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11C8A" w14:textId="77777777" w:rsidR="005A4D69" w:rsidRDefault="005A4D69" w:rsidP="004E4901">
      <w:pPr>
        <w:spacing w:line="276" w:lineRule="auto"/>
        <w:ind w:leftChars="0" w:left="0" w:firstLineChars="0" w:firstLine="0"/>
      </w:pPr>
    </w:p>
    <w:p w14:paraId="04694B8B" w14:textId="0B6E483A" w:rsidR="005A4D69" w:rsidRPr="00344B50" w:rsidRDefault="009E63DF" w:rsidP="004E4901">
      <w:pPr>
        <w:spacing w:line="276" w:lineRule="auto"/>
        <w:ind w:left="1" w:hanging="3"/>
        <w:jc w:val="center"/>
        <w:rPr>
          <w:b/>
          <w:sz w:val="28"/>
          <w:szCs w:val="28"/>
        </w:rPr>
      </w:pPr>
      <w:r w:rsidRPr="00344B50">
        <w:rPr>
          <w:b/>
          <w:sz w:val="28"/>
          <w:szCs w:val="28"/>
        </w:rPr>
        <w:t>Lietuvos Respublikos ambasada Švedijos Karalystėje</w:t>
      </w:r>
    </w:p>
    <w:p w14:paraId="776B4B5E" w14:textId="77777777" w:rsidR="00344B50" w:rsidRPr="004E4901" w:rsidRDefault="00344B50" w:rsidP="004E4901">
      <w:pPr>
        <w:spacing w:line="276" w:lineRule="auto"/>
        <w:ind w:left="0" w:hanging="2"/>
        <w:jc w:val="center"/>
      </w:pPr>
    </w:p>
    <w:p w14:paraId="5683B583" w14:textId="76C402BC" w:rsidR="005A4D69" w:rsidRDefault="009E63DF" w:rsidP="00A766D2">
      <w:pPr>
        <w:spacing w:line="276" w:lineRule="auto"/>
        <w:ind w:left="0" w:hanging="2"/>
        <w:jc w:val="center"/>
        <w:rPr>
          <w:b/>
        </w:rPr>
      </w:pPr>
      <w:r>
        <w:rPr>
          <w:b/>
        </w:rPr>
        <w:t>AKTUALIOS ŠVEDIJOS EKONOMINĖS INFORMACIJOS SUVESTINĖ UŽ 202</w:t>
      </w:r>
      <w:r w:rsidR="000E169D">
        <w:rPr>
          <w:b/>
        </w:rPr>
        <w:t>6</w:t>
      </w:r>
      <w:r>
        <w:rPr>
          <w:b/>
        </w:rPr>
        <w:t xml:space="preserve"> </w:t>
      </w:r>
      <w:r w:rsidR="00E11145">
        <w:rPr>
          <w:b/>
        </w:rPr>
        <w:t>M</w:t>
      </w:r>
      <w:r>
        <w:rPr>
          <w:b/>
        </w:rPr>
        <w:t>.</w:t>
      </w:r>
      <w:r w:rsidR="00585D4F">
        <w:rPr>
          <w:b/>
          <w:color w:val="EE0000"/>
        </w:rPr>
        <w:t xml:space="preserve"> </w:t>
      </w:r>
      <w:r w:rsidR="00E11145">
        <w:rPr>
          <w:b/>
          <w:color w:val="000000" w:themeColor="text1"/>
        </w:rPr>
        <w:t>RUGSĖJO MĖN.</w:t>
      </w:r>
    </w:p>
    <w:p w14:paraId="2C45E7F4" w14:textId="77777777" w:rsidR="00735B04" w:rsidRDefault="00735B04" w:rsidP="00A766D2">
      <w:pPr>
        <w:spacing w:line="276" w:lineRule="auto"/>
        <w:ind w:left="0" w:hanging="2"/>
        <w:jc w:val="center"/>
        <w:rPr>
          <w:sz w:val="20"/>
          <w:szCs w:val="20"/>
        </w:rPr>
      </w:pPr>
    </w:p>
    <w:p w14:paraId="24F8A739" w14:textId="5390D2EE" w:rsidR="005A4D69" w:rsidRPr="004D0FF8" w:rsidRDefault="004D0FF8" w:rsidP="00A766D2">
      <w:pPr>
        <w:spacing w:line="276" w:lineRule="auto"/>
        <w:ind w:left="0" w:hanging="2"/>
        <w:jc w:val="center"/>
        <w:rPr>
          <w:color w:val="000000" w:themeColor="text1"/>
        </w:rPr>
      </w:pPr>
      <w:r w:rsidRPr="004D0FF8">
        <w:rPr>
          <w:color w:val="000000" w:themeColor="text1"/>
        </w:rPr>
        <w:t>2026.</w:t>
      </w:r>
      <w:r w:rsidR="00CF4E7A">
        <w:rPr>
          <w:color w:val="000000" w:themeColor="text1"/>
        </w:rPr>
        <w:t>10.02</w:t>
      </w:r>
    </w:p>
    <w:tbl>
      <w:tblPr>
        <w:tblStyle w:val="a0"/>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3"/>
        <w:gridCol w:w="9214"/>
        <w:gridCol w:w="2976"/>
        <w:gridCol w:w="1418"/>
      </w:tblGrid>
      <w:tr w:rsidR="005A4D69" w14:paraId="10FE8348" w14:textId="77777777" w:rsidTr="003E7C75">
        <w:trPr>
          <w:trHeight w:val="385"/>
        </w:trPr>
        <w:tc>
          <w:tcPr>
            <w:tcW w:w="1413"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vAlign w:val="center"/>
          </w:tcPr>
          <w:p w14:paraId="7233EA14" w14:textId="77777777" w:rsidR="005A4D69" w:rsidRDefault="009E63DF" w:rsidP="00A766D2">
            <w:pPr>
              <w:spacing w:line="276" w:lineRule="auto"/>
              <w:ind w:left="0" w:hanging="2"/>
              <w:jc w:val="center"/>
              <w:rPr>
                <w:sz w:val="22"/>
                <w:szCs w:val="22"/>
              </w:rPr>
            </w:pPr>
            <w:r>
              <w:rPr>
                <w:smallCaps/>
                <w:sz w:val="22"/>
                <w:szCs w:val="22"/>
              </w:rPr>
              <w:t>DATA</w:t>
            </w:r>
          </w:p>
        </w:tc>
        <w:tc>
          <w:tcPr>
            <w:tcW w:w="9214"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vAlign w:val="center"/>
          </w:tcPr>
          <w:p w14:paraId="4CA80032" w14:textId="77777777" w:rsidR="005A4D69" w:rsidRDefault="009E63DF" w:rsidP="00A766D2">
            <w:pPr>
              <w:spacing w:line="276" w:lineRule="auto"/>
              <w:ind w:left="0" w:hanging="2"/>
              <w:jc w:val="center"/>
              <w:rPr>
                <w:sz w:val="22"/>
                <w:szCs w:val="22"/>
              </w:rPr>
            </w:pPr>
            <w:r>
              <w:rPr>
                <w:smallCaps/>
                <w:sz w:val="22"/>
                <w:szCs w:val="22"/>
              </w:rPr>
              <w:t>PATEIKIAMOS INFORMACIJOS APIBENDRINIMAS</w:t>
            </w:r>
          </w:p>
        </w:tc>
        <w:tc>
          <w:tcPr>
            <w:tcW w:w="2976"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vAlign w:val="center"/>
          </w:tcPr>
          <w:p w14:paraId="641C4C9D" w14:textId="77777777" w:rsidR="005A4D69" w:rsidRDefault="009E63DF" w:rsidP="00A766D2">
            <w:pPr>
              <w:spacing w:line="276" w:lineRule="auto"/>
              <w:ind w:left="0" w:hanging="2"/>
              <w:jc w:val="center"/>
              <w:rPr>
                <w:sz w:val="22"/>
                <w:szCs w:val="22"/>
              </w:rPr>
            </w:pPr>
            <w:r>
              <w:rPr>
                <w:smallCaps/>
                <w:sz w:val="22"/>
                <w:szCs w:val="22"/>
              </w:rPr>
              <w:t>INFORMACIJOS ŠALTINIS</w:t>
            </w:r>
          </w:p>
        </w:tc>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vAlign w:val="center"/>
          </w:tcPr>
          <w:p w14:paraId="2CB403B2" w14:textId="77777777" w:rsidR="005A4D69" w:rsidRDefault="009E63DF" w:rsidP="00A766D2">
            <w:pPr>
              <w:spacing w:line="276" w:lineRule="auto"/>
              <w:ind w:left="0" w:hanging="2"/>
              <w:jc w:val="center"/>
              <w:rPr>
                <w:sz w:val="22"/>
                <w:szCs w:val="22"/>
              </w:rPr>
            </w:pPr>
            <w:r>
              <w:rPr>
                <w:smallCaps/>
                <w:sz w:val="22"/>
                <w:szCs w:val="22"/>
              </w:rPr>
              <w:t>PASTABOS</w:t>
            </w:r>
          </w:p>
        </w:tc>
      </w:tr>
      <w:tr w:rsidR="005A4D69" w14:paraId="6C00AE6D" w14:textId="77777777" w:rsidTr="00B31443">
        <w:trPr>
          <w:trHeight w:val="216"/>
        </w:trPr>
        <w:tc>
          <w:tcPr>
            <w:tcW w:w="15021" w:type="dxa"/>
            <w:gridSpan w:val="4"/>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EFF1CCD" w14:textId="77777777" w:rsidR="005A4D69" w:rsidRPr="004750FC" w:rsidRDefault="009E63DF" w:rsidP="00A766D2">
            <w:pPr>
              <w:spacing w:line="276" w:lineRule="auto"/>
              <w:ind w:left="0" w:hanging="2"/>
              <w:jc w:val="both"/>
              <w:rPr>
                <w:b/>
              </w:rPr>
            </w:pPr>
            <w:r w:rsidRPr="004750FC">
              <w:rPr>
                <w:b/>
              </w:rPr>
              <w:t>Lietuvos eksportuotojams aktuali informacija</w:t>
            </w:r>
          </w:p>
        </w:tc>
      </w:tr>
      <w:tr w:rsidR="00D72862" w:rsidRPr="00C90EEE" w14:paraId="18FBE43D" w14:textId="77777777" w:rsidTr="003E7C75">
        <w:trPr>
          <w:trHeight w:val="234"/>
        </w:trPr>
        <w:tc>
          <w:tcPr>
            <w:tcW w:w="1413"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5757C55" w14:textId="58F42AF3" w:rsidR="00D72862" w:rsidRPr="00C90EEE" w:rsidRDefault="007D0348" w:rsidP="00A766D2">
            <w:pPr>
              <w:spacing w:line="276" w:lineRule="auto"/>
              <w:ind w:left="0" w:hanging="2"/>
              <w:jc w:val="both"/>
            </w:pPr>
            <w:r>
              <w:t>09-15</w:t>
            </w:r>
          </w:p>
        </w:tc>
        <w:tc>
          <w:tcPr>
            <w:tcW w:w="9214"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572F8352" w14:textId="29CF6A21" w:rsidR="00D72862" w:rsidRPr="00C90EEE" w:rsidRDefault="007D0348" w:rsidP="004E4901">
            <w:pPr>
              <w:spacing w:after="120" w:line="276" w:lineRule="auto"/>
              <w:ind w:left="0" w:hanging="2"/>
              <w:jc w:val="both"/>
            </w:pPr>
            <w:r w:rsidRPr="007D0348">
              <w:rPr>
                <w:b/>
                <w:bCs/>
              </w:rPr>
              <w:t>Dėvėtų prekių rinka tapo įprasta Švedijos mados sektoriaus dalimi</w:t>
            </w:r>
            <w:r w:rsidR="00A740EA">
              <w:t>,</w:t>
            </w:r>
            <w:r>
              <w:t xml:space="preserve"> praneša „</w:t>
            </w:r>
            <w:proofErr w:type="spellStart"/>
            <w:r>
              <w:t>Dagens</w:t>
            </w:r>
            <w:proofErr w:type="spellEnd"/>
            <w:r>
              <w:t xml:space="preserve"> </w:t>
            </w:r>
            <w:proofErr w:type="spellStart"/>
            <w:r>
              <w:t>industri</w:t>
            </w:r>
            <w:proofErr w:type="spellEnd"/>
            <w:r>
              <w:t>". 2024 m. internetinė prekyba sudarė 70 proc. dėvėtų prekių apyvartos, o vasarį 22,9 proc. švedų internetu įsigijo bent vieną naudotą daiktą. Pagal pasiekiamumą pirmauja „</w:t>
            </w:r>
            <w:proofErr w:type="spellStart"/>
            <w:r>
              <w:t>Blocket</w:t>
            </w:r>
            <w:proofErr w:type="spellEnd"/>
            <w:r>
              <w:t>" ir „</w:t>
            </w:r>
            <w:proofErr w:type="spellStart"/>
            <w:r>
              <w:t>Tradera</w:t>
            </w:r>
            <w:proofErr w:type="spellEnd"/>
            <w:r>
              <w:t>", kuriuose per pastarąjį mėnesį lankėsi atitinkamai 42 ir 33 proc. 15–65 metų švedų, tačiau lietuviška platforma „</w:t>
            </w:r>
            <w:proofErr w:type="spellStart"/>
            <w:r>
              <w:t>Vinted</w:t>
            </w:r>
            <w:proofErr w:type="spellEnd"/>
            <w:r>
              <w:t>" įsitvirtino tarp drabužių ieškančių moterų: paskutinio pirkimo metu joje lankėsi 24 proc. moterų, o 18 proc. ją įvardija kaip pirmąjį pasirinkimą, palyginti su 4 proc. švediškai platformai „</w:t>
            </w:r>
            <w:proofErr w:type="spellStart"/>
            <w:r>
              <w:t>Sellpy</w:t>
            </w:r>
            <w:proofErr w:type="spellEnd"/>
            <w:r>
              <w:t>", kurią remia H&amp;M. Tarp vyrų „</w:t>
            </w:r>
            <w:proofErr w:type="spellStart"/>
            <w:r>
              <w:t>Blocket</w:t>
            </w:r>
            <w:proofErr w:type="spellEnd"/>
            <w:r>
              <w:t>" ir „</w:t>
            </w:r>
            <w:proofErr w:type="spellStart"/>
            <w:r>
              <w:t>Tradera</w:t>
            </w:r>
            <w:proofErr w:type="spellEnd"/>
            <w:r>
              <w:t>" kaip pirmąjį pasirinkimą nurodo po 12 proc. „</w:t>
            </w:r>
            <w:proofErr w:type="spellStart"/>
            <w:r>
              <w:t>Xtreme</w:t>
            </w:r>
            <w:proofErr w:type="spellEnd"/>
            <w:r>
              <w:t xml:space="preserve"> </w:t>
            </w:r>
            <w:proofErr w:type="spellStart"/>
            <w:r>
              <w:t>Insight</w:t>
            </w:r>
            <w:proofErr w:type="spellEnd"/>
            <w:r>
              <w:t xml:space="preserve">" generalinis direktorius </w:t>
            </w:r>
            <w:proofErr w:type="spellStart"/>
            <w:r>
              <w:t>Magnusas</w:t>
            </w:r>
            <w:proofErr w:type="spellEnd"/>
            <w:r>
              <w:t xml:space="preserve"> </w:t>
            </w:r>
            <w:proofErr w:type="spellStart"/>
            <w:r>
              <w:t>Ohlssonas</w:t>
            </w:r>
            <w:proofErr w:type="spellEnd"/>
            <w:r>
              <w:t xml:space="preserve"> pažymėjo, kad stebina, kaip greitai „</w:t>
            </w:r>
            <w:proofErr w:type="spellStart"/>
            <w:r>
              <w:t>Vinted</w:t>
            </w:r>
            <w:proofErr w:type="spellEnd"/>
            <w:r>
              <w:t>" išaugo nuo atėjimo į Švediją 2022 m., prie to prisidėjo vietinė logistika per „</w:t>
            </w:r>
            <w:proofErr w:type="spellStart"/>
            <w:r>
              <w:t>Postnord</w:t>
            </w:r>
            <w:proofErr w:type="spellEnd"/>
            <w:r>
              <w:t>", EQT parama ir pasirinktas laikas pandemijos pabaigoje, kai kaina tapo vis svarbesnė. Jo vertinimu, dėvėtų prekių rinką šiandien labiau varo žemos kainos nei tvarumas. Mada sudaro apie 28 proc. Švedijos dėvėtų prekių rinkos, o jos augimas didina spaudimą tradiciniams mados mažmenininkams, kuriuos jau spaudžia „</w:t>
            </w:r>
            <w:proofErr w:type="spellStart"/>
            <w:r>
              <w:t>Zalando</w:t>
            </w:r>
            <w:proofErr w:type="spellEnd"/>
            <w:r>
              <w:t>", „Amazon", „</w:t>
            </w:r>
            <w:proofErr w:type="spellStart"/>
            <w:r>
              <w:t>Shein</w:t>
            </w:r>
            <w:proofErr w:type="spellEnd"/>
            <w:r>
              <w:t>" ir „</w:t>
            </w:r>
            <w:proofErr w:type="spellStart"/>
            <w:r>
              <w:t>Temu</w:t>
            </w:r>
            <w:proofErr w:type="spellEnd"/>
            <w:r>
              <w:t>".</w:t>
            </w:r>
          </w:p>
        </w:tc>
        <w:tc>
          <w:tcPr>
            <w:tcW w:w="2976"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54CDD4B4" w14:textId="37AA79C3" w:rsidR="00D72862" w:rsidRPr="00C90EEE" w:rsidRDefault="007D0348" w:rsidP="00A766D2">
            <w:pPr>
              <w:spacing w:line="276" w:lineRule="auto"/>
              <w:ind w:left="0" w:hanging="2"/>
            </w:pPr>
            <w:hyperlink r:id="rId7" w:history="1">
              <w:r w:rsidRPr="007D0348">
                <w:rPr>
                  <w:rStyle w:val="Hyperlink"/>
                </w:rPr>
                <w:t>https://www.di.se/nyheter/chocksiffran-vinted-satter-skrack-i-modehandeln/</w:t>
              </w:r>
            </w:hyperlink>
          </w:p>
        </w:tc>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765D727" w14:textId="2E0281B6" w:rsidR="00D72862" w:rsidRPr="00C90EEE" w:rsidRDefault="00D72862" w:rsidP="00A766D2">
            <w:pPr>
              <w:spacing w:line="276" w:lineRule="auto"/>
              <w:ind w:left="0" w:hanging="2"/>
              <w:jc w:val="both"/>
            </w:pPr>
          </w:p>
        </w:tc>
      </w:tr>
      <w:tr w:rsidR="00702784" w:rsidRPr="00C90EEE" w14:paraId="35B151EF" w14:textId="77777777" w:rsidTr="003E7C75">
        <w:trPr>
          <w:trHeight w:val="234"/>
        </w:trPr>
        <w:tc>
          <w:tcPr>
            <w:tcW w:w="1413"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558AA46F" w14:textId="2B8C77B2" w:rsidR="00702784" w:rsidRDefault="00702784" w:rsidP="00702784">
            <w:pPr>
              <w:spacing w:line="276" w:lineRule="auto"/>
              <w:ind w:left="0" w:hanging="2"/>
              <w:jc w:val="both"/>
            </w:pPr>
            <w:r>
              <w:t xml:space="preserve">  09-02</w:t>
            </w:r>
          </w:p>
        </w:tc>
        <w:tc>
          <w:tcPr>
            <w:tcW w:w="9214"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42D31E06" w14:textId="46D8B73D" w:rsidR="00702784" w:rsidRPr="007D0348" w:rsidRDefault="00702784" w:rsidP="00702784">
            <w:pPr>
              <w:spacing w:after="120" w:line="276" w:lineRule="auto"/>
              <w:ind w:left="0" w:hanging="2"/>
              <w:jc w:val="both"/>
              <w:rPr>
                <w:b/>
                <w:bCs/>
              </w:rPr>
            </w:pPr>
            <w:r w:rsidRPr="00805180">
              <w:rPr>
                <w:b/>
                <w:bCs/>
              </w:rPr>
              <w:t>Preliminarus Švedijos vartotojų tarnybos (</w:t>
            </w:r>
            <w:proofErr w:type="spellStart"/>
            <w:r w:rsidRPr="00805180">
              <w:rPr>
                <w:b/>
                <w:bCs/>
              </w:rPr>
              <w:t>šved</w:t>
            </w:r>
            <w:proofErr w:type="spellEnd"/>
            <w:r w:rsidRPr="00805180">
              <w:rPr>
                <w:b/>
                <w:bCs/>
              </w:rPr>
              <w:t xml:space="preserve">. </w:t>
            </w:r>
            <w:proofErr w:type="spellStart"/>
            <w:r w:rsidRPr="00805180">
              <w:rPr>
                <w:b/>
                <w:bCs/>
                <w:i/>
                <w:iCs/>
              </w:rPr>
              <w:t>Konsumentverket</w:t>
            </w:r>
            <w:proofErr w:type="spellEnd"/>
            <w:r w:rsidRPr="00805180">
              <w:rPr>
                <w:b/>
                <w:bCs/>
              </w:rPr>
              <w:t>) ir Nacionalinio ekonominių tyrimų instituto (</w:t>
            </w:r>
            <w:proofErr w:type="spellStart"/>
            <w:r w:rsidRPr="00805180">
              <w:rPr>
                <w:b/>
                <w:bCs/>
              </w:rPr>
              <w:t>šved</w:t>
            </w:r>
            <w:proofErr w:type="spellEnd"/>
            <w:r w:rsidRPr="00805180">
              <w:rPr>
                <w:b/>
                <w:bCs/>
              </w:rPr>
              <w:t xml:space="preserve">. </w:t>
            </w:r>
            <w:proofErr w:type="spellStart"/>
            <w:r w:rsidRPr="00805180">
              <w:rPr>
                <w:b/>
                <w:bCs/>
                <w:i/>
                <w:iCs/>
              </w:rPr>
              <w:t>Konjunkturinstitutet</w:t>
            </w:r>
            <w:proofErr w:type="spellEnd"/>
            <w:r w:rsidRPr="00805180">
              <w:rPr>
                <w:b/>
                <w:bCs/>
              </w:rPr>
              <w:t xml:space="preserve">, KI) tyrimas patvirtino, kad šiais metais įgyvendintas maisto produktų pridėtinės vertės mokesčio sumažinimas </w:t>
            </w:r>
            <w:r w:rsidRPr="00A740EA">
              <w:rPr>
                <w:b/>
                <w:bCs/>
              </w:rPr>
              <w:t>nuo 12 iki 6 proc. lėmė proporcingą maisto prekių kainų mažėjimą</w:t>
            </w:r>
            <w:r w:rsidRPr="003B2E94">
              <w:t>. Po PVM sumažinimo maisto kainos krito 5,5 proc., o šis rodiklis tiksliai atitinka mokesčių naštos sumažėjimą, praneša TT/</w:t>
            </w:r>
            <w:proofErr w:type="spellStart"/>
            <w:r w:rsidRPr="003B2E94">
              <w:t>Omni</w:t>
            </w:r>
            <w:proofErr w:type="spellEnd"/>
            <w:r w:rsidRPr="003B2E94">
              <w:t xml:space="preserve">. Vyriausybei pateiktoje bendroje ataskaitoje nurodoma, kad mažesnės kainos išliko </w:t>
            </w:r>
            <w:r w:rsidRPr="003B2E94">
              <w:lastRenderedPageBreak/>
              <w:t>visuose keturiuose tyrime nagrinėtuose didžiuosiuose mažmenininkuose: „</w:t>
            </w:r>
            <w:proofErr w:type="spellStart"/>
            <w:r w:rsidRPr="003B2E94">
              <w:t>Ica</w:t>
            </w:r>
            <w:proofErr w:type="spellEnd"/>
            <w:r w:rsidRPr="003B2E94">
              <w:t>", „</w:t>
            </w:r>
            <w:proofErr w:type="spellStart"/>
            <w:r w:rsidRPr="003B2E94">
              <w:t>Coop</w:t>
            </w:r>
            <w:proofErr w:type="spellEnd"/>
            <w:r w:rsidRPr="003B2E94">
              <w:t>", „</w:t>
            </w:r>
            <w:proofErr w:type="spellStart"/>
            <w:r w:rsidRPr="003B2E94">
              <w:t>Axfood</w:t>
            </w:r>
            <w:proofErr w:type="spellEnd"/>
            <w:r w:rsidRPr="003B2E94">
              <w:t xml:space="preserve">" ir „Lidl". Kainos mažėjo visose maisto produktų kategorijose, nors ir su nedideliais skirtumais: labiausiai atpigo aliejai, riebalai ir nealkoholiniai gėrimai, o mėsos, daržovių ir konditerijos gaminių kainos sumažėjo nuosaikiau. Priemonė, valstybei kainuojanti apie 25 mlrd. SEK (apie 2,25 mlrd. Eur) per metus, turi baigti galioti 2027 m. gruodžio 31 d., o jos įtvirtinimo nuolat šiuo metu siekia tik Švedijos demokratai (SD). Nacionalinio ekonominių tyrimų instituto generalinio direktoriaus Albino </w:t>
            </w:r>
            <w:proofErr w:type="spellStart"/>
            <w:r w:rsidRPr="003B2E94">
              <w:t>Kainelaineno</w:t>
            </w:r>
            <w:proofErr w:type="spellEnd"/>
            <w:r w:rsidRPr="003B2E94">
              <w:t xml:space="preserve"> teigimu, atkūrus ankstesnį PVM tarifą maisto kainos galėtų pakilti 5,5 proc., nors būsimą kainų raidą taip pat lems pasaulinės žaliavų kainos, transporto sąnaudos ir infliacijos lygis.</w:t>
            </w:r>
          </w:p>
        </w:tc>
        <w:tc>
          <w:tcPr>
            <w:tcW w:w="2976"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833B501" w14:textId="02FA7542" w:rsidR="00702784" w:rsidRDefault="00702784" w:rsidP="00702784">
            <w:pPr>
              <w:spacing w:line="276" w:lineRule="auto"/>
              <w:ind w:left="0" w:hanging="2"/>
            </w:pPr>
            <w:hyperlink r:id="rId8" w:history="1"/>
            <w:hyperlink r:id="rId9" w:history="1">
              <w:r w:rsidRPr="001947B0">
                <w:rPr>
                  <w:rStyle w:val="Hyperlink"/>
                </w:rPr>
                <w:t>https://omni.se/ki-sankningen-av-matmomsen-fick-full-effekt/a/zOX5bv</w:t>
              </w:r>
            </w:hyperlink>
          </w:p>
        </w:tc>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2B3C5A0" w14:textId="5D710D23" w:rsidR="00702784" w:rsidRPr="00C90EEE" w:rsidRDefault="00702784" w:rsidP="00702784">
            <w:pPr>
              <w:spacing w:line="276" w:lineRule="auto"/>
              <w:ind w:left="0" w:hanging="2"/>
              <w:jc w:val="both"/>
            </w:pPr>
            <w:r>
              <w:t xml:space="preserve">  09-02</w:t>
            </w:r>
          </w:p>
        </w:tc>
      </w:tr>
      <w:tr w:rsidR="00D72862" w:rsidRPr="00C90EEE" w14:paraId="61A8176B" w14:textId="77777777" w:rsidTr="00B31443">
        <w:trPr>
          <w:trHeight w:val="50"/>
        </w:trPr>
        <w:tc>
          <w:tcPr>
            <w:tcW w:w="15021" w:type="dxa"/>
            <w:gridSpan w:val="4"/>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26FAF63" w14:textId="77777777" w:rsidR="00D72862" w:rsidRPr="004750FC" w:rsidRDefault="00D72862" w:rsidP="00A766D2">
            <w:pPr>
              <w:spacing w:line="276" w:lineRule="auto"/>
              <w:ind w:left="0" w:hanging="2"/>
              <w:rPr>
                <w:b/>
              </w:rPr>
            </w:pPr>
            <w:r w:rsidRPr="004750FC">
              <w:rPr>
                <w:b/>
              </w:rPr>
              <w:t>Investicijoms pritraukti į Lietuvą aktuali informacija</w:t>
            </w:r>
          </w:p>
        </w:tc>
      </w:tr>
      <w:tr w:rsidR="00C75BDE" w:rsidRPr="00C90EEE" w14:paraId="04573E86" w14:textId="77777777" w:rsidTr="003E7C75">
        <w:trPr>
          <w:trHeight w:val="234"/>
        </w:trPr>
        <w:tc>
          <w:tcPr>
            <w:tcW w:w="1413"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FC47F7A" w14:textId="16AED8AC" w:rsidR="00C75BDE" w:rsidRDefault="00C75BDE" w:rsidP="00A766D2">
            <w:pPr>
              <w:spacing w:line="276" w:lineRule="auto"/>
              <w:ind w:left="0" w:hanging="2"/>
              <w:jc w:val="both"/>
              <w:rPr>
                <w:lang w:val="en-US"/>
              </w:rPr>
            </w:pPr>
          </w:p>
        </w:tc>
        <w:tc>
          <w:tcPr>
            <w:tcW w:w="9214"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05B7138" w14:textId="363851D0" w:rsidR="00C75BDE" w:rsidRPr="003F6367" w:rsidRDefault="00C75BDE" w:rsidP="00A766D2">
            <w:pPr>
              <w:spacing w:line="276" w:lineRule="auto"/>
              <w:ind w:left="0" w:hanging="2"/>
              <w:jc w:val="both"/>
              <w:rPr>
                <w:b/>
                <w:bCs/>
              </w:rPr>
            </w:pPr>
          </w:p>
        </w:tc>
        <w:tc>
          <w:tcPr>
            <w:tcW w:w="2976"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F133B99" w14:textId="29A76A89" w:rsidR="00C75BDE" w:rsidRDefault="00C75BDE" w:rsidP="00A766D2">
            <w:pPr>
              <w:spacing w:line="276" w:lineRule="auto"/>
              <w:ind w:left="0" w:hanging="2"/>
            </w:pPr>
          </w:p>
        </w:tc>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5FE236A5" w14:textId="77777777" w:rsidR="00C75BDE" w:rsidRPr="00C90EEE" w:rsidRDefault="00C75BDE" w:rsidP="00A766D2">
            <w:pPr>
              <w:spacing w:line="276" w:lineRule="auto"/>
              <w:ind w:left="0" w:hanging="2"/>
              <w:jc w:val="both"/>
            </w:pPr>
          </w:p>
        </w:tc>
      </w:tr>
      <w:tr w:rsidR="00D72862" w:rsidRPr="00C90EEE" w14:paraId="69E71FD3" w14:textId="77777777" w:rsidTr="00B31443">
        <w:trPr>
          <w:trHeight w:val="216"/>
        </w:trPr>
        <w:tc>
          <w:tcPr>
            <w:tcW w:w="15021" w:type="dxa"/>
            <w:gridSpan w:val="4"/>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68A054EE" w14:textId="77777777" w:rsidR="00D72862" w:rsidRPr="004750FC" w:rsidRDefault="00D72862" w:rsidP="00A766D2">
            <w:pPr>
              <w:spacing w:line="276" w:lineRule="auto"/>
              <w:ind w:left="0" w:hanging="2"/>
              <w:rPr>
                <w:b/>
              </w:rPr>
            </w:pPr>
            <w:r w:rsidRPr="004750FC">
              <w:rPr>
                <w:b/>
              </w:rPr>
              <w:t>Lietuvos verslo plėtrai aktuali informacija</w:t>
            </w:r>
          </w:p>
        </w:tc>
      </w:tr>
      <w:tr w:rsidR="00DF1DEB" w:rsidRPr="00C90EEE" w14:paraId="06FB1B9B" w14:textId="77777777" w:rsidTr="003E7C75">
        <w:trPr>
          <w:trHeight w:val="234"/>
        </w:trPr>
        <w:tc>
          <w:tcPr>
            <w:tcW w:w="1413"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63CD610" w14:textId="69F06979" w:rsidR="00DF1DEB" w:rsidRPr="00C90EEE" w:rsidRDefault="007358D6" w:rsidP="00A766D2">
            <w:pPr>
              <w:spacing w:line="276" w:lineRule="auto"/>
              <w:ind w:left="0" w:hanging="2"/>
              <w:jc w:val="both"/>
            </w:pPr>
            <w:r>
              <w:t>09-16</w:t>
            </w:r>
          </w:p>
        </w:tc>
        <w:tc>
          <w:tcPr>
            <w:tcW w:w="9214"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66ECDB8F" w14:textId="1E66A159" w:rsidR="00DF1DEB" w:rsidRPr="004E4901" w:rsidRDefault="007358D6" w:rsidP="004E4901">
            <w:pPr>
              <w:spacing w:after="120" w:line="276" w:lineRule="auto"/>
              <w:ind w:left="0" w:hanging="2"/>
              <w:jc w:val="both"/>
              <w:rPr>
                <w:color w:val="000000" w:themeColor="text1"/>
              </w:rPr>
            </w:pPr>
            <w:r w:rsidRPr="007358D6">
              <w:rPr>
                <w:b/>
                <w:bCs/>
              </w:rPr>
              <w:t>„</w:t>
            </w:r>
            <w:proofErr w:type="spellStart"/>
            <w:r w:rsidRPr="007358D6">
              <w:rPr>
                <w:b/>
                <w:bCs/>
              </w:rPr>
              <w:t>Inter</w:t>
            </w:r>
            <w:proofErr w:type="spellEnd"/>
            <w:r w:rsidRPr="007358D6">
              <w:rPr>
                <w:b/>
                <w:bCs/>
              </w:rPr>
              <w:t xml:space="preserve"> </w:t>
            </w:r>
            <w:proofErr w:type="spellStart"/>
            <w:r w:rsidRPr="007358D6">
              <w:rPr>
                <w:b/>
                <w:bCs/>
              </w:rPr>
              <w:t>Ikea</w:t>
            </w:r>
            <w:proofErr w:type="spellEnd"/>
            <w:r w:rsidRPr="007358D6">
              <w:rPr>
                <w:b/>
                <w:bCs/>
              </w:rPr>
              <w:t>" pasaulinė darbo vietų mažinimo programa Švedijos padalinius paveiks stipriau nei iš pradžių numatyta</w:t>
            </w:r>
            <w:r>
              <w:t>: bent pusė iš 850 planuojamų atleidimų</w:t>
            </w:r>
            <w:r w:rsidR="00A740EA">
              <w:t xml:space="preserve"> bus įvykdyti </w:t>
            </w:r>
            <w:r>
              <w:t>Švedijoje, praneša „</w:t>
            </w:r>
            <w:proofErr w:type="spellStart"/>
            <w:r>
              <w:t>Dagens</w:t>
            </w:r>
            <w:proofErr w:type="spellEnd"/>
            <w:r>
              <w:t xml:space="preserve"> </w:t>
            </w:r>
            <w:proofErr w:type="spellStart"/>
            <w:r>
              <w:t>industri</w:t>
            </w:r>
            <w:proofErr w:type="spellEnd"/>
            <w:r>
              <w:t xml:space="preserve">". Darbuotojai teigia patiriantys spaudimą sutikti su „savanoriškais" išeitinių išmokų susitarimais, grasinant atleidimu, o bendrovės vadovybė viešai tyli. </w:t>
            </w:r>
            <w:proofErr w:type="spellStart"/>
            <w:r>
              <w:t>Tiksliaus</w:t>
            </w:r>
            <w:proofErr w:type="spellEnd"/>
            <w:r>
              <w:t xml:space="preserve"> rizikuojamų darbo vietų skaičiaus bendrovė neatskleidė, tačiau pranešama, kad reikšmingų atleidimų laukiama </w:t>
            </w:r>
            <w:proofErr w:type="spellStart"/>
            <w:r>
              <w:t>Elmhulte</w:t>
            </w:r>
            <w:proofErr w:type="spellEnd"/>
            <w:r>
              <w:t xml:space="preserve"> ir Malmėje. Tai jau ne pirmas atleidimų etapas bendrovėje.</w:t>
            </w:r>
          </w:p>
        </w:tc>
        <w:tc>
          <w:tcPr>
            <w:tcW w:w="2976"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27AFDC2F" w14:textId="779E5E9C" w:rsidR="00DF1DEB" w:rsidRPr="00C90EEE" w:rsidRDefault="007358D6" w:rsidP="00A766D2">
            <w:pPr>
              <w:spacing w:line="276" w:lineRule="auto"/>
              <w:ind w:left="0" w:hanging="2"/>
            </w:pPr>
            <w:hyperlink r:id="rId10" w:history="1">
              <w:r w:rsidRPr="007358D6">
                <w:rPr>
                  <w:rStyle w:val="Hyperlink"/>
                </w:rPr>
                <w:t>https://www.di.se/nyheter/ikea-anstallda-tvingas-soka-om-sina-jobb/</w:t>
              </w:r>
            </w:hyperlink>
          </w:p>
        </w:tc>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209ECBBF" w14:textId="77777777" w:rsidR="00DF1DEB" w:rsidRPr="00C90EEE" w:rsidRDefault="00DF1DEB" w:rsidP="00A766D2">
            <w:pPr>
              <w:spacing w:line="276" w:lineRule="auto"/>
              <w:ind w:left="0" w:hanging="2"/>
              <w:jc w:val="both"/>
            </w:pPr>
          </w:p>
        </w:tc>
      </w:tr>
      <w:tr w:rsidR="008B6C5C" w:rsidRPr="00C90EEE" w14:paraId="45EC0017" w14:textId="77777777" w:rsidTr="003E7C75">
        <w:trPr>
          <w:trHeight w:val="234"/>
        </w:trPr>
        <w:tc>
          <w:tcPr>
            <w:tcW w:w="1413"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50210F44" w14:textId="48F8D512" w:rsidR="008B6C5C" w:rsidRDefault="008B6C5C" w:rsidP="008B6C5C">
            <w:pPr>
              <w:spacing w:line="276" w:lineRule="auto"/>
              <w:ind w:left="0" w:hanging="2"/>
              <w:jc w:val="both"/>
            </w:pPr>
            <w:r>
              <w:t>09-07</w:t>
            </w:r>
          </w:p>
        </w:tc>
        <w:tc>
          <w:tcPr>
            <w:tcW w:w="9214"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F539286" w14:textId="0D12F4B9" w:rsidR="008B6C5C" w:rsidRPr="007358D6" w:rsidRDefault="008B6C5C" w:rsidP="008B6C5C">
            <w:pPr>
              <w:spacing w:after="120" w:line="276" w:lineRule="auto"/>
              <w:ind w:left="0" w:hanging="2"/>
              <w:jc w:val="both"/>
              <w:rPr>
                <w:b/>
                <w:bCs/>
              </w:rPr>
            </w:pPr>
            <w:r w:rsidRPr="00770C43">
              <w:rPr>
                <w:b/>
                <w:bCs/>
              </w:rPr>
              <w:t>Švedija susiduria su vandens infrastruktūros krize</w:t>
            </w:r>
            <w:r>
              <w:t>, reikalaujančia esminių investicijų ir aiškesnio nacionalinio valdymo, teigia savivaldybėms ir vandens bendrovėms atstovaujančios organizacijos „</w:t>
            </w:r>
            <w:proofErr w:type="spellStart"/>
            <w:r>
              <w:t>Svenskt</w:t>
            </w:r>
            <w:proofErr w:type="spellEnd"/>
            <w:r>
              <w:t xml:space="preserve"> </w:t>
            </w:r>
            <w:proofErr w:type="spellStart"/>
            <w:r>
              <w:t>Vatten</w:t>
            </w:r>
            <w:proofErr w:type="spellEnd"/>
            <w:r>
              <w:t xml:space="preserve">" generalinis direktorius </w:t>
            </w:r>
            <w:proofErr w:type="spellStart"/>
            <w:r>
              <w:t>Päras</w:t>
            </w:r>
            <w:proofErr w:type="spellEnd"/>
            <w:r>
              <w:t xml:space="preserve"> </w:t>
            </w:r>
            <w:proofErr w:type="spellStart"/>
            <w:r>
              <w:t>Dalhielmas</w:t>
            </w:r>
            <w:proofErr w:type="spellEnd"/>
            <w:r>
              <w:t xml:space="preserve">. Vienuolika iš dvidešimt vienos Švedijos apskrities šiuo metu susiduria su vandens trūkumo rizika, o padėtį blogina sausos žiemos, gyventojų skaičiaus augimas, pramonės paklausa ir klimato kaita. P. </w:t>
            </w:r>
            <w:proofErr w:type="spellStart"/>
            <w:r>
              <w:t>Dalhielmo</w:t>
            </w:r>
            <w:proofErr w:type="spellEnd"/>
            <w:r>
              <w:t xml:space="preserve"> vertinimu, iki 2040 m. esamoms vandens tiekimo paslaugoms išlaikyti reikės investuoti apie 590 mlrd. SEK (apie 53 mlrd. Eur), tai yra beveik 10 proc. Švedijos bendrojo vidaus produkto. Šis skaičius panašus į Europos Komisijos vertinimą, kad visame žemyne metinis investicijų trūkumas siekia apie 23 mlrd. Eur. Problema apima ir senstančią </w:t>
            </w:r>
            <w:r>
              <w:lastRenderedPageBreak/>
              <w:t>infrastruktūrą: Europos vandentiekio ir nuotekų tinklai driekiasi 6,8 mln. kilometrų, o vidutiniai nuostoliai dėl nuotėkio siekia 17 proc., nors kai kuriuose Švedijos regionuose jie viršija 40 proc., praneša „</w:t>
            </w:r>
            <w:proofErr w:type="spellStart"/>
            <w:r>
              <w:t>Dagens</w:t>
            </w:r>
            <w:proofErr w:type="spellEnd"/>
            <w:r>
              <w:t xml:space="preserve"> </w:t>
            </w:r>
            <w:proofErr w:type="spellStart"/>
            <w:r>
              <w:t>Nyheter</w:t>
            </w:r>
            <w:proofErr w:type="spellEnd"/>
            <w:r>
              <w:t xml:space="preserve">". P. </w:t>
            </w:r>
            <w:proofErr w:type="spellStart"/>
            <w:r>
              <w:t>Dalhielmas</w:t>
            </w:r>
            <w:proofErr w:type="spellEnd"/>
            <w:r>
              <w:t xml:space="preserve"> pabrėžia, kad esminis klausimas yra ne tai, ar Švedija gali sau leisti tokias investicijas, o tai, ar ji gali sau leisti neveikimo pasekmes, ypač atsižvelgiant į saugumo aspektus ir vandens sistemų atsparumo poreikį. Jo teigimu, Švedija šiuo metu neturi aiškiai paskirtos nacionalinės vadovybės vandens tiekimo politikai, o atsakomybė išskaidyta tarp vietos ir savivaldybių institucijų.</w:t>
            </w:r>
          </w:p>
        </w:tc>
        <w:tc>
          <w:tcPr>
            <w:tcW w:w="2976"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6428EAF4" w14:textId="2B43273D" w:rsidR="008B6C5C" w:rsidRDefault="008B6C5C" w:rsidP="008B6C5C">
            <w:pPr>
              <w:spacing w:line="276" w:lineRule="auto"/>
              <w:ind w:left="0" w:hanging="2"/>
            </w:pPr>
            <w:hyperlink r:id="rId11" w:history="1">
              <w:r w:rsidRPr="009926DB">
                <w:rPr>
                  <w:rStyle w:val="Hyperlink"/>
                </w:rPr>
                <w:t>https://www.dn.se/ekonomi/svenskt-vatten-590-miljarder-for-att-fixa-vattenbristen/</w:t>
              </w:r>
            </w:hyperlink>
          </w:p>
        </w:tc>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0CA8F66" w14:textId="77777777" w:rsidR="008B6C5C" w:rsidRPr="00C90EEE" w:rsidRDefault="008B6C5C" w:rsidP="008B6C5C">
            <w:pPr>
              <w:spacing w:line="276" w:lineRule="auto"/>
              <w:ind w:left="0" w:hanging="2"/>
              <w:jc w:val="both"/>
            </w:pPr>
          </w:p>
        </w:tc>
      </w:tr>
      <w:tr w:rsidR="008B6C5C" w:rsidRPr="00C90EEE" w14:paraId="041F7441" w14:textId="77777777" w:rsidTr="003E7C75">
        <w:trPr>
          <w:trHeight w:val="234"/>
        </w:trPr>
        <w:tc>
          <w:tcPr>
            <w:tcW w:w="1413"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28C5F788" w14:textId="325A436A" w:rsidR="008B6C5C" w:rsidRDefault="008B6C5C" w:rsidP="008B6C5C">
            <w:pPr>
              <w:spacing w:line="276" w:lineRule="auto"/>
              <w:ind w:left="0" w:hanging="2"/>
              <w:jc w:val="both"/>
            </w:pPr>
            <w:r>
              <w:t>09-02</w:t>
            </w:r>
          </w:p>
        </w:tc>
        <w:tc>
          <w:tcPr>
            <w:tcW w:w="9214"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4DB5F6C5" w14:textId="4BD8F7EC" w:rsidR="008B6C5C" w:rsidRPr="007358D6" w:rsidRDefault="008B6C5C" w:rsidP="008B6C5C">
            <w:pPr>
              <w:spacing w:after="120" w:line="276" w:lineRule="auto"/>
              <w:ind w:left="0" w:hanging="2"/>
              <w:jc w:val="both"/>
              <w:rPr>
                <w:b/>
                <w:bCs/>
              </w:rPr>
            </w:pPr>
            <w:r w:rsidRPr="00805180">
              <w:rPr>
                <w:b/>
                <w:bCs/>
              </w:rPr>
              <w:t>Rugpjūčio mėn. bankrotų skaičius Švedijoje sumažėjo iki žemiausio lygio per ketverius metus</w:t>
            </w:r>
            <w:r w:rsidRPr="00A740EA">
              <w:rPr>
                <w:b/>
                <w:bCs/>
              </w:rPr>
              <w:t>, rodo bendrovių UC ir „</w:t>
            </w:r>
            <w:proofErr w:type="spellStart"/>
            <w:r w:rsidRPr="00A740EA">
              <w:rPr>
                <w:b/>
                <w:bCs/>
              </w:rPr>
              <w:t>Creditsafe</w:t>
            </w:r>
            <w:proofErr w:type="spellEnd"/>
            <w:r w:rsidRPr="00A740EA">
              <w:rPr>
                <w:b/>
                <w:bCs/>
              </w:rPr>
              <w:t>" paskelbta statistika</w:t>
            </w:r>
            <w:r>
              <w:t>. Bankrotų, palyginti su tuo pačiu praėjusių metų mėnesiu, sumažėjo 5 proc., o ypač ryškus kritimas užfiksuotas statybų sektoriuje, kuriame bankrotų sumažėjo 9 proc., ir viešbučių bei restoranų sektoriuje, kuriame jų sumažėjo 33 proc. Tačiau mažmeninės prekybos sektoriuje tendencija buvo priešinga: bankrotų padaugėjo 33 proc., praneša TT/</w:t>
            </w:r>
            <w:proofErr w:type="spellStart"/>
            <w:r>
              <w:t>Omni</w:t>
            </w:r>
            <w:proofErr w:type="spellEnd"/>
            <w:r>
              <w:t>. „</w:t>
            </w:r>
            <w:proofErr w:type="spellStart"/>
            <w:r>
              <w:t>Creditsafe</w:t>
            </w:r>
            <w:proofErr w:type="spellEnd"/>
            <w:r>
              <w:t xml:space="preserve">" generalinis direktorius Henrikas </w:t>
            </w:r>
            <w:proofErr w:type="spellStart"/>
            <w:r>
              <w:t>Jacobssonas</w:t>
            </w:r>
            <w:proofErr w:type="spellEnd"/>
            <w:r>
              <w:t xml:space="preserve"> bendrą mažėjimą siejo su laipsniška, bet teigiama ekonomikos raida, ir teigė, kad ekonominėms sąlygoms toliau stiprėjant mažėjimo tendencija greičiausiai išliks.</w:t>
            </w:r>
          </w:p>
        </w:tc>
        <w:tc>
          <w:tcPr>
            <w:tcW w:w="2976"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58C8BFA7" w14:textId="5DABFE56" w:rsidR="008B6C5C" w:rsidRDefault="008B6C5C" w:rsidP="008B6C5C">
            <w:pPr>
              <w:spacing w:line="276" w:lineRule="auto"/>
              <w:ind w:left="0" w:hanging="2"/>
            </w:pPr>
            <w:hyperlink r:id="rId12" w:history="1">
              <w:r w:rsidRPr="002A3AEF">
                <w:rPr>
                  <w:rStyle w:val="Hyperlink"/>
                </w:rPr>
                <w:t>https://omni.se/konkurserna-minskade-i-augusti-lagsta-nivan-pa-fyra-ar/a/QJORjJ</w:t>
              </w:r>
            </w:hyperlink>
          </w:p>
        </w:tc>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286D4C93" w14:textId="77777777" w:rsidR="008B6C5C" w:rsidRPr="00C90EEE" w:rsidRDefault="008B6C5C" w:rsidP="008B6C5C">
            <w:pPr>
              <w:spacing w:line="276" w:lineRule="auto"/>
              <w:ind w:left="0" w:hanging="2"/>
              <w:jc w:val="both"/>
            </w:pPr>
          </w:p>
        </w:tc>
      </w:tr>
      <w:tr w:rsidR="008B6C5C" w:rsidRPr="00C90EEE" w14:paraId="54F7DD3A" w14:textId="77777777" w:rsidTr="00B31443">
        <w:trPr>
          <w:trHeight w:val="234"/>
        </w:trPr>
        <w:tc>
          <w:tcPr>
            <w:tcW w:w="15021" w:type="dxa"/>
            <w:gridSpan w:val="4"/>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47A30B5E" w14:textId="77777777" w:rsidR="008B6C5C" w:rsidRPr="004750FC" w:rsidRDefault="008B6C5C" w:rsidP="008B6C5C">
            <w:pPr>
              <w:spacing w:line="276" w:lineRule="auto"/>
              <w:ind w:left="0" w:hanging="2"/>
              <w:rPr>
                <w:b/>
              </w:rPr>
            </w:pPr>
            <w:r w:rsidRPr="004750FC">
              <w:rPr>
                <w:b/>
              </w:rPr>
              <w:t>Lietuvos turizmo sektoriui aktuali informacija</w:t>
            </w:r>
          </w:p>
        </w:tc>
      </w:tr>
      <w:tr w:rsidR="008B6C5C" w:rsidRPr="00C90EEE" w14:paraId="40B0108D" w14:textId="77777777" w:rsidTr="003E7C75">
        <w:trPr>
          <w:trHeight w:val="234"/>
        </w:trPr>
        <w:tc>
          <w:tcPr>
            <w:tcW w:w="1413"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43EEF03B" w14:textId="2B1570DC" w:rsidR="008B6C5C" w:rsidRPr="00C90EEE" w:rsidRDefault="008B6C5C" w:rsidP="008B6C5C">
            <w:pPr>
              <w:spacing w:line="276" w:lineRule="auto"/>
              <w:ind w:left="0" w:hanging="2"/>
              <w:jc w:val="both"/>
            </w:pPr>
          </w:p>
        </w:tc>
        <w:tc>
          <w:tcPr>
            <w:tcW w:w="9214"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4082F26E" w14:textId="33966109" w:rsidR="008B6C5C" w:rsidRPr="00D329B0" w:rsidRDefault="008B6C5C" w:rsidP="008B6C5C">
            <w:pPr>
              <w:spacing w:after="120" w:line="276" w:lineRule="auto"/>
              <w:ind w:left="0" w:hanging="2"/>
              <w:jc w:val="both"/>
              <w:rPr>
                <w:color w:val="000000" w:themeColor="text1"/>
              </w:rPr>
            </w:pPr>
          </w:p>
        </w:tc>
        <w:tc>
          <w:tcPr>
            <w:tcW w:w="2976"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A9B4E7C" w14:textId="16C58BF1" w:rsidR="008B6C5C" w:rsidRPr="00C90EEE" w:rsidRDefault="008B6C5C" w:rsidP="008B6C5C">
            <w:pPr>
              <w:spacing w:line="276" w:lineRule="auto"/>
              <w:ind w:left="0" w:hanging="2"/>
            </w:pPr>
          </w:p>
        </w:tc>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31ED3CC" w14:textId="53AB2AC9" w:rsidR="008B6C5C" w:rsidRPr="00C90EEE" w:rsidRDefault="008B6C5C" w:rsidP="008B6C5C">
            <w:pPr>
              <w:spacing w:line="276" w:lineRule="auto"/>
              <w:ind w:left="0" w:hanging="2"/>
              <w:jc w:val="both"/>
            </w:pPr>
          </w:p>
        </w:tc>
      </w:tr>
      <w:tr w:rsidR="008B6C5C" w:rsidRPr="00C90EEE" w14:paraId="3790982B" w14:textId="77777777" w:rsidTr="00B31443">
        <w:trPr>
          <w:trHeight w:val="234"/>
        </w:trPr>
        <w:tc>
          <w:tcPr>
            <w:tcW w:w="15021" w:type="dxa"/>
            <w:gridSpan w:val="4"/>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D77CA17" w14:textId="77777777" w:rsidR="008B6C5C" w:rsidRPr="004750FC" w:rsidRDefault="008B6C5C" w:rsidP="008B6C5C">
            <w:pPr>
              <w:spacing w:line="276" w:lineRule="auto"/>
              <w:ind w:left="0" w:hanging="2"/>
              <w:rPr>
                <w:b/>
              </w:rPr>
            </w:pPr>
            <w:r w:rsidRPr="004750FC">
              <w:rPr>
                <w:b/>
              </w:rPr>
              <w:t>Bendradarbiavimui MTEPI</w:t>
            </w:r>
            <w:r w:rsidRPr="004750FC">
              <w:rPr>
                <w:b/>
                <w:vertAlign w:val="superscript"/>
              </w:rPr>
              <w:footnoteReference w:id="1"/>
            </w:r>
            <w:r w:rsidRPr="004750FC">
              <w:rPr>
                <w:b/>
              </w:rPr>
              <w:t xml:space="preserve"> srityse aktuali informacija</w:t>
            </w:r>
          </w:p>
        </w:tc>
      </w:tr>
      <w:tr w:rsidR="008B6C5C" w:rsidRPr="00C90EEE" w14:paraId="785D2782" w14:textId="77777777" w:rsidTr="003E7C75">
        <w:trPr>
          <w:trHeight w:val="234"/>
        </w:trPr>
        <w:tc>
          <w:tcPr>
            <w:tcW w:w="1413"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11A6CA6" w14:textId="5D101871" w:rsidR="008B6C5C" w:rsidRPr="003F6367" w:rsidRDefault="008B6C5C" w:rsidP="008B6C5C">
            <w:pPr>
              <w:spacing w:line="276" w:lineRule="auto"/>
              <w:ind w:left="0" w:hanging="2"/>
              <w:jc w:val="both"/>
              <w:rPr>
                <w:lang w:val="en-US"/>
              </w:rPr>
            </w:pPr>
            <w:r>
              <w:t>09</w:t>
            </w:r>
            <w:r>
              <w:rPr>
                <w:lang w:val="en-US"/>
              </w:rPr>
              <w:t>-09</w:t>
            </w:r>
          </w:p>
        </w:tc>
        <w:tc>
          <w:tcPr>
            <w:tcW w:w="9214"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6DC6C450" w14:textId="584752D2" w:rsidR="008B6C5C" w:rsidRPr="00C90EEE" w:rsidRDefault="00043B37" w:rsidP="008B6C5C">
            <w:pPr>
              <w:spacing w:line="276" w:lineRule="auto"/>
              <w:ind w:left="-2" w:firstLineChars="0" w:firstLine="0"/>
              <w:jc w:val="both"/>
            </w:pPr>
            <w:r w:rsidRPr="00043B37">
              <w:rPr>
                <w:b/>
                <w:bCs/>
              </w:rPr>
              <w:t xml:space="preserve">Linčiopingo universitetas </w:t>
            </w:r>
            <w:r w:rsidR="008B6C5C" w:rsidRPr="003F6367">
              <w:rPr>
                <w:b/>
                <w:bCs/>
              </w:rPr>
              <w:t>atidarė „</w:t>
            </w:r>
            <w:proofErr w:type="spellStart"/>
            <w:r w:rsidR="008B6C5C" w:rsidRPr="003F6367">
              <w:rPr>
                <w:b/>
                <w:bCs/>
              </w:rPr>
              <w:t>Arrhenius</w:t>
            </w:r>
            <w:proofErr w:type="spellEnd"/>
            <w:r w:rsidR="008B6C5C" w:rsidRPr="003F6367">
              <w:rPr>
                <w:b/>
                <w:bCs/>
              </w:rPr>
              <w:t>", galingiausią Švedijos superkompiuterį</w:t>
            </w:r>
            <w:r w:rsidR="008B6C5C">
              <w:t>, praneša SVT. Įrenginys, užimantis 42 vietą pasaulio galingiausių superkompiuterių sąraše, sukurtas Švedijos mokslo tarybos (</w:t>
            </w:r>
            <w:proofErr w:type="spellStart"/>
            <w:r w:rsidR="008B6C5C">
              <w:t>šved</w:t>
            </w:r>
            <w:proofErr w:type="spellEnd"/>
            <w:r w:rsidR="008B6C5C">
              <w:t xml:space="preserve">. </w:t>
            </w:r>
            <w:proofErr w:type="spellStart"/>
            <w:r w:rsidR="008B6C5C">
              <w:rPr>
                <w:rStyle w:val="Emphasis"/>
              </w:rPr>
              <w:t>Vetenskapsrådet</w:t>
            </w:r>
            <w:proofErr w:type="spellEnd"/>
            <w:r w:rsidR="008B6C5C">
              <w:t>) ir Europos superkompiuterių organizacijos „</w:t>
            </w:r>
            <w:proofErr w:type="spellStart"/>
            <w:r w:rsidR="008B6C5C">
              <w:t>EuroHPC</w:t>
            </w:r>
            <w:proofErr w:type="spellEnd"/>
            <w:r w:rsidR="008B6C5C">
              <w:t xml:space="preserve">" bendro finansavimo pagrindu, o bendra investicija siekia apie 600 mln. SEK (apie 54 mln. Eur). </w:t>
            </w:r>
            <w:proofErr w:type="spellStart"/>
            <w:r w:rsidR="008B6C5C">
              <w:t>Linčėpingo</w:t>
            </w:r>
            <w:proofErr w:type="spellEnd"/>
            <w:r w:rsidR="008B6C5C">
              <w:t xml:space="preserve"> universiteto profesoriaus ir NAISS direktoriaus Eriko </w:t>
            </w:r>
            <w:proofErr w:type="spellStart"/>
            <w:r w:rsidR="008B6C5C">
              <w:t>Lindahlio</w:t>
            </w:r>
            <w:proofErr w:type="spellEnd"/>
            <w:r w:rsidR="008B6C5C">
              <w:t xml:space="preserve"> teigimu, įrenginys yra esminis žingsnis dirbtinio intelekto tyrimams, leidžiantis mokslininkams atlikti bazinį mašininio mokymosi modelių mokymą. Tikimasi, kad „</w:t>
            </w:r>
            <w:proofErr w:type="spellStart"/>
            <w:r w:rsidR="008B6C5C">
              <w:t>Arrhenius</w:t>
            </w:r>
            <w:proofErr w:type="spellEnd"/>
            <w:r w:rsidR="008B6C5C">
              <w:t xml:space="preserve">" aptarnaus beveik 10 000 mokslininkų visoje Švedijoje ir kelis tūkstančius iš kitų </w:t>
            </w:r>
            <w:r w:rsidR="008B6C5C">
              <w:lastRenderedPageBreak/>
              <w:t>Europos šalių, remdamas pažangų darbą dirbtinio intelekto, medicinos ir klimato tyrimų srityse. Nepaisant reikšmingų kapitalo išlaidų, numatoma superkompiuterio eksploatacijos trukmė yra penkeri metai. Universitetas artimiausiais mėnesiais taip pat rengiasi priimti dar vieną superkompiuterį specializuotame dirbtinio intelekto centre.</w:t>
            </w:r>
          </w:p>
        </w:tc>
        <w:tc>
          <w:tcPr>
            <w:tcW w:w="2976"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D66311D" w14:textId="19ACE72A" w:rsidR="008B6C5C" w:rsidRPr="00C90EEE" w:rsidRDefault="008B6C5C" w:rsidP="008B6C5C">
            <w:pPr>
              <w:spacing w:line="276" w:lineRule="auto"/>
              <w:ind w:left="0" w:hanging="2"/>
            </w:pPr>
            <w:hyperlink r:id="rId13" w:history="1">
              <w:r w:rsidRPr="003F6367">
                <w:rPr>
                  <w:rStyle w:val="Hyperlink"/>
                </w:rPr>
                <w:t>https://www.svt.se/nyheter/lokalt/ost/har-invigs-sveriges-storsta-superdator-i-linkoping-valdigt-dyrbar-investering</w:t>
              </w:r>
            </w:hyperlink>
          </w:p>
        </w:tc>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54771B3F" w14:textId="77777777" w:rsidR="008B6C5C" w:rsidRPr="00C90EEE" w:rsidRDefault="008B6C5C" w:rsidP="008B6C5C">
            <w:pPr>
              <w:spacing w:line="276" w:lineRule="auto"/>
              <w:ind w:left="0" w:hanging="2"/>
              <w:jc w:val="both"/>
            </w:pPr>
          </w:p>
        </w:tc>
      </w:tr>
      <w:tr w:rsidR="008B6C5C" w:rsidRPr="00C90EEE" w14:paraId="758F4E1D" w14:textId="77777777" w:rsidTr="00B31443">
        <w:trPr>
          <w:trHeight w:val="234"/>
        </w:trPr>
        <w:tc>
          <w:tcPr>
            <w:tcW w:w="15021" w:type="dxa"/>
            <w:gridSpan w:val="4"/>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24A1FDB8" w14:textId="77777777" w:rsidR="008B6C5C" w:rsidRPr="004750FC" w:rsidRDefault="008B6C5C" w:rsidP="008B6C5C">
            <w:pPr>
              <w:spacing w:line="276" w:lineRule="auto"/>
              <w:ind w:left="0" w:hanging="2"/>
              <w:rPr>
                <w:b/>
              </w:rPr>
            </w:pPr>
            <w:r w:rsidRPr="004750FC">
              <w:rPr>
                <w:b/>
              </w:rPr>
              <w:t xml:space="preserve">Lietuvos ekonominiam saugumui aktuali informacija </w:t>
            </w:r>
          </w:p>
        </w:tc>
      </w:tr>
      <w:tr w:rsidR="008B6C5C" w:rsidRPr="00C90EEE" w14:paraId="0E7E54B6" w14:textId="77777777" w:rsidTr="003E7C75">
        <w:trPr>
          <w:trHeight w:val="216"/>
        </w:trPr>
        <w:tc>
          <w:tcPr>
            <w:tcW w:w="1413"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2E3DD0E3" w14:textId="7DAFED6B" w:rsidR="008B6C5C" w:rsidRDefault="008B6C5C" w:rsidP="008B6C5C">
            <w:pPr>
              <w:spacing w:line="276" w:lineRule="auto"/>
              <w:ind w:left="0" w:hanging="2"/>
              <w:jc w:val="both"/>
              <w:rPr>
                <w:lang w:val="en-US"/>
              </w:rPr>
            </w:pPr>
            <w:r>
              <w:rPr>
                <w:lang w:val="en-US"/>
              </w:rPr>
              <w:t>09-01</w:t>
            </w:r>
          </w:p>
        </w:tc>
        <w:tc>
          <w:tcPr>
            <w:tcW w:w="9214"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4836311" w14:textId="55DC4519" w:rsidR="008B6C5C" w:rsidRPr="005762D4" w:rsidRDefault="008B6C5C" w:rsidP="008B6C5C">
            <w:pPr>
              <w:spacing w:after="120" w:line="276" w:lineRule="auto"/>
              <w:ind w:leftChars="0" w:left="0" w:firstLineChars="0" w:firstLine="0"/>
              <w:jc w:val="both"/>
              <w:rPr>
                <w:color w:val="000000" w:themeColor="text1"/>
              </w:rPr>
            </w:pPr>
            <w:r w:rsidRPr="00805180">
              <w:rPr>
                <w:b/>
                <w:bCs/>
                <w:color w:val="000000" w:themeColor="text1"/>
              </w:rPr>
              <w:t>Kinijos valstybinė bendrovė „</w:t>
            </w:r>
            <w:proofErr w:type="spellStart"/>
            <w:r w:rsidRPr="00805180">
              <w:rPr>
                <w:b/>
                <w:bCs/>
                <w:color w:val="000000" w:themeColor="text1"/>
              </w:rPr>
              <w:t>China</w:t>
            </w:r>
            <w:proofErr w:type="spellEnd"/>
            <w:r w:rsidRPr="00805180">
              <w:rPr>
                <w:b/>
                <w:bCs/>
                <w:color w:val="000000" w:themeColor="text1"/>
              </w:rPr>
              <w:t xml:space="preserve"> General </w:t>
            </w:r>
            <w:proofErr w:type="spellStart"/>
            <w:r w:rsidRPr="00805180">
              <w:rPr>
                <w:b/>
                <w:bCs/>
                <w:color w:val="000000" w:themeColor="text1"/>
              </w:rPr>
              <w:t>Nuclear</w:t>
            </w:r>
            <w:proofErr w:type="spellEnd"/>
            <w:r w:rsidRPr="00805180">
              <w:rPr>
                <w:b/>
                <w:bCs/>
                <w:color w:val="000000" w:themeColor="text1"/>
              </w:rPr>
              <w:t xml:space="preserve"> Power Group" (CGN) per pastaruosius metus investavo daugiau nei 2,5 mlrd. SEK (apie 225 mln. Eur), siekdama stabilizuoti sunkumų patiriančius vėjo energetikos objektus visoje Švedijoje</w:t>
            </w:r>
            <w:r w:rsidRPr="00FC74CD">
              <w:rPr>
                <w:color w:val="000000" w:themeColor="text1"/>
              </w:rPr>
              <w:t>, praneša „</w:t>
            </w:r>
            <w:proofErr w:type="spellStart"/>
            <w:r w:rsidRPr="00FC74CD">
              <w:rPr>
                <w:color w:val="000000" w:themeColor="text1"/>
              </w:rPr>
              <w:t>Dagens</w:t>
            </w:r>
            <w:proofErr w:type="spellEnd"/>
            <w:r w:rsidRPr="00FC74CD">
              <w:rPr>
                <w:color w:val="000000" w:themeColor="text1"/>
              </w:rPr>
              <w:t xml:space="preserve"> </w:t>
            </w:r>
            <w:proofErr w:type="spellStart"/>
            <w:r w:rsidRPr="00FC74CD">
              <w:rPr>
                <w:color w:val="000000" w:themeColor="text1"/>
              </w:rPr>
              <w:t>industri</w:t>
            </w:r>
            <w:proofErr w:type="spellEnd"/>
            <w:r w:rsidRPr="00FC74CD">
              <w:rPr>
                <w:color w:val="000000" w:themeColor="text1"/>
              </w:rPr>
              <w:t xml:space="preserve">". Bendrovė įsigijo reikšmingą finansinių sunkumų patiriančių vėjo parkų dalį ir taip kapitalo injekcija užtikrino jų veiklos tęstinumą. CGN kontroliuoja penkis vėjo parkus Švedijoje, nuo </w:t>
            </w:r>
            <w:proofErr w:type="spellStart"/>
            <w:r>
              <w:rPr>
                <w:color w:val="000000" w:themeColor="text1"/>
              </w:rPr>
              <w:t>J</w:t>
            </w:r>
            <w:r w:rsidRPr="00FC74CD">
              <w:rPr>
                <w:color w:val="000000" w:themeColor="text1"/>
              </w:rPr>
              <w:t>elivaros</w:t>
            </w:r>
            <w:proofErr w:type="spellEnd"/>
            <w:r w:rsidRPr="00FC74CD">
              <w:rPr>
                <w:color w:val="000000" w:themeColor="text1"/>
              </w:rPr>
              <w:t xml:space="preserve"> ir </w:t>
            </w:r>
            <w:proofErr w:type="spellStart"/>
            <w:r w:rsidRPr="00FC74CD">
              <w:rPr>
                <w:color w:val="000000" w:themeColor="text1"/>
              </w:rPr>
              <w:t>Pajalos</w:t>
            </w:r>
            <w:proofErr w:type="spellEnd"/>
            <w:r w:rsidRPr="00FC74CD">
              <w:rPr>
                <w:color w:val="000000" w:themeColor="text1"/>
              </w:rPr>
              <w:t xml:space="preserve"> šalies šiaurėje iki </w:t>
            </w:r>
            <w:proofErr w:type="spellStart"/>
            <w:r w:rsidRPr="00FC74CD">
              <w:rPr>
                <w:color w:val="000000" w:themeColor="text1"/>
              </w:rPr>
              <w:t>Boln</w:t>
            </w:r>
            <w:r>
              <w:rPr>
                <w:color w:val="000000" w:themeColor="text1"/>
              </w:rPr>
              <w:t>e</w:t>
            </w:r>
            <w:r w:rsidRPr="00FC74CD">
              <w:rPr>
                <w:color w:val="000000" w:themeColor="text1"/>
              </w:rPr>
              <w:t>so</w:t>
            </w:r>
            <w:proofErr w:type="spellEnd"/>
            <w:r w:rsidRPr="00FC74CD">
              <w:rPr>
                <w:color w:val="000000" w:themeColor="text1"/>
              </w:rPr>
              <w:t xml:space="preserve"> pietuose. Per dvejus veiklos metus CGN į krizę išgyvenančius Švedijos vėjo parkus iš viso investavo daugiau nei 6 mlrd. SEK (apie 540 mln. Eur). 2026 m. problemos tęsėsi, ir per pirmuosius metų mėnesius „CGNEE </w:t>
            </w:r>
            <w:proofErr w:type="spellStart"/>
            <w:r w:rsidRPr="00FC74CD">
              <w:rPr>
                <w:color w:val="000000" w:themeColor="text1"/>
              </w:rPr>
              <w:t>Holding</w:t>
            </w:r>
            <w:proofErr w:type="spellEnd"/>
            <w:r w:rsidRPr="00FC74CD">
              <w:rPr>
                <w:color w:val="000000" w:themeColor="text1"/>
              </w:rPr>
              <w:t>" papildomai išmokėjo 90 mln. SEK (apie 8,1 mln. Eur) akcininkų įnašų.</w:t>
            </w:r>
          </w:p>
        </w:tc>
        <w:tc>
          <w:tcPr>
            <w:tcW w:w="2976"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F7C4B69" w14:textId="7E4F70DF" w:rsidR="008B6C5C" w:rsidRDefault="008B6C5C" w:rsidP="008B6C5C">
            <w:pPr>
              <w:spacing w:line="276" w:lineRule="auto"/>
              <w:ind w:left="0" w:hanging="2"/>
            </w:pPr>
            <w:hyperlink r:id="rId14" w:history="1">
              <w:r w:rsidRPr="00B433EB">
                <w:rPr>
                  <w:rStyle w:val="Hyperlink"/>
                </w:rPr>
                <w:t>https://www.di.se/nyheter/miljarder-bortblasta-tvingas-radda-krisparker/</w:t>
              </w:r>
            </w:hyperlink>
          </w:p>
        </w:tc>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2E65B285" w14:textId="77777777" w:rsidR="008B6C5C" w:rsidRPr="00C90EEE" w:rsidRDefault="008B6C5C" w:rsidP="008B6C5C">
            <w:pPr>
              <w:spacing w:line="276" w:lineRule="auto"/>
              <w:ind w:left="0" w:hanging="2"/>
              <w:jc w:val="both"/>
            </w:pPr>
          </w:p>
        </w:tc>
      </w:tr>
      <w:tr w:rsidR="008B6C5C" w:rsidRPr="00C90EEE" w14:paraId="580D153D" w14:textId="77777777" w:rsidTr="003E7C75">
        <w:trPr>
          <w:trHeight w:val="216"/>
        </w:trPr>
        <w:tc>
          <w:tcPr>
            <w:tcW w:w="1413"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5AA36655" w14:textId="1A52AAC8" w:rsidR="008B6C5C" w:rsidRPr="00B433EB" w:rsidRDefault="008B6C5C" w:rsidP="008B6C5C">
            <w:pPr>
              <w:spacing w:line="276" w:lineRule="auto"/>
              <w:ind w:left="0" w:hanging="2"/>
              <w:jc w:val="both"/>
            </w:pPr>
            <w:r>
              <w:t>09-11</w:t>
            </w:r>
          </w:p>
        </w:tc>
        <w:tc>
          <w:tcPr>
            <w:tcW w:w="9214"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4999AB63" w14:textId="68CB0863" w:rsidR="008B6C5C" w:rsidRPr="00141011" w:rsidRDefault="008B6C5C" w:rsidP="008B6C5C">
            <w:pPr>
              <w:spacing w:after="120" w:line="276" w:lineRule="auto"/>
              <w:ind w:left="0" w:hanging="2"/>
              <w:jc w:val="both"/>
            </w:pPr>
            <w:r w:rsidRPr="00770C43">
              <w:rPr>
                <w:b/>
                <w:bCs/>
              </w:rPr>
              <w:t>Planuojama branduolinės energetikos plėtra Švedijoje</w:t>
            </w:r>
            <w:r>
              <w:t xml:space="preserve">, </w:t>
            </w:r>
            <w:r w:rsidRPr="008533B4">
              <w:rPr>
                <w:b/>
                <w:bCs/>
              </w:rPr>
              <w:t xml:space="preserve">patvirtinus projektus, galėtų sukurti mažiausiai 1 000 mlrd. SEK (apie 90 mlrd. Eur) vertės sutarčių, teigė naujos branduolinės energetikos nacionalinis koordinatorius </w:t>
            </w:r>
            <w:proofErr w:type="spellStart"/>
            <w:r w:rsidRPr="008533B4">
              <w:rPr>
                <w:b/>
                <w:bCs/>
              </w:rPr>
              <w:t>Carlas</w:t>
            </w:r>
            <w:proofErr w:type="spellEnd"/>
            <w:r w:rsidRPr="008533B4">
              <w:rPr>
                <w:b/>
                <w:bCs/>
              </w:rPr>
              <w:t xml:space="preserve"> </w:t>
            </w:r>
            <w:proofErr w:type="spellStart"/>
            <w:r w:rsidRPr="008533B4">
              <w:rPr>
                <w:b/>
                <w:bCs/>
              </w:rPr>
              <w:t>Berglöfas</w:t>
            </w:r>
            <w:proofErr w:type="spellEnd"/>
            <w:r w:rsidR="008533B4" w:rsidRPr="008533B4">
              <w:rPr>
                <w:b/>
                <w:bCs/>
              </w:rPr>
              <w:t>.</w:t>
            </w:r>
            <w:r>
              <w:t xml:space="preserve"> C. </w:t>
            </w:r>
            <w:proofErr w:type="spellStart"/>
            <w:r>
              <w:t>Berglöfo</w:t>
            </w:r>
            <w:proofErr w:type="spellEnd"/>
            <w:r>
              <w:t xml:space="preserve"> teigimu, programa pereina nuo pasirengimo prie konkretaus planavimo, nes „</w:t>
            </w:r>
            <w:proofErr w:type="spellStart"/>
            <w:r>
              <w:t>Videberg</w:t>
            </w:r>
            <w:proofErr w:type="spellEnd"/>
            <w:r>
              <w:t xml:space="preserve"> Kraft" ir „</w:t>
            </w:r>
            <w:proofErr w:type="spellStart"/>
            <w:r>
              <w:t>Studsvik</w:t>
            </w:r>
            <w:proofErr w:type="spellEnd"/>
            <w:r>
              <w:t>" jau pasirinko reaktorių tiekėjus, o tiek verslas, tiek kita vyriausybė turi veikti greitai, kad būtų sukurta stipri nacionalinė tiekimo grandinė, nes Europos tiekimo grandinė yra ribota ir kelia riziką laiku bei neviršijant biudžeto įvykdyti projektus. Jis teigė, kad Švedijos finansavimo modelis, skirtingai nei kai kuriose kitose šalyse, suteikia vietos bendrovėms išskirtinę galimybę tapti tiekėjomis, o ne nuo pat pradžių samdyti užsienio pramonę, ir paragino kitą vyriausybę branduolinę energetiką perkelti iš energetikos politikos į pramonės politiką. „Rolls-Royce SMR", „</w:t>
            </w:r>
            <w:proofErr w:type="spellStart"/>
            <w:r>
              <w:t>Videberg</w:t>
            </w:r>
            <w:proofErr w:type="spellEnd"/>
            <w:r>
              <w:t xml:space="preserve"> Kraft" planuojamų reaktorių </w:t>
            </w:r>
            <w:proofErr w:type="spellStart"/>
            <w:r>
              <w:t>Ringhalse</w:t>
            </w:r>
            <w:proofErr w:type="spellEnd"/>
            <w:r>
              <w:t xml:space="preserve"> tiekėja, anksčiau įvardijo ABB, „</w:t>
            </w:r>
            <w:proofErr w:type="spellStart"/>
            <w:r>
              <w:t>Alleima</w:t>
            </w:r>
            <w:proofErr w:type="spellEnd"/>
            <w:r>
              <w:t>", „Alfa Laval", „</w:t>
            </w:r>
            <w:proofErr w:type="spellStart"/>
            <w:r>
              <w:t>Studsvik</w:t>
            </w:r>
            <w:proofErr w:type="spellEnd"/>
            <w:r>
              <w:t>", NCC ir „</w:t>
            </w:r>
            <w:proofErr w:type="spellStart"/>
            <w:r>
              <w:t>Skanska</w:t>
            </w:r>
            <w:proofErr w:type="spellEnd"/>
            <w:r>
              <w:t>" tarp bendrovių, su kuriomis vedė derybas, o šią savaitę pasirašė bendradarbiavimo susitarimą su ABB.</w:t>
            </w:r>
          </w:p>
        </w:tc>
        <w:tc>
          <w:tcPr>
            <w:tcW w:w="2976"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2750CD02" w14:textId="574D427B" w:rsidR="008B6C5C" w:rsidRDefault="008B6C5C" w:rsidP="008B6C5C">
            <w:pPr>
              <w:spacing w:line="276" w:lineRule="auto"/>
              <w:ind w:left="0" w:hanging="2"/>
            </w:pPr>
            <w:hyperlink r:id="rId15" w:history="1">
              <w:r w:rsidRPr="00770C43">
                <w:rPr>
                  <w:rStyle w:val="Hyperlink"/>
                </w:rPr>
                <w:t>https://www.di.se/nyheter/karnkraftsplaner-oppnar-for-ny-biljonindustri-i-sverige/</w:t>
              </w:r>
            </w:hyperlink>
          </w:p>
        </w:tc>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61D5899C" w14:textId="77777777" w:rsidR="008B6C5C" w:rsidRPr="00C90EEE" w:rsidRDefault="008B6C5C" w:rsidP="008B6C5C">
            <w:pPr>
              <w:spacing w:line="276" w:lineRule="auto"/>
              <w:ind w:left="0" w:hanging="2"/>
              <w:jc w:val="both"/>
            </w:pPr>
          </w:p>
        </w:tc>
      </w:tr>
      <w:tr w:rsidR="000B1F0E" w:rsidRPr="00C90EEE" w14:paraId="15EE2E59" w14:textId="77777777" w:rsidTr="003E7C75">
        <w:trPr>
          <w:trHeight w:val="216"/>
        </w:trPr>
        <w:tc>
          <w:tcPr>
            <w:tcW w:w="1413"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F3455A5" w14:textId="07B3A9CE" w:rsidR="000B1F0E" w:rsidRDefault="000B1F0E" w:rsidP="008B6C5C">
            <w:pPr>
              <w:spacing w:line="276" w:lineRule="auto"/>
              <w:ind w:left="0" w:hanging="2"/>
              <w:jc w:val="both"/>
            </w:pPr>
            <w:r>
              <w:lastRenderedPageBreak/>
              <w:t>09-29</w:t>
            </w:r>
          </w:p>
        </w:tc>
        <w:tc>
          <w:tcPr>
            <w:tcW w:w="9214"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65C6554F" w14:textId="184167D2" w:rsidR="000B1F0E" w:rsidRPr="00770C43" w:rsidRDefault="000B1F0E" w:rsidP="000B1F0E">
            <w:pPr>
              <w:spacing w:after="120" w:line="276" w:lineRule="auto"/>
              <w:ind w:left="0" w:hanging="2"/>
              <w:jc w:val="both"/>
              <w:rPr>
                <w:b/>
                <w:bCs/>
              </w:rPr>
            </w:pPr>
            <w:r w:rsidRPr="000B1F0E">
              <w:rPr>
                <w:b/>
                <w:bCs/>
              </w:rPr>
              <w:t xml:space="preserve">Artėjančiame </w:t>
            </w:r>
            <w:r>
              <w:rPr>
                <w:b/>
                <w:bCs/>
              </w:rPr>
              <w:t>ES</w:t>
            </w:r>
            <w:r w:rsidRPr="000B1F0E">
              <w:rPr>
                <w:b/>
                <w:bCs/>
              </w:rPr>
              <w:t xml:space="preserve"> viršūnių susitikime </w:t>
            </w:r>
            <w:r>
              <w:rPr>
                <w:b/>
                <w:bCs/>
              </w:rPr>
              <w:t>ES</w:t>
            </w:r>
            <w:r w:rsidRPr="000B1F0E">
              <w:rPr>
                <w:b/>
                <w:bCs/>
              </w:rPr>
              <w:t xml:space="preserve"> lyderiai turės priimti esminį sprendimą dėl bloko septynerių metų biudžeto programos 2028–2034 m., </w:t>
            </w:r>
            <w:r>
              <w:rPr>
                <w:b/>
                <w:bCs/>
              </w:rPr>
              <w:t>tačiau</w:t>
            </w:r>
            <w:r w:rsidRPr="000B1F0E">
              <w:rPr>
                <w:b/>
                <w:bCs/>
              </w:rPr>
              <w:t xml:space="preserve"> šešios</w:t>
            </w:r>
            <w:r>
              <w:rPr>
                <w:b/>
                <w:bCs/>
              </w:rPr>
              <w:t xml:space="preserve"> šalys</w:t>
            </w:r>
            <w:r w:rsidRPr="000B1F0E">
              <w:rPr>
                <w:b/>
                <w:bCs/>
              </w:rPr>
              <w:t xml:space="preserve">, įskaitant Švediją, reikalauja </w:t>
            </w:r>
            <w:proofErr w:type="spellStart"/>
            <w:r>
              <w:rPr>
                <w:b/>
                <w:bCs/>
              </w:rPr>
              <w:t>suažinti</w:t>
            </w:r>
            <w:proofErr w:type="spellEnd"/>
            <w:r>
              <w:rPr>
                <w:b/>
                <w:bCs/>
              </w:rPr>
              <w:t xml:space="preserve"> biudžetą </w:t>
            </w:r>
            <w:r w:rsidRPr="000B1F0E">
              <w:rPr>
                <w:b/>
                <w:bCs/>
              </w:rPr>
              <w:t>keli</w:t>
            </w:r>
            <w:r>
              <w:rPr>
                <w:b/>
                <w:bCs/>
              </w:rPr>
              <w:t>ais</w:t>
            </w:r>
            <w:r w:rsidRPr="000B1F0E">
              <w:rPr>
                <w:b/>
                <w:bCs/>
              </w:rPr>
              <w:t xml:space="preserve"> šimt</w:t>
            </w:r>
            <w:r>
              <w:rPr>
                <w:b/>
                <w:bCs/>
              </w:rPr>
              <w:t>ais</w:t>
            </w:r>
            <w:r w:rsidRPr="000B1F0E">
              <w:rPr>
                <w:b/>
                <w:bCs/>
              </w:rPr>
              <w:t xml:space="preserve"> milijardų eurų</w:t>
            </w:r>
            <w:r>
              <w:t xml:space="preserve">. </w:t>
            </w:r>
            <w:r w:rsidRPr="000B1F0E">
              <w:t>„</w:t>
            </w:r>
            <w:proofErr w:type="spellStart"/>
            <w:r w:rsidRPr="000B1F0E">
              <w:t>Europaportalen</w:t>
            </w:r>
            <w:proofErr w:type="spellEnd"/>
            <w:r w:rsidRPr="000B1F0E">
              <w:t xml:space="preserve">“ praneša, kad Komisija pateikė 1,763 trilijono eurų biudžetą, kuris realiai yra 40 % didesnis nei dabartinė programa, skirtą finansuoti padidintas gynybos išlaidas, konkurencingumo iniciatyvas ir paramą Ukrainai. Tačiau grynosios įmokos mokėtojos – Danija, Vokietija, Nyderlandai, Austrija, Suomija ir Švedija – teigia, kad pasiūlymas yra nerealus, atsižvelgiant į plačiai paplitusias taupymo priemones valstybėse narėse, ir tvirtina, kad Komisijos pažadėti nauji pajamų šaltiniai nesutrukdys reikšmingai padidinti nacionalinių įnašų. Derybos atskleidžia esminę </w:t>
            </w:r>
            <w:proofErr w:type="spellStart"/>
            <w:r w:rsidRPr="000B1F0E">
              <w:t>trilemą</w:t>
            </w:r>
            <w:proofErr w:type="spellEnd"/>
            <w:r w:rsidRPr="000B1F0E">
              <w:t xml:space="preserve"> tarp biudžeto dydžio, valstybių narių įnašų ir naujų ES pajamų šaltinių, o septyniolikos šalių koalicija, įskaitant Ispaniją ir Italiją, pasisako už didesnių išlaidų žemės ūkiui ir regioninei paramai didinimą. Europos Parlamentas dar labiau komplikavo padėtį, balandžio mėnesį balsuodamas už biudžetą, kuris yra bent 10 % didesnis nei Komisijos pasiūlymas, ir grasino nepritarti, jei nebus atsižvelgta į jo susirūpinimą keliančius klausimus. Švedijos vyriausybė nuosekliai laikosi pozicijos, kad biudžetas turėtų likti maždaug 1 % ES bendrųjų nacionalinių pajamų, ir atmetė Komisijos siūlomą permokos panaikinimą, įspėdama, kad dabartinis pasiūlymas gali padidinti Švedijos įnašą į ES 70 %. ES vadovai siekia pasiekti politinį susitarimą iki gruodžio mėnesio, deryboms pirmininkaujant Airijai, o būsimasis Europos Vadovų Tarybos pirmininkas </w:t>
            </w:r>
            <w:proofErr w:type="spellStart"/>
            <w:r w:rsidRPr="000B1F0E">
              <w:t>António</w:t>
            </w:r>
            <w:proofErr w:type="spellEnd"/>
            <w:r w:rsidRPr="000B1F0E">
              <w:t xml:space="preserve"> </w:t>
            </w:r>
            <w:proofErr w:type="spellStart"/>
            <w:r w:rsidRPr="000B1F0E">
              <w:t>Costa</w:t>
            </w:r>
            <w:proofErr w:type="spellEnd"/>
            <w:r w:rsidRPr="000B1F0E">
              <w:t xml:space="preserve"> įsipareigojo iki metų pabaigos užbaigti rengti programą.</w:t>
            </w:r>
          </w:p>
        </w:tc>
        <w:tc>
          <w:tcPr>
            <w:tcW w:w="2976"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4C3A4A6" w14:textId="75322575" w:rsidR="000B1F0E" w:rsidRDefault="006D7386" w:rsidP="008B6C5C">
            <w:pPr>
              <w:spacing w:line="276" w:lineRule="auto"/>
              <w:ind w:left="0" w:hanging="2"/>
            </w:pPr>
            <w:hyperlink r:id="rId16" w:history="1">
              <w:r w:rsidRPr="00900904">
                <w:rPr>
                  <w:rStyle w:val="Hyperlink"/>
                </w:rPr>
                <w:t>https://www.europaportalen.se/2026/09/kampen-om-eus-nasta-flerarsbudget-allt-du-behover-veta</w:t>
              </w:r>
            </w:hyperlink>
            <w:r>
              <w:t xml:space="preserve"> </w:t>
            </w:r>
          </w:p>
        </w:tc>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60902BD3" w14:textId="77777777" w:rsidR="000B1F0E" w:rsidRPr="00C90EEE" w:rsidRDefault="000B1F0E" w:rsidP="008B6C5C">
            <w:pPr>
              <w:spacing w:line="276" w:lineRule="auto"/>
              <w:ind w:left="0" w:hanging="2"/>
              <w:jc w:val="both"/>
            </w:pPr>
          </w:p>
        </w:tc>
      </w:tr>
      <w:tr w:rsidR="008B6C5C" w:rsidRPr="00C90EEE" w14:paraId="35045857" w14:textId="77777777" w:rsidTr="00B31443">
        <w:trPr>
          <w:trHeight w:val="234"/>
        </w:trPr>
        <w:tc>
          <w:tcPr>
            <w:tcW w:w="15021" w:type="dxa"/>
            <w:gridSpan w:val="4"/>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86E2813" w14:textId="77777777" w:rsidR="008B6C5C" w:rsidRPr="004750FC" w:rsidRDefault="008B6C5C" w:rsidP="008B6C5C">
            <w:pPr>
              <w:spacing w:line="276" w:lineRule="auto"/>
              <w:ind w:left="0" w:hanging="2"/>
              <w:rPr>
                <w:b/>
              </w:rPr>
            </w:pPr>
            <w:r w:rsidRPr="004750FC">
              <w:rPr>
                <w:b/>
              </w:rPr>
              <w:t>Bendra ekonominė informacija</w:t>
            </w:r>
          </w:p>
        </w:tc>
      </w:tr>
      <w:tr w:rsidR="006844F2" w:rsidRPr="00C90EEE" w14:paraId="08A395CE" w14:textId="77777777" w:rsidTr="003E7C75">
        <w:trPr>
          <w:trHeight w:val="216"/>
        </w:trPr>
        <w:tc>
          <w:tcPr>
            <w:tcW w:w="1413"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E6D5022" w14:textId="3654C85A" w:rsidR="006844F2" w:rsidRDefault="006844F2" w:rsidP="008B6C5C">
            <w:pPr>
              <w:spacing w:line="276" w:lineRule="auto"/>
              <w:ind w:left="0" w:hanging="2"/>
            </w:pPr>
            <w:r>
              <w:t>09-22</w:t>
            </w:r>
          </w:p>
        </w:tc>
        <w:tc>
          <w:tcPr>
            <w:tcW w:w="9214"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62A7F321" w14:textId="27C7C319" w:rsidR="006844F2" w:rsidRPr="00805180" w:rsidRDefault="006844F2" w:rsidP="008B6C5C">
            <w:pPr>
              <w:spacing w:line="276" w:lineRule="auto"/>
              <w:ind w:left="0" w:hanging="2"/>
              <w:jc w:val="both"/>
              <w:rPr>
                <w:b/>
                <w:bCs/>
              </w:rPr>
            </w:pPr>
            <w:r w:rsidRPr="006844F2">
              <w:rPr>
                <w:b/>
                <w:bCs/>
              </w:rPr>
              <w:t>Švedijos verslo konfederacija praneša apie ekonomikos nuosmukio pabaigą</w:t>
            </w:r>
            <w:r>
              <w:rPr>
                <w:b/>
                <w:bCs/>
              </w:rPr>
              <w:t>.</w:t>
            </w:r>
            <w:r w:rsidRPr="006844F2">
              <w:rPr>
                <w:b/>
                <w:bCs/>
              </w:rPr>
              <w:t xml:space="preserve"> </w:t>
            </w:r>
            <w:r w:rsidRPr="006844F2">
              <w:t>Švedijos verslo konfederacijos („</w:t>
            </w:r>
            <w:proofErr w:type="spellStart"/>
            <w:r w:rsidRPr="006844F2">
              <w:t>Svenskt</w:t>
            </w:r>
            <w:proofErr w:type="spellEnd"/>
            <w:r w:rsidRPr="006844F2">
              <w:t xml:space="preserve"> </w:t>
            </w:r>
            <w:proofErr w:type="spellStart"/>
            <w:r w:rsidRPr="006844F2">
              <w:t>Näringsliv</w:t>
            </w:r>
            <w:proofErr w:type="spellEnd"/>
            <w:r w:rsidRPr="006844F2">
              <w:t xml:space="preserve">“) ekonomistai optimistiškai vertina Švedijos ekonomikos perspektyvas ir naujoje verslo ciklo ataskaitoje padidino ekonomikos augimo prognozes. Organizacija dabar prognozuoja, kad šiais metais ekonomika augs 2,9 proc., o vyriausiasis ekonomistas </w:t>
            </w:r>
            <w:proofErr w:type="spellStart"/>
            <w:r w:rsidRPr="006844F2">
              <w:t>Svenas-Olovas</w:t>
            </w:r>
            <w:proofErr w:type="spellEnd"/>
            <w:r w:rsidRPr="006844F2">
              <w:t xml:space="preserve"> </w:t>
            </w:r>
            <w:proofErr w:type="spellStart"/>
            <w:r w:rsidRPr="006844F2">
              <w:t>Daunfeldtas</w:t>
            </w:r>
            <w:proofErr w:type="spellEnd"/>
            <w:r w:rsidRPr="006844F2">
              <w:t xml:space="preserve"> (</w:t>
            </w:r>
            <w:proofErr w:type="spellStart"/>
            <w:r w:rsidRPr="006844F2">
              <w:t>Sven-Olov</w:t>
            </w:r>
            <w:proofErr w:type="spellEnd"/>
            <w:r w:rsidRPr="006844F2">
              <w:t xml:space="preserve"> </w:t>
            </w:r>
            <w:proofErr w:type="spellStart"/>
            <w:r w:rsidRPr="006844F2">
              <w:t>Daunfeldt</w:t>
            </w:r>
            <w:proofErr w:type="spellEnd"/>
            <w:r w:rsidRPr="006844F2">
              <w:t>) teigia, kad ekonomikos nuosmukis iš esmės baigėsi – tai praneša „</w:t>
            </w:r>
            <w:proofErr w:type="spellStart"/>
            <w:r w:rsidRPr="006844F2">
              <w:t>Sveriges</w:t>
            </w:r>
            <w:proofErr w:type="spellEnd"/>
            <w:r w:rsidRPr="006844F2">
              <w:t xml:space="preserve"> </w:t>
            </w:r>
            <w:proofErr w:type="spellStart"/>
            <w:r w:rsidRPr="006844F2">
              <w:t>Radio</w:t>
            </w:r>
            <w:proofErr w:type="spellEnd"/>
            <w:r w:rsidRPr="006844F2">
              <w:t>“. Kalbant apie pinigų politiką, Konfederacija laikosi nuomonės, kad Švedijos centrinis bankas („</w:t>
            </w:r>
            <w:proofErr w:type="spellStart"/>
            <w:r w:rsidRPr="006844F2">
              <w:t>Riksbank</w:t>
            </w:r>
            <w:proofErr w:type="spellEnd"/>
            <w:r w:rsidRPr="006844F2">
              <w:t xml:space="preserve">“) turėtų atidėti palūkanų normų didinimą, nepaisant pastarųjų Europos Centrinio Banko ir Federalinio </w:t>
            </w:r>
            <w:r w:rsidRPr="006844F2">
              <w:lastRenderedPageBreak/>
              <w:t>rezervo veiksmų. Organizacijos prognozės rodo, kad artimiausiu metu nedarbo lygis išliks aukštas, tačiau tikimasi, jog iki kitų metų jis sumažės iki 8 proc.; tai byloja apie laipsnišką darbo rinkos sąlygų gerėjimą spartėjant ekonomikos augimui.</w:t>
            </w:r>
          </w:p>
        </w:tc>
        <w:tc>
          <w:tcPr>
            <w:tcW w:w="2976"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60271D77" w14:textId="21CCF2E2" w:rsidR="006844F2" w:rsidRDefault="006844F2" w:rsidP="008B6C5C">
            <w:pPr>
              <w:spacing w:line="276" w:lineRule="auto"/>
              <w:ind w:left="0" w:hanging="2"/>
            </w:pPr>
            <w:hyperlink r:id="rId17" w:history="1">
              <w:r w:rsidRPr="00436FF8">
                <w:rPr>
                  <w:rStyle w:val="Hyperlink"/>
                </w:rPr>
                <w:t>https://www.sverigesradio.se/artikel/svenskt-naringsliv-lagkonjunkturen-ar-slut</w:t>
              </w:r>
            </w:hyperlink>
            <w:r>
              <w:t xml:space="preserve"> </w:t>
            </w:r>
          </w:p>
        </w:tc>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57A24E52" w14:textId="77777777" w:rsidR="006844F2" w:rsidRPr="00C90EEE" w:rsidRDefault="006844F2" w:rsidP="008B6C5C">
            <w:pPr>
              <w:spacing w:line="276" w:lineRule="auto"/>
              <w:ind w:left="0" w:hanging="2"/>
              <w:jc w:val="both"/>
            </w:pPr>
          </w:p>
        </w:tc>
      </w:tr>
      <w:tr w:rsidR="00F366C1" w:rsidRPr="00C90EEE" w14:paraId="5FB3EDED" w14:textId="77777777" w:rsidTr="003E7C75">
        <w:trPr>
          <w:trHeight w:val="216"/>
        </w:trPr>
        <w:tc>
          <w:tcPr>
            <w:tcW w:w="1413"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26839965" w14:textId="7F2301B3" w:rsidR="00F366C1" w:rsidRDefault="00F366C1" w:rsidP="00F366C1">
            <w:pPr>
              <w:spacing w:line="276" w:lineRule="auto"/>
              <w:ind w:left="0" w:hanging="2"/>
            </w:pPr>
            <w:r>
              <w:t>09-24</w:t>
            </w:r>
          </w:p>
        </w:tc>
        <w:tc>
          <w:tcPr>
            <w:tcW w:w="9214"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21A07DD4" w14:textId="64EC3BDB" w:rsidR="00F366C1" w:rsidRPr="006844F2" w:rsidRDefault="00F366C1" w:rsidP="00F366C1">
            <w:pPr>
              <w:spacing w:line="276" w:lineRule="auto"/>
              <w:ind w:left="0" w:hanging="2"/>
              <w:jc w:val="both"/>
              <w:rPr>
                <w:b/>
                <w:bCs/>
              </w:rPr>
            </w:pPr>
            <w:proofErr w:type="spellStart"/>
            <w:r w:rsidRPr="00A65538">
              <w:rPr>
                <w:b/>
                <w:bCs/>
              </w:rPr>
              <w:t>Riksbankas</w:t>
            </w:r>
            <w:proofErr w:type="spellEnd"/>
            <w:r w:rsidRPr="00A65538">
              <w:rPr>
                <w:b/>
                <w:bCs/>
              </w:rPr>
              <w:t xml:space="preserve"> vienbalsiai nutarė palikti bazinę palūkanų normą</w:t>
            </w:r>
            <w:r w:rsidR="00003A2D" w:rsidRPr="00A65538">
              <w:rPr>
                <w:b/>
                <w:bCs/>
              </w:rPr>
              <w:t xml:space="preserve">, </w:t>
            </w:r>
            <w:r w:rsidR="00003A2D">
              <w:rPr>
                <w:b/>
                <w:bCs/>
              </w:rPr>
              <w:t>(</w:t>
            </w:r>
            <w:r w:rsidR="00003A2D" w:rsidRPr="00A65538">
              <w:rPr>
                <w:b/>
                <w:bCs/>
              </w:rPr>
              <w:t xml:space="preserve">1,75 </w:t>
            </w:r>
            <w:proofErr w:type="spellStart"/>
            <w:r w:rsidR="00003A2D" w:rsidRPr="00A65538">
              <w:rPr>
                <w:b/>
                <w:bCs/>
              </w:rPr>
              <w:t>proc</w:t>
            </w:r>
            <w:proofErr w:type="spellEnd"/>
            <w:r w:rsidR="00003A2D">
              <w:rPr>
                <w:b/>
                <w:bCs/>
              </w:rPr>
              <w:t>)</w:t>
            </w:r>
            <w:r w:rsidRPr="00A65538">
              <w:rPr>
                <w:b/>
                <w:bCs/>
              </w:rPr>
              <w:t xml:space="preserve"> nepakeistą</w:t>
            </w:r>
            <w:r w:rsidR="00003A2D">
              <w:rPr>
                <w:b/>
                <w:bCs/>
              </w:rPr>
              <w:t>,</w:t>
            </w:r>
            <w:r>
              <w:t xml:space="preserve"> </w:t>
            </w:r>
            <w:r w:rsidRPr="00A740EA">
              <w:rPr>
                <w:b/>
                <w:bCs/>
              </w:rPr>
              <w:t>praneša „</w:t>
            </w:r>
            <w:proofErr w:type="spellStart"/>
            <w:r w:rsidRPr="00A740EA">
              <w:rPr>
                <w:b/>
                <w:bCs/>
              </w:rPr>
              <w:t>Dagens</w:t>
            </w:r>
            <w:proofErr w:type="spellEnd"/>
            <w:r w:rsidRPr="00A740EA">
              <w:rPr>
                <w:b/>
                <w:bCs/>
              </w:rPr>
              <w:t xml:space="preserve"> </w:t>
            </w:r>
            <w:proofErr w:type="spellStart"/>
            <w:r w:rsidRPr="00A740EA">
              <w:rPr>
                <w:b/>
                <w:bCs/>
              </w:rPr>
              <w:t>industri</w:t>
            </w:r>
            <w:proofErr w:type="spellEnd"/>
            <w:r w:rsidRPr="00A740EA">
              <w:rPr>
                <w:b/>
                <w:bCs/>
              </w:rPr>
              <w:t>".</w:t>
            </w:r>
            <w:r>
              <w:t xml:space="preserve"> Sprendimas priimtas tuo metu, kai pagrindiniai centriniai bankai, įskaitant Europos Centrinį Banką, JAV federalinę rezervų sistemą ir Japonijos banką, pastaruoju metu pakėlė savo palūkanų normas. Banko valdytojo Eriko </w:t>
            </w:r>
            <w:proofErr w:type="spellStart"/>
            <w:r>
              <w:t>Thedéeno</w:t>
            </w:r>
            <w:proofErr w:type="spellEnd"/>
            <w:r>
              <w:t xml:space="preserve"> teigimu, Švedijos ekonominė padėtis yra palankesnė nei Europos ir JAV, infliacija valdoma, o augimo perspektyvos geresnės nei tikėtasi. Nauja palūkanų normų trajektorija rodo galimą didinimą iki metų pabaigos ir tolesnius koregavimus 2027 m., tačiau </w:t>
            </w:r>
            <w:proofErr w:type="spellStart"/>
            <w:r>
              <w:t>Thedéenas</w:t>
            </w:r>
            <w:proofErr w:type="spellEnd"/>
            <w:r>
              <w:t xml:space="preserve"> perspėjo pernelyg tiksliai neinterpretuoti šių žingsnių laiko. Banko valdytojas įvardijo tris pagrindinius pinigų politikai reikšmingus rizikos veiksnius: geopolitinę įtampą Artimuosiuose Rytuose, veikiančią naftos tiekimą ir kainas, svyruojančias elektros kainas ir pasaulyje didėjančias ilgalaikes palūkanų normas, susijusias su augančiais biudžeto deficitais. Ypatingą susirūpinimą jis išreiškė dėl Prancūzijos, kur augančios viešosios skolos, didėjančių skolinimosi kaštų ir populistinės fiskalinės politikos derinį pavadino toksišku. </w:t>
            </w:r>
            <w:proofErr w:type="spellStart"/>
            <w:r>
              <w:t>Thedéenas</w:t>
            </w:r>
            <w:proofErr w:type="spellEnd"/>
            <w:r>
              <w:t xml:space="preserve"> taip pat pripažino netikrumą dėl kronos kurso prognozės, nurodydamas, kad ji yra mažiausiai patikima banko prognozė, ir įspėjo, kad tęsiama ekspansinė fiskalinė politika gali pareikalauti agresyvesnio palūkanų normų didinimo.</w:t>
            </w:r>
          </w:p>
        </w:tc>
        <w:tc>
          <w:tcPr>
            <w:tcW w:w="2976"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2507E218" w14:textId="4AED121F" w:rsidR="00F366C1" w:rsidRDefault="00F366C1" w:rsidP="00F366C1">
            <w:pPr>
              <w:spacing w:line="276" w:lineRule="auto"/>
              <w:ind w:left="0" w:hanging="2"/>
            </w:pPr>
            <w:hyperlink r:id="rId18" w:history="1">
              <w:r w:rsidRPr="00A65538">
                <w:rPr>
                  <w:rStyle w:val="Hyperlink"/>
                </w:rPr>
                <w:t>https://www.di.se/nyheter/thedeen-finns-tre-jokrar-i-ranteleken/</w:t>
              </w:r>
            </w:hyperlink>
          </w:p>
        </w:tc>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A796F69" w14:textId="77777777" w:rsidR="00F366C1" w:rsidRPr="00C90EEE" w:rsidRDefault="00F366C1" w:rsidP="00F366C1">
            <w:pPr>
              <w:spacing w:line="276" w:lineRule="auto"/>
              <w:ind w:left="0" w:hanging="2"/>
              <w:jc w:val="both"/>
            </w:pPr>
          </w:p>
        </w:tc>
      </w:tr>
      <w:tr w:rsidR="00F366C1" w:rsidRPr="00C90EEE" w14:paraId="646F1FB2" w14:textId="77777777" w:rsidTr="003E7C75">
        <w:trPr>
          <w:trHeight w:val="216"/>
        </w:trPr>
        <w:tc>
          <w:tcPr>
            <w:tcW w:w="1413"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4680FBC" w14:textId="3D910D52" w:rsidR="00F366C1" w:rsidRDefault="00F366C1" w:rsidP="00F366C1">
            <w:pPr>
              <w:spacing w:line="276" w:lineRule="auto"/>
              <w:ind w:left="0" w:hanging="2"/>
            </w:pPr>
            <w:r>
              <w:t>09-24</w:t>
            </w:r>
          </w:p>
        </w:tc>
        <w:tc>
          <w:tcPr>
            <w:tcW w:w="9214"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7306CC5" w14:textId="62488DB3" w:rsidR="00F366C1" w:rsidRPr="006844F2" w:rsidRDefault="00F366C1" w:rsidP="00F366C1">
            <w:pPr>
              <w:spacing w:line="276" w:lineRule="auto"/>
              <w:ind w:left="0" w:hanging="2"/>
              <w:jc w:val="both"/>
              <w:rPr>
                <w:b/>
                <w:bCs/>
              </w:rPr>
            </w:pPr>
            <w:r w:rsidRPr="006844F2">
              <w:rPr>
                <w:b/>
                <w:bCs/>
              </w:rPr>
              <w:t>SEB: „</w:t>
            </w:r>
            <w:proofErr w:type="spellStart"/>
            <w:r w:rsidRPr="006844F2">
              <w:rPr>
                <w:b/>
                <w:bCs/>
              </w:rPr>
              <w:t>Riksbank</w:t>
            </w:r>
            <w:proofErr w:type="spellEnd"/>
            <w:r w:rsidRPr="006844F2">
              <w:rPr>
                <w:b/>
                <w:bCs/>
              </w:rPr>
              <w:t>“ signalizuoja apie didelę tikimybę lapkritį didinti palūkanų normas</w:t>
            </w:r>
            <w:r w:rsidR="00A740EA">
              <w:rPr>
                <w:b/>
                <w:bCs/>
              </w:rPr>
              <w:t>.</w:t>
            </w:r>
            <w:r w:rsidRPr="006844F2">
              <w:rPr>
                <w:b/>
                <w:bCs/>
              </w:rPr>
              <w:t xml:space="preserve"> </w:t>
            </w:r>
            <w:r w:rsidRPr="006844F2">
              <w:t>Rugsėjo 24 d. Švedijos centrinis bankas („</w:t>
            </w:r>
            <w:proofErr w:type="spellStart"/>
            <w:r w:rsidRPr="006844F2">
              <w:t>Riksbank</w:t>
            </w:r>
            <w:proofErr w:type="spellEnd"/>
            <w:r w:rsidRPr="006844F2">
              <w:t xml:space="preserve">“) paliko galioti 1,75 proc. palūkanų normą, tačiau nauja numatoma jų raida buvo gerokai griežtesnė, nei tikėtasi: tai rodo maždaug 65 proc. tikimybę, kad norma bus didinama jau lapkritį (tokius duomenis pateikia „SEB </w:t>
            </w:r>
            <w:proofErr w:type="spellStart"/>
            <w:r w:rsidRPr="006844F2">
              <w:t>Research</w:t>
            </w:r>
            <w:proofErr w:type="spellEnd"/>
            <w:r w:rsidRPr="006844F2">
              <w:t>“). SEB pakoregavo savo prognozę dėl pirmojo palūkanų normos didinimo, perkeldama jį iš kovo į lapkritį; vėliau, vasarį ir gegužę, tikimasi tolesnio normos kėlimo iki 2,50 proc. „</w:t>
            </w:r>
            <w:proofErr w:type="spellStart"/>
            <w:r w:rsidRPr="006844F2">
              <w:t>Riksbank</w:t>
            </w:r>
            <w:proofErr w:type="spellEnd"/>
            <w:r w:rsidRPr="006844F2">
              <w:t>“ numatoma palūkanų normų trajektorija 2027 m. laikotarpiui buvo pakelta beveik 50 bazinių punktų (aukščiausias taškas – 2,43 proc.), tačiau ji vis dar išlieka gerokai žemesnė už rinkos lūkesčius, pagal kuriuos kitų metų gegužę norma turėtų siekti 2,75 proc., o rugsėjį – 3,00 proc.</w:t>
            </w:r>
          </w:p>
        </w:tc>
        <w:tc>
          <w:tcPr>
            <w:tcW w:w="2976"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7C9BABA" w14:textId="074E668C" w:rsidR="00F366C1" w:rsidRPr="006844F2" w:rsidRDefault="00F366C1" w:rsidP="00F366C1">
            <w:pPr>
              <w:spacing w:line="276" w:lineRule="auto"/>
              <w:ind w:left="0" w:hanging="2"/>
            </w:pPr>
            <w:hyperlink r:id="rId19" w:history="1">
              <w:r w:rsidRPr="00436FF8">
                <w:rPr>
                  <w:rStyle w:val="Hyperlink"/>
                </w:rPr>
                <w:t>https://research.sebgroup.com/macro-ficc/reports/80979</w:t>
              </w:r>
            </w:hyperlink>
            <w:r>
              <w:t xml:space="preserve"> </w:t>
            </w:r>
          </w:p>
        </w:tc>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10D4079" w14:textId="77777777" w:rsidR="00F366C1" w:rsidRPr="00C90EEE" w:rsidRDefault="00F366C1" w:rsidP="00F366C1">
            <w:pPr>
              <w:spacing w:line="276" w:lineRule="auto"/>
              <w:ind w:left="0" w:hanging="2"/>
              <w:jc w:val="both"/>
            </w:pPr>
          </w:p>
        </w:tc>
      </w:tr>
      <w:tr w:rsidR="00F366C1" w:rsidRPr="00C90EEE" w14:paraId="7F550C18" w14:textId="77777777" w:rsidTr="003E7C75">
        <w:trPr>
          <w:trHeight w:val="216"/>
        </w:trPr>
        <w:tc>
          <w:tcPr>
            <w:tcW w:w="1413"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4B223CAD" w14:textId="09637AE6" w:rsidR="00F366C1" w:rsidRDefault="00F366C1" w:rsidP="00F366C1">
            <w:pPr>
              <w:spacing w:line="276" w:lineRule="auto"/>
              <w:ind w:left="0" w:hanging="2"/>
            </w:pPr>
            <w:r>
              <w:lastRenderedPageBreak/>
              <w:t>09-27</w:t>
            </w:r>
          </w:p>
        </w:tc>
        <w:tc>
          <w:tcPr>
            <w:tcW w:w="9214"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B7E99BA" w14:textId="3E2D6C49" w:rsidR="00F366C1" w:rsidRPr="00805180" w:rsidRDefault="00F366C1" w:rsidP="00F366C1">
            <w:pPr>
              <w:spacing w:line="276" w:lineRule="auto"/>
              <w:ind w:left="0" w:hanging="2"/>
              <w:jc w:val="both"/>
              <w:rPr>
                <w:b/>
                <w:bCs/>
              </w:rPr>
            </w:pPr>
            <w:r w:rsidRPr="006844F2">
              <w:rPr>
                <w:b/>
                <w:bCs/>
              </w:rPr>
              <w:t>Šią žiemą namų ūkių išlaidos gali išaugti iki 3 000 SEK</w:t>
            </w:r>
            <w:r>
              <w:rPr>
                <w:b/>
                <w:bCs/>
              </w:rPr>
              <w:t xml:space="preserve"> (265,11 Eur.)</w:t>
            </w:r>
            <w:r w:rsidRPr="006844F2">
              <w:rPr>
                <w:b/>
                <w:bCs/>
              </w:rPr>
              <w:t xml:space="preserve"> per mėnesį</w:t>
            </w:r>
            <w:r>
              <w:rPr>
                <w:b/>
                <w:bCs/>
              </w:rPr>
              <w:t>.</w:t>
            </w:r>
            <w:r w:rsidRPr="006844F2">
              <w:rPr>
                <w:b/>
                <w:bCs/>
              </w:rPr>
              <w:t xml:space="preserve"> </w:t>
            </w:r>
            <w:r w:rsidRPr="006844F2">
              <w:t>Remiantis „TT“ ir „</w:t>
            </w:r>
            <w:proofErr w:type="spellStart"/>
            <w:r w:rsidRPr="006844F2">
              <w:t>Omni</w:t>
            </w:r>
            <w:proofErr w:type="spellEnd"/>
            <w:r w:rsidRPr="006844F2">
              <w:t xml:space="preserve">“ skaičiavimais, namų ūkio mėnesinės išlaidos, palyginti su praėjusia žiema, gali padidėti daugiau nei 3 000 SEK. Gruodžio 1 d. baigiasi laikinas degalų mokesčio sumažinimas; jei jis nebus pratęstas, benzinas ir dyzelinas pabrangs maždaug 4 SEK už litrą – jų kaina sieks atitinkamai apie 22 SEK ir 27 SEK (palyginti su maždaug 15 SEK ir 17 SEK praėjusią žiemą). Žiemai sudarytos elektros tiekimo sutartys rodo, kad kaina (įskaitant PVM) sieks apie 2 SEK už kilovatvalandę šalies pietuose ir kiek daugiau nei 1,50 SEK 3-iojoje elektros kainų zonoje; tai reiškia, kad namui, suvartojančiam 20 000 kWh per metus, mėnesinės išlaidos padidėtų atitinkamai maždaug 1 700 SEK ir 1 100 SEK, o </w:t>
            </w:r>
            <w:proofErr w:type="spellStart"/>
            <w:r w:rsidRPr="006844F2">
              <w:t>Norlande</w:t>
            </w:r>
            <w:proofErr w:type="spellEnd"/>
            <w:r w:rsidRPr="006844F2">
              <w:t xml:space="preserve"> pokyčiai būtų nežymūs. Analitikai prognozuoja, kad šią žiemą Švedijos centrinis bankas („</w:t>
            </w:r>
            <w:proofErr w:type="spellStart"/>
            <w:r w:rsidRPr="006844F2">
              <w:t>Riksbank</w:t>
            </w:r>
            <w:proofErr w:type="spellEnd"/>
            <w:r w:rsidRPr="006844F2">
              <w:t>“) du kartus pakels palūkanų normas; dėl to 2 mln. SEK būsto paskolos mėnesinė įmoka (prieš pritaikant mokesčių lengvatas) padidėtų 830 SEK. Metų sandūroje taip pat baigiasi viešojo transporto bilietų kainų sumažinimas perpus, o bendroji infliacija auga. Skaičiavimai atlikti darant prielaidą, kad namų ūkis gyvena nuosavame name, suvartoja 20 000 kWh elektros per metus, turi 2 mln. SEK paskolą ir du kartus per mėnesį pripildo 60 litrų talpos degalų baką.</w:t>
            </w:r>
          </w:p>
        </w:tc>
        <w:tc>
          <w:tcPr>
            <w:tcW w:w="2976"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42DC6F74" w14:textId="7B285182" w:rsidR="00F366C1" w:rsidRDefault="00F366C1" w:rsidP="00F366C1">
            <w:pPr>
              <w:spacing w:line="276" w:lineRule="auto"/>
              <w:ind w:left="0" w:hanging="2"/>
            </w:pPr>
            <w:hyperlink r:id="rId20" w:history="1">
              <w:r w:rsidRPr="00436FF8">
                <w:rPr>
                  <w:rStyle w:val="Hyperlink"/>
                </w:rPr>
                <w:t>https://tt.omni.se/dyr-vinter-vantar-har-ar-alla-smallarna/a/zOa0Xw</w:t>
              </w:r>
            </w:hyperlink>
            <w:r>
              <w:t xml:space="preserve"> </w:t>
            </w:r>
          </w:p>
        </w:tc>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DAC8AC9" w14:textId="77777777" w:rsidR="00F366C1" w:rsidRPr="00C90EEE" w:rsidRDefault="00F366C1" w:rsidP="00F366C1">
            <w:pPr>
              <w:spacing w:line="276" w:lineRule="auto"/>
              <w:ind w:left="0" w:hanging="2"/>
              <w:jc w:val="both"/>
            </w:pPr>
          </w:p>
        </w:tc>
      </w:tr>
      <w:tr w:rsidR="00F366C1" w:rsidRPr="00C90EEE" w14:paraId="7654E0AB" w14:textId="77777777" w:rsidTr="003E7C75">
        <w:trPr>
          <w:trHeight w:val="216"/>
        </w:trPr>
        <w:tc>
          <w:tcPr>
            <w:tcW w:w="1413"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8237AA2" w14:textId="7AE05010" w:rsidR="00F366C1" w:rsidRPr="00FC74CD" w:rsidRDefault="00F366C1" w:rsidP="00F366C1">
            <w:pPr>
              <w:spacing w:line="276" w:lineRule="auto"/>
              <w:ind w:left="0" w:hanging="2"/>
            </w:pPr>
            <w:r>
              <w:t>09-08</w:t>
            </w:r>
          </w:p>
        </w:tc>
        <w:tc>
          <w:tcPr>
            <w:tcW w:w="9214"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44247876" w14:textId="0D0E5C14" w:rsidR="00F366C1" w:rsidRPr="003E7C75" w:rsidRDefault="00F366C1" w:rsidP="00F366C1">
            <w:pPr>
              <w:spacing w:line="276" w:lineRule="auto"/>
              <w:ind w:left="0" w:hanging="2"/>
              <w:jc w:val="both"/>
            </w:pPr>
            <w:r w:rsidRPr="00770C43">
              <w:rPr>
                <w:b/>
                <w:bCs/>
              </w:rPr>
              <w:t>Būsto rinka po vasaros atostogų suaktyvėjo, o namų pardavimai rugpjūtį pasiekė rekordinį šio mėnesio lygį</w:t>
            </w:r>
            <w:r>
              <w:t>, praneša „</w:t>
            </w:r>
            <w:proofErr w:type="spellStart"/>
            <w:r>
              <w:t>Dagens</w:t>
            </w:r>
            <w:proofErr w:type="spellEnd"/>
            <w:r>
              <w:t xml:space="preserve"> </w:t>
            </w:r>
            <w:proofErr w:type="spellStart"/>
            <w:r>
              <w:t>industri</w:t>
            </w:r>
            <w:proofErr w:type="spellEnd"/>
            <w:r>
              <w:t>". Švedijos nekilnojamojo turto statistikos (</w:t>
            </w:r>
            <w:proofErr w:type="spellStart"/>
            <w:r>
              <w:t>šved</w:t>
            </w:r>
            <w:proofErr w:type="spellEnd"/>
            <w:r>
              <w:t xml:space="preserve">. </w:t>
            </w:r>
            <w:proofErr w:type="spellStart"/>
            <w:r>
              <w:rPr>
                <w:rStyle w:val="Emphasis"/>
              </w:rPr>
              <w:t>Svensk</w:t>
            </w:r>
            <w:proofErr w:type="spellEnd"/>
            <w:r>
              <w:rPr>
                <w:rStyle w:val="Emphasis"/>
              </w:rPr>
              <w:t xml:space="preserve"> </w:t>
            </w:r>
            <w:proofErr w:type="spellStart"/>
            <w:r>
              <w:rPr>
                <w:rStyle w:val="Emphasis"/>
              </w:rPr>
              <w:t>Mäklarstatistik</w:t>
            </w:r>
            <w:proofErr w:type="spellEnd"/>
            <w:r>
              <w:t xml:space="preserve">) duomenimis, rugpjūčio mėn. parduoti 5 300 namai, tai 7 proc. daugiau nei tuo pačiu laikotarpiu pernai ir aukščiausias rugpjūčio rodiklis nuo matavimų pradžios 2005 m. Nepaisant sandorių apimties šuolio, kainų pokyčiai išlieka nuosaikūs: butų kainos sumažėjo 0,1 procentinio punkto, o namų kainos pakilo 0,6 procentinio punkto.  </w:t>
            </w:r>
          </w:p>
        </w:tc>
        <w:tc>
          <w:tcPr>
            <w:tcW w:w="2976"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462E1804" w14:textId="3823CD04" w:rsidR="00F366C1" w:rsidRDefault="00F366C1" w:rsidP="00F366C1">
            <w:pPr>
              <w:spacing w:line="276" w:lineRule="auto"/>
              <w:ind w:left="0" w:hanging="2"/>
              <w:jc w:val="both"/>
            </w:pPr>
            <w:hyperlink r:id="rId21" w:history="1">
              <w:r w:rsidRPr="006B3158">
                <w:rPr>
                  <w:rStyle w:val="Hyperlink"/>
                </w:rPr>
                <w:t>https://www.di.se/nyheter/rekordmanga-villor-salda-i-augusti/</w:t>
              </w:r>
            </w:hyperlink>
          </w:p>
        </w:tc>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15C206D" w14:textId="77777777" w:rsidR="00F366C1" w:rsidRPr="00C90EEE" w:rsidRDefault="00F366C1" w:rsidP="00F366C1">
            <w:pPr>
              <w:spacing w:line="276" w:lineRule="auto"/>
              <w:ind w:left="0" w:hanging="2"/>
              <w:jc w:val="both"/>
            </w:pPr>
          </w:p>
        </w:tc>
      </w:tr>
      <w:tr w:rsidR="00F366C1" w:rsidRPr="00C90EEE" w14:paraId="63B79031" w14:textId="77777777" w:rsidTr="003E7C75">
        <w:trPr>
          <w:trHeight w:val="216"/>
        </w:trPr>
        <w:tc>
          <w:tcPr>
            <w:tcW w:w="1413"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D96FE74" w14:textId="6EFEA3AE" w:rsidR="00F366C1" w:rsidRPr="00FC74CD" w:rsidRDefault="00F366C1" w:rsidP="00F366C1">
            <w:pPr>
              <w:spacing w:line="276" w:lineRule="auto"/>
              <w:ind w:left="0" w:hanging="2"/>
            </w:pPr>
            <w:r>
              <w:t>09-10</w:t>
            </w:r>
          </w:p>
        </w:tc>
        <w:tc>
          <w:tcPr>
            <w:tcW w:w="9214"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4AC6581" w14:textId="68FF6338" w:rsidR="00F366C1" w:rsidRPr="00AF05C2" w:rsidRDefault="00F366C1" w:rsidP="00F366C1">
            <w:pPr>
              <w:spacing w:after="120" w:line="276" w:lineRule="auto"/>
              <w:ind w:leftChars="0" w:left="0" w:firstLineChars="0" w:firstLine="0"/>
              <w:jc w:val="both"/>
            </w:pPr>
            <w:r w:rsidRPr="007E58BC">
              <w:rPr>
                <w:b/>
                <w:bCs/>
              </w:rPr>
              <w:t>„Handelsbanken" padidino šių metų Švedijos bendrojo vidaus produkto augimo prognozę iki 2,6 proc</w:t>
            </w:r>
            <w:r>
              <w:t>., įvertinus kalendorinius veiksnius, nuo 2,1 proc. balandžio mėn. prognozėje, praneša TT/</w:t>
            </w:r>
            <w:proofErr w:type="spellStart"/>
            <w:r>
              <w:t>Omni</w:t>
            </w:r>
            <w:proofErr w:type="spellEnd"/>
            <w:r>
              <w:t xml:space="preserve">. Bankas tikisi, kad </w:t>
            </w:r>
            <w:proofErr w:type="spellStart"/>
            <w:r>
              <w:t>Riksbankas</w:t>
            </w:r>
            <w:proofErr w:type="spellEnd"/>
            <w:r>
              <w:t xml:space="preserve"> dviem žingsniais pakels pinigų politikos normą iki 2,25 proc., pradėdamas gruodį, siekdamas išvengti didelės infliacijos. „Handelsbanken" vyriausioji ekonomistė Christina </w:t>
            </w:r>
            <w:proofErr w:type="spellStart"/>
            <w:r>
              <w:t>Nyman</w:t>
            </w:r>
            <w:proofErr w:type="spellEnd"/>
            <w:r>
              <w:t xml:space="preserve"> pranešime spaudai nurodė, kad namų ūkiai ir įmonės turėtų numatyti kiek aukštesnes palūkanų normas nei dabar, nors bankas </w:t>
            </w:r>
            <w:r>
              <w:lastRenderedPageBreak/>
              <w:t>didelio kilimo neprognozuoja. Šių metų augimą lemia didesnės investicijos, stipresnė namų ūkių finansinė padėtis ir auganti paklausa verslo sektoriuje, o nedarbas, tikimasi, iki 2028 m. sumažės iki 7,5 proc. 2027 ir 2028 m. prognozės sumažintos atitinkamai iki 2,4 ir 1,8 proc. nuo 2,5 ir 1,9 proc. balandžio mėn.</w:t>
            </w:r>
          </w:p>
        </w:tc>
        <w:tc>
          <w:tcPr>
            <w:tcW w:w="2976"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4BEFD01" w14:textId="41557455" w:rsidR="00F366C1" w:rsidRDefault="00F366C1" w:rsidP="00F366C1">
            <w:pPr>
              <w:spacing w:line="276" w:lineRule="auto"/>
              <w:ind w:left="0" w:hanging="2"/>
              <w:jc w:val="both"/>
            </w:pPr>
            <w:hyperlink r:id="rId22" w:history="1">
              <w:r w:rsidRPr="007E58BC">
                <w:rPr>
                  <w:rStyle w:val="Hyperlink"/>
                </w:rPr>
                <w:t>https://tt.omni.se/handelsbanken-styrrantan-hojs-i-december/a/0pqyX2</w:t>
              </w:r>
            </w:hyperlink>
          </w:p>
        </w:tc>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DFCBBA4" w14:textId="77777777" w:rsidR="00F366C1" w:rsidRPr="00C90EEE" w:rsidRDefault="00F366C1" w:rsidP="00F366C1">
            <w:pPr>
              <w:spacing w:line="276" w:lineRule="auto"/>
              <w:ind w:left="0" w:hanging="2"/>
              <w:jc w:val="both"/>
            </w:pPr>
          </w:p>
        </w:tc>
      </w:tr>
      <w:tr w:rsidR="00F366C1" w:rsidRPr="00C90EEE" w14:paraId="02B253FB" w14:textId="77777777" w:rsidTr="003E7C75">
        <w:trPr>
          <w:trHeight w:val="216"/>
        </w:trPr>
        <w:tc>
          <w:tcPr>
            <w:tcW w:w="1413"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88624D0" w14:textId="16A4BF5C" w:rsidR="00F366C1" w:rsidRPr="00FC74CD" w:rsidRDefault="00F366C1" w:rsidP="00F366C1">
            <w:pPr>
              <w:spacing w:line="276" w:lineRule="auto"/>
              <w:ind w:left="0" w:hanging="2"/>
            </w:pPr>
            <w:r>
              <w:t>09-11</w:t>
            </w:r>
          </w:p>
        </w:tc>
        <w:tc>
          <w:tcPr>
            <w:tcW w:w="9214"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6D3EF090" w14:textId="0D860D77" w:rsidR="00F366C1" w:rsidRPr="00AF05C2" w:rsidRDefault="00F366C1" w:rsidP="00F366C1">
            <w:pPr>
              <w:spacing w:after="120" w:line="276" w:lineRule="auto"/>
              <w:ind w:leftChars="0" w:left="0" w:firstLineChars="0" w:firstLine="0"/>
              <w:jc w:val="both"/>
            </w:pPr>
            <w:r w:rsidRPr="00770C43">
              <w:rPr>
                <w:b/>
                <w:bCs/>
              </w:rPr>
              <w:t>Švedijos bendrasis vidaus produktas liepos mėn., palyginti su birželiu, sumažėjo 0,8 proc</w:t>
            </w:r>
            <w:r>
              <w:t>., rodo Švedijos statistikos tarnybos (</w:t>
            </w:r>
            <w:proofErr w:type="spellStart"/>
            <w:r>
              <w:t>šved</w:t>
            </w:r>
            <w:proofErr w:type="spellEnd"/>
            <w:r>
              <w:t xml:space="preserve">. </w:t>
            </w:r>
            <w:proofErr w:type="spellStart"/>
            <w:r>
              <w:rPr>
                <w:rStyle w:val="Emphasis"/>
              </w:rPr>
              <w:t>Statistiska</w:t>
            </w:r>
            <w:proofErr w:type="spellEnd"/>
            <w:r>
              <w:rPr>
                <w:rStyle w:val="Emphasis"/>
              </w:rPr>
              <w:t xml:space="preserve"> </w:t>
            </w:r>
            <w:proofErr w:type="spellStart"/>
            <w:r>
              <w:rPr>
                <w:rStyle w:val="Emphasis"/>
              </w:rPr>
              <w:t>centralbyrån</w:t>
            </w:r>
            <w:proofErr w:type="spellEnd"/>
            <w:r>
              <w:t>, SCB) preliminarus rodiklis. Tai gerokai didesnis kritimas nei „</w:t>
            </w:r>
            <w:proofErr w:type="spellStart"/>
            <w:r>
              <w:t>Bloomberg</w:t>
            </w:r>
            <w:proofErr w:type="spellEnd"/>
            <w:r>
              <w:t>" apklaustų ekonomistų vidutinė prognozė, siekusi minus 0,1 proc., praneša TT/</w:t>
            </w:r>
            <w:proofErr w:type="spellStart"/>
            <w:r>
              <w:t>Omni</w:t>
            </w:r>
            <w:proofErr w:type="spellEnd"/>
            <w:r>
              <w:t xml:space="preserve">. SCB ekonomistas </w:t>
            </w:r>
            <w:proofErr w:type="spellStart"/>
            <w:r>
              <w:t>Mattiasas</w:t>
            </w:r>
            <w:proofErr w:type="spellEnd"/>
            <w:r>
              <w:t xml:space="preserve"> Kainas </w:t>
            </w:r>
            <w:proofErr w:type="spellStart"/>
            <w:r>
              <w:t>Wyattas</w:t>
            </w:r>
            <w:proofErr w:type="spellEnd"/>
            <w:r>
              <w:t xml:space="preserve"> pranešime spaudai nurodė, kad Švedijos ekonomikos smukimas tęsėsi antrą mėnesį iš eilės ir kad aktyvumas grįžo į pavasario lygį, buvusį prieš stiprius gegužės augimo rodiklius. Vis dėlto, palyginti su praėjusiais metais, BVP išaugo 2,5 proc., mažiau nei į viršų pakoreguoti birželio 2,9 proc., o M. Kainas </w:t>
            </w:r>
            <w:proofErr w:type="spellStart"/>
            <w:r>
              <w:t>Wyattas</w:t>
            </w:r>
            <w:proofErr w:type="spellEnd"/>
            <w:r>
              <w:t xml:space="preserve"> pažymėjo, kad metinis augimo tempas išlieka aiškiai didesnis už pastarųjų dešimties metų vidurkį.</w:t>
            </w:r>
          </w:p>
        </w:tc>
        <w:tc>
          <w:tcPr>
            <w:tcW w:w="2976"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229FBC93" w14:textId="09A4AF42" w:rsidR="00F366C1" w:rsidRDefault="00F366C1" w:rsidP="00F366C1">
            <w:pPr>
              <w:spacing w:line="276" w:lineRule="auto"/>
              <w:ind w:left="0" w:hanging="2"/>
              <w:jc w:val="both"/>
            </w:pPr>
            <w:hyperlink r:id="rId23" w:history="1">
              <w:r w:rsidRPr="00770C43">
                <w:rPr>
                  <w:rStyle w:val="Hyperlink"/>
                </w:rPr>
                <w:t>https://tt.omni.se/samre-svensk-bnp-utveckling-an-vantat/a/Gx25mV</w:t>
              </w:r>
            </w:hyperlink>
          </w:p>
        </w:tc>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65121B68" w14:textId="77777777" w:rsidR="00F366C1" w:rsidRPr="00C90EEE" w:rsidRDefault="00F366C1" w:rsidP="00F366C1">
            <w:pPr>
              <w:spacing w:line="276" w:lineRule="auto"/>
              <w:ind w:left="0" w:hanging="2"/>
              <w:jc w:val="both"/>
            </w:pPr>
          </w:p>
        </w:tc>
      </w:tr>
      <w:tr w:rsidR="00F366C1" w:rsidRPr="00C90EEE" w14:paraId="03B769B6" w14:textId="77777777" w:rsidTr="003E7C75">
        <w:trPr>
          <w:trHeight w:val="216"/>
        </w:trPr>
        <w:tc>
          <w:tcPr>
            <w:tcW w:w="1413"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2EBEB87" w14:textId="597305FD" w:rsidR="00F366C1" w:rsidRPr="00FC74CD" w:rsidRDefault="00F366C1" w:rsidP="00F366C1">
            <w:pPr>
              <w:spacing w:line="276" w:lineRule="auto"/>
              <w:ind w:left="0" w:hanging="2"/>
            </w:pPr>
            <w:r>
              <w:t>09-14</w:t>
            </w:r>
          </w:p>
        </w:tc>
        <w:tc>
          <w:tcPr>
            <w:tcW w:w="9214"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FB76619" w14:textId="5FDBF163" w:rsidR="00F366C1" w:rsidRPr="00FC74CD" w:rsidRDefault="00A740EA" w:rsidP="00F366C1">
            <w:pPr>
              <w:spacing w:after="120" w:line="276" w:lineRule="auto"/>
              <w:ind w:left="0" w:hanging="2"/>
              <w:jc w:val="both"/>
              <w:rPr>
                <w:color w:val="000000" w:themeColor="text1"/>
              </w:rPr>
            </w:pPr>
            <w:r>
              <w:rPr>
                <w:b/>
                <w:bCs/>
              </w:rPr>
              <w:t>Švedijos politinės p</w:t>
            </w:r>
            <w:r w:rsidR="00F366C1" w:rsidRPr="00DF1DEB">
              <w:rPr>
                <w:b/>
                <w:bCs/>
              </w:rPr>
              <w:t>artijos per rinkimų kampaniją dosniai dalijo pažadus, tačiau naujajai vyriausybei bus sunku suvesti biudžetą</w:t>
            </w:r>
            <w:r w:rsidR="00F366C1">
              <w:t xml:space="preserve">, CNBC interviu teigė SEB vyriausiasis ekonomistas </w:t>
            </w:r>
            <w:proofErr w:type="spellStart"/>
            <w:r w:rsidR="00F366C1">
              <w:t>Jensas</w:t>
            </w:r>
            <w:proofErr w:type="spellEnd"/>
            <w:r w:rsidR="00F366C1">
              <w:t xml:space="preserve"> </w:t>
            </w:r>
            <w:proofErr w:type="spellStart"/>
            <w:r w:rsidR="00F366C1">
              <w:t>Magnussonas</w:t>
            </w:r>
            <w:proofErr w:type="spellEnd"/>
            <w:r w:rsidR="00F366C1">
              <w:t xml:space="preserve">, praneša EFN. Jo vertinimu, po rinkimų šiems pažadams susidūrus su tikrove įvyks gana skaudus nusileidimas. Pagrindinė problema yra ta, kad gynybos išlaidos toliau auga ir palieka mažiau erdvės nefinansuotoms reformoms. J. </w:t>
            </w:r>
            <w:proofErr w:type="spellStart"/>
            <w:r w:rsidR="00F366C1">
              <w:t>Magnussono</w:t>
            </w:r>
            <w:proofErr w:type="spellEnd"/>
            <w:r w:rsidR="00F366C1">
              <w:t xml:space="preserve"> teigimu, gynybos išlaidas ir paramą Ukrainai teks laikyti prioritetu dar gana ilgai, o toliau mažinti mokesčius, didinti išlaidas ir skirtumą tiesiog skolintis nebeįmanoma.</w:t>
            </w:r>
          </w:p>
        </w:tc>
        <w:tc>
          <w:tcPr>
            <w:tcW w:w="2976"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59D48E91" w14:textId="06FD13A2" w:rsidR="00F366C1" w:rsidRDefault="00F366C1" w:rsidP="00F366C1">
            <w:pPr>
              <w:spacing w:line="276" w:lineRule="auto"/>
              <w:ind w:left="0" w:hanging="2"/>
              <w:jc w:val="both"/>
            </w:pPr>
            <w:hyperlink r:id="rId24" w:history="1">
              <w:r w:rsidRPr="00DF1DEB">
                <w:rPr>
                  <w:rStyle w:val="Hyperlink"/>
                </w:rPr>
                <w:t>https://efn.se/chefsekonomen-valloftena-kommer-att-brytas-efter-valet</w:t>
              </w:r>
            </w:hyperlink>
          </w:p>
        </w:tc>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4A6E4770" w14:textId="77777777" w:rsidR="00F366C1" w:rsidRPr="00C90EEE" w:rsidRDefault="00F366C1" w:rsidP="00F366C1">
            <w:pPr>
              <w:spacing w:line="276" w:lineRule="auto"/>
              <w:ind w:left="0" w:hanging="2"/>
              <w:jc w:val="both"/>
            </w:pPr>
          </w:p>
        </w:tc>
      </w:tr>
      <w:tr w:rsidR="00F366C1" w:rsidRPr="00C90EEE" w14:paraId="650FAB77" w14:textId="77777777" w:rsidTr="003E7C75">
        <w:trPr>
          <w:trHeight w:val="216"/>
        </w:trPr>
        <w:tc>
          <w:tcPr>
            <w:tcW w:w="1413"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64C20158" w14:textId="60260456" w:rsidR="00F366C1" w:rsidRPr="00FC74CD" w:rsidRDefault="00F366C1" w:rsidP="00F366C1">
            <w:pPr>
              <w:spacing w:line="276" w:lineRule="auto"/>
              <w:ind w:left="0" w:hanging="2"/>
            </w:pPr>
            <w:r>
              <w:t>09-15</w:t>
            </w:r>
          </w:p>
        </w:tc>
        <w:tc>
          <w:tcPr>
            <w:tcW w:w="9214"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1BA7233" w14:textId="6B1D7D7D" w:rsidR="00F366C1" w:rsidRPr="00AB6F4E" w:rsidRDefault="00F366C1" w:rsidP="00F366C1">
            <w:pPr>
              <w:spacing w:line="276" w:lineRule="auto"/>
              <w:ind w:left="0" w:hanging="2"/>
              <w:jc w:val="both"/>
            </w:pPr>
            <w:r w:rsidRPr="007D0348">
              <w:rPr>
                <w:b/>
                <w:bCs/>
              </w:rPr>
              <w:t>Švedijos infliacija, matuojama CPIF rodikliu, rugpjūčio mėn. išliko 0,7 proc</w:t>
            </w:r>
            <w:r>
              <w:t>., rodo Švedijos statistikos tarnybos (</w:t>
            </w:r>
            <w:proofErr w:type="spellStart"/>
            <w:r>
              <w:t>šved</w:t>
            </w:r>
            <w:proofErr w:type="spellEnd"/>
            <w:r>
              <w:t xml:space="preserve">. </w:t>
            </w:r>
            <w:proofErr w:type="spellStart"/>
            <w:r>
              <w:rPr>
                <w:rStyle w:val="Emphasis"/>
              </w:rPr>
              <w:t>Statistiska</w:t>
            </w:r>
            <w:proofErr w:type="spellEnd"/>
            <w:r>
              <w:rPr>
                <w:rStyle w:val="Emphasis"/>
              </w:rPr>
              <w:t xml:space="preserve"> </w:t>
            </w:r>
            <w:proofErr w:type="spellStart"/>
            <w:r>
              <w:rPr>
                <w:rStyle w:val="Emphasis"/>
              </w:rPr>
              <w:t>centralbyrån</w:t>
            </w:r>
            <w:proofErr w:type="spellEnd"/>
            <w:r>
              <w:t>, SCB) galutiniai duomenys, praneša „</w:t>
            </w:r>
            <w:proofErr w:type="spellStart"/>
            <w:r>
              <w:t>Omni</w:t>
            </w:r>
            <w:proofErr w:type="spellEnd"/>
            <w:r>
              <w:t xml:space="preserve">". Grynoji infliacija sumažėjo iki 0,5 proc. nuo 0,6 proc. liepą, abiem atvejais sutapdama su preliminariais skaičiavimais. SCB kainų statistikė </w:t>
            </w:r>
            <w:proofErr w:type="spellStart"/>
            <w:r>
              <w:t>Frida</w:t>
            </w:r>
            <w:proofErr w:type="spellEnd"/>
            <w:r>
              <w:t xml:space="preserve"> </w:t>
            </w:r>
            <w:proofErr w:type="spellStart"/>
            <w:r>
              <w:t>Stark</w:t>
            </w:r>
            <w:proofErr w:type="spellEnd"/>
            <w:r>
              <w:t xml:space="preserve"> pranešime spaudai nurodė, kad infliacijos tempą slopino mažesnės maisto kainos, tačiau jas atsvėrė didesnės elektros ir degalų kainos rugpjūtį. Maisto prekių grupėje labiausiai krito pieno, kiaušinių ir kitų pieno produktų kainos, po to, kai buvo laikinai perpus sumažintas maisto produktų PVM. </w:t>
            </w:r>
            <w:r>
              <w:lastRenderedPageBreak/>
              <w:t xml:space="preserve">Kelionių paketų kainos sumažėjo beveik 21 proc., tai sezoniškai įprastas kritimas. </w:t>
            </w:r>
            <w:proofErr w:type="spellStart"/>
            <w:r>
              <w:t>Riksbanko</w:t>
            </w:r>
            <w:proofErr w:type="spellEnd"/>
            <w:r>
              <w:t xml:space="preserve"> tikslas yra 2 proc. CPIF rodiklis.</w:t>
            </w:r>
          </w:p>
        </w:tc>
        <w:tc>
          <w:tcPr>
            <w:tcW w:w="2976"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68BBD136" w14:textId="397EB503" w:rsidR="00F366C1" w:rsidRDefault="00F366C1" w:rsidP="00F366C1">
            <w:pPr>
              <w:spacing w:line="276" w:lineRule="auto"/>
              <w:ind w:left="0" w:hanging="2"/>
              <w:jc w:val="both"/>
            </w:pPr>
            <w:hyperlink r:id="rId25" w:history="1">
              <w:r w:rsidRPr="007D0348">
                <w:rPr>
                  <w:rStyle w:val="Hyperlink"/>
                </w:rPr>
                <w:t>https://omni.se/matpriser-lag-bakom-den-laga-inflationstakten/a/M7GJKJ</w:t>
              </w:r>
            </w:hyperlink>
          </w:p>
        </w:tc>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855F7CA" w14:textId="77777777" w:rsidR="00F366C1" w:rsidRPr="00C90EEE" w:rsidRDefault="00F366C1" w:rsidP="00F366C1">
            <w:pPr>
              <w:spacing w:line="276" w:lineRule="auto"/>
              <w:ind w:left="0" w:hanging="2"/>
              <w:jc w:val="both"/>
            </w:pPr>
          </w:p>
        </w:tc>
      </w:tr>
      <w:tr w:rsidR="00F366C1" w:rsidRPr="00C90EEE" w14:paraId="5F37125C" w14:textId="77777777" w:rsidTr="003E7C75">
        <w:trPr>
          <w:trHeight w:val="216"/>
        </w:trPr>
        <w:tc>
          <w:tcPr>
            <w:tcW w:w="1413"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9F926E7" w14:textId="026FBAAA" w:rsidR="00F366C1" w:rsidRPr="00FC74CD" w:rsidRDefault="00F366C1" w:rsidP="00F366C1">
            <w:pPr>
              <w:spacing w:line="276" w:lineRule="auto"/>
              <w:ind w:left="0" w:hanging="2"/>
            </w:pPr>
            <w:r>
              <w:t>09-15</w:t>
            </w:r>
          </w:p>
        </w:tc>
        <w:tc>
          <w:tcPr>
            <w:tcW w:w="9214"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656143B" w14:textId="05FF236C" w:rsidR="00F366C1" w:rsidRPr="00AB6F4E" w:rsidRDefault="00F366C1" w:rsidP="00F366C1">
            <w:pPr>
              <w:spacing w:line="276" w:lineRule="auto"/>
              <w:ind w:left="0" w:hanging="2"/>
              <w:jc w:val="both"/>
            </w:pPr>
            <w:r w:rsidRPr="007D0348">
              <w:rPr>
                <w:b/>
                <w:bCs/>
              </w:rPr>
              <w:t>Krovinių vežimas geležinkeliais Europos Sąjungoje 2025 m. sumažėjo ketvirtus metus iš eilės</w:t>
            </w:r>
            <w:r>
              <w:t xml:space="preserve">, </w:t>
            </w:r>
            <w:r w:rsidRPr="00A740EA">
              <w:rPr>
                <w:b/>
                <w:bCs/>
              </w:rPr>
              <w:t>matuojant tonkilometriais, o sumažėjimas tarp 2024 ir 2025 m. siekė beveik 2 proc., praneša „</w:t>
            </w:r>
            <w:proofErr w:type="spellStart"/>
            <w:r w:rsidRPr="00A740EA">
              <w:rPr>
                <w:b/>
                <w:bCs/>
              </w:rPr>
              <w:t>Europaportalen</w:t>
            </w:r>
            <w:proofErr w:type="spellEnd"/>
            <w:r w:rsidRPr="00A740EA">
              <w:rPr>
                <w:b/>
                <w:bCs/>
              </w:rPr>
              <w:t>".</w:t>
            </w:r>
            <w:r>
              <w:t xml:space="preserve"> Švedija, kurioje krovinių vežimas geležinkeliais per pastarąjį dešimtmetį buvo palyginti pastovus, 2025 m., palyginti su 2024 m., užfiksavo augimą ir pagal geležinkeliais vežamų krovinių tonas vienam gyventojui užima septintą vietą </w:t>
            </w:r>
            <w:r w:rsidR="00003A2D">
              <w:t>ES.</w:t>
            </w:r>
          </w:p>
        </w:tc>
        <w:tc>
          <w:tcPr>
            <w:tcW w:w="2976"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F52EAA3" w14:textId="6630D692" w:rsidR="00F366C1" w:rsidRDefault="00F366C1" w:rsidP="00F366C1">
            <w:pPr>
              <w:spacing w:line="276" w:lineRule="auto"/>
              <w:ind w:left="0" w:hanging="2"/>
              <w:jc w:val="both"/>
            </w:pPr>
            <w:hyperlink r:id="rId26" w:history="1">
              <w:r w:rsidRPr="007D0348">
                <w:rPr>
                  <w:rStyle w:val="Hyperlink"/>
                </w:rPr>
                <w:t>https://ec.europa.eu/eurostat/web/products-eurostat-news/w/ddn-20260914-2</w:t>
              </w:r>
            </w:hyperlink>
          </w:p>
        </w:tc>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4B002277" w14:textId="77777777" w:rsidR="00F366C1" w:rsidRPr="00C90EEE" w:rsidRDefault="00F366C1" w:rsidP="00F366C1">
            <w:pPr>
              <w:spacing w:line="276" w:lineRule="auto"/>
              <w:ind w:left="0" w:hanging="2"/>
              <w:jc w:val="both"/>
            </w:pPr>
          </w:p>
        </w:tc>
      </w:tr>
      <w:tr w:rsidR="00F366C1" w:rsidRPr="00C90EEE" w14:paraId="28272356" w14:textId="77777777" w:rsidTr="003E7C75">
        <w:trPr>
          <w:trHeight w:val="216"/>
        </w:trPr>
        <w:tc>
          <w:tcPr>
            <w:tcW w:w="1413"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AC9108C" w14:textId="6C2955A2" w:rsidR="00F366C1" w:rsidRPr="00FC74CD" w:rsidRDefault="00F366C1" w:rsidP="00F366C1">
            <w:pPr>
              <w:spacing w:line="276" w:lineRule="auto"/>
              <w:ind w:left="0" w:hanging="2"/>
            </w:pPr>
            <w:r>
              <w:t>09-17</w:t>
            </w:r>
          </w:p>
        </w:tc>
        <w:tc>
          <w:tcPr>
            <w:tcW w:w="9214"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5E8C9017" w14:textId="7CFF8292" w:rsidR="00F366C1" w:rsidRPr="00AB6F4E" w:rsidRDefault="00F366C1" w:rsidP="00F366C1">
            <w:pPr>
              <w:spacing w:line="276" w:lineRule="auto"/>
              <w:ind w:left="0" w:hanging="2"/>
              <w:jc w:val="both"/>
            </w:pPr>
            <w:r w:rsidRPr="00A03F08">
              <w:rPr>
                <w:b/>
                <w:bCs/>
              </w:rPr>
              <w:t>Švedijos kainų palyginimo bendrovė „</w:t>
            </w:r>
            <w:proofErr w:type="spellStart"/>
            <w:r w:rsidRPr="00A03F08">
              <w:rPr>
                <w:b/>
                <w:bCs/>
              </w:rPr>
              <w:t>Prisjakt</w:t>
            </w:r>
            <w:proofErr w:type="spellEnd"/>
            <w:r w:rsidRPr="00A03F08">
              <w:rPr>
                <w:b/>
                <w:bCs/>
              </w:rPr>
              <w:t>" paskelbė ketinanti Stokholmo Patentų ir rinkos teisme (</w:t>
            </w:r>
            <w:proofErr w:type="spellStart"/>
            <w:r w:rsidRPr="00A03F08">
              <w:rPr>
                <w:b/>
                <w:bCs/>
              </w:rPr>
              <w:t>šved</w:t>
            </w:r>
            <w:proofErr w:type="spellEnd"/>
            <w:r w:rsidRPr="00A03F08">
              <w:rPr>
                <w:b/>
                <w:bCs/>
              </w:rPr>
              <w:t xml:space="preserve">. </w:t>
            </w:r>
            <w:proofErr w:type="spellStart"/>
            <w:r w:rsidRPr="00A03F08">
              <w:rPr>
                <w:rStyle w:val="Emphasis"/>
                <w:b/>
                <w:bCs/>
              </w:rPr>
              <w:t>Patent</w:t>
            </w:r>
            <w:proofErr w:type="spellEnd"/>
            <w:r w:rsidRPr="00A03F08">
              <w:rPr>
                <w:rStyle w:val="Emphasis"/>
                <w:b/>
                <w:bCs/>
              </w:rPr>
              <w:t xml:space="preserve">- </w:t>
            </w:r>
            <w:proofErr w:type="spellStart"/>
            <w:r w:rsidRPr="00A03F08">
              <w:rPr>
                <w:rStyle w:val="Emphasis"/>
                <w:b/>
                <w:bCs/>
              </w:rPr>
              <w:t>och</w:t>
            </w:r>
            <w:proofErr w:type="spellEnd"/>
            <w:r w:rsidRPr="00A03F08">
              <w:rPr>
                <w:rStyle w:val="Emphasis"/>
                <w:b/>
                <w:bCs/>
              </w:rPr>
              <w:t xml:space="preserve"> </w:t>
            </w:r>
            <w:proofErr w:type="spellStart"/>
            <w:r w:rsidRPr="00A03F08">
              <w:rPr>
                <w:rStyle w:val="Emphasis"/>
                <w:b/>
                <w:bCs/>
              </w:rPr>
              <w:t>marknadsdomstolen</w:t>
            </w:r>
            <w:proofErr w:type="spellEnd"/>
            <w:r w:rsidRPr="00A03F08">
              <w:rPr>
                <w:b/>
                <w:bCs/>
              </w:rPr>
              <w:t>) pateikti ieškinį bendrovei „Google</w:t>
            </w:r>
            <w:r>
              <w:t>". „</w:t>
            </w:r>
            <w:proofErr w:type="spellStart"/>
            <w:r>
              <w:t>Prisjakt</w:t>
            </w:r>
            <w:proofErr w:type="spellEnd"/>
            <w:r>
              <w:t>“ planuoja reikalauti 1,4 mlrd. SEK (apie 1,93 mlrd. Eur) žalos atlyginimo, praneša „</w:t>
            </w:r>
            <w:proofErr w:type="spellStart"/>
            <w:r>
              <w:t>Dagens</w:t>
            </w:r>
            <w:proofErr w:type="spellEnd"/>
            <w:r>
              <w:t xml:space="preserve"> </w:t>
            </w:r>
            <w:proofErr w:type="spellStart"/>
            <w:r>
              <w:t>industri</w:t>
            </w:r>
            <w:proofErr w:type="spellEnd"/>
            <w:r>
              <w:t>". Ieškinys grindžiamas tariamu „Google" piktnaudžiavimu dominuojančia padėtimi rinkoje, kuris, „</w:t>
            </w:r>
            <w:proofErr w:type="spellStart"/>
            <w:r>
              <w:t>Prisjakt</w:t>
            </w:r>
            <w:proofErr w:type="spellEnd"/>
            <w:r>
              <w:t>" teigimu, bendrovei padarė reikšmingą finansinę žalą. „</w:t>
            </w:r>
            <w:proofErr w:type="spellStart"/>
            <w:r>
              <w:t>Prisjakt</w:t>
            </w:r>
            <w:proofErr w:type="spellEnd"/>
            <w:r>
              <w:t xml:space="preserve">" generalinis direktorius Peteris </w:t>
            </w:r>
            <w:proofErr w:type="spellStart"/>
            <w:r>
              <w:t>Grebergas</w:t>
            </w:r>
            <w:proofErr w:type="spellEnd"/>
            <w:r>
              <w:t xml:space="preserve"> nurodė, kad bendrovė išanalizavo „Google" veiksmų poveikį ir nustatė turinti teisę į kompensaciją. Ieškinys teikiamas po Europos Sąjungos Teisingumo Teismo sprendimo, kuriuo konstatuota, kad „Google" pažeidė konkurencijos taisykles. „Google" kaltinimus griežtai atmetė, o bendrovės komunikacijos vadovas Švedijoje Joakimas </w:t>
            </w:r>
            <w:proofErr w:type="spellStart"/>
            <w:r>
              <w:t>Larssonas</w:t>
            </w:r>
            <w:proofErr w:type="spellEnd"/>
            <w:r>
              <w:t xml:space="preserve"> žalos atlyginimo reikalavimą pavadino nepagrįstu. Bendrovė pabrėžė, kad jos apsipirkimo sistema besinaudojančių kainų palyginimo paslaugų skaičius nuo 2017 m. pakeitimų išaugo nuo septynių iki daugiau nei 1 550.</w:t>
            </w:r>
          </w:p>
        </w:tc>
        <w:tc>
          <w:tcPr>
            <w:tcW w:w="2976"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5180BC43" w14:textId="1F8017E9" w:rsidR="00F366C1" w:rsidRDefault="00F366C1" w:rsidP="00F366C1">
            <w:pPr>
              <w:spacing w:line="276" w:lineRule="auto"/>
              <w:ind w:left="0" w:hanging="2"/>
              <w:jc w:val="both"/>
            </w:pPr>
            <w:hyperlink r:id="rId27" w:history="1">
              <w:r w:rsidRPr="00BF402D">
                <w:rPr>
                  <w:rStyle w:val="Hyperlink"/>
                </w:rPr>
                <w:t>https://www.di.se/nyheter/prisjakt-stammer-google-pa-21-miljarder/</w:t>
              </w:r>
            </w:hyperlink>
          </w:p>
        </w:tc>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52C3447C" w14:textId="77777777" w:rsidR="00F366C1" w:rsidRPr="00C90EEE" w:rsidRDefault="00F366C1" w:rsidP="00F366C1">
            <w:pPr>
              <w:spacing w:line="276" w:lineRule="auto"/>
              <w:ind w:left="0" w:hanging="2"/>
              <w:jc w:val="both"/>
            </w:pPr>
          </w:p>
        </w:tc>
      </w:tr>
      <w:tr w:rsidR="00F366C1" w:rsidRPr="00C90EEE" w14:paraId="694267B1" w14:textId="77777777" w:rsidTr="003E7C75">
        <w:trPr>
          <w:trHeight w:val="216"/>
        </w:trPr>
        <w:tc>
          <w:tcPr>
            <w:tcW w:w="1413"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A9267BA" w14:textId="7F9DD4FB" w:rsidR="00F366C1" w:rsidRPr="00FC74CD" w:rsidRDefault="00F366C1" w:rsidP="00F366C1">
            <w:pPr>
              <w:spacing w:line="276" w:lineRule="auto"/>
              <w:ind w:left="0" w:hanging="2"/>
            </w:pPr>
            <w:r>
              <w:t>09-18</w:t>
            </w:r>
          </w:p>
        </w:tc>
        <w:tc>
          <w:tcPr>
            <w:tcW w:w="9214"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DA200E4" w14:textId="6B7B6C85" w:rsidR="00F366C1" w:rsidRPr="00AB6F4E" w:rsidRDefault="00F366C1" w:rsidP="00F366C1">
            <w:pPr>
              <w:spacing w:line="276" w:lineRule="auto"/>
              <w:ind w:left="0" w:hanging="2"/>
              <w:jc w:val="both"/>
            </w:pPr>
            <w:r w:rsidRPr="00272351">
              <w:rPr>
                <w:b/>
                <w:bCs/>
              </w:rPr>
              <w:t xml:space="preserve">„Volvo </w:t>
            </w:r>
            <w:proofErr w:type="spellStart"/>
            <w:r w:rsidRPr="00272351">
              <w:rPr>
                <w:b/>
                <w:bCs/>
              </w:rPr>
              <w:t>Cars</w:t>
            </w:r>
            <w:proofErr w:type="spellEnd"/>
            <w:r w:rsidRPr="00272351">
              <w:rPr>
                <w:b/>
                <w:bCs/>
              </w:rPr>
              <w:t>" paskelbė iki 2030 m. pabaigos pristatysianti 13 visiškai naujų modelių</w:t>
            </w:r>
            <w:r>
              <w:t xml:space="preserve">. Generalinis direktorius </w:t>
            </w:r>
            <w:proofErr w:type="spellStart"/>
            <w:r>
              <w:t>Håkanas</w:t>
            </w:r>
            <w:proofErr w:type="spellEnd"/>
            <w:r>
              <w:t xml:space="preserve"> </w:t>
            </w:r>
            <w:proofErr w:type="spellStart"/>
            <w:r>
              <w:t>Samuelssonas</w:t>
            </w:r>
            <w:proofErr w:type="spellEnd"/>
            <w:r>
              <w:t xml:space="preserve"> nurodė, kad produktų plėtra remiasi keturiomis stiprybėmis: </w:t>
            </w:r>
            <w:proofErr w:type="spellStart"/>
            <w:r>
              <w:t>regionalizuotais</w:t>
            </w:r>
            <w:proofErr w:type="spellEnd"/>
            <w:r>
              <w:t xml:space="preserve"> produktų pasiūlymais, lyderyste elektrifikacijoje, sinergija su „</w:t>
            </w:r>
            <w:proofErr w:type="spellStart"/>
            <w:r>
              <w:t>Geely</w:t>
            </w:r>
            <w:proofErr w:type="spellEnd"/>
            <w:r>
              <w:t xml:space="preserve">" ir išplėsta klientų aptarnavimo pasiūla. Bendrovė siekia 8 proc. veiklos maržos, palyginti su 1,1 proc. šių metų antrąjį ketvirtį, ir teigė, kad daugeliui būsimų modelių prireiks gerokai mažesnių investicijų vienam automobiliui nei ankstesniems pirmojo modelio naujoje platformoje leidimams, tokiems kaip EX60. </w:t>
            </w:r>
          </w:p>
        </w:tc>
        <w:tc>
          <w:tcPr>
            <w:tcW w:w="2976"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4B092A9E" w14:textId="7E8DF936" w:rsidR="00F366C1" w:rsidRDefault="00F366C1" w:rsidP="00F366C1">
            <w:pPr>
              <w:spacing w:line="276" w:lineRule="auto"/>
              <w:ind w:left="0" w:hanging="2"/>
              <w:jc w:val="both"/>
            </w:pPr>
            <w:hyperlink r:id="rId28" w:history="1">
              <w:r w:rsidRPr="00272351">
                <w:rPr>
                  <w:rStyle w:val="Hyperlink"/>
                </w:rPr>
                <w:t>https://tt.omni.se/volvo-cars-ska-bygga-fler-laga-bilar/a/OkdVzl</w:t>
              </w:r>
            </w:hyperlink>
          </w:p>
        </w:tc>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9B4D454" w14:textId="77777777" w:rsidR="00F366C1" w:rsidRPr="00C90EEE" w:rsidRDefault="00F366C1" w:rsidP="00F366C1">
            <w:pPr>
              <w:spacing w:line="276" w:lineRule="auto"/>
              <w:ind w:left="0" w:hanging="2"/>
              <w:jc w:val="both"/>
            </w:pPr>
          </w:p>
        </w:tc>
      </w:tr>
      <w:tr w:rsidR="00F366C1" w:rsidRPr="00C90EEE" w14:paraId="0DA51675" w14:textId="77777777" w:rsidTr="003E7C75">
        <w:trPr>
          <w:trHeight w:val="216"/>
        </w:trPr>
        <w:tc>
          <w:tcPr>
            <w:tcW w:w="1413"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6862CDBA" w14:textId="64F22DFA" w:rsidR="00F366C1" w:rsidRPr="00CA3B46" w:rsidRDefault="00F366C1" w:rsidP="00F366C1">
            <w:pPr>
              <w:spacing w:line="276" w:lineRule="auto"/>
              <w:ind w:left="0" w:hanging="2"/>
              <w:rPr>
                <w:lang w:val="en-US"/>
              </w:rPr>
            </w:pPr>
            <w:r>
              <w:t>09-21</w:t>
            </w:r>
          </w:p>
        </w:tc>
        <w:tc>
          <w:tcPr>
            <w:tcW w:w="9214"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17B5866" w14:textId="374F1D60" w:rsidR="00F366C1" w:rsidRPr="00AB6F4E" w:rsidRDefault="00F366C1" w:rsidP="00F366C1">
            <w:pPr>
              <w:spacing w:line="276" w:lineRule="auto"/>
              <w:ind w:left="0" w:hanging="2"/>
              <w:jc w:val="both"/>
            </w:pPr>
            <w:r w:rsidRPr="00CA3B46">
              <w:rPr>
                <w:b/>
                <w:bCs/>
              </w:rPr>
              <w:t>Šį rudenį Švedijoje benzino ir dyzelino kainos gerokai kils</w:t>
            </w:r>
            <w:r w:rsidRPr="00F366C1">
              <w:rPr>
                <w:b/>
                <w:bCs/>
              </w:rPr>
              <w:t>, nes laikinos mokesčių lengvatos baigsis dviem etapais, praneša TT/</w:t>
            </w:r>
            <w:proofErr w:type="spellStart"/>
            <w:r w:rsidRPr="00F366C1">
              <w:rPr>
                <w:b/>
                <w:bCs/>
              </w:rPr>
              <w:t>Omni</w:t>
            </w:r>
            <w:proofErr w:type="spellEnd"/>
            <w:r w:rsidRPr="00F366C1">
              <w:rPr>
                <w:b/>
                <w:bCs/>
              </w:rPr>
              <w:t>.</w:t>
            </w:r>
            <w:r>
              <w:t xml:space="preserve"> Pirmoji lengvata, siekianti apie 1 SEK (apie 0,09 Eur) už litrą, nustos galioti spalio 1 d., o gruodžio 1 d., pasibaigus laikinam anglies </w:t>
            </w:r>
            <w:r>
              <w:lastRenderedPageBreak/>
              <w:t xml:space="preserve">dioksido mokesčio sumažinimui, kaina papildomai kils 3 SEK (apie 0,27 Eur). Šios laikinos priemonės, pavasarį ir vasarą bendrai sumažinusios degalų akcizą 4 SEK (apie 0,36 Eur) už litrą įskaitant PVM, buvo įvestos siekiant sušvelninti kainų augimą, kilusį dėl tarptautinių energetikos sutrikimų. Nei Socialdemokratai, nei </w:t>
            </w:r>
            <w:proofErr w:type="spellStart"/>
            <w:r>
              <w:t>Moderatų</w:t>
            </w:r>
            <w:proofErr w:type="spellEnd"/>
            <w:r>
              <w:t xml:space="preserve"> partija per rinkimų kampaniją neatmetė galimybės lengvatas pratęsti, tačiau tikimybė, kad taip bus padaryta, yra ribota dėl vyriausybės formavimo aplinkybių. Politologijos profesoriaus </w:t>
            </w:r>
            <w:proofErr w:type="spellStart"/>
            <w:r>
              <w:t>Tommy</w:t>
            </w:r>
            <w:proofErr w:type="spellEnd"/>
            <w:r>
              <w:t xml:space="preserve"> </w:t>
            </w:r>
            <w:proofErr w:type="spellStart"/>
            <w:r>
              <w:t>Möllerio</w:t>
            </w:r>
            <w:proofErr w:type="spellEnd"/>
            <w:r>
              <w:t xml:space="preserve"> teigimu, jei derybos dėl koalicijos užsitęs ilgiau nei įprasta, esama vyriausybė veiks kaip laikinoji administracija, konstituciškai įpareigota vengti svarbių politikos iniciatyvų, o degalų mokesčio lengvatų pratęsimas paprastai laikomas aktyvia politine iniciatyva.</w:t>
            </w:r>
          </w:p>
        </w:tc>
        <w:tc>
          <w:tcPr>
            <w:tcW w:w="2976"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63FB163F" w14:textId="755C94B0" w:rsidR="00F366C1" w:rsidRDefault="00F366C1" w:rsidP="00F366C1">
            <w:pPr>
              <w:spacing w:line="276" w:lineRule="auto"/>
              <w:ind w:left="0" w:hanging="2"/>
              <w:jc w:val="both"/>
            </w:pPr>
            <w:hyperlink r:id="rId29" w:history="1">
              <w:r w:rsidRPr="00CA3B46">
                <w:rPr>
                  <w:rStyle w:val="Hyperlink"/>
                </w:rPr>
                <w:t>https://tt.omni.se/maktvakuum-kan-skynda-pa-hojning-av-bensinpriset/a/vroOLV</w:t>
              </w:r>
            </w:hyperlink>
          </w:p>
        </w:tc>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2915CE2" w14:textId="77777777" w:rsidR="00F366C1" w:rsidRPr="00C90EEE" w:rsidRDefault="00F366C1" w:rsidP="00F366C1">
            <w:pPr>
              <w:spacing w:line="276" w:lineRule="auto"/>
              <w:ind w:left="0" w:hanging="2"/>
              <w:jc w:val="both"/>
            </w:pPr>
          </w:p>
        </w:tc>
      </w:tr>
      <w:tr w:rsidR="00F366C1" w:rsidRPr="00C90EEE" w14:paraId="1286B60C" w14:textId="77777777" w:rsidTr="003E7C75">
        <w:trPr>
          <w:trHeight w:val="216"/>
        </w:trPr>
        <w:tc>
          <w:tcPr>
            <w:tcW w:w="1413"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6BD6816" w14:textId="6E63CB38" w:rsidR="00F366C1" w:rsidRPr="00FC74CD" w:rsidRDefault="00F366C1" w:rsidP="00F366C1">
            <w:pPr>
              <w:spacing w:line="276" w:lineRule="auto"/>
              <w:ind w:left="0" w:hanging="2"/>
            </w:pPr>
            <w:r>
              <w:t>09-28</w:t>
            </w:r>
          </w:p>
        </w:tc>
        <w:tc>
          <w:tcPr>
            <w:tcW w:w="9214"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5B4F1E62" w14:textId="7C173462" w:rsidR="00F366C1" w:rsidRPr="00AB6F4E" w:rsidRDefault="00F366C1" w:rsidP="00F366C1">
            <w:pPr>
              <w:spacing w:line="276" w:lineRule="auto"/>
              <w:ind w:left="0" w:hanging="2"/>
              <w:jc w:val="both"/>
            </w:pPr>
            <w:r w:rsidRPr="0037430A">
              <w:rPr>
                <w:b/>
                <w:bCs/>
              </w:rPr>
              <w:t xml:space="preserve">Šešiolika iš 21 bendrovės, kurios rekordiniais 2021 m. debiutavo Stokholmo biržoje, po penkerių metų prekiaujamos žemiau pirminio </w:t>
            </w:r>
            <w:proofErr w:type="spellStart"/>
            <w:r w:rsidRPr="0037430A">
              <w:rPr>
                <w:b/>
                <w:bCs/>
              </w:rPr>
              <w:t>listingavimo</w:t>
            </w:r>
            <w:proofErr w:type="spellEnd"/>
            <w:r w:rsidRPr="0037430A">
              <w:rPr>
                <w:b/>
                <w:bCs/>
              </w:rPr>
              <w:t xml:space="preserve"> kainos</w:t>
            </w:r>
            <w:r>
              <w:t xml:space="preserve">, rodo „Svenska </w:t>
            </w:r>
            <w:proofErr w:type="spellStart"/>
            <w:r>
              <w:t>Dagbladet</w:t>
            </w:r>
            <w:proofErr w:type="spellEnd"/>
            <w:r>
              <w:t xml:space="preserve">" apžvalga. Dvylika prarado daugiau nei pusę vertės, o akcijų kainos pokyčio nuo </w:t>
            </w:r>
            <w:proofErr w:type="spellStart"/>
            <w:r>
              <w:t>listingavimo</w:t>
            </w:r>
            <w:proofErr w:type="spellEnd"/>
            <w:r>
              <w:t xml:space="preserve"> iki šių metų rugsėjo 15 d. mediana siekia minus 57 proc. Vidurkį, minus 22 proc., smarkiai kelia gynybos ir saugumo bendrovė „</w:t>
            </w:r>
            <w:proofErr w:type="spellStart"/>
            <w:r>
              <w:t>MilDef</w:t>
            </w:r>
            <w:proofErr w:type="spellEnd"/>
            <w:r>
              <w:t xml:space="preserve"> Group", pabrangusi daugiau nei 500 proc. „Volvo </w:t>
            </w:r>
            <w:proofErr w:type="spellStart"/>
            <w:r>
              <w:t>Cars</w:t>
            </w:r>
            <w:proofErr w:type="spellEnd"/>
            <w:r>
              <w:t>" akcijos atpigo daugiau nei 60 proc., „</w:t>
            </w:r>
            <w:proofErr w:type="spellStart"/>
            <w:r>
              <w:t>Hemnet</w:t>
            </w:r>
            <w:proofErr w:type="spellEnd"/>
            <w:r>
              <w:t>" kiek daugiau nei 30 proc., „</w:t>
            </w:r>
            <w:proofErr w:type="spellStart"/>
            <w:r>
              <w:t>Truecaller</w:t>
            </w:r>
            <w:proofErr w:type="spellEnd"/>
            <w:r>
              <w:t>" daugiau nei 50 proc., „</w:t>
            </w:r>
            <w:proofErr w:type="spellStart"/>
            <w:r>
              <w:t>Storskogen</w:t>
            </w:r>
            <w:proofErr w:type="spellEnd"/>
            <w:r>
              <w:t>" daugiau nei 70 proc., „</w:t>
            </w:r>
            <w:proofErr w:type="spellStart"/>
            <w:r>
              <w:t>Netel</w:t>
            </w:r>
            <w:proofErr w:type="spellEnd"/>
            <w:r>
              <w:t>" 93 proc., o „CTEK" 80 proc. Tuo pačiu laikotarpiu platusis OMXSPI indeksas pakilo daugiau nei 40 proc. Švedijos akcininkų asociacijos (</w:t>
            </w:r>
            <w:proofErr w:type="spellStart"/>
            <w:r>
              <w:t>šved</w:t>
            </w:r>
            <w:proofErr w:type="spellEnd"/>
            <w:r>
              <w:t xml:space="preserve">. </w:t>
            </w:r>
            <w:proofErr w:type="spellStart"/>
            <w:r>
              <w:t>Aktiespararna</w:t>
            </w:r>
            <w:proofErr w:type="spellEnd"/>
            <w:r>
              <w:t xml:space="preserve">) vyriausiasis teisininkas </w:t>
            </w:r>
            <w:proofErr w:type="spellStart"/>
            <w:r>
              <w:t>Sverre</w:t>
            </w:r>
            <w:proofErr w:type="spellEnd"/>
            <w:r>
              <w:t xml:space="preserve"> </w:t>
            </w:r>
            <w:proofErr w:type="spellStart"/>
            <w:r>
              <w:t>Lintonas</w:t>
            </w:r>
            <w:proofErr w:type="spellEnd"/>
            <w:r>
              <w:t xml:space="preserve"> rezultatą pavadino apgailėtinu ir atsakomybę pirmiausia priskyrė investiciniams bankams, kurie, siekdami gauti </w:t>
            </w:r>
            <w:proofErr w:type="spellStart"/>
            <w:r>
              <w:t>listingavimo</w:t>
            </w:r>
            <w:proofErr w:type="spellEnd"/>
            <w:r>
              <w:t xml:space="preserve"> užsakymus, linkę kelti bendrovių vertinimus. „</w:t>
            </w:r>
            <w:proofErr w:type="spellStart"/>
            <w:r>
              <w:t>Creades</w:t>
            </w:r>
            <w:proofErr w:type="spellEnd"/>
            <w:r>
              <w:t xml:space="preserve">" generalinis direktorius Johnas </w:t>
            </w:r>
            <w:proofErr w:type="spellStart"/>
            <w:r>
              <w:t>Hedbergas</w:t>
            </w:r>
            <w:proofErr w:type="spellEnd"/>
            <w:r>
              <w:t xml:space="preserve"> laikosi kitos nuomonės ir kritimą sieja su nulinėmis palūkanų normomis bei pandemijos sąlygomis 2021 m., o vėliau su infliacija, kylančiomis palūkanomis ir Rusijos invazija į Ukrainą. Šiuo metu vyksta nauja </w:t>
            </w:r>
            <w:proofErr w:type="spellStart"/>
            <w:r>
              <w:t>listingavimo</w:t>
            </w:r>
            <w:proofErr w:type="spellEnd"/>
            <w:r>
              <w:t xml:space="preserve"> banga: šią savaitę biržoje debiutuoja „</w:t>
            </w:r>
            <w:proofErr w:type="spellStart"/>
            <w:r>
              <w:t>Axvik</w:t>
            </w:r>
            <w:proofErr w:type="spellEnd"/>
            <w:r>
              <w:t xml:space="preserve"> Group", „</w:t>
            </w:r>
            <w:proofErr w:type="spellStart"/>
            <w:r>
              <w:t>Svevik</w:t>
            </w:r>
            <w:proofErr w:type="spellEnd"/>
            <w:r>
              <w:t xml:space="preserve"> </w:t>
            </w:r>
            <w:proofErr w:type="spellStart"/>
            <w:r>
              <w:t>Industri</w:t>
            </w:r>
            <w:proofErr w:type="spellEnd"/>
            <w:r>
              <w:t>" ir „</w:t>
            </w:r>
            <w:proofErr w:type="spellStart"/>
            <w:r>
              <w:t>Dormy</w:t>
            </w:r>
            <w:proofErr w:type="spellEnd"/>
            <w:r>
              <w:t>", artimiausiomis savaitėmis laukiama daugiau bendrovių.</w:t>
            </w:r>
          </w:p>
        </w:tc>
        <w:tc>
          <w:tcPr>
            <w:tcW w:w="2976"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54D8254" w14:textId="5CB505FC" w:rsidR="00F366C1" w:rsidRDefault="00F366C1" w:rsidP="00F366C1">
            <w:pPr>
              <w:spacing w:line="276" w:lineRule="auto"/>
              <w:ind w:left="0" w:hanging="2"/>
              <w:jc w:val="both"/>
            </w:pPr>
            <w:hyperlink r:id="rId30" w:history="1">
              <w:r w:rsidRPr="0037430A">
                <w:rPr>
                  <w:rStyle w:val="Hyperlink"/>
                </w:rPr>
                <w:t>https://www.svd.se/a/pB8La1/de-allra-flesta-borsnoteringarna-blinkar-rott</w:t>
              </w:r>
            </w:hyperlink>
          </w:p>
        </w:tc>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98D7323" w14:textId="77777777" w:rsidR="00F366C1" w:rsidRPr="00C90EEE" w:rsidRDefault="00F366C1" w:rsidP="00F366C1">
            <w:pPr>
              <w:spacing w:line="276" w:lineRule="auto"/>
              <w:ind w:left="0" w:hanging="2"/>
              <w:jc w:val="both"/>
            </w:pPr>
          </w:p>
        </w:tc>
      </w:tr>
      <w:tr w:rsidR="00F366C1" w:rsidRPr="00C90EEE" w14:paraId="5071247B" w14:textId="77777777" w:rsidTr="00B31443">
        <w:trPr>
          <w:trHeight w:val="216"/>
        </w:trPr>
        <w:tc>
          <w:tcPr>
            <w:tcW w:w="15021" w:type="dxa"/>
            <w:gridSpan w:val="4"/>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21EE5CF7" w14:textId="5AFD7080" w:rsidR="00F366C1" w:rsidRPr="00C90EEE" w:rsidRDefault="00F366C1" w:rsidP="00F366C1">
            <w:pPr>
              <w:spacing w:line="276" w:lineRule="auto"/>
              <w:ind w:left="0" w:hanging="2"/>
              <w:jc w:val="both"/>
            </w:pPr>
            <w:r w:rsidRPr="004750FC">
              <w:rPr>
                <w:b/>
              </w:rPr>
              <w:t>Kita ekonominiam bendradarbiavimui aktuali informacija</w:t>
            </w:r>
          </w:p>
        </w:tc>
      </w:tr>
      <w:tr w:rsidR="00F366C1" w:rsidRPr="00C90EEE" w14:paraId="7F5CB439" w14:textId="77777777" w:rsidTr="003E7C75">
        <w:trPr>
          <w:trHeight w:val="216"/>
        </w:trPr>
        <w:tc>
          <w:tcPr>
            <w:tcW w:w="1413"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5E8E96E8" w14:textId="0FFE5253" w:rsidR="00F366C1" w:rsidRDefault="00F366C1" w:rsidP="00F366C1">
            <w:pPr>
              <w:spacing w:line="276" w:lineRule="auto"/>
              <w:ind w:left="0" w:hanging="2"/>
              <w:rPr>
                <w:lang w:val="sv-SE"/>
              </w:rPr>
            </w:pPr>
            <w:r>
              <w:t>09-01</w:t>
            </w:r>
          </w:p>
        </w:tc>
        <w:tc>
          <w:tcPr>
            <w:tcW w:w="9214"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F403B25" w14:textId="2AA90203" w:rsidR="00F366C1" w:rsidRPr="00DF1DEB" w:rsidRDefault="00F366C1" w:rsidP="00F366C1">
            <w:pPr>
              <w:spacing w:line="276" w:lineRule="auto"/>
              <w:ind w:left="0" w:hanging="2"/>
              <w:jc w:val="both"/>
              <w:rPr>
                <w:b/>
                <w:bCs/>
              </w:rPr>
            </w:pPr>
            <w:r w:rsidRPr="00805180">
              <w:rPr>
                <w:b/>
                <w:bCs/>
              </w:rPr>
              <w:t>Švedijos importuojamų atliekų iš visos Europos kiekis 2010–2024 m. laikotarpiu išaugo 189 proc. ir pasiekė 3,86 mln</w:t>
            </w:r>
            <w:r>
              <w:t xml:space="preserve">. tonų per metus. Atliekos daugiausia naudojamos elektros gamybai ir centralizuoto šilumos tiekimo sistemoms miestuose, kurių infrastruktūra sukurta </w:t>
            </w:r>
            <w:r>
              <w:lastRenderedPageBreak/>
              <w:t>XX a. šeštajame ir septintajame dešimtmečiuose, praneša „</w:t>
            </w:r>
            <w:proofErr w:type="spellStart"/>
            <w:r>
              <w:t>Dagens</w:t>
            </w:r>
            <w:proofErr w:type="spellEnd"/>
            <w:r>
              <w:t xml:space="preserve"> </w:t>
            </w:r>
            <w:proofErr w:type="spellStart"/>
            <w:r>
              <w:t>Nyheter</w:t>
            </w:r>
            <w:proofErr w:type="spellEnd"/>
            <w:r>
              <w:t>". Nors tokia praktika išstumia iškastinį kurą, pavyzdžiui, naftą ir anglį, ji kelia reikšmingų aplinkosaugos problemų, nes atliekų deginimas dabar sudaro 8 proc. visų Švedijos šiltnamio efektą sukeliančių dujų išmetimų, daugiausia dėl naftos pagrindu pagaminto plastiko deginimo. Šių išmetimų finansinę naštą, kurios kaina pagal Europos Sąjungos apyvartinių taršos leidimų prekybos sistemą siekia apie 750 SEK (apie 68 Eur) už toną anglies dioksido, vis dažniau padengia Švedijos centralizuoto šilumos tiekimo vartotojai, nors atliekų tvarkymo operatoriai jau pradėjo taikyti didesnius įkainius už plastiku prisotintus atliekų srautus. Pramonės atstovai teigia, kad ši sistema yra efektyvus sprendimas, leidžiantis Švedijai padėti pažangios atliekų tvarkymo infrastruktūros neturinčioms Europos valstybėms ir kartu gaminti prieinamos kainos energiją. Tačiau aplinkosaugos tyrėjai įspėja, kad deginimo pajėgumų perteklius gali atgrasyti nuo investicijų į perdirbimo technologijas, o ilgalaikis atliekų gabenimo per visą žemyną tvarumas tarp ekspertų tebėra ginčytinas.</w:t>
            </w:r>
          </w:p>
        </w:tc>
        <w:tc>
          <w:tcPr>
            <w:tcW w:w="2976"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E29AD64" w14:textId="30BEE7FC" w:rsidR="00F366C1" w:rsidRDefault="00F366C1" w:rsidP="00F366C1">
            <w:pPr>
              <w:spacing w:line="276" w:lineRule="auto"/>
              <w:ind w:left="0" w:hanging="2"/>
              <w:jc w:val="both"/>
            </w:pPr>
            <w:hyperlink r:id="rId31" w:history="1">
              <w:r w:rsidRPr="00B433EB">
                <w:rPr>
                  <w:rStyle w:val="Hyperlink"/>
                </w:rPr>
                <w:t>https://www.dn.se/sverige/sverige-slukar-europas-sopor-utslappen-okar/</w:t>
              </w:r>
            </w:hyperlink>
          </w:p>
        </w:tc>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FEDC2F3" w14:textId="77777777" w:rsidR="00F366C1" w:rsidRPr="00C90EEE" w:rsidRDefault="00F366C1" w:rsidP="00F366C1">
            <w:pPr>
              <w:spacing w:line="276" w:lineRule="auto"/>
              <w:ind w:left="0" w:hanging="2"/>
              <w:jc w:val="both"/>
            </w:pPr>
          </w:p>
        </w:tc>
      </w:tr>
    </w:tbl>
    <w:p w14:paraId="44B235BF" w14:textId="77777777" w:rsidR="005A4D69" w:rsidRPr="00C90EEE" w:rsidRDefault="005A4D69" w:rsidP="00A766D2">
      <w:pPr>
        <w:spacing w:line="276" w:lineRule="auto"/>
        <w:ind w:leftChars="0" w:left="0" w:firstLineChars="0" w:firstLine="0"/>
        <w:rPr>
          <w:sz w:val="20"/>
          <w:szCs w:val="20"/>
        </w:rPr>
      </w:pPr>
    </w:p>
    <w:p w14:paraId="2D0C5609" w14:textId="1BC290BB" w:rsidR="005A4D69" w:rsidRPr="00C90EEE" w:rsidRDefault="009E63DF" w:rsidP="00AE13CD">
      <w:pPr>
        <w:spacing w:line="276" w:lineRule="auto"/>
        <w:ind w:left="0" w:hanging="2"/>
      </w:pPr>
      <w:r w:rsidRPr="00C90EEE">
        <w:t xml:space="preserve">Parengė: </w:t>
      </w:r>
      <w:r w:rsidR="00A740EA">
        <w:t>a</w:t>
      </w:r>
      <w:r w:rsidR="00B31443">
        <w:t>ntrasis sekretorius, Julius Mitė</w:t>
      </w:r>
      <w:r w:rsidRPr="00C90EEE">
        <w:t xml:space="preserve">, </w:t>
      </w:r>
      <w:r w:rsidR="00B31443">
        <w:t xml:space="preserve"> </w:t>
      </w:r>
      <w:r w:rsidRPr="00C90EEE">
        <w:t xml:space="preserve">el. paštas: </w:t>
      </w:r>
      <w:r w:rsidR="00B31443">
        <w:t>julius.mite</w:t>
      </w:r>
      <w:r w:rsidRPr="00C90EEE">
        <w:t>@urm.lt</w:t>
      </w:r>
    </w:p>
    <w:sectPr w:rsidR="005A4D69" w:rsidRPr="00C90EEE" w:rsidSect="00B31443">
      <w:headerReference w:type="even" r:id="rId32"/>
      <w:headerReference w:type="default" r:id="rId33"/>
      <w:footerReference w:type="even" r:id="rId34"/>
      <w:headerReference w:type="first" r:id="rId35"/>
      <w:pgSz w:w="16838" w:h="11906" w:orient="landscape"/>
      <w:pgMar w:top="1701" w:right="1134" w:bottom="567" w:left="1134"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5056D" w14:textId="77777777" w:rsidR="0084429F" w:rsidRDefault="0084429F">
      <w:pPr>
        <w:spacing w:line="240" w:lineRule="auto"/>
        <w:ind w:left="0" w:hanging="2"/>
      </w:pPr>
      <w:r>
        <w:separator/>
      </w:r>
    </w:p>
  </w:endnote>
  <w:endnote w:type="continuationSeparator" w:id="0">
    <w:p w14:paraId="15B11183" w14:textId="77777777" w:rsidR="0084429F" w:rsidRDefault="0084429F">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BA"/>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56167" w14:textId="77777777" w:rsidR="005A4D69" w:rsidRDefault="009E63DF">
    <w:pPr>
      <w:pBdr>
        <w:top w:val="nil"/>
        <w:left w:val="nil"/>
        <w:bottom w:val="nil"/>
        <w:right w:val="nil"/>
        <w:between w:val="nil"/>
      </w:pBdr>
      <w:tabs>
        <w:tab w:val="center" w:pos="4153"/>
        <w:tab w:val="right" w:pos="8306"/>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end"/>
    </w:r>
  </w:p>
  <w:p w14:paraId="09E67D58" w14:textId="77777777" w:rsidR="005A4D69" w:rsidRDefault="005A4D69">
    <w:pPr>
      <w:pBdr>
        <w:top w:val="nil"/>
        <w:left w:val="nil"/>
        <w:bottom w:val="nil"/>
        <w:right w:val="nil"/>
        <w:between w:val="nil"/>
      </w:pBdr>
      <w:tabs>
        <w:tab w:val="center" w:pos="4153"/>
        <w:tab w:val="right" w:pos="8306"/>
      </w:tabs>
      <w:spacing w:line="240" w:lineRule="auto"/>
      <w:ind w:left="0" w:right="36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4DD8E" w14:textId="77777777" w:rsidR="0084429F" w:rsidRDefault="0084429F">
      <w:pPr>
        <w:spacing w:line="240" w:lineRule="auto"/>
        <w:ind w:left="0" w:hanging="2"/>
      </w:pPr>
      <w:r>
        <w:separator/>
      </w:r>
    </w:p>
  </w:footnote>
  <w:footnote w:type="continuationSeparator" w:id="0">
    <w:p w14:paraId="5C67B38F" w14:textId="77777777" w:rsidR="0084429F" w:rsidRDefault="0084429F">
      <w:pPr>
        <w:spacing w:line="240" w:lineRule="auto"/>
        <w:ind w:left="0" w:hanging="2"/>
      </w:pPr>
      <w:r>
        <w:continuationSeparator/>
      </w:r>
    </w:p>
  </w:footnote>
  <w:footnote w:id="1">
    <w:p w14:paraId="2DB47E1D" w14:textId="77777777" w:rsidR="008B6C5C" w:rsidRDefault="008B6C5C">
      <w:pPr>
        <w:pBdr>
          <w:top w:val="nil"/>
          <w:left w:val="nil"/>
          <w:bottom w:val="nil"/>
          <w:right w:val="nil"/>
          <w:between w:val="nil"/>
        </w:pBdr>
        <w:spacing w:line="240" w:lineRule="auto"/>
        <w:ind w:left="0" w:hanging="2"/>
        <w:rPr>
          <w:rFonts w:ascii="Calibri" w:eastAsia="Calibri" w:hAnsi="Calibri" w:cs="Calibri"/>
          <w:color w:val="000000"/>
          <w:sz w:val="20"/>
          <w:szCs w:val="20"/>
        </w:rPr>
      </w:pPr>
      <w:r>
        <w:rPr>
          <w:rStyle w:val="FootnoteReference"/>
        </w:rPr>
        <w:footnoteRef/>
      </w:r>
      <w:r>
        <w:rPr>
          <w:rFonts w:ascii="Calibri" w:eastAsia="Calibri" w:hAnsi="Calibri" w:cs="Calibri"/>
          <w:color w:val="000000"/>
          <w:sz w:val="20"/>
          <w:szCs w:val="20"/>
        </w:rPr>
        <w:t xml:space="preserve"> </w:t>
      </w:r>
      <w:r>
        <w:rPr>
          <w:color w:val="000000"/>
          <w:sz w:val="20"/>
          <w:szCs w:val="20"/>
        </w:rPr>
        <w:t>MTEPI - moksliniai tyrimai, eksperimentinė plėtra ir inovacijos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74091" w14:textId="77777777" w:rsidR="005A4D69" w:rsidRDefault="009E63DF">
    <w:pPr>
      <w:pBdr>
        <w:top w:val="nil"/>
        <w:left w:val="nil"/>
        <w:bottom w:val="nil"/>
        <w:right w:val="nil"/>
        <w:between w:val="nil"/>
      </w:pBdr>
      <w:tabs>
        <w:tab w:val="center" w:pos="4153"/>
        <w:tab w:val="right" w:pos="8306"/>
      </w:tabs>
      <w:spacing w:line="240" w:lineRule="auto"/>
      <w:ind w:left="0" w:hanging="2"/>
      <w:jc w:val="center"/>
      <w:rPr>
        <w:color w:val="000000"/>
      </w:rPr>
    </w:pPr>
    <w:r>
      <w:rPr>
        <w:color w:val="000000"/>
      </w:rPr>
      <w:fldChar w:fldCharType="begin"/>
    </w:r>
    <w:r>
      <w:rPr>
        <w:color w:val="000000"/>
      </w:rPr>
      <w:instrText>PAGE</w:instrText>
    </w:r>
    <w:r>
      <w:rPr>
        <w:color w:val="000000"/>
      </w:rPr>
      <w:fldChar w:fldCharType="end"/>
    </w:r>
  </w:p>
  <w:p w14:paraId="50C4BE90" w14:textId="77777777" w:rsidR="005A4D69" w:rsidRDefault="005A4D69">
    <w:pPr>
      <w:pBdr>
        <w:top w:val="nil"/>
        <w:left w:val="nil"/>
        <w:bottom w:val="nil"/>
        <w:right w:val="nil"/>
        <w:between w:val="nil"/>
      </w:pBdr>
      <w:tabs>
        <w:tab w:val="center" w:pos="4153"/>
        <w:tab w:val="right" w:pos="8306"/>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C22DA" w14:textId="47FFB3FC" w:rsidR="005A4D69" w:rsidRDefault="009E63DF">
    <w:pPr>
      <w:pBdr>
        <w:top w:val="nil"/>
        <w:left w:val="nil"/>
        <w:bottom w:val="nil"/>
        <w:right w:val="nil"/>
        <w:between w:val="nil"/>
      </w:pBdr>
      <w:tabs>
        <w:tab w:val="center" w:pos="4153"/>
        <w:tab w:val="right" w:pos="8306"/>
      </w:tabs>
      <w:spacing w:line="240" w:lineRule="auto"/>
      <w:ind w:left="0" w:hanging="2"/>
      <w:jc w:val="center"/>
      <w:rPr>
        <w:color w:val="000000"/>
      </w:rPr>
    </w:pPr>
    <w:r>
      <w:rPr>
        <w:color w:val="000000"/>
      </w:rPr>
      <w:fldChar w:fldCharType="begin"/>
    </w:r>
    <w:r>
      <w:rPr>
        <w:color w:val="000000"/>
      </w:rPr>
      <w:instrText>PAGE</w:instrText>
    </w:r>
    <w:r>
      <w:rPr>
        <w:color w:val="000000"/>
      </w:rPr>
      <w:fldChar w:fldCharType="separate"/>
    </w:r>
    <w:r w:rsidR="00735B04">
      <w:rPr>
        <w:noProof/>
        <w:color w:val="000000"/>
      </w:rPr>
      <w:t>2</w:t>
    </w:r>
    <w:r>
      <w:rPr>
        <w:color w:val="000000"/>
      </w:rPr>
      <w:fldChar w:fldCharType="end"/>
    </w:r>
  </w:p>
  <w:p w14:paraId="00F1B335" w14:textId="77777777" w:rsidR="005A4D69" w:rsidRDefault="005A4D69">
    <w:pPr>
      <w:pBdr>
        <w:top w:val="nil"/>
        <w:left w:val="nil"/>
        <w:bottom w:val="nil"/>
        <w:right w:val="nil"/>
        <w:between w:val="nil"/>
      </w:pBdr>
      <w:tabs>
        <w:tab w:val="center" w:pos="4153"/>
        <w:tab w:val="right" w:pos="8306"/>
      </w:tabs>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77B4" w14:textId="77777777" w:rsidR="005A4D69" w:rsidRDefault="005A4D69">
    <w:pPr>
      <w:pBdr>
        <w:top w:val="nil"/>
        <w:left w:val="nil"/>
        <w:bottom w:val="nil"/>
        <w:right w:val="nil"/>
        <w:between w:val="nil"/>
      </w:pBdr>
      <w:tabs>
        <w:tab w:val="center" w:pos="4153"/>
        <w:tab w:val="right" w:pos="8306"/>
      </w:tabs>
      <w:spacing w:line="240" w:lineRule="auto"/>
      <w:ind w:left="0"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D69"/>
    <w:rsid w:val="00003A2D"/>
    <w:rsid w:val="00025C47"/>
    <w:rsid w:val="0003699B"/>
    <w:rsid w:val="00043B37"/>
    <w:rsid w:val="000440E9"/>
    <w:rsid w:val="00045F5D"/>
    <w:rsid w:val="00047712"/>
    <w:rsid w:val="00050D9D"/>
    <w:rsid w:val="00071A9A"/>
    <w:rsid w:val="00086B00"/>
    <w:rsid w:val="000A00ED"/>
    <w:rsid w:val="000B1F0E"/>
    <w:rsid w:val="000D0ACB"/>
    <w:rsid w:val="000E169D"/>
    <w:rsid w:val="001020A7"/>
    <w:rsid w:val="00105B5C"/>
    <w:rsid w:val="00113915"/>
    <w:rsid w:val="00141011"/>
    <w:rsid w:val="00146F12"/>
    <w:rsid w:val="00167882"/>
    <w:rsid w:val="001A05A2"/>
    <w:rsid w:val="001B0BC7"/>
    <w:rsid w:val="001E3432"/>
    <w:rsid w:val="002279C4"/>
    <w:rsid w:val="00256DF9"/>
    <w:rsid w:val="00266109"/>
    <w:rsid w:val="00272351"/>
    <w:rsid w:val="00287334"/>
    <w:rsid w:val="002930DA"/>
    <w:rsid w:val="002A3AEF"/>
    <w:rsid w:val="002A58B1"/>
    <w:rsid w:val="002B39D6"/>
    <w:rsid w:val="002B73DF"/>
    <w:rsid w:val="002E0CB2"/>
    <w:rsid w:val="002F5277"/>
    <w:rsid w:val="00303D21"/>
    <w:rsid w:val="00334A1F"/>
    <w:rsid w:val="00344B50"/>
    <w:rsid w:val="00357A46"/>
    <w:rsid w:val="003617E6"/>
    <w:rsid w:val="0037258A"/>
    <w:rsid w:val="0037430A"/>
    <w:rsid w:val="00382386"/>
    <w:rsid w:val="003959A6"/>
    <w:rsid w:val="0039600B"/>
    <w:rsid w:val="003B2E94"/>
    <w:rsid w:val="003B420B"/>
    <w:rsid w:val="003B58F0"/>
    <w:rsid w:val="003D2306"/>
    <w:rsid w:val="003E6F20"/>
    <w:rsid w:val="003E7C75"/>
    <w:rsid w:val="003F384E"/>
    <w:rsid w:val="003F6367"/>
    <w:rsid w:val="003F7C34"/>
    <w:rsid w:val="004468DC"/>
    <w:rsid w:val="00460395"/>
    <w:rsid w:val="004638C1"/>
    <w:rsid w:val="0047358A"/>
    <w:rsid w:val="004750FC"/>
    <w:rsid w:val="00480B92"/>
    <w:rsid w:val="004A030F"/>
    <w:rsid w:val="004C22D6"/>
    <w:rsid w:val="004C4406"/>
    <w:rsid w:val="004D0FF8"/>
    <w:rsid w:val="004E1DA1"/>
    <w:rsid w:val="004E4901"/>
    <w:rsid w:val="004F3C67"/>
    <w:rsid w:val="005114B9"/>
    <w:rsid w:val="00543127"/>
    <w:rsid w:val="005447D3"/>
    <w:rsid w:val="0054789B"/>
    <w:rsid w:val="00562CFF"/>
    <w:rsid w:val="00570F2E"/>
    <w:rsid w:val="005762D4"/>
    <w:rsid w:val="00576AF8"/>
    <w:rsid w:val="0057742A"/>
    <w:rsid w:val="00584246"/>
    <w:rsid w:val="00585D4F"/>
    <w:rsid w:val="00595A31"/>
    <w:rsid w:val="005A3B49"/>
    <w:rsid w:val="005A4D69"/>
    <w:rsid w:val="005A5638"/>
    <w:rsid w:val="005B0E67"/>
    <w:rsid w:val="005B70CE"/>
    <w:rsid w:val="005D4C75"/>
    <w:rsid w:val="005F2B75"/>
    <w:rsid w:val="0062252E"/>
    <w:rsid w:val="00650F29"/>
    <w:rsid w:val="00657C62"/>
    <w:rsid w:val="00667C0D"/>
    <w:rsid w:val="006844F2"/>
    <w:rsid w:val="00687DDE"/>
    <w:rsid w:val="0069542B"/>
    <w:rsid w:val="00697AE5"/>
    <w:rsid w:val="006A1E93"/>
    <w:rsid w:val="006B3158"/>
    <w:rsid w:val="006B79E6"/>
    <w:rsid w:val="006D22C6"/>
    <w:rsid w:val="006D7386"/>
    <w:rsid w:val="006E423D"/>
    <w:rsid w:val="006E70B8"/>
    <w:rsid w:val="006F6AB4"/>
    <w:rsid w:val="00701928"/>
    <w:rsid w:val="00702784"/>
    <w:rsid w:val="00712159"/>
    <w:rsid w:val="007358D6"/>
    <w:rsid w:val="00735B04"/>
    <w:rsid w:val="0075319C"/>
    <w:rsid w:val="00770C43"/>
    <w:rsid w:val="00793D21"/>
    <w:rsid w:val="007971E4"/>
    <w:rsid w:val="007D0348"/>
    <w:rsid w:val="007E20CC"/>
    <w:rsid w:val="007E58BC"/>
    <w:rsid w:val="00805180"/>
    <w:rsid w:val="00810934"/>
    <w:rsid w:val="008356DC"/>
    <w:rsid w:val="0084429F"/>
    <w:rsid w:val="008530E9"/>
    <w:rsid w:val="008533B4"/>
    <w:rsid w:val="00860A3C"/>
    <w:rsid w:val="008658D9"/>
    <w:rsid w:val="00871E0A"/>
    <w:rsid w:val="008722CD"/>
    <w:rsid w:val="00885AF6"/>
    <w:rsid w:val="008A342B"/>
    <w:rsid w:val="008B2592"/>
    <w:rsid w:val="008B42B0"/>
    <w:rsid w:val="008B456C"/>
    <w:rsid w:val="008B6C5C"/>
    <w:rsid w:val="008C317A"/>
    <w:rsid w:val="008F4BAB"/>
    <w:rsid w:val="00900493"/>
    <w:rsid w:val="0090352C"/>
    <w:rsid w:val="0092133B"/>
    <w:rsid w:val="00955F0A"/>
    <w:rsid w:val="00963B80"/>
    <w:rsid w:val="00974E29"/>
    <w:rsid w:val="009926DB"/>
    <w:rsid w:val="009B6F34"/>
    <w:rsid w:val="009C71EC"/>
    <w:rsid w:val="009E63DF"/>
    <w:rsid w:val="009E64DE"/>
    <w:rsid w:val="00A02364"/>
    <w:rsid w:val="00A03F08"/>
    <w:rsid w:val="00A05149"/>
    <w:rsid w:val="00A100F9"/>
    <w:rsid w:val="00A10DB2"/>
    <w:rsid w:val="00A14ACA"/>
    <w:rsid w:val="00A24C52"/>
    <w:rsid w:val="00A56E99"/>
    <w:rsid w:val="00A637BF"/>
    <w:rsid w:val="00A64EDF"/>
    <w:rsid w:val="00A65538"/>
    <w:rsid w:val="00A72EDA"/>
    <w:rsid w:val="00A740EA"/>
    <w:rsid w:val="00A766D2"/>
    <w:rsid w:val="00A77E5D"/>
    <w:rsid w:val="00A82BD3"/>
    <w:rsid w:val="00A955C2"/>
    <w:rsid w:val="00AB6F4E"/>
    <w:rsid w:val="00AC25C8"/>
    <w:rsid w:val="00AE13CD"/>
    <w:rsid w:val="00AE47DA"/>
    <w:rsid w:val="00AF0327"/>
    <w:rsid w:val="00AF05C2"/>
    <w:rsid w:val="00AF2783"/>
    <w:rsid w:val="00AF6DC5"/>
    <w:rsid w:val="00B0235C"/>
    <w:rsid w:val="00B2043D"/>
    <w:rsid w:val="00B31443"/>
    <w:rsid w:val="00B31559"/>
    <w:rsid w:val="00B3224B"/>
    <w:rsid w:val="00B37001"/>
    <w:rsid w:val="00B433EB"/>
    <w:rsid w:val="00B85444"/>
    <w:rsid w:val="00B86245"/>
    <w:rsid w:val="00B93DB3"/>
    <w:rsid w:val="00B95036"/>
    <w:rsid w:val="00BA018D"/>
    <w:rsid w:val="00BA32B6"/>
    <w:rsid w:val="00BB47FB"/>
    <w:rsid w:val="00BC6FA6"/>
    <w:rsid w:val="00BE4370"/>
    <w:rsid w:val="00BF029F"/>
    <w:rsid w:val="00BF402D"/>
    <w:rsid w:val="00C4268D"/>
    <w:rsid w:val="00C45183"/>
    <w:rsid w:val="00C500B6"/>
    <w:rsid w:val="00C50141"/>
    <w:rsid w:val="00C530DF"/>
    <w:rsid w:val="00C555BB"/>
    <w:rsid w:val="00C75BDE"/>
    <w:rsid w:val="00C830DA"/>
    <w:rsid w:val="00C90EEE"/>
    <w:rsid w:val="00C95903"/>
    <w:rsid w:val="00CA3B46"/>
    <w:rsid w:val="00CB3F04"/>
    <w:rsid w:val="00CB5397"/>
    <w:rsid w:val="00CC07F5"/>
    <w:rsid w:val="00CD1208"/>
    <w:rsid w:val="00CD5E69"/>
    <w:rsid w:val="00CE7B9C"/>
    <w:rsid w:val="00CF13B5"/>
    <w:rsid w:val="00CF272B"/>
    <w:rsid w:val="00CF4E7A"/>
    <w:rsid w:val="00CF56E4"/>
    <w:rsid w:val="00D23FB1"/>
    <w:rsid w:val="00D31D27"/>
    <w:rsid w:val="00D329B0"/>
    <w:rsid w:val="00D467FF"/>
    <w:rsid w:val="00D50D00"/>
    <w:rsid w:val="00D56987"/>
    <w:rsid w:val="00D72862"/>
    <w:rsid w:val="00D75C4E"/>
    <w:rsid w:val="00D76A73"/>
    <w:rsid w:val="00D77745"/>
    <w:rsid w:val="00D8318B"/>
    <w:rsid w:val="00D836E7"/>
    <w:rsid w:val="00D90C13"/>
    <w:rsid w:val="00DD330E"/>
    <w:rsid w:val="00DE782E"/>
    <w:rsid w:val="00DF1DEB"/>
    <w:rsid w:val="00E0233A"/>
    <w:rsid w:val="00E02758"/>
    <w:rsid w:val="00E11145"/>
    <w:rsid w:val="00E13747"/>
    <w:rsid w:val="00E17837"/>
    <w:rsid w:val="00E30C8F"/>
    <w:rsid w:val="00E3189D"/>
    <w:rsid w:val="00E468E5"/>
    <w:rsid w:val="00E55726"/>
    <w:rsid w:val="00E9164B"/>
    <w:rsid w:val="00E9510A"/>
    <w:rsid w:val="00EA301C"/>
    <w:rsid w:val="00EA4152"/>
    <w:rsid w:val="00EB1706"/>
    <w:rsid w:val="00ED03CF"/>
    <w:rsid w:val="00EE473D"/>
    <w:rsid w:val="00EE6415"/>
    <w:rsid w:val="00F11077"/>
    <w:rsid w:val="00F36561"/>
    <w:rsid w:val="00F366C1"/>
    <w:rsid w:val="00F46F45"/>
    <w:rsid w:val="00F83D49"/>
    <w:rsid w:val="00F9542C"/>
    <w:rsid w:val="00FC0C66"/>
    <w:rsid w:val="00FC7312"/>
    <w:rsid w:val="00FC74CD"/>
    <w:rsid w:val="00FD0A08"/>
    <w:rsid w:val="00FF18C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0E95D"/>
  <w15:docId w15:val="{2AF37711-6F42-4BC4-B9FB-2A136DC12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rPr>
      <w:color w:val="0000FF"/>
      <w:w w:val="100"/>
      <w:position w:val="-1"/>
      <w:u w:val="single"/>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pPr>
      <w:tabs>
        <w:tab w:val="center" w:pos="4153"/>
        <w:tab w:val="right" w:pos="8306"/>
      </w:tabs>
    </w:pPr>
    <w:rPr>
      <w:szCs w:val="20"/>
      <w:lang w:eastAsia="en-US"/>
    </w:rPr>
  </w:style>
  <w:style w:type="paragraph" w:styleId="Footer">
    <w:name w:val="footer"/>
    <w:basedOn w:val="Normal"/>
    <w:pPr>
      <w:tabs>
        <w:tab w:val="center" w:pos="4153"/>
        <w:tab w:val="right" w:pos="8306"/>
      </w:tabs>
    </w:pPr>
    <w:rPr>
      <w:szCs w:val="20"/>
      <w:lang w:eastAsia="en-US"/>
    </w:rPr>
  </w:style>
  <w:style w:type="character" w:styleId="PageNumber">
    <w:name w:val="page number"/>
    <w:basedOn w:val="DefaultParagraphFont"/>
    <w:rPr>
      <w:w w:val="100"/>
      <w:position w:val="-1"/>
      <w:effect w:val="none"/>
      <w:vertAlign w:val="baseline"/>
      <w:cs w:val="0"/>
      <w:em w:val="none"/>
    </w:rPr>
  </w:style>
  <w:style w:type="paragraph" w:styleId="BalloonText">
    <w:name w:val="Balloon Text"/>
    <w:basedOn w:val="Normal"/>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lang w:val="lt-LT" w:eastAsia="lt-LT"/>
    </w:rPr>
  </w:style>
  <w:style w:type="character" w:styleId="CommentReference">
    <w:name w:val="annotation reference"/>
    <w:rPr>
      <w:w w:val="100"/>
      <w:position w:val="-1"/>
      <w:sz w:val="16"/>
      <w:szCs w:val="16"/>
      <w:effect w:val="none"/>
      <w:vertAlign w:val="baseline"/>
      <w:cs w:val="0"/>
      <w:em w:val="none"/>
    </w:rPr>
  </w:style>
  <w:style w:type="paragraph" w:styleId="CommentText">
    <w:name w:val="annotation text"/>
    <w:basedOn w:val="Normal"/>
    <w:rPr>
      <w:sz w:val="20"/>
      <w:szCs w:val="20"/>
    </w:rPr>
  </w:style>
  <w:style w:type="character" w:customStyle="1" w:styleId="CommentTextChar">
    <w:name w:val="Comment Text Char"/>
    <w:basedOn w:val="DefaultParagraphFont"/>
    <w:rPr>
      <w:w w:val="100"/>
      <w:position w:val="-1"/>
      <w:effect w:val="none"/>
      <w:vertAlign w:val="baseline"/>
      <w:cs w:val="0"/>
      <w:em w:val="none"/>
    </w:rPr>
  </w:style>
  <w:style w:type="paragraph" w:styleId="CommentSubject">
    <w:name w:val="annotation subject"/>
    <w:basedOn w:val="CommentText"/>
    <w:next w:val="CommentText"/>
    <w:rPr>
      <w:b/>
      <w:bCs/>
    </w:rPr>
  </w:style>
  <w:style w:type="character" w:customStyle="1" w:styleId="CommentSubjectChar">
    <w:name w:val="Comment Subject Char"/>
    <w:rPr>
      <w:b/>
      <w:bCs/>
      <w:w w:val="100"/>
      <w:position w:val="-1"/>
      <w:effect w:val="none"/>
      <w:vertAlign w:val="baseline"/>
      <w:cs w:val="0"/>
      <w:em w:val="none"/>
    </w:rPr>
  </w:style>
  <w:style w:type="character" w:customStyle="1" w:styleId="HeaderChar">
    <w:name w:val="Header Char"/>
    <w:rPr>
      <w:w w:val="100"/>
      <w:position w:val="-1"/>
      <w:sz w:val="24"/>
      <w:effect w:val="none"/>
      <w:vertAlign w:val="baseline"/>
      <w:cs w:val="0"/>
      <w:em w:val="none"/>
      <w:lang w:eastAsia="en-US"/>
    </w:rPr>
  </w:style>
  <w:style w:type="paragraph" w:styleId="FootnoteText">
    <w:name w:val="footnote text"/>
    <w:basedOn w:val="Normal"/>
    <w:qFormat/>
    <w:rPr>
      <w:rFonts w:ascii="Calibri" w:eastAsia="Calibri" w:hAnsi="Calibri"/>
      <w:sz w:val="20"/>
      <w:szCs w:val="20"/>
      <w:lang w:eastAsia="en-US"/>
    </w:rPr>
  </w:style>
  <w:style w:type="character" w:customStyle="1" w:styleId="FootnoteTextChar">
    <w:name w:val="Footnote Text Char"/>
    <w:rPr>
      <w:rFonts w:ascii="Calibri" w:eastAsia="Calibri" w:hAnsi="Calibri"/>
      <w:w w:val="100"/>
      <w:position w:val="-1"/>
      <w:effect w:val="none"/>
      <w:vertAlign w:val="baseline"/>
      <w:cs w:val="0"/>
      <w:em w:val="none"/>
      <w:lang w:eastAsia="en-US"/>
    </w:rPr>
  </w:style>
  <w:style w:type="character" w:styleId="FootnoteReference">
    <w:name w:val="footnote reference"/>
    <w:qFormat/>
    <w:rPr>
      <w:w w:val="100"/>
      <w:position w:val="-1"/>
      <w:effect w:val="none"/>
      <w:vertAlign w:val="superscript"/>
      <w:cs w:val="0"/>
      <w:em w:val="none"/>
    </w:rPr>
  </w:style>
  <w:style w:type="character" w:customStyle="1" w:styleId="Neapdorotaspaminjimas1">
    <w:name w:val="Neapdorotas paminėjimas1"/>
    <w:qFormat/>
    <w:rPr>
      <w:color w:val="605E5C"/>
      <w:w w:val="100"/>
      <w:position w:val="-1"/>
      <w:effect w:val="none"/>
      <w:shd w:val="clear" w:color="auto" w:fill="E1DFDD"/>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customStyle="1" w:styleId="UnresolvedMention1">
    <w:name w:val="Unresolved Mention1"/>
    <w:basedOn w:val="DefaultParagraphFont"/>
    <w:uiPriority w:val="99"/>
    <w:semiHidden/>
    <w:unhideWhenUsed/>
    <w:rsid w:val="004C4406"/>
    <w:rPr>
      <w:color w:val="605E5C"/>
      <w:shd w:val="clear" w:color="auto" w:fill="E1DFDD"/>
    </w:rPr>
  </w:style>
  <w:style w:type="character" w:styleId="FollowedHyperlink">
    <w:name w:val="FollowedHyperlink"/>
    <w:basedOn w:val="DefaultParagraphFont"/>
    <w:uiPriority w:val="99"/>
    <w:semiHidden/>
    <w:unhideWhenUsed/>
    <w:rsid w:val="00167882"/>
    <w:rPr>
      <w:color w:val="800080" w:themeColor="followedHyperlink"/>
      <w:u w:val="single"/>
    </w:rPr>
  </w:style>
  <w:style w:type="character" w:customStyle="1" w:styleId="UnresolvedMention2">
    <w:name w:val="Unresolved Mention2"/>
    <w:basedOn w:val="DefaultParagraphFont"/>
    <w:uiPriority w:val="99"/>
    <w:semiHidden/>
    <w:unhideWhenUsed/>
    <w:rsid w:val="00F36561"/>
    <w:rPr>
      <w:color w:val="605E5C"/>
      <w:shd w:val="clear" w:color="auto" w:fill="E1DFDD"/>
    </w:rPr>
  </w:style>
  <w:style w:type="character" w:styleId="UnresolvedMention">
    <w:name w:val="Unresolved Mention"/>
    <w:basedOn w:val="DefaultParagraphFont"/>
    <w:uiPriority w:val="99"/>
    <w:semiHidden/>
    <w:unhideWhenUsed/>
    <w:rsid w:val="00B31443"/>
    <w:rPr>
      <w:color w:val="605E5C"/>
      <w:shd w:val="clear" w:color="auto" w:fill="E1DFDD"/>
    </w:rPr>
  </w:style>
  <w:style w:type="paragraph" w:styleId="NormalWeb">
    <w:name w:val="Normal (Web)"/>
    <w:basedOn w:val="Normal"/>
    <w:uiPriority w:val="99"/>
    <w:unhideWhenUsed/>
    <w:rsid w:val="00141011"/>
    <w:pPr>
      <w:suppressAutoHyphens w:val="0"/>
      <w:spacing w:before="100" w:beforeAutospacing="1" w:after="100" w:afterAutospacing="1" w:line="240" w:lineRule="auto"/>
      <w:ind w:leftChars="0" w:left="0" w:firstLineChars="0" w:firstLine="0"/>
      <w:textDirection w:val="lrTb"/>
      <w:textAlignment w:val="auto"/>
      <w:outlineLvl w:val="9"/>
    </w:pPr>
    <w:rPr>
      <w:position w:val="0"/>
      <w:lang w:eastAsia="en-GB"/>
    </w:rPr>
  </w:style>
  <w:style w:type="character" w:styleId="Emphasis">
    <w:name w:val="Emphasis"/>
    <w:basedOn w:val="DefaultParagraphFont"/>
    <w:uiPriority w:val="20"/>
    <w:qFormat/>
    <w:rsid w:val="00141011"/>
    <w:rPr>
      <w:i/>
      <w:iCs/>
    </w:rPr>
  </w:style>
  <w:style w:type="paragraph" w:styleId="Revision">
    <w:name w:val="Revision"/>
    <w:hidden/>
    <w:uiPriority w:val="99"/>
    <w:semiHidden/>
    <w:rsid w:val="00963B80"/>
    <w:rPr>
      <w:positio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34517">
      <w:bodyDiv w:val="1"/>
      <w:marLeft w:val="0"/>
      <w:marRight w:val="0"/>
      <w:marTop w:val="0"/>
      <w:marBottom w:val="0"/>
      <w:divBdr>
        <w:top w:val="none" w:sz="0" w:space="0" w:color="auto"/>
        <w:left w:val="none" w:sz="0" w:space="0" w:color="auto"/>
        <w:bottom w:val="none" w:sz="0" w:space="0" w:color="auto"/>
        <w:right w:val="none" w:sz="0" w:space="0" w:color="auto"/>
      </w:divBdr>
    </w:div>
    <w:div w:id="61683562">
      <w:bodyDiv w:val="1"/>
      <w:marLeft w:val="0"/>
      <w:marRight w:val="0"/>
      <w:marTop w:val="0"/>
      <w:marBottom w:val="0"/>
      <w:divBdr>
        <w:top w:val="none" w:sz="0" w:space="0" w:color="auto"/>
        <w:left w:val="none" w:sz="0" w:space="0" w:color="auto"/>
        <w:bottom w:val="none" w:sz="0" w:space="0" w:color="auto"/>
        <w:right w:val="none" w:sz="0" w:space="0" w:color="auto"/>
      </w:divBdr>
    </w:div>
    <w:div w:id="101607196">
      <w:bodyDiv w:val="1"/>
      <w:marLeft w:val="0"/>
      <w:marRight w:val="0"/>
      <w:marTop w:val="0"/>
      <w:marBottom w:val="0"/>
      <w:divBdr>
        <w:top w:val="none" w:sz="0" w:space="0" w:color="auto"/>
        <w:left w:val="none" w:sz="0" w:space="0" w:color="auto"/>
        <w:bottom w:val="none" w:sz="0" w:space="0" w:color="auto"/>
        <w:right w:val="none" w:sz="0" w:space="0" w:color="auto"/>
      </w:divBdr>
    </w:div>
    <w:div w:id="112211075">
      <w:bodyDiv w:val="1"/>
      <w:marLeft w:val="0"/>
      <w:marRight w:val="0"/>
      <w:marTop w:val="0"/>
      <w:marBottom w:val="0"/>
      <w:divBdr>
        <w:top w:val="none" w:sz="0" w:space="0" w:color="auto"/>
        <w:left w:val="none" w:sz="0" w:space="0" w:color="auto"/>
        <w:bottom w:val="none" w:sz="0" w:space="0" w:color="auto"/>
        <w:right w:val="none" w:sz="0" w:space="0" w:color="auto"/>
      </w:divBdr>
    </w:div>
    <w:div w:id="201402997">
      <w:bodyDiv w:val="1"/>
      <w:marLeft w:val="0"/>
      <w:marRight w:val="0"/>
      <w:marTop w:val="0"/>
      <w:marBottom w:val="0"/>
      <w:divBdr>
        <w:top w:val="none" w:sz="0" w:space="0" w:color="auto"/>
        <w:left w:val="none" w:sz="0" w:space="0" w:color="auto"/>
        <w:bottom w:val="none" w:sz="0" w:space="0" w:color="auto"/>
        <w:right w:val="none" w:sz="0" w:space="0" w:color="auto"/>
      </w:divBdr>
    </w:div>
    <w:div w:id="245695830">
      <w:bodyDiv w:val="1"/>
      <w:marLeft w:val="0"/>
      <w:marRight w:val="0"/>
      <w:marTop w:val="0"/>
      <w:marBottom w:val="0"/>
      <w:divBdr>
        <w:top w:val="none" w:sz="0" w:space="0" w:color="auto"/>
        <w:left w:val="none" w:sz="0" w:space="0" w:color="auto"/>
        <w:bottom w:val="none" w:sz="0" w:space="0" w:color="auto"/>
        <w:right w:val="none" w:sz="0" w:space="0" w:color="auto"/>
      </w:divBdr>
    </w:div>
    <w:div w:id="267082152">
      <w:bodyDiv w:val="1"/>
      <w:marLeft w:val="0"/>
      <w:marRight w:val="0"/>
      <w:marTop w:val="0"/>
      <w:marBottom w:val="0"/>
      <w:divBdr>
        <w:top w:val="none" w:sz="0" w:space="0" w:color="auto"/>
        <w:left w:val="none" w:sz="0" w:space="0" w:color="auto"/>
        <w:bottom w:val="none" w:sz="0" w:space="0" w:color="auto"/>
        <w:right w:val="none" w:sz="0" w:space="0" w:color="auto"/>
      </w:divBdr>
    </w:div>
    <w:div w:id="271203888">
      <w:bodyDiv w:val="1"/>
      <w:marLeft w:val="0"/>
      <w:marRight w:val="0"/>
      <w:marTop w:val="0"/>
      <w:marBottom w:val="0"/>
      <w:divBdr>
        <w:top w:val="none" w:sz="0" w:space="0" w:color="auto"/>
        <w:left w:val="none" w:sz="0" w:space="0" w:color="auto"/>
        <w:bottom w:val="none" w:sz="0" w:space="0" w:color="auto"/>
        <w:right w:val="none" w:sz="0" w:space="0" w:color="auto"/>
      </w:divBdr>
    </w:div>
    <w:div w:id="290138128">
      <w:bodyDiv w:val="1"/>
      <w:marLeft w:val="0"/>
      <w:marRight w:val="0"/>
      <w:marTop w:val="0"/>
      <w:marBottom w:val="0"/>
      <w:divBdr>
        <w:top w:val="none" w:sz="0" w:space="0" w:color="auto"/>
        <w:left w:val="none" w:sz="0" w:space="0" w:color="auto"/>
        <w:bottom w:val="none" w:sz="0" w:space="0" w:color="auto"/>
        <w:right w:val="none" w:sz="0" w:space="0" w:color="auto"/>
      </w:divBdr>
    </w:div>
    <w:div w:id="310721965">
      <w:bodyDiv w:val="1"/>
      <w:marLeft w:val="0"/>
      <w:marRight w:val="0"/>
      <w:marTop w:val="0"/>
      <w:marBottom w:val="0"/>
      <w:divBdr>
        <w:top w:val="none" w:sz="0" w:space="0" w:color="auto"/>
        <w:left w:val="none" w:sz="0" w:space="0" w:color="auto"/>
        <w:bottom w:val="none" w:sz="0" w:space="0" w:color="auto"/>
        <w:right w:val="none" w:sz="0" w:space="0" w:color="auto"/>
      </w:divBdr>
    </w:div>
    <w:div w:id="324171201">
      <w:bodyDiv w:val="1"/>
      <w:marLeft w:val="0"/>
      <w:marRight w:val="0"/>
      <w:marTop w:val="0"/>
      <w:marBottom w:val="0"/>
      <w:divBdr>
        <w:top w:val="none" w:sz="0" w:space="0" w:color="auto"/>
        <w:left w:val="none" w:sz="0" w:space="0" w:color="auto"/>
        <w:bottom w:val="none" w:sz="0" w:space="0" w:color="auto"/>
        <w:right w:val="none" w:sz="0" w:space="0" w:color="auto"/>
      </w:divBdr>
    </w:div>
    <w:div w:id="369570447">
      <w:bodyDiv w:val="1"/>
      <w:marLeft w:val="0"/>
      <w:marRight w:val="0"/>
      <w:marTop w:val="0"/>
      <w:marBottom w:val="0"/>
      <w:divBdr>
        <w:top w:val="none" w:sz="0" w:space="0" w:color="auto"/>
        <w:left w:val="none" w:sz="0" w:space="0" w:color="auto"/>
        <w:bottom w:val="none" w:sz="0" w:space="0" w:color="auto"/>
        <w:right w:val="none" w:sz="0" w:space="0" w:color="auto"/>
      </w:divBdr>
    </w:div>
    <w:div w:id="396171553">
      <w:bodyDiv w:val="1"/>
      <w:marLeft w:val="0"/>
      <w:marRight w:val="0"/>
      <w:marTop w:val="0"/>
      <w:marBottom w:val="0"/>
      <w:divBdr>
        <w:top w:val="none" w:sz="0" w:space="0" w:color="auto"/>
        <w:left w:val="none" w:sz="0" w:space="0" w:color="auto"/>
        <w:bottom w:val="none" w:sz="0" w:space="0" w:color="auto"/>
        <w:right w:val="none" w:sz="0" w:space="0" w:color="auto"/>
      </w:divBdr>
    </w:div>
    <w:div w:id="399983311">
      <w:bodyDiv w:val="1"/>
      <w:marLeft w:val="0"/>
      <w:marRight w:val="0"/>
      <w:marTop w:val="0"/>
      <w:marBottom w:val="0"/>
      <w:divBdr>
        <w:top w:val="none" w:sz="0" w:space="0" w:color="auto"/>
        <w:left w:val="none" w:sz="0" w:space="0" w:color="auto"/>
        <w:bottom w:val="none" w:sz="0" w:space="0" w:color="auto"/>
        <w:right w:val="none" w:sz="0" w:space="0" w:color="auto"/>
      </w:divBdr>
    </w:div>
    <w:div w:id="433744164">
      <w:bodyDiv w:val="1"/>
      <w:marLeft w:val="0"/>
      <w:marRight w:val="0"/>
      <w:marTop w:val="0"/>
      <w:marBottom w:val="0"/>
      <w:divBdr>
        <w:top w:val="none" w:sz="0" w:space="0" w:color="auto"/>
        <w:left w:val="none" w:sz="0" w:space="0" w:color="auto"/>
        <w:bottom w:val="none" w:sz="0" w:space="0" w:color="auto"/>
        <w:right w:val="none" w:sz="0" w:space="0" w:color="auto"/>
      </w:divBdr>
    </w:div>
    <w:div w:id="509948405">
      <w:bodyDiv w:val="1"/>
      <w:marLeft w:val="0"/>
      <w:marRight w:val="0"/>
      <w:marTop w:val="0"/>
      <w:marBottom w:val="0"/>
      <w:divBdr>
        <w:top w:val="none" w:sz="0" w:space="0" w:color="auto"/>
        <w:left w:val="none" w:sz="0" w:space="0" w:color="auto"/>
        <w:bottom w:val="none" w:sz="0" w:space="0" w:color="auto"/>
        <w:right w:val="none" w:sz="0" w:space="0" w:color="auto"/>
      </w:divBdr>
    </w:div>
    <w:div w:id="690110518">
      <w:bodyDiv w:val="1"/>
      <w:marLeft w:val="0"/>
      <w:marRight w:val="0"/>
      <w:marTop w:val="0"/>
      <w:marBottom w:val="0"/>
      <w:divBdr>
        <w:top w:val="none" w:sz="0" w:space="0" w:color="auto"/>
        <w:left w:val="none" w:sz="0" w:space="0" w:color="auto"/>
        <w:bottom w:val="none" w:sz="0" w:space="0" w:color="auto"/>
        <w:right w:val="none" w:sz="0" w:space="0" w:color="auto"/>
      </w:divBdr>
    </w:div>
    <w:div w:id="821040806">
      <w:bodyDiv w:val="1"/>
      <w:marLeft w:val="0"/>
      <w:marRight w:val="0"/>
      <w:marTop w:val="0"/>
      <w:marBottom w:val="0"/>
      <w:divBdr>
        <w:top w:val="none" w:sz="0" w:space="0" w:color="auto"/>
        <w:left w:val="none" w:sz="0" w:space="0" w:color="auto"/>
        <w:bottom w:val="none" w:sz="0" w:space="0" w:color="auto"/>
        <w:right w:val="none" w:sz="0" w:space="0" w:color="auto"/>
      </w:divBdr>
    </w:div>
    <w:div w:id="838929287">
      <w:bodyDiv w:val="1"/>
      <w:marLeft w:val="0"/>
      <w:marRight w:val="0"/>
      <w:marTop w:val="0"/>
      <w:marBottom w:val="0"/>
      <w:divBdr>
        <w:top w:val="none" w:sz="0" w:space="0" w:color="auto"/>
        <w:left w:val="none" w:sz="0" w:space="0" w:color="auto"/>
        <w:bottom w:val="none" w:sz="0" w:space="0" w:color="auto"/>
        <w:right w:val="none" w:sz="0" w:space="0" w:color="auto"/>
      </w:divBdr>
    </w:div>
    <w:div w:id="909656893">
      <w:bodyDiv w:val="1"/>
      <w:marLeft w:val="0"/>
      <w:marRight w:val="0"/>
      <w:marTop w:val="0"/>
      <w:marBottom w:val="0"/>
      <w:divBdr>
        <w:top w:val="none" w:sz="0" w:space="0" w:color="auto"/>
        <w:left w:val="none" w:sz="0" w:space="0" w:color="auto"/>
        <w:bottom w:val="none" w:sz="0" w:space="0" w:color="auto"/>
        <w:right w:val="none" w:sz="0" w:space="0" w:color="auto"/>
      </w:divBdr>
    </w:div>
    <w:div w:id="940337143">
      <w:bodyDiv w:val="1"/>
      <w:marLeft w:val="0"/>
      <w:marRight w:val="0"/>
      <w:marTop w:val="0"/>
      <w:marBottom w:val="0"/>
      <w:divBdr>
        <w:top w:val="none" w:sz="0" w:space="0" w:color="auto"/>
        <w:left w:val="none" w:sz="0" w:space="0" w:color="auto"/>
        <w:bottom w:val="none" w:sz="0" w:space="0" w:color="auto"/>
        <w:right w:val="none" w:sz="0" w:space="0" w:color="auto"/>
      </w:divBdr>
    </w:div>
    <w:div w:id="952057268">
      <w:bodyDiv w:val="1"/>
      <w:marLeft w:val="0"/>
      <w:marRight w:val="0"/>
      <w:marTop w:val="0"/>
      <w:marBottom w:val="0"/>
      <w:divBdr>
        <w:top w:val="none" w:sz="0" w:space="0" w:color="auto"/>
        <w:left w:val="none" w:sz="0" w:space="0" w:color="auto"/>
        <w:bottom w:val="none" w:sz="0" w:space="0" w:color="auto"/>
        <w:right w:val="none" w:sz="0" w:space="0" w:color="auto"/>
      </w:divBdr>
    </w:div>
    <w:div w:id="989090783">
      <w:bodyDiv w:val="1"/>
      <w:marLeft w:val="0"/>
      <w:marRight w:val="0"/>
      <w:marTop w:val="0"/>
      <w:marBottom w:val="0"/>
      <w:divBdr>
        <w:top w:val="none" w:sz="0" w:space="0" w:color="auto"/>
        <w:left w:val="none" w:sz="0" w:space="0" w:color="auto"/>
        <w:bottom w:val="none" w:sz="0" w:space="0" w:color="auto"/>
        <w:right w:val="none" w:sz="0" w:space="0" w:color="auto"/>
      </w:divBdr>
    </w:div>
    <w:div w:id="1029649958">
      <w:bodyDiv w:val="1"/>
      <w:marLeft w:val="0"/>
      <w:marRight w:val="0"/>
      <w:marTop w:val="0"/>
      <w:marBottom w:val="0"/>
      <w:divBdr>
        <w:top w:val="none" w:sz="0" w:space="0" w:color="auto"/>
        <w:left w:val="none" w:sz="0" w:space="0" w:color="auto"/>
        <w:bottom w:val="none" w:sz="0" w:space="0" w:color="auto"/>
        <w:right w:val="none" w:sz="0" w:space="0" w:color="auto"/>
      </w:divBdr>
      <w:divsChild>
        <w:div w:id="1574389434">
          <w:marLeft w:val="0"/>
          <w:marRight w:val="0"/>
          <w:marTop w:val="100"/>
          <w:marBottom w:val="0"/>
          <w:divBdr>
            <w:top w:val="none" w:sz="0" w:space="0" w:color="auto"/>
            <w:left w:val="none" w:sz="0" w:space="0" w:color="auto"/>
            <w:bottom w:val="none" w:sz="0" w:space="0" w:color="auto"/>
            <w:right w:val="none" w:sz="0" w:space="0" w:color="auto"/>
          </w:divBdr>
        </w:div>
        <w:div w:id="1299070191">
          <w:marLeft w:val="0"/>
          <w:marRight w:val="0"/>
          <w:marTop w:val="0"/>
          <w:marBottom w:val="0"/>
          <w:divBdr>
            <w:top w:val="none" w:sz="0" w:space="0" w:color="auto"/>
            <w:left w:val="none" w:sz="0" w:space="0" w:color="auto"/>
            <w:bottom w:val="none" w:sz="0" w:space="0" w:color="auto"/>
            <w:right w:val="none" w:sz="0" w:space="0" w:color="auto"/>
          </w:divBdr>
          <w:divsChild>
            <w:div w:id="13773792">
              <w:marLeft w:val="0"/>
              <w:marRight w:val="0"/>
              <w:marTop w:val="0"/>
              <w:marBottom w:val="0"/>
              <w:divBdr>
                <w:top w:val="none" w:sz="0" w:space="0" w:color="auto"/>
                <w:left w:val="none" w:sz="0" w:space="0" w:color="auto"/>
                <w:bottom w:val="none" w:sz="0" w:space="0" w:color="auto"/>
                <w:right w:val="none" w:sz="0" w:space="0" w:color="auto"/>
              </w:divBdr>
              <w:divsChild>
                <w:div w:id="2048020569">
                  <w:marLeft w:val="0"/>
                  <w:marRight w:val="0"/>
                  <w:marTop w:val="0"/>
                  <w:marBottom w:val="0"/>
                  <w:divBdr>
                    <w:top w:val="none" w:sz="0" w:space="0" w:color="auto"/>
                    <w:left w:val="none" w:sz="0" w:space="0" w:color="auto"/>
                    <w:bottom w:val="none" w:sz="0" w:space="0" w:color="auto"/>
                    <w:right w:val="none" w:sz="0" w:space="0" w:color="auto"/>
                  </w:divBdr>
                  <w:divsChild>
                    <w:div w:id="171619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219243">
          <w:marLeft w:val="0"/>
          <w:marRight w:val="0"/>
          <w:marTop w:val="0"/>
          <w:marBottom w:val="0"/>
          <w:divBdr>
            <w:top w:val="none" w:sz="0" w:space="0" w:color="auto"/>
            <w:left w:val="none" w:sz="0" w:space="0" w:color="auto"/>
            <w:bottom w:val="none" w:sz="0" w:space="0" w:color="auto"/>
            <w:right w:val="none" w:sz="0" w:space="0" w:color="auto"/>
          </w:divBdr>
          <w:divsChild>
            <w:div w:id="1984774845">
              <w:marLeft w:val="0"/>
              <w:marRight w:val="0"/>
              <w:marTop w:val="0"/>
              <w:marBottom w:val="0"/>
              <w:divBdr>
                <w:top w:val="none" w:sz="0" w:space="0" w:color="auto"/>
                <w:left w:val="none" w:sz="0" w:space="0" w:color="auto"/>
                <w:bottom w:val="none" w:sz="0" w:space="0" w:color="auto"/>
                <w:right w:val="none" w:sz="0" w:space="0" w:color="auto"/>
              </w:divBdr>
              <w:divsChild>
                <w:div w:id="90598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801128">
      <w:bodyDiv w:val="1"/>
      <w:marLeft w:val="0"/>
      <w:marRight w:val="0"/>
      <w:marTop w:val="0"/>
      <w:marBottom w:val="0"/>
      <w:divBdr>
        <w:top w:val="none" w:sz="0" w:space="0" w:color="auto"/>
        <w:left w:val="none" w:sz="0" w:space="0" w:color="auto"/>
        <w:bottom w:val="none" w:sz="0" w:space="0" w:color="auto"/>
        <w:right w:val="none" w:sz="0" w:space="0" w:color="auto"/>
      </w:divBdr>
    </w:div>
    <w:div w:id="1097556991">
      <w:bodyDiv w:val="1"/>
      <w:marLeft w:val="0"/>
      <w:marRight w:val="0"/>
      <w:marTop w:val="0"/>
      <w:marBottom w:val="0"/>
      <w:divBdr>
        <w:top w:val="none" w:sz="0" w:space="0" w:color="auto"/>
        <w:left w:val="none" w:sz="0" w:space="0" w:color="auto"/>
        <w:bottom w:val="none" w:sz="0" w:space="0" w:color="auto"/>
        <w:right w:val="none" w:sz="0" w:space="0" w:color="auto"/>
      </w:divBdr>
    </w:div>
    <w:div w:id="1097823236">
      <w:bodyDiv w:val="1"/>
      <w:marLeft w:val="0"/>
      <w:marRight w:val="0"/>
      <w:marTop w:val="0"/>
      <w:marBottom w:val="0"/>
      <w:divBdr>
        <w:top w:val="none" w:sz="0" w:space="0" w:color="auto"/>
        <w:left w:val="none" w:sz="0" w:space="0" w:color="auto"/>
        <w:bottom w:val="none" w:sz="0" w:space="0" w:color="auto"/>
        <w:right w:val="none" w:sz="0" w:space="0" w:color="auto"/>
      </w:divBdr>
    </w:div>
    <w:div w:id="1100443873">
      <w:bodyDiv w:val="1"/>
      <w:marLeft w:val="0"/>
      <w:marRight w:val="0"/>
      <w:marTop w:val="0"/>
      <w:marBottom w:val="0"/>
      <w:divBdr>
        <w:top w:val="none" w:sz="0" w:space="0" w:color="auto"/>
        <w:left w:val="none" w:sz="0" w:space="0" w:color="auto"/>
        <w:bottom w:val="none" w:sz="0" w:space="0" w:color="auto"/>
        <w:right w:val="none" w:sz="0" w:space="0" w:color="auto"/>
      </w:divBdr>
    </w:div>
    <w:div w:id="1150824133">
      <w:bodyDiv w:val="1"/>
      <w:marLeft w:val="0"/>
      <w:marRight w:val="0"/>
      <w:marTop w:val="0"/>
      <w:marBottom w:val="0"/>
      <w:divBdr>
        <w:top w:val="none" w:sz="0" w:space="0" w:color="auto"/>
        <w:left w:val="none" w:sz="0" w:space="0" w:color="auto"/>
        <w:bottom w:val="none" w:sz="0" w:space="0" w:color="auto"/>
        <w:right w:val="none" w:sz="0" w:space="0" w:color="auto"/>
      </w:divBdr>
    </w:div>
    <w:div w:id="1251963834">
      <w:bodyDiv w:val="1"/>
      <w:marLeft w:val="0"/>
      <w:marRight w:val="0"/>
      <w:marTop w:val="0"/>
      <w:marBottom w:val="0"/>
      <w:divBdr>
        <w:top w:val="none" w:sz="0" w:space="0" w:color="auto"/>
        <w:left w:val="none" w:sz="0" w:space="0" w:color="auto"/>
        <w:bottom w:val="none" w:sz="0" w:space="0" w:color="auto"/>
        <w:right w:val="none" w:sz="0" w:space="0" w:color="auto"/>
      </w:divBdr>
    </w:div>
    <w:div w:id="1268350792">
      <w:bodyDiv w:val="1"/>
      <w:marLeft w:val="0"/>
      <w:marRight w:val="0"/>
      <w:marTop w:val="0"/>
      <w:marBottom w:val="0"/>
      <w:divBdr>
        <w:top w:val="none" w:sz="0" w:space="0" w:color="auto"/>
        <w:left w:val="none" w:sz="0" w:space="0" w:color="auto"/>
        <w:bottom w:val="none" w:sz="0" w:space="0" w:color="auto"/>
        <w:right w:val="none" w:sz="0" w:space="0" w:color="auto"/>
      </w:divBdr>
    </w:div>
    <w:div w:id="1269893725">
      <w:bodyDiv w:val="1"/>
      <w:marLeft w:val="0"/>
      <w:marRight w:val="0"/>
      <w:marTop w:val="0"/>
      <w:marBottom w:val="0"/>
      <w:divBdr>
        <w:top w:val="none" w:sz="0" w:space="0" w:color="auto"/>
        <w:left w:val="none" w:sz="0" w:space="0" w:color="auto"/>
        <w:bottom w:val="none" w:sz="0" w:space="0" w:color="auto"/>
        <w:right w:val="none" w:sz="0" w:space="0" w:color="auto"/>
      </w:divBdr>
    </w:div>
    <w:div w:id="1274284366">
      <w:bodyDiv w:val="1"/>
      <w:marLeft w:val="0"/>
      <w:marRight w:val="0"/>
      <w:marTop w:val="0"/>
      <w:marBottom w:val="0"/>
      <w:divBdr>
        <w:top w:val="none" w:sz="0" w:space="0" w:color="auto"/>
        <w:left w:val="none" w:sz="0" w:space="0" w:color="auto"/>
        <w:bottom w:val="none" w:sz="0" w:space="0" w:color="auto"/>
        <w:right w:val="none" w:sz="0" w:space="0" w:color="auto"/>
      </w:divBdr>
    </w:div>
    <w:div w:id="1276062217">
      <w:bodyDiv w:val="1"/>
      <w:marLeft w:val="0"/>
      <w:marRight w:val="0"/>
      <w:marTop w:val="0"/>
      <w:marBottom w:val="0"/>
      <w:divBdr>
        <w:top w:val="none" w:sz="0" w:space="0" w:color="auto"/>
        <w:left w:val="none" w:sz="0" w:space="0" w:color="auto"/>
        <w:bottom w:val="none" w:sz="0" w:space="0" w:color="auto"/>
        <w:right w:val="none" w:sz="0" w:space="0" w:color="auto"/>
      </w:divBdr>
    </w:div>
    <w:div w:id="1288849202">
      <w:bodyDiv w:val="1"/>
      <w:marLeft w:val="0"/>
      <w:marRight w:val="0"/>
      <w:marTop w:val="0"/>
      <w:marBottom w:val="0"/>
      <w:divBdr>
        <w:top w:val="none" w:sz="0" w:space="0" w:color="auto"/>
        <w:left w:val="none" w:sz="0" w:space="0" w:color="auto"/>
        <w:bottom w:val="none" w:sz="0" w:space="0" w:color="auto"/>
        <w:right w:val="none" w:sz="0" w:space="0" w:color="auto"/>
      </w:divBdr>
    </w:div>
    <w:div w:id="1347250940">
      <w:bodyDiv w:val="1"/>
      <w:marLeft w:val="0"/>
      <w:marRight w:val="0"/>
      <w:marTop w:val="0"/>
      <w:marBottom w:val="0"/>
      <w:divBdr>
        <w:top w:val="none" w:sz="0" w:space="0" w:color="auto"/>
        <w:left w:val="none" w:sz="0" w:space="0" w:color="auto"/>
        <w:bottom w:val="none" w:sz="0" w:space="0" w:color="auto"/>
        <w:right w:val="none" w:sz="0" w:space="0" w:color="auto"/>
      </w:divBdr>
    </w:div>
    <w:div w:id="1357542374">
      <w:bodyDiv w:val="1"/>
      <w:marLeft w:val="0"/>
      <w:marRight w:val="0"/>
      <w:marTop w:val="0"/>
      <w:marBottom w:val="0"/>
      <w:divBdr>
        <w:top w:val="none" w:sz="0" w:space="0" w:color="auto"/>
        <w:left w:val="none" w:sz="0" w:space="0" w:color="auto"/>
        <w:bottom w:val="none" w:sz="0" w:space="0" w:color="auto"/>
        <w:right w:val="none" w:sz="0" w:space="0" w:color="auto"/>
      </w:divBdr>
    </w:div>
    <w:div w:id="1383871745">
      <w:bodyDiv w:val="1"/>
      <w:marLeft w:val="0"/>
      <w:marRight w:val="0"/>
      <w:marTop w:val="0"/>
      <w:marBottom w:val="0"/>
      <w:divBdr>
        <w:top w:val="none" w:sz="0" w:space="0" w:color="auto"/>
        <w:left w:val="none" w:sz="0" w:space="0" w:color="auto"/>
        <w:bottom w:val="none" w:sz="0" w:space="0" w:color="auto"/>
        <w:right w:val="none" w:sz="0" w:space="0" w:color="auto"/>
      </w:divBdr>
    </w:div>
    <w:div w:id="1419793318">
      <w:bodyDiv w:val="1"/>
      <w:marLeft w:val="0"/>
      <w:marRight w:val="0"/>
      <w:marTop w:val="0"/>
      <w:marBottom w:val="0"/>
      <w:divBdr>
        <w:top w:val="none" w:sz="0" w:space="0" w:color="auto"/>
        <w:left w:val="none" w:sz="0" w:space="0" w:color="auto"/>
        <w:bottom w:val="none" w:sz="0" w:space="0" w:color="auto"/>
        <w:right w:val="none" w:sz="0" w:space="0" w:color="auto"/>
      </w:divBdr>
    </w:div>
    <w:div w:id="1442800669">
      <w:bodyDiv w:val="1"/>
      <w:marLeft w:val="0"/>
      <w:marRight w:val="0"/>
      <w:marTop w:val="0"/>
      <w:marBottom w:val="0"/>
      <w:divBdr>
        <w:top w:val="none" w:sz="0" w:space="0" w:color="auto"/>
        <w:left w:val="none" w:sz="0" w:space="0" w:color="auto"/>
        <w:bottom w:val="none" w:sz="0" w:space="0" w:color="auto"/>
        <w:right w:val="none" w:sz="0" w:space="0" w:color="auto"/>
      </w:divBdr>
    </w:div>
    <w:div w:id="1459490835">
      <w:bodyDiv w:val="1"/>
      <w:marLeft w:val="0"/>
      <w:marRight w:val="0"/>
      <w:marTop w:val="0"/>
      <w:marBottom w:val="0"/>
      <w:divBdr>
        <w:top w:val="none" w:sz="0" w:space="0" w:color="auto"/>
        <w:left w:val="none" w:sz="0" w:space="0" w:color="auto"/>
        <w:bottom w:val="none" w:sz="0" w:space="0" w:color="auto"/>
        <w:right w:val="none" w:sz="0" w:space="0" w:color="auto"/>
      </w:divBdr>
    </w:div>
    <w:div w:id="1495342062">
      <w:bodyDiv w:val="1"/>
      <w:marLeft w:val="0"/>
      <w:marRight w:val="0"/>
      <w:marTop w:val="0"/>
      <w:marBottom w:val="0"/>
      <w:divBdr>
        <w:top w:val="none" w:sz="0" w:space="0" w:color="auto"/>
        <w:left w:val="none" w:sz="0" w:space="0" w:color="auto"/>
        <w:bottom w:val="none" w:sz="0" w:space="0" w:color="auto"/>
        <w:right w:val="none" w:sz="0" w:space="0" w:color="auto"/>
      </w:divBdr>
    </w:div>
    <w:div w:id="1540555039">
      <w:bodyDiv w:val="1"/>
      <w:marLeft w:val="0"/>
      <w:marRight w:val="0"/>
      <w:marTop w:val="0"/>
      <w:marBottom w:val="0"/>
      <w:divBdr>
        <w:top w:val="none" w:sz="0" w:space="0" w:color="auto"/>
        <w:left w:val="none" w:sz="0" w:space="0" w:color="auto"/>
        <w:bottom w:val="none" w:sz="0" w:space="0" w:color="auto"/>
        <w:right w:val="none" w:sz="0" w:space="0" w:color="auto"/>
      </w:divBdr>
    </w:div>
    <w:div w:id="1561283718">
      <w:bodyDiv w:val="1"/>
      <w:marLeft w:val="0"/>
      <w:marRight w:val="0"/>
      <w:marTop w:val="0"/>
      <w:marBottom w:val="0"/>
      <w:divBdr>
        <w:top w:val="none" w:sz="0" w:space="0" w:color="auto"/>
        <w:left w:val="none" w:sz="0" w:space="0" w:color="auto"/>
        <w:bottom w:val="none" w:sz="0" w:space="0" w:color="auto"/>
        <w:right w:val="none" w:sz="0" w:space="0" w:color="auto"/>
      </w:divBdr>
    </w:div>
    <w:div w:id="1708601387">
      <w:bodyDiv w:val="1"/>
      <w:marLeft w:val="0"/>
      <w:marRight w:val="0"/>
      <w:marTop w:val="0"/>
      <w:marBottom w:val="0"/>
      <w:divBdr>
        <w:top w:val="none" w:sz="0" w:space="0" w:color="auto"/>
        <w:left w:val="none" w:sz="0" w:space="0" w:color="auto"/>
        <w:bottom w:val="none" w:sz="0" w:space="0" w:color="auto"/>
        <w:right w:val="none" w:sz="0" w:space="0" w:color="auto"/>
      </w:divBdr>
    </w:div>
    <w:div w:id="1724865582">
      <w:bodyDiv w:val="1"/>
      <w:marLeft w:val="0"/>
      <w:marRight w:val="0"/>
      <w:marTop w:val="0"/>
      <w:marBottom w:val="0"/>
      <w:divBdr>
        <w:top w:val="none" w:sz="0" w:space="0" w:color="auto"/>
        <w:left w:val="none" w:sz="0" w:space="0" w:color="auto"/>
        <w:bottom w:val="none" w:sz="0" w:space="0" w:color="auto"/>
        <w:right w:val="none" w:sz="0" w:space="0" w:color="auto"/>
      </w:divBdr>
    </w:div>
    <w:div w:id="1735153564">
      <w:bodyDiv w:val="1"/>
      <w:marLeft w:val="0"/>
      <w:marRight w:val="0"/>
      <w:marTop w:val="0"/>
      <w:marBottom w:val="0"/>
      <w:divBdr>
        <w:top w:val="none" w:sz="0" w:space="0" w:color="auto"/>
        <w:left w:val="none" w:sz="0" w:space="0" w:color="auto"/>
        <w:bottom w:val="none" w:sz="0" w:space="0" w:color="auto"/>
        <w:right w:val="none" w:sz="0" w:space="0" w:color="auto"/>
      </w:divBdr>
    </w:div>
    <w:div w:id="1752774951">
      <w:bodyDiv w:val="1"/>
      <w:marLeft w:val="0"/>
      <w:marRight w:val="0"/>
      <w:marTop w:val="0"/>
      <w:marBottom w:val="0"/>
      <w:divBdr>
        <w:top w:val="none" w:sz="0" w:space="0" w:color="auto"/>
        <w:left w:val="none" w:sz="0" w:space="0" w:color="auto"/>
        <w:bottom w:val="none" w:sz="0" w:space="0" w:color="auto"/>
        <w:right w:val="none" w:sz="0" w:space="0" w:color="auto"/>
      </w:divBdr>
    </w:div>
    <w:div w:id="1766031013">
      <w:bodyDiv w:val="1"/>
      <w:marLeft w:val="0"/>
      <w:marRight w:val="0"/>
      <w:marTop w:val="0"/>
      <w:marBottom w:val="0"/>
      <w:divBdr>
        <w:top w:val="none" w:sz="0" w:space="0" w:color="auto"/>
        <w:left w:val="none" w:sz="0" w:space="0" w:color="auto"/>
        <w:bottom w:val="none" w:sz="0" w:space="0" w:color="auto"/>
        <w:right w:val="none" w:sz="0" w:space="0" w:color="auto"/>
      </w:divBdr>
    </w:div>
    <w:div w:id="1798060937">
      <w:bodyDiv w:val="1"/>
      <w:marLeft w:val="0"/>
      <w:marRight w:val="0"/>
      <w:marTop w:val="0"/>
      <w:marBottom w:val="0"/>
      <w:divBdr>
        <w:top w:val="none" w:sz="0" w:space="0" w:color="auto"/>
        <w:left w:val="none" w:sz="0" w:space="0" w:color="auto"/>
        <w:bottom w:val="none" w:sz="0" w:space="0" w:color="auto"/>
        <w:right w:val="none" w:sz="0" w:space="0" w:color="auto"/>
      </w:divBdr>
    </w:div>
    <w:div w:id="1832870708">
      <w:bodyDiv w:val="1"/>
      <w:marLeft w:val="0"/>
      <w:marRight w:val="0"/>
      <w:marTop w:val="0"/>
      <w:marBottom w:val="0"/>
      <w:divBdr>
        <w:top w:val="none" w:sz="0" w:space="0" w:color="auto"/>
        <w:left w:val="none" w:sz="0" w:space="0" w:color="auto"/>
        <w:bottom w:val="none" w:sz="0" w:space="0" w:color="auto"/>
        <w:right w:val="none" w:sz="0" w:space="0" w:color="auto"/>
      </w:divBdr>
    </w:div>
    <w:div w:id="1919092217">
      <w:bodyDiv w:val="1"/>
      <w:marLeft w:val="0"/>
      <w:marRight w:val="0"/>
      <w:marTop w:val="0"/>
      <w:marBottom w:val="0"/>
      <w:divBdr>
        <w:top w:val="none" w:sz="0" w:space="0" w:color="auto"/>
        <w:left w:val="none" w:sz="0" w:space="0" w:color="auto"/>
        <w:bottom w:val="none" w:sz="0" w:space="0" w:color="auto"/>
        <w:right w:val="none" w:sz="0" w:space="0" w:color="auto"/>
      </w:divBdr>
    </w:div>
    <w:div w:id="1950625746">
      <w:bodyDiv w:val="1"/>
      <w:marLeft w:val="0"/>
      <w:marRight w:val="0"/>
      <w:marTop w:val="0"/>
      <w:marBottom w:val="0"/>
      <w:divBdr>
        <w:top w:val="none" w:sz="0" w:space="0" w:color="auto"/>
        <w:left w:val="none" w:sz="0" w:space="0" w:color="auto"/>
        <w:bottom w:val="none" w:sz="0" w:space="0" w:color="auto"/>
        <w:right w:val="none" w:sz="0" w:space="0" w:color="auto"/>
      </w:divBdr>
    </w:div>
    <w:div w:id="1966309234">
      <w:bodyDiv w:val="1"/>
      <w:marLeft w:val="0"/>
      <w:marRight w:val="0"/>
      <w:marTop w:val="0"/>
      <w:marBottom w:val="0"/>
      <w:divBdr>
        <w:top w:val="none" w:sz="0" w:space="0" w:color="auto"/>
        <w:left w:val="none" w:sz="0" w:space="0" w:color="auto"/>
        <w:bottom w:val="none" w:sz="0" w:space="0" w:color="auto"/>
        <w:right w:val="none" w:sz="0" w:space="0" w:color="auto"/>
      </w:divBdr>
    </w:div>
    <w:div w:id="2091779284">
      <w:bodyDiv w:val="1"/>
      <w:marLeft w:val="0"/>
      <w:marRight w:val="0"/>
      <w:marTop w:val="0"/>
      <w:marBottom w:val="0"/>
      <w:divBdr>
        <w:top w:val="none" w:sz="0" w:space="0" w:color="auto"/>
        <w:left w:val="none" w:sz="0" w:space="0" w:color="auto"/>
        <w:bottom w:val="none" w:sz="0" w:space="0" w:color="auto"/>
        <w:right w:val="none" w:sz="0" w:space="0" w:color="auto"/>
      </w:divBdr>
    </w:div>
    <w:div w:id="2104911511">
      <w:bodyDiv w:val="1"/>
      <w:marLeft w:val="0"/>
      <w:marRight w:val="0"/>
      <w:marTop w:val="0"/>
      <w:marBottom w:val="0"/>
      <w:divBdr>
        <w:top w:val="none" w:sz="0" w:space="0" w:color="auto"/>
        <w:left w:val="none" w:sz="0" w:space="0" w:color="auto"/>
        <w:bottom w:val="none" w:sz="0" w:space="0" w:color="auto"/>
        <w:right w:val="none" w:sz="0" w:space="0" w:color="auto"/>
      </w:divBdr>
    </w:div>
    <w:div w:id="21199828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vt.se/nyheter/lokalt/ost/har-invigs-sveriges-storsta-superdator-i-linkoping-valdigt-dyrbar-investering" TargetMode="External"/><Relationship Id="rId18" Type="http://schemas.openxmlformats.org/officeDocument/2006/relationships/hyperlink" Target="https://www.di.se/nyheter/thedeen-finns-tre-jokrar-i-ranteleken/" TargetMode="External"/><Relationship Id="rId26" Type="http://schemas.openxmlformats.org/officeDocument/2006/relationships/hyperlink" Target="https://ec.europa.eu/eurostat/web/products-eurostat-news/w/ddn-20260914-2" TargetMode="External"/><Relationship Id="rId21" Type="http://schemas.openxmlformats.org/officeDocument/2006/relationships/hyperlink" Target="https://www.di.se/nyheter/rekordmanga-villor-salda-i-augusti/" TargetMode="External"/><Relationship Id="rId34" Type="http://schemas.openxmlformats.org/officeDocument/2006/relationships/footer" Target="footer1.xml"/><Relationship Id="rId7" Type="http://schemas.openxmlformats.org/officeDocument/2006/relationships/hyperlink" Target="https://www.di.se/nyheter/chocksiffran-vinted-satter-skrack-i-modehandeln/" TargetMode="External"/><Relationship Id="rId12" Type="http://schemas.openxmlformats.org/officeDocument/2006/relationships/hyperlink" Target="https://omni.se/konkurserna-minskade-i-augusti-lagsta-nivan-pa-fyra-ar/a/QJORjJ" TargetMode="External"/><Relationship Id="rId17" Type="http://schemas.openxmlformats.org/officeDocument/2006/relationships/hyperlink" Target="https://www.sverigesradio.se/artikel/svenskt-naringsliv-lagkonjunkturen-ar-slut" TargetMode="External"/><Relationship Id="rId25" Type="http://schemas.openxmlformats.org/officeDocument/2006/relationships/hyperlink" Target="https://omni.se/matpriser-lag-bakom-den-laga-inflationstakten/a/M7GJKJ" TargetMode="External"/><Relationship Id="rId33"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www.europaportalen.se/2026/09/kampen-om-eus-nasta-flerarsbudget-allt-du-behover-veta" TargetMode="External"/><Relationship Id="rId20" Type="http://schemas.openxmlformats.org/officeDocument/2006/relationships/hyperlink" Target="https://tt.omni.se/dyr-vinter-vantar-har-ar-alla-smallarna/a/zOa0Xw" TargetMode="External"/><Relationship Id="rId29" Type="http://schemas.openxmlformats.org/officeDocument/2006/relationships/hyperlink" Target="https://tt.omni.se/maktvakuum-kan-skynda-pa-hojning-av-bensinpriset/a/vroOLV"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dn.se/ekonomi/svenskt-vatten-590-miljarder-for-att-fixa-vattenbristen/" TargetMode="External"/><Relationship Id="rId24" Type="http://schemas.openxmlformats.org/officeDocument/2006/relationships/hyperlink" Target="https://efn.se/chefsekonomen-valloftena-kommer-att-brytas-efter-valet" TargetMode="Externa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di.se/nyheter/karnkraftsplaner-oppnar-for-ny-biljonindustri-i-sverige/" TargetMode="External"/><Relationship Id="rId23" Type="http://schemas.openxmlformats.org/officeDocument/2006/relationships/hyperlink" Target="https://tt.omni.se/samre-svensk-bnp-utveckling-an-vantat/a/Gx25mV" TargetMode="External"/><Relationship Id="rId28" Type="http://schemas.openxmlformats.org/officeDocument/2006/relationships/hyperlink" Target="https://tt.omni.se/volvo-cars-ska-bygga-fler-laga-bilar/a/OkdVzl" TargetMode="External"/><Relationship Id="rId36" Type="http://schemas.openxmlformats.org/officeDocument/2006/relationships/fontTable" Target="fontTable.xml"/><Relationship Id="rId10" Type="http://schemas.openxmlformats.org/officeDocument/2006/relationships/hyperlink" Target="https://www.di.se/nyheter/ikea-anstallda-tvingas-soka-om-sina-jobb/" TargetMode="External"/><Relationship Id="rId19" Type="http://schemas.openxmlformats.org/officeDocument/2006/relationships/hyperlink" Target="https://research.sebgroup.com/macro-ficc/reports/80979" TargetMode="External"/><Relationship Id="rId31" Type="http://schemas.openxmlformats.org/officeDocument/2006/relationships/hyperlink" Target="https://www.dn.se/sverige/sverige-slukar-europas-sopor-utslappen-okar/" TargetMode="External"/><Relationship Id="rId4" Type="http://schemas.openxmlformats.org/officeDocument/2006/relationships/webSettings" Target="webSettings.xml"/><Relationship Id="rId9" Type="http://schemas.openxmlformats.org/officeDocument/2006/relationships/hyperlink" Target="https://omni.se/ki-sankningen-av-matmomsen-fick-full-effekt/a/zOX5bv" TargetMode="External"/><Relationship Id="rId14" Type="http://schemas.openxmlformats.org/officeDocument/2006/relationships/hyperlink" Target="https://www.di.se/nyheter/miljarder-bortblasta-tvingas-radda-krisparker/" TargetMode="External"/><Relationship Id="rId22" Type="http://schemas.openxmlformats.org/officeDocument/2006/relationships/hyperlink" Target="https://tt.omni.se/handelsbanken-styrrantan-hojs-i-december/a/0pqyX2" TargetMode="External"/><Relationship Id="rId27" Type="http://schemas.openxmlformats.org/officeDocument/2006/relationships/hyperlink" Target="https://www.di.se/nyheter/prisjakt-stammer-google-pa-21-miljarder/" TargetMode="External"/><Relationship Id="rId30" Type="http://schemas.openxmlformats.org/officeDocument/2006/relationships/hyperlink" Target="https://www.svd.se/a/pB8La1/de-allra-flesta-borsnoteringarna-blinkar-rott" TargetMode="External"/><Relationship Id="rId35" Type="http://schemas.openxmlformats.org/officeDocument/2006/relationships/header" Target="header3.xml"/><Relationship Id="rId8" Type="http://schemas.openxmlformats.org/officeDocument/2006/relationships/hyperlink" Target="https://www.maritimegateway.com/cma-cgm-launches-scandinavia-west-coast-express-service-at-port-of-gdansk/"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DuxsRex8gK1q2EbiBdR9QJy4RUQ==">AMUW2mVBm0q2xm3oDFteltMgCfrMRlJDbL6P5xgkIZyIpXxT8LBOG0yQPDaXV44YLlx1uyxIrKil5hBxtquw2/tf+SCFmhEJMouFO/W5DnPutRY3tRnAUwg=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11</Pages>
  <Words>18374</Words>
  <Characters>10474</Characters>
  <Application>Microsoft Office Word</Application>
  <DocSecurity>0</DocSecurity>
  <Lines>87</Lines>
  <Paragraphs>57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iekirk</dc:creator>
  <cp:lastModifiedBy>Julius Mitė</cp:lastModifiedBy>
  <cp:revision>7</cp:revision>
  <dcterms:created xsi:type="dcterms:W3CDTF">2026-09-28T15:05:00Z</dcterms:created>
  <dcterms:modified xsi:type="dcterms:W3CDTF">2026-10-02T12:27:00Z</dcterms:modified>
</cp:coreProperties>
</file>