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779B1" w14:textId="7D6697C0" w:rsidR="00DE4E20" w:rsidRPr="002D537A" w:rsidRDefault="00DE4E20" w:rsidP="00DE4E20">
      <w:pPr>
        <w:spacing w:after="0" w:line="240" w:lineRule="auto"/>
        <w:jc w:val="both"/>
        <w:rPr>
          <w:rFonts w:ascii="Times New Roman" w:hAnsi="Times New Roman" w:cs="Times New Roman"/>
          <w:b/>
          <w:bCs/>
          <w:kern w:val="0"/>
          <w:lang w:val="pt-BR" w:eastAsia="lt-LT"/>
          <w14:ligatures w14:val="none"/>
        </w:rPr>
      </w:pPr>
      <w:r w:rsidRPr="002D537A">
        <w:rPr>
          <w:rFonts w:ascii="Times New Roman" w:hAnsi="Times New Roman" w:cs="Times New Roman"/>
          <w:b/>
          <w:bCs/>
          <w:kern w:val="0"/>
          <w:lang w:val="pt-BR" w:eastAsia="lt-LT"/>
          <w14:ligatures w14:val="none"/>
        </w:rPr>
        <w:t xml:space="preserve">Brazilijos ekonominės aktualijos </w:t>
      </w:r>
      <w:r w:rsidRPr="002D537A">
        <w:rPr>
          <w:rFonts w:ascii="Times New Roman" w:hAnsi="Times New Roman" w:cs="Times New Roman"/>
          <w:b/>
          <w:bCs/>
          <w:kern w:val="0"/>
          <w:lang w:val="pt-BR" w:eastAsia="lt-LT"/>
          <w14:ligatures w14:val="none"/>
        </w:rPr>
        <w:t xml:space="preserve">rugpjūčio </w:t>
      </w:r>
      <w:r w:rsidRPr="002D537A">
        <w:rPr>
          <w:rFonts w:ascii="Times New Roman" w:hAnsi="Times New Roman" w:cs="Times New Roman"/>
          <w:b/>
          <w:bCs/>
          <w:kern w:val="0"/>
          <w:lang w:val="pt-BR" w:eastAsia="lt-LT"/>
          <w14:ligatures w14:val="none"/>
        </w:rPr>
        <w:t>mėn.</w:t>
      </w:r>
    </w:p>
    <w:p w14:paraId="64346CAA" w14:textId="77777777" w:rsidR="00DE4E20" w:rsidRPr="002D537A" w:rsidRDefault="00DE4E20" w:rsidP="00DE4E20">
      <w:pPr>
        <w:spacing w:after="0" w:line="240" w:lineRule="auto"/>
        <w:jc w:val="both"/>
        <w:rPr>
          <w:rFonts w:ascii="Times New Roman" w:hAnsi="Times New Roman" w:cs="Times New Roman"/>
          <w:b/>
          <w:bCs/>
          <w:kern w:val="0"/>
          <w:lang w:val="pt-BR" w:eastAsia="lt-LT"/>
          <w14:ligatures w14:val="none"/>
        </w:rPr>
      </w:pPr>
    </w:p>
    <w:p w14:paraId="4A39AF37" w14:textId="77777777" w:rsidR="00DE4E20" w:rsidRPr="002D537A" w:rsidRDefault="00DE4E20" w:rsidP="00DE4E20">
      <w:pPr>
        <w:spacing w:after="0" w:line="240" w:lineRule="auto"/>
        <w:jc w:val="both"/>
        <w:rPr>
          <w:rFonts w:ascii="Times New Roman" w:eastAsia="Times New Roman" w:hAnsi="Times New Roman" w:cs="Times New Roman"/>
          <w:b/>
          <w:bCs/>
          <w:kern w:val="0"/>
          <w:lang w:val="pt-BR" w:eastAsia="lt-LT"/>
          <w14:ligatures w14:val="none"/>
        </w:rPr>
      </w:pPr>
      <w:r w:rsidRPr="002D537A">
        <w:rPr>
          <w:rFonts w:ascii="Times New Roman" w:eastAsia="Times New Roman" w:hAnsi="Times New Roman" w:cs="Times New Roman"/>
          <w:b/>
          <w:bCs/>
          <w:kern w:val="0"/>
          <w:lang w:val="pt-BR" w:eastAsia="lt-LT"/>
          <w14:ligatures w14:val="none"/>
        </w:rPr>
        <w:t>Lietuvos eksportuotojams aktuali informacija</w:t>
      </w:r>
    </w:p>
    <w:p w14:paraId="3C1C88A7" w14:textId="77777777" w:rsidR="00DE4E20" w:rsidRPr="002D537A" w:rsidRDefault="00DE4E20" w:rsidP="00DE4E20">
      <w:pPr>
        <w:spacing w:after="0" w:line="240" w:lineRule="auto"/>
      </w:pPr>
    </w:p>
    <w:p w14:paraId="2DB34104" w14:textId="77777777" w:rsidR="00DE4E20" w:rsidRPr="002D537A" w:rsidRDefault="00DE4E20" w:rsidP="00DE4E20">
      <w:pPr>
        <w:spacing w:after="0" w:line="240" w:lineRule="auto"/>
        <w:rPr>
          <w:b/>
          <w:bCs/>
        </w:rPr>
      </w:pPr>
      <w:r w:rsidRPr="002D537A">
        <w:rPr>
          <w:b/>
          <w:bCs/>
        </w:rPr>
        <w:t>Pirmąjį pusmetį internetiniai pardavimai Brazilijoje šoktelėjo 24 proc. ir pasiekė 125 mlrd. R$ apyvartą.</w:t>
      </w:r>
    </w:p>
    <w:p w14:paraId="50D201D5" w14:textId="77777777" w:rsidR="00DE4E20" w:rsidRPr="002D537A" w:rsidRDefault="00DE4E20" w:rsidP="00DE4E20">
      <w:pPr>
        <w:spacing w:after="0" w:line="240" w:lineRule="auto"/>
      </w:pPr>
      <w:r w:rsidRPr="002D537A">
        <w:t>Sausio–birželio mėnesiais atlikus 242 mln. užsakymų, elektroninė prekyba toliau plečiasi; prognozuojama, kad iki gruodžio jos apyvarta viršys 260 mlrd. R$</w:t>
      </w:r>
    </w:p>
    <w:p w14:paraId="239D17E1" w14:textId="77777777" w:rsidR="00DE4E20" w:rsidRPr="002D537A" w:rsidRDefault="00DE4E20" w:rsidP="00DE4E20">
      <w:pPr>
        <w:spacing w:after="0" w:line="240" w:lineRule="auto"/>
      </w:pPr>
      <w:r w:rsidRPr="002D537A">
        <w:t>Augantis platformų skaičius taip pat padėjo įmonėms aktyviau įsitvirtinti skaitmeninėje mažmeninėje prekyboje.</w:t>
      </w:r>
    </w:p>
    <w:p w14:paraId="5CA9E1DC" w14:textId="77777777" w:rsidR="00DE4E20" w:rsidRPr="002D537A" w:rsidRDefault="00DE4E20" w:rsidP="00DE4E20">
      <w:pPr>
        <w:spacing w:after="0" w:line="240" w:lineRule="auto"/>
      </w:pPr>
      <w:r w:rsidRPr="002D537A">
        <w:t>Brazilijos vartotojai vis labiau pirmenybę teikia virtualiems kanalams, todėl elektroninės prekybos sektorius išlieka dinamiškas.</w:t>
      </w:r>
    </w:p>
    <w:p w14:paraId="54DC5A9F" w14:textId="77777777" w:rsidR="001F633B" w:rsidRPr="002D537A" w:rsidRDefault="001F633B" w:rsidP="001F633B">
      <w:pPr>
        <w:spacing w:after="0" w:line="240" w:lineRule="auto"/>
      </w:pPr>
    </w:p>
    <w:p w14:paraId="248D68D2" w14:textId="77777777" w:rsidR="001F633B" w:rsidRPr="002D537A" w:rsidRDefault="001F633B" w:rsidP="001F633B">
      <w:pPr>
        <w:spacing w:after="0" w:line="240" w:lineRule="auto"/>
        <w:rPr>
          <w:b/>
          <w:bCs/>
        </w:rPr>
      </w:pPr>
      <w:r w:rsidRPr="002D537A">
        <w:rPr>
          <w:b/>
          <w:bCs/>
        </w:rPr>
        <w:t>Vykstantis JAV ir Irano karas daro įtaką Brazilijos ekonomikai, ypač žemės ūkio sektoriui dėl sparčiai kylančių trąšų kainų ir konflikto sukeltų logistikos iššūkių bei tiekimo apribojimų. JT duomenimis, nuo karo pradžios trąšų kaina išaugo maždaug 80 proc.</w:t>
      </w:r>
    </w:p>
    <w:p w14:paraId="5FFAF8B5" w14:textId="77777777" w:rsidR="001F633B" w:rsidRPr="002D537A" w:rsidRDefault="001F633B" w:rsidP="001F633B">
      <w:pPr>
        <w:spacing w:after="0" w:line="240" w:lineRule="auto"/>
      </w:pPr>
      <w:r w:rsidRPr="002D537A">
        <w:t>Brazilijos pažeidžiamumas kyla iš didelės priklausomybės nuo užsienio tiekėjų: 85 proc. vidaus rinkos trąšų poreikių importuojama, o 25 proc. gaunami iš Irano. Prasidėjus karui, kainos pakilo, o transporto logistika tapo sudėtinga; dabar Brazilija ieško alternatyvių maršrutų, ypač karbamidui.</w:t>
      </w:r>
    </w:p>
    <w:p w14:paraId="3A242F57" w14:textId="77777777" w:rsidR="001F633B" w:rsidRPr="002D537A" w:rsidRDefault="001F633B" w:rsidP="001F633B">
      <w:pPr>
        <w:spacing w:after="0" w:line="240" w:lineRule="auto"/>
      </w:pPr>
      <w:r w:rsidRPr="002D537A">
        <w:t xml:space="preserve">Situaciją sunkina ir </w:t>
      </w:r>
      <w:proofErr w:type="spellStart"/>
      <w:r w:rsidRPr="002D537A">
        <w:t>rusija</w:t>
      </w:r>
      <w:proofErr w:type="spellEnd"/>
      <w:r w:rsidRPr="002D537A">
        <w:t xml:space="preserve">, svarbi trąšų tiekėja, dalyvaujanti kare prieš Ukrainą. Augančios trąšų kainos mažina braziliškos produkcijos konkurencingumą tarptautinėje rinkoje. </w:t>
      </w:r>
    </w:p>
    <w:p w14:paraId="1938F28D" w14:textId="77777777" w:rsidR="001F633B" w:rsidRPr="002D537A" w:rsidRDefault="001F633B" w:rsidP="001F633B">
      <w:pPr>
        <w:spacing w:after="0" w:line="240" w:lineRule="auto"/>
      </w:pPr>
      <w:r w:rsidRPr="002D537A">
        <w:t>Brazilija spartina Nacionaliniame trąšų plane (PNF) 2022–2050 m. numatytas priemones ir diversifikuoja tiekėjus, pirmenybę teikiant Kanadai, Marokui ir Alžyrui, nors tai susiję su logistiniais iššūkiais.</w:t>
      </w:r>
    </w:p>
    <w:p w14:paraId="38BDCBD0" w14:textId="77777777" w:rsidR="001F633B" w:rsidRPr="002D537A" w:rsidRDefault="001F633B" w:rsidP="001F633B">
      <w:pPr>
        <w:spacing w:after="0" w:line="240" w:lineRule="auto"/>
      </w:pPr>
      <w:r w:rsidRPr="002D537A">
        <w:t xml:space="preserve">Krizės padariniai jau tiesiogiai veikia Brazilijoje veikiančią trąšų pramonę. </w:t>
      </w:r>
      <w:proofErr w:type="spellStart"/>
      <w:r w:rsidRPr="002D537A">
        <w:t>Mosaic</w:t>
      </w:r>
      <w:proofErr w:type="spellEnd"/>
      <w:r w:rsidRPr="002D537A">
        <w:t xml:space="preserve"> – viena didžiausių pasaulyje trąšų gamintojų – paskelbė mažinanti gamybos apimtis kai kuriose savo gamyklose Brazilijoje dėl sieros, reikalingos fosfatinėms trąšoms, trūkumo. </w:t>
      </w:r>
    </w:p>
    <w:p w14:paraId="124258CB" w14:textId="77777777" w:rsidR="00DE4E20" w:rsidRPr="002D537A" w:rsidRDefault="00DE4E20" w:rsidP="00DE4E20">
      <w:pPr>
        <w:spacing w:after="0" w:line="240" w:lineRule="auto"/>
        <w:jc w:val="both"/>
        <w:rPr>
          <w:rFonts w:ascii="Times New Roman" w:eastAsia="Times New Roman" w:hAnsi="Times New Roman" w:cs="Times New Roman"/>
          <w:b/>
          <w:bCs/>
          <w:kern w:val="0"/>
          <w:lang w:val="pt-BR" w:eastAsia="lt-LT"/>
          <w14:ligatures w14:val="none"/>
        </w:rPr>
      </w:pPr>
    </w:p>
    <w:p w14:paraId="0DCE8091" w14:textId="77777777" w:rsidR="00DE4E20" w:rsidRPr="002D537A" w:rsidRDefault="00DE4E20" w:rsidP="00DE4E20">
      <w:pPr>
        <w:spacing w:after="0" w:line="240" w:lineRule="auto"/>
        <w:jc w:val="both"/>
        <w:rPr>
          <w:rFonts w:ascii="Times New Roman" w:eastAsia="Times New Roman" w:hAnsi="Times New Roman" w:cs="Times New Roman"/>
          <w:b/>
          <w:bCs/>
          <w:kern w:val="0"/>
          <w:lang w:eastAsia="lt-LT"/>
          <w14:ligatures w14:val="none"/>
        </w:rPr>
      </w:pPr>
      <w:r w:rsidRPr="002D537A">
        <w:rPr>
          <w:rFonts w:ascii="Times New Roman" w:eastAsia="Times New Roman" w:hAnsi="Times New Roman" w:cs="Times New Roman"/>
          <w:b/>
          <w:bCs/>
          <w:kern w:val="0"/>
          <w:lang w:eastAsia="lt-LT"/>
          <w14:ligatures w14:val="none"/>
        </w:rPr>
        <w:t>Lietuvos verslo plėtrai užsienyje aktuali informacija</w:t>
      </w:r>
    </w:p>
    <w:p w14:paraId="5849444F" w14:textId="77777777" w:rsidR="00DE4E20" w:rsidRPr="002D537A" w:rsidRDefault="00DE4E20" w:rsidP="00DE4E20">
      <w:pPr>
        <w:spacing w:after="0" w:line="240" w:lineRule="auto"/>
        <w:jc w:val="both"/>
        <w:rPr>
          <w:rFonts w:ascii="Times New Roman" w:eastAsia="Times New Roman" w:hAnsi="Times New Roman" w:cs="Times New Roman"/>
          <w:b/>
          <w:bCs/>
          <w:kern w:val="0"/>
          <w:lang w:val="pt-BR" w:eastAsia="lt-LT"/>
          <w14:ligatures w14:val="none"/>
        </w:rPr>
      </w:pPr>
    </w:p>
    <w:p w14:paraId="669461D6" w14:textId="77777777" w:rsidR="00DE4E20" w:rsidRPr="002D537A" w:rsidRDefault="00DE4E20" w:rsidP="00DE4E20">
      <w:pPr>
        <w:spacing w:after="0" w:line="240" w:lineRule="auto"/>
        <w:rPr>
          <w:b/>
          <w:bCs/>
        </w:rPr>
      </w:pPr>
      <w:r w:rsidRPr="002D537A">
        <w:rPr>
          <w:b/>
          <w:bCs/>
        </w:rPr>
        <w:t>Brazilijos Senatas spartina nacionalinės politikos dėl svarbiausių ir strateginių mineralų priėmimą, vykstant diskusijoms dėl nacionalinio suvereniteto. Numatyta sukurti 7 mlrd. realų fondą. Iš šios sumos 2 mlrd. realų būtų skirti mineralų gamybai, o likę 5 mlrd. realų – perdirbimui Brazilijoje finansuoti. Tikslas – sumažinti priklausomybę nuo užsienio technologijų ir padidinti šalies dalyvavimą didesnės pridėtinės vertės mineralų tiekimo grandinės etapuose.</w:t>
      </w:r>
    </w:p>
    <w:p w14:paraId="657A389D" w14:textId="77777777" w:rsidR="00DE4E20" w:rsidRPr="002D537A" w:rsidRDefault="00DE4E20" w:rsidP="00DE4E20">
      <w:pPr>
        <w:spacing w:after="0" w:line="240" w:lineRule="auto"/>
      </w:pPr>
      <w:r w:rsidRPr="002D537A">
        <w:t xml:space="preserve">Steigiama Nacionalinė svarbiausių ir strateginių mineralų taryba prie Prezidento kanceliarijos. Ši institucija turės įgaliojimus peržiūrėti ir tam tikromis aplinkybėmis blokuoti operacijas ir sutartis, susijusias su jautriu turtu, įskaitant kasybos teises turinčių bendrovių kontrolės pakeitimus. Taip pat galės </w:t>
      </w:r>
    </w:p>
    <w:p w14:paraId="1CDAD221" w14:textId="77777777" w:rsidR="00DE4E20" w:rsidRPr="002D537A" w:rsidRDefault="00DE4E20" w:rsidP="00DE4E20">
      <w:pPr>
        <w:spacing w:after="0" w:line="240" w:lineRule="auto"/>
      </w:pPr>
      <w:r w:rsidRPr="002D537A">
        <w:t>apriboti užsienio bendrovių dalyvavimą ir tarptautines sutartis ar partnerystes, kurios kelia grėsmę nacionaliniam saugumui.</w:t>
      </w:r>
    </w:p>
    <w:p w14:paraId="11BBEF78" w14:textId="77777777" w:rsidR="00DE4E20" w:rsidRPr="002D537A" w:rsidRDefault="00DE4E20" w:rsidP="00DE4E20">
      <w:pPr>
        <w:spacing w:after="0" w:line="240" w:lineRule="auto"/>
      </w:pPr>
      <w:r w:rsidRPr="002D537A">
        <w:t xml:space="preserve">Pasak agentūros </w:t>
      </w:r>
      <w:proofErr w:type="spellStart"/>
      <w:r w:rsidRPr="002D537A">
        <w:t>Deloitte</w:t>
      </w:r>
      <w:proofErr w:type="spellEnd"/>
      <w:r w:rsidRPr="002D537A">
        <w:t xml:space="preserve">, pagrindinė Brazilijos kliūtis yra ne išteklių prieinamumas, o gebėjimas pasiūlyti stabilias taisykles investuotojams. Kasyba yra ilgalaikė veikla. Projektas gali trukti nuo 10 iki 15 metų nuo telkinio atradimo iki komercinės gamybos pradžios, todėl tam reikia milijardų investicijų kapitalo. Todėl investuotojams reikia nuspėjamumo, kad taisyklės nesikeistų pasikeitus vyriausybei. </w:t>
      </w:r>
    </w:p>
    <w:p w14:paraId="71DE79E6" w14:textId="77777777" w:rsidR="00DE4E20" w:rsidRPr="002D537A" w:rsidRDefault="00DE4E20" w:rsidP="00DE4E20">
      <w:pPr>
        <w:spacing w:after="0" w:line="240" w:lineRule="auto"/>
      </w:pPr>
      <w:r w:rsidRPr="002D537A">
        <w:t xml:space="preserve">Kitas iššūkis – žinių apie esamus rezervus plėtimas. Kol kas </w:t>
      </w:r>
      <w:proofErr w:type="spellStart"/>
      <w:r w:rsidRPr="002D537A">
        <w:t>geologiškai</w:t>
      </w:r>
      <w:proofErr w:type="spellEnd"/>
      <w:r w:rsidRPr="002D537A">
        <w:t xml:space="preserve"> ištirta mažiau nei 30 % Brazilijos teritorijos, o šalys, turinčios nusistovėjusią kasybos pramonę, yra ištyrę per 70 % savo žemės. </w:t>
      </w:r>
    </w:p>
    <w:p w14:paraId="7EF76C4E" w14:textId="77777777" w:rsidR="00DE4E20" w:rsidRPr="002D537A" w:rsidRDefault="00DE4E20" w:rsidP="00DE4E20">
      <w:pPr>
        <w:spacing w:after="0" w:line="240" w:lineRule="auto"/>
      </w:pPr>
      <w:r w:rsidRPr="002D537A">
        <w:t>Brazilijos potencialo išnaudojimas strateginių mineralų srityje priklausys nuo kapitalo, technologijų ir tarptautinių susitarimų. Ekspertai mano, kad Brazilija turėtų diversifikuoti savo partnerius, vengdama pernelyg didelės priklausomybės nuo Kinijos, JAV ar ES.</w:t>
      </w:r>
    </w:p>
    <w:p w14:paraId="7502E0FF" w14:textId="77777777" w:rsidR="00DE4E20" w:rsidRPr="002D537A" w:rsidRDefault="00DE4E20" w:rsidP="00DE4E20">
      <w:pPr>
        <w:spacing w:after="0" w:line="240" w:lineRule="auto"/>
      </w:pPr>
      <w:r w:rsidRPr="002D537A">
        <w:t>Šiame kontekste tiekimo sutartys, investicijos ir technologijų perdavimo susitarimai gali būti vertinami kaip politinio pasirinkimo ženklai. Brazilija turėtų kurti partnerystes su įvairiomis rinkomis skirtinguose tiekimo grandinės etapuose, neleisdama vienai partnerei sutelkti sektoriaus kontrolės savo rankose ar apriboti Brazilijos autonomijos.</w:t>
      </w:r>
    </w:p>
    <w:p w14:paraId="3683702E" w14:textId="77777777" w:rsidR="00DE4E20" w:rsidRPr="002D537A" w:rsidRDefault="00DE4E20" w:rsidP="00DE4E20">
      <w:pPr>
        <w:spacing w:after="0" w:line="240" w:lineRule="auto"/>
        <w:jc w:val="both"/>
        <w:rPr>
          <w:rFonts w:ascii="Times New Roman" w:eastAsia="Times New Roman" w:hAnsi="Times New Roman" w:cs="Times New Roman"/>
          <w:b/>
          <w:bCs/>
          <w:kern w:val="0"/>
          <w:lang w:val="pt-BR" w:eastAsia="lt-LT"/>
          <w14:ligatures w14:val="none"/>
        </w:rPr>
      </w:pPr>
    </w:p>
    <w:p w14:paraId="553927A1" w14:textId="77777777" w:rsidR="00DE4E20" w:rsidRPr="002D537A" w:rsidRDefault="00DE4E20" w:rsidP="00DE4E20">
      <w:pPr>
        <w:spacing w:after="0" w:line="240" w:lineRule="auto"/>
        <w:rPr>
          <w:b/>
          <w:bCs/>
        </w:rPr>
      </w:pPr>
      <w:r w:rsidRPr="002D537A">
        <w:rPr>
          <w:b/>
          <w:bCs/>
        </w:rPr>
        <w:lastRenderedPageBreak/>
        <w:t>Vyriausybė kitais metais prognozuoja 1 741 BRL minimalųjį darbo užmokestį – tai 7,4 % korekcija.</w:t>
      </w:r>
    </w:p>
    <w:p w14:paraId="0CB2276E" w14:textId="77777777" w:rsidR="00DE4E20" w:rsidRPr="002D537A" w:rsidRDefault="00DE4E20" w:rsidP="00DE4E20">
      <w:pPr>
        <w:spacing w:after="0" w:line="240" w:lineRule="auto"/>
        <w:rPr>
          <w:b/>
          <w:bCs/>
        </w:rPr>
      </w:pPr>
      <w:r w:rsidRPr="002D537A">
        <w:rPr>
          <w:b/>
          <w:bCs/>
        </w:rPr>
        <w:t>Į biudžeto projektą bus įtraukta 7,4 % nominalioji korekcija, kuri padidins išlaidas pensijoms ir socialinėms išmokoms</w:t>
      </w:r>
    </w:p>
    <w:p w14:paraId="299F5591" w14:textId="77777777" w:rsidR="00DE4E20" w:rsidRPr="002D537A" w:rsidRDefault="00DE4E20" w:rsidP="00DE4E20">
      <w:pPr>
        <w:spacing w:after="0" w:line="240" w:lineRule="auto"/>
      </w:pPr>
      <w:r w:rsidRPr="002D537A">
        <w:t>Naujasis prognozuojamas minimalus darbo užmokestis yra 120 BRL didesnis už dabartinį 1 621 BRL. Pakeitimas įsigalios 2027 m. sausio mėnesį, jei bus patvirtintas Kongrese.</w:t>
      </w:r>
    </w:p>
    <w:p w14:paraId="60A274C4" w14:textId="77777777" w:rsidR="00DE4E20" w:rsidRPr="002D537A" w:rsidRDefault="00DE4E20" w:rsidP="00DE4E20">
      <w:pPr>
        <w:spacing w:after="0" w:line="240" w:lineRule="auto"/>
      </w:pPr>
      <w:r w:rsidRPr="002D537A">
        <w:t xml:space="preserve">Ši korekcija atitinka Brazilijos vyriausybės nuostatą teikti pirmenybę labiausiai stokojantiems gyventojams; ji taip pat taikoma socialinei apsaugai ir socialinėms išmokoms, susietoms su minimaliuoju darbo užmokesčiu. </w:t>
      </w:r>
    </w:p>
    <w:p w14:paraId="1244218E" w14:textId="77777777" w:rsidR="00DE4E20" w:rsidRPr="002D537A" w:rsidRDefault="00DE4E20" w:rsidP="00DE4E20">
      <w:pPr>
        <w:spacing w:after="0" w:line="240" w:lineRule="auto"/>
      </w:pPr>
    </w:p>
    <w:p w14:paraId="5AC80626" w14:textId="77777777" w:rsidR="00DE4E20" w:rsidRPr="002D537A" w:rsidRDefault="00DE4E20" w:rsidP="00DE4E20">
      <w:pPr>
        <w:spacing w:after="0" w:line="240" w:lineRule="auto"/>
      </w:pPr>
      <w:r w:rsidRPr="002D537A">
        <w:rPr>
          <w:b/>
          <w:bCs/>
        </w:rPr>
        <w:t>Beveik pusė brazilų 2026 m. planuoja keisti darbą dėl galimybės geriau suderinti karjerą ir asmeninį gyvenimą:</w:t>
      </w:r>
      <w:r w:rsidRPr="002D537A">
        <w:t xml:space="preserve"> Tyrimas rodo, kad 47 proc. šalies specialistų ketina ieškotis naujo darbo antroje 2026 m. pusėje. Iš apklaustųjų 16 proc. jau ieško kitos pozicijos, o 31 proc. planuoja pradėti paieškas dar iki metų pabaigos.</w:t>
      </w:r>
    </w:p>
    <w:p w14:paraId="46A0B72C" w14:textId="77777777" w:rsidR="00DE4E20" w:rsidRPr="002D537A" w:rsidRDefault="00DE4E20" w:rsidP="00DE4E20">
      <w:pPr>
        <w:spacing w:after="0" w:line="240" w:lineRule="auto"/>
      </w:pPr>
      <w:r w:rsidRPr="002D537A">
        <w:t>43 proc. siekia lengvesnio darbo krūvio ir geresnės darbo bei asmeninio gyvenimo pusiausvyros.  42 proc. ieškos konkurencingesnės papildomos naudos ir priedų. 35 proc. norį turėti daugiau galimybių dirbti nuotoliu, o 33 proc. mano, kad gaunamas atlygis yra mažesnis nei tikėjosi.</w:t>
      </w:r>
    </w:p>
    <w:p w14:paraId="1E9FE4E2" w14:textId="77777777" w:rsidR="00DE4E20" w:rsidRPr="002D537A" w:rsidRDefault="00DE4E20" w:rsidP="00DE4E20">
      <w:pPr>
        <w:spacing w:after="0" w:line="240" w:lineRule="auto"/>
      </w:pPr>
      <w:r w:rsidRPr="002D537A">
        <w:t>31 proc. darbuotojų nori užimti aukštesnes pareigas, tačiau dabartinėje darbovietėje mato nedaug augimo galimybių. Dar 20 proc. nerimauja dėl savo darbo vietos stabilumo. Dėl perdegimo apie darbo keitimą svarsto 18 proc. respondentų. Darbo vietos pažeidžiamumą dėl technologinių pokyčių nurodė 10 proc., o nepasitenkinimą vadovybe – 8 proc. dalyvių.</w:t>
      </w:r>
    </w:p>
    <w:p w14:paraId="771C7A08" w14:textId="77777777" w:rsidR="00DE4E20" w:rsidRPr="002D537A" w:rsidRDefault="00DE4E20" w:rsidP="00DE4E20">
      <w:pPr>
        <w:spacing w:after="0" w:line="240" w:lineRule="auto"/>
      </w:pPr>
      <w:r w:rsidRPr="002D537A">
        <w:t>Kartu tyrimas atskleidė veiksnius, skatinančius darbuotojus likti savo darbovietėse. Aiškų karjeros planą ir konkrečias profesinio tobulėjimo galimybes kaip svarbius veiksnius įvardijo 47 proc. specialistų, neketinančių keisti darbo. Tiek pat respondentų dabartinį atlygį laiko tinkamu.</w:t>
      </w:r>
    </w:p>
    <w:p w14:paraId="1A826D22" w14:textId="77777777" w:rsidR="00DE4E20" w:rsidRPr="002D537A" w:rsidRDefault="00DE4E20" w:rsidP="00DE4E20">
      <w:pPr>
        <w:spacing w:after="0" w:line="240" w:lineRule="auto"/>
      </w:pPr>
      <w:r w:rsidRPr="002D537A">
        <w:t xml:space="preserve">Profesinis pasitenkinimas ir darbo lankstumas taip pat yra svarbūs veiksniai išlaikant talentus – juos paminėjo po 45 proc. apklaustųjų. </w:t>
      </w:r>
    </w:p>
    <w:p w14:paraId="18A17E4E" w14:textId="77777777" w:rsidR="00DE4E20" w:rsidRPr="002D537A" w:rsidRDefault="00DE4E20" w:rsidP="00DE4E20">
      <w:pPr>
        <w:spacing w:after="0" w:line="240" w:lineRule="auto"/>
      </w:pPr>
    </w:p>
    <w:p w14:paraId="56ECC924" w14:textId="77777777" w:rsidR="00DE4E20" w:rsidRPr="002D537A" w:rsidRDefault="00DE4E20" w:rsidP="00DE4E20">
      <w:pPr>
        <w:pStyle w:val="NormalWeb"/>
        <w:spacing w:before="0" w:beforeAutospacing="0" w:after="0" w:afterAutospacing="0"/>
        <w:jc w:val="both"/>
        <w:rPr>
          <w:rFonts w:ascii="Times New Roman" w:hAnsi="Times New Roman" w:cs="Times New Roman"/>
          <w:b/>
          <w:bCs/>
        </w:rPr>
      </w:pPr>
      <w:r w:rsidRPr="002D537A">
        <w:rPr>
          <w:rFonts w:ascii="Times New Roman" w:hAnsi="Times New Roman" w:cs="Times New Roman"/>
          <w:b/>
          <w:bCs/>
        </w:rPr>
        <w:t>Su investicijomis susijusi informacija</w:t>
      </w:r>
    </w:p>
    <w:p w14:paraId="3E442283" w14:textId="77777777" w:rsidR="00DE4E20" w:rsidRPr="002D537A" w:rsidRDefault="00DE4E20" w:rsidP="00DE4E20">
      <w:pPr>
        <w:spacing w:after="0" w:line="240" w:lineRule="auto"/>
        <w:jc w:val="both"/>
        <w:rPr>
          <w:rFonts w:ascii="Times New Roman" w:eastAsia="Times New Roman" w:hAnsi="Times New Roman" w:cs="Times New Roman"/>
          <w:b/>
          <w:bCs/>
          <w:kern w:val="0"/>
          <w:lang w:val="pt-BR" w:eastAsia="lt-LT"/>
          <w14:ligatures w14:val="none"/>
        </w:rPr>
      </w:pPr>
    </w:p>
    <w:p w14:paraId="678E6CC2" w14:textId="77777777" w:rsidR="00DE4E20" w:rsidRPr="002D537A" w:rsidRDefault="00DE4E20" w:rsidP="00DE4E20">
      <w:pPr>
        <w:spacing w:after="0" w:line="240" w:lineRule="auto"/>
        <w:rPr>
          <w:b/>
          <w:bCs/>
        </w:rPr>
      </w:pPr>
      <w:r w:rsidRPr="002D537A">
        <w:rPr>
          <w:b/>
          <w:bCs/>
        </w:rPr>
        <w:t>Susidūrusi su dideliais įsipareigojimų nevykdymo rodikliais, „</w:t>
      </w:r>
      <w:proofErr w:type="spellStart"/>
      <w:r w:rsidRPr="002D537A">
        <w:rPr>
          <w:b/>
          <w:bCs/>
        </w:rPr>
        <w:t>Nubank</w:t>
      </w:r>
      <w:proofErr w:type="spellEnd"/>
      <w:r w:rsidRPr="002D537A">
        <w:rPr>
          <w:b/>
          <w:bCs/>
        </w:rPr>
        <w:t>“ pradeda programėlėje diegti skolų persvarstymo planą</w:t>
      </w:r>
    </w:p>
    <w:p w14:paraId="5DEF2C0F" w14:textId="77777777" w:rsidR="00DE4E20" w:rsidRPr="002D537A" w:rsidRDefault="00DE4E20" w:rsidP="00DE4E20">
      <w:pPr>
        <w:spacing w:after="0" w:line="240" w:lineRule="auto"/>
      </w:pPr>
      <w:proofErr w:type="spellStart"/>
      <w:r w:rsidRPr="002D537A">
        <w:t>Nubank</w:t>
      </w:r>
      <w:proofErr w:type="spellEnd"/>
      <w:r w:rsidRPr="002D537A">
        <w:t>, finansų įstaiga, kurioje užfiksuotas vienas didžiausių įsipareigojimų nevykdymo rodiklių Brazilijos bankų sistemoje, pradės siūlyti savo daugiau nei 115 milijonų klientų integruotą įrankį, skirtą skoloms tikrinti ir persvarstyti tiesiogiai per programėlę. Ši nauja funkcija atsirado dėl partnerystės su „</w:t>
      </w:r>
      <w:proofErr w:type="spellStart"/>
      <w:r w:rsidRPr="002D537A">
        <w:t>Acordo</w:t>
      </w:r>
      <w:proofErr w:type="spellEnd"/>
      <w:r w:rsidRPr="002D537A">
        <w:t xml:space="preserve"> </w:t>
      </w:r>
      <w:proofErr w:type="spellStart"/>
      <w:r w:rsidRPr="002D537A">
        <w:t>Certo</w:t>
      </w:r>
      <w:proofErr w:type="spellEnd"/>
      <w:r w:rsidRPr="002D537A">
        <w:t>“, skolų persvarstymo platforma „</w:t>
      </w:r>
      <w:proofErr w:type="spellStart"/>
      <w:r w:rsidRPr="002D537A">
        <w:t>Consumidor</w:t>
      </w:r>
      <w:proofErr w:type="spellEnd"/>
      <w:r w:rsidRPr="002D537A">
        <w:t xml:space="preserve"> </w:t>
      </w:r>
      <w:proofErr w:type="spellStart"/>
      <w:r w:rsidRPr="002D537A">
        <w:t>Positivo</w:t>
      </w:r>
      <w:proofErr w:type="spellEnd"/>
      <w:r w:rsidRPr="002D537A">
        <w:t>“ ekosistemoje; jos technologija dabar integruojama į „</w:t>
      </w:r>
      <w:proofErr w:type="spellStart"/>
      <w:r w:rsidRPr="002D537A">
        <w:t>NuScore</w:t>
      </w:r>
      <w:proofErr w:type="spellEnd"/>
      <w:r w:rsidRPr="002D537A">
        <w:t>“ – finansinių technologijų kredito vertinimo sistemą.</w:t>
      </w:r>
    </w:p>
    <w:p w14:paraId="3B7A36A2" w14:textId="77777777" w:rsidR="00DE4E20" w:rsidRPr="002D537A" w:rsidRDefault="00DE4E20" w:rsidP="00DE4E20">
      <w:pPr>
        <w:spacing w:after="0" w:line="240" w:lineRule="auto"/>
      </w:pPr>
      <w:r w:rsidRPr="002D537A">
        <w:t>Integravus šią sistemą į „</w:t>
      </w:r>
      <w:proofErr w:type="spellStart"/>
      <w:r w:rsidRPr="002D537A">
        <w:t>NuScore</w:t>
      </w:r>
      <w:proofErr w:type="spellEnd"/>
      <w:r w:rsidRPr="002D537A">
        <w:t>“, vartotojai galės patikrinti neapmokėtas skolas, susietas su jų mokesčių mokėtojo kodu (CPF), gauti įspėjimus apie naujas skolas ir atsiskaitymo pasiūlymus, užbaigti sutartis per „</w:t>
      </w:r>
      <w:proofErr w:type="spellStart"/>
      <w:r w:rsidRPr="002D537A">
        <w:t>Pix</w:t>
      </w:r>
      <w:proofErr w:type="spellEnd"/>
      <w:r w:rsidRPr="002D537A">
        <w:t xml:space="preserve">“ momentinį atsiskaitymą arba banko kvitą ir stebėti savo finansinio atsigavimo eigą – visa tai neperjungiant skirtingų platformų. Paslauga bus nemokama klientams, turintiems prieigą prie </w:t>
      </w:r>
      <w:proofErr w:type="spellStart"/>
      <w:r w:rsidRPr="002D537A">
        <w:t>Nubank</w:t>
      </w:r>
      <w:proofErr w:type="spellEnd"/>
      <w:r w:rsidRPr="002D537A">
        <w:t xml:space="preserve"> vertinimo sistemos. </w:t>
      </w:r>
    </w:p>
    <w:p w14:paraId="5A8EB001" w14:textId="77777777" w:rsidR="00DE4E20" w:rsidRPr="002D537A" w:rsidRDefault="00DE4E20" w:rsidP="00DE4E20">
      <w:pPr>
        <w:spacing w:after="0" w:line="240" w:lineRule="auto"/>
      </w:pPr>
      <w:r w:rsidRPr="002D537A">
        <w:t xml:space="preserve">Vartotojų prieigos prie tokio pobūdžio paslaugų gerinimas žymi naują brandos etapą Brazilijos skolų derybų rinkoje. Integravus naują technologiją į </w:t>
      </w:r>
      <w:proofErr w:type="spellStart"/>
      <w:r w:rsidRPr="002D537A">
        <w:t>Nubank</w:t>
      </w:r>
      <w:proofErr w:type="spellEnd"/>
      <w:r w:rsidRPr="002D537A">
        <w:t xml:space="preserve"> programėlę, vartotojas priartinamas prie sprendimo be biurokratinių kliūčių ir nereikalaujant palikti aplinkos, kuria jis jau pasitiki.  Siekiama sumažinti sudėtingumą ir nerimą, kurie paprastai lydi derybas dėl skolų grąžinimo. </w:t>
      </w:r>
    </w:p>
    <w:p w14:paraId="394E715B" w14:textId="77777777" w:rsidR="00DE4E20" w:rsidRPr="002D537A" w:rsidRDefault="00DE4E20" w:rsidP="00DE4E20">
      <w:pPr>
        <w:spacing w:after="0" w:line="240" w:lineRule="auto"/>
        <w:jc w:val="both"/>
        <w:rPr>
          <w:rFonts w:ascii="Times New Roman" w:eastAsia="Times New Roman" w:hAnsi="Times New Roman" w:cs="Times New Roman"/>
          <w:b/>
          <w:bCs/>
          <w:kern w:val="0"/>
          <w:lang w:val="pt-BR" w:eastAsia="lt-LT"/>
          <w14:ligatures w14:val="none"/>
        </w:rPr>
      </w:pPr>
    </w:p>
    <w:p w14:paraId="1A83BF8D" w14:textId="77777777" w:rsidR="00DE4E20" w:rsidRPr="002D537A" w:rsidRDefault="00DE4E20" w:rsidP="00DE4E20">
      <w:pPr>
        <w:spacing w:after="0" w:line="240" w:lineRule="auto"/>
      </w:pPr>
      <w:r w:rsidRPr="002D537A">
        <w:rPr>
          <w:b/>
          <w:bCs/>
        </w:rPr>
        <w:t xml:space="preserve">Z.ro Global </w:t>
      </w:r>
      <w:proofErr w:type="spellStart"/>
      <w:r w:rsidRPr="002D537A">
        <w:rPr>
          <w:b/>
          <w:bCs/>
        </w:rPr>
        <w:t>Payments</w:t>
      </w:r>
      <w:proofErr w:type="spellEnd"/>
      <w:r w:rsidRPr="002D537A">
        <w:rPr>
          <w:b/>
          <w:bCs/>
        </w:rPr>
        <w:t xml:space="preserve"> (anksčiau – „Z.ro Bank“) pristatė platformą, kuri į vieną sistemą sujungia mokėjimų, valiutos keitimo ir skaitmeninio turto paslaugas</w:t>
      </w:r>
      <w:r w:rsidRPr="002D537A">
        <w:t>. Šis sprendimas bus prieinamas Brazilijoje, Argentinoje, Čilėje, Peru ir Meksikoje; sukurtos specialios versijos tiek tarptautinėms įmonėms, tiek Brazilijos finansų rinkos dalyviams.</w:t>
      </w:r>
    </w:p>
    <w:p w14:paraId="4B584243" w14:textId="77777777" w:rsidR="00DE4E20" w:rsidRPr="002D537A" w:rsidRDefault="00DE4E20" w:rsidP="00DE4E20">
      <w:pPr>
        <w:spacing w:after="0" w:line="240" w:lineRule="auto"/>
      </w:pPr>
      <w:r w:rsidRPr="002D537A">
        <w:t>Šia sistema siekiama supaprastinti procesus, kuriems šiuo metu kiekvienoje šalyje tenka pasitelkti skirtingus paslaugų teikėjus. Tikslas – sudaryti sąlygas įmonėms atlikti mokėjimus Lotynų Amerikoje, konvertuoti gautas lėšas ir pervesti kapitalą į užsienio sąskaitas atliekant mažiau veiksmų.</w:t>
      </w:r>
    </w:p>
    <w:p w14:paraId="13F2ED78" w14:textId="77777777" w:rsidR="00DE4E20" w:rsidRPr="002D537A" w:rsidRDefault="00DE4E20" w:rsidP="00DE4E20">
      <w:pPr>
        <w:spacing w:after="0" w:line="240" w:lineRule="auto"/>
      </w:pPr>
      <w:r w:rsidRPr="002D537A">
        <w:t xml:space="preserve">Viena iš platformos versijų sukurta tarptautinėms įmonėms, parduodančioms prekes ar paslaugas Lotynų Amerikos šalyse. Naudodamos </w:t>
      </w:r>
      <w:proofErr w:type="spellStart"/>
      <w:r w:rsidRPr="002D537A">
        <w:t>daugiavaliutinio</w:t>
      </w:r>
      <w:proofErr w:type="spellEnd"/>
      <w:r w:rsidRPr="002D537A">
        <w:t xml:space="preserve"> internetinio banko priemonę, finansų komandos galės </w:t>
      </w:r>
      <w:r w:rsidRPr="002D537A">
        <w:lastRenderedPageBreak/>
        <w:t xml:space="preserve">stebėti operacijas kiekvienoje rinkoje bei naudotis ataskaitomis ir valdymo įrankiais, tokiomis kaip </w:t>
      </w:r>
      <w:proofErr w:type="spellStart"/>
      <w:r w:rsidRPr="002D537A">
        <w:rPr>
          <w:i/>
          <w:iCs/>
        </w:rPr>
        <w:t>stablecoins</w:t>
      </w:r>
      <w:proofErr w:type="spellEnd"/>
      <w:r w:rsidRPr="002D537A">
        <w:t xml:space="preserve">. </w:t>
      </w:r>
    </w:p>
    <w:p w14:paraId="698CC200" w14:textId="77777777" w:rsidR="00DE4E20" w:rsidRPr="002D537A" w:rsidRDefault="00DE4E20" w:rsidP="00DE4E20">
      <w:pPr>
        <w:spacing w:after="0" w:line="240" w:lineRule="auto"/>
      </w:pPr>
      <w:r w:rsidRPr="002D537A">
        <w:t>Vartotojai gali nustatyti automatinius valiutos keitimo kurso fiksavimo veiksmus – tai mechanizmas, skirtas sumažinti pajamų priklausomybę nuo vietinės valiutos kurso svyravimų. Kiekvieno pervedimo atveju technologija realiuoju laiku palygina skirtingus atsiskaitymo maršrutus ir parenka optimalų sąnaudų bei laiko santykį, kad lėšos pasiektų nurodytą sąskaitą pasirinkta valiuta.</w:t>
      </w:r>
    </w:p>
    <w:p w14:paraId="57FB56AF" w14:textId="77777777" w:rsidR="00DE4E20" w:rsidRPr="002D537A" w:rsidRDefault="00DE4E20" w:rsidP="00DE4E20">
      <w:pPr>
        <w:spacing w:after="0" w:line="240" w:lineRule="auto"/>
      </w:pPr>
      <w:r w:rsidRPr="002D537A">
        <w:t xml:space="preserve">Antroji versija skirta Brazilijos bankams, maklerio įmonėms ir valiutos keitimo operacijas atliekantiems partneriams. </w:t>
      </w:r>
    </w:p>
    <w:p w14:paraId="60396BDC" w14:textId="77777777" w:rsidR="00DE4E20" w:rsidRPr="002D537A" w:rsidRDefault="00DE4E20" w:rsidP="00DE4E20">
      <w:pPr>
        <w:spacing w:after="0" w:line="240" w:lineRule="auto"/>
      </w:pPr>
      <w:r w:rsidRPr="002D537A">
        <w:t>Z.ro bendrovė Brazilijoje apdorojusi mokėjimų, kurių bendra vertė viršija 50 mlrd. Brazilijos realų (R$). Tarp jos klientų yra tokios įmonės kaip „</w:t>
      </w:r>
      <w:proofErr w:type="spellStart"/>
      <w:r w:rsidRPr="002D537A">
        <w:t>Binance</w:t>
      </w:r>
      <w:proofErr w:type="spellEnd"/>
      <w:r w:rsidRPr="002D537A">
        <w:t>“, „</w:t>
      </w:r>
      <w:proofErr w:type="spellStart"/>
      <w:r w:rsidRPr="002D537A">
        <w:t>Skrill</w:t>
      </w:r>
      <w:proofErr w:type="spellEnd"/>
      <w:r w:rsidRPr="002D537A">
        <w:t>“, „</w:t>
      </w:r>
      <w:proofErr w:type="spellStart"/>
      <w:r w:rsidRPr="002D537A">
        <w:t>Paysafe</w:t>
      </w:r>
      <w:proofErr w:type="spellEnd"/>
      <w:r w:rsidRPr="002D537A">
        <w:t>“, „</w:t>
      </w:r>
      <w:proofErr w:type="spellStart"/>
      <w:r w:rsidRPr="002D537A">
        <w:t>Flutter</w:t>
      </w:r>
      <w:proofErr w:type="spellEnd"/>
      <w:r w:rsidRPr="002D537A">
        <w:t>“, „</w:t>
      </w:r>
      <w:proofErr w:type="spellStart"/>
      <w:r w:rsidRPr="002D537A">
        <w:t>Playtech</w:t>
      </w:r>
      <w:proofErr w:type="spellEnd"/>
      <w:r w:rsidRPr="002D537A">
        <w:t>“ ir „</w:t>
      </w:r>
      <w:proofErr w:type="spellStart"/>
      <w:r w:rsidRPr="002D537A">
        <w:t>Sportingtech</w:t>
      </w:r>
      <w:proofErr w:type="spellEnd"/>
      <w:r w:rsidRPr="002D537A">
        <w:t xml:space="preserve">“. Z.ro jau yra užsitikrinusi daugiau nei 200 mln. R$ metinių pajamų ateinantiems metams (neįskaitant pajamų iš naujai pristatytos platformos). </w:t>
      </w:r>
    </w:p>
    <w:p w14:paraId="15EBD388" w14:textId="77777777" w:rsidR="00DE4E20" w:rsidRPr="002D537A" w:rsidRDefault="00DE4E20" w:rsidP="00DE4E20">
      <w:pPr>
        <w:spacing w:after="0" w:line="240" w:lineRule="auto"/>
      </w:pPr>
      <w:r w:rsidRPr="002D537A">
        <w:t xml:space="preserve">Z.ro Global </w:t>
      </w:r>
      <w:proofErr w:type="spellStart"/>
      <w:r w:rsidRPr="002D537A">
        <w:t>Payments</w:t>
      </w:r>
      <w:proofErr w:type="spellEnd"/>
      <w:r w:rsidRPr="002D537A">
        <w:t xml:space="preserve"> turi Brazilijos Centrinio banko leidimą veikti kaip mokėjimų įstaiga ir tiesiogiai dalyvauja „</w:t>
      </w:r>
      <w:proofErr w:type="spellStart"/>
      <w:r w:rsidRPr="002D537A">
        <w:t>Pix</w:t>
      </w:r>
      <w:proofErr w:type="spellEnd"/>
      <w:r w:rsidRPr="002D537A">
        <w:t xml:space="preserve">“ momentinių atsiskaitymų sistemoje. Grupė taip pat įkūrė Z.ro </w:t>
      </w:r>
      <w:proofErr w:type="spellStart"/>
      <w:r w:rsidRPr="002D537A">
        <w:t>Swiss</w:t>
      </w:r>
      <w:proofErr w:type="spellEnd"/>
      <w:r w:rsidRPr="002D537A">
        <w:t>, Šveicarijoje reguliuojamą įmonę, kuri užtikrina tarptautiniams sandoriams reikalingas jungtis.</w:t>
      </w:r>
    </w:p>
    <w:p w14:paraId="15549B1B" w14:textId="77777777" w:rsidR="00DE4E20" w:rsidRPr="002D537A" w:rsidRDefault="00DE4E20" w:rsidP="00DE4E20">
      <w:pPr>
        <w:spacing w:after="0" w:line="240" w:lineRule="auto"/>
        <w:jc w:val="both"/>
        <w:rPr>
          <w:rFonts w:ascii="Times New Roman" w:eastAsia="Times New Roman" w:hAnsi="Times New Roman" w:cs="Times New Roman"/>
          <w:b/>
          <w:bCs/>
          <w:kern w:val="0"/>
          <w:lang w:val="pt-BR" w:eastAsia="lt-LT"/>
          <w14:ligatures w14:val="none"/>
        </w:rPr>
      </w:pPr>
    </w:p>
    <w:p w14:paraId="038B806F" w14:textId="77777777" w:rsidR="00DE4E20" w:rsidRPr="002D537A" w:rsidRDefault="00DE4E20" w:rsidP="00DE4E20">
      <w:pPr>
        <w:spacing w:after="0" w:line="240" w:lineRule="auto"/>
        <w:jc w:val="both"/>
        <w:rPr>
          <w:rFonts w:ascii="Times New Roman" w:eastAsia="Times New Roman" w:hAnsi="Times New Roman" w:cs="Times New Roman"/>
          <w:b/>
          <w:bCs/>
          <w:kern w:val="0"/>
          <w:lang w:eastAsia="lt-LT"/>
          <w14:ligatures w14:val="none"/>
        </w:rPr>
      </w:pPr>
      <w:r w:rsidRPr="002D537A">
        <w:rPr>
          <w:rFonts w:ascii="Times New Roman" w:eastAsia="Times New Roman" w:hAnsi="Times New Roman" w:cs="Times New Roman"/>
          <w:b/>
          <w:bCs/>
          <w:kern w:val="0"/>
          <w:lang w:eastAsia="lt-LT"/>
          <w14:ligatures w14:val="none"/>
        </w:rPr>
        <w:t>Bendradarbiavimui mokslinių tyrimų, eksperimentinės plėtros ir inovacijų (MTEPI) srityse aktuali informacija</w:t>
      </w:r>
    </w:p>
    <w:p w14:paraId="2AA11277" w14:textId="77777777" w:rsidR="00DE4E20" w:rsidRPr="002D537A" w:rsidRDefault="00DE4E20" w:rsidP="00DE4E20">
      <w:pPr>
        <w:spacing w:after="0" w:line="240" w:lineRule="auto"/>
      </w:pPr>
    </w:p>
    <w:p w14:paraId="004E1961" w14:textId="77777777" w:rsidR="00DE4E20" w:rsidRPr="002D537A" w:rsidRDefault="00DE4E20" w:rsidP="00DE4E20">
      <w:pPr>
        <w:spacing w:after="0" w:line="240" w:lineRule="auto"/>
        <w:rPr>
          <w:b/>
          <w:bCs/>
        </w:rPr>
      </w:pPr>
      <w:r w:rsidRPr="002D537A">
        <w:rPr>
          <w:b/>
          <w:bCs/>
        </w:rPr>
        <w:t>Brazilijos vyriausybė paskelbė apie daugiau nei 2,3 mlrd. realų investicijas, skirtas sustiprinti Brazilijos dirbtinio intelekto apdorojimo ir plėtros pajėgumus. Projektų paskirstymas tarp JAV ir Kinijos atspindi šalies strategiją išlaikyti ekonominius bei technologinius ryšius su abiem šalimis.</w:t>
      </w:r>
    </w:p>
    <w:p w14:paraId="4F304FEA" w14:textId="77777777" w:rsidR="00DE4E20" w:rsidRPr="002D537A" w:rsidRDefault="00DE4E20" w:rsidP="00DE4E20">
      <w:pPr>
        <w:spacing w:after="0" w:line="240" w:lineRule="auto"/>
      </w:pPr>
      <w:r w:rsidRPr="002D537A">
        <w:t>1,3 mlrd. realų bus skirta superkompiuterių centrui Rio de Žaneire, kuriamam bendradarbiaujant su Kinijos įmonėmis „</w:t>
      </w:r>
      <w:proofErr w:type="spellStart"/>
      <w:r w:rsidRPr="002D537A">
        <w:t>Huawei</w:t>
      </w:r>
      <w:proofErr w:type="spellEnd"/>
      <w:r w:rsidRPr="002D537A">
        <w:t>“ ir „</w:t>
      </w:r>
      <w:proofErr w:type="spellStart"/>
      <w:r w:rsidRPr="002D537A">
        <w:t>iFlytek</w:t>
      </w:r>
      <w:proofErr w:type="spellEnd"/>
      <w:r w:rsidRPr="002D537A">
        <w:t>“. Projektas bus orientuotas į bendrosios paskirties kalbos modelių ir konkretiems sektoriams pritaikytų sprendimų kūrimą.</w:t>
      </w:r>
    </w:p>
    <w:p w14:paraId="0B76AE43" w14:textId="77777777" w:rsidR="00DE4E20" w:rsidRPr="002D537A" w:rsidRDefault="00DE4E20" w:rsidP="00DE4E20">
      <w:pPr>
        <w:spacing w:after="0" w:line="240" w:lineRule="auto"/>
      </w:pPr>
      <w:r w:rsidRPr="002D537A">
        <w:t xml:space="preserve">Dar 1 mlrd. realų bus skirta superkompiuteriui įsigyti - vyriausybė tikisi, kad jis pateks į galingiausių pasaulio DI apdorojimo mašinų dešimtuką. Įranga bus sumontuota Rio Grande do </w:t>
      </w:r>
      <w:proofErr w:type="spellStart"/>
      <w:r w:rsidRPr="002D537A">
        <w:t>Norte</w:t>
      </w:r>
      <w:proofErr w:type="spellEnd"/>
      <w:r w:rsidRPr="002D537A">
        <w:t xml:space="preserve"> valstijoje, pasirinktoje dėl jos energijos gamybos potencialo. Tikimasi, kad konkurse dėl superkompiuterio dalyvaus </w:t>
      </w:r>
      <w:proofErr w:type="spellStart"/>
      <w:r w:rsidRPr="002D537A">
        <w:t>Nvidia</w:t>
      </w:r>
      <w:proofErr w:type="spellEnd"/>
      <w:r w:rsidRPr="002D537A">
        <w:t>.</w:t>
      </w:r>
    </w:p>
    <w:p w14:paraId="6307F191" w14:textId="77777777" w:rsidR="00DE4E20" w:rsidRPr="002D537A" w:rsidRDefault="00DE4E20" w:rsidP="00DE4E20">
      <w:pPr>
        <w:spacing w:after="0" w:line="240" w:lineRule="auto"/>
      </w:pPr>
      <w:r w:rsidRPr="002D537A">
        <w:t xml:space="preserve">Lėšas projektams dalimis skirs Nacionalinis mokslo ir technologijų plėtros fondas (FNDCT). Tikimasi, kad Rio Grande do </w:t>
      </w:r>
      <w:proofErr w:type="spellStart"/>
      <w:r w:rsidRPr="002D537A">
        <w:t>Norte</w:t>
      </w:r>
      <w:proofErr w:type="spellEnd"/>
      <w:r w:rsidRPr="002D537A">
        <w:t xml:space="preserve"> superkompiuteris pradės veikti iki 2027 m. pabaigos, o su Kinijos įmonėmis sukurta infrastruktūra Rio de Žaneire turėtų pradėti veikti tų pačių metų liepą.</w:t>
      </w:r>
    </w:p>
    <w:p w14:paraId="42CB2E7A" w14:textId="77777777" w:rsidR="00DE4E20" w:rsidRPr="002D537A" w:rsidRDefault="00DE4E20" w:rsidP="00DE4E20">
      <w:pPr>
        <w:spacing w:after="0" w:line="240" w:lineRule="auto"/>
      </w:pPr>
      <w:r w:rsidRPr="002D537A">
        <w:t>Į šį paketą taip pat įtraukta partnerystė su Ispanija kuriant lustus, pagrįstus atvirąja RISC-V architektūra. Vyriausybė paskelbė apie planus pasitelkus viešojo ir privačiojo sektorių partnerystę sukurti brazilišką debesų kompiuterijos paslaugą, taip pat nacionalinį centrą, skirtą algoritmų skaidrumui ir patikimam dirbtiniam intelektui užtikrinti. Šį naują padalinį valdys Minas Gerais federalinio universiteto (UFMG) Taikomųjų dirbtinio intelekto tyrimų centras.  Jo veikla apims sistemų vertinimą ir mechanizmų, užtikrinančių šių technologijų patikimumą, kūrimą.</w:t>
      </w:r>
    </w:p>
    <w:p w14:paraId="78F136AA" w14:textId="77777777" w:rsidR="00DE4E20" w:rsidRPr="002D537A" w:rsidRDefault="00DE4E20" w:rsidP="00DE4E20">
      <w:pPr>
        <w:spacing w:after="0" w:line="240" w:lineRule="auto"/>
      </w:pPr>
    </w:p>
    <w:p w14:paraId="58CB0BBF" w14:textId="77777777" w:rsidR="00DE4E20" w:rsidRPr="002D537A" w:rsidRDefault="00DE4E20" w:rsidP="00DE4E20">
      <w:pPr>
        <w:spacing w:after="0" w:line="240" w:lineRule="auto"/>
        <w:rPr>
          <w:b/>
          <w:bCs/>
        </w:rPr>
      </w:pPr>
      <w:r w:rsidRPr="002D537A">
        <w:rPr>
          <w:b/>
          <w:bCs/>
        </w:rPr>
        <w:t>Augantis kibernetinių atakų skaičius atskleidžia tiekimo grandinės skaitmeninį pažeidžiamumą</w:t>
      </w:r>
    </w:p>
    <w:p w14:paraId="008E7F20" w14:textId="77777777" w:rsidR="00DE4E20" w:rsidRPr="002D537A" w:rsidRDefault="00DE4E20" w:rsidP="00DE4E20">
      <w:pPr>
        <w:spacing w:after="0" w:line="240" w:lineRule="auto"/>
      </w:pPr>
      <w:r w:rsidRPr="002D537A">
        <w:t>Didelė priklausomybė nuo technologijų partnerių plečia rizikos sritį ir reikalauja nuolatinės įmonių stebėsenos</w:t>
      </w:r>
    </w:p>
    <w:p w14:paraId="75AF8ED7" w14:textId="77777777" w:rsidR="00DE4E20" w:rsidRPr="002D537A" w:rsidRDefault="00DE4E20" w:rsidP="00DE4E20">
      <w:pPr>
        <w:spacing w:after="0" w:line="240" w:lineRule="auto"/>
      </w:pPr>
      <w:r w:rsidRPr="002D537A">
        <w:t>2026 m. liepą Brazilijos įmonės vidutiniškai patirdavo po 4 151 kibernetinę ataką per savaitę – tai 45 proc. daugiau nei tą patį mėnesį ankstesniais metais. Augantis incidentų skaičius didina susirūpinimą dėl grėsmių,  kylančių iš tiekėjų bei technologijų partnerių.</w:t>
      </w:r>
    </w:p>
    <w:p w14:paraId="6B07D25A" w14:textId="77777777" w:rsidR="00DE4E20" w:rsidRPr="002D537A" w:rsidRDefault="00DE4E20" w:rsidP="00DE4E20">
      <w:pPr>
        <w:spacing w:after="0" w:line="240" w:lineRule="auto"/>
      </w:pPr>
      <w:r w:rsidRPr="002D537A">
        <w:t>2026 m. LAK regione trečiosios šalys buvo susijusios su 74 proc. duomenų nutekėjimo atvejų. Pasauliniu mastu trečių šalių atsakomybei tenka 48 proc. ištirtų atvejų.</w:t>
      </w:r>
    </w:p>
    <w:p w14:paraId="261DC301" w14:textId="77777777" w:rsidR="00DE4E20" w:rsidRPr="002D537A" w:rsidRDefault="00DE4E20" w:rsidP="00DE4E20">
      <w:pPr>
        <w:spacing w:after="0" w:line="240" w:lineRule="auto"/>
      </w:pPr>
      <w:r w:rsidRPr="002D537A">
        <w:t xml:space="preserve">Šių metų gegužę Brazilijoje įvyko ataka prieš Vyriausybinis kibernetinių incidentų prevencijos, reagavimo ir jų padarinių šalinimo centrą (CTIR </w:t>
      </w:r>
      <w:proofErr w:type="spellStart"/>
      <w:r w:rsidRPr="002D537A">
        <w:t>Gov</w:t>
      </w:r>
      <w:proofErr w:type="spellEnd"/>
      <w:r w:rsidRPr="002D537A">
        <w:t>), kuriai „</w:t>
      </w:r>
      <w:proofErr w:type="spellStart"/>
      <w:r w:rsidRPr="002D537A">
        <w:t>Dígitro</w:t>
      </w:r>
      <w:proofErr w:type="spellEnd"/>
      <w:r w:rsidRPr="002D537A">
        <w:t xml:space="preserve"> </w:t>
      </w:r>
      <w:proofErr w:type="spellStart"/>
      <w:r w:rsidRPr="002D537A">
        <w:t>Tecnologia</w:t>
      </w:r>
      <w:proofErr w:type="spellEnd"/>
      <w:r w:rsidRPr="002D537A">
        <w:t xml:space="preserve">“ įmonė tiekia sistemas, kartu su 150 kitų vyriausybinių institucijų ir viešojo saugumo agentūrų. CTIR </w:t>
      </w:r>
      <w:proofErr w:type="spellStart"/>
      <w:r w:rsidRPr="002D537A">
        <w:t>Gov</w:t>
      </w:r>
      <w:proofErr w:type="spellEnd"/>
      <w:r w:rsidRPr="002D537A">
        <w:t xml:space="preserve"> centro duomenų bazių, pirminio kodo saugyklų ir vidinių failų nutekėjimą įvertino kaip didelio masto incidentą. Atsižvelgiant į svarbų „</w:t>
      </w:r>
      <w:proofErr w:type="spellStart"/>
      <w:r w:rsidRPr="002D537A">
        <w:t>Dígitro</w:t>
      </w:r>
      <w:proofErr w:type="spellEnd"/>
      <w:r w:rsidRPr="002D537A">
        <w:t>“ vaidmenį aptarnaujant įvairias viešąsias institucijas, šis incidentas buvo priskirtas tiekimo grandinės atakų kategorijai. Plintant programinei įrangai kaip paslaugai (</w:t>
      </w:r>
      <w:proofErr w:type="spellStart"/>
      <w:r w:rsidRPr="002D537A">
        <w:t>SaaS</w:t>
      </w:r>
      <w:proofErr w:type="spellEnd"/>
      <w:r w:rsidRPr="002D537A">
        <w:t xml:space="preserve">), programų sąsajoms (API), debesų </w:t>
      </w:r>
      <w:r w:rsidRPr="002D537A">
        <w:lastRenderedPageBreak/>
        <w:t xml:space="preserve">kompiuterijos platformoms ir kitoms specializuotoms paslaugoms, padidėjo įmonių ir jų partnerių integracijos lygis. Tokiomis sąlygomis paslaugų teikėjai įgijo prieigą prie didesnių duomenų, sistemų ir procesų, būtinų organizacijų veiklai, kiekių. Nusikaltėliams dažnai pigiau ir greičiau atakuoti raktą turintį tiekėją, nei tiesiogiai susidurti su įmone, kurios saugumas yra brandesnis. </w:t>
      </w:r>
    </w:p>
    <w:p w14:paraId="5ECEBE06" w14:textId="77777777" w:rsidR="00DE4E20" w:rsidRPr="002D537A" w:rsidRDefault="00DE4E20" w:rsidP="00DE4E20">
      <w:pPr>
        <w:spacing w:after="0" w:line="240" w:lineRule="auto"/>
      </w:pPr>
      <w:r w:rsidRPr="002D537A">
        <w:t>Su išoriniais partneriais susiję pažeidžiamumai jau yra vienas didžiausių didelių korporacijų rūpesčių. Aplinkos valdymas reikalauja nustatyti, kurie partneriai pasiekia strateginę informaciją ar operacijas, klasifikuoti juos pagal jų rizikos lygį ir nuolat stebėti pokyčius, kurie galėtų padidinti grėsmes. Todėl atsakomybė perkeliama iš technologijų ir saugumo komandų srities į tokių skyrių kaip pirkimų, finansų ir teisės skyrių įtraukimą.</w:t>
      </w:r>
    </w:p>
    <w:p w14:paraId="3C5CE304" w14:textId="77777777" w:rsidR="00DE4E20" w:rsidRPr="002D537A" w:rsidRDefault="00DE4E20" w:rsidP="00DE4E20">
      <w:pPr>
        <w:spacing w:after="0" w:line="240" w:lineRule="auto"/>
      </w:pPr>
    </w:p>
    <w:p w14:paraId="6C0D6A85" w14:textId="77777777" w:rsidR="002D537A" w:rsidRPr="002D537A" w:rsidRDefault="002D537A" w:rsidP="002D537A">
      <w:pPr>
        <w:spacing w:after="0" w:line="240" w:lineRule="auto"/>
        <w:rPr>
          <w:b/>
          <w:bCs/>
        </w:rPr>
      </w:pPr>
      <w:r w:rsidRPr="002D537A">
        <w:rPr>
          <w:b/>
          <w:bCs/>
        </w:rPr>
        <w:t>Brazilija sparčiai prisijungė prie įmonių lenktynių dėl dirbtinio intelekto, tačiau technologijos diegimas gamyboje yra tik pirmoji iššūkio dalis. Nors 76 % Brazilijos įmonių jau naudoja DI agentus – tai daugiau nei pasaulinis 62 % vidurkis – aštuonios iš dešimties šalies organizacijų turėjo sustabdyti arba atšaukti diegimą dėl su valdymu susijusių problemų.</w:t>
      </w:r>
    </w:p>
    <w:p w14:paraId="59BC6DD2" w14:textId="77777777" w:rsidR="002D537A" w:rsidRPr="002D537A" w:rsidRDefault="002D537A" w:rsidP="002D537A">
      <w:pPr>
        <w:spacing w:after="0" w:line="240" w:lineRule="auto"/>
      </w:pPr>
      <w:r w:rsidRPr="002D537A">
        <w:t>SINCH tyrimas *Dirbtinio intelekto gamybos paradoksas* rodo, kad Brazilija yra viena agresyviausių technologijų diegimo rinkų, tuo pačiu metu ryškėja pažeidžiamumas, kuris gali tapti vis reikšmingesnis, nes DI agentai atlieka vis svarbesnius vaidmenis įmonių ir vartotojų santykiuose.</w:t>
      </w:r>
    </w:p>
    <w:p w14:paraId="2CCDF4B8" w14:textId="77777777" w:rsidR="002D537A" w:rsidRPr="002D537A" w:rsidRDefault="002D537A" w:rsidP="002D537A">
      <w:pPr>
        <w:spacing w:after="0" w:line="240" w:lineRule="auto"/>
      </w:pPr>
      <w:r w:rsidRPr="002D537A">
        <w:t>DI agentų diegimo greitis turi savo kainą. Brazilijoje 80 % įmonių pranešė apie diegimo sustabdymą arba atšaukimą dėl valdymo problemų, palyginti su 74 % pasauliniu vidurkiu. Pagrindinė priežastis 39 proc. įmonių buvo susijusi su duomenų ar asmeninės informacijos nutekėjimu. JAV šis skaičius siekė 24 %, o Kanadoje – 16 %.</w:t>
      </w:r>
    </w:p>
    <w:p w14:paraId="7432121B" w14:textId="77777777" w:rsidR="002D537A" w:rsidRPr="002D537A" w:rsidRDefault="002D537A" w:rsidP="002D537A">
      <w:pPr>
        <w:spacing w:after="0" w:line="240" w:lineRule="auto"/>
      </w:pPr>
      <w:r w:rsidRPr="002D537A">
        <w:t>Duomenų klausimas keičia diskusijas apie DI verslo pasaulyje. Nuo kas pirmasis pritaikys technologiją pereinama prie gebėjimo valdyti autonomines sistemas saugiai, nuspėjamai ir kontroliuojamai.</w:t>
      </w:r>
    </w:p>
    <w:p w14:paraId="3FED78CA" w14:textId="77777777" w:rsidR="002D537A" w:rsidRPr="002D537A" w:rsidRDefault="002D537A" w:rsidP="002D537A">
      <w:pPr>
        <w:spacing w:after="0" w:line="240" w:lineRule="auto"/>
      </w:pPr>
      <w:r w:rsidRPr="002D537A">
        <w:t xml:space="preserve">Iškilusios problemos, regis, nesumažino Brazilijos įmonių apetito. Priešingai, 66 % ketina padidinti savo investicijas į dirbtinį intelektą daugiau nei 25 %. Pagal šį rodiklį Brazilija lenkia JAV (61 %), Vokietiją (53 %), JK (49 %) ir Prancūziją (45 %). </w:t>
      </w:r>
    </w:p>
    <w:p w14:paraId="143FB547" w14:textId="77777777" w:rsidR="002D537A" w:rsidRPr="002D537A" w:rsidRDefault="002D537A" w:rsidP="002D537A">
      <w:pPr>
        <w:spacing w:after="0" w:line="240" w:lineRule="auto"/>
      </w:pPr>
      <w:r w:rsidRPr="002D537A">
        <w:t>Įmonės neatsisako DI po pradinių nesėkmių. Ši tendencija atveria antrą konkurencijos frontą DI rinkoje dėl didesnių investicijų į ryšių platformas, sistemų integraciją, informacijos saugumą ir duomenų valdymą.</w:t>
      </w:r>
    </w:p>
    <w:p w14:paraId="6B1A1ABD" w14:textId="77777777" w:rsidR="002D537A" w:rsidRPr="002D537A" w:rsidRDefault="002D537A" w:rsidP="002D537A">
      <w:pPr>
        <w:spacing w:after="0" w:line="240" w:lineRule="auto"/>
      </w:pPr>
      <w:r w:rsidRPr="002D537A">
        <w:t>DI pradeda tiesiogiai bendrauti su vartotojais, pasiekti įmonių informaciją ir priimti sprendimus vis autonomiškiau. Kuo savarankiškesni tampa DI agentai, tuo svarbesnė darosi patikima ryšių infrastruktūra, tokia, kuri apsaugo duomenis, integruoja kanalus ir leidžia saugiai bei atsižvelgiant į kontekstą vykdyti sąveiką. Šiame kontekste Brazilija tampa poligonu, kuriame tikrinamos sparčios DI plėtros ribos ir rizikos.</w:t>
      </w:r>
    </w:p>
    <w:p w14:paraId="70363EA0" w14:textId="77777777" w:rsidR="002D537A" w:rsidRPr="002D537A" w:rsidRDefault="002D537A" w:rsidP="00DE4E20">
      <w:pPr>
        <w:spacing w:after="0" w:line="240" w:lineRule="auto"/>
      </w:pPr>
    </w:p>
    <w:p w14:paraId="527DED70" w14:textId="77777777" w:rsidR="00DE4E20" w:rsidRPr="002D537A" w:rsidRDefault="00DE4E20" w:rsidP="00DE4E20">
      <w:pPr>
        <w:spacing w:after="0" w:line="240" w:lineRule="auto"/>
      </w:pPr>
    </w:p>
    <w:p w14:paraId="57C3AB85" w14:textId="77777777" w:rsidR="00DE4E20" w:rsidRPr="002D537A" w:rsidRDefault="00DE4E20" w:rsidP="00DE4E20">
      <w:pPr>
        <w:spacing w:after="0" w:line="240" w:lineRule="auto"/>
        <w:jc w:val="both"/>
        <w:rPr>
          <w:rFonts w:ascii="Times New Roman" w:eastAsia="Times New Roman" w:hAnsi="Times New Roman" w:cs="Times New Roman"/>
          <w:b/>
          <w:bCs/>
          <w:kern w:val="0"/>
          <w:lang w:eastAsia="lt-LT"/>
          <w14:ligatures w14:val="none"/>
        </w:rPr>
      </w:pPr>
      <w:r w:rsidRPr="002D537A">
        <w:rPr>
          <w:rFonts w:ascii="Times New Roman" w:eastAsia="Times New Roman" w:hAnsi="Times New Roman" w:cs="Times New Roman"/>
          <w:b/>
          <w:bCs/>
          <w:kern w:val="0"/>
          <w:lang w:eastAsia="lt-LT"/>
          <w14:ligatures w14:val="none"/>
        </w:rPr>
        <w:t>Bendra Brazilijos ekonominė informacija:</w:t>
      </w:r>
    </w:p>
    <w:p w14:paraId="6585058C" w14:textId="77777777" w:rsidR="00CE57E3" w:rsidRPr="002D537A" w:rsidRDefault="00CE57E3" w:rsidP="00A85648">
      <w:pPr>
        <w:spacing w:after="0" w:line="240" w:lineRule="auto"/>
      </w:pPr>
    </w:p>
    <w:p w14:paraId="20B8650B" w14:textId="77777777" w:rsidR="00DF6B98" w:rsidRPr="002D537A" w:rsidRDefault="00DF6B98" w:rsidP="00DF6B98">
      <w:pPr>
        <w:spacing w:after="0" w:line="240" w:lineRule="auto"/>
        <w:rPr>
          <w:b/>
          <w:bCs/>
        </w:rPr>
      </w:pPr>
      <w:r w:rsidRPr="002D537A">
        <w:rPr>
          <w:b/>
          <w:bCs/>
        </w:rPr>
        <w:t>„Trumpo efektas“: prekyba tarp Brazilijos ir Indijos išaugo 82 proc., stiprindama BRICS.</w:t>
      </w:r>
    </w:p>
    <w:p w14:paraId="4DB718B0" w14:textId="49214BC8" w:rsidR="00DF6B98" w:rsidRPr="002D537A" w:rsidRDefault="00DF6B98" w:rsidP="00DF6B98">
      <w:pPr>
        <w:spacing w:after="0" w:line="240" w:lineRule="auto"/>
      </w:pPr>
      <w:r w:rsidRPr="002D537A">
        <w:t xml:space="preserve">Mažėjant pasitikėjimui JAV rinka, Brazilija ir Indija ekonomiškai suartėjo. Prekybos srautas tarp šių dviejų šalių per pastaruosius trejus metus išaugo 82 proc. ir 2025 m. pabaigoje siekė 15,2 mlrd. JAV dolerių. Iki 2026 m. liepos mėn. Brazilijos eksportas į Indijos rinką jau sudarė 6 mlrd. JAV dolerių; tikimasi, kad iki gruodžio jis viršys prognozuojamą 17,3 mlrd. JAV dolerių sumą. </w:t>
      </w:r>
    </w:p>
    <w:p w14:paraId="5AFFE060" w14:textId="0AAD3794" w:rsidR="00DF6B98" w:rsidRPr="002D537A" w:rsidRDefault="00DF6B98" w:rsidP="00DF6B98">
      <w:pPr>
        <w:spacing w:after="0" w:line="240" w:lineRule="auto"/>
      </w:pPr>
      <w:r w:rsidRPr="002D537A">
        <w:t xml:space="preserve">Pasirašytas supratimo memorandumas tarp Brazilijos prekybos ir investicijų skatinimo agentūros </w:t>
      </w:r>
      <w:proofErr w:type="spellStart"/>
      <w:r w:rsidRPr="002D537A">
        <w:t>ApexBrasil</w:t>
      </w:r>
      <w:proofErr w:type="spellEnd"/>
      <w:r w:rsidRPr="002D537A">
        <w:t xml:space="preserve"> ir Indijos pramonės konfederacijos CII. Bus dalinamasi informacija apie rinkas, skatinamos investicijos ir remiama Brazilijos bei Indijos įmonių tarptautinė plėtra. </w:t>
      </w:r>
    </w:p>
    <w:p w14:paraId="7C7230AC" w14:textId="0B719EC5" w:rsidR="00DF6B98" w:rsidRPr="002D537A" w:rsidRDefault="00DF6B98" w:rsidP="00DF6B98">
      <w:pPr>
        <w:spacing w:after="0" w:line="240" w:lineRule="auto"/>
      </w:pPr>
      <w:r w:rsidRPr="002D537A">
        <w:t>Glaudesni ryšiai su Indija yra federalinės politikos, kuria siekiama atverti naujas prekybos kryptis, dalis. Ši politika padėjo išplėsti Brazilijos prekybą į 57 šalis ir pasiekti vidutinį 10,5 proc. augimą. Vyriausybė prognozuoja, kad 2026-uosius Brazilija užbaigs su rekordiniu 90 mlrd. JAV dolerių prekybos pertekliumi.</w:t>
      </w:r>
    </w:p>
    <w:p w14:paraId="0BB8FB46" w14:textId="62579E1C" w:rsidR="00DF6B98" w:rsidRPr="002D537A" w:rsidRDefault="00DF6B98" w:rsidP="00DF6B98">
      <w:pPr>
        <w:spacing w:after="0" w:line="240" w:lineRule="auto"/>
      </w:pPr>
      <w:r w:rsidRPr="002D537A">
        <w:t xml:space="preserve">Be to tęsiamas lengvatinės prekybos susitarimo tarp </w:t>
      </w:r>
      <w:proofErr w:type="spellStart"/>
      <w:r w:rsidRPr="002D537A">
        <w:t>Mercosur</w:t>
      </w:r>
      <w:proofErr w:type="spellEnd"/>
      <w:r w:rsidRPr="002D537A">
        <w:t xml:space="preserve"> bloko ir Indijos išplėtimas; šiuo metu susitarimas apima 450 tarifų pozicijų. Abi šalys aptaria naujų produktų įtraukimą bei priemones, skirtas reguliavimo kliūtims mažinti.</w:t>
      </w:r>
    </w:p>
    <w:p w14:paraId="186CD57C" w14:textId="77777777" w:rsidR="00630433" w:rsidRPr="002D537A" w:rsidRDefault="00630433" w:rsidP="00630433">
      <w:pPr>
        <w:spacing w:after="0" w:line="240" w:lineRule="auto"/>
      </w:pPr>
    </w:p>
    <w:p w14:paraId="0DA2B72E" w14:textId="0B807F98" w:rsidR="00630433" w:rsidRPr="002D537A" w:rsidRDefault="00630433" w:rsidP="00630433">
      <w:pPr>
        <w:spacing w:after="0" w:line="240" w:lineRule="auto"/>
      </w:pPr>
      <w:r w:rsidRPr="002D537A">
        <w:rPr>
          <w:b/>
          <w:bCs/>
        </w:rPr>
        <w:lastRenderedPageBreak/>
        <w:t>Brazilija</w:t>
      </w:r>
      <w:r w:rsidR="00276AD2" w:rsidRPr="002D537A">
        <w:rPr>
          <w:b/>
          <w:bCs/>
        </w:rPr>
        <w:t xml:space="preserve"> </w:t>
      </w:r>
      <w:r w:rsidRPr="002D537A">
        <w:rPr>
          <w:b/>
          <w:bCs/>
        </w:rPr>
        <w:t xml:space="preserve">gerai pasirengusi vadovauti infrastruktūros investicijų ciklui. Kalbant apie duomenų centrus, šalis turi esminių pranašumų jų diegimui: didžiulę teritoriją </w:t>
      </w:r>
      <w:r w:rsidR="00276AD2" w:rsidRPr="002D537A">
        <w:rPr>
          <w:b/>
          <w:bCs/>
        </w:rPr>
        <w:t>s</w:t>
      </w:r>
      <w:r w:rsidRPr="002D537A">
        <w:rPr>
          <w:b/>
          <w:bCs/>
        </w:rPr>
        <w:t>tatybai ir daugiausia atsinaujinančios energijos matric</w:t>
      </w:r>
      <w:r w:rsidR="00276AD2" w:rsidRPr="002D537A">
        <w:rPr>
          <w:b/>
          <w:bCs/>
        </w:rPr>
        <w:t>oje.</w:t>
      </w:r>
      <w:r w:rsidR="00276AD2" w:rsidRPr="002D537A">
        <w:t xml:space="preserve"> A</w:t>
      </w:r>
      <w:r w:rsidRPr="002D537A">
        <w:t>pskaiči</w:t>
      </w:r>
      <w:r w:rsidR="00276AD2" w:rsidRPr="002D537A">
        <w:t>uota</w:t>
      </w:r>
      <w:r w:rsidRPr="002D537A">
        <w:t>, kad investicijos į šį sektorių iki 2031 m. gali pasiekti 92 mlrd. JAV dolerių.</w:t>
      </w:r>
    </w:p>
    <w:p w14:paraId="6E99CF66" w14:textId="131CB5E8" w:rsidR="00630433" w:rsidRPr="002D537A" w:rsidRDefault="00630433" w:rsidP="00276AD2">
      <w:pPr>
        <w:spacing w:after="0" w:line="240" w:lineRule="auto"/>
      </w:pPr>
      <w:r w:rsidRPr="002D537A">
        <w:t>Gausus švar</w:t>
      </w:r>
      <w:r w:rsidR="00276AD2" w:rsidRPr="002D537A">
        <w:t>io</w:t>
      </w:r>
      <w:r w:rsidRPr="002D537A">
        <w:t xml:space="preserve">s energijos kiekis yra būtina, bet nepakankama sąlyga. Kitas ramstis yra teisinė ir reguliavimo aplinka. Duomenų centras yra ilgalaikis turtas, </w:t>
      </w:r>
      <w:r w:rsidR="00276AD2" w:rsidRPr="002D537A">
        <w:t xml:space="preserve">duodanti </w:t>
      </w:r>
      <w:r w:rsidRPr="002D537A">
        <w:t>grąž</w:t>
      </w:r>
      <w:r w:rsidR="00276AD2" w:rsidRPr="002D537A">
        <w:t>ą</w:t>
      </w:r>
      <w:r w:rsidRPr="002D537A">
        <w:t xml:space="preserve"> p</w:t>
      </w:r>
      <w:r w:rsidR="00276AD2" w:rsidRPr="002D537A">
        <w:t>o</w:t>
      </w:r>
      <w:r w:rsidRPr="002D537A">
        <w:t xml:space="preserve"> 15–20 metų. </w:t>
      </w:r>
      <w:r w:rsidR="00276AD2" w:rsidRPr="002D537A">
        <w:t>Investuotojams reikia</w:t>
      </w:r>
      <w:r w:rsidRPr="002D537A">
        <w:t xml:space="preserve"> </w:t>
      </w:r>
      <w:r w:rsidR="00276AD2" w:rsidRPr="002D537A">
        <w:t>reguliavimo</w:t>
      </w:r>
      <w:r w:rsidRPr="002D537A">
        <w:t xml:space="preserve"> taisyklių nuspėjamum</w:t>
      </w:r>
      <w:r w:rsidR="00276AD2" w:rsidRPr="002D537A">
        <w:t>o.</w:t>
      </w:r>
    </w:p>
    <w:p w14:paraId="536621A0" w14:textId="721AD000" w:rsidR="00630433" w:rsidRPr="002D537A" w:rsidRDefault="00630433" w:rsidP="00630433">
      <w:pPr>
        <w:spacing w:after="0" w:line="240" w:lineRule="auto"/>
      </w:pPr>
      <w:r w:rsidRPr="002D537A">
        <w:t xml:space="preserve">2025 m. rugsėjį </w:t>
      </w:r>
      <w:r w:rsidR="00276AD2" w:rsidRPr="002D537A">
        <w:t>Brazilija s</w:t>
      </w:r>
      <w:r w:rsidRPr="002D537A">
        <w:t xml:space="preserve">ukūrė </w:t>
      </w:r>
      <w:proofErr w:type="spellStart"/>
      <w:r w:rsidRPr="002D537A">
        <w:t>Redata</w:t>
      </w:r>
      <w:proofErr w:type="spellEnd"/>
      <w:r w:rsidRPr="002D537A">
        <w:t xml:space="preserve"> – specialų režimą, kuris atleido </w:t>
      </w:r>
      <w:r w:rsidR="00276AD2" w:rsidRPr="002D537A">
        <w:t xml:space="preserve">visą </w:t>
      </w:r>
      <w:r w:rsidRPr="002D537A">
        <w:t xml:space="preserve">duomenų centrų įrangą nuo ​​federalinių mokesčių. 2026 m. vasarį </w:t>
      </w:r>
      <w:proofErr w:type="spellStart"/>
      <w:r w:rsidR="00276AD2" w:rsidRPr="002D537A">
        <w:t>Redata</w:t>
      </w:r>
      <w:proofErr w:type="spellEnd"/>
      <w:r w:rsidRPr="002D537A">
        <w:t xml:space="preserve"> nustojo galioti, nes ji nebuvo laiku paversta įstatymu. Deputatų rūmai patvirtino </w:t>
      </w:r>
      <w:r w:rsidR="00276AD2" w:rsidRPr="002D537A">
        <w:t xml:space="preserve">atitinkam o </w:t>
      </w:r>
      <w:r w:rsidRPr="002D537A">
        <w:t xml:space="preserve">įstatymo projektą, tačiau jis įstrigo Senate dėl susirūpinimo dėl jo biudžeto įgyvendinamumo. </w:t>
      </w:r>
      <w:r w:rsidR="00276AD2" w:rsidRPr="002D537A">
        <w:t>L</w:t>
      </w:r>
      <w:r w:rsidRPr="002D537A">
        <w:t>engvata išnyko per naktį</w:t>
      </w:r>
      <w:r w:rsidR="00276AD2" w:rsidRPr="002D537A">
        <w:t xml:space="preserve">... </w:t>
      </w:r>
    </w:p>
    <w:p w14:paraId="1024DD41" w14:textId="7CE4F4B8" w:rsidR="00630433" w:rsidRPr="002D537A" w:rsidRDefault="00276AD2" w:rsidP="00630433">
      <w:pPr>
        <w:spacing w:after="0" w:line="240" w:lineRule="auto"/>
      </w:pPr>
      <w:r w:rsidRPr="002D537A">
        <w:t>Taisyklių pakeitimai sukelia</w:t>
      </w:r>
      <w:r w:rsidR="00630433" w:rsidRPr="002D537A">
        <w:t xml:space="preserve"> teisines rizikas. Pirmoji – fiskalinė rizika: paskatos panaikinimas ar pakeitimas</w:t>
      </w:r>
      <w:r w:rsidR="008F1DE7" w:rsidRPr="002D537A">
        <w:t>; a</w:t>
      </w:r>
      <w:r w:rsidR="00630433" w:rsidRPr="002D537A">
        <w:t>ntroji – energetikos reguliavimo rizika: šiuo metu pertvarkomos taisyklės, reglamentuojančios prieigą prie tinklo ir prisijungimą. Treči</w:t>
      </w:r>
      <w:r w:rsidR="008F1DE7" w:rsidRPr="002D537A">
        <w:t>oji</w:t>
      </w:r>
      <w:r w:rsidR="00630433" w:rsidRPr="002D537A">
        <w:t xml:space="preserve"> – aplinkosaugos rizika: naujasis Bendrasis aplinkosaugos licencijavimo įstatymas nenustatė konkrečios duomenų centrų procedūros, todėl jų klasifikavimą valstybės ir savivaldybės interpretuoja skirtingai. Ketvirt</w:t>
      </w:r>
      <w:r w:rsidR="008F1DE7" w:rsidRPr="002D537A">
        <w:t>oji</w:t>
      </w:r>
      <w:r w:rsidR="00630433" w:rsidRPr="002D537A">
        <w:t xml:space="preserve"> – su duomenų apsauga susijusi rizika: pagal Bendrąjį asmens duomenų apsaugos įstatymą (LGPD) numatyta tarptautinių duomenų perdavimo sistema visiškai pradėjo veikti tik 2025 m., o šalis dar negavo E</w:t>
      </w:r>
      <w:r w:rsidR="008F1DE7" w:rsidRPr="002D537A">
        <w:t>S</w:t>
      </w:r>
      <w:r w:rsidR="00630433" w:rsidRPr="002D537A">
        <w:t xml:space="preserve"> sprendimo dėl tinkamumo. Penkt</w:t>
      </w:r>
      <w:r w:rsidR="008F1DE7" w:rsidRPr="002D537A">
        <w:t>oji</w:t>
      </w:r>
      <w:r w:rsidR="00630433" w:rsidRPr="002D537A">
        <w:t xml:space="preserve"> – valiutos kurso rizika, kurią lemia finansinių operacijų mokesčio (IOF) svyravimai</w:t>
      </w:r>
      <w:r w:rsidR="008F1DE7" w:rsidRPr="002D537A">
        <w:t xml:space="preserve">. </w:t>
      </w:r>
    </w:p>
    <w:p w14:paraId="037C1447" w14:textId="4E5260A7" w:rsidR="00630433" w:rsidRPr="002D537A" w:rsidRDefault="008F1DE7" w:rsidP="00630433">
      <w:pPr>
        <w:spacing w:after="0" w:line="240" w:lineRule="auto"/>
      </w:pPr>
      <w:r w:rsidRPr="002D537A">
        <w:t xml:space="preserve">Investuotojams reikia teisinio stabilumo. </w:t>
      </w:r>
      <w:r w:rsidR="00630433" w:rsidRPr="002D537A">
        <w:t xml:space="preserve">Tačiau laikas nėra </w:t>
      </w:r>
      <w:r w:rsidRPr="002D537A">
        <w:t>Brazilijos</w:t>
      </w:r>
      <w:r w:rsidR="00630433" w:rsidRPr="002D537A">
        <w:t xml:space="preserve"> pusėje. Pagrindiniai debesų kompiuterijos paslaugų teikėjai skir</w:t>
      </w:r>
      <w:r w:rsidRPr="002D537A">
        <w:t>sto</w:t>
      </w:r>
      <w:r w:rsidR="00630433" w:rsidRPr="002D537A">
        <w:t xml:space="preserve"> kapitalą dabar</w:t>
      </w:r>
      <w:r w:rsidRPr="002D537A">
        <w:t>...</w:t>
      </w:r>
    </w:p>
    <w:p w14:paraId="2B9A6407" w14:textId="77777777" w:rsidR="00630433" w:rsidRPr="002D537A" w:rsidRDefault="00630433" w:rsidP="00A85648">
      <w:pPr>
        <w:spacing w:after="0" w:line="240" w:lineRule="auto"/>
      </w:pPr>
    </w:p>
    <w:p w14:paraId="265DFC58" w14:textId="129AB86E" w:rsidR="001F1518" w:rsidRPr="002D537A" w:rsidRDefault="001F1518" w:rsidP="001F1518">
      <w:pPr>
        <w:spacing w:after="0" w:line="240" w:lineRule="auto"/>
      </w:pPr>
      <w:r w:rsidRPr="002D537A">
        <w:rPr>
          <w:b/>
          <w:bCs/>
        </w:rPr>
        <w:t xml:space="preserve">Brazilijos Centrinio banko 2020 m. pristatyta momentinių mokėjimų sistema </w:t>
      </w:r>
      <w:proofErr w:type="spellStart"/>
      <w:r w:rsidRPr="002D537A">
        <w:rPr>
          <w:b/>
          <w:bCs/>
        </w:rPr>
        <w:t>Pix</w:t>
      </w:r>
      <w:proofErr w:type="spellEnd"/>
      <w:r w:rsidRPr="002D537A">
        <w:rPr>
          <w:b/>
          <w:bCs/>
        </w:rPr>
        <w:t xml:space="preserve"> iki 2025 m. rugsėjo apdorojo 84,9 trilijono BRL vertės operacijų ir iš paprastos alternatyvos bankiniams pervedimams tapo pagrindine Brazilijos mokėjimų infrastruktūra</w:t>
      </w:r>
      <w:r w:rsidRPr="002D537A">
        <w:t xml:space="preserve">. Šiandien sąskaitų apmokėjimas, apsipirkimas, pinigų pervedimas ar mokėjimų gavimas per kelias sekundes yra kasdienybė </w:t>
      </w:r>
      <w:r w:rsidR="0060409D" w:rsidRPr="002D537A">
        <w:t>daugiau nei 80 proc.</w:t>
      </w:r>
      <w:r w:rsidRPr="002D537A">
        <w:t xml:space="preserve"> brazilų – šis pokytis pradeda traukti ir tarptautinį dėmesį.</w:t>
      </w:r>
      <w:r w:rsidR="0060409D" w:rsidRPr="002D537A">
        <w:t xml:space="preserve"> Vien 2026 m. sausį užfiksuota apie 7 milijardus operacijų.</w:t>
      </w:r>
    </w:p>
    <w:p w14:paraId="76CC5ADD" w14:textId="085BDD95" w:rsidR="001F1518" w:rsidRPr="002D537A" w:rsidRDefault="001F1518" w:rsidP="001F1518">
      <w:pPr>
        <w:spacing w:after="0" w:line="240" w:lineRule="auto"/>
      </w:pPr>
      <w:proofErr w:type="spellStart"/>
      <w:r w:rsidRPr="002D537A">
        <w:t>Pix</w:t>
      </w:r>
      <w:proofErr w:type="spellEnd"/>
      <w:r w:rsidRPr="002D537A">
        <w:t xml:space="preserve"> peraugo paprasto mokėjimo būdo ribas ir tapo platforma, kurioje kuriamos naujos finansinės paslaugos, skatinama konkurencija ir mažinamos kliūtys ekonomikos </w:t>
      </w:r>
      <w:proofErr w:type="spellStart"/>
      <w:r w:rsidRPr="002D537A">
        <w:t>skaitmenizacijai</w:t>
      </w:r>
      <w:proofErr w:type="spellEnd"/>
      <w:r w:rsidRPr="002D537A">
        <w:t>.</w:t>
      </w:r>
      <w:r w:rsidR="0060409D" w:rsidRPr="002D537A">
        <w:t xml:space="preserve"> </w:t>
      </w:r>
    </w:p>
    <w:p w14:paraId="37E83659" w14:textId="45F97130" w:rsidR="001F1518" w:rsidRPr="002D537A" w:rsidRDefault="001F1518" w:rsidP="0060409D">
      <w:pPr>
        <w:spacing w:after="0" w:line="240" w:lineRule="auto"/>
      </w:pPr>
      <w:r w:rsidRPr="002D537A">
        <w:t xml:space="preserve">Tarptautinį susidomėjimą lemia ne tik pati technologija, bet ir efektyvios viešosios infrastruktūros, plataus visuomenės pritarimo bei gebėjimo diegti inovacijas dideliu mastu derinys. </w:t>
      </w:r>
      <w:proofErr w:type="spellStart"/>
      <w:r w:rsidRPr="002D537A">
        <w:t>Pix</w:t>
      </w:r>
      <w:proofErr w:type="spellEnd"/>
      <w:r w:rsidRPr="002D537A">
        <w:t xml:space="preserve"> ateitis taip pat rodo naujas galimybes. Integracija su dirbtiniu intelektu leis dar labiau suasmeninti mokėjimo patirtį, automatizuojant procesus, gerinant sukčiavimo prevenciją ir teikiant finansines rekomendacijas realiuoju laiku.</w:t>
      </w:r>
      <w:r w:rsidR="0060409D" w:rsidRPr="002D537A">
        <w:t xml:space="preserve"> </w:t>
      </w:r>
      <w:r w:rsidRPr="002D537A">
        <w:t xml:space="preserve">Įmonėms neatsilikti nuo šios evoliucijos tapo ne tik galimybe, bet ir strategine būtinybe. </w:t>
      </w:r>
    </w:p>
    <w:p w14:paraId="5B72F1E8" w14:textId="77777777" w:rsidR="001F1518" w:rsidRPr="002D537A" w:rsidRDefault="001F1518" w:rsidP="001F1518">
      <w:pPr>
        <w:spacing w:after="0" w:line="240" w:lineRule="auto"/>
      </w:pPr>
    </w:p>
    <w:p w14:paraId="5242683C" w14:textId="264B5660" w:rsidR="00607261" w:rsidRPr="002D537A" w:rsidRDefault="00F807E1" w:rsidP="00607261">
      <w:pPr>
        <w:spacing w:after="0" w:line="240" w:lineRule="auto"/>
      </w:pPr>
      <w:r w:rsidRPr="002D537A">
        <w:rPr>
          <w:b/>
          <w:bCs/>
        </w:rPr>
        <w:t xml:space="preserve">Čilės-Ispanijos kompanija </w:t>
      </w:r>
      <w:r w:rsidR="00607261" w:rsidRPr="002D537A">
        <w:rPr>
          <w:b/>
          <w:bCs/>
        </w:rPr>
        <w:t>„</w:t>
      </w:r>
      <w:proofErr w:type="spellStart"/>
      <w:r w:rsidR="00607261" w:rsidRPr="002D537A">
        <w:rPr>
          <w:b/>
          <w:bCs/>
        </w:rPr>
        <w:t>Fracttal</w:t>
      </w:r>
      <w:proofErr w:type="spellEnd"/>
      <w:r w:rsidR="00607261" w:rsidRPr="002D537A">
        <w:rPr>
          <w:b/>
          <w:bCs/>
        </w:rPr>
        <w:t xml:space="preserve">“ 300 proc. išplėtė savo infrastruktūrą Brazilijoje, gavusi </w:t>
      </w:r>
      <w:r w:rsidRPr="002D537A">
        <w:t>185 mln. realų</w:t>
      </w:r>
      <w:r w:rsidRPr="002D537A">
        <w:rPr>
          <w:b/>
          <w:bCs/>
        </w:rPr>
        <w:t xml:space="preserve"> </w:t>
      </w:r>
      <w:r w:rsidR="00607261" w:rsidRPr="002D537A">
        <w:rPr>
          <w:b/>
          <w:bCs/>
        </w:rPr>
        <w:t>iš pasaulinio</w:t>
      </w:r>
      <w:r w:rsidR="00607261" w:rsidRPr="002D537A">
        <w:t xml:space="preserve"> investicijų pritraukimo etapo, </w:t>
      </w:r>
      <w:r w:rsidRPr="002D537A">
        <w:t>kurio</w:t>
      </w:r>
      <w:r w:rsidR="00607261" w:rsidRPr="002D537A">
        <w:t xml:space="preserve"> pagrindine investuotoja tapo „</w:t>
      </w:r>
      <w:proofErr w:type="spellStart"/>
      <w:r w:rsidR="00607261" w:rsidRPr="002D537A">
        <w:t>Riverwood</w:t>
      </w:r>
      <w:proofErr w:type="spellEnd"/>
      <w:r w:rsidR="00607261" w:rsidRPr="002D537A">
        <w:t xml:space="preserve"> </w:t>
      </w:r>
      <w:proofErr w:type="spellStart"/>
      <w:r w:rsidR="00607261" w:rsidRPr="002D537A">
        <w:t>Capital</w:t>
      </w:r>
      <w:proofErr w:type="spellEnd"/>
      <w:r w:rsidR="00607261" w:rsidRPr="002D537A">
        <w:t xml:space="preserve">“. </w:t>
      </w:r>
      <w:r w:rsidRPr="002D537A">
        <w:t>B</w:t>
      </w:r>
      <w:r w:rsidR="00607261" w:rsidRPr="002D537A">
        <w:t>endrovė prognozuoja, kad 2026 m. jos veiklos apimtys Brazilijoje padvigubės.</w:t>
      </w:r>
    </w:p>
    <w:p w14:paraId="455B53C6" w14:textId="4123F9B5" w:rsidR="00607261" w:rsidRPr="002D537A" w:rsidRDefault="00607261" w:rsidP="00607261">
      <w:pPr>
        <w:spacing w:after="0" w:line="240" w:lineRule="auto"/>
      </w:pPr>
      <w:r w:rsidRPr="002D537A">
        <w:t>Šiuo metu „</w:t>
      </w:r>
      <w:proofErr w:type="spellStart"/>
      <w:r w:rsidRPr="002D537A">
        <w:t>Fracttal</w:t>
      </w:r>
      <w:proofErr w:type="spellEnd"/>
      <w:r w:rsidRPr="002D537A">
        <w:t xml:space="preserve">“ stiprina savo pasaulinę lyderystę išmaniosios techninės priežiūros technologijų srityje, ir Brazilija šiame procese atlieka strateginį vaidmenį. Tai vienas svarbiausių bendrovės augimo regionų, kurio plėtrą skatina didelis įmonių skaičius bei auganti </w:t>
      </w:r>
      <w:proofErr w:type="spellStart"/>
      <w:r w:rsidRPr="002D537A">
        <w:t>skaitmenizacijos</w:t>
      </w:r>
      <w:proofErr w:type="spellEnd"/>
      <w:r w:rsidRPr="002D537A">
        <w:t xml:space="preserve"> ir veiklos efektyvumo paklausa</w:t>
      </w:r>
      <w:r w:rsidR="00F807E1" w:rsidRPr="002D537A">
        <w:t xml:space="preserve">. </w:t>
      </w:r>
    </w:p>
    <w:p w14:paraId="78A13023" w14:textId="68DF9BEC" w:rsidR="00607261" w:rsidRPr="002D537A" w:rsidRDefault="00607261" w:rsidP="00F807E1">
      <w:pPr>
        <w:spacing w:after="0" w:line="240" w:lineRule="auto"/>
      </w:pPr>
      <w:r w:rsidRPr="002D537A">
        <w:t>Šiuo metu „</w:t>
      </w:r>
      <w:proofErr w:type="spellStart"/>
      <w:r w:rsidRPr="002D537A">
        <w:t>Fracttal</w:t>
      </w:r>
      <w:proofErr w:type="spellEnd"/>
      <w:r w:rsidRPr="002D537A">
        <w:t>“ aptarnauja apie 300 klientų Brazilijoje, veikiančių gamyb</w:t>
      </w:r>
      <w:r w:rsidR="00F807E1" w:rsidRPr="002D537A">
        <w:t>os</w:t>
      </w:r>
      <w:r w:rsidRPr="002D537A">
        <w:t>, maisto ir gėrimų pramonė</w:t>
      </w:r>
      <w:r w:rsidR="00F807E1" w:rsidRPr="002D537A">
        <w:t>s</w:t>
      </w:r>
      <w:r w:rsidRPr="002D537A">
        <w:t>, energetik</w:t>
      </w:r>
      <w:r w:rsidR="00F807E1" w:rsidRPr="002D537A">
        <w:t>os</w:t>
      </w:r>
      <w:r w:rsidRPr="002D537A">
        <w:t>, naftos ir dujų, svetingumo paslaug</w:t>
      </w:r>
      <w:r w:rsidR="00F807E1" w:rsidRPr="002D537A">
        <w:t>ų</w:t>
      </w:r>
      <w:r w:rsidRPr="002D537A">
        <w:t>, mažmeninė</w:t>
      </w:r>
      <w:r w:rsidR="00F807E1" w:rsidRPr="002D537A">
        <w:t>s</w:t>
      </w:r>
      <w:r w:rsidRPr="002D537A">
        <w:t xml:space="preserve"> prekyb</w:t>
      </w:r>
      <w:r w:rsidR="00F807E1" w:rsidRPr="002D537A">
        <w:t>os</w:t>
      </w:r>
      <w:r w:rsidRPr="002D537A">
        <w:t xml:space="preserve"> bei pastatų ir infrastruktūros valdym</w:t>
      </w:r>
      <w:r w:rsidR="00F807E1" w:rsidRPr="002D537A">
        <w:t>o sektoriuose</w:t>
      </w:r>
      <w:r w:rsidRPr="002D537A">
        <w:t>. Tarp bendrovės sprendimus naudojančių įmonių yra „</w:t>
      </w:r>
      <w:proofErr w:type="spellStart"/>
      <w:r w:rsidRPr="002D537A">
        <w:t>Nubank</w:t>
      </w:r>
      <w:proofErr w:type="spellEnd"/>
      <w:r w:rsidRPr="002D537A">
        <w:t>“, „</w:t>
      </w:r>
      <w:proofErr w:type="spellStart"/>
      <w:r w:rsidRPr="002D537A">
        <w:t>Embraer</w:t>
      </w:r>
      <w:proofErr w:type="spellEnd"/>
      <w:r w:rsidRPr="002D537A">
        <w:t>“, „3M“, „</w:t>
      </w:r>
      <w:proofErr w:type="spellStart"/>
      <w:r w:rsidRPr="002D537A">
        <w:t>EssilorLuxottica</w:t>
      </w:r>
      <w:proofErr w:type="spellEnd"/>
      <w:r w:rsidRPr="002D537A">
        <w:t>“, „</w:t>
      </w:r>
      <w:proofErr w:type="spellStart"/>
      <w:r w:rsidRPr="002D537A">
        <w:t>Maracanã</w:t>
      </w:r>
      <w:proofErr w:type="spellEnd"/>
      <w:r w:rsidRPr="002D537A">
        <w:t>“, „</w:t>
      </w:r>
      <w:proofErr w:type="spellStart"/>
      <w:r w:rsidRPr="002D537A">
        <w:t>Iberostar</w:t>
      </w:r>
      <w:proofErr w:type="spellEnd"/>
      <w:r w:rsidRPr="002D537A">
        <w:t xml:space="preserve"> </w:t>
      </w:r>
      <w:proofErr w:type="spellStart"/>
      <w:r w:rsidRPr="002D537A">
        <w:t>Hotels</w:t>
      </w:r>
      <w:proofErr w:type="spellEnd"/>
      <w:r w:rsidRPr="002D537A">
        <w:t>“, ISS, „</w:t>
      </w:r>
      <w:proofErr w:type="spellStart"/>
      <w:r w:rsidRPr="002D537A">
        <w:t>Syngenta</w:t>
      </w:r>
      <w:proofErr w:type="spellEnd"/>
      <w:r w:rsidRPr="002D537A">
        <w:t>“ ir „</w:t>
      </w:r>
      <w:proofErr w:type="spellStart"/>
      <w:r w:rsidRPr="002D537A">
        <w:t>Roca</w:t>
      </w:r>
      <w:proofErr w:type="spellEnd"/>
      <w:r w:rsidRPr="002D537A">
        <w:t xml:space="preserve"> Brasil“.</w:t>
      </w:r>
      <w:r w:rsidR="00F807E1" w:rsidRPr="002D537A">
        <w:t xml:space="preserve"> Joms</w:t>
      </w:r>
      <w:r w:rsidRPr="002D537A">
        <w:t xml:space="preserve"> būdingi bendri iššūkiai: neplanuotų prastovų mažinimas, produktyvumo didinimas, reikalavimų atitiktis ir veiklos procesų atsekamumas. Per ateinančius </w:t>
      </w:r>
      <w:r w:rsidR="00F807E1" w:rsidRPr="002D537A">
        <w:t>5</w:t>
      </w:r>
      <w:r w:rsidRPr="002D537A">
        <w:t xml:space="preserve"> metus bendrovė siekia tapti lydere Brazilijos kompiuterizuotų techninės priežiūros valdymo sistemų (CMMS) rinkoje.</w:t>
      </w:r>
      <w:r w:rsidR="00F807E1" w:rsidRPr="002D537A">
        <w:t xml:space="preserve"> </w:t>
      </w:r>
      <w:r w:rsidRPr="002D537A">
        <w:t>Bendrovės sukurta ekosistema apjungia centralizuotą turto ir darbo užsakymų valdymą, daiktų interneto (</w:t>
      </w:r>
      <w:proofErr w:type="spellStart"/>
      <w:r w:rsidRPr="002D537A">
        <w:t>IoT</w:t>
      </w:r>
      <w:proofErr w:type="spellEnd"/>
      <w:r w:rsidRPr="002D537A">
        <w:t xml:space="preserve">) jutiklius nuolatinei stebėsenai bei dirbtinio intelekto galimybes, leidžiančias numatyti gedimus ir automatizuoti sprendimų priėmimą. </w:t>
      </w:r>
    </w:p>
    <w:p w14:paraId="3CDDBDD6" w14:textId="77777777" w:rsidR="00774634" w:rsidRPr="002D537A" w:rsidRDefault="00774634" w:rsidP="00A85648">
      <w:pPr>
        <w:spacing w:after="0" w:line="240" w:lineRule="auto"/>
      </w:pPr>
    </w:p>
    <w:p w14:paraId="7A4779E9" w14:textId="390770C2" w:rsidR="00BA2ADB" w:rsidRPr="002D537A" w:rsidRDefault="00BA2ADB" w:rsidP="00BA2ADB">
      <w:pPr>
        <w:spacing w:after="0" w:line="240" w:lineRule="auto"/>
      </w:pPr>
      <w:r w:rsidRPr="002D537A">
        <w:rPr>
          <w:b/>
          <w:bCs/>
        </w:rPr>
        <w:t>Japonijos automobilių gamintojas Nissan iki 2027 m. pabaigos ketina visiškai atnaujinti savo modelių gamą Lotynų Amerikoje</w:t>
      </w:r>
      <w:r w:rsidRPr="002D537A">
        <w:t xml:space="preserve">. </w:t>
      </w:r>
      <w:r w:rsidR="00CD1634" w:rsidRPr="002D537A">
        <w:t>P</w:t>
      </w:r>
      <w:r w:rsidRPr="002D537A">
        <w:t xml:space="preserve">er ateinančius 12 mėnesių bendrovė regione pristatys šešis automobilius ir tris </w:t>
      </w:r>
      <w:r w:rsidRPr="002D537A">
        <w:lastRenderedPageBreak/>
        <w:t>elektrifikavimo technologijas, taip papildydama savo asortimentą modeliais, pasižyminčiais pažangiomis saugumo, ryšio, efektyvumo ir našumo savybėmis.</w:t>
      </w:r>
    </w:p>
    <w:p w14:paraId="788FE101" w14:textId="013ACBD6" w:rsidR="00BA2ADB" w:rsidRPr="002D537A" w:rsidRDefault="00CD1634" w:rsidP="00BA2ADB">
      <w:pPr>
        <w:spacing w:after="0" w:line="240" w:lineRule="auto"/>
      </w:pPr>
      <w:r w:rsidRPr="002D537A">
        <w:t>B</w:t>
      </w:r>
      <w:r w:rsidR="00BA2ADB" w:rsidRPr="002D537A">
        <w:t xml:space="preserve">endrovė veikia 39 </w:t>
      </w:r>
      <w:r w:rsidRPr="002D537A">
        <w:t xml:space="preserve">Lotynų Amerika </w:t>
      </w:r>
      <w:r w:rsidR="00BA2ADB" w:rsidRPr="002D537A">
        <w:t xml:space="preserve">rinkose, </w:t>
      </w:r>
      <w:r w:rsidRPr="002D537A">
        <w:t xml:space="preserve">kurios </w:t>
      </w:r>
      <w:r w:rsidR="00BA2ADB" w:rsidRPr="002D537A">
        <w:t>sudaro beveik 15 proc. visų Nissan pardavimų ir apie 25 proc. pasaulinės gamybos apimčių. Nuo 2023 m. lapkričio, kai įmonė pradėjo veikti kaip atskiras regioninis padalinys, ji pardavė daugiau nei milijoną transporto priemonių. Kitas tikslas – pasiekti 500 000 vienetų metinių pardavimų apimtį.</w:t>
      </w:r>
    </w:p>
    <w:p w14:paraId="208B86EA" w14:textId="47AA8BB6" w:rsidR="00BA2ADB" w:rsidRPr="002D537A" w:rsidRDefault="00BA2ADB" w:rsidP="00BA2ADB">
      <w:pPr>
        <w:spacing w:after="0" w:line="240" w:lineRule="auto"/>
      </w:pPr>
      <w:r w:rsidRPr="002D537A">
        <w:t>Balandį visame pasaulyje pristatyta strategija „Nissan Vision“ nubrėžia gamintojo investicijų kryptis išmaniojo mobilumo, lankstaus elektrifikavimo ir pažangių technologijų srityse. Strategija, skirta veiklai Lotynų Amerikoje, taip pat apima gamybinės struktūros pertvarkymą ir prekės ženklo pozicijų stiprinimą prioritetiniuose segmentuose.</w:t>
      </w:r>
    </w:p>
    <w:p w14:paraId="2120206A" w14:textId="77777777" w:rsidR="00767793" w:rsidRPr="002D537A" w:rsidRDefault="00767793" w:rsidP="00767793">
      <w:pPr>
        <w:spacing w:after="0" w:line="240" w:lineRule="auto"/>
      </w:pPr>
    </w:p>
    <w:p w14:paraId="56DFD298" w14:textId="697788B2" w:rsidR="00767793" w:rsidRPr="002D537A" w:rsidRDefault="00767793" w:rsidP="00767793">
      <w:pPr>
        <w:spacing w:after="0" w:line="240" w:lineRule="auto"/>
      </w:pPr>
      <w:r w:rsidRPr="002D537A">
        <w:rPr>
          <w:b/>
          <w:bCs/>
        </w:rPr>
        <w:t xml:space="preserve">IBM atidaro centrą Porto </w:t>
      </w:r>
      <w:proofErr w:type="spellStart"/>
      <w:r w:rsidRPr="002D537A">
        <w:rPr>
          <w:b/>
          <w:bCs/>
        </w:rPr>
        <w:t>Alegrėje</w:t>
      </w:r>
      <w:proofErr w:type="spellEnd"/>
      <w:r w:rsidRPr="002D537A">
        <w:rPr>
          <w:b/>
          <w:bCs/>
        </w:rPr>
        <w:t xml:space="preserve">, siekdama paspartinti verslo inovacijas </w:t>
      </w:r>
      <w:r w:rsidR="007550CD" w:rsidRPr="002D537A">
        <w:rPr>
          <w:b/>
          <w:bCs/>
        </w:rPr>
        <w:t xml:space="preserve">Brazilijos </w:t>
      </w:r>
      <w:r w:rsidRPr="002D537A">
        <w:rPr>
          <w:b/>
          <w:bCs/>
        </w:rPr>
        <w:t>piet</w:t>
      </w:r>
      <w:r w:rsidR="007550CD" w:rsidRPr="002D537A">
        <w:rPr>
          <w:b/>
          <w:bCs/>
        </w:rPr>
        <w:t xml:space="preserve">uose: </w:t>
      </w:r>
      <w:r w:rsidRPr="002D537A">
        <w:t xml:space="preserve">IBM </w:t>
      </w:r>
      <w:proofErr w:type="spellStart"/>
      <w:r w:rsidRPr="002D537A">
        <w:t>Brazil</w:t>
      </w:r>
      <w:proofErr w:type="spellEnd"/>
      <w:r w:rsidRPr="002D537A">
        <w:t xml:space="preserve"> atidarė naują erdvę Porto </w:t>
      </w:r>
      <w:proofErr w:type="spellStart"/>
      <w:r w:rsidRPr="002D537A">
        <w:t>Alegrėje</w:t>
      </w:r>
      <w:proofErr w:type="spellEnd"/>
      <w:r w:rsidRPr="002D537A">
        <w:t xml:space="preserve">, skirtą bendrai kurti sprendimus pietinio regiono įmonėms bei organizacijoms. „Instituto </w:t>
      </w:r>
      <w:proofErr w:type="spellStart"/>
      <w:r w:rsidRPr="002D537A">
        <w:t>Caldeira</w:t>
      </w:r>
      <w:proofErr w:type="spellEnd"/>
      <w:r w:rsidRPr="002D537A">
        <w:t xml:space="preserve">“ įsikūręs centras „HUB </w:t>
      </w:r>
      <w:proofErr w:type="spellStart"/>
      <w:r w:rsidRPr="002D537A">
        <w:t>Sul</w:t>
      </w:r>
      <w:proofErr w:type="spellEnd"/>
      <w:r w:rsidRPr="002D537A">
        <w:t>“ plečia bendrovės infrastruktūrą, skirtą aptarnauti klientus ir partnerius verslo, viešojo valdymo, švietimo, sveikatos priežiūros ir infrastruktūros sektoriuose.</w:t>
      </w:r>
    </w:p>
    <w:p w14:paraId="4AA758B8" w14:textId="3F106CD4" w:rsidR="00767793" w:rsidRPr="002D537A" w:rsidRDefault="00767793" w:rsidP="00767793">
      <w:pPr>
        <w:spacing w:after="0" w:line="240" w:lineRule="auto"/>
      </w:pPr>
      <w:r w:rsidRPr="002D537A">
        <w:t xml:space="preserve">Orientuodamasis į B2B rinką, padalinys suburs įmones, </w:t>
      </w:r>
      <w:proofErr w:type="spellStart"/>
      <w:r w:rsidRPr="002D537A">
        <w:t>startuolius</w:t>
      </w:r>
      <w:proofErr w:type="spellEnd"/>
      <w:r w:rsidRPr="002D537A">
        <w:t>, universitetus ir kitus vietos ekosistemos dalyvius projektams, skirtiems spręsti realius organizacijų iššūkius.</w:t>
      </w:r>
      <w:r w:rsidR="007550CD" w:rsidRPr="002D537A">
        <w:t xml:space="preserve"> </w:t>
      </w:r>
      <w:r w:rsidRPr="002D537A">
        <w:t>Tikslas – skatinti dirbtinio intelekto, hibridinio debesies ir automatizavimo technologijų naudojimą projektuose, kuriais siekiama didinti našumą, modernizuoti veiklą ir padėti priimti verslo sprendimus.</w:t>
      </w:r>
    </w:p>
    <w:p w14:paraId="6D75274C" w14:textId="635EC8B0" w:rsidR="00767793" w:rsidRPr="002D537A" w:rsidRDefault="00767793" w:rsidP="007550CD">
      <w:pPr>
        <w:spacing w:after="0" w:line="240" w:lineRule="auto"/>
      </w:pPr>
      <w:r w:rsidRPr="002D537A">
        <w:t xml:space="preserve">Pietų Brazilija pasižymi stipria verslumo dvasia ir itin dinamiška verslo ekosistema. Atidarydami „HUB </w:t>
      </w:r>
      <w:proofErr w:type="spellStart"/>
      <w:r w:rsidRPr="002D537A">
        <w:t>Sul</w:t>
      </w:r>
      <w:proofErr w:type="spellEnd"/>
      <w:r w:rsidRPr="002D537A">
        <w:t xml:space="preserve">“, </w:t>
      </w:r>
      <w:r w:rsidR="007550CD" w:rsidRPr="002D537A">
        <w:t>IBM s</w:t>
      </w:r>
      <w:r w:rsidRPr="002D537A">
        <w:t>tiprina savo ilgalaikį buvimą regione</w:t>
      </w:r>
      <w:r w:rsidR="007550CD" w:rsidRPr="002D537A">
        <w:t xml:space="preserve">. </w:t>
      </w:r>
      <w:r w:rsidRPr="002D537A">
        <w:t xml:space="preserve"> </w:t>
      </w:r>
    </w:p>
    <w:p w14:paraId="74B74A9B" w14:textId="77777777" w:rsidR="007550CD" w:rsidRPr="002D537A" w:rsidRDefault="007550CD" w:rsidP="00A85648">
      <w:pPr>
        <w:spacing w:after="0" w:line="240" w:lineRule="auto"/>
      </w:pPr>
    </w:p>
    <w:p w14:paraId="6456A39A" w14:textId="7BB86DCF" w:rsidR="000037FB" w:rsidRPr="002D537A" w:rsidRDefault="000037FB" w:rsidP="000037FB">
      <w:pPr>
        <w:spacing w:after="0" w:line="240" w:lineRule="auto"/>
        <w:rPr>
          <w:b/>
          <w:bCs/>
        </w:rPr>
      </w:pPr>
      <w:r w:rsidRPr="002D537A">
        <w:rPr>
          <w:b/>
          <w:bCs/>
        </w:rPr>
        <w:t>Aukštos palūkanų normos ir darbo jėgos trūkumas kelia iššūkių investicijoms Brazilijoje</w:t>
      </w:r>
      <w:r w:rsidR="00D22987" w:rsidRPr="002D537A">
        <w:rPr>
          <w:b/>
          <w:bCs/>
        </w:rPr>
        <w:t xml:space="preserve">. Tačiau </w:t>
      </w:r>
      <w:r w:rsidRPr="002D537A">
        <w:rPr>
          <w:b/>
          <w:bCs/>
        </w:rPr>
        <w:t xml:space="preserve"> nepaisant iššūkių, Brazilija tapo </w:t>
      </w:r>
      <w:r w:rsidR="00D22987" w:rsidRPr="002D537A">
        <w:rPr>
          <w:b/>
          <w:bCs/>
        </w:rPr>
        <w:t xml:space="preserve">Bosch kompanijos </w:t>
      </w:r>
      <w:r w:rsidRPr="002D537A">
        <w:rPr>
          <w:b/>
          <w:bCs/>
        </w:rPr>
        <w:t>pasauliniu skaitmeninių įgūdžių ugdymo centru.</w:t>
      </w:r>
    </w:p>
    <w:p w14:paraId="1F76A4A2" w14:textId="1648DBDF" w:rsidR="000037FB" w:rsidRPr="002D537A" w:rsidRDefault="00D22987" w:rsidP="000037FB">
      <w:pPr>
        <w:spacing w:after="0" w:line="240" w:lineRule="auto"/>
      </w:pPr>
      <w:r w:rsidRPr="002D537A">
        <w:t xml:space="preserve">Bosch kompanijai net </w:t>
      </w:r>
      <w:r w:rsidR="000037FB" w:rsidRPr="002D537A">
        <w:t>sudėtingomis sąlygomis Lotynų Amerikoje</w:t>
      </w:r>
      <w:r w:rsidRPr="002D537A">
        <w:t xml:space="preserve"> </w:t>
      </w:r>
      <w:r w:rsidR="000037FB" w:rsidRPr="002D537A">
        <w:t xml:space="preserve">sekasi gerai: per pastaruosius </w:t>
      </w:r>
      <w:r w:rsidRPr="002D537A">
        <w:t>5</w:t>
      </w:r>
      <w:r w:rsidR="000037FB" w:rsidRPr="002D537A">
        <w:t xml:space="preserve"> metus vidutinis metinis augimo tempas viršijo 10 proc. Investuoja į Braziliją, siekdam</w:t>
      </w:r>
      <w:r w:rsidRPr="002D537A">
        <w:t>a</w:t>
      </w:r>
      <w:r w:rsidR="000037FB" w:rsidRPr="002D537A">
        <w:t xml:space="preserve"> paversti ją pasauliniu žemės ūkio verslo plėtros centru. Turi komandų Vokietijoje, JAV ir Australijoje, kurios valdomos iš Brazilijos</w:t>
      </w:r>
      <w:r w:rsidRPr="002D537A">
        <w:t xml:space="preserve">. </w:t>
      </w:r>
      <w:r w:rsidR="000037FB" w:rsidRPr="002D537A">
        <w:t xml:space="preserve">Bosch verslas sėkmingai plėtojamas ir kitose </w:t>
      </w:r>
      <w:r w:rsidRPr="002D537A">
        <w:t xml:space="preserve">LA </w:t>
      </w:r>
      <w:r w:rsidR="000037FB" w:rsidRPr="002D537A">
        <w:t>rinkose</w:t>
      </w:r>
      <w:r w:rsidRPr="002D537A">
        <w:t>,</w:t>
      </w:r>
      <w:r w:rsidR="000037FB" w:rsidRPr="002D537A">
        <w:t xml:space="preserve"> išskyrus Venesuelą</w:t>
      </w:r>
      <w:r w:rsidRPr="002D537A">
        <w:t xml:space="preserve">. </w:t>
      </w:r>
      <w:r w:rsidR="000037FB" w:rsidRPr="002D537A">
        <w:t xml:space="preserve">Ypač išsiskiria Kolumbija ir Peru. 2026 m. </w:t>
      </w:r>
      <w:r w:rsidRPr="002D537A">
        <w:t xml:space="preserve">regione </w:t>
      </w:r>
      <w:r w:rsidR="000037FB" w:rsidRPr="002D537A">
        <w:t>planuojam</w:t>
      </w:r>
      <w:r w:rsidRPr="002D537A">
        <w:t>a</w:t>
      </w:r>
      <w:r w:rsidR="000037FB" w:rsidRPr="002D537A">
        <w:t xml:space="preserve"> investuoti 1 mlrd. </w:t>
      </w:r>
      <w:r w:rsidRPr="002D537A">
        <w:t>R</w:t>
      </w:r>
      <w:r w:rsidR="000037FB" w:rsidRPr="002D537A">
        <w:t>ealų</w:t>
      </w:r>
      <w:r w:rsidRPr="002D537A">
        <w:t>. T</w:t>
      </w:r>
      <w:r w:rsidR="000037FB" w:rsidRPr="002D537A">
        <w:t xml:space="preserve">ai įtvirtina Lotynų Ameriką kaip vieną konkurencingiausių </w:t>
      </w:r>
      <w:r w:rsidRPr="002D537A">
        <w:t xml:space="preserve">Bosch </w:t>
      </w:r>
      <w:r w:rsidR="000037FB" w:rsidRPr="002D537A">
        <w:t>grupės veiklos regionų pasaulyje.</w:t>
      </w:r>
    </w:p>
    <w:p w14:paraId="5228BE1F" w14:textId="7ECDCC9A" w:rsidR="000037FB" w:rsidRPr="002D537A" w:rsidRDefault="00D22987" w:rsidP="000037FB">
      <w:pPr>
        <w:spacing w:after="0" w:line="240" w:lineRule="auto"/>
      </w:pPr>
      <w:r w:rsidRPr="002D537A">
        <w:t>Kompanija d</w:t>
      </w:r>
      <w:r w:rsidR="000037FB" w:rsidRPr="002D537A">
        <w:t>irbtinį intelektą laik</w:t>
      </w:r>
      <w:r w:rsidRPr="002D537A">
        <w:t>o</w:t>
      </w:r>
      <w:r w:rsidR="000037FB" w:rsidRPr="002D537A">
        <w:t xml:space="preserve"> svarbiu pa</w:t>
      </w:r>
      <w:r w:rsidRPr="002D537A">
        <w:t>galbininku</w:t>
      </w:r>
      <w:r w:rsidR="000037FB" w:rsidRPr="002D537A">
        <w:t xml:space="preserve"> pereinant prie tvaraus judumo, kurio siekiant būtina mažinti priklausomybę nuo vienos technologijos ir sudaryti sąlygas rinkoms bei infrastruktūrai palaipsniui prisitaikyti. </w:t>
      </w:r>
      <w:r w:rsidRPr="002D537A">
        <w:t>S</w:t>
      </w:r>
      <w:r w:rsidR="000037FB" w:rsidRPr="002D537A">
        <w:t>iek</w:t>
      </w:r>
      <w:r w:rsidRPr="002D537A">
        <w:t>ia</w:t>
      </w:r>
      <w:r w:rsidR="000037FB" w:rsidRPr="002D537A">
        <w:t xml:space="preserve">, kad </w:t>
      </w:r>
      <w:r w:rsidRPr="002D537A">
        <w:t>Bosch</w:t>
      </w:r>
      <w:r w:rsidR="000037FB" w:rsidRPr="002D537A">
        <w:t xml:space="preserve"> gaminiai padėtų mažinti energijos ir vandens sąnaudas, orient</w:t>
      </w:r>
      <w:r w:rsidR="0058454A" w:rsidRPr="002D537A">
        <w:t>uojasi</w:t>
      </w:r>
      <w:r w:rsidR="000037FB" w:rsidRPr="002D537A">
        <w:t xml:space="preserve"> į tvarių produktų gamybą, o </w:t>
      </w:r>
      <w:r w:rsidR="0058454A" w:rsidRPr="002D537A">
        <w:t>DI</w:t>
      </w:r>
      <w:r w:rsidR="000037FB" w:rsidRPr="002D537A">
        <w:t xml:space="preserve"> čia atlieka itin svarbų vaidmenį.</w:t>
      </w:r>
    </w:p>
    <w:p w14:paraId="0366E4DB" w14:textId="33838838" w:rsidR="000037FB" w:rsidRPr="002D537A" w:rsidRDefault="0058454A" w:rsidP="000037FB">
      <w:pPr>
        <w:spacing w:after="0" w:line="240" w:lineRule="auto"/>
      </w:pPr>
      <w:r w:rsidRPr="002D537A">
        <w:t>T</w:t>
      </w:r>
      <w:r w:rsidR="000037FB" w:rsidRPr="002D537A">
        <w:t>echnologijoms kurti reikia aukštos kvalifikacijos darbuotojų</w:t>
      </w:r>
      <w:r w:rsidRPr="002D537A">
        <w:t>, todėl Bosch</w:t>
      </w:r>
      <w:r w:rsidR="000037FB" w:rsidRPr="002D537A">
        <w:t xml:space="preserve"> investuo</w:t>
      </w:r>
      <w:r w:rsidRPr="002D537A">
        <w:t>ja</w:t>
      </w:r>
      <w:r w:rsidR="000037FB" w:rsidRPr="002D537A">
        <w:t xml:space="preserve"> į reikiamų talentų ugdymą</w:t>
      </w:r>
      <w:r w:rsidRPr="002D537A">
        <w:t>:</w:t>
      </w:r>
      <w:r w:rsidR="000037FB" w:rsidRPr="002D537A">
        <w:t xml:space="preserve"> vykdo </w:t>
      </w:r>
      <w:r w:rsidRPr="002D537A">
        <w:t>2</w:t>
      </w:r>
      <w:r w:rsidR="000037FB" w:rsidRPr="002D537A">
        <w:t xml:space="preserve"> metų trukmės skaitmeninių technologijų talentų mokymo programą; šiuo metu joje dalyvauja 400 jaunuolių, o tikslas – pasiekti tūkstantį. Baigę programą, 95 proc. dalyvių lieka dirbti </w:t>
      </w:r>
      <w:r w:rsidRPr="002D537A">
        <w:t xml:space="preserve">Bosch. </w:t>
      </w:r>
      <w:r w:rsidR="000037FB" w:rsidRPr="002D537A">
        <w:t xml:space="preserve">Dėl tokio požiūrio regionas tampa pasauliniu skaitmeninių paslaugų centru, o jauniems talentams atsiveria naujos karjeros galimybės. Brazilija yra pagrindinis </w:t>
      </w:r>
      <w:r w:rsidRPr="002D537A">
        <w:t>Bosch</w:t>
      </w:r>
      <w:r w:rsidR="000037FB" w:rsidRPr="002D537A">
        <w:t xml:space="preserve"> talentų ugdymo ir investicijų centras</w:t>
      </w:r>
      <w:r w:rsidRPr="002D537A">
        <w:t xml:space="preserve">, todėl </w:t>
      </w:r>
      <w:r w:rsidR="000037FB" w:rsidRPr="002D537A">
        <w:t>inžinerijos ar skaitmeninės plėtros padalini</w:t>
      </w:r>
      <w:r w:rsidRPr="002D537A">
        <w:t>ai</w:t>
      </w:r>
      <w:r w:rsidR="000037FB" w:rsidRPr="002D537A">
        <w:t xml:space="preserve"> sutelkt</w:t>
      </w:r>
      <w:r w:rsidRPr="002D537A">
        <w:t>i</w:t>
      </w:r>
      <w:r w:rsidR="000037FB" w:rsidRPr="002D537A">
        <w:t xml:space="preserve"> Brazilijo</w:t>
      </w:r>
      <w:r w:rsidRPr="002D537A">
        <w:t>je.</w:t>
      </w:r>
    </w:p>
    <w:p w14:paraId="68EEBF40" w14:textId="1DFDB841" w:rsidR="000037FB" w:rsidRPr="002D537A" w:rsidRDefault="0058454A" w:rsidP="0058454A">
      <w:pPr>
        <w:spacing w:after="0" w:line="240" w:lineRule="auto"/>
      </w:pPr>
      <w:r w:rsidRPr="002D537A">
        <w:t>Kita problema -</w:t>
      </w:r>
      <w:r w:rsidR="000037FB" w:rsidRPr="002D537A">
        <w:t xml:space="preserve"> dabartinė </w:t>
      </w:r>
      <w:r w:rsidRPr="002D537A">
        <w:t xml:space="preserve">aukšta </w:t>
      </w:r>
      <w:proofErr w:type="spellStart"/>
      <w:r w:rsidR="000037FB" w:rsidRPr="002D537A">
        <w:t>Selic</w:t>
      </w:r>
      <w:proofErr w:type="spellEnd"/>
      <w:r w:rsidR="000037FB" w:rsidRPr="002D537A">
        <w:t xml:space="preserve"> palūkanų norma</w:t>
      </w:r>
      <w:r w:rsidRPr="002D537A">
        <w:t xml:space="preserve">. Todėl Bosch </w:t>
      </w:r>
      <w:r w:rsidR="000037FB" w:rsidRPr="002D537A">
        <w:t xml:space="preserve">technikos pardavimai šiemet buvo vangūs. </w:t>
      </w:r>
    </w:p>
    <w:p w14:paraId="7ECA468F" w14:textId="77777777" w:rsidR="002B133C" w:rsidRPr="002D537A" w:rsidRDefault="002B133C" w:rsidP="00A85648">
      <w:pPr>
        <w:spacing w:after="0" w:line="240" w:lineRule="auto"/>
      </w:pPr>
    </w:p>
    <w:p w14:paraId="7FA71068" w14:textId="09352AB3" w:rsidR="002B133C" w:rsidRPr="002D537A" w:rsidRDefault="0051134D" w:rsidP="002B133C">
      <w:pPr>
        <w:spacing w:after="0" w:line="240" w:lineRule="auto"/>
      </w:pPr>
      <w:r w:rsidRPr="002D537A">
        <w:rPr>
          <w:b/>
          <w:bCs/>
        </w:rPr>
        <w:t xml:space="preserve">Kompanijai </w:t>
      </w:r>
      <w:proofErr w:type="spellStart"/>
      <w:r w:rsidR="002B133C" w:rsidRPr="002D537A">
        <w:rPr>
          <w:b/>
          <w:bCs/>
        </w:rPr>
        <w:t>Nvidia</w:t>
      </w:r>
      <w:proofErr w:type="spellEnd"/>
      <w:r w:rsidR="002B133C" w:rsidRPr="002D537A">
        <w:rPr>
          <w:b/>
          <w:bCs/>
        </w:rPr>
        <w:t xml:space="preserve"> skatinant </w:t>
      </w:r>
      <w:r w:rsidRPr="002D537A">
        <w:rPr>
          <w:b/>
          <w:bCs/>
        </w:rPr>
        <w:t xml:space="preserve">konkurenciją dėl </w:t>
      </w:r>
      <w:r w:rsidR="002B133C" w:rsidRPr="002D537A">
        <w:rPr>
          <w:b/>
          <w:bCs/>
        </w:rPr>
        <w:t>dirbtinio intelekto</w:t>
      </w:r>
      <w:r w:rsidRPr="002D537A">
        <w:rPr>
          <w:b/>
          <w:bCs/>
        </w:rPr>
        <w:t xml:space="preserve">, šios </w:t>
      </w:r>
      <w:r w:rsidR="002B133C" w:rsidRPr="002D537A">
        <w:rPr>
          <w:b/>
          <w:bCs/>
        </w:rPr>
        <w:t>persikelia iš programinės įrangos į infrastruktūr</w:t>
      </w:r>
      <w:r w:rsidRPr="002D537A">
        <w:rPr>
          <w:b/>
          <w:bCs/>
        </w:rPr>
        <w:t>os sritį</w:t>
      </w:r>
      <w:r w:rsidR="002B133C" w:rsidRPr="002D537A">
        <w:rPr>
          <w:b/>
          <w:bCs/>
        </w:rPr>
        <w:t>.</w:t>
      </w:r>
      <w:r w:rsidRPr="002D537A">
        <w:rPr>
          <w:b/>
          <w:bCs/>
        </w:rPr>
        <w:t xml:space="preserve"> </w:t>
      </w:r>
      <w:r w:rsidR="002B133C" w:rsidRPr="002D537A">
        <w:t>500 mlrd. dolerių vertės duomenų centrų, lustų ir energijos sektorių plėtra atskleidžia kliūtis ir didina spaudimą Brazilijai pritraukti investicijų.</w:t>
      </w:r>
    </w:p>
    <w:p w14:paraId="71368C4D" w14:textId="134A4F79" w:rsidR="002B133C" w:rsidRPr="002D537A" w:rsidRDefault="002B133C" w:rsidP="002B133C">
      <w:pPr>
        <w:spacing w:after="0" w:line="240" w:lineRule="auto"/>
      </w:pPr>
      <w:r w:rsidRPr="002D537A">
        <w:t xml:space="preserve">Priežastis paprasta: be energijos, duomenų centrų ir skaičiavimo galios nėra </w:t>
      </w:r>
      <w:r w:rsidR="0051134D" w:rsidRPr="002D537A">
        <w:t xml:space="preserve">reikalingo masto </w:t>
      </w:r>
      <w:r w:rsidRPr="002D537A">
        <w:t xml:space="preserve">dirbtinio intelekto. </w:t>
      </w:r>
      <w:r w:rsidR="0051134D" w:rsidRPr="002D537A">
        <w:t>D</w:t>
      </w:r>
      <w:r w:rsidRPr="002D537A">
        <w:t xml:space="preserve">idžiausių pasaulyje turto valdytojų </w:t>
      </w:r>
      <w:r w:rsidR="0051134D" w:rsidRPr="002D537A">
        <w:t>įsitraukimas</w:t>
      </w:r>
      <w:r w:rsidRPr="002D537A">
        <w:t xml:space="preserve"> rodo šios transformacijos finansinį mastą. Tuo pačiu metu tokio masto operacijos reikalauja atsargumo, nes kapitalo koncentracija, dalyvių tarpusavio priklausomybė ir dideli grąžos lūkesčiai taip pat didina riziką.</w:t>
      </w:r>
    </w:p>
    <w:p w14:paraId="34FCFA45" w14:textId="5FE02C57" w:rsidR="0051134D" w:rsidRPr="002D537A" w:rsidRDefault="0051134D" w:rsidP="0051134D">
      <w:pPr>
        <w:spacing w:after="0" w:line="240" w:lineRule="auto"/>
      </w:pPr>
      <w:r w:rsidRPr="002D537A">
        <w:lastRenderedPageBreak/>
        <w:t>R</w:t>
      </w:r>
      <w:r w:rsidR="002B133C" w:rsidRPr="002D537A">
        <w:t>inka pradeda derinti spartų skaičiavimo pajėgumų augimą su didėjančia išteklių, reikalingų jai finansuoti, koncentracija. Iššūkis bus paversti šias nepaprastas investicijas tokiu pat nepaprastu produktyvumu ir pinigų generavimu</w:t>
      </w:r>
      <w:r w:rsidRPr="002D537A">
        <w:t>. I</w:t>
      </w:r>
      <w:r w:rsidR="002B133C" w:rsidRPr="002D537A">
        <w:t>škyla infrastruktūr</w:t>
      </w:r>
      <w:r w:rsidRPr="002D537A">
        <w:t>ai reikalingos vietos klausimas</w:t>
      </w:r>
      <w:r w:rsidR="002B133C" w:rsidRPr="002D537A">
        <w:t>.</w:t>
      </w:r>
    </w:p>
    <w:p w14:paraId="4833785C" w14:textId="17E01252" w:rsidR="002B133C" w:rsidRPr="002D537A" w:rsidRDefault="0051134D" w:rsidP="002B133C">
      <w:pPr>
        <w:spacing w:after="0" w:line="240" w:lineRule="auto"/>
      </w:pPr>
      <w:r w:rsidRPr="002D537A">
        <w:t>K</w:t>
      </w:r>
      <w:r w:rsidR="002B133C" w:rsidRPr="002D537A">
        <w:t xml:space="preserve">apitalas siekia patikimos, švarios energijos; reguliavimo nuspėjamumo; ir įgyvendinimo terminų. Brazilija lengvai įgyvendina pirmąjį, bet atsilieka </w:t>
      </w:r>
      <w:r w:rsidRPr="002D537A">
        <w:t>dėl reguliavimo</w:t>
      </w:r>
      <w:r w:rsidR="002B133C" w:rsidRPr="002D537A">
        <w:t>.</w:t>
      </w:r>
    </w:p>
    <w:p w14:paraId="7B4F2A60" w14:textId="7D95BCDF" w:rsidR="0051134D" w:rsidRPr="002D537A" w:rsidRDefault="0051134D" w:rsidP="0051134D">
      <w:pPr>
        <w:spacing w:after="0" w:line="240" w:lineRule="auto"/>
      </w:pPr>
      <w:r w:rsidRPr="002D537A">
        <w:t xml:space="preserve">Brazilijos </w:t>
      </w:r>
      <w:r w:rsidR="002B133C" w:rsidRPr="002D537A">
        <w:t>valdžiai reguliavimo sprendimų priėmimo greitis bus lemiamas veiksnys nu</w:t>
      </w:r>
      <w:r w:rsidRPr="002D537A">
        <w:t>matant</w:t>
      </w:r>
      <w:r w:rsidR="002B133C" w:rsidRPr="002D537A">
        <w:t xml:space="preserve"> Brazilijos dalį šiame naujame pasauliniame investicijų cikle. Senatas turi skubiai įtraukti 278/2026 įstatymo projektą į darbotvarkę. </w:t>
      </w:r>
    </w:p>
    <w:p w14:paraId="1EB37872" w14:textId="3393576D" w:rsidR="00DF312D" w:rsidRPr="002D537A" w:rsidRDefault="0051134D" w:rsidP="00DF312D">
      <w:pPr>
        <w:spacing w:after="0" w:line="240" w:lineRule="auto"/>
      </w:pPr>
      <w:r w:rsidRPr="002D537A">
        <w:t>DI</w:t>
      </w:r>
      <w:r w:rsidR="002B133C" w:rsidRPr="002D537A">
        <w:t xml:space="preserve"> nebėra traktuojamas tik kaip dar viena programinės įrangos kategorija; jis finansuojamas kaip pagrindinė ekonominė infrastruktūra</w:t>
      </w:r>
      <w:r w:rsidRPr="002D537A">
        <w:t xml:space="preserve">, kaip </w:t>
      </w:r>
      <w:proofErr w:type="spellStart"/>
      <w:r w:rsidRPr="002D537A">
        <w:t>išteklis</w:t>
      </w:r>
      <w:proofErr w:type="spellEnd"/>
      <w:r w:rsidRPr="002D537A">
        <w:t xml:space="preserve">, </w:t>
      </w:r>
      <w:r w:rsidR="002B133C" w:rsidRPr="002D537A">
        <w:t>lygiavert</w:t>
      </w:r>
      <w:r w:rsidRPr="002D537A">
        <w:t>is</w:t>
      </w:r>
      <w:r w:rsidR="002B133C" w:rsidRPr="002D537A">
        <w:t xml:space="preserve"> energetikai, telekomunikacijoms ar logistikai.</w:t>
      </w:r>
    </w:p>
    <w:p w14:paraId="6139AD5E" w14:textId="44BAC2AA" w:rsidR="002B133C" w:rsidRPr="002D537A" w:rsidRDefault="002B133C" w:rsidP="002B133C">
      <w:pPr>
        <w:spacing w:after="0" w:line="240" w:lineRule="auto"/>
      </w:pPr>
      <w:r w:rsidRPr="002D537A">
        <w:t xml:space="preserve">Brazilijai galimybė pritraukti dalį </w:t>
      </w:r>
      <w:r w:rsidR="00DF312D" w:rsidRPr="002D537A">
        <w:t xml:space="preserve">šių milžiniškų </w:t>
      </w:r>
      <w:r w:rsidRPr="002D537A">
        <w:t xml:space="preserve">investicijų </w:t>
      </w:r>
      <w:r w:rsidR="00DF312D" w:rsidRPr="002D537A">
        <w:t xml:space="preserve">į DI </w:t>
      </w:r>
      <w:r w:rsidRPr="002D537A">
        <w:t>priklausys nuo gebėjimo sudaryti konkrečias sąlygas, leidžiančias infrastruktūros projektams virsti realybe.</w:t>
      </w:r>
    </w:p>
    <w:p w14:paraId="58BBDF23" w14:textId="77777777" w:rsidR="00517E19" w:rsidRPr="002D537A" w:rsidRDefault="00517E19" w:rsidP="00A85648">
      <w:pPr>
        <w:spacing w:after="0" w:line="240" w:lineRule="auto"/>
      </w:pPr>
    </w:p>
    <w:p w14:paraId="72023293" w14:textId="7C247B89" w:rsidR="00D03679" w:rsidRPr="002D537A" w:rsidRDefault="00D03679" w:rsidP="00D03679">
      <w:pPr>
        <w:spacing w:after="0" w:line="240" w:lineRule="auto"/>
      </w:pPr>
      <w:r w:rsidRPr="002D537A">
        <w:rPr>
          <w:b/>
          <w:bCs/>
        </w:rPr>
        <w:t>Centrinio banko Pinigų politikos komitetas</w:t>
      </w:r>
      <w:r w:rsidR="00963E47" w:rsidRPr="002D537A">
        <w:rPr>
          <w:b/>
          <w:bCs/>
        </w:rPr>
        <w:t>,</w:t>
      </w:r>
      <w:r w:rsidRPr="002D537A">
        <w:rPr>
          <w:b/>
          <w:bCs/>
        </w:rPr>
        <w:t xml:space="preserve"> </w:t>
      </w:r>
      <w:proofErr w:type="spellStart"/>
      <w:r w:rsidRPr="002D537A">
        <w:rPr>
          <w:b/>
          <w:bCs/>
        </w:rPr>
        <w:t>Copom</w:t>
      </w:r>
      <w:proofErr w:type="spellEnd"/>
      <w:r w:rsidR="00963E47" w:rsidRPr="002D537A">
        <w:rPr>
          <w:b/>
          <w:bCs/>
        </w:rPr>
        <w:t>,</w:t>
      </w:r>
      <w:r w:rsidRPr="002D537A">
        <w:rPr>
          <w:b/>
          <w:bCs/>
        </w:rPr>
        <w:t xml:space="preserve"> nusprendė sumažinti bazinę palūkanų normą 0,25 procentinio punkto – iki 14 % per metus</w:t>
      </w:r>
      <w:r w:rsidRPr="002D537A">
        <w:t xml:space="preserve">. </w:t>
      </w:r>
      <w:r w:rsidR="00963E47" w:rsidRPr="002D537A">
        <w:t xml:space="preserve">CB </w:t>
      </w:r>
      <w:r w:rsidRPr="002D537A">
        <w:t xml:space="preserve">pranešimas pasižymėjo atsargiu tonu; jame pabrėžta, kad </w:t>
      </w:r>
      <w:r w:rsidR="00963E47" w:rsidRPr="002D537A">
        <w:t>būsima</w:t>
      </w:r>
      <w:r w:rsidRPr="002D537A">
        <w:t xml:space="preserve"> palūkanų normų raida priklausys nuo infliacijos tendencijų ir ekonominės aplinkos pokyčių. Nors rinka vis dar mato galimybių šiemet toliau mažinti </w:t>
      </w:r>
      <w:proofErr w:type="spellStart"/>
      <w:r w:rsidRPr="002D537A">
        <w:t>Selic</w:t>
      </w:r>
      <w:proofErr w:type="spellEnd"/>
      <w:r w:rsidR="00963E47" w:rsidRPr="002D537A">
        <w:t xml:space="preserve"> palūkanų</w:t>
      </w:r>
      <w:r w:rsidRPr="002D537A">
        <w:t xml:space="preserve"> normą, vyrauja nuomonė, kad pinigų politikos švelninimo ciklas artėja prie pabaigos.</w:t>
      </w:r>
    </w:p>
    <w:p w14:paraId="191DC968" w14:textId="4C642FBA" w:rsidR="00D03679" w:rsidRPr="002D537A" w:rsidRDefault="00D03679" w:rsidP="00D03679">
      <w:pPr>
        <w:spacing w:after="0" w:line="240" w:lineRule="auto"/>
      </w:pPr>
      <w:r w:rsidRPr="002D537A">
        <w:t>Centrinis bankas laikėsi apdairios pozicijos, atsižvelgdamas į išliekantį ekonominės aplinkos neapibrėžtumą. Jaučiamas susirūpinimas dėl infliacijos rizikos</w:t>
      </w:r>
      <w:r w:rsidR="00963E47" w:rsidRPr="002D537A">
        <w:t>,</w:t>
      </w:r>
      <w:r w:rsidRPr="002D537A">
        <w:t xml:space="preserve"> kurią C</w:t>
      </w:r>
      <w:r w:rsidR="00963E47" w:rsidRPr="002D537A">
        <w:t>B</w:t>
      </w:r>
      <w:r w:rsidRPr="002D537A">
        <w:t xml:space="preserve"> vertina kaip asimetrišką, ypač dėl lūkesčių</w:t>
      </w:r>
      <w:r w:rsidR="00963E47" w:rsidRPr="002D537A">
        <w:t xml:space="preserve"> atsiejimo</w:t>
      </w:r>
      <w:r w:rsidRPr="002D537A">
        <w:t xml:space="preserve">, paslaugų sektoriaus infliacijos, valiutos kurso svyravimų ir ekonomikos augimo skatinimo priemonių. </w:t>
      </w:r>
      <w:r w:rsidR="00963E47" w:rsidRPr="002D537A">
        <w:t>V</w:t>
      </w:r>
      <w:r w:rsidRPr="002D537A">
        <w:t>ertin</w:t>
      </w:r>
      <w:r w:rsidR="00963E47" w:rsidRPr="002D537A">
        <w:t>ama</w:t>
      </w:r>
      <w:r w:rsidRPr="002D537A">
        <w:t xml:space="preserve">, </w:t>
      </w:r>
      <w:r w:rsidR="00963E47" w:rsidRPr="002D537A">
        <w:t xml:space="preserve">kad </w:t>
      </w:r>
      <w:r w:rsidRPr="002D537A">
        <w:t>koregavimo procesas artėja prie pabaigos; tai rodo ir paties C</w:t>
      </w:r>
      <w:r w:rsidR="00963E47" w:rsidRPr="002D537A">
        <w:t>B</w:t>
      </w:r>
      <w:r w:rsidRPr="002D537A">
        <w:t xml:space="preserve"> modelis, pagal kurį bazinė palūkanų norma turėtų siekti 13,75 %, o IPCA (vartotojų kainų indeksas) </w:t>
      </w:r>
      <w:r w:rsidR="0089572B" w:rsidRPr="002D537A">
        <w:t>priartėt</w:t>
      </w:r>
      <w:r w:rsidR="0089572B" w:rsidRPr="002D537A">
        <w:t>ų</w:t>
      </w:r>
      <w:r w:rsidR="0089572B" w:rsidRPr="002D537A">
        <w:t xml:space="preserve"> prie tikslinio</w:t>
      </w:r>
      <w:r w:rsidR="0089572B" w:rsidRPr="002D537A">
        <w:t xml:space="preserve"> </w:t>
      </w:r>
      <w:r w:rsidR="0089572B" w:rsidRPr="002D537A">
        <w:t>3,2 % rodiklio</w:t>
      </w:r>
      <w:r w:rsidR="0089572B" w:rsidRPr="002D537A">
        <w:t>.</w:t>
      </w:r>
    </w:p>
    <w:p w14:paraId="3BECB987" w14:textId="048FF747" w:rsidR="00D03679" w:rsidRPr="002D537A" w:rsidRDefault="00D03679" w:rsidP="0089572B">
      <w:pPr>
        <w:spacing w:after="0" w:line="240" w:lineRule="auto"/>
      </w:pPr>
      <w:r w:rsidRPr="002D537A">
        <w:t xml:space="preserve">Centrinis bankas pakoregavo ir infliacijos prognozes. 2026 m. prognozė sumažinta nuo 5,2 proc. iki 5,1 proc., tačiau </w:t>
      </w:r>
      <w:r w:rsidR="0089572B" w:rsidRPr="002D537A">
        <w:t xml:space="preserve">ji </w:t>
      </w:r>
      <w:r w:rsidRPr="002D537A">
        <w:t>vis dar virš</w:t>
      </w:r>
      <w:r w:rsidR="0089572B" w:rsidRPr="002D537A">
        <w:t>ys</w:t>
      </w:r>
      <w:r w:rsidRPr="002D537A">
        <w:t xml:space="preserve"> viršutinę tikslinio intervalo ribą. Tuo tarpu 2027 m. prognozė padidinta nuo 3,7 proc. iki 3,8 proc.</w:t>
      </w:r>
    </w:p>
    <w:p w14:paraId="34AA44EA" w14:textId="77777777" w:rsidR="00441B4B" w:rsidRPr="002D537A" w:rsidRDefault="00441B4B" w:rsidP="00441B4B">
      <w:pPr>
        <w:spacing w:after="0" w:line="240" w:lineRule="auto"/>
      </w:pPr>
    </w:p>
    <w:p w14:paraId="5B861CEF" w14:textId="2C96A4C8" w:rsidR="00E944E1" w:rsidRPr="002D537A" w:rsidRDefault="00E944E1" w:rsidP="00E944E1">
      <w:pPr>
        <w:spacing w:after="0" w:line="240" w:lineRule="auto"/>
      </w:pPr>
      <w:r w:rsidRPr="002D537A">
        <w:rPr>
          <w:b/>
          <w:bCs/>
        </w:rPr>
        <w:t>Čilės finansinių technologijų įmonė „</w:t>
      </w:r>
      <w:proofErr w:type="spellStart"/>
      <w:r w:rsidRPr="002D537A">
        <w:rPr>
          <w:b/>
          <w:bCs/>
        </w:rPr>
        <w:t>Toku</w:t>
      </w:r>
      <w:proofErr w:type="spellEnd"/>
      <w:r w:rsidRPr="002D537A">
        <w:rPr>
          <w:b/>
          <w:bCs/>
        </w:rPr>
        <w:t>“, besispecializuojanti finansų valdymo ir gautinų mokėjimų automatizavimo srityje, paskelbė apie plėtros planą Brazilijoje</w:t>
      </w:r>
      <w:r w:rsidRPr="002D537A">
        <w:t xml:space="preserve">, kuriuo siekiama šešeriopai padidinti vietinės veiklos pajamas. </w:t>
      </w:r>
      <w:r w:rsidR="008B392A" w:rsidRPr="002D537A">
        <w:t>P</w:t>
      </w:r>
      <w:r w:rsidRPr="002D537A">
        <w:t>lan</w:t>
      </w:r>
      <w:r w:rsidR="008B392A" w:rsidRPr="002D537A">
        <w:t>uojama</w:t>
      </w:r>
      <w:r w:rsidRPr="002D537A">
        <w:t xml:space="preserve"> per ateinančius penkerius metus </w:t>
      </w:r>
      <w:r w:rsidR="008B392A" w:rsidRPr="002D537A">
        <w:t>60 proc. viso bendrovės verslo</w:t>
      </w:r>
      <w:r w:rsidR="008B392A" w:rsidRPr="002D537A">
        <w:t xml:space="preserve"> sutelkti </w:t>
      </w:r>
      <w:r w:rsidR="008B392A" w:rsidRPr="002D537A">
        <w:t>Brazilijoje</w:t>
      </w:r>
      <w:r w:rsidRPr="002D537A">
        <w:t xml:space="preserve"> </w:t>
      </w:r>
      <w:r w:rsidR="008B392A" w:rsidRPr="002D537A">
        <w:t>.</w:t>
      </w:r>
    </w:p>
    <w:p w14:paraId="7BB0C258" w14:textId="16D95923" w:rsidR="00E944E1" w:rsidRPr="002D537A" w:rsidRDefault="00E944E1" w:rsidP="00E944E1">
      <w:pPr>
        <w:spacing w:after="0" w:line="240" w:lineRule="auto"/>
      </w:pPr>
      <w:r w:rsidRPr="002D537A">
        <w:t>2025 m. „</w:t>
      </w:r>
      <w:proofErr w:type="spellStart"/>
      <w:r w:rsidRPr="002D537A">
        <w:t>Toku</w:t>
      </w:r>
      <w:proofErr w:type="spellEnd"/>
      <w:r w:rsidRPr="002D537A">
        <w:t>“ visoje Lotynų Amerikoje apdorojo operacijų</w:t>
      </w:r>
      <w:r w:rsidR="008B392A" w:rsidRPr="002D537A">
        <w:t xml:space="preserve"> už </w:t>
      </w:r>
      <w:r w:rsidRPr="002D537A">
        <w:t>4 mlrd. JAV dolerių</w:t>
      </w:r>
      <w:r w:rsidR="008B392A" w:rsidRPr="002D537A">
        <w:t xml:space="preserve">. </w:t>
      </w:r>
      <w:r w:rsidRPr="002D537A">
        <w:t xml:space="preserve">Šiuo metu </w:t>
      </w:r>
      <w:r w:rsidR="008B392A" w:rsidRPr="002D537A">
        <w:t>ji</w:t>
      </w:r>
      <w:r w:rsidRPr="002D537A">
        <w:t xml:space="preserve"> veikia Čilėje, Meksikoje ir Brazilijoje</w:t>
      </w:r>
      <w:r w:rsidR="008B392A" w:rsidRPr="002D537A">
        <w:t>. Įmonė</w:t>
      </w:r>
      <w:r w:rsidRPr="002D537A">
        <w:t xml:space="preserve"> daugiausia dėmesio skiria kliūčių, kurios mažina įmonių finansinį efektyvumą ir didina vėluojančių mokėjimų rodiklius, šalinimui. </w:t>
      </w:r>
      <w:r w:rsidR="008B392A" w:rsidRPr="002D537A">
        <w:t>V</w:t>
      </w:r>
      <w:r w:rsidRPr="002D537A">
        <w:t>eikla sutelkta į bendros įvairių sektorių įmonių problem</w:t>
      </w:r>
      <w:r w:rsidR="008B392A" w:rsidRPr="002D537A">
        <w:t>ų</w:t>
      </w:r>
      <w:r w:rsidRPr="002D537A">
        <w:t xml:space="preserve"> sprendimą</w:t>
      </w:r>
      <w:r w:rsidR="008B392A" w:rsidRPr="002D537A">
        <w:t xml:space="preserve">, ypač </w:t>
      </w:r>
      <w:r w:rsidRPr="002D537A">
        <w:t>švietim</w:t>
      </w:r>
      <w:r w:rsidR="008B392A" w:rsidRPr="002D537A">
        <w:t>o</w:t>
      </w:r>
      <w:r w:rsidRPr="002D537A">
        <w:t>, kreditavim</w:t>
      </w:r>
      <w:r w:rsidR="008B392A" w:rsidRPr="002D537A">
        <w:t>o</w:t>
      </w:r>
      <w:r w:rsidRPr="002D537A">
        <w:t>, draudim</w:t>
      </w:r>
      <w:r w:rsidR="008B392A" w:rsidRPr="002D537A">
        <w:t>o</w:t>
      </w:r>
      <w:r w:rsidRPr="002D537A">
        <w:t>, nekilnojam</w:t>
      </w:r>
      <w:r w:rsidR="008B392A" w:rsidRPr="002D537A">
        <w:t>o</w:t>
      </w:r>
      <w:r w:rsidRPr="002D537A">
        <w:t xml:space="preserve"> turt</w:t>
      </w:r>
      <w:r w:rsidR="008B392A" w:rsidRPr="002D537A">
        <w:t>o</w:t>
      </w:r>
      <w:r w:rsidRPr="002D537A">
        <w:t xml:space="preserve"> ir komunalin</w:t>
      </w:r>
      <w:r w:rsidR="008B392A" w:rsidRPr="002D537A">
        <w:t>ių</w:t>
      </w:r>
      <w:r w:rsidRPr="002D537A">
        <w:t xml:space="preserve"> paslaug</w:t>
      </w:r>
      <w:r w:rsidR="008B392A" w:rsidRPr="002D537A">
        <w:t xml:space="preserve">ų. </w:t>
      </w:r>
    </w:p>
    <w:p w14:paraId="15B545EA" w14:textId="29B0DAEE" w:rsidR="008B392A" w:rsidRDefault="00E944E1" w:rsidP="008B392A">
      <w:pPr>
        <w:spacing w:after="0" w:line="240" w:lineRule="auto"/>
      </w:pPr>
      <w:r w:rsidRPr="002D537A">
        <w:t>Lotynų Amerika – o ypač Brazilija – vis dar susiduria su dideliais iššūkiais periodinių įmokų surinkimo skaitmenizavimo srityje, o rankiniai procesai tiesiogiai veikia įmonių veiklos efektyvumą</w:t>
      </w:r>
      <w:r w:rsidR="008B392A" w:rsidRPr="002D537A">
        <w:t>.</w:t>
      </w:r>
      <w:r w:rsidR="008B392A">
        <w:t xml:space="preserve"> </w:t>
      </w:r>
    </w:p>
    <w:p w14:paraId="330A1267" w14:textId="7E912E3F" w:rsidR="00441B4B" w:rsidRDefault="00441B4B" w:rsidP="00E944E1">
      <w:pPr>
        <w:spacing w:after="0" w:line="240" w:lineRule="auto"/>
      </w:pPr>
    </w:p>
    <w:p w14:paraId="23135D66" w14:textId="77777777" w:rsidR="001978C1" w:rsidRDefault="001978C1" w:rsidP="00A85648">
      <w:pPr>
        <w:spacing w:after="0" w:line="240" w:lineRule="auto"/>
      </w:pPr>
    </w:p>
    <w:p w14:paraId="5859787E" w14:textId="77777777" w:rsidR="001978C1" w:rsidRDefault="001978C1" w:rsidP="00A85648">
      <w:pPr>
        <w:spacing w:after="0" w:line="240" w:lineRule="auto"/>
      </w:pPr>
    </w:p>
    <w:sectPr w:rsidR="001978C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D19"/>
    <w:rsid w:val="000037FB"/>
    <w:rsid w:val="000352F7"/>
    <w:rsid w:val="000858A1"/>
    <w:rsid w:val="00094D19"/>
    <w:rsid w:val="000975E9"/>
    <w:rsid w:val="000A113E"/>
    <w:rsid w:val="001978C1"/>
    <w:rsid w:val="001F1518"/>
    <w:rsid w:val="001F633B"/>
    <w:rsid w:val="00223B51"/>
    <w:rsid w:val="002679B9"/>
    <w:rsid w:val="00276AD2"/>
    <w:rsid w:val="002A4344"/>
    <w:rsid w:val="002B133C"/>
    <w:rsid w:val="002D537A"/>
    <w:rsid w:val="002F4843"/>
    <w:rsid w:val="003F6302"/>
    <w:rsid w:val="00441B4B"/>
    <w:rsid w:val="00494FE0"/>
    <w:rsid w:val="0051134D"/>
    <w:rsid w:val="00517E19"/>
    <w:rsid w:val="005824A8"/>
    <w:rsid w:val="0058454A"/>
    <w:rsid w:val="0060409D"/>
    <w:rsid w:val="00607261"/>
    <w:rsid w:val="00630433"/>
    <w:rsid w:val="006428C9"/>
    <w:rsid w:val="0067452B"/>
    <w:rsid w:val="006F18F6"/>
    <w:rsid w:val="007550CD"/>
    <w:rsid w:val="00767793"/>
    <w:rsid w:val="00774634"/>
    <w:rsid w:val="008656C8"/>
    <w:rsid w:val="008907FB"/>
    <w:rsid w:val="0089572B"/>
    <w:rsid w:val="008B392A"/>
    <w:rsid w:val="008F1DE7"/>
    <w:rsid w:val="008F7516"/>
    <w:rsid w:val="00963E47"/>
    <w:rsid w:val="009715CB"/>
    <w:rsid w:val="009B26B0"/>
    <w:rsid w:val="009F470B"/>
    <w:rsid w:val="009F7257"/>
    <w:rsid w:val="00A15255"/>
    <w:rsid w:val="00A61579"/>
    <w:rsid w:val="00A85648"/>
    <w:rsid w:val="00AD7DBE"/>
    <w:rsid w:val="00B23631"/>
    <w:rsid w:val="00B6270C"/>
    <w:rsid w:val="00BA2ADB"/>
    <w:rsid w:val="00BA4AD0"/>
    <w:rsid w:val="00BC3262"/>
    <w:rsid w:val="00BD3E17"/>
    <w:rsid w:val="00CC7B0F"/>
    <w:rsid w:val="00CD1634"/>
    <w:rsid w:val="00CE357E"/>
    <w:rsid w:val="00CE57E3"/>
    <w:rsid w:val="00D03679"/>
    <w:rsid w:val="00D22987"/>
    <w:rsid w:val="00D8664F"/>
    <w:rsid w:val="00D91373"/>
    <w:rsid w:val="00DE4E20"/>
    <w:rsid w:val="00DF1D2D"/>
    <w:rsid w:val="00DF312D"/>
    <w:rsid w:val="00DF6B98"/>
    <w:rsid w:val="00E60396"/>
    <w:rsid w:val="00E77502"/>
    <w:rsid w:val="00E944E1"/>
    <w:rsid w:val="00ED6FB0"/>
    <w:rsid w:val="00F525CF"/>
    <w:rsid w:val="00F807E1"/>
    <w:rsid w:val="00FB3B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6497C"/>
  <w15:chartTrackingRefBased/>
  <w15:docId w15:val="{A536571C-7B41-449A-BD6B-4D6E0F555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4D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4D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4D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4D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4D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4D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4D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4D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4D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D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4D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4D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4D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4D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4D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4D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4D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4D19"/>
    <w:rPr>
      <w:rFonts w:eastAsiaTheme="majorEastAsia" w:cstheme="majorBidi"/>
      <w:color w:val="272727" w:themeColor="text1" w:themeTint="D8"/>
    </w:rPr>
  </w:style>
  <w:style w:type="paragraph" w:styleId="Title">
    <w:name w:val="Title"/>
    <w:basedOn w:val="Normal"/>
    <w:next w:val="Normal"/>
    <w:link w:val="TitleChar"/>
    <w:uiPriority w:val="10"/>
    <w:qFormat/>
    <w:rsid w:val="00094D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4D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4D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4D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4D19"/>
    <w:pPr>
      <w:spacing w:before="160"/>
      <w:jc w:val="center"/>
    </w:pPr>
    <w:rPr>
      <w:i/>
      <w:iCs/>
      <w:color w:val="404040" w:themeColor="text1" w:themeTint="BF"/>
    </w:rPr>
  </w:style>
  <w:style w:type="character" w:customStyle="1" w:styleId="QuoteChar">
    <w:name w:val="Quote Char"/>
    <w:basedOn w:val="DefaultParagraphFont"/>
    <w:link w:val="Quote"/>
    <w:uiPriority w:val="29"/>
    <w:rsid w:val="00094D19"/>
    <w:rPr>
      <w:i/>
      <w:iCs/>
      <w:color w:val="404040" w:themeColor="text1" w:themeTint="BF"/>
    </w:rPr>
  </w:style>
  <w:style w:type="paragraph" w:styleId="ListParagraph">
    <w:name w:val="List Paragraph"/>
    <w:basedOn w:val="Normal"/>
    <w:uiPriority w:val="34"/>
    <w:qFormat/>
    <w:rsid w:val="00094D19"/>
    <w:pPr>
      <w:ind w:left="720"/>
      <w:contextualSpacing/>
    </w:pPr>
  </w:style>
  <w:style w:type="character" w:styleId="IntenseEmphasis">
    <w:name w:val="Intense Emphasis"/>
    <w:basedOn w:val="DefaultParagraphFont"/>
    <w:uiPriority w:val="21"/>
    <w:qFormat/>
    <w:rsid w:val="00094D19"/>
    <w:rPr>
      <w:i/>
      <w:iCs/>
      <w:color w:val="2F5496" w:themeColor="accent1" w:themeShade="BF"/>
    </w:rPr>
  </w:style>
  <w:style w:type="paragraph" w:styleId="IntenseQuote">
    <w:name w:val="Intense Quote"/>
    <w:basedOn w:val="Normal"/>
    <w:next w:val="Normal"/>
    <w:link w:val="IntenseQuoteChar"/>
    <w:uiPriority w:val="30"/>
    <w:qFormat/>
    <w:rsid w:val="00094D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4D19"/>
    <w:rPr>
      <w:i/>
      <w:iCs/>
      <w:color w:val="2F5496" w:themeColor="accent1" w:themeShade="BF"/>
    </w:rPr>
  </w:style>
  <w:style w:type="character" w:styleId="IntenseReference">
    <w:name w:val="Intense Reference"/>
    <w:basedOn w:val="DefaultParagraphFont"/>
    <w:uiPriority w:val="32"/>
    <w:qFormat/>
    <w:rsid w:val="00094D19"/>
    <w:rPr>
      <w:b/>
      <w:bCs/>
      <w:smallCaps/>
      <w:color w:val="2F5496" w:themeColor="accent1" w:themeShade="BF"/>
      <w:spacing w:val="5"/>
    </w:rPr>
  </w:style>
  <w:style w:type="character" w:styleId="Hyperlink">
    <w:name w:val="Hyperlink"/>
    <w:basedOn w:val="DefaultParagraphFont"/>
    <w:uiPriority w:val="99"/>
    <w:unhideWhenUsed/>
    <w:rsid w:val="001978C1"/>
    <w:rPr>
      <w:color w:val="0563C1" w:themeColor="hyperlink"/>
      <w:u w:val="single"/>
    </w:rPr>
  </w:style>
  <w:style w:type="character" w:styleId="UnresolvedMention">
    <w:name w:val="Unresolved Mention"/>
    <w:basedOn w:val="DefaultParagraphFont"/>
    <w:uiPriority w:val="99"/>
    <w:semiHidden/>
    <w:unhideWhenUsed/>
    <w:rsid w:val="001978C1"/>
    <w:rPr>
      <w:color w:val="605E5C"/>
      <w:shd w:val="clear" w:color="auto" w:fill="E1DFDD"/>
    </w:rPr>
  </w:style>
  <w:style w:type="paragraph" w:styleId="NormalWeb">
    <w:name w:val="Normal (Web)"/>
    <w:basedOn w:val="Normal"/>
    <w:uiPriority w:val="99"/>
    <w:unhideWhenUsed/>
    <w:rsid w:val="00DE4E20"/>
    <w:pPr>
      <w:spacing w:before="100" w:beforeAutospacing="1" w:after="100" w:afterAutospacing="1" w:line="240" w:lineRule="auto"/>
    </w:pPr>
    <w:rPr>
      <w:rFonts w:ascii="Aptos" w:hAnsi="Aptos" w:cs="Aptos"/>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78F61-42F8-4EDA-B3FE-6417344AA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4416</TotalTime>
  <Pages>7</Pages>
  <Words>18614</Words>
  <Characters>10610</Characters>
  <Application>Microsoft Office Word</Application>
  <DocSecurity>0</DocSecurity>
  <Lines>88</Lines>
  <Paragraphs>58</Paragraphs>
  <ScaleCrop>false</ScaleCrop>
  <HeadingPairs>
    <vt:vector size="2" baseType="variant">
      <vt:variant>
        <vt:lpstr>Title</vt:lpstr>
      </vt:variant>
      <vt:variant>
        <vt:i4>1</vt:i4>
      </vt:variant>
    </vt:vector>
  </HeadingPairs>
  <TitlesOfParts>
    <vt:vector size="1" baseType="lpstr">
      <vt:lpstr/>
    </vt:vector>
  </TitlesOfParts>
  <Company>LR URM</Company>
  <LinksUpToDate>false</LinksUpToDate>
  <CharactersWithSpaces>29166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ČIAPIENĖ</dc:creator>
  <cp:keywords/>
  <dc:description/>
  <cp:lastModifiedBy>Audra ČIAPIENĖ</cp:lastModifiedBy>
  <cp:revision>29</cp:revision>
  <dcterms:created xsi:type="dcterms:W3CDTF">2026-09-28T12:56:00Z</dcterms:created>
  <dcterms:modified xsi:type="dcterms:W3CDTF">2026-10-04T19:41:00Z</dcterms:modified>
</cp:coreProperties>
</file>