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2DA79" w14:textId="77777777" w:rsidR="002C106C" w:rsidRPr="00402B26" w:rsidRDefault="002C106C" w:rsidP="00270E9A">
      <w:pPr>
        <w:shd w:val="clear" w:color="auto" w:fill="DEEAF6"/>
        <w:spacing w:after="0" w:line="240" w:lineRule="auto"/>
        <w:jc w:val="center"/>
        <w:rPr>
          <w:rFonts w:ascii="Arial Narrow" w:hAnsi="Arial Narrow" w:cs="Arial"/>
          <w:b/>
          <w:sz w:val="24"/>
          <w:szCs w:val="20"/>
        </w:rPr>
      </w:pPr>
      <w:bookmarkStart w:id="0" w:name="_Hlk139980693"/>
      <w:r w:rsidRPr="00402B26">
        <w:rPr>
          <w:rFonts w:ascii="Arial Narrow" w:hAnsi="Arial Narrow" w:cs="Arial"/>
          <w:b/>
          <w:sz w:val="24"/>
          <w:szCs w:val="20"/>
        </w:rPr>
        <w:t>JUNGTINĖ KARALYSTĖ</w:t>
      </w:r>
    </w:p>
    <w:p w14:paraId="24844121" w14:textId="77777777" w:rsidR="002C106C" w:rsidRPr="00402B26" w:rsidRDefault="002C106C" w:rsidP="00270E9A">
      <w:pPr>
        <w:spacing w:after="0" w:line="240" w:lineRule="auto"/>
        <w:jc w:val="center"/>
        <w:rPr>
          <w:rFonts w:ascii="Arial Narrow" w:hAnsi="Arial Narrow" w:cs="Arial"/>
          <w:sz w:val="20"/>
          <w:szCs w:val="20"/>
        </w:rPr>
      </w:pPr>
    </w:p>
    <w:tbl>
      <w:tblPr>
        <w:tblW w:w="5125" w:type="pct"/>
        <w:tblInd w:w="-16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877"/>
        <w:gridCol w:w="7"/>
        <w:gridCol w:w="11790"/>
        <w:gridCol w:w="2572"/>
      </w:tblGrid>
      <w:tr w:rsidR="002C106C" w:rsidRPr="00402B26" w14:paraId="0C43DEEA" w14:textId="77777777" w:rsidTr="00BD6CF7">
        <w:trPr>
          <w:trHeight w:val="385"/>
        </w:trPr>
        <w:tc>
          <w:tcPr>
            <w:tcW w:w="877" w:type="dxa"/>
            <w:tcMar>
              <w:top w:w="29" w:type="dxa"/>
              <w:left w:w="115" w:type="dxa"/>
              <w:bottom w:w="29" w:type="dxa"/>
              <w:right w:w="115" w:type="dxa"/>
            </w:tcMar>
            <w:vAlign w:val="center"/>
          </w:tcPr>
          <w:p w14:paraId="00C35B6B" w14:textId="77777777" w:rsidR="002C106C" w:rsidRPr="00402B26" w:rsidRDefault="002C106C" w:rsidP="00270E9A">
            <w:pPr>
              <w:pStyle w:val="Heading1"/>
              <w:spacing w:after="0" w:line="240" w:lineRule="auto"/>
              <w:rPr>
                <w:rFonts w:asciiTheme="minorHAnsi" w:hAnsiTheme="minorHAnsi" w:cstheme="minorHAnsi"/>
                <w:color w:val="auto"/>
                <w:sz w:val="20"/>
                <w:szCs w:val="20"/>
                <w:lang w:val="lt-LT"/>
              </w:rPr>
            </w:pPr>
            <w:r w:rsidRPr="00402B26">
              <w:rPr>
                <w:rFonts w:asciiTheme="minorHAnsi" w:hAnsiTheme="minorHAnsi" w:cstheme="minorHAnsi"/>
                <w:color w:val="auto"/>
                <w:sz w:val="20"/>
                <w:szCs w:val="20"/>
                <w:lang w:val="lt-LT"/>
              </w:rPr>
              <w:t>Data</w:t>
            </w:r>
          </w:p>
        </w:tc>
        <w:tc>
          <w:tcPr>
            <w:tcW w:w="11797" w:type="dxa"/>
            <w:gridSpan w:val="2"/>
            <w:tcMar>
              <w:top w:w="29" w:type="dxa"/>
              <w:left w:w="115" w:type="dxa"/>
              <w:bottom w:w="29" w:type="dxa"/>
              <w:right w:w="115" w:type="dxa"/>
            </w:tcMar>
            <w:vAlign w:val="center"/>
          </w:tcPr>
          <w:p w14:paraId="6196D5D6" w14:textId="77777777" w:rsidR="002C106C" w:rsidRPr="00402B26" w:rsidRDefault="002C106C" w:rsidP="00270E9A">
            <w:pPr>
              <w:pStyle w:val="Heading1"/>
              <w:spacing w:after="0" w:line="240" w:lineRule="auto"/>
              <w:rPr>
                <w:rFonts w:asciiTheme="minorHAnsi" w:hAnsiTheme="minorHAnsi" w:cstheme="minorHAnsi"/>
                <w:color w:val="auto"/>
                <w:sz w:val="20"/>
                <w:szCs w:val="20"/>
                <w:lang w:val="lt-LT"/>
              </w:rPr>
            </w:pPr>
            <w:r w:rsidRPr="00402B26">
              <w:rPr>
                <w:rFonts w:asciiTheme="minorHAnsi" w:hAnsiTheme="minorHAnsi" w:cstheme="minorHAnsi"/>
                <w:color w:val="auto"/>
                <w:sz w:val="20"/>
                <w:szCs w:val="20"/>
                <w:lang w:val="lt-LT"/>
              </w:rPr>
              <w:t>Pateikiamos informacijos apibendrinimas</w:t>
            </w:r>
          </w:p>
        </w:tc>
        <w:tc>
          <w:tcPr>
            <w:tcW w:w="2572" w:type="dxa"/>
            <w:tcMar>
              <w:top w:w="29" w:type="dxa"/>
              <w:left w:w="115" w:type="dxa"/>
              <w:bottom w:w="29" w:type="dxa"/>
              <w:right w:w="115" w:type="dxa"/>
            </w:tcMar>
            <w:vAlign w:val="center"/>
          </w:tcPr>
          <w:p w14:paraId="729654E6" w14:textId="77777777" w:rsidR="002C106C" w:rsidRPr="00402B26" w:rsidRDefault="002C106C" w:rsidP="00270E9A">
            <w:pPr>
              <w:pStyle w:val="Heading1"/>
              <w:spacing w:after="0" w:line="240" w:lineRule="auto"/>
              <w:rPr>
                <w:rFonts w:asciiTheme="minorHAnsi" w:hAnsiTheme="minorHAnsi" w:cstheme="minorHAnsi"/>
                <w:color w:val="auto"/>
                <w:sz w:val="20"/>
                <w:szCs w:val="20"/>
                <w:lang w:val="lt-LT"/>
              </w:rPr>
            </w:pPr>
            <w:r w:rsidRPr="00402B26">
              <w:rPr>
                <w:rFonts w:asciiTheme="minorHAnsi" w:hAnsiTheme="minorHAnsi" w:cstheme="minorHAnsi"/>
                <w:color w:val="auto"/>
                <w:sz w:val="20"/>
                <w:szCs w:val="20"/>
                <w:lang w:val="lt-LT"/>
              </w:rPr>
              <w:t>Informacijos šaltinis</w:t>
            </w:r>
          </w:p>
        </w:tc>
      </w:tr>
      <w:tr w:rsidR="002C106C" w:rsidRPr="00402B26" w14:paraId="6FF1F207" w14:textId="77777777" w:rsidTr="00BD6CF7">
        <w:trPr>
          <w:trHeight w:val="376"/>
        </w:trPr>
        <w:tc>
          <w:tcPr>
            <w:tcW w:w="15246" w:type="dxa"/>
            <w:gridSpan w:val="4"/>
            <w:shd w:val="clear" w:color="auto" w:fill="DEEAF6"/>
            <w:tcMar>
              <w:top w:w="29" w:type="dxa"/>
              <w:left w:w="115" w:type="dxa"/>
              <w:bottom w:w="29" w:type="dxa"/>
              <w:right w:w="115" w:type="dxa"/>
            </w:tcMar>
          </w:tcPr>
          <w:p w14:paraId="22CB6517" w14:textId="77777777" w:rsidR="002C106C" w:rsidRPr="00402B26" w:rsidRDefault="002C106C" w:rsidP="00270E9A">
            <w:pPr>
              <w:spacing w:after="0" w:line="240" w:lineRule="auto"/>
              <w:rPr>
                <w:rFonts w:asciiTheme="minorHAnsi" w:hAnsiTheme="minorHAnsi" w:cstheme="minorHAnsi"/>
                <w:b/>
              </w:rPr>
            </w:pPr>
            <w:r w:rsidRPr="00402B26">
              <w:rPr>
                <w:rFonts w:asciiTheme="minorHAnsi" w:hAnsiTheme="minorHAnsi" w:cstheme="minorHAnsi"/>
                <w:b/>
              </w:rPr>
              <w:t>Eksportuotojams aktuali informacija</w:t>
            </w:r>
          </w:p>
        </w:tc>
      </w:tr>
      <w:tr w:rsidR="002C106C" w:rsidRPr="00402B26" w14:paraId="3E0BFFB5" w14:textId="77777777" w:rsidTr="00BD6CF7">
        <w:trPr>
          <w:trHeight w:val="616"/>
        </w:trPr>
        <w:tc>
          <w:tcPr>
            <w:tcW w:w="877" w:type="dxa"/>
            <w:tcMar>
              <w:top w:w="29" w:type="dxa"/>
              <w:left w:w="115" w:type="dxa"/>
              <w:bottom w:w="29" w:type="dxa"/>
              <w:right w:w="115" w:type="dxa"/>
            </w:tcMar>
          </w:tcPr>
          <w:p w14:paraId="2FDEEC1B" w14:textId="77777777" w:rsidR="002C106C" w:rsidRPr="00402B26" w:rsidRDefault="002C106C" w:rsidP="00350A3F">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614A180" w14:textId="77777777" w:rsidR="006B25E7" w:rsidRPr="00402B26" w:rsidRDefault="002C106C" w:rsidP="00350A3F">
            <w:pPr>
              <w:spacing w:after="0"/>
              <w:jc w:val="both"/>
              <w:rPr>
                <w:rFonts w:asciiTheme="minorHAnsi" w:hAnsiTheme="minorHAnsi" w:cstheme="minorHAnsi"/>
                <w:sz w:val="20"/>
                <w:szCs w:val="20"/>
              </w:rPr>
            </w:pPr>
            <w:r w:rsidRPr="00402B26">
              <w:rPr>
                <w:rFonts w:asciiTheme="minorHAnsi" w:hAnsiTheme="minorHAnsi" w:cstheme="minorHAnsi"/>
                <w:sz w:val="20"/>
                <w:szCs w:val="20"/>
              </w:rPr>
              <w:t>Detali</w:t>
            </w:r>
            <w:r w:rsidRPr="00402B26">
              <w:rPr>
                <w:rFonts w:asciiTheme="minorHAnsi" w:hAnsiTheme="minorHAnsi" w:cstheme="minorHAnsi"/>
                <w:b/>
                <w:sz w:val="20"/>
                <w:szCs w:val="20"/>
              </w:rPr>
              <w:t xml:space="preserve"> importo, eksporto ir muitinės informacija </w:t>
            </w:r>
            <w:r w:rsidRPr="00402B26">
              <w:rPr>
                <w:rFonts w:asciiTheme="minorHAnsi" w:hAnsiTheme="minorHAnsi" w:cstheme="minorHAnsi"/>
                <w:bCs/>
                <w:sz w:val="20"/>
                <w:szCs w:val="20"/>
              </w:rPr>
              <w:t>J</w:t>
            </w:r>
            <w:r w:rsidR="00E86830" w:rsidRPr="00402B26">
              <w:rPr>
                <w:rFonts w:asciiTheme="minorHAnsi" w:hAnsiTheme="minorHAnsi" w:cstheme="minorHAnsi"/>
                <w:bCs/>
                <w:sz w:val="20"/>
                <w:szCs w:val="20"/>
              </w:rPr>
              <w:t>ungtinės Karalystės (toliau – JK)</w:t>
            </w:r>
            <w:r w:rsidRPr="00402B26">
              <w:rPr>
                <w:rFonts w:asciiTheme="minorHAnsi" w:hAnsiTheme="minorHAnsi" w:cstheme="minorHAnsi"/>
                <w:bCs/>
                <w:sz w:val="20"/>
                <w:szCs w:val="20"/>
              </w:rPr>
              <w:t xml:space="preserve"> įvežamoms Europos Sąjungos (toliau – ES) prekėms, </w:t>
            </w:r>
            <w:r w:rsidRPr="00402B26">
              <w:rPr>
                <w:rFonts w:asciiTheme="minorHAnsi" w:hAnsiTheme="minorHAnsi" w:cstheme="minorHAnsi"/>
                <w:i/>
                <w:iCs/>
                <w:sz w:val="20"/>
                <w:szCs w:val="20"/>
              </w:rPr>
              <w:t>Border Operation Model</w:t>
            </w:r>
            <w:r w:rsidRPr="00402B26">
              <w:rPr>
                <w:rFonts w:asciiTheme="minorHAnsi" w:hAnsiTheme="minorHAnsi" w:cstheme="minorHAnsi"/>
                <w:sz w:val="20"/>
                <w:szCs w:val="20"/>
              </w:rPr>
              <w:t xml:space="preserve"> - importo taisyklės į JK pagal skirtingas prekių kategorijas, pagrindiniai tarifai, deklaracijos, specifiniai reikalavimai ir kt.</w:t>
            </w:r>
          </w:p>
          <w:p w14:paraId="30846F3D" w14:textId="77777777" w:rsidR="00EA308E" w:rsidRPr="00402B26" w:rsidRDefault="00EA308E" w:rsidP="00350A3F">
            <w:pPr>
              <w:spacing w:after="0"/>
              <w:jc w:val="both"/>
              <w:rPr>
                <w:rFonts w:asciiTheme="minorHAnsi" w:hAnsiTheme="minorHAnsi" w:cstheme="minorHAnsi"/>
                <w:bCs/>
                <w:sz w:val="20"/>
                <w:szCs w:val="20"/>
              </w:rPr>
            </w:pPr>
          </w:p>
        </w:tc>
        <w:tc>
          <w:tcPr>
            <w:tcW w:w="2572" w:type="dxa"/>
            <w:tcMar>
              <w:top w:w="29" w:type="dxa"/>
              <w:left w:w="115" w:type="dxa"/>
              <w:bottom w:w="29" w:type="dxa"/>
              <w:right w:w="115" w:type="dxa"/>
            </w:tcMar>
          </w:tcPr>
          <w:p w14:paraId="63AC326D" w14:textId="77777777" w:rsidR="002C106C" w:rsidRPr="00F75B37" w:rsidRDefault="002C106C" w:rsidP="00350A3F">
            <w:pPr>
              <w:spacing w:after="0"/>
              <w:jc w:val="both"/>
              <w:rPr>
                <w:rStyle w:val="Hyperlink"/>
                <w:rFonts w:asciiTheme="minorHAnsi" w:hAnsiTheme="minorHAnsi" w:cstheme="minorHAnsi"/>
                <w:sz w:val="20"/>
                <w:szCs w:val="20"/>
                <w:lang w:val="en-GB"/>
              </w:rPr>
            </w:pPr>
            <w:hyperlink r:id="rId8" w:history="1">
              <w:r w:rsidRPr="00F75B37">
                <w:rPr>
                  <w:rStyle w:val="Hyperlink"/>
                  <w:rFonts w:asciiTheme="minorHAnsi" w:hAnsiTheme="minorHAnsi" w:cstheme="minorHAnsi"/>
                  <w:sz w:val="20"/>
                  <w:szCs w:val="20"/>
                  <w:lang w:val="en-GB"/>
                </w:rPr>
                <w:t>Business tax: Import, export and customs for businesses - detailed information - GOV.UK (www.gov.uk)</w:t>
              </w:r>
            </w:hyperlink>
          </w:p>
          <w:p w14:paraId="6017736F" w14:textId="77777777" w:rsidR="002C106C" w:rsidRPr="00F75B37" w:rsidRDefault="002C106C" w:rsidP="00350A3F">
            <w:pPr>
              <w:spacing w:after="0"/>
              <w:jc w:val="both"/>
              <w:rPr>
                <w:rStyle w:val="Hyperlink"/>
                <w:rFonts w:asciiTheme="minorHAnsi" w:hAnsiTheme="minorHAnsi" w:cstheme="minorHAnsi"/>
                <w:sz w:val="20"/>
                <w:szCs w:val="20"/>
                <w:lang w:val="en-GB"/>
              </w:rPr>
            </w:pPr>
          </w:p>
          <w:p w14:paraId="7EB4627B" w14:textId="77777777" w:rsidR="002C106C" w:rsidRPr="00F75B37" w:rsidRDefault="002C106C" w:rsidP="00350A3F">
            <w:pPr>
              <w:spacing w:after="0"/>
              <w:jc w:val="both"/>
              <w:rPr>
                <w:rStyle w:val="Hyperlink"/>
                <w:rFonts w:asciiTheme="minorHAnsi" w:hAnsiTheme="minorHAnsi" w:cstheme="minorHAnsi"/>
                <w:sz w:val="20"/>
                <w:szCs w:val="20"/>
                <w:lang w:val="en-GB"/>
              </w:rPr>
            </w:pPr>
            <w:hyperlink r:id="rId9" w:history="1">
              <w:r w:rsidRPr="00F75B37">
                <w:rPr>
                  <w:rStyle w:val="Hyperlink"/>
                  <w:rFonts w:asciiTheme="minorHAnsi" w:hAnsiTheme="minorHAnsi" w:cstheme="minorHAnsi"/>
                  <w:sz w:val="20"/>
                  <w:szCs w:val="20"/>
                  <w:lang w:val="en-GB"/>
                </w:rPr>
                <w:t>Check your readiness to export to the UK and other international markets - GOV.UK (www.gov.uk)</w:t>
              </w:r>
            </w:hyperlink>
          </w:p>
          <w:p w14:paraId="6932FDDF" w14:textId="77777777" w:rsidR="006B25E7" w:rsidRPr="00F75B37" w:rsidRDefault="006B25E7" w:rsidP="00350A3F">
            <w:pPr>
              <w:spacing w:after="0"/>
              <w:jc w:val="both"/>
              <w:rPr>
                <w:rStyle w:val="Hyperlink"/>
                <w:rFonts w:asciiTheme="minorHAnsi" w:hAnsiTheme="minorHAnsi" w:cstheme="minorHAnsi"/>
                <w:sz w:val="20"/>
                <w:szCs w:val="20"/>
                <w:lang w:val="en-GB"/>
              </w:rPr>
            </w:pPr>
          </w:p>
          <w:p w14:paraId="64423125" w14:textId="77777777" w:rsidR="006B25E7" w:rsidRPr="00F75B37" w:rsidRDefault="006B25E7" w:rsidP="00350A3F">
            <w:pPr>
              <w:spacing w:after="0"/>
              <w:jc w:val="both"/>
              <w:rPr>
                <w:rStyle w:val="Hyperlink"/>
                <w:rFonts w:asciiTheme="minorHAnsi" w:hAnsiTheme="minorHAnsi" w:cstheme="minorHAnsi"/>
                <w:sz w:val="20"/>
                <w:szCs w:val="20"/>
                <w:lang w:val="en-GB"/>
              </w:rPr>
            </w:pPr>
            <w:hyperlink r:id="rId10" w:history="1">
              <w:r w:rsidRPr="00F75B37">
                <w:rPr>
                  <w:rStyle w:val="Hyperlink"/>
                  <w:rFonts w:asciiTheme="minorHAnsi" w:hAnsiTheme="minorHAnsi" w:cstheme="minorHAnsi"/>
                  <w:sz w:val="20"/>
                  <w:szCs w:val="20"/>
                  <w:lang w:val="en-GB"/>
                </w:rPr>
                <w:t>United Kingdom - European Commission (europa.eu)</w:t>
              </w:r>
            </w:hyperlink>
          </w:p>
          <w:p w14:paraId="5A64502D" w14:textId="77777777" w:rsidR="006B25E7" w:rsidRPr="00F75B37" w:rsidRDefault="006B25E7" w:rsidP="00350A3F">
            <w:pPr>
              <w:spacing w:after="0"/>
              <w:jc w:val="both"/>
              <w:rPr>
                <w:rStyle w:val="Hyperlink"/>
                <w:rFonts w:asciiTheme="minorHAnsi" w:hAnsiTheme="minorHAnsi" w:cstheme="minorHAnsi"/>
                <w:sz w:val="20"/>
                <w:szCs w:val="20"/>
                <w:lang w:val="en-GB"/>
              </w:rPr>
            </w:pPr>
          </w:p>
          <w:p w14:paraId="5564B23A" w14:textId="77777777" w:rsidR="006B25E7" w:rsidRPr="00F75B37" w:rsidRDefault="006B25E7" w:rsidP="00350A3F">
            <w:pPr>
              <w:spacing w:after="0"/>
              <w:jc w:val="both"/>
              <w:rPr>
                <w:rStyle w:val="Hyperlink"/>
                <w:rFonts w:asciiTheme="minorHAnsi" w:hAnsiTheme="minorHAnsi" w:cstheme="minorHAnsi"/>
                <w:sz w:val="20"/>
                <w:szCs w:val="20"/>
                <w:lang w:val="en-GB"/>
              </w:rPr>
            </w:pPr>
            <w:hyperlink r:id="rId11" w:history="1">
              <w:r w:rsidRPr="00F75B37">
                <w:rPr>
                  <w:rStyle w:val="Hyperlink"/>
                  <w:rFonts w:asciiTheme="minorHAnsi" w:hAnsiTheme="minorHAnsi" w:cstheme="minorHAnsi"/>
                  <w:sz w:val="20"/>
                  <w:szCs w:val="20"/>
                  <w:lang w:val="en-GB"/>
                </w:rPr>
                <w:t>The Border Target Operating Model: August 2023 - GOV.UK (www.gov.uk)</w:t>
              </w:r>
            </w:hyperlink>
          </w:p>
          <w:p w14:paraId="131639C8" w14:textId="77777777" w:rsidR="00EA308E" w:rsidRPr="00F75B37" w:rsidRDefault="00EA308E" w:rsidP="00350A3F">
            <w:pPr>
              <w:spacing w:after="0"/>
              <w:jc w:val="both"/>
              <w:rPr>
                <w:rStyle w:val="Hyperlink"/>
                <w:rFonts w:asciiTheme="minorHAnsi" w:hAnsiTheme="minorHAnsi" w:cstheme="minorHAnsi"/>
                <w:sz w:val="20"/>
                <w:szCs w:val="20"/>
                <w:lang w:val="en-GB"/>
              </w:rPr>
            </w:pPr>
          </w:p>
          <w:p w14:paraId="56B377E9" w14:textId="77777777" w:rsidR="00726E97" w:rsidRPr="00F75B37" w:rsidRDefault="00EA308E" w:rsidP="00350A3F">
            <w:pPr>
              <w:spacing w:after="0"/>
              <w:jc w:val="both"/>
              <w:rPr>
                <w:rStyle w:val="Hyperlink"/>
                <w:rFonts w:asciiTheme="minorHAnsi" w:hAnsiTheme="minorHAnsi" w:cstheme="minorHAnsi"/>
                <w:sz w:val="20"/>
                <w:szCs w:val="20"/>
                <w:lang w:val="en-GB"/>
              </w:rPr>
            </w:pPr>
            <w:hyperlink r:id="rId12" w:history="1">
              <w:r w:rsidRPr="00F75B37">
                <w:rPr>
                  <w:rStyle w:val="Hyperlink"/>
                  <w:rFonts w:asciiTheme="minorHAnsi" w:hAnsiTheme="minorHAnsi" w:cstheme="minorHAnsi"/>
                  <w:sz w:val="20"/>
                  <w:szCs w:val="20"/>
                  <w:lang w:val="en-GB"/>
                </w:rPr>
                <w:t>Access2Markets Welcome home page (europa.eu)</w:t>
              </w:r>
            </w:hyperlink>
          </w:p>
        </w:tc>
      </w:tr>
      <w:tr w:rsidR="00A01210" w:rsidRPr="00402B26" w14:paraId="7D4D4D09" w14:textId="77777777" w:rsidTr="00BD6CF7">
        <w:trPr>
          <w:trHeight w:val="344"/>
        </w:trPr>
        <w:tc>
          <w:tcPr>
            <w:tcW w:w="877" w:type="dxa"/>
            <w:tcMar>
              <w:top w:w="29" w:type="dxa"/>
              <w:left w:w="115" w:type="dxa"/>
              <w:bottom w:w="29" w:type="dxa"/>
              <w:right w:w="115" w:type="dxa"/>
            </w:tcMar>
          </w:tcPr>
          <w:p w14:paraId="6D5DA954" w14:textId="77777777" w:rsidR="00A01210" w:rsidRPr="00402B26" w:rsidRDefault="00A01210" w:rsidP="00350A3F">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3D35EEE8" w14:textId="77777777" w:rsidR="00A01210" w:rsidRPr="00402B26" w:rsidRDefault="00A01210" w:rsidP="00350A3F">
            <w:pPr>
              <w:spacing w:after="0"/>
              <w:jc w:val="both"/>
              <w:rPr>
                <w:rFonts w:asciiTheme="minorHAnsi" w:hAnsiTheme="minorHAnsi" w:cstheme="minorHAnsi"/>
                <w:sz w:val="20"/>
                <w:szCs w:val="20"/>
              </w:rPr>
            </w:pPr>
            <w:r w:rsidRPr="00402B26">
              <w:rPr>
                <w:rFonts w:asciiTheme="minorHAnsi" w:hAnsiTheme="minorHAnsi" w:cstheme="minorHAnsi"/>
                <w:sz w:val="20"/>
                <w:szCs w:val="20"/>
              </w:rPr>
              <w:t>Konsultacijos ir naudingi kontaktai eksportuojančioms įmonėms apie prekybos sąlygų tarp ES ir JK pokyčius.</w:t>
            </w:r>
          </w:p>
        </w:tc>
        <w:tc>
          <w:tcPr>
            <w:tcW w:w="2572" w:type="dxa"/>
            <w:tcMar>
              <w:top w:w="29" w:type="dxa"/>
              <w:left w:w="115" w:type="dxa"/>
              <w:bottom w:w="29" w:type="dxa"/>
              <w:right w:w="115" w:type="dxa"/>
            </w:tcMar>
          </w:tcPr>
          <w:p w14:paraId="591B09A1" w14:textId="77777777" w:rsidR="00A01210" w:rsidRPr="00F75B37" w:rsidRDefault="006878E5" w:rsidP="00350A3F">
            <w:pPr>
              <w:spacing w:after="0"/>
              <w:jc w:val="both"/>
              <w:rPr>
                <w:rStyle w:val="Hyperlink"/>
                <w:rFonts w:asciiTheme="minorHAnsi" w:hAnsiTheme="minorHAnsi" w:cstheme="minorHAnsi"/>
                <w:sz w:val="20"/>
                <w:szCs w:val="20"/>
                <w:lang w:val="en-GB"/>
              </w:rPr>
            </w:pPr>
            <w:hyperlink r:id="rId13" w:history="1">
              <w:r w:rsidRPr="00F75B37">
                <w:rPr>
                  <w:rStyle w:val="Hyperlink"/>
                  <w:rFonts w:asciiTheme="minorHAnsi" w:hAnsiTheme="minorHAnsi" w:cstheme="minorHAnsi"/>
                  <w:sz w:val="20"/>
                  <w:szCs w:val="20"/>
                  <w:lang w:val="en-GB"/>
                </w:rPr>
                <w:t>Eksportogidas</w:t>
              </w:r>
            </w:hyperlink>
          </w:p>
        </w:tc>
      </w:tr>
      <w:tr w:rsidR="00D36B0F" w:rsidRPr="00402B26" w14:paraId="2FE83CC8" w14:textId="77777777" w:rsidTr="00BD6CF7">
        <w:trPr>
          <w:trHeight w:val="344"/>
        </w:trPr>
        <w:tc>
          <w:tcPr>
            <w:tcW w:w="877" w:type="dxa"/>
            <w:tcMar>
              <w:top w:w="29" w:type="dxa"/>
              <w:left w:w="115" w:type="dxa"/>
              <w:bottom w:w="29" w:type="dxa"/>
              <w:right w:w="115" w:type="dxa"/>
            </w:tcMar>
          </w:tcPr>
          <w:p w14:paraId="77976789" w14:textId="77777777" w:rsidR="00D36B0F" w:rsidRPr="00402B26" w:rsidRDefault="00D36B0F" w:rsidP="00350A3F">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66BF1ED" w14:textId="77777777" w:rsidR="00D36B0F" w:rsidRPr="00402B26" w:rsidRDefault="00E86830" w:rsidP="00350A3F">
            <w:pPr>
              <w:spacing w:after="0"/>
              <w:jc w:val="both"/>
              <w:rPr>
                <w:rFonts w:asciiTheme="minorHAnsi" w:hAnsiTheme="minorHAnsi" w:cstheme="minorHAnsi"/>
                <w:sz w:val="20"/>
                <w:szCs w:val="20"/>
              </w:rPr>
            </w:pPr>
            <w:r w:rsidRPr="00402B26">
              <w:rPr>
                <w:rFonts w:asciiTheme="minorHAnsi" w:hAnsiTheme="minorHAnsi" w:cstheme="minorHAnsi"/>
                <w:sz w:val="20"/>
                <w:szCs w:val="20"/>
              </w:rPr>
              <w:t>Kaip</w:t>
            </w:r>
            <w:r w:rsidR="00D36B0F" w:rsidRPr="00402B26">
              <w:rPr>
                <w:rFonts w:asciiTheme="minorHAnsi" w:hAnsiTheme="minorHAnsi" w:cstheme="minorHAnsi"/>
                <w:sz w:val="20"/>
                <w:szCs w:val="20"/>
              </w:rPr>
              <w:t xml:space="preserve"> teisingai pateikti UKCA arba CE ženklu pažymėtus gaminius Didžiosios Britanijos rinkai.</w:t>
            </w:r>
          </w:p>
        </w:tc>
        <w:tc>
          <w:tcPr>
            <w:tcW w:w="2572" w:type="dxa"/>
            <w:tcMar>
              <w:top w:w="29" w:type="dxa"/>
              <w:left w:w="115" w:type="dxa"/>
              <w:bottom w:w="29" w:type="dxa"/>
              <w:right w:w="115" w:type="dxa"/>
            </w:tcMar>
          </w:tcPr>
          <w:p w14:paraId="762CCE03" w14:textId="77777777" w:rsidR="00D36B0F" w:rsidRPr="00F75B37" w:rsidRDefault="00D36B0F" w:rsidP="00350A3F">
            <w:pPr>
              <w:spacing w:after="0"/>
              <w:jc w:val="both"/>
              <w:rPr>
                <w:sz w:val="20"/>
                <w:szCs w:val="20"/>
                <w:lang w:val="en-GB"/>
              </w:rPr>
            </w:pPr>
            <w:hyperlink r:id="rId14" w:history="1">
              <w:r w:rsidRPr="00F75B37">
                <w:rPr>
                  <w:rStyle w:val="Hyperlink"/>
                  <w:sz w:val="20"/>
                  <w:szCs w:val="20"/>
                  <w:lang w:val="en-GB"/>
                </w:rPr>
                <w:t>Placing UKCA or CE marked products on the market in Great Britain (GOV.UK)</w:t>
              </w:r>
            </w:hyperlink>
            <w:r w:rsidRPr="00F75B37">
              <w:rPr>
                <w:sz w:val="20"/>
                <w:szCs w:val="20"/>
                <w:lang w:val="en-GB"/>
              </w:rPr>
              <w:t xml:space="preserve"> </w:t>
            </w:r>
          </w:p>
        </w:tc>
      </w:tr>
      <w:tr w:rsidR="0087675B" w:rsidRPr="00402B26" w14:paraId="27586406" w14:textId="77777777" w:rsidTr="00BD6CF7">
        <w:trPr>
          <w:trHeight w:val="344"/>
        </w:trPr>
        <w:tc>
          <w:tcPr>
            <w:tcW w:w="15246" w:type="dxa"/>
            <w:gridSpan w:val="4"/>
            <w:tcMar>
              <w:top w:w="29" w:type="dxa"/>
              <w:left w:w="115" w:type="dxa"/>
              <w:bottom w:w="29" w:type="dxa"/>
              <w:right w:w="115" w:type="dxa"/>
            </w:tcMar>
          </w:tcPr>
          <w:p w14:paraId="7B708983" w14:textId="77777777" w:rsidR="0087675B" w:rsidRPr="00402B26" w:rsidRDefault="0087675B" w:rsidP="0087675B">
            <w:pPr>
              <w:spacing w:after="0"/>
              <w:jc w:val="both"/>
              <w:rPr>
                <w:rFonts w:asciiTheme="minorHAnsi" w:hAnsiTheme="minorHAnsi" w:cstheme="minorHAnsi"/>
                <w:i/>
                <w:iCs/>
                <w:sz w:val="20"/>
                <w:szCs w:val="20"/>
                <w:highlight w:val="yellow"/>
              </w:rPr>
            </w:pPr>
            <w:r w:rsidRPr="00402B26">
              <w:rPr>
                <w:rFonts w:asciiTheme="minorHAnsi" w:hAnsiTheme="minorHAnsi" w:cstheme="minorHAnsi"/>
                <w:i/>
                <w:iCs/>
                <w:sz w:val="20"/>
                <w:szCs w:val="20"/>
              </w:rPr>
              <w:t>Parengta kartu su žemės ūkio atašė Deividu Kliučinsku</w:t>
            </w:r>
          </w:p>
        </w:tc>
      </w:tr>
      <w:tr w:rsidR="0087675B" w:rsidRPr="00402B26" w14:paraId="366E930C" w14:textId="77777777" w:rsidTr="00BD6CF7">
        <w:trPr>
          <w:trHeight w:val="402"/>
        </w:trPr>
        <w:tc>
          <w:tcPr>
            <w:tcW w:w="15246" w:type="dxa"/>
            <w:gridSpan w:val="4"/>
            <w:shd w:val="clear" w:color="auto" w:fill="DEEAF6"/>
            <w:tcMar>
              <w:top w:w="29" w:type="dxa"/>
              <w:left w:w="115" w:type="dxa"/>
              <w:bottom w:w="29" w:type="dxa"/>
              <w:right w:w="115" w:type="dxa"/>
            </w:tcMar>
          </w:tcPr>
          <w:p w14:paraId="0501F05B" w14:textId="77777777" w:rsidR="0087675B" w:rsidRPr="00402B26" w:rsidRDefault="0087675B" w:rsidP="0087675B">
            <w:pPr>
              <w:spacing w:after="0"/>
              <w:jc w:val="both"/>
              <w:rPr>
                <w:rFonts w:asciiTheme="minorHAnsi" w:hAnsiTheme="minorHAnsi" w:cstheme="minorHAnsi"/>
                <w:b/>
              </w:rPr>
            </w:pPr>
            <w:r w:rsidRPr="00402B26">
              <w:rPr>
                <w:rFonts w:asciiTheme="minorHAnsi" w:hAnsiTheme="minorHAnsi" w:cstheme="minorHAnsi"/>
                <w:b/>
              </w:rPr>
              <w:t>Lietuvos verslo plėtrai užsienyje aktuali informacija</w:t>
            </w:r>
          </w:p>
        </w:tc>
      </w:tr>
      <w:tr w:rsidR="0087675B" w:rsidRPr="00402B26" w14:paraId="493DC22B" w14:textId="77777777" w:rsidTr="00BD6CF7">
        <w:trPr>
          <w:trHeight w:val="472"/>
        </w:trPr>
        <w:tc>
          <w:tcPr>
            <w:tcW w:w="877" w:type="dxa"/>
            <w:tcMar>
              <w:top w:w="29" w:type="dxa"/>
              <w:left w:w="115" w:type="dxa"/>
              <w:bottom w:w="29" w:type="dxa"/>
              <w:right w:w="115" w:type="dxa"/>
            </w:tcMar>
          </w:tcPr>
          <w:p w14:paraId="4B0C11D8" w14:textId="77777777" w:rsidR="0087675B" w:rsidRPr="00402B26" w:rsidRDefault="0087675B" w:rsidP="0087675B">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2915672F" w14:textId="77777777" w:rsidR="0087675B" w:rsidRPr="00402B26" w:rsidRDefault="0087675B" w:rsidP="0087675B">
            <w:pPr>
              <w:spacing w:after="0"/>
              <w:jc w:val="both"/>
              <w:rPr>
                <w:rFonts w:asciiTheme="minorHAnsi" w:hAnsiTheme="minorHAnsi" w:cstheme="minorHAnsi"/>
                <w:color w:val="AEAAAA" w:themeColor="background2" w:themeShade="BF"/>
                <w:sz w:val="20"/>
                <w:szCs w:val="20"/>
              </w:rPr>
            </w:pPr>
            <w:r w:rsidRPr="00402B26">
              <w:rPr>
                <w:rFonts w:asciiTheme="minorHAnsi" w:hAnsiTheme="minorHAnsi" w:cstheme="minorHAnsi"/>
                <w:color w:val="000000" w:themeColor="text1"/>
                <w:sz w:val="20"/>
                <w:szCs w:val="20"/>
              </w:rPr>
              <w:t>JK siūlo patrauklias sąlygas verslo veiklai ir investicijoms.</w:t>
            </w:r>
          </w:p>
        </w:tc>
        <w:tc>
          <w:tcPr>
            <w:tcW w:w="2572" w:type="dxa"/>
            <w:tcMar>
              <w:top w:w="29" w:type="dxa"/>
              <w:left w:w="115" w:type="dxa"/>
              <w:bottom w:w="29" w:type="dxa"/>
              <w:right w:w="115" w:type="dxa"/>
            </w:tcMar>
          </w:tcPr>
          <w:p w14:paraId="35243624" w14:textId="77777777" w:rsidR="0087675B" w:rsidRPr="00402B26" w:rsidRDefault="0087675B" w:rsidP="0087675B">
            <w:pPr>
              <w:spacing w:after="0"/>
              <w:jc w:val="both"/>
              <w:rPr>
                <w:rStyle w:val="Hyperlink"/>
                <w:rFonts w:asciiTheme="minorHAnsi" w:eastAsia="Times New Roman" w:hAnsiTheme="minorHAnsi" w:cstheme="minorHAnsi"/>
                <w:sz w:val="20"/>
                <w:szCs w:val="20"/>
                <w:lang w:eastAsia="lt-LT"/>
              </w:rPr>
            </w:pPr>
            <w:hyperlink r:id="rId15" w:tgtFrame="_blank" w:history="1">
              <w:r w:rsidRPr="00402B26">
                <w:rPr>
                  <w:rStyle w:val="Hyperlink"/>
                  <w:rFonts w:asciiTheme="minorHAnsi" w:eastAsia="Times New Roman" w:hAnsiTheme="minorHAnsi" w:cstheme="minorHAnsi"/>
                  <w:sz w:val="20"/>
                  <w:szCs w:val="20"/>
                  <w:lang w:eastAsia="lt-LT"/>
                </w:rPr>
                <w:t>Benchmarking 2026 - Our-Global-Offer-to-Business-2026.pdf</w:t>
              </w:r>
            </w:hyperlink>
          </w:p>
        </w:tc>
      </w:tr>
      <w:tr w:rsidR="0087675B" w:rsidRPr="00402B26" w14:paraId="75FCC0F6" w14:textId="77777777" w:rsidTr="00BD6CF7">
        <w:trPr>
          <w:trHeight w:val="472"/>
        </w:trPr>
        <w:tc>
          <w:tcPr>
            <w:tcW w:w="877" w:type="dxa"/>
            <w:tcMar>
              <w:top w:w="29" w:type="dxa"/>
              <w:left w:w="115" w:type="dxa"/>
              <w:bottom w:w="29" w:type="dxa"/>
              <w:right w:w="115" w:type="dxa"/>
            </w:tcMar>
          </w:tcPr>
          <w:p w14:paraId="614EC336" w14:textId="77777777" w:rsidR="0087675B" w:rsidRPr="00402B26" w:rsidRDefault="0087675B" w:rsidP="0087675B">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25A3D56C" w14:textId="77777777" w:rsidR="0087675B" w:rsidRPr="00402B26" w:rsidRDefault="0087675B" w:rsidP="0087675B">
            <w:pPr>
              <w:spacing w:after="0"/>
              <w:jc w:val="both"/>
              <w:rPr>
                <w:rFonts w:asciiTheme="minorHAnsi" w:hAnsiTheme="minorHAnsi" w:cstheme="minorHAnsi"/>
                <w:color w:val="000000" w:themeColor="text1"/>
                <w:sz w:val="20"/>
                <w:szCs w:val="20"/>
              </w:rPr>
            </w:pPr>
            <w:r w:rsidRPr="00402B26">
              <w:rPr>
                <w:rFonts w:asciiTheme="minorHAnsi" w:hAnsiTheme="minorHAnsi" w:cstheme="minorHAnsi"/>
                <w:sz w:val="20"/>
                <w:szCs w:val="20"/>
              </w:rPr>
              <w:t>„</w:t>
            </w:r>
            <w:r w:rsidRPr="00402B26">
              <w:rPr>
                <w:rFonts w:asciiTheme="minorHAnsi" w:hAnsiTheme="minorHAnsi" w:cstheme="minorHAnsi"/>
                <w:i/>
                <w:iCs/>
                <w:color w:val="000000" w:themeColor="text1"/>
                <w:sz w:val="20"/>
                <w:szCs w:val="20"/>
              </w:rPr>
              <w:t>Global Entrepreneur Programme</w:t>
            </w:r>
            <w:r w:rsidRPr="00402B26">
              <w:rPr>
                <w:rFonts w:asciiTheme="minorHAnsi" w:hAnsiTheme="minorHAnsi" w:cstheme="minorHAnsi"/>
                <w:sz w:val="20"/>
                <w:szCs w:val="20"/>
              </w:rPr>
              <w:t>“</w:t>
            </w:r>
            <w:r w:rsidRPr="00402B26">
              <w:rPr>
                <w:rFonts w:asciiTheme="minorHAnsi" w:hAnsiTheme="minorHAnsi" w:cstheme="minorHAnsi"/>
                <w:color w:val="000000" w:themeColor="text1"/>
                <w:sz w:val="20"/>
                <w:szCs w:val="20"/>
              </w:rPr>
              <w:t xml:space="preserve"> (GEP) – JK vyriausybės programa, skirta padėti užsienio technologijų verslų įkūrėjams kurti ir plėsti verslą JK, suteikiant mentorystę, tinklų prieigą ir praktinę paramą.</w:t>
            </w:r>
          </w:p>
          <w:p w14:paraId="193F4BCE" w14:textId="77777777" w:rsidR="0087675B" w:rsidRPr="00402B26" w:rsidRDefault="0087675B" w:rsidP="0087675B">
            <w:pPr>
              <w:spacing w:after="0"/>
              <w:jc w:val="both"/>
              <w:rPr>
                <w:rFonts w:asciiTheme="minorHAnsi" w:hAnsiTheme="minorHAnsi" w:cstheme="minorHAnsi"/>
                <w:color w:val="000000" w:themeColor="text1"/>
                <w:sz w:val="20"/>
                <w:szCs w:val="20"/>
              </w:rPr>
            </w:pPr>
          </w:p>
        </w:tc>
        <w:tc>
          <w:tcPr>
            <w:tcW w:w="2572" w:type="dxa"/>
            <w:tcMar>
              <w:top w:w="29" w:type="dxa"/>
              <w:left w:w="115" w:type="dxa"/>
              <w:bottom w:w="29" w:type="dxa"/>
              <w:right w:w="115" w:type="dxa"/>
            </w:tcMar>
          </w:tcPr>
          <w:p w14:paraId="2C4BE0D3" w14:textId="77777777" w:rsidR="0087675B" w:rsidRPr="00402B26" w:rsidRDefault="0087675B" w:rsidP="0087675B">
            <w:pPr>
              <w:spacing w:after="0"/>
              <w:jc w:val="both"/>
              <w:rPr>
                <w:rStyle w:val="Hyperlink"/>
                <w:rFonts w:asciiTheme="minorHAnsi" w:eastAsia="Times New Roman" w:hAnsiTheme="minorHAnsi" w:cstheme="minorHAnsi"/>
                <w:sz w:val="20"/>
                <w:szCs w:val="20"/>
                <w:lang w:eastAsia="lt-LT"/>
              </w:rPr>
            </w:pPr>
            <w:hyperlink r:id="rId16" w:history="1">
              <w:r w:rsidRPr="00402B26">
                <w:rPr>
                  <w:rStyle w:val="Hyperlink"/>
                  <w:rFonts w:asciiTheme="minorHAnsi" w:eastAsia="Times New Roman" w:hAnsiTheme="minorHAnsi" w:cstheme="minorHAnsi"/>
                  <w:sz w:val="20"/>
                  <w:szCs w:val="20"/>
                  <w:lang w:eastAsia="lt-LT"/>
                </w:rPr>
                <w:t>Global Entrepreneur Programme</w:t>
              </w:r>
            </w:hyperlink>
            <w:r w:rsidRPr="00402B26">
              <w:rPr>
                <w:rStyle w:val="Hyperlink"/>
                <w:rFonts w:asciiTheme="minorHAnsi" w:eastAsia="Times New Roman" w:hAnsiTheme="minorHAnsi" w:cstheme="minorHAnsi"/>
                <w:sz w:val="20"/>
                <w:szCs w:val="20"/>
                <w:lang w:eastAsia="lt-LT"/>
              </w:rPr>
              <w:t xml:space="preserve"> </w:t>
            </w:r>
          </w:p>
        </w:tc>
      </w:tr>
      <w:tr w:rsidR="0087675B" w:rsidRPr="00402B26" w14:paraId="2C567593" w14:textId="77777777" w:rsidTr="00BD6CF7">
        <w:trPr>
          <w:trHeight w:val="472"/>
        </w:trPr>
        <w:tc>
          <w:tcPr>
            <w:tcW w:w="877" w:type="dxa"/>
            <w:tcMar>
              <w:top w:w="29" w:type="dxa"/>
              <w:left w:w="115" w:type="dxa"/>
              <w:bottom w:w="29" w:type="dxa"/>
              <w:right w:w="115" w:type="dxa"/>
            </w:tcMar>
          </w:tcPr>
          <w:p w14:paraId="7C83940D" w14:textId="77777777" w:rsidR="0087675B" w:rsidRPr="00402B26" w:rsidRDefault="0087675B" w:rsidP="0087675B">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5ED3AC22" w14:textId="00DB4F87" w:rsidR="0087675B" w:rsidRPr="00402B26" w:rsidRDefault="0087675B" w:rsidP="0087675B">
            <w:pPr>
              <w:spacing w:after="0"/>
              <w:jc w:val="both"/>
              <w:rPr>
                <w:rFonts w:asciiTheme="minorHAnsi" w:hAnsiTheme="minorHAnsi" w:cstheme="minorHAnsi"/>
                <w:color w:val="000000" w:themeColor="text1"/>
                <w:sz w:val="20"/>
                <w:szCs w:val="20"/>
              </w:rPr>
            </w:pPr>
            <w:r w:rsidRPr="00402B26">
              <w:rPr>
                <w:rFonts w:asciiTheme="minorHAnsi" w:hAnsiTheme="minorHAnsi" w:cstheme="minorHAnsi"/>
                <w:i/>
                <w:iCs/>
                <w:color w:val="000000" w:themeColor="text1"/>
                <w:sz w:val="20"/>
                <w:szCs w:val="20"/>
              </w:rPr>
              <w:t>London Tech Week 202</w:t>
            </w:r>
            <w:r w:rsidR="00523F1B" w:rsidRPr="00402B26">
              <w:rPr>
                <w:rFonts w:asciiTheme="minorHAnsi" w:hAnsiTheme="minorHAnsi" w:cstheme="minorHAnsi"/>
                <w:i/>
                <w:iCs/>
                <w:color w:val="000000" w:themeColor="text1"/>
                <w:sz w:val="20"/>
                <w:szCs w:val="20"/>
              </w:rPr>
              <w:t>7</w:t>
            </w:r>
            <w:r w:rsidRPr="00402B26">
              <w:rPr>
                <w:rFonts w:asciiTheme="minorHAnsi" w:hAnsiTheme="minorHAnsi" w:cstheme="minorHAnsi"/>
                <w:color w:val="000000" w:themeColor="text1"/>
                <w:sz w:val="20"/>
                <w:szCs w:val="20"/>
              </w:rPr>
              <w:t xml:space="preserve"> </w:t>
            </w:r>
          </w:p>
        </w:tc>
        <w:tc>
          <w:tcPr>
            <w:tcW w:w="2572" w:type="dxa"/>
            <w:tcMar>
              <w:top w:w="29" w:type="dxa"/>
              <w:left w:w="115" w:type="dxa"/>
              <w:bottom w:w="29" w:type="dxa"/>
              <w:right w:w="115" w:type="dxa"/>
            </w:tcMar>
          </w:tcPr>
          <w:p w14:paraId="797F8677" w14:textId="77777777" w:rsidR="0087675B" w:rsidRPr="00402B26" w:rsidRDefault="0087675B" w:rsidP="0087675B">
            <w:pPr>
              <w:spacing w:after="0"/>
              <w:jc w:val="both"/>
              <w:rPr>
                <w:rStyle w:val="Hyperlink"/>
                <w:rFonts w:asciiTheme="minorHAnsi" w:eastAsia="Times New Roman" w:hAnsiTheme="minorHAnsi" w:cstheme="minorHAnsi"/>
                <w:sz w:val="20"/>
                <w:szCs w:val="20"/>
                <w:lang w:eastAsia="lt-LT"/>
              </w:rPr>
            </w:pPr>
            <w:hyperlink r:id="rId17" w:history="1">
              <w:r w:rsidRPr="00402B26">
                <w:rPr>
                  <w:rStyle w:val="Hyperlink"/>
                  <w:rFonts w:asciiTheme="minorHAnsi" w:eastAsia="Times New Roman" w:hAnsiTheme="minorHAnsi" w:cstheme="minorHAnsi"/>
                  <w:sz w:val="20"/>
                  <w:szCs w:val="20"/>
                  <w:lang w:eastAsia="lt-LT"/>
                </w:rPr>
                <w:t>London Tech Week</w:t>
              </w:r>
            </w:hyperlink>
            <w:r w:rsidRPr="00402B26">
              <w:rPr>
                <w:rStyle w:val="Hyperlink"/>
                <w:rFonts w:asciiTheme="minorHAnsi" w:eastAsia="Times New Roman" w:hAnsiTheme="minorHAnsi" w:cstheme="minorHAnsi"/>
                <w:sz w:val="20"/>
                <w:szCs w:val="20"/>
                <w:lang w:eastAsia="lt-LT"/>
              </w:rPr>
              <w:t xml:space="preserve"> </w:t>
            </w:r>
          </w:p>
        </w:tc>
      </w:tr>
      <w:tr w:rsidR="0087675B" w:rsidRPr="00402B26" w14:paraId="036310B2" w14:textId="77777777" w:rsidTr="00BD6CF7">
        <w:trPr>
          <w:trHeight w:val="472"/>
        </w:trPr>
        <w:tc>
          <w:tcPr>
            <w:tcW w:w="877" w:type="dxa"/>
            <w:tcMar>
              <w:top w:w="29" w:type="dxa"/>
              <w:left w:w="115" w:type="dxa"/>
              <w:bottom w:w="29" w:type="dxa"/>
              <w:right w:w="115" w:type="dxa"/>
            </w:tcMar>
          </w:tcPr>
          <w:p w14:paraId="0BE94313" w14:textId="77777777" w:rsidR="0087675B" w:rsidRPr="00402B26" w:rsidRDefault="0087675B" w:rsidP="0087675B">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EBEEC00" w14:textId="77777777" w:rsidR="0087675B" w:rsidRPr="00402B26" w:rsidRDefault="0087675B" w:rsidP="0087675B">
            <w:pPr>
              <w:spacing w:after="0"/>
              <w:jc w:val="both"/>
              <w:rPr>
                <w:rFonts w:asciiTheme="minorHAnsi" w:hAnsiTheme="minorHAnsi" w:cstheme="minorHAnsi"/>
                <w:sz w:val="20"/>
                <w:szCs w:val="20"/>
              </w:rPr>
            </w:pPr>
            <w:r w:rsidRPr="00402B26">
              <w:rPr>
                <w:rFonts w:asciiTheme="minorHAnsi" w:hAnsiTheme="minorHAnsi" w:cstheme="minorHAnsi"/>
                <w:color w:val="000000"/>
                <w:sz w:val="20"/>
                <w:szCs w:val="20"/>
              </w:rPr>
              <w:t>Verslo parodos JK</w:t>
            </w:r>
          </w:p>
        </w:tc>
        <w:tc>
          <w:tcPr>
            <w:tcW w:w="2572" w:type="dxa"/>
            <w:tcMar>
              <w:top w:w="29" w:type="dxa"/>
              <w:left w:w="115" w:type="dxa"/>
              <w:bottom w:w="29" w:type="dxa"/>
              <w:right w:w="115" w:type="dxa"/>
            </w:tcMar>
          </w:tcPr>
          <w:p w14:paraId="4D70630A" w14:textId="77777777" w:rsidR="0087675B" w:rsidRPr="00402B26" w:rsidRDefault="0087675B" w:rsidP="0087675B">
            <w:pPr>
              <w:spacing w:after="0"/>
              <w:jc w:val="both"/>
              <w:rPr>
                <w:rFonts w:asciiTheme="minorHAnsi" w:hAnsiTheme="minorHAnsi" w:cstheme="minorHAnsi"/>
                <w:color w:val="0563C1"/>
                <w:sz w:val="20"/>
                <w:szCs w:val="20"/>
                <w:u w:val="single"/>
              </w:rPr>
            </w:pPr>
            <w:hyperlink r:id="rId18" w:history="1">
              <w:r w:rsidRPr="00402B26">
                <w:rPr>
                  <w:rStyle w:val="Hyperlink"/>
                  <w:rFonts w:asciiTheme="minorHAnsi" w:hAnsiTheme="minorHAnsi" w:cstheme="minorHAnsi"/>
                  <w:sz w:val="20"/>
                  <w:szCs w:val="20"/>
                </w:rPr>
                <w:t>UK Trade Show Calendar (expocart)</w:t>
              </w:r>
            </w:hyperlink>
          </w:p>
          <w:p w14:paraId="6B944275" w14:textId="77777777" w:rsidR="0087675B" w:rsidRPr="00402B26" w:rsidRDefault="0087675B" w:rsidP="0087675B">
            <w:pPr>
              <w:spacing w:after="0"/>
              <w:jc w:val="both"/>
              <w:rPr>
                <w:sz w:val="20"/>
                <w:szCs w:val="20"/>
              </w:rPr>
            </w:pPr>
            <w:hyperlink r:id="rId19" w:history="1">
              <w:r w:rsidRPr="00402B26">
                <w:rPr>
                  <w:rStyle w:val="Hyperlink"/>
                  <w:rFonts w:asciiTheme="minorHAnsi" w:hAnsiTheme="minorHAnsi" w:cstheme="minorHAnsi"/>
                  <w:sz w:val="20"/>
                  <w:szCs w:val="20"/>
                </w:rPr>
                <w:t>UK Trade Show Calendar (DisplayWizard)</w:t>
              </w:r>
            </w:hyperlink>
          </w:p>
          <w:p w14:paraId="31C67BD0" w14:textId="77777777" w:rsidR="0087675B" w:rsidRPr="00402B26" w:rsidRDefault="0087675B" w:rsidP="0087675B">
            <w:pPr>
              <w:spacing w:after="0"/>
              <w:jc w:val="both"/>
              <w:rPr>
                <w:sz w:val="20"/>
                <w:szCs w:val="20"/>
              </w:rPr>
            </w:pPr>
            <w:hyperlink r:id="rId20" w:tgtFrame="_blank" w:history="1">
              <w:r w:rsidRPr="00402B26">
                <w:rPr>
                  <w:rStyle w:val="Hyperlink"/>
                  <w:sz w:val="20"/>
                  <w:szCs w:val="20"/>
                </w:rPr>
                <w:t>Exhibition Events Calendar (xldisplays)</w:t>
              </w:r>
            </w:hyperlink>
            <w:r w:rsidRPr="00402B26">
              <w:rPr>
                <w:sz w:val="20"/>
                <w:szCs w:val="20"/>
              </w:rPr>
              <w:t> (parodos visoje šalyje)</w:t>
            </w:r>
          </w:p>
          <w:p w14:paraId="2688B767" w14:textId="77777777" w:rsidR="0087675B" w:rsidRPr="00402B26" w:rsidRDefault="0087675B" w:rsidP="0087675B">
            <w:pPr>
              <w:spacing w:after="0"/>
              <w:jc w:val="both"/>
              <w:rPr>
                <w:sz w:val="20"/>
                <w:szCs w:val="20"/>
              </w:rPr>
            </w:pPr>
            <w:hyperlink r:id="rId21" w:tgtFrame="_blank" w:history="1">
              <w:r w:rsidRPr="00402B26">
                <w:rPr>
                  <w:rStyle w:val="Hyperlink"/>
                  <w:sz w:val="20"/>
                  <w:szCs w:val="20"/>
                </w:rPr>
                <w:t>Exhibition Event Calendar (exhibitionvision)</w:t>
              </w:r>
            </w:hyperlink>
            <w:r w:rsidRPr="00402B26">
              <w:rPr>
                <w:sz w:val="20"/>
                <w:szCs w:val="20"/>
              </w:rPr>
              <w:t xml:space="preserve"> (NEC, ExCel)</w:t>
            </w:r>
          </w:p>
          <w:p w14:paraId="65F09FEA" w14:textId="77777777" w:rsidR="0087675B" w:rsidRPr="00402B26" w:rsidRDefault="0087675B" w:rsidP="0087675B">
            <w:pPr>
              <w:spacing w:after="0"/>
              <w:jc w:val="both"/>
              <w:rPr>
                <w:sz w:val="20"/>
                <w:szCs w:val="20"/>
              </w:rPr>
            </w:pPr>
            <w:hyperlink r:id="rId22" w:anchor="0ee8604c-4a05-48c4-b59d-dfb249bd93a7" w:tgtFrame="_blank" w:history="1">
              <w:r w:rsidRPr="00402B26">
                <w:rPr>
                  <w:rStyle w:val="Hyperlink"/>
                  <w:sz w:val="20"/>
                  <w:szCs w:val="20"/>
                </w:rPr>
                <w:t>Businessshowmedia</w:t>
              </w:r>
            </w:hyperlink>
            <w:r w:rsidRPr="00402B26">
              <w:rPr>
                <w:sz w:val="20"/>
                <w:szCs w:val="20"/>
              </w:rPr>
              <w:t xml:space="preserve"> (B2B)</w:t>
            </w:r>
          </w:p>
          <w:p w14:paraId="5B33C85F" w14:textId="77777777" w:rsidR="0087675B" w:rsidRPr="00402B26" w:rsidRDefault="0087675B" w:rsidP="0087675B">
            <w:pPr>
              <w:spacing w:after="0"/>
              <w:jc w:val="both"/>
              <w:rPr>
                <w:sz w:val="20"/>
                <w:szCs w:val="20"/>
              </w:rPr>
            </w:pPr>
            <w:hyperlink r:id="rId23" w:tgtFrame="_blank" w:history="1">
              <w:r w:rsidRPr="00402B26">
                <w:rPr>
                  <w:rStyle w:val="Hyperlink"/>
                  <w:sz w:val="20"/>
                  <w:szCs w:val="20"/>
                </w:rPr>
                <w:t>Upcoming Events (b2bexpos)</w:t>
              </w:r>
            </w:hyperlink>
            <w:r w:rsidRPr="00402B26">
              <w:rPr>
                <w:sz w:val="20"/>
                <w:szCs w:val="20"/>
              </w:rPr>
              <w:t xml:space="preserve"> (regioninės parodos, skirtos MVĮ, startuoliams)</w:t>
            </w:r>
          </w:p>
          <w:p w14:paraId="6C9AC1B8" w14:textId="77777777" w:rsidR="0087675B" w:rsidRPr="00402B26" w:rsidRDefault="0087675B" w:rsidP="0087675B">
            <w:pPr>
              <w:spacing w:after="0"/>
              <w:jc w:val="both"/>
              <w:rPr>
                <w:sz w:val="20"/>
                <w:szCs w:val="20"/>
              </w:rPr>
            </w:pPr>
            <w:hyperlink r:id="rId24" w:tgtFrame="_blank" w:history="1">
              <w:r w:rsidRPr="00402B26">
                <w:rPr>
                  <w:rStyle w:val="Hyperlink"/>
                  <w:sz w:val="20"/>
                  <w:szCs w:val="20"/>
                </w:rPr>
                <w:t>Great British Expos</w:t>
              </w:r>
            </w:hyperlink>
            <w:r w:rsidRPr="00402B26">
              <w:rPr>
                <w:sz w:val="20"/>
                <w:szCs w:val="20"/>
              </w:rPr>
              <w:t xml:space="preserve"> (regioninės parodos)</w:t>
            </w:r>
          </w:p>
          <w:p w14:paraId="0806AE8D" w14:textId="77777777" w:rsidR="0087675B" w:rsidRPr="00402B26" w:rsidRDefault="0087675B" w:rsidP="0087675B">
            <w:pPr>
              <w:spacing w:after="0"/>
              <w:jc w:val="both"/>
              <w:rPr>
                <w:sz w:val="20"/>
                <w:szCs w:val="20"/>
              </w:rPr>
            </w:pPr>
            <w:hyperlink r:id="rId25" w:history="1">
              <w:r w:rsidRPr="00402B26">
                <w:rPr>
                  <w:rStyle w:val="Hyperlink"/>
                  <w:sz w:val="20"/>
                  <w:szCs w:val="20"/>
                </w:rPr>
                <w:t>Trade Show (thewholesaler)</w:t>
              </w:r>
            </w:hyperlink>
            <w:r w:rsidRPr="00402B26">
              <w:rPr>
                <w:sz w:val="20"/>
                <w:szCs w:val="20"/>
              </w:rPr>
              <w:t xml:space="preserve"> (mažmeninės bei didmeninės prekybos)</w:t>
            </w:r>
          </w:p>
        </w:tc>
      </w:tr>
      <w:tr w:rsidR="0087675B" w:rsidRPr="00402B26" w14:paraId="47A15D5B" w14:textId="77777777" w:rsidTr="00BD6CF7">
        <w:trPr>
          <w:trHeight w:val="472"/>
        </w:trPr>
        <w:tc>
          <w:tcPr>
            <w:tcW w:w="877" w:type="dxa"/>
            <w:tcMar>
              <w:top w:w="29" w:type="dxa"/>
              <w:left w:w="115" w:type="dxa"/>
              <w:bottom w:w="29" w:type="dxa"/>
              <w:right w:w="115" w:type="dxa"/>
            </w:tcMar>
          </w:tcPr>
          <w:p w14:paraId="0A843C5B" w14:textId="77777777" w:rsidR="0087675B" w:rsidRPr="00402B26" w:rsidRDefault="0087675B" w:rsidP="0087675B">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E0C31AC" w14:textId="77777777" w:rsidR="0087675B" w:rsidRPr="00402B26" w:rsidRDefault="0087675B" w:rsidP="0087675B">
            <w:pPr>
              <w:spacing w:after="0"/>
              <w:jc w:val="both"/>
              <w:rPr>
                <w:rFonts w:asciiTheme="minorHAnsi" w:hAnsiTheme="minorHAnsi" w:cstheme="minorHAnsi"/>
                <w:color w:val="000000"/>
                <w:sz w:val="20"/>
                <w:szCs w:val="20"/>
              </w:rPr>
            </w:pPr>
            <w:r w:rsidRPr="00402B26">
              <w:rPr>
                <w:sz w:val="20"/>
                <w:szCs w:val="20"/>
              </w:rPr>
              <w:t>Naudinga MVĮ įmonėms, norinčioms augti JK.</w:t>
            </w:r>
          </w:p>
        </w:tc>
        <w:tc>
          <w:tcPr>
            <w:tcW w:w="2572" w:type="dxa"/>
            <w:tcMar>
              <w:top w:w="29" w:type="dxa"/>
              <w:left w:w="115" w:type="dxa"/>
              <w:bottom w:w="29" w:type="dxa"/>
              <w:right w:w="115" w:type="dxa"/>
            </w:tcMar>
          </w:tcPr>
          <w:p w14:paraId="04DA5952" w14:textId="77777777" w:rsidR="0087675B" w:rsidRPr="00F75B37" w:rsidRDefault="0087675B" w:rsidP="0087675B">
            <w:pPr>
              <w:spacing w:after="0"/>
              <w:jc w:val="both"/>
              <w:rPr>
                <w:sz w:val="20"/>
                <w:szCs w:val="20"/>
                <w:lang w:val="en-GB"/>
              </w:rPr>
            </w:pPr>
            <w:hyperlink r:id="rId26" w:tgtFrame="_blank" w:history="1">
              <w:r w:rsidRPr="00F75B37">
                <w:rPr>
                  <w:rStyle w:val="Hyperlink"/>
                  <w:sz w:val="20"/>
                  <w:szCs w:val="20"/>
                  <w:lang w:val="en-GB"/>
                </w:rPr>
                <w:t>Small Business</w:t>
              </w:r>
            </w:hyperlink>
          </w:p>
        </w:tc>
      </w:tr>
      <w:tr w:rsidR="00723651" w:rsidRPr="00402B26" w14:paraId="033F1D9E" w14:textId="77777777">
        <w:tc>
          <w:tcPr>
            <w:tcW w:w="877" w:type="dxa"/>
            <w:tcMar>
              <w:top w:w="29" w:type="dxa"/>
              <w:left w:w="115" w:type="dxa"/>
              <w:bottom w:w="29" w:type="dxa"/>
              <w:right w:w="115" w:type="dxa"/>
            </w:tcMar>
          </w:tcPr>
          <w:p w14:paraId="0BBA1651" w14:textId="77777777" w:rsidR="00723651" w:rsidRPr="00402B26" w:rsidRDefault="004053BB">
            <w:pPr>
              <w:spacing w:after="0"/>
              <w:jc w:val="both"/>
              <w:rPr>
                <w:sz w:val="20"/>
                <w:szCs w:val="20"/>
              </w:rPr>
            </w:pPr>
            <w:r w:rsidRPr="00402B26">
              <w:rPr>
                <w:sz w:val="20"/>
                <w:szCs w:val="20"/>
              </w:rPr>
              <w:t>25/09</w:t>
            </w:r>
          </w:p>
        </w:tc>
        <w:tc>
          <w:tcPr>
            <w:tcW w:w="11797" w:type="dxa"/>
            <w:gridSpan w:val="2"/>
            <w:tcMar>
              <w:top w:w="29" w:type="dxa"/>
              <w:left w:w="115" w:type="dxa"/>
              <w:bottom w:w="29" w:type="dxa"/>
              <w:right w:w="115" w:type="dxa"/>
            </w:tcMar>
          </w:tcPr>
          <w:p w14:paraId="7CF6E981" w14:textId="77777777" w:rsidR="00723651" w:rsidRPr="00402B26" w:rsidRDefault="004053BB">
            <w:pPr>
              <w:spacing w:after="0"/>
              <w:jc w:val="both"/>
              <w:rPr>
                <w:sz w:val="20"/>
                <w:szCs w:val="20"/>
              </w:rPr>
            </w:pPr>
            <w:r w:rsidRPr="00402B26">
              <w:rPr>
                <w:sz w:val="20"/>
                <w:szCs w:val="20"/>
              </w:rPr>
              <w:t>JK maisto ir gėrimų prekybos deficitas pirmąjį 2026 m. pusmetį siekė rekordinį £21,1 mlrd. Eksporto apimtys per metus sumažėjo 11,7 %, nes „Brexit“ padidino prekybos kliūtis, o Donald Trump tarifai apsunkino eksportą į JAV. Maisto pramonė perspėja, kad mažėjantis konkurencingumas ir didėjanti priklausomybė nuo importo gali kelti grėsmę JK maisto saugumui, todėl verslo organizacijos ragina vyriausybę stiprinti vietinę maisto gamybą ir mažinti prekybos kliūtis.</w:t>
            </w:r>
          </w:p>
        </w:tc>
        <w:tc>
          <w:tcPr>
            <w:tcW w:w="2572" w:type="dxa"/>
            <w:tcMar>
              <w:top w:w="29" w:type="dxa"/>
              <w:left w:w="115" w:type="dxa"/>
              <w:bottom w:w="29" w:type="dxa"/>
              <w:right w:w="115" w:type="dxa"/>
            </w:tcMar>
          </w:tcPr>
          <w:p w14:paraId="27690705" w14:textId="2B1EF30C" w:rsidR="00723651" w:rsidRPr="00F75B37" w:rsidRDefault="00523F1B">
            <w:pPr>
              <w:spacing w:after="0"/>
              <w:jc w:val="both"/>
              <w:rPr>
                <w:lang w:val="en-GB"/>
              </w:rPr>
            </w:pPr>
            <w:hyperlink r:id="rId27" w:history="1">
              <w:r w:rsidRPr="00F75B37">
                <w:rPr>
                  <w:rStyle w:val="Hyperlink"/>
                  <w:sz w:val="20"/>
                  <w:szCs w:val="20"/>
                  <w:lang w:val="en-GB"/>
                </w:rPr>
                <w:t>Brexit and Donald Trump’s tariffs push UK’s food and drink trade deficit to £21bn (FT)</w:t>
              </w:r>
            </w:hyperlink>
            <w:r w:rsidRPr="00F75B37">
              <w:rPr>
                <w:sz w:val="20"/>
                <w:szCs w:val="20"/>
                <w:lang w:val="en-GB"/>
              </w:rPr>
              <w:t xml:space="preserve">, </w:t>
            </w:r>
            <w:hyperlink r:id="rId28" w:history="1">
              <w:r w:rsidRPr="00F75B37">
                <w:rPr>
                  <w:rStyle w:val="Hyperlink"/>
                  <w:sz w:val="20"/>
                  <w:szCs w:val="20"/>
                  <w:lang w:val="en-GB"/>
                </w:rPr>
                <w:t xml:space="preserve">Ongoing border friction weighing on food exports </w:t>
              </w:r>
            </w:hyperlink>
          </w:p>
        </w:tc>
      </w:tr>
      <w:tr w:rsidR="001A72B6" w:rsidRPr="00402B26" w14:paraId="4B287E97" w14:textId="77777777">
        <w:tc>
          <w:tcPr>
            <w:tcW w:w="877" w:type="dxa"/>
            <w:tcMar>
              <w:top w:w="29" w:type="dxa"/>
              <w:left w:w="115" w:type="dxa"/>
              <w:bottom w:w="29" w:type="dxa"/>
              <w:right w:w="115" w:type="dxa"/>
            </w:tcMar>
          </w:tcPr>
          <w:p w14:paraId="7F52A821" w14:textId="77777777" w:rsidR="001A72B6" w:rsidRPr="00402B26" w:rsidRDefault="001A72B6">
            <w:pPr>
              <w:spacing w:after="0"/>
              <w:jc w:val="both"/>
              <w:rPr>
                <w:sz w:val="20"/>
                <w:szCs w:val="20"/>
              </w:rPr>
            </w:pPr>
          </w:p>
        </w:tc>
        <w:tc>
          <w:tcPr>
            <w:tcW w:w="11797" w:type="dxa"/>
            <w:gridSpan w:val="2"/>
            <w:tcMar>
              <w:top w:w="29" w:type="dxa"/>
              <w:left w:w="115" w:type="dxa"/>
              <w:bottom w:w="29" w:type="dxa"/>
              <w:right w:w="115" w:type="dxa"/>
            </w:tcMar>
          </w:tcPr>
          <w:p w14:paraId="2108F732" w14:textId="395F4D60" w:rsidR="001A72B6" w:rsidRPr="00402B26" w:rsidRDefault="001A72B6">
            <w:pPr>
              <w:spacing w:after="0"/>
              <w:jc w:val="both"/>
              <w:rPr>
                <w:sz w:val="20"/>
                <w:szCs w:val="20"/>
              </w:rPr>
            </w:pPr>
            <w:r w:rsidRPr="001A72B6">
              <w:rPr>
                <w:sz w:val="20"/>
                <w:szCs w:val="20"/>
              </w:rPr>
              <w:t xml:space="preserve">JK vyriausybė paskelbė naują </w:t>
            </w:r>
            <w:r w:rsidRPr="001A72B6">
              <w:rPr>
                <w:b/>
                <w:bCs/>
                <w:sz w:val="20"/>
                <w:szCs w:val="20"/>
              </w:rPr>
              <w:t>„Your First Home“</w:t>
            </w:r>
            <w:r w:rsidRPr="001A72B6">
              <w:rPr>
                <w:sz w:val="20"/>
                <w:szCs w:val="20"/>
              </w:rPr>
              <w:t xml:space="preserve"> schemą, pagal kurią pirmą būstą perkantiems asmenims, sumokėjusiems 2,5 proc. pradinį įnašą, būtų suteikiama 20 proc. būsto vertės nuosavo kapitalo paskola; po šio pranešimo pagrindinių JK būsto statytojų akcijos smarkiai kilo. Schema siekiama paskatinti būsto rinką ir statybas</w:t>
            </w:r>
          </w:p>
        </w:tc>
        <w:tc>
          <w:tcPr>
            <w:tcW w:w="2572" w:type="dxa"/>
            <w:tcMar>
              <w:top w:w="29" w:type="dxa"/>
              <w:left w:w="115" w:type="dxa"/>
              <w:bottom w:w="29" w:type="dxa"/>
              <w:right w:w="115" w:type="dxa"/>
            </w:tcMar>
          </w:tcPr>
          <w:p w14:paraId="700000B8" w14:textId="0B7DF4C7" w:rsidR="001A72B6" w:rsidRDefault="001A72B6">
            <w:pPr>
              <w:spacing w:after="0"/>
              <w:jc w:val="both"/>
            </w:pPr>
            <w:hyperlink r:id="rId29" w:history="1">
              <w:r w:rsidRPr="00727EEC">
                <w:rPr>
                  <w:rStyle w:val="Hyperlink"/>
                </w:rPr>
                <w:t>https://www.ft.com/content/964a6d85-a6d9-4017-90ef-30ffcd8d7f8d?syn-25a6b1a6=1</w:t>
              </w:r>
            </w:hyperlink>
            <w:r>
              <w:t xml:space="preserve"> </w:t>
            </w:r>
          </w:p>
        </w:tc>
      </w:tr>
      <w:tr w:rsidR="00BE6516" w:rsidRPr="00402B26" w14:paraId="23F57B10" w14:textId="77777777" w:rsidTr="0084200D">
        <w:trPr>
          <w:trHeight w:val="472"/>
        </w:trPr>
        <w:tc>
          <w:tcPr>
            <w:tcW w:w="15246" w:type="dxa"/>
            <w:gridSpan w:val="4"/>
            <w:shd w:val="clear" w:color="auto" w:fill="DEEAF6" w:themeFill="accent1" w:themeFillTint="33"/>
            <w:tcMar>
              <w:top w:w="29" w:type="dxa"/>
              <w:left w:w="115" w:type="dxa"/>
              <w:bottom w:w="29" w:type="dxa"/>
              <w:right w:w="115" w:type="dxa"/>
            </w:tcMar>
          </w:tcPr>
          <w:p w14:paraId="275FDEDD" w14:textId="77777777" w:rsidR="00BE6516" w:rsidRPr="00402B26" w:rsidRDefault="00BE6516" w:rsidP="00BE6516">
            <w:pPr>
              <w:spacing w:after="0"/>
              <w:rPr>
                <w:rStyle w:val="Hyperlink"/>
                <w:rFonts w:asciiTheme="minorHAnsi" w:eastAsia="Times New Roman" w:hAnsiTheme="minorHAnsi" w:cstheme="minorHAnsi"/>
                <w:lang w:eastAsia="lt-LT"/>
              </w:rPr>
            </w:pPr>
            <w:r w:rsidRPr="00402B26">
              <w:rPr>
                <w:rFonts w:asciiTheme="minorHAnsi" w:hAnsiTheme="minorHAnsi" w:cstheme="minorHAnsi"/>
                <w:b/>
              </w:rPr>
              <w:lastRenderedPageBreak/>
              <w:t>Lietuvos turizmo sektoriui aktuali informacija</w:t>
            </w:r>
          </w:p>
        </w:tc>
      </w:tr>
      <w:tr w:rsidR="00723651" w:rsidRPr="00402B26" w14:paraId="78F3BC74" w14:textId="77777777">
        <w:tc>
          <w:tcPr>
            <w:tcW w:w="877" w:type="dxa"/>
            <w:tcMar>
              <w:top w:w="29" w:type="dxa"/>
              <w:left w:w="115" w:type="dxa"/>
              <w:bottom w:w="29" w:type="dxa"/>
              <w:right w:w="115" w:type="dxa"/>
            </w:tcMar>
          </w:tcPr>
          <w:p w14:paraId="1B7ED6D4" w14:textId="77777777" w:rsidR="00723651" w:rsidRPr="00402B26" w:rsidRDefault="004053BB">
            <w:pPr>
              <w:spacing w:after="0"/>
              <w:jc w:val="both"/>
              <w:rPr>
                <w:sz w:val="20"/>
                <w:szCs w:val="20"/>
              </w:rPr>
            </w:pPr>
            <w:r w:rsidRPr="00402B26">
              <w:rPr>
                <w:sz w:val="20"/>
                <w:szCs w:val="20"/>
              </w:rPr>
              <w:t>10/09</w:t>
            </w:r>
          </w:p>
        </w:tc>
        <w:tc>
          <w:tcPr>
            <w:tcW w:w="11797" w:type="dxa"/>
            <w:gridSpan w:val="2"/>
            <w:tcMar>
              <w:top w:w="29" w:type="dxa"/>
              <w:left w:w="115" w:type="dxa"/>
              <w:bottom w:w="29" w:type="dxa"/>
              <w:right w:w="115" w:type="dxa"/>
            </w:tcMar>
          </w:tcPr>
          <w:p w14:paraId="6C043777" w14:textId="77777777" w:rsidR="00723651" w:rsidRPr="00402B26" w:rsidRDefault="004053BB">
            <w:pPr>
              <w:spacing w:after="0"/>
              <w:jc w:val="both"/>
              <w:rPr>
                <w:sz w:val="20"/>
                <w:szCs w:val="20"/>
              </w:rPr>
            </w:pPr>
            <w:r w:rsidRPr="00402B26">
              <w:rPr>
                <w:sz w:val="20"/>
                <w:szCs w:val="20"/>
              </w:rPr>
              <w:t>Anglijos merams ir savivaldybių vadovams planuojama suteikti teisę įvesti procentinį turizmo mokestį už nakvynes viešbučiuose, svečių namuose ir „Airbnb“ tipo būstuose. Nors vietos lyderiai teigia, kad šis mokestis suteiktų papildomų lėšų viešosioms paslaugoms, transportui ir turizmo infrastruktūrai, svetingumo sektorius įspėja apie galimą atostogų kainų augimą, darbo vietų praradimą ir žalą turizmo verslui.</w:t>
            </w:r>
          </w:p>
        </w:tc>
        <w:tc>
          <w:tcPr>
            <w:tcW w:w="2572" w:type="dxa"/>
            <w:tcMar>
              <w:top w:w="29" w:type="dxa"/>
              <w:left w:w="115" w:type="dxa"/>
              <w:bottom w:w="29" w:type="dxa"/>
              <w:right w:w="115" w:type="dxa"/>
            </w:tcMar>
          </w:tcPr>
          <w:p w14:paraId="78D0AFC3" w14:textId="45C91AA6" w:rsidR="00723651" w:rsidRPr="00F75B37" w:rsidRDefault="00523F1B">
            <w:pPr>
              <w:spacing w:after="0"/>
              <w:jc w:val="both"/>
              <w:rPr>
                <w:lang w:val="en-GB"/>
              </w:rPr>
            </w:pPr>
            <w:hyperlink r:id="rId30" w:history="1">
              <w:r w:rsidRPr="00F75B37">
                <w:rPr>
                  <w:rStyle w:val="Hyperlink"/>
                  <w:sz w:val="20"/>
                  <w:szCs w:val="20"/>
                  <w:lang w:val="en-GB"/>
                </w:rPr>
                <w:t>England’s mayors to be allowed to introduce unlimited tourism tax (FT)</w:t>
              </w:r>
            </w:hyperlink>
            <w:r w:rsidRPr="00F75B37">
              <w:rPr>
                <w:sz w:val="20"/>
                <w:szCs w:val="20"/>
                <w:lang w:val="en-GB"/>
              </w:rPr>
              <w:t xml:space="preserve">, </w:t>
            </w:r>
            <w:hyperlink r:id="rId31" w:history="1">
              <w:r w:rsidRPr="00F75B37">
                <w:rPr>
                  <w:rStyle w:val="Hyperlink"/>
                  <w:sz w:val="20"/>
                  <w:szCs w:val="20"/>
                  <w:lang w:val="en-GB"/>
                </w:rPr>
                <w:t>Ministers face backlash from hospitality industry over ‘tourist tax’ plans (The Guardian)</w:t>
              </w:r>
            </w:hyperlink>
            <w:r w:rsidRPr="00F75B37">
              <w:rPr>
                <w:sz w:val="20"/>
                <w:szCs w:val="20"/>
                <w:lang w:val="en-GB"/>
              </w:rPr>
              <w:t xml:space="preserve">, </w:t>
            </w:r>
            <w:hyperlink r:id="rId32" w:history="1">
              <w:r w:rsidRPr="00F75B37">
                <w:rPr>
                  <w:rStyle w:val="Hyperlink"/>
                  <w:sz w:val="20"/>
                  <w:szCs w:val="20"/>
                  <w:lang w:val="en-GB"/>
                </w:rPr>
                <w:t>Labour mayors in England vow to cap tourist tax at 5% (BBC)</w:t>
              </w:r>
            </w:hyperlink>
          </w:p>
        </w:tc>
      </w:tr>
      <w:tr w:rsidR="00BE6516" w:rsidRPr="00402B26" w14:paraId="31B188AF" w14:textId="77777777" w:rsidTr="00FB67AB">
        <w:trPr>
          <w:trHeight w:val="41"/>
        </w:trPr>
        <w:tc>
          <w:tcPr>
            <w:tcW w:w="15246" w:type="dxa"/>
            <w:gridSpan w:val="4"/>
            <w:shd w:val="clear" w:color="auto" w:fill="DEEAF6" w:themeFill="accent1" w:themeFillTint="33"/>
            <w:tcMar>
              <w:top w:w="29" w:type="dxa"/>
              <w:left w:w="115" w:type="dxa"/>
              <w:bottom w:w="29" w:type="dxa"/>
              <w:right w:w="115" w:type="dxa"/>
            </w:tcMar>
          </w:tcPr>
          <w:p w14:paraId="7ABFF89D" w14:textId="77777777" w:rsidR="00BE6516" w:rsidRPr="00402B26" w:rsidRDefault="00BE6516" w:rsidP="00BE6516">
            <w:pPr>
              <w:spacing w:after="0"/>
              <w:jc w:val="both"/>
              <w:rPr>
                <w:rFonts w:asciiTheme="minorHAnsi" w:hAnsiTheme="minorHAnsi" w:cstheme="minorHAnsi"/>
                <w:b/>
              </w:rPr>
            </w:pPr>
            <w:r w:rsidRPr="00402B26">
              <w:rPr>
                <w:rFonts w:asciiTheme="minorHAnsi" w:hAnsiTheme="minorHAnsi" w:cstheme="minorHAnsi"/>
                <w:b/>
              </w:rPr>
              <w:t>Bendradarbiavimui MTEPI srityse aktuali informacija: mokslas (R&amp;D), inovacijos, gyvybės mokslai</w:t>
            </w:r>
          </w:p>
        </w:tc>
      </w:tr>
      <w:tr w:rsidR="00BE6516" w:rsidRPr="00402B26" w14:paraId="78AAA8AC" w14:textId="77777777" w:rsidTr="00BD6CF7">
        <w:trPr>
          <w:trHeight w:val="41"/>
        </w:trPr>
        <w:tc>
          <w:tcPr>
            <w:tcW w:w="884" w:type="dxa"/>
            <w:gridSpan w:val="2"/>
            <w:tcMar>
              <w:top w:w="29" w:type="dxa"/>
              <w:left w:w="115" w:type="dxa"/>
              <w:bottom w:w="29" w:type="dxa"/>
              <w:right w:w="115" w:type="dxa"/>
            </w:tcMar>
          </w:tcPr>
          <w:p w14:paraId="02D57FEA" w14:textId="77777777" w:rsidR="00BE6516" w:rsidRPr="00402B26" w:rsidRDefault="00BE6516" w:rsidP="00BE6516">
            <w:pPr>
              <w:spacing w:after="0"/>
              <w:jc w:val="both"/>
              <w:rPr>
                <w:rFonts w:asciiTheme="minorHAnsi" w:hAnsiTheme="minorHAnsi" w:cstheme="minorHAnsi"/>
                <w:b/>
                <w:sz w:val="20"/>
                <w:szCs w:val="20"/>
              </w:rPr>
            </w:pPr>
          </w:p>
        </w:tc>
        <w:tc>
          <w:tcPr>
            <w:tcW w:w="11790" w:type="dxa"/>
          </w:tcPr>
          <w:p w14:paraId="5398DB6B" w14:textId="77777777" w:rsidR="00BE6516" w:rsidRPr="00402B26" w:rsidRDefault="00BE6516" w:rsidP="00BE6516">
            <w:pPr>
              <w:spacing w:after="0"/>
              <w:jc w:val="both"/>
              <w:rPr>
                <w:rFonts w:asciiTheme="minorHAnsi" w:hAnsiTheme="minorHAnsi" w:cstheme="minorHAnsi"/>
                <w:sz w:val="20"/>
                <w:szCs w:val="20"/>
              </w:rPr>
            </w:pPr>
            <w:r w:rsidRPr="00402B26">
              <w:rPr>
                <w:rFonts w:asciiTheme="minorHAnsi" w:hAnsiTheme="minorHAnsi" w:cstheme="minorHAnsi"/>
                <w:sz w:val="20"/>
                <w:szCs w:val="20"/>
              </w:rPr>
              <w:t>JK gyvybės mokslų sektoriaus institucijos ir agentūros.</w:t>
            </w:r>
          </w:p>
        </w:tc>
        <w:tc>
          <w:tcPr>
            <w:tcW w:w="2572" w:type="dxa"/>
          </w:tcPr>
          <w:p w14:paraId="2A26868B" w14:textId="77777777" w:rsidR="00BE6516" w:rsidRPr="00F75B37" w:rsidRDefault="00BE6516" w:rsidP="00BE6516">
            <w:pPr>
              <w:spacing w:after="0"/>
              <w:jc w:val="both"/>
              <w:rPr>
                <w:rStyle w:val="Hyperlink"/>
                <w:rFonts w:asciiTheme="minorHAnsi" w:hAnsiTheme="minorHAnsi" w:cstheme="minorHAnsi"/>
                <w:sz w:val="20"/>
                <w:szCs w:val="20"/>
                <w:lang w:val="en-GB"/>
              </w:rPr>
            </w:pPr>
            <w:hyperlink r:id="rId33" w:history="1">
              <w:r w:rsidRPr="00F75B37">
                <w:rPr>
                  <w:rStyle w:val="Hyperlink"/>
                  <w:rFonts w:asciiTheme="minorHAnsi" w:hAnsiTheme="minorHAnsi" w:cstheme="minorHAnsi"/>
                  <w:sz w:val="20"/>
                  <w:szCs w:val="20"/>
                  <w:lang w:val="en-GB"/>
                </w:rPr>
                <w:t>UK life sciences support - GOV.UK (www.gov.uk)</w:t>
              </w:r>
            </w:hyperlink>
          </w:p>
          <w:p w14:paraId="230457D7" w14:textId="77777777" w:rsidR="00BE6516" w:rsidRPr="00F75B37" w:rsidRDefault="00BE6516" w:rsidP="00BE6516">
            <w:pPr>
              <w:spacing w:after="0"/>
              <w:jc w:val="both"/>
              <w:rPr>
                <w:rFonts w:asciiTheme="minorHAnsi" w:hAnsiTheme="minorHAnsi" w:cstheme="minorHAnsi"/>
                <w:b/>
                <w:sz w:val="20"/>
                <w:szCs w:val="20"/>
                <w:lang w:val="en-GB"/>
              </w:rPr>
            </w:pPr>
            <w:hyperlink r:id="rId34" w:history="1">
              <w:r w:rsidRPr="00F75B37">
                <w:rPr>
                  <w:rStyle w:val="Hyperlink"/>
                  <w:rFonts w:asciiTheme="minorHAnsi" w:hAnsiTheme="minorHAnsi" w:cstheme="minorHAnsi"/>
                  <w:sz w:val="20"/>
                  <w:szCs w:val="20"/>
                  <w:lang w:val="en-GB"/>
                </w:rPr>
                <w:t>Healthcare and life sciences - great.gov.uk international</w:t>
              </w:r>
            </w:hyperlink>
          </w:p>
        </w:tc>
      </w:tr>
      <w:tr w:rsidR="00723651" w:rsidRPr="00402B26" w14:paraId="4FD54E4C" w14:textId="77777777">
        <w:tc>
          <w:tcPr>
            <w:tcW w:w="877" w:type="dxa"/>
            <w:tcMar>
              <w:top w:w="29" w:type="dxa"/>
              <w:left w:w="115" w:type="dxa"/>
              <w:bottom w:w="29" w:type="dxa"/>
              <w:right w:w="115" w:type="dxa"/>
            </w:tcMar>
          </w:tcPr>
          <w:p w14:paraId="4D633394" w14:textId="77777777" w:rsidR="00723651" w:rsidRPr="00402B26" w:rsidRDefault="004053BB">
            <w:pPr>
              <w:spacing w:after="0"/>
              <w:jc w:val="both"/>
              <w:rPr>
                <w:sz w:val="20"/>
                <w:szCs w:val="20"/>
              </w:rPr>
            </w:pPr>
            <w:r w:rsidRPr="00402B26">
              <w:rPr>
                <w:sz w:val="20"/>
                <w:szCs w:val="20"/>
              </w:rPr>
              <w:t>22/09</w:t>
            </w:r>
          </w:p>
        </w:tc>
        <w:tc>
          <w:tcPr>
            <w:tcW w:w="11797" w:type="dxa"/>
            <w:gridSpan w:val="2"/>
            <w:tcMar>
              <w:top w:w="29" w:type="dxa"/>
              <w:left w:w="115" w:type="dxa"/>
              <w:bottom w:w="29" w:type="dxa"/>
              <w:right w:w="115" w:type="dxa"/>
            </w:tcMar>
          </w:tcPr>
          <w:p w14:paraId="71BE9A71" w14:textId="33E49DD9" w:rsidR="00723651" w:rsidRPr="00402B26" w:rsidRDefault="004053BB">
            <w:pPr>
              <w:spacing w:after="0"/>
              <w:jc w:val="both"/>
              <w:rPr>
                <w:sz w:val="20"/>
                <w:szCs w:val="20"/>
              </w:rPr>
            </w:pPr>
            <w:r w:rsidRPr="00402B26">
              <w:rPr>
                <w:sz w:val="20"/>
                <w:szCs w:val="20"/>
              </w:rPr>
              <w:t>JK skirs £20 mln. keturiems naujiems reguliavimo mokslo ir inovacijų centrams, kurie suburs akademinės bendruomenės, pramonės, sveikatos apsaugos ir reguliavimo ekspertus. Centrai daugiausia dėmesio skirs dirbtiniam intelektui, personalizuotai medicinai, ankstyvai ligų diagnostikai ir naujoms technologijoms</w:t>
            </w:r>
            <w:r w:rsidR="00F75B37">
              <w:rPr>
                <w:sz w:val="20"/>
                <w:szCs w:val="20"/>
              </w:rPr>
              <w:t>.</w:t>
            </w:r>
          </w:p>
        </w:tc>
        <w:tc>
          <w:tcPr>
            <w:tcW w:w="2572" w:type="dxa"/>
            <w:tcMar>
              <w:top w:w="29" w:type="dxa"/>
              <w:left w:w="115" w:type="dxa"/>
              <w:bottom w:w="29" w:type="dxa"/>
              <w:right w:w="115" w:type="dxa"/>
            </w:tcMar>
          </w:tcPr>
          <w:p w14:paraId="3837CD8C" w14:textId="77777777" w:rsidR="00723651" w:rsidRPr="00F75B37" w:rsidRDefault="00723651">
            <w:pPr>
              <w:spacing w:after="0"/>
              <w:jc w:val="both"/>
              <w:rPr>
                <w:lang w:val="en-GB"/>
              </w:rPr>
            </w:pPr>
            <w:hyperlink r:id="rId35" w:history="1">
              <w:r w:rsidRPr="00F75B37">
                <w:rPr>
                  <w:rStyle w:val="Hyperlink"/>
                  <w:sz w:val="20"/>
                  <w:szCs w:val="20"/>
                  <w:lang w:val="en-GB"/>
                </w:rPr>
                <w:t>Funding opportunity launched to strengthen UK regulatory science and support healthcare innovation (GOV.UK)</w:t>
              </w:r>
            </w:hyperlink>
          </w:p>
        </w:tc>
      </w:tr>
      <w:tr w:rsidR="00EB5921" w:rsidRPr="00402B26" w14:paraId="686C048A" w14:textId="77777777" w:rsidTr="0060037A">
        <w:trPr>
          <w:trHeight w:val="41"/>
        </w:trPr>
        <w:tc>
          <w:tcPr>
            <w:tcW w:w="15246" w:type="dxa"/>
            <w:gridSpan w:val="4"/>
            <w:shd w:val="clear" w:color="auto" w:fill="DEEAF6" w:themeFill="accent1" w:themeFillTint="33"/>
            <w:tcMar>
              <w:top w:w="29" w:type="dxa"/>
              <w:left w:w="115" w:type="dxa"/>
              <w:bottom w:w="29" w:type="dxa"/>
              <w:right w:w="115" w:type="dxa"/>
            </w:tcMar>
          </w:tcPr>
          <w:p w14:paraId="45299CAA" w14:textId="77777777" w:rsidR="00EB5921" w:rsidRPr="00402B26" w:rsidRDefault="00EB5921" w:rsidP="00EB5921">
            <w:pPr>
              <w:spacing w:after="0"/>
              <w:jc w:val="both"/>
              <w:rPr>
                <w:rFonts w:asciiTheme="minorHAnsi" w:hAnsiTheme="minorHAnsi" w:cstheme="minorHAnsi"/>
                <w:b/>
              </w:rPr>
            </w:pPr>
            <w:r w:rsidRPr="00402B26">
              <w:rPr>
                <w:rFonts w:asciiTheme="minorHAnsi" w:hAnsiTheme="minorHAnsi" w:cstheme="minorHAnsi"/>
                <w:b/>
              </w:rPr>
              <w:t>Energetika, transportas, aplinka ir klimato kaita, žaliosios technologijos, kibernetinis saugumas</w:t>
            </w:r>
          </w:p>
        </w:tc>
      </w:tr>
      <w:tr w:rsidR="00EB5921" w:rsidRPr="00402B26" w14:paraId="216E0FF7" w14:textId="77777777">
        <w:tc>
          <w:tcPr>
            <w:tcW w:w="877" w:type="dxa"/>
            <w:tcMar>
              <w:top w:w="29" w:type="dxa"/>
              <w:left w:w="115" w:type="dxa"/>
              <w:bottom w:w="29" w:type="dxa"/>
              <w:right w:w="115" w:type="dxa"/>
            </w:tcMar>
          </w:tcPr>
          <w:p w14:paraId="12F719B9" w14:textId="77777777" w:rsidR="00EB5921" w:rsidRPr="00402B26" w:rsidRDefault="00EB5921" w:rsidP="00EB5921">
            <w:pPr>
              <w:spacing w:after="0"/>
              <w:jc w:val="both"/>
              <w:rPr>
                <w:sz w:val="20"/>
                <w:szCs w:val="20"/>
              </w:rPr>
            </w:pPr>
            <w:r w:rsidRPr="00402B26">
              <w:rPr>
                <w:sz w:val="20"/>
                <w:szCs w:val="20"/>
              </w:rPr>
              <w:t>06/09</w:t>
            </w:r>
          </w:p>
        </w:tc>
        <w:tc>
          <w:tcPr>
            <w:tcW w:w="11797" w:type="dxa"/>
            <w:gridSpan w:val="2"/>
            <w:tcMar>
              <w:top w:w="29" w:type="dxa"/>
              <w:left w:w="115" w:type="dxa"/>
              <w:bottom w:w="29" w:type="dxa"/>
              <w:right w:w="115" w:type="dxa"/>
            </w:tcMar>
          </w:tcPr>
          <w:p w14:paraId="2CA27DCA" w14:textId="02DA505D" w:rsidR="00EB5921" w:rsidRPr="00402B26" w:rsidRDefault="00EB5921" w:rsidP="00EB5921">
            <w:pPr>
              <w:spacing w:after="0"/>
              <w:jc w:val="both"/>
              <w:rPr>
                <w:sz w:val="20"/>
                <w:szCs w:val="20"/>
              </w:rPr>
            </w:pPr>
            <w:r w:rsidRPr="00402B26">
              <w:rPr>
                <w:sz w:val="20"/>
                <w:szCs w:val="20"/>
              </w:rPr>
              <w:t>„Jaguar Land Rover“ per artimiausius dvejus metus planuoja panaikinti apie 4 000 darbo vietų, daugiausia vadovybės, rinkodaros ir tyrimų bei plėtros srityse</w:t>
            </w:r>
            <w:r>
              <w:rPr>
                <w:sz w:val="20"/>
                <w:szCs w:val="20"/>
              </w:rPr>
              <w:t xml:space="preserve">. Taip </w:t>
            </w:r>
            <w:r w:rsidRPr="00402B26">
              <w:rPr>
                <w:sz w:val="20"/>
                <w:szCs w:val="20"/>
              </w:rPr>
              <w:t>siek</w:t>
            </w:r>
            <w:r>
              <w:rPr>
                <w:sz w:val="20"/>
                <w:szCs w:val="20"/>
              </w:rPr>
              <w:t>iama</w:t>
            </w:r>
            <w:r w:rsidRPr="00402B26">
              <w:rPr>
                <w:sz w:val="20"/>
                <w:szCs w:val="20"/>
              </w:rPr>
              <w:t xml:space="preserve"> sutaupyti £1,7 mlrd. ir sumažinti veiklos sudėtingumą. Bendrovę spaudžia silpnesni pardavimai, </w:t>
            </w:r>
            <w:r w:rsidR="00243C94">
              <w:rPr>
                <w:sz w:val="20"/>
                <w:szCs w:val="20"/>
              </w:rPr>
              <w:t>JAV</w:t>
            </w:r>
            <w:r w:rsidRPr="00402B26">
              <w:rPr>
                <w:sz w:val="20"/>
                <w:szCs w:val="20"/>
              </w:rPr>
              <w:t xml:space="preserve"> tarifai, praėjusių metų kibernetinės atakos padariniai ir stiprėjanti Kinijos automobilių gamintojų, tokių kaip „Chery“, „Omoda“ ir „Jaecoo“, konkurencija. </w:t>
            </w:r>
            <w:r>
              <w:rPr>
                <w:sz w:val="20"/>
                <w:szCs w:val="20"/>
              </w:rPr>
              <w:t>Sprendimas</w:t>
            </w:r>
            <w:r w:rsidRPr="00402B26">
              <w:rPr>
                <w:sz w:val="20"/>
                <w:szCs w:val="20"/>
              </w:rPr>
              <w:t xml:space="preserve"> laikomas rimtu smūgiu darbuotojams ir vyriausybės planams atgaivinti šalies pramonę.</w:t>
            </w:r>
          </w:p>
        </w:tc>
        <w:tc>
          <w:tcPr>
            <w:tcW w:w="2572" w:type="dxa"/>
            <w:tcMar>
              <w:top w:w="29" w:type="dxa"/>
              <w:left w:w="115" w:type="dxa"/>
              <w:bottom w:w="29" w:type="dxa"/>
              <w:right w:w="115" w:type="dxa"/>
            </w:tcMar>
          </w:tcPr>
          <w:p w14:paraId="70C06EF8" w14:textId="192DC631" w:rsidR="00EB5921" w:rsidRPr="00F75B37" w:rsidRDefault="00EB5921" w:rsidP="00EB5921">
            <w:pPr>
              <w:spacing w:after="0"/>
              <w:jc w:val="both"/>
              <w:rPr>
                <w:lang w:val="en-GB"/>
              </w:rPr>
            </w:pPr>
            <w:hyperlink r:id="rId36" w:history="1">
              <w:r w:rsidRPr="00F75B37">
                <w:rPr>
                  <w:rStyle w:val="Hyperlink"/>
                  <w:sz w:val="20"/>
                  <w:szCs w:val="20"/>
                  <w:lang w:val="en-GB"/>
                </w:rPr>
                <w:t>Jaguar Land Rover plans up to 4,000 job cuts as Chinese rivals pile on pressure (FT)</w:t>
              </w:r>
            </w:hyperlink>
            <w:r w:rsidRPr="00F75B37">
              <w:rPr>
                <w:sz w:val="20"/>
                <w:szCs w:val="20"/>
                <w:lang w:val="en-GB"/>
              </w:rPr>
              <w:t xml:space="preserve">, </w:t>
            </w:r>
            <w:hyperlink r:id="rId37" w:history="1">
              <w:r w:rsidRPr="00F75B37">
                <w:rPr>
                  <w:rStyle w:val="Hyperlink"/>
                  <w:sz w:val="20"/>
                  <w:szCs w:val="20"/>
                  <w:lang w:val="en-GB"/>
                </w:rPr>
                <w:t>Jaguar Land Rover confirms plan to cut 4,000 jobs over two years (The Guardian)</w:t>
              </w:r>
            </w:hyperlink>
          </w:p>
        </w:tc>
      </w:tr>
      <w:tr w:rsidR="00EB5921" w:rsidRPr="00402B26" w14:paraId="59ED3137" w14:textId="77777777">
        <w:tc>
          <w:tcPr>
            <w:tcW w:w="877" w:type="dxa"/>
            <w:tcMar>
              <w:top w:w="29" w:type="dxa"/>
              <w:left w:w="115" w:type="dxa"/>
              <w:bottom w:w="29" w:type="dxa"/>
              <w:right w:w="115" w:type="dxa"/>
            </w:tcMar>
          </w:tcPr>
          <w:p w14:paraId="4F3B8921" w14:textId="77777777" w:rsidR="00EB5921" w:rsidRPr="00402B26" w:rsidRDefault="00EB5921" w:rsidP="00EB5921">
            <w:pPr>
              <w:spacing w:after="0"/>
              <w:jc w:val="both"/>
              <w:rPr>
                <w:sz w:val="20"/>
                <w:szCs w:val="20"/>
              </w:rPr>
            </w:pPr>
            <w:r w:rsidRPr="00402B26">
              <w:rPr>
                <w:sz w:val="20"/>
                <w:szCs w:val="20"/>
              </w:rPr>
              <w:t>09/09</w:t>
            </w:r>
          </w:p>
        </w:tc>
        <w:tc>
          <w:tcPr>
            <w:tcW w:w="11797" w:type="dxa"/>
            <w:gridSpan w:val="2"/>
            <w:tcMar>
              <w:top w:w="29" w:type="dxa"/>
              <w:left w:w="115" w:type="dxa"/>
              <w:bottom w:w="29" w:type="dxa"/>
              <w:right w:w="115" w:type="dxa"/>
            </w:tcMar>
          </w:tcPr>
          <w:p w14:paraId="3A0890E7" w14:textId="2A504814" w:rsidR="00EB5921" w:rsidRPr="00402B26" w:rsidRDefault="00EB5921" w:rsidP="00EB5921">
            <w:pPr>
              <w:spacing w:after="0"/>
              <w:jc w:val="both"/>
              <w:rPr>
                <w:sz w:val="20"/>
                <w:szCs w:val="20"/>
              </w:rPr>
            </w:pPr>
            <w:r w:rsidRPr="00402B26">
              <w:rPr>
                <w:sz w:val="20"/>
                <w:szCs w:val="20"/>
              </w:rPr>
              <w:t>Nacionalinės oro eismo tarnybos (NATS) sistemų gedimas sukėlė šimtus skrydžių atšaukimų ir didelius vėlavimus</w:t>
            </w:r>
            <w:r>
              <w:rPr>
                <w:sz w:val="20"/>
                <w:szCs w:val="20"/>
              </w:rPr>
              <w:t xml:space="preserve">. </w:t>
            </w:r>
            <w:r w:rsidRPr="00402B26">
              <w:rPr>
                <w:sz w:val="20"/>
                <w:szCs w:val="20"/>
              </w:rPr>
              <w:t>Tai jau trečias didelis NATS gedimas per ketverius metus</w:t>
            </w:r>
            <w:r>
              <w:rPr>
                <w:sz w:val="20"/>
                <w:szCs w:val="20"/>
              </w:rPr>
              <w:t xml:space="preserve">. </w:t>
            </w:r>
            <w:r w:rsidRPr="00402B26">
              <w:rPr>
                <w:sz w:val="20"/>
                <w:szCs w:val="20"/>
              </w:rPr>
              <w:t>Didžiausios problemos kilo Heathrow, Gatwick ir kituose JK oro uostuose, paveikdamos tūkstančius keleivių.</w:t>
            </w:r>
          </w:p>
        </w:tc>
        <w:tc>
          <w:tcPr>
            <w:tcW w:w="2572" w:type="dxa"/>
            <w:tcMar>
              <w:top w:w="29" w:type="dxa"/>
              <w:left w:w="115" w:type="dxa"/>
              <w:bottom w:w="29" w:type="dxa"/>
              <w:right w:w="115" w:type="dxa"/>
            </w:tcMar>
          </w:tcPr>
          <w:p w14:paraId="75ABC68E" w14:textId="371B68E4" w:rsidR="00EB5921" w:rsidRPr="00F75B37" w:rsidRDefault="00EB5921" w:rsidP="00EB5921">
            <w:pPr>
              <w:spacing w:after="0"/>
              <w:jc w:val="both"/>
              <w:rPr>
                <w:lang w:val="en-GB"/>
              </w:rPr>
            </w:pPr>
            <w:hyperlink r:id="rId38" w:history="1">
              <w:r w:rsidRPr="00F75B37">
                <w:rPr>
                  <w:rStyle w:val="Hyperlink"/>
                  <w:sz w:val="20"/>
                  <w:szCs w:val="20"/>
                  <w:lang w:val="en-GB"/>
                </w:rPr>
                <w:t>Passengers unlikely to be due compensation after air traffic control glitch, says regulator (BBC)</w:t>
              </w:r>
            </w:hyperlink>
          </w:p>
        </w:tc>
      </w:tr>
      <w:tr w:rsidR="00EB5921" w:rsidRPr="00402B26" w14:paraId="7C2C8D3F" w14:textId="77777777">
        <w:tc>
          <w:tcPr>
            <w:tcW w:w="877" w:type="dxa"/>
            <w:tcMar>
              <w:top w:w="29" w:type="dxa"/>
              <w:left w:w="115" w:type="dxa"/>
              <w:bottom w:w="29" w:type="dxa"/>
              <w:right w:w="115" w:type="dxa"/>
            </w:tcMar>
          </w:tcPr>
          <w:p w14:paraId="7B860017" w14:textId="77777777" w:rsidR="00EB5921" w:rsidRPr="00402B26" w:rsidRDefault="00EB5921" w:rsidP="00EB5921">
            <w:pPr>
              <w:spacing w:after="0"/>
              <w:jc w:val="both"/>
              <w:rPr>
                <w:sz w:val="20"/>
                <w:szCs w:val="20"/>
              </w:rPr>
            </w:pPr>
            <w:r w:rsidRPr="00402B26">
              <w:rPr>
                <w:sz w:val="20"/>
                <w:szCs w:val="20"/>
              </w:rPr>
              <w:t>11/09</w:t>
            </w:r>
          </w:p>
        </w:tc>
        <w:tc>
          <w:tcPr>
            <w:tcW w:w="11797" w:type="dxa"/>
            <w:gridSpan w:val="2"/>
            <w:tcMar>
              <w:top w:w="29" w:type="dxa"/>
              <w:left w:w="115" w:type="dxa"/>
              <w:bottom w:w="29" w:type="dxa"/>
              <w:right w:w="115" w:type="dxa"/>
            </w:tcMar>
          </w:tcPr>
          <w:p w14:paraId="5EBE6EE2" w14:textId="7ED79F35" w:rsidR="00EB5921" w:rsidRPr="00402B26" w:rsidRDefault="00EB5921" w:rsidP="00EB5921">
            <w:pPr>
              <w:spacing w:after="0"/>
              <w:jc w:val="both"/>
              <w:rPr>
                <w:sz w:val="20"/>
                <w:szCs w:val="20"/>
              </w:rPr>
            </w:pPr>
            <w:r w:rsidRPr="00402B26">
              <w:rPr>
                <w:sz w:val="20"/>
                <w:szCs w:val="20"/>
              </w:rPr>
              <w:t xml:space="preserve">JK vyriausybė paskelbė skirsianti 1 mlrd. svarų sterlingų 29 naujiems Didžiojoje Britanijoje pagamintiems bateriniams elektriniams traukiniams. </w:t>
            </w:r>
            <w:r w:rsidR="00243C94">
              <w:rPr>
                <w:sz w:val="20"/>
                <w:szCs w:val="20"/>
              </w:rPr>
              <w:t>Jie</w:t>
            </w:r>
            <w:r w:rsidRPr="00402B26">
              <w:rPr>
                <w:sz w:val="20"/>
                <w:szCs w:val="20"/>
              </w:rPr>
              <w:t xml:space="preserve"> kursuos Šiaurės Anglijoje ir užtikrins greitesnes, patikimesnes bei didesnės talpos paslaugas, kartu remdami daugiau kaip 6 000 darbo vietų </w:t>
            </w:r>
            <w:r w:rsidRPr="00402B26">
              <w:rPr>
                <w:sz w:val="20"/>
                <w:szCs w:val="20"/>
              </w:rPr>
              <w:lastRenderedPageBreak/>
              <w:t>visoje šalyje. Traukiniai bus gaminami „Alstom“ gamykloje Derbyje nuo 2028 m., o eksploatuoti pradėti nuo 2034 m.</w:t>
            </w:r>
            <w:r>
              <w:rPr>
                <w:sz w:val="20"/>
                <w:szCs w:val="20"/>
              </w:rPr>
              <w:t xml:space="preserve"> Jie</w:t>
            </w:r>
            <w:r w:rsidRPr="00402B26">
              <w:rPr>
                <w:sz w:val="20"/>
                <w:szCs w:val="20"/>
              </w:rPr>
              <w:t xml:space="preserve"> sutrumpins kelionių laiką, mažins taršą neelektrifikuotuose geležinkelio ruožuose ir pagerins keleivių patogumą bei prieinamumą.</w:t>
            </w:r>
          </w:p>
        </w:tc>
        <w:tc>
          <w:tcPr>
            <w:tcW w:w="2572" w:type="dxa"/>
            <w:tcMar>
              <w:top w:w="29" w:type="dxa"/>
              <w:left w:w="115" w:type="dxa"/>
              <w:bottom w:w="29" w:type="dxa"/>
              <w:right w:w="115" w:type="dxa"/>
            </w:tcMar>
          </w:tcPr>
          <w:p w14:paraId="4AB0D01C" w14:textId="77777777" w:rsidR="00EB5921" w:rsidRPr="00F75B37" w:rsidRDefault="00EB5921" w:rsidP="00EB5921">
            <w:pPr>
              <w:spacing w:after="0"/>
              <w:jc w:val="both"/>
              <w:rPr>
                <w:lang w:val="en-GB"/>
              </w:rPr>
            </w:pPr>
            <w:hyperlink r:id="rId39" w:history="1">
              <w:r w:rsidRPr="00F75B37">
                <w:rPr>
                  <w:rStyle w:val="Hyperlink"/>
                  <w:sz w:val="20"/>
                  <w:szCs w:val="20"/>
                  <w:lang w:val="en-GB"/>
                </w:rPr>
                <w:t xml:space="preserve">New British-built trains to transform railways and </w:t>
              </w:r>
              <w:r w:rsidRPr="00F75B37">
                <w:rPr>
                  <w:rStyle w:val="Hyperlink"/>
                  <w:sz w:val="20"/>
                  <w:szCs w:val="20"/>
                  <w:lang w:val="en-GB"/>
                </w:rPr>
                <w:lastRenderedPageBreak/>
                <w:t>reindustrialise Britain (GOV.UK)</w:t>
              </w:r>
            </w:hyperlink>
          </w:p>
        </w:tc>
      </w:tr>
      <w:tr w:rsidR="00EB5921" w:rsidRPr="00402B26" w14:paraId="11E59059" w14:textId="77777777">
        <w:tc>
          <w:tcPr>
            <w:tcW w:w="877" w:type="dxa"/>
            <w:tcMar>
              <w:top w:w="29" w:type="dxa"/>
              <w:left w:w="115" w:type="dxa"/>
              <w:bottom w:w="29" w:type="dxa"/>
              <w:right w:w="115" w:type="dxa"/>
            </w:tcMar>
          </w:tcPr>
          <w:p w14:paraId="5433AA3D" w14:textId="77777777" w:rsidR="00EB5921" w:rsidRPr="00402B26" w:rsidRDefault="00EB5921" w:rsidP="00EB5921">
            <w:pPr>
              <w:spacing w:after="0"/>
              <w:jc w:val="both"/>
              <w:rPr>
                <w:sz w:val="20"/>
                <w:szCs w:val="20"/>
              </w:rPr>
            </w:pPr>
            <w:r w:rsidRPr="00402B26">
              <w:rPr>
                <w:sz w:val="20"/>
                <w:szCs w:val="20"/>
              </w:rPr>
              <w:lastRenderedPageBreak/>
              <w:t>16/09</w:t>
            </w:r>
          </w:p>
        </w:tc>
        <w:tc>
          <w:tcPr>
            <w:tcW w:w="11797" w:type="dxa"/>
            <w:gridSpan w:val="2"/>
            <w:tcMar>
              <w:top w:w="29" w:type="dxa"/>
              <w:left w:w="115" w:type="dxa"/>
              <w:bottom w:w="29" w:type="dxa"/>
              <w:right w:w="115" w:type="dxa"/>
            </w:tcMar>
          </w:tcPr>
          <w:p w14:paraId="321A7103" w14:textId="77777777" w:rsidR="00EB5921" w:rsidRDefault="00EB5921" w:rsidP="00EB5921">
            <w:pPr>
              <w:spacing w:after="0"/>
              <w:jc w:val="both"/>
              <w:rPr>
                <w:sz w:val="20"/>
                <w:szCs w:val="20"/>
              </w:rPr>
            </w:pPr>
            <w:r w:rsidRPr="000D71D0">
              <w:rPr>
                <w:sz w:val="20"/>
                <w:szCs w:val="20"/>
              </w:rPr>
              <w:t>„McLaren Automotive“ planuoja investuoti apie £500 mln. į mokslinių tyrimų, plėtros ir gamybos pajėgumų išplėtimą JK</w:t>
            </w:r>
            <w:r>
              <w:rPr>
                <w:sz w:val="20"/>
                <w:szCs w:val="20"/>
              </w:rPr>
              <w:t>,</w:t>
            </w:r>
            <w:r w:rsidRPr="000D71D0">
              <w:rPr>
                <w:sz w:val="20"/>
                <w:szCs w:val="20"/>
              </w:rPr>
              <w:t xml:space="preserve"> įskaitant investicijas į technologijų centrą Woking mieste, bei pristatyti pirmąjį hibridinį visureigį. Įmonė taip pat ketina kurti variklius ir transmisijas, iki 2032 m. sukurti apie 1 000 naujų darbo vietų ir prisidėti prie dar 3 000 darbo vietų platesniame automobilių sektoriuje. Šios investicijos suteiktų postūmį sunkumų patiriančiai JK automobilių pramonei, kuri susiduria su JAV tarifais, Kinijos konkurencija, silpnais pardavimais ir didelėmis energijos kainomis.</w:t>
            </w:r>
          </w:p>
          <w:p w14:paraId="120A01D2" w14:textId="77777777" w:rsidR="00EB5921" w:rsidRDefault="00EB5921" w:rsidP="00EB5921">
            <w:pPr>
              <w:spacing w:after="0"/>
              <w:jc w:val="both"/>
              <w:rPr>
                <w:sz w:val="20"/>
                <w:szCs w:val="20"/>
              </w:rPr>
            </w:pPr>
          </w:p>
          <w:p w14:paraId="5D16C5D8" w14:textId="394DF567" w:rsidR="00EB5921" w:rsidRPr="00402B26" w:rsidRDefault="00EB5921" w:rsidP="00EB5921">
            <w:pPr>
              <w:spacing w:after="0"/>
              <w:jc w:val="both"/>
              <w:rPr>
                <w:sz w:val="20"/>
                <w:szCs w:val="20"/>
              </w:rPr>
            </w:pPr>
            <w:r w:rsidRPr="00402B26">
              <w:rPr>
                <w:sz w:val="20"/>
                <w:szCs w:val="20"/>
              </w:rPr>
              <w:t>Per savaitę į JK automobilių pramonę paskelbta investicijų už daugiau nei £1 mlrd. £350 mln. investuoja Bentley, £500 mln. – McLaren, o £170 mln. – Nissan. Bentley investicija padės išsaugoti apie 4 000 darbo vietų Crewe mieste ir rems elektromobilių gamybą bei vietines tiekimo grandines.</w:t>
            </w:r>
          </w:p>
        </w:tc>
        <w:tc>
          <w:tcPr>
            <w:tcW w:w="2572" w:type="dxa"/>
            <w:tcMar>
              <w:top w:w="29" w:type="dxa"/>
              <w:left w:w="115" w:type="dxa"/>
              <w:bottom w:w="29" w:type="dxa"/>
              <w:right w:w="115" w:type="dxa"/>
            </w:tcMar>
          </w:tcPr>
          <w:p w14:paraId="4DB0C795" w14:textId="4131C865" w:rsidR="00EB5921" w:rsidRPr="00F75B37" w:rsidRDefault="00EB5921" w:rsidP="00EB5921">
            <w:pPr>
              <w:spacing w:after="0"/>
              <w:jc w:val="both"/>
              <w:rPr>
                <w:lang w:val="en-GB"/>
              </w:rPr>
            </w:pPr>
            <w:hyperlink r:id="rId40" w:history="1">
              <w:r w:rsidRPr="00F75B37">
                <w:rPr>
                  <w:rStyle w:val="Hyperlink"/>
                  <w:sz w:val="20"/>
                  <w:szCs w:val="20"/>
                  <w:lang w:val="en-GB"/>
                </w:rPr>
                <w:t>McLaren to compete against Lamborghini and Ferrari with its first SUV (FT)</w:t>
              </w:r>
            </w:hyperlink>
            <w:r w:rsidRPr="00F75B37">
              <w:rPr>
                <w:sz w:val="20"/>
                <w:szCs w:val="20"/>
                <w:lang w:val="en-GB"/>
              </w:rPr>
              <w:t xml:space="preserve">, </w:t>
            </w:r>
            <w:hyperlink r:id="rId41" w:history="1">
              <w:r w:rsidRPr="00F75B37">
                <w:rPr>
                  <w:rStyle w:val="Hyperlink"/>
                  <w:sz w:val="20"/>
                  <w:szCs w:val="20"/>
                  <w:lang w:val="en-GB"/>
                </w:rPr>
                <w:t>Boost for UK auto sector as McLaren unleashes £500m investment to help reindustrialise Britain (GOV.UK)</w:t>
              </w:r>
            </w:hyperlink>
            <w:r>
              <w:rPr>
                <w:lang w:val="en-GB"/>
              </w:rPr>
              <w:t xml:space="preserve"> </w:t>
            </w:r>
            <w:hyperlink r:id="rId42" w:history="1">
              <w:r w:rsidRPr="00F75B37">
                <w:rPr>
                  <w:rStyle w:val="Hyperlink"/>
                  <w:sz w:val="20"/>
                  <w:szCs w:val="20"/>
                  <w:lang w:val="en-GB"/>
                </w:rPr>
                <w:t>McLaren to create 1,000 UK jobs in product overhaul (FT)</w:t>
              </w:r>
            </w:hyperlink>
            <w:r>
              <w:rPr>
                <w:lang w:val="en-GB"/>
              </w:rPr>
              <w:t xml:space="preserve"> </w:t>
            </w:r>
            <w:hyperlink r:id="rId43" w:history="1">
              <w:r>
                <w:rPr>
                  <w:rStyle w:val="Hyperlink"/>
                  <w:sz w:val="20"/>
                  <w:szCs w:val="20"/>
                  <w:lang w:val="en-GB"/>
                </w:rPr>
                <w:t>GOV.UK</w:t>
              </w:r>
            </w:hyperlink>
          </w:p>
        </w:tc>
      </w:tr>
      <w:tr w:rsidR="00EB5921" w:rsidRPr="00402B26" w14:paraId="7F5E544A" w14:textId="77777777">
        <w:tc>
          <w:tcPr>
            <w:tcW w:w="877" w:type="dxa"/>
            <w:tcMar>
              <w:top w:w="29" w:type="dxa"/>
              <w:left w:w="115" w:type="dxa"/>
              <w:bottom w:w="29" w:type="dxa"/>
              <w:right w:w="115" w:type="dxa"/>
            </w:tcMar>
          </w:tcPr>
          <w:p w14:paraId="2EDF6B6B" w14:textId="77777777" w:rsidR="00EB5921" w:rsidRPr="00402B26" w:rsidRDefault="00EB5921" w:rsidP="00EB5921">
            <w:pPr>
              <w:spacing w:after="0"/>
              <w:jc w:val="both"/>
              <w:rPr>
                <w:sz w:val="20"/>
                <w:szCs w:val="20"/>
              </w:rPr>
            </w:pPr>
            <w:r w:rsidRPr="00402B26">
              <w:rPr>
                <w:sz w:val="20"/>
                <w:szCs w:val="20"/>
              </w:rPr>
              <w:t>17/09</w:t>
            </w:r>
          </w:p>
        </w:tc>
        <w:tc>
          <w:tcPr>
            <w:tcW w:w="11797" w:type="dxa"/>
            <w:gridSpan w:val="2"/>
            <w:tcMar>
              <w:top w:w="29" w:type="dxa"/>
              <w:left w:w="115" w:type="dxa"/>
              <w:bottom w:w="29" w:type="dxa"/>
              <w:right w:w="115" w:type="dxa"/>
            </w:tcMar>
          </w:tcPr>
          <w:p w14:paraId="4C28AD7B" w14:textId="77777777" w:rsidR="00EB5921" w:rsidRPr="00402B26" w:rsidRDefault="00EB5921" w:rsidP="00EB5921">
            <w:pPr>
              <w:spacing w:after="0"/>
              <w:jc w:val="both"/>
              <w:rPr>
                <w:sz w:val="20"/>
                <w:szCs w:val="20"/>
              </w:rPr>
            </w:pPr>
            <w:r w:rsidRPr="00402B26">
              <w:rPr>
                <w:sz w:val="20"/>
                <w:szCs w:val="20"/>
              </w:rPr>
              <w:t>Europos automobilių gamintojai ragina ES ir JK atidėti griežtesnių taisyklių taikymą elektromobiliams. Perspėja, kad dėl pokyčių daugumai parduodamų elektromobilių gali būti taikomi 10 proc. tarifai.</w:t>
            </w:r>
          </w:p>
        </w:tc>
        <w:tc>
          <w:tcPr>
            <w:tcW w:w="2572" w:type="dxa"/>
            <w:tcMar>
              <w:top w:w="29" w:type="dxa"/>
              <w:left w:w="115" w:type="dxa"/>
              <w:bottom w:w="29" w:type="dxa"/>
              <w:right w:w="115" w:type="dxa"/>
            </w:tcMar>
          </w:tcPr>
          <w:p w14:paraId="4F9417B5" w14:textId="6E459C40" w:rsidR="00EB5921" w:rsidRPr="00F75B37" w:rsidRDefault="00EB5921" w:rsidP="00EB5921">
            <w:pPr>
              <w:spacing w:after="0"/>
              <w:jc w:val="both"/>
              <w:rPr>
                <w:lang w:val="en-GB"/>
              </w:rPr>
            </w:pPr>
            <w:hyperlink r:id="rId44" w:history="1">
              <w:r w:rsidRPr="00F75B37">
                <w:rPr>
                  <w:rStyle w:val="Hyperlink"/>
                  <w:sz w:val="20"/>
                  <w:szCs w:val="20"/>
                  <w:lang w:val="en-GB"/>
                </w:rPr>
                <w:t>European carmakers warn EU-UK tariffs could be ‘catastrophic’ (FT)</w:t>
              </w:r>
            </w:hyperlink>
          </w:p>
        </w:tc>
      </w:tr>
      <w:tr w:rsidR="00EB5921" w:rsidRPr="00402B26" w14:paraId="7169FD18" w14:textId="77777777">
        <w:tc>
          <w:tcPr>
            <w:tcW w:w="877" w:type="dxa"/>
            <w:tcMar>
              <w:top w:w="29" w:type="dxa"/>
              <w:left w:w="115" w:type="dxa"/>
              <w:bottom w:w="29" w:type="dxa"/>
              <w:right w:w="115" w:type="dxa"/>
            </w:tcMar>
          </w:tcPr>
          <w:p w14:paraId="60D49D68" w14:textId="77777777" w:rsidR="00EB5921" w:rsidRPr="00402B26" w:rsidRDefault="00EB5921" w:rsidP="00EB5921">
            <w:pPr>
              <w:spacing w:after="0"/>
              <w:jc w:val="both"/>
              <w:rPr>
                <w:sz w:val="20"/>
                <w:szCs w:val="20"/>
              </w:rPr>
            </w:pPr>
            <w:r w:rsidRPr="00402B26">
              <w:rPr>
                <w:sz w:val="20"/>
                <w:szCs w:val="20"/>
              </w:rPr>
              <w:t>17/09</w:t>
            </w:r>
          </w:p>
        </w:tc>
        <w:tc>
          <w:tcPr>
            <w:tcW w:w="11797" w:type="dxa"/>
            <w:gridSpan w:val="2"/>
            <w:tcMar>
              <w:top w:w="29" w:type="dxa"/>
              <w:left w:w="115" w:type="dxa"/>
              <w:bottom w:w="29" w:type="dxa"/>
              <w:right w:w="115" w:type="dxa"/>
            </w:tcMar>
          </w:tcPr>
          <w:p w14:paraId="57A788CE" w14:textId="77777777" w:rsidR="00EB5921" w:rsidRPr="00402B26" w:rsidRDefault="00EB5921" w:rsidP="00EB5921">
            <w:pPr>
              <w:spacing w:after="0"/>
              <w:jc w:val="both"/>
              <w:rPr>
                <w:sz w:val="20"/>
                <w:szCs w:val="20"/>
              </w:rPr>
            </w:pPr>
            <w:r w:rsidRPr="00402B26">
              <w:rPr>
                <w:sz w:val="20"/>
                <w:szCs w:val="20"/>
              </w:rPr>
              <w:t>Andy Burnham teigia, kad beveik 30 mln. svarų sterlingų finansavimas suteiks JK bendruomenėms galimybę pačioms kurti ir valdyti švarios energijos projektus. Pasak jo, tai ne tik padės kovoti su klimato kaita ir mažinti energijos sąskaitas, bet ir leis vietos gyventojams tapti atsinaujinančios energetikos projektų dalininkais bei pasilikti dalį jų sukuriamos ekonominės naudos. Programa ilgainiui turėtų būti išplėsta iki daugiau nei 1 000 projektų, investuojant apie 1 mlrd. svarų.</w:t>
            </w:r>
          </w:p>
        </w:tc>
        <w:tc>
          <w:tcPr>
            <w:tcW w:w="2572" w:type="dxa"/>
            <w:tcMar>
              <w:top w:w="29" w:type="dxa"/>
              <w:left w:w="115" w:type="dxa"/>
              <w:bottom w:w="29" w:type="dxa"/>
              <w:right w:w="115" w:type="dxa"/>
            </w:tcMar>
          </w:tcPr>
          <w:p w14:paraId="51382180" w14:textId="7F2549F4" w:rsidR="00EB5921" w:rsidRPr="00F75B37" w:rsidRDefault="00EB5921" w:rsidP="00EB5921">
            <w:pPr>
              <w:spacing w:after="0"/>
              <w:jc w:val="both"/>
              <w:rPr>
                <w:lang w:val="en-GB"/>
              </w:rPr>
            </w:pPr>
            <w:hyperlink r:id="rId45" w:history="1">
              <w:r w:rsidRPr="00F75B37">
                <w:rPr>
                  <w:rStyle w:val="Hyperlink"/>
                  <w:sz w:val="20"/>
                  <w:szCs w:val="20"/>
                  <w:lang w:val="en-GB"/>
                </w:rPr>
                <w:t>British people understand the climate crisis threat. Today I’m empowering them to tackle it (The Guardian)</w:t>
              </w:r>
            </w:hyperlink>
          </w:p>
        </w:tc>
      </w:tr>
      <w:tr w:rsidR="00EB5921" w:rsidRPr="00402B26" w14:paraId="054C214A" w14:textId="77777777">
        <w:tc>
          <w:tcPr>
            <w:tcW w:w="877" w:type="dxa"/>
            <w:tcMar>
              <w:top w:w="29" w:type="dxa"/>
              <w:left w:w="115" w:type="dxa"/>
              <w:bottom w:w="29" w:type="dxa"/>
              <w:right w:w="115" w:type="dxa"/>
            </w:tcMar>
          </w:tcPr>
          <w:p w14:paraId="0A1F7A82" w14:textId="77777777" w:rsidR="00EB5921" w:rsidRPr="00402B26" w:rsidRDefault="00EB5921" w:rsidP="00EB5921">
            <w:pPr>
              <w:spacing w:after="0"/>
              <w:jc w:val="both"/>
              <w:rPr>
                <w:sz w:val="20"/>
                <w:szCs w:val="20"/>
              </w:rPr>
            </w:pPr>
            <w:r w:rsidRPr="00402B26">
              <w:rPr>
                <w:sz w:val="20"/>
                <w:szCs w:val="20"/>
              </w:rPr>
              <w:t>23/09</w:t>
            </w:r>
          </w:p>
        </w:tc>
        <w:tc>
          <w:tcPr>
            <w:tcW w:w="11797" w:type="dxa"/>
            <w:gridSpan w:val="2"/>
            <w:tcMar>
              <w:top w:w="29" w:type="dxa"/>
              <w:left w:w="115" w:type="dxa"/>
              <w:bottom w:w="29" w:type="dxa"/>
              <w:right w:w="115" w:type="dxa"/>
            </w:tcMar>
          </w:tcPr>
          <w:p w14:paraId="74AB7935" w14:textId="77777777" w:rsidR="00EB5921" w:rsidRPr="00402B26" w:rsidRDefault="00EB5921" w:rsidP="00EB5921">
            <w:pPr>
              <w:spacing w:after="0"/>
              <w:jc w:val="both"/>
              <w:rPr>
                <w:sz w:val="20"/>
                <w:szCs w:val="20"/>
              </w:rPr>
            </w:pPr>
            <w:r w:rsidRPr="00402B26">
              <w:rPr>
                <w:sz w:val="20"/>
                <w:szCs w:val="20"/>
              </w:rPr>
              <w:t>JK vyriausybė investuos £90 mln. į šilumos tinklus, kurie leis daugiau nei 750 000 namų gauti švaresnį ir pigesnį šildymą. Didžiausias projektas Londone, kuriam skirta £41 mln., turėtų aprūpinti šiluma apie 650 000 namų, o visos investicijos taip pat turėtų sukurti daugiau nei 2 000 darbo vietų ir padėti sumažinti priklausomybę nuo dujų.</w:t>
            </w:r>
          </w:p>
        </w:tc>
        <w:tc>
          <w:tcPr>
            <w:tcW w:w="2572" w:type="dxa"/>
            <w:tcMar>
              <w:top w:w="29" w:type="dxa"/>
              <w:left w:w="115" w:type="dxa"/>
              <w:bottom w:w="29" w:type="dxa"/>
              <w:right w:w="115" w:type="dxa"/>
            </w:tcMar>
          </w:tcPr>
          <w:p w14:paraId="7155D7FE" w14:textId="77777777" w:rsidR="00EB5921" w:rsidRPr="00F75B37" w:rsidRDefault="00EB5921" w:rsidP="00EB5921">
            <w:pPr>
              <w:spacing w:after="0"/>
              <w:jc w:val="both"/>
              <w:rPr>
                <w:lang w:val="en-GB"/>
              </w:rPr>
            </w:pPr>
            <w:hyperlink r:id="rId46" w:history="1">
              <w:r w:rsidRPr="00F75B37">
                <w:rPr>
                  <w:rStyle w:val="Hyperlink"/>
                  <w:sz w:val="20"/>
                  <w:szCs w:val="20"/>
                  <w:lang w:val="en-GB"/>
                </w:rPr>
                <w:t>Families set to save money through new and upgraded heat networks (GOV.UK)</w:t>
              </w:r>
            </w:hyperlink>
          </w:p>
        </w:tc>
      </w:tr>
      <w:tr w:rsidR="00EB5921" w:rsidRPr="00402B26" w14:paraId="4B617BF0" w14:textId="77777777">
        <w:tc>
          <w:tcPr>
            <w:tcW w:w="877" w:type="dxa"/>
            <w:tcMar>
              <w:top w:w="29" w:type="dxa"/>
              <w:left w:w="115" w:type="dxa"/>
              <w:bottom w:w="29" w:type="dxa"/>
              <w:right w:w="115" w:type="dxa"/>
            </w:tcMar>
          </w:tcPr>
          <w:p w14:paraId="4C09F8EA" w14:textId="77777777" w:rsidR="00EB5921" w:rsidRPr="00402B26" w:rsidRDefault="00EB5921" w:rsidP="00EB5921">
            <w:pPr>
              <w:spacing w:after="0"/>
              <w:jc w:val="both"/>
              <w:rPr>
                <w:sz w:val="20"/>
                <w:szCs w:val="20"/>
              </w:rPr>
            </w:pPr>
            <w:r w:rsidRPr="00402B26">
              <w:rPr>
                <w:sz w:val="20"/>
                <w:szCs w:val="20"/>
              </w:rPr>
              <w:t>28/09</w:t>
            </w:r>
          </w:p>
        </w:tc>
        <w:tc>
          <w:tcPr>
            <w:tcW w:w="11797" w:type="dxa"/>
            <w:gridSpan w:val="2"/>
            <w:tcMar>
              <w:top w:w="29" w:type="dxa"/>
              <w:left w:w="115" w:type="dxa"/>
              <w:bottom w:w="29" w:type="dxa"/>
              <w:right w:w="115" w:type="dxa"/>
            </w:tcMar>
          </w:tcPr>
          <w:p w14:paraId="359EFEF4" w14:textId="5E6CCACE" w:rsidR="00EB5921" w:rsidRPr="00402B26" w:rsidRDefault="00EB5921" w:rsidP="00EB5921">
            <w:pPr>
              <w:spacing w:after="0"/>
              <w:jc w:val="both"/>
              <w:rPr>
                <w:sz w:val="20"/>
                <w:szCs w:val="20"/>
              </w:rPr>
            </w:pPr>
            <w:r w:rsidRPr="00402B26">
              <w:rPr>
                <w:sz w:val="20"/>
                <w:szCs w:val="20"/>
              </w:rPr>
              <w:t xml:space="preserve">JK biodegalų gamintojai kritikavo vyriausybės sprendimą neįvesti daugiau nei £250 už toną siekiančių tarifų subsidijuojamam JAV biodizeliui, nors oficiali analizė nustatė, kad tokie tarifai apsaugotų vietos gamintojus. Vyriausybė teigė, kad tarifai vartotojams kainuotų apie £46 mln., palyginti su maždaug £3 mln. nauda JK gamintojams. </w:t>
            </w:r>
          </w:p>
        </w:tc>
        <w:tc>
          <w:tcPr>
            <w:tcW w:w="2572" w:type="dxa"/>
            <w:tcMar>
              <w:top w:w="29" w:type="dxa"/>
              <w:left w:w="115" w:type="dxa"/>
              <w:bottom w:w="29" w:type="dxa"/>
              <w:right w:w="115" w:type="dxa"/>
            </w:tcMar>
          </w:tcPr>
          <w:p w14:paraId="2FA7973B" w14:textId="4C040E2A" w:rsidR="00EB5921" w:rsidRPr="00F75B37" w:rsidRDefault="00EB5921" w:rsidP="00EB5921">
            <w:pPr>
              <w:spacing w:after="0"/>
              <w:jc w:val="both"/>
              <w:rPr>
                <w:lang w:val="en-GB"/>
              </w:rPr>
            </w:pPr>
            <w:hyperlink r:id="rId47" w:history="1">
              <w:r w:rsidRPr="00F75B37">
                <w:rPr>
                  <w:rStyle w:val="Hyperlink"/>
                  <w:sz w:val="20"/>
                  <w:szCs w:val="20"/>
                  <w:lang w:val="en-GB"/>
                </w:rPr>
                <w:t>UK biodiesel industry attacks rejection of duties on cheaper US imports (FT)</w:t>
              </w:r>
            </w:hyperlink>
          </w:p>
        </w:tc>
      </w:tr>
      <w:tr w:rsidR="00EB5921" w:rsidRPr="00402B26" w14:paraId="01337748" w14:textId="77777777">
        <w:tc>
          <w:tcPr>
            <w:tcW w:w="877" w:type="dxa"/>
            <w:tcMar>
              <w:top w:w="29" w:type="dxa"/>
              <w:left w:w="115" w:type="dxa"/>
              <w:bottom w:w="29" w:type="dxa"/>
              <w:right w:w="115" w:type="dxa"/>
            </w:tcMar>
          </w:tcPr>
          <w:p w14:paraId="75DC874B" w14:textId="77777777" w:rsidR="00EB5921" w:rsidRPr="00402B26" w:rsidRDefault="00EB5921" w:rsidP="00EB5921">
            <w:pPr>
              <w:spacing w:after="0"/>
              <w:jc w:val="both"/>
              <w:rPr>
                <w:sz w:val="20"/>
                <w:szCs w:val="20"/>
              </w:rPr>
            </w:pPr>
            <w:r w:rsidRPr="00402B26">
              <w:rPr>
                <w:sz w:val="20"/>
                <w:szCs w:val="20"/>
              </w:rPr>
              <w:t>29/09</w:t>
            </w:r>
          </w:p>
        </w:tc>
        <w:tc>
          <w:tcPr>
            <w:tcW w:w="11797" w:type="dxa"/>
            <w:gridSpan w:val="2"/>
            <w:tcMar>
              <w:top w:w="29" w:type="dxa"/>
              <w:left w:w="115" w:type="dxa"/>
              <w:bottom w:w="29" w:type="dxa"/>
              <w:right w:w="115" w:type="dxa"/>
            </w:tcMar>
          </w:tcPr>
          <w:p w14:paraId="283F31AC" w14:textId="77777777" w:rsidR="00EB5921" w:rsidRPr="00402B26" w:rsidRDefault="00EB5921" w:rsidP="00EB5921">
            <w:pPr>
              <w:spacing w:after="0"/>
              <w:jc w:val="both"/>
              <w:rPr>
                <w:sz w:val="20"/>
                <w:szCs w:val="20"/>
              </w:rPr>
            </w:pPr>
            <w:r w:rsidRPr="00402B26">
              <w:rPr>
                <w:sz w:val="20"/>
                <w:szCs w:val="20"/>
              </w:rPr>
              <w:t>Vidutinė dyzelino kaina JK pirmą kartą istorijoje artėja prie £2 už litrą dėl tiekimo sutrikimų Artimuosiuose Rytuose ir Rusijoje bei galimo JAV eksporto ribojimo. Kadangi JK importuoja apie 55 % kelių dyzelino, brangesnis kuras didina transporto įmonių sąnaudas ir gali paveikti prekių bei paslaugų kainas.</w:t>
            </w:r>
          </w:p>
        </w:tc>
        <w:tc>
          <w:tcPr>
            <w:tcW w:w="2572" w:type="dxa"/>
            <w:tcMar>
              <w:top w:w="29" w:type="dxa"/>
              <w:left w:w="115" w:type="dxa"/>
              <w:bottom w:w="29" w:type="dxa"/>
              <w:right w:w="115" w:type="dxa"/>
            </w:tcMar>
          </w:tcPr>
          <w:p w14:paraId="1B615CD7" w14:textId="35B214AB" w:rsidR="00EB5921" w:rsidRPr="00F75B37" w:rsidRDefault="00EB5921" w:rsidP="00EB5921">
            <w:pPr>
              <w:spacing w:after="0"/>
              <w:jc w:val="both"/>
              <w:rPr>
                <w:lang w:val="en-GB"/>
              </w:rPr>
            </w:pPr>
            <w:hyperlink r:id="rId48" w:history="1">
              <w:r w:rsidRPr="00F75B37">
                <w:rPr>
                  <w:rStyle w:val="Hyperlink"/>
                  <w:sz w:val="20"/>
                  <w:szCs w:val="20"/>
                  <w:lang w:val="en-GB"/>
                </w:rPr>
                <w:t>Average UK diesel price set to reach £2 a litre within days (FT)</w:t>
              </w:r>
            </w:hyperlink>
          </w:p>
        </w:tc>
      </w:tr>
      <w:tr w:rsidR="00EB5921" w:rsidRPr="00402B26" w14:paraId="6E18DB93" w14:textId="77777777">
        <w:tc>
          <w:tcPr>
            <w:tcW w:w="877" w:type="dxa"/>
            <w:tcMar>
              <w:top w:w="29" w:type="dxa"/>
              <w:left w:w="115" w:type="dxa"/>
              <w:bottom w:w="29" w:type="dxa"/>
              <w:right w:w="115" w:type="dxa"/>
            </w:tcMar>
          </w:tcPr>
          <w:p w14:paraId="2E73AA19" w14:textId="77777777" w:rsidR="00EB5921" w:rsidRPr="00402B26" w:rsidRDefault="00EB5921" w:rsidP="00EB5921">
            <w:pPr>
              <w:spacing w:after="0"/>
              <w:jc w:val="both"/>
              <w:rPr>
                <w:sz w:val="20"/>
                <w:szCs w:val="20"/>
              </w:rPr>
            </w:pPr>
            <w:r w:rsidRPr="00402B26">
              <w:rPr>
                <w:sz w:val="20"/>
                <w:szCs w:val="20"/>
              </w:rPr>
              <w:t>30/09</w:t>
            </w:r>
          </w:p>
        </w:tc>
        <w:tc>
          <w:tcPr>
            <w:tcW w:w="11797" w:type="dxa"/>
            <w:gridSpan w:val="2"/>
            <w:tcMar>
              <w:top w:w="29" w:type="dxa"/>
              <w:left w:w="115" w:type="dxa"/>
              <w:bottom w:w="29" w:type="dxa"/>
              <w:right w:w="115" w:type="dxa"/>
            </w:tcMar>
          </w:tcPr>
          <w:p w14:paraId="2651499E" w14:textId="77777777" w:rsidR="00EB5921" w:rsidRPr="00402B26" w:rsidRDefault="00EB5921" w:rsidP="00EB5921">
            <w:pPr>
              <w:spacing w:after="0"/>
              <w:jc w:val="both"/>
              <w:rPr>
                <w:sz w:val="20"/>
                <w:szCs w:val="20"/>
              </w:rPr>
            </w:pPr>
            <w:r w:rsidRPr="00402B26">
              <w:rPr>
                <w:sz w:val="20"/>
                <w:szCs w:val="20"/>
              </w:rPr>
              <w:t>JK energijos kainų riba sausį gali padidėti 16 % iki beveik £2 000 per metus tipiniam namų ūkiui.</w:t>
            </w:r>
          </w:p>
        </w:tc>
        <w:tc>
          <w:tcPr>
            <w:tcW w:w="2572" w:type="dxa"/>
            <w:tcMar>
              <w:top w:w="29" w:type="dxa"/>
              <w:left w:w="115" w:type="dxa"/>
              <w:bottom w:w="29" w:type="dxa"/>
              <w:right w:w="115" w:type="dxa"/>
            </w:tcMar>
          </w:tcPr>
          <w:p w14:paraId="1781EAC9" w14:textId="15A8B2FB" w:rsidR="00EB5921" w:rsidRPr="00F75B37" w:rsidRDefault="00EB5921" w:rsidP="00EB5921">
            <w:pPr>
              <w:spacing w:after="0"/>
              <w:jc w:val="both"/>
              <w:rPr>
                <w:lang w:val="en-GB"/>
              </w:rPr>
            </w:pPr>
            <w:hyperlink r:id="rId49" w:history="1">
              <w:r w:rsidRPr="00F75B37">
                <w:rPr>
                  <w:rStyle w:val="Hyperlink"/>
                  <w:sz w:val="20"/>
                  <w:szCs w:val="20"/>
                  <w:lang w:val="en-GB"/>
                </w:rPr>
                <w:t>UK energy price cap forecast to rise to nearly £2,000 as Iran war drives up prices (FT)</w:t>
              </w:r>
            </w:hyperlink>
          </w:p>
        </w:tc>
      </w:tr>
      <w:tr w:rsidR="00EB5921" w:rsidRPr="00402B26" w14:paraId="4F420296" w14:textId="77777777">
        <w:tc>
          <w:tcPr>
            <w:tcW w:w="877" w:type="dxa"/>
            <w:tcMar>
              <w:top w:w="29" w:type="dxa"/>
              <w:left w:w="115" w:type="dxa"/>
              <w:bottom w:w="29" w:type="dxa"/>
              <w:right w:w="115" w:type="dxa"/>
            </w:tcMar>
          </w:tcPr>
          <w:p w14:paraId="4AAC8196" w14:textId="77777777" w:rsidR="00EB5921" w:rsidRPr="00402B26" w:rsidRDefault="00EB5921" w:rsidP="00EB5921">
            <w:pPr>
              <w:spacing w:after="0"/>
              <w:jc w:val="both"/>
              <w:rPr>
                <w:sz w:val="20"/>
                <w:szCs w:val="20"/>
              </w:rPr>
            </w:pPr>
            <w:r w:rsidRPr="00402B26">
              <w:rPr>
                <w:sz w:val="20"/>
                <w:szCs w:val="20"/>
              </w:rPr>
              <w:t>30/09</w:t>
            </w:r>
          </w:p>
        </w:tc>
        <w:tc>
          <w:tcPr>
            <w:tcW w:w="11797" w:type="dxa"/>
            <w:gridSpan w:val="2"/>
            <w:tcMar>
              <w:top w:w="29" w:type="dxa"/>
              <w:left w:w="115" w:type="dxa"/>
              <w:bottom w:w="29" w:type="dxa"/>
              <w:right w:w="115" w:type="dxa"/>
            </w:tcMar>
          </w:tcPr>
          <w:p w14:paraId="56F43E5E" w14:textId="77777777" w:rsidR="00EB5921" w:rsidRPr="00402B26" w:rsidRDefault="00EB5921" w:rsidP="00EB5921">
            <w:pPr>
              <w:spacing w:after="0"/>
              <w:jc w:val="both"/>
              <w:rPr>
                <w:sz w:val="20"/>
                <w:szCs w:val="20"/>
              </w:rPr>
            </w:pPr>
            <w:r w:rsidRPr="00402B26">
              <w:rPr>
                <w:sz w:val="20"/>
                <w:szCs w:val="20"/>
              </w:rPr>
              <w:t>Nuo šiandien JK namų ūkių elektros sąskaitoms taikomas PVM sumažinamas nuo 5 % iki 0 % šešiems mėnesiams, o vyriausybė teigia, kad tai vidutiniam namų ūkiui leis sutaupyti apie £45 per metus. Tačiau tuo pat metu Ofgem kainų riba padidėja 4 %, arba maždaug £60 per metus, iki £1 723, todėl vyriausybei didėja spaudimas prieš biudžetą svarstyti papildomą paramą.</w:t>
            </w:r>
          </w:p>
        </w:tc>
        <w:tc>
          <w:tcPr>
            <w:tcW w:w="2572" w:type="dxa"/>
            <w:tcMar>
              <w:top w:w="29" w:type="dxa"/>
              <w:left w:w="115" w:type="dxa"/>
              <w:bottom w:w="29" w:type="dxa"/>
              <w:right w:w="115" w:type="dxa"/>
            </w:tcMar>
          </w:tcPr>
          <w:p w14:paraId="7309850C" w14:textId="57C12996" w:rsidR="00EB5921" w:rsidRPr="00F75B37" w:rsidRDefault="00EB5921" w:rsidP="00EB5921">
            <w:pPr>
              <w:spacing w:after="0"/>
              <w:jc w:val="both"/>
              <w:rPr>
                <w:lang w:val="en-GB"/>
              </w:rPr>
            </w:pPr>
            <w:hyperlink r:id="rId50" w:history="1">
              <w:r w:rsidRPr="00F75B37">
                <w:rPr>
                  <w:rStyle w:val="Hyperlink"/>
                  <w:sz w:val="20"/>
                  <w:szCs w:val="20"/>
                  <w:lang w:val="en-GB"/>
                </w:rPr>
                <w:t>Energy price cap will rise by 4% from October 2026 (Ofgem)</w:t>
              </w:r>
            </w:hyperlink>
          </w:p>
        </w:tc>
      </w:tr>
      <w:tr w:rsidR="00B872CE" w:rsidRPr="00402B26" w14:paraId="336421E1" w14:textId="77777777">
        <w:tc>
          <w:tcPr>
            <w:tcW w:w="877" w:type="dxa"/>
            <w:tcMar>
              <w:top w:w="29" w:type="dxa"/>
              <w:left w:w="115" w:type="dxa"/>
              <w:bottom w:w="29" w:type="dxa"/>
              <w:right w:w="115" w:type="dxa"/>
            </w:tcMar>
          </w:tcPr>
          <w:p w14:paraId="252804A0" w14:textId="77777777" w:rsidR="00B872CE" w:rsidRPr="00402B26" w:rsidRDefault="00B872CE" w:rsidP="00EB5921">
            <w:pPr>
              <w:spacing w:after="0"/>
              <w:jc w:val="both"/>
              <w:rPr>
                <w:sz w:val="20"/>
                <w:szCs w:val="20"/>
              </w:rPr>
            </w:pPr>
          </w:p>
        </w:tc>
        <w:tc>
          <w:tcPr>
            <w:tcW w:w="11797" w:type="dxa"/>
            <w:gridSpan w:val="2"/>
            <w:tcMar>
              <w:top w:w="29" w:type="dxa"/>
              <w:left w:w="115" w:type="dxa"/>
              <w:bottom w:w="29" w:type="dxa"/>
              <w:right w:w="115" w:type="dxa"/>
            </w:tcMar>
          </w:tcPr>
          <w:p w14:paraId="0B463828" w14:textId="35B9636B" w:rsidR="00B872CE" w:rsidRPr="00402B26" w:rsidRDefault="00B872CE" w:rsidP="00EB5921">
            <w:pPr>
              <w:spacing w:after="0"/>
              <w:jc w:val="both"/>
              <w:rPr>
                <w:sz w:val="20"/>
                <w:szCs w:val="20"/>
              </w:rPr>
            </w:pPr>
            <w:r w:rsidRPr="00B872CE">
              <w:rPr>
                <w:b/>
                <w:bCs/>
                <w:sz w:val="20"/>
                <w:szCs w:val="20"/>
              </w:rPr>
              <w:t>JK elektros tinklas ir „Palantir“.</w:t>
            </w:r>
            <w:r w:rsidRPr="00B872CE">
              <w:rPr>
                <w:sz w:val="20"/>
                <w:szCs w:val="20"/>
              </w:rPr>
              <w:t xml:space="preserve"> Valstybinis tinklo operatorius NESO be konkurso skyrė JAV technologijų bendrovei „Palantir“ £21 mln. sutartį, argumentuodamas, kad kritiniai elektros tinklo procesai jau yra pernelyg priklausomi nuo jos technologijų. Sprendimas sustiprino susirūpinimą dėl JK viešojo sektoriaus priklausomybės nuo vieno JAV tiekėjo, ypač energetikos, gynybos, sveikatos apsaugos ir policijos sistemose.</w:t>
            </w:r>
          </w:p>
        </w:tc>
        <w:tc>
          <w:tcPr>
            <w:tcW w:w="2572" w:type="dxa"/>
            <w:tcMar>
              <w:top w:w="29" w:type="dxa"/>
              <w:left w:w="115" w:type="dxa"/>
              <w:bottom w:w="29" w:type="dxa"/>
              <w:right w:w="115" w:type="dxa"/>
            </w:tcMar>
          </w:tcPr>
          <w:p w14:paraId="1FE51BB1" w14:textId="52C7EC33" w:rsidR="00B872CE" w:rsidRDefault="00B872CE" w:rsidP="00EB5921">
            <w:pPr>
              <w:spacing w:after="0"/>
              <w:jc w:val="both"/>
            </w:pPr>
            <w:hyperlink r:id="rId51" w:history="1">
              <w:r w:rsidRPr="00727EEC">
                <w:rPr>
                  <w:rStyle w:val="Hyperlink"/>
                </w:rPr>
                <w:t>https://www.ft.com/content/f6a26a17-985f-4283-99c4-ba5d54e94e7f?syn-25a6b1a6=1</w:t>
              </w:r>
            </w:hyperlink>
            <w:r>
              <w:t xml:space="preserve"> </w:t>
            </w:r>
          </w:p>
        </w:tc>
      </w:tr>
      <w:tr w:rsidR="00B872CE" w:rsidRPr="00402B26" w14:paraId="6BDD97F8" w14:textId="77777777">
        <w:tc>
          <w:tcPr>
            <w:tcW w:w="877" w:type="dxa"/>
            <w:tcMar>
              <w:top w:w="29" w:type="dxa"/>
              <w:left w:w="115" w:type="dxa"/>
              <w:bottom w:w="29" w:type="dxa"/>
              <w:right w:w="115" w:type="dxa"/>
            </w:tcMar>
          </w:tcPr>
          <w:p w14:paraId="25615EC7" w14:textId="77777777" w:rsidR="00B872CE" w:rsidRPr="00402B26" w:rsidRDefault="00B872CE" w:rsidP="00EB5921">
            <w:pPr>
              <w:spacing w:after="0"/>
              <w:jc w:val="both"/>
              <w:rPr>
                <w:sz w:val="20"/>
                <w:szCs w:val="20"/>
              </w:rPr>
            </w:pPr>
          </w:p>
        </w:tc>
        <w:tc>
          <w:tcPr>
            <w:tcW w:w="11797" w:type="dxa"/>
            <w:gridSpan w:val="2"/>
            <w:tcMar>
              <w:top w:w="29" w:type="dxa"/>
              <w:left w:w="115" w:type="dxa"/>
              <w:bottom w:w="29" w:type="dxa"/>
              <w:right w:w="115" w:type="dxa"/>
            </w:tcMar>
          </w:tcPr>
          <w:p w14:paraId="26D4AD45" w14:textId="77777777" w:rsidR="00B872CE" w:rsidRPr="00B872CE" w:rsidRDefault="00B872CE" w:rsidP="00B872CE">
            <w:pPr>
              <w:spacing w:after="0"/>
              <w:jc w:val="both"/>
              <w:rPr>
                <w:sz w:val="20"/>
                <w:szCs w:val="20"/>
              </w:rPr>
            </w:pPr>
            <w:r w:rsidRPr="00B872CE">
              <w:rPr>
                <w:b/>
                <w:bCs/>
                <w:sz w:val="20"/>
                <w:szCs w:val="20"/>
              </w:rPr>
              <w:t>JK–JAV bendradarbiavimas branduolių sintezės srityje.</w:t>
            </w:r>
            <w:r w:rsidRPr="00B872CE">
              <w:rPr>
                <w:sz w:val="20"/>
                <w:szCs w:val="20"/>
              </w:rPr>
              <w:t xml:space="preserve"> JK ir JAV susitarė stiprinti bendradarbiavimą branduolių sintezės, superkompiuterių ir reguliavimo srityse, siekdamos paspartinti komercinės sintezės energetikos plėtrą. JK tikisi, kad sektorius iki 2030 m. sukurs daugiau kaip 10 tūkst. darbo vietų, o vyriausybė jau yra numačiusi daugiau kaip £2,5 mlrd. investicijų per penkerius metus ir siekia iki 2040 m. įgyvendinti STEP prototipinės sintezės elektrinės projektą.</w:t>
            </w:r>
          </w:p>
          <w:p w14:paraId="237DC6E5" w14:textId="77777777" w:rsidR="00B872CE" w:rsidRPr="00402B26" w:rsidRDefault="00B872CE" w:rsidP="00B872CE">
            <w:pPr>
              <w:spacing w:after="0"/>
              <w:jc w:val="both"/>
              <w:rPr>
                <w:sz w:val="20"/>
                <w:szCs w:val="20"/>
              </w:rPr>
            </w:pPr>
          </w:p>
        </w:tc>
        <w:tc>
          <w:tcPr>
            <w:tcW w:w="2572" w:type="dxa"/>
            <w:tcMar>
              <w:top w:w="29" w:type="dxa"/>
              <w:left w:w="115" w:type="dxa"/>
              <w:bottom w:w="29" w:type="dxa"/>
              <w:right w:w="115" w:type="dxa"/>
            </w:tcMar>
          </w:tcPr>
          <w:p w14:paraId="2B44076D" w14:textId="145D97FE" w:rsidR="00B872CE" w:rsidRDefault="00B872CE" w:rsidP="00EB5921">
            <w:pPr>
              <w:spacing w:after="0"/>
              <w:jc w:val="both"/>
            </w:pPr>
            <w:hyperlink r:id="rId52" w:history="1">
              <w:r w:rsidRPr="00727EEC">
                <w:rPr>
                  <w:rStyle w:val="Hyperlink"/>
                </w:rPr>
                <w:t>https://www.gov.uk/government/news/uk-and-us-fusion-strike-partnership-to-accelerate-clean-energy?utm_medium=email&amp;utm_campaign=govuk-notifications-topic&amp;utm_source=052608bf-f90d-47fd-86f2-3e71ad28eb08&amp;utm_content=daily</w:t>
              </w:r>
            </w:hyperlink>
            <w:r>
              <w:t xml:space="preserve"> </w:t>
            </w:r>
          </w:p>
        </w:tc>
      </w:tr>
      <w:tr w:rsidR="00B872CE" w:rsidRPr="00402B26" w14:paraId="784AD5C7" w14:textId="77777777">
        <w:tc>
          <w:tcPr>
            <w:tcW w:w="877" w:type="dxa"/>
            <w:tcMar>
              <w:top w:w="29" w:type="dxa"/>
              <w:left w:w="115" w:type="dxa"/>
              <w:bottom w:w="29" w:type="dxa"/>
              <w:right w:w="115" w:type="dxa"/>
            </w:tcMar>
          </w:tcPr>
          <w:p w14:paraId="5FE66A2D" w14:textId="77777777" w:rsidR="00B872CE" w:rsidRPr="00402B26" w:rsidRDefault="00B872CE" w:rsidP="00EB5921">
            <w:pPr>
              <w:spacing w:after="0"/>
              <w:jc w:val="both"/>
              <w:rPr>
                <w:sz w:val="20"/>
                <w:szCs w:val="20"/>
              </w:rPr>
            </w:pPr>
          </w:p>
        </w:tc>
        <w:tc>
          <w:tcPr>
            <w:tcW w:w="11797" w:type="dxa"/>
            <w:gridSpan w:val="2"/>
            <w:tcMar>
              <w:top w:w="29" w:type="dxa"/>
              <w:left w:w="115" w:type="dxa"/>
              <w:bottom w:w="29" w:type="dxa"/>
              <w:right w:w="115" w:type="dxa"/>
            </w:tcMar>
          </w:tcPr>
          <w:p w14:paraId="044569B0" w14:textId="77777777" w:rsidR="00B872CE" w:rsidRPr="00B872CE" w:rsidRDefault="00B872CE" w:rsidP="00B872CE">
            <w:pPr>
              <w:spacing w:after="0"/>
              <w:jc w:val="both"/>
              <w:rPr>
                <w:sz w:val="20"/>
                <w:szCs w:val="20"/>
              </w:rPr>
            </w:pPr>
            <w:r w:rsidRPr="00B872CE">
              <w:rPr>
                <w:b/>
                <w:bCs/>
                <w:sz w:val="20"/>
                <w:szCs w:val="20"/>
              </w:rPr>
              <w:t>JK infrastruktūros investicijų trūkumas.</w:t>
            </w:r>
            <w:r w:rsidRPr="00B872CE">
              <w:rPr>
                <w:sz w:val="20"/>
                <w:szCs w:val="20"/>
              </w:rPr>
              <w:t xml:space="preserve"> Naujoje ataskaitoje skaičiuojama, kad planuojamiems rezervuarams, kalėjimams, mokykloms ir kitai infrastruktūrai reikėtų apie £258 mlrd. investicijų, o viešai finansuojant šį poreikį investicijas iki 2030 m. tektų didinti maždaug £25 mlrd. per metus. Ataskaitoje pabrėžiama, kad JK investicijų lygis yra mažiausias G7, todėl siūloma aktyviau pritraukti privatų kapitalą, reformuoti planavimo sistemą ir mažinti reguliacinį bei politinį neapibrėžtumą.</w:t>
            </w:r>
          </w:p>
          <w:p w14:paraId="25843623" w14:textId="77777777" w:rsidR="00B872CE" w:rsidRPr="00402B26" w:rsidRDefault="00B872CE" w:rsidP="00EB5921">
            <w:pPr>
              <w:spacing w:after="0"/>
              <w:jc w:val="both"/>
              <w:rPr>
                <w:sz w:val="20"/>
                <w:szCs w:val="20"/>
              </w:rPr>
            </w:pPr>
          </w:p>
        </w:tc>
        <w:tc>
          <w:tcPr>
            <w:tcW w:w="2572" w:type="dxa"/>
            <w:tcMar>
              <w:top w:w="29" w:type="dxa"/>
              <w:left w:w="115" w:type="dxa"/>
              <w:bottom w:w="29" w:type="dxa"/>
              <w:right w:w="115" w:type="dxa"/>
            </w:tcMar>
          </w:tcPr>
          <w:p w14:paraId="5C1DA4DF" w14:textId="0F045D62" w:rsidR="00B872CE" w:rsidRDefault="00B872CE" w:rsidP="00EB5921">
            <w:pPr>
              <w:spacing w:after="0"/>
              <w:jc w:val="both"/>
            </w:pPr>
            <w:hyperlink r:id="rId53" w:history="1">
              <w:r w:rsidRPr="00727EEC">
                <w:rPr>
                  <w:rStyle w:val="Hyperlink"/>
                </w:rPr>
                <w:t>https://www.ft.com/content/f6a26a17-985f-4283-99c4-ba5d54e94e7f?syn-25a6b1a6=1</w:t>
              </w:r>
            </w:hyperlink>
            <w:r>
              <w:t xml:space="preserve"> </w:t>
            </w:r>
          </w:p>
        </w:tc>
      </w:tr>
      <w:tr w:rsidR="00EB5921" w:rsidRPr="00402B26" w14:paraId="2BFF0A2B" w14:textId="77777777" w:rsidTr="00BD6CF7">
        <w:trPr>
          <w:trHeight w:val="41"/>
        </w:trPr>
        <w:tc>
          <w:tcPr>
            <w:tcW w:w="15246" w:type="dxa"/>
            <w:gridSpan w:val="4"/>
            <w:shd w:val="clear" w:color="auto" w:fill="DEEAF6"/>
            <w:tcMar>
              <w:top w:w="29" w:type="dxa"/>
              <w:left w:w="115" w:type="dxa"/>
              <w:bottom w:w="29" w:type="dxa"/>
              <w:right w:w="115" w:type="dxa"/>
            </w:tcMar>
          </w:tcPr>
          <w:p w14:paraId="326A1D9E" w14:textId="77777777" w:rsidR="00EB5921" w:rsidRPr="00402B26" w:rsidRDefault="00EB5921" w:rsidP="00EB5921">
            <w:pPr>
              <w:spacing w:after="0"/>
              <w:jc w:val="both"/>
              <w:rPr>
                <w:rFonts w:asciiTheme="minorHAnsi" w:hAnsiTheme="minorHAnsi" w:cstheme="minorHAnsi"/>
                <w:b/>
              </w:rPr>
            </w:pPr>
            <w:r w:rsidRPr="00402B26">
              <w:rPr>
                <w:rFonts w:asciiTheme="minorHAnsi" w:hAnsiTheme="minorHAnsi" w:cstheme="minorHAnsi"/>
                <w:b/>
              </w:rPr>
              <w:t>Startuoliai, fintech, informacinės ir ryšių technologijos, inžinerija ir kt. technologijos</w:t>
            </w:r>
          </w:p>
        </w:tc>
      </w:tr>
      <w:tr w:rsidR="00EB5921" w:rsidRPr="00402B26" w14:paraId="0712D99F" w14:textId="77777777">
        <w:tc>
          <w:tcPr>
            <w:tcW w:w="877" w:type="dxa"/>
            <w:tcMar>
              <w:top w:w="29" w:type="dxa"/>
              <w:left w:w="115" w:type="dxa"/>
              <w:bottom w:w="29" w:type="dxa"/>
              <w:right w:w="115" w:type="dxa"/>
            </w:tcMar>
          </w:tcPr>
          <w:p w14:paraId="3B6D1828" w14:textId="77777777" w:rsidR="00EB5921" w:rsidRPr="00402B26" w:rsidRDefault="00EB5921" w:rsidP="00EB5921">
            <w:pPr>
              <w:spacing w:after="0"/>
              <w:jc w:val="both"/>
              <w:rPr>
                <w:sz w:val="20"/>
                <w:szCs w:val="20"/>
              </w:rPr>
            </w:pPr>
            <w:r w:rsidRPr="00402B26">
              <w:rPr>
                <w:sz w:val="20"/>
                <w:szCs w:val="20"/>
              </w:rPr>
              <w:t>08/09</w:t>
            </w:r>
          </w:p>
        </w:tc>
        <w:tc>
          <w:tcPr>
            <w:tcW w:w="11797" w:type="dxa"/>
            <w:gridSpan w:val="2"/>
            <w:tcMar>
              <w:top w:w="29" w:type="dxa"/>
              <w:left w:w="115" w:type="dxa"/>
              <w:bottom w:w="29" w:type="dxa"/>
              <w:right w:w="115" w:type="dxa"/>
            </w:tcMar>
          </w:tcPr>
          <w:p w14:paraId="634488BA" w14:textId="77777777" w:rsidR="00EB5921" w:rsidRPr="00402B26" w:rsidRDefault="00EB5921" w:rsidP="00EB5921">
            <w:pPr>
              <w:spacing w:after="0"/>
              <w:jc w:val="both"/>
              <w:rPr>
                <w:sz w:val="20"/>
                <w:szCs w:val="20"/>
              </w:rPr>
            </w:pPr>
            <w:r w:rsidRPr="00402B26">
              <w:rPr>
                <w:sz w:val="20"/>
                <w:szCs w:val="20"/>
              </w:rPr>
              <w:t>Gordon Brown teigia, kad JK turi stiprią mokslinių tyrimų ir inovacijų bazę, tačiau nesugeba pakankamai gerai išauginti savo startuolių į pasaulinio masto įmones, todėl reikia daugiau investicijų, geresnių kapitalo rinkų ir valstybės paramos. Jis taip pat pabrėžia neišnaudojamą talentą ir mano, kad didesnis produktyvumas bei inovacijų komercializavimas yra būtini ilgalaikiam JK ekonomikos augimui.</w:t>
            </w:r>
          </w:p>
        </w:tc>
        <w:tc>
          <w:tcPr>
            <w:tcW w:w="2572" w:type="dxa"/>
            <w:tcMar>
              <w:top w:w="29" w:type="dxa"/>
              <w:left w:w="115" w:type="dxa"/>
              <w:bottom w:w="29" w:type="dxa"/>
              <w:right w:w="115" w:type="dxa"/>
            </w:tcMar>
          </w:tcPr>
          <w:p w14:paraId="573E2B60" w14:textId="2B5E1E72" w:rsidR="00EB5921" w:rsidRPr="00F75B37" w:rsidRDefault="00EB5921" w:rsidP="00EB5921">
            <w:pPr>
              <w:spacing w:after="0"/>
              <w:jc w:val="both"/>
              <w:rPr>
                <w:lang w:val="en-GB"/>
              </w:rPr>
            </w:pPr>
            <w:hyperlink r:id="rId54" w:history="1">
              <w:r w:rsidRPr="00F75B37">
                <w:rPr>
                  <w:rStyle w:val="Hyperlink"/>
                  <w:sz w:val="20"/>
                  <w:szCs w:val="20"/>
                  <w:lang w:val="en-GB"/>
                </w:rPr>
                <w:t>Innovation is the answer to Britain’s elusive growth problem (FT)</w:t>
              </w:r>
            </w:hyperlink>
          </w:p>
        </w:tc>
      </w:tr>
      <w:tr w:rsidR="00EB5921" w:rsidRPr="00402B26" w14:paraId="3DEBA1A4" w14:textId="77777777">
        <w:tc>
          <w:tcPr>
            <w:tcW w:w="877" w:type="dxa"/>
            <w:tcMar>
              <w:top w:w="29" w:type="dxa"/>
              <w:left w:w="115" w:type="dxa"/>
              <w:bottom w:w="29" w:type="dxa"/>
              <w:right w:w="115" w:type="dxa"/>
            </w:tcMar>
          </w:tcPr>
          <w:p w14:paraId="793350C5" w14:textId="77777777" w:rsidR="00EB5921" w:rsidRPr="00402B26" w:rsidRDefault="00EB5921" w:rsidP="00EB5921">
            <w:pPr>
              <w:spacing w:after="0"/>
              <w:jc w:val="both"/>
              <w:rPr>
                <w:sz w:val="20"/>
                <w:szCs w:val="20"/>
              </w:rPr>
            </w:pPr>
            <w:r w:rsidRPr="00402B26">
              <w:rPr>
                <w:sz w:val="20"/>
                <w:szCs w:val="20"/>
              </w:rPr>
              <w:t>18/09</w:t>
            </w:r>
          </w:p>
        </w:tc>
        <w:tc>
          <w:tcPr>
            <w:tcW w:w="11797" w:type="dxa"/>
            <w:gridSpan w:val="2"/>
            <w:tcMar>
              <w:top w:w="29" w:type="dxa"/>
              <w:left w:w="115" w:type="dxa"/>
              <w:bottom w:w="29" w:type="dxa"/>
              <w:right w:w="115" w:type="dxa"/>
            </w:tcMar>
          </w:tcPr>
          <w:p w14:paraId="40AE959F" w14:textId="1A060B34" w:rsidR="00EB5921" w:rsidRPr="00402B26" w:rsidRDefault="00EB5921" w:rsidP="00EB5921">
            <w:pPr>
              <w:spacing w:after="0"/>
              <w:jc w:val="both"/>
              <w:rPr>
                <w:sz w:val="20"/>
                <w:szCs w:val="20"/>
              </w:rPr>
            </w:pPr>
            <w:r w:rsidRPr="00402B26">
              <w:rPr>
                <w:sz w:val="20"/>
                <w:szCs w:val="20"/>
              </w:rPr>
              <w:t xml:space="preserve">JK vyriausybė planuoja dideles investicijas į kosmoso sektorių, </w:t>
            </w:r>
            <w:r w:rsidR="00B872CE">
              <w:rPr>
                <w:sz w:val="20"/>
                <w:szCs w:val="20"/>
              </w:rPr>
              <w:t>ir įvertino</w:t>
            </w:r>
            <w:r w:rsidRPr="00402B26">
              <w:rPr>
                <w:sz w:val="20"/>
                <w:szCs w:val="20"/>
              </w:rPr>
              <w:t xml:space="preserve"> naujos kosmoso strategijos reguliavimo reformų rizikas ir finansines pasekmes. Reformomis siekiama sudaryti palankesnes sąlygas inovacijoms, įskaitant palydovų aptarnavimą, gamybą orbitoje ir naujas kosmoso technologijas.</w:t>
            </w:r>
          </w:p>
        </w:tc>
        <w:tc>
          <w:tcPr>
            <w:tcW w:w="2572" w:type="dxa"/>
            <w:tcMar>
              <w:top w:w="29" w:type="dxa"/>
              <w:left w:w="115" w:type="dxa"/>
              <w:bottom w:w="29" w:type="dxa"/>
              <w:right w:w="115" w:type="dxa"/>
            </w:tcMar>
          </w:tcPr>
          <w:p w14:paraId="04AEB893" w14:textId="77777777" w:rsidR="00EB5921" w:rsidRPr="00F75B37" w:rsidRDefault="00EB5921" w:rsidP="00EB5921">
            <w:pPr>
              <w:spacing w:after="0"/>
              <w:jc w:val="both"/>
              <w:rPr>
                <w:lang w:val="en-GB"/>
              </w:rPr>
            </w:pPr>
            <w:hyperlink r:id="rId55" w:history="1">
              <w:r w:rsidRPr="00F75B37">
                <w:rPr>
                  <w:rStyle w:val="Hyperlink"/>
                  <w:sz w:val="20"/>
                  <w:szCs w:val="20"/>
                  <w:lang w:val="en-GB"/>
                </w:rPr>
                <w:t>Helping shape the future of the UK space sector (GOV.UK)</w:t>
              </w:r>
            </w:hyperlink>
          </w:p>
        </w:tc>
      </w:tr>
      <w:tr w:rsidR="00EB5921" w:rsidRPr="00402B26" w14:paraId="24A10164" w14:textId="77777777">
        <w:tc>
          <w:tcPr>
            <w:tcW w:w="877" w:type="dxa"/>
            <w:tcMar>
              <w:top w:w="29" w:type="dxa"/>
              <w:left w:w="115" w:type="dxa"/>
              <w:bottom w:w="29" w:type="dxa"/>
              <w:right w:w="115" w:type="dxa"/>
            </w:tcMar>
          </w:tcPr>
          <w:p w14:paraId="285E1388" w14:textId="6AE74559" w:rsidR="00EB5921" w:rsidRPr="00402B26" w:rsidRDefault="00EB5921" w:rsidP="00EB5921">
            <w:pPr>
              <w:spacing w:after="0"/>
              <w:jc w:val="both"/>
              <w:rPr>
                <w:sz w:val="20"/>
                <w:szCs w:val="20"/>
              </w:rPr>
            </w:pPr>
            <w:r w:rsidRPr="00402B26">
              <w:rPr>
                <w:sz w:val="20"/>
                <w:szCs w:val="20"/>
              </w:rPr>
              <w:t>22/09</w:t>
            </w:r>
          </w:p>
        </w:tc>
        <w:tc>
          <w:tcPr>
            <w:tcW w:w="11797" w:type="dxa"/>
            <w:gridSpan w:val="2"/>
            <w:tcMar>
              <w:top w:w="29" w:type="dxa"/>
              <w:left w:w="115" w:type="dxa"/>
              <w:bottom w:w="29" w:type="dxa"/>
              <w:right w:w="115" w:type="dxa"/>
            </w:tcMar>
          </w:tcPr>
          <w:p w14:paraId="3C20082C" w14:textId="455C575A" w:rsidR="00EB5921" w:rsidRPr="00402B26" w:rsidRDefault="00EB5921" w:rsidP="00EB5921">
            <w:pPr>
              <w:spacing w:after="0"/>
              <w:jc w:val="both"/>
              <w:rPr>
                <w:sz w:val="20"/>
                <w:szCs w:val="20"/>
              </w:rPr>
            </w:pPr>
            <w:r w:rsidRPr="00402B26">
              <w:rPr>
                <w:sz w:val="20"/>
                <w:szCs w:val="20"/>
              </w:rPr>
              <w:t>JK ir JAV pradeda naują bendradarbiavimą dirbtinio intelekto ir autonominių technologijų srityje, skirtą kritinės infrastruktūros apsaugai ir grėsmių aptikimui. Tuo pačiu JK ir JAV pirmą kartą iš nepilotuojamo povandeninio aparato paleido JAV torpedą – tai svarbus žingsnis kuriant naujos kartos povandenines technologijas ir stiprinant jūrų saugumą.</w:t>
            </w:r>
          </w:p>
        </w:tc>
        <w:tc>
          <w:tcPr>
            <w:tcW w:w="2572" w:type="dxa"/>
            <w:tcMar>
              <w:top w:w="29" w:type="dxa"/>
              <w:left w:w="115" w:type="dxa"/>
              <w:bottom w:w="29" w:type="dxa"/>
              <w:right w:w="115" w:type="dxa"/>
            </w:tcMar>
          </w:tcPr>
          <w:p w14:paraId="33E64991" w14:textId="028FE074" w:rsidR="00EB5921" w:rsidRPr="00F75B37" w:rsidRDefault="00EB5921" w:rsidP="00EB5921">
            <w:pPr>
              <w:spacing w:after="0"/>
              <w:jc w:val="both"/>
              <w:rPr>
                <w:lang w:val="en-GB"/>
              </w:rPr>
            </w:pPr>
            <w:hyperlink r:id="rId56" w:history="1">
              <w:r w:rsidRPr="00F75B37">
                <w:rPr>
                  <w:rStyle w:val="Hyperlink"/>
                  <w:sz w:val="20"/>
                  <w:szCs w:val="20"/>
                  <w:lang w:val="en-GB"/>
                </w:rPr>
                <w:t>Prime Minister drives global work on artificial intelligence at UNGA as UK and US make history with firing from undersea drone (GOV.UK)</w:t>
              </w:r>
            </w:hyperlink>
          </w:p>
        </w:tc>
      </w:tr>
      <w:tr w:rsidR="00EB5921" w:rsidRPr="00402B26" w14:paraId="74257B14" w14:textId="77777777">
        <w:tc>
          <w:tcPr>
            <w:tcW w:w="877" w:type="dxa"/>
            <w:tcMar>
              <w:top w:w="29" w:type="dxa"/>
              <w:left w:w="115" w:type="dxa"/>
              <w:bottom w:w="29" w:type="dxa"/>
              <w:right w:w="115" w:type="dxa"/>
            </w:tcMar>
          </w:tcPr>
          <w:p w14:paraId="13A4D9F0" w14:textId="2B8BD4E7" w:rsidR="00EB5921" w:rsidRPr="00402B26" w:rsidRDefault="00EB5921" w:rsidP="00EB5921">
            <w:pPr>
              <w:spacing w:after="0"/>
              <w:jc w:val="both"/>
              <w:rPr>
                <w:sz w:val="20"/>
                <w:szCs w:val="20"/>
              </w:rPr>
            </w:pPr>
          </w:p>
        </w:tc>
        <w:tc>
          <w:tcPr>
            <w:tcW w:w="11797" w:type="dxa"/>
            <w:gridSpan w:val="2"/>
            <w:tcMar>
              <w:top w:w="29" w:type="dxa"/>
              <w:left w:w="115" w:type="dxa"/>
              <w:bottom w:w="29" w:type="dxa"/>
              <w:right w:w="115" w:type="dxa"/>
            </w:tcMar>
          </w:tcPr>
          <w:p w14:paraId="364978FF" w14:textId="539F3B2D" w:rsidR="00EB5921" w:rsidRPr="00402B26" w:rsidRDefault="00473ED3" w:rsidP="00EB5921">
            <w:pPr>
              <w:spacing w:after="0"/>
              <w:jc w:val="both"/>
              <w:rPr>
                <w:sz w:val="20"/>
                <w:szCs w:val="20"/>
              </w:rPr>
            </w:pPr>
            <w:r w:rsidRPr="00473ED3">
              <w:rPr>
                <w:b/>
                <w:bCs/>
                <w:sz w:val="20"/>
                <w:szCs w:val="20"/>
              </w:rPr>
              <w:t>Ekonomikos ir technologijų studijų populiarėjimas.</w:t>
            </w:r>
            <w:r w:rsidRPr="00473ED3">
              <w:rPr>
                <w:sz w:val="20"/>
                <w:szCs w:val="20"/>
              </w:rPr>
              <w:t xml:space="preserve"> JK A-level ekonomikos egzaminą pasirinkusių mokinių skaičius per metus išaugo 10,5 proc., o ekonomika pirmą kartą pateko tarp penkių populiariausių dalykų. Kartu 14,7 proc. padaugėjo stojančiųjų į inžinerijos ir technologijų studijas, studentams vis labiau orientuojantis į sritis, kurios, jų manymu, turės paklausą DI veikiamoje darbo rinkoje.</w:t>
            </w:r>
          </w:p>
        </w:tc>
        <w:tc>
          <w:tcPr>
            <w:tcW w:w="2572" w:type="dxa"/>
            <w:tcMar>
              <w:top w:w="29" w:type="dxa"/>
              <w:left w:w="115" w:type="dxa"/>
              <w:bottom w:w="29" w:type="dxa"/>
              <w:right w:w="115" w:type="dxa"/>
            </w:tcMar>
          </w:tcPr>
          <w:p w14:paraId="3BB399F1" w14:textId="3B2FB0D0" w:rsidR="00EB5921" w:rsidRPr="00F75B37" w:rsidRDefault="00473ED3" w:rsidP="00EB5921">
            <w:pPr>
              <w:spacing w:after="0"/>
              <w:jc w:val="both"/>
              <w:rPr>
                <w:lang w:val="en-GB"/>
              </w:rPr>
            </w:pPr>
            <w:hyperlink r:id="rId57" w:history="1">
              <w:r w:rsidRPr="00727EEC">
                <w:rPr>
                  <w:rStyle w:val="Hyperlink"/>
                  <w:lang w:val="en-GB"/>
                </w:rPr>
                <w:t>https://www.ft.com/content/db647513-af64-417c-8c2d-8af957f16a6c?syn-25a6b1a6=1</w:t>
              </w:r>
            </w:hyperlink>
            <w:r>
              <w:rPr>
                <w:lang w:val="en-GB"/>
              </w:rPr>
              <w:t xml:space="preserve"> </w:t>
            </w:r>
          </w:p>
        </w:tc>
      </w:tr>
      <w:tr w:rsidR="00473ED3" w:rsidRPr="00402B26" w14:paraId="065BE2A1" w14:textId="77777777">
        <w:tc>
          <w:tcPr>
            <w:tcW w:w="877" w:type="dxa"/>
            <w:tcMar>
              <w:top w:w="29" w:type="dxa"/>
              <w:left w:w="115" w:type="dxa"/>
              <w:bottom w:w="29" w:type="dxa"/>
              <w:right w:w="115" w:type="dxa"/>
            </w:tcMar>
          </w:tcPr>
          <w:p w14:paraId="79CC2FFA" w14:textId="77777777" w:rsidR="00473ED3" w:rsidRPr="00402B26" w:rsidRDefault="00473ED3" w:rsidP="00EB5921">
            <w:pPr>
              <w:spacing w:after="0"/>
              <w:jc w:val="both"/>
              <w:rPr>
                <w:sz w:val="20"/>
                <w:szCs w:val="20"/>
              </w:rPr>
            </w:pPr>
          </w:p>
        </w:tc>
        <w:tc>
          <w:tcPr>
            <w:tcW w:w="11797" w:type="dxa"/>
            <w:gridSpan w:val="2"/>
            <w:tcMar>
              <w:top w:w="29" w:type="dxa"/>
              <w:left w:w="115" w:type="dxa"/>
              <w:bottom w:w="29" w:type="dxa"/>
              <w:right w:w="115" w:type="dxa"/>
            </w:tcMar>
          </w:tcPr>
          <w:p w14:paraId="29598D3F" w14:textId="4B6A5612" w:rsidR="00473ED3" w:rsidRPr="00473ED3" w:rsidRDefault="00473ED3" w:rsidP="00EB5921">
            <w:pPr>
              <w:spacing w:after="0"/>
              <w:jc w:val="both"/>
              <w:rPr>
                <w:b/>
                <w:bCs/>
                <w:sz w:val="20"/>
                <w:szCs w:val="20"/>
              </w:rPr>
            </w:pPr>
            <w:r>
              <w:rPr>
                <w:rStyle w:val="Strong"/>
              </w:rPr>
              <w:t>Anthropic ir JK AI saugumo institutas.</w:t>
            </w:r>
            <w:r>
              <w:t xml:space="preserve"> „Anthropic“ pirmą kartą nesuteikė JK AI Security Institute išankstinės prieigos prie naujausio modelio „Claude Mythos 5.1“, todėl kilo susirūpinimas dėl galimo JK atsilikimo prieigoje prie pažangiausių JAV DI modelių. Tai vyksta JAV griežtinant eksporto kontrolę jautrioms DI technologijoms ir JK vertinant tiek nacionalinio saugumo, tiek ekonomines tokios priklausomybės rizikas.</w:t>
            </w:r>
          </w:p>
        </w:tc>
        <w:tc>
          <w:tcPr>
            <w:tcW w:w="2572" w:type="dxa"/>
            <w:tcMar>
              <w:top w:w="29" w:type="dxa"/>
              <w:left w:w="115" w:type="dxa"/>
              <w:bottom w:w="29" w:type="dxa"/>
              <w:right w:w="115" w:type="dxa"/>
            </w:tcMar>
          </w:tcPr>
          <w:p w14:paraId="6B8C7470" w14:textId="57322B9D" w:rsidR="00473ED3" w:rsidRPr="00F75B37" w:rsidRDefault="00473ED3" w:rsidP="00EB5921">
            <w:pPr>
              <w:spacing w:after="0"/>
              <w:jc w:val="both"/>
              <w:rPr>
                <w:lang w:val="en-GB"/>
              </w:rPr>
            </w:pPr>
            <w:hyperlink r:id="rId58" w:history="1">
              <w:r w:rsidRPr="00727EEC">
                <w:rPr>
                  <w:rStyle w:val="Hyperlink"/>
                  <w:lang w:val="en-GB"/>
                </w:rPr>
                <w:t>https://www.ft.com/content/560e1c8b-f163-4fd6-b604-e905550ac870?syn-25a6b1a6=1</w:t>
              </w:r>
            </w:hyperlink>
            <w:r>
              <w:rPr>
                <w:lang w:val="en-GB"/>
              </w:rPr>
              <w:t xml:space="preserve"> </w:t>
            </w:r>
          </w:p>
        </w:tc>
      </w:tr>
      <w:tr w:rsidR="00473ED3" w:rsidRPr="00402B26" w14:paraId="7E5AEE19" w14:textId="77777777">
        <w:tc>
          <w:tcPr>
            <w:tcW w:w="877" w:type="dxa"/>
            <w:tcMar>
              <w:top w:w="29" w:type="dxa"/>
              <w:left w:w="115" w:type="dxa"/>
              <w:bottom w:w="29" w:type="dxa"/>
              <w:right w:w="115" w:type="dxa"/>
            </w:tcMar>
          </w:tcPr>
          <w:p w14:paraId="36B5CFB1" w14:textId="77777777" w:rsidR="00473ED3" w:rsidRPr="00402B26" w:rsidRDefault="00473ED3" w:rsidP="00EB5921">
            <w:pPr>
              <w:spacing w:after="0"/>
              <w:jc w:val="both"/>
              <w:rPr>
                <w:sz w:val="20"/>
                <w:szCs w:val="20"/>
              </w:rPr>
            </w:pPr>
          </w:p>
        </w:tc>
        <w:tc>
          <w:tcPr>
            <w:tcW w:w="11797" w:type="dxa"/>
            <w:gridSpan w:val="2"/>
            <w:tcMar>
              <w:top w:w="29" w:type="dxa"/>
              <w:left w:w="115" w:type="dxa"/>
              <w:bottom w:w="29" w:type="dxa"/>
              <w:right w:w="115" w:type="dxa"/>
            </w:tcMar>
          </w:tcPr>
          <w:p w14:paraId="77ED94A3" w14:textId="25D98760" w:rsidR="00473ED3" w:rsidRPr="00473ED3" w:rsidRDefault="00473ED3" w:rsidP="00EB5921">
            <w:pPr>
              <w:spacing w:after="0"/>
              <w:jc w:val="both"/>
              <w:rPr>
                <w:b/>
                <w:bCs/>
                <w:sz w:val="20"/>
                <w:szCs w:val="20"/>
              </w:rPr>
            </w:pPr>
            <w:r>
              <w:rPr>
                <w:rStyle w:val="Strong"/>
              </w:rPr>
              <w:t>Profesinių sąjungų plėtra technologijų sektoriuje.</w:t>
            </w:r>
            <w:r>
              <w:t xml:space="preserve"> „Meta“ pirmą kartą suteikė profesinei sąjungai „Prospect“ tiesioginę prieigą prie maždaug 5 tūkst. savo JK darbuotojų, leidžiant su jais bendrauti gyvai ir skaitmeniniais kanalais. Susitarimas laikomas ankstyvu pavyzdžiu, kaip profsąjungos sieks plėsti įtaką technologijų sektoriuje, ypač DI diegimo, darbo sąlygų ir kolektyvinių derybų klausimais.</w:t>
            </w:r>
          </w:p>
        </w:tc>
        <w:tc>
          <w:tcPr>
            <w:tcW w:w="2572" w:type="dxa"/>
            <w:tcMar>
              <w:top w:w="29" w:type="dxa"/>
              <w:left w:w="115" w:type="dxa"/>
              <w:bottom w:w="29" w:type="dxa"/>
              <w:right w:w="115" w:type="dxa"/>
            </w:tcMar>
          </w:tcPr>
          <w:p w14:paraId="706C1B29" w14:textId="7F1BCE39" w:rsidR="00473ED3" w:rsidRPr="00F75B37" w:rsidRDefault="00473ED3" w:rsidP="00EB5921">
            <w:pPr>
              <w:spacing w:after="0"/>
              <w:jc w:val="both"/>
              <w:rPr>
                <w:lang w:val="en-GB"/>
              </w:rPr>
            </w:pPr>
            <w:hyperlink r:id="rId59" w:history="1">
              <w:r w:rsidRPr="00727EEC">
                <w:rPr>
                  <w:rStyle w:val="Hyperlink"/>
                  <w:lang w:val="en-GB"/>
                </w:rPr>
                <w:t>https://www.ft.com/content/f9ddd64e-1656-4a15-a67a-f68087cefa79?syn-25a6b1a6=1</w:t>
              </w:r>
            </w:hyperlink>
            <w:r>
              <w:rPr>
                <w:lang w:val="en-GB"/>
              </w:rPr>
              <w:t xml:space="preserve"> </w:t>
            </w:r>
          </w:p>
        </w:tc>
      </w:tr>
      <w:tr w:rsidR="00473ED3" w:rsidRPr="00402B26" w14:paraId="1D6AD2B2" w14:textId="77777777">
        <w:tc>
          <w:tcPr>
            <w:tcW w:w="877" w:type="dxa"/>
            <w:tcMar>
              <w:top w:w="29" w:type="dxa"/>
              <w:left w:w="115" w:type="dxa"/>
              <w:bottom w:w="29" w:type="dxa"/>
              <w:right w:w="115" w:type="dxa"/>
            </w:tcMar>
          </w:tcPr>
          <w:p w14:paraId="27BB1E26" w14:textId="77777777" w:rsidR="00473ED3" w:rsidRPr="00402B26" w:rsidRDefault="00473ED3" w:rsidP="00EB5921">
            <w:pPr>
              <w:spacing w:after="0"/>
              <w:jc w:val="both"/>
              <w:rPr>
                <w:sz w:val="20"/>
                <w:szCs w:val="20"/>
              </w:rPr>
            </w:pPr>
          </w:p>
        </w:tc>
        <w:tc>
          <w:tcPr>
            <w:tcW w:w="11797" w:type="dxa"/>
            <w:gridSpan w:val="2"/>
            <w:tcMar>
              <w:top w:w="29" w:type="dxa"/>
              <w:left w:w="115" w:type="dxa"/>
              <w:bottom w:w="29" w:type="dxa"/>
              <w:right w:w="115" w:type="dxa"/>
            </w:tcMar>
          </w:tcPr>
          <w:p w14:paraId="5080576B" w14:textId="68A09457" w:rsidR="00473ED3" w:rsidRPr="00473ED3" w:rsidRDefault="00473ED3" w:rsidP="00EB5921">
            <w:pPr>
              <w:spacing w:after="0"/>
              <w:jc w:val="both"/>
              <w:rPr>
                <w:b/>
                <w:bCs/>
                <w:sz w:val="20"/>
                <w:szCs w:val="20"/>
              </w:rPr>
            </w:pPr>
            <w:r>
              <w:rPr>
                <w:rStyle w:val="Strong"/>
              </w:rPr>
              <w:t>„Meta“ teisiniai ginčai dėl Online Safety Act.</w:t>
            </w:r>
            <w:r>
              <w:t xml:space="preserve"> „Meta“ pradėjo naują teisinį ginčą su „Ofcom“ dėl „WhatsApp“ ir „Instagram“ priskyrimo griežčiau reguliuojamų paslaugų kategorijai, kartu ginčydama mokesčius, galimas baudas ir reguliatoriaus reikalaujamų duomenų apimtį. JK pareigūnai baiminasi, kad gausūs technologijų bendrovių ieškiniai gali lėtinti Online Safety Act įgyvendinimą, nors bendrovės teigia ginčijančios ne patį įstatymą, o jo taikymo proporcingumą.</w:t>
            </w:r>
          </w:p>
        </w:tc>
        <w:tc>
          <w:tcPr>
            <w:tcW w:w="2572" w:type="dxa"/>
            <w:tcMar>
              <w:top w:w="29" w:type="dxa"/>
              <w:left w:w="115" w:type="dxa"/>
              <w:bottom w:w="29" w:type="dxa"/>
              <w:right w:w="115" w:type="dxa"/>
            </w:tcMar>
          </w:tcPr>
          <w:p w14:paraId="66A685E0" w14:textId="5307793E" w:rsidR="00473ED3" w:rsidRPr="00F75B37" w:rsidRDefault="00473ED3" w:rsidP="00EB5921">
            <w:pPr>
              <w:spacing w:after="0"/>
              <w:jc w:val="both"/>
              <w:rPr>
                <w:lang w:val="en-GB"/>
              </w:rPr>
            </w:pPr>
            <w:hyperlink r:id="rId60" w:history="1">
              <w:r w:rsidRPr="00727EEC">
                <w:rPr>
                  <w:rStyle w:val="Hyperlink"/>
                  <w:lang w:val="en-GB"/>
                </w:rPr>
                <w:t>https://www.ft.com/content/c1ba743f-7330-4419-bc8d-a8b5ce4420a0?syn-25a6b1a6=1</w:t>
              </w:r>
            </w:hyperlink>
            <w:r>
              <w:rPr>
                <w:lang w:val="en-GB"/>
              </w:rPr>
              <w:t xml:space="preserve"> </w:t>
            </w:r>
          </w:p>
        </w:tc>
      </w:tr>
      <w:tr w:rsidR="00EB5921" w:rsidRPr="00402B26" w14:paraId="71080EB8" w14:textId="77777777" w:rsidTr="00FB67AB">
        <w:trPr>
          <w:trHeight w:val="244"/>
        </w:trPr>
        <w:tc>
          <w:tcPr>
            <w:tcW w:w="15246" w:type="dxa"/>
            <w:gridSpan w:val="4"/>
            <w:shd w:val="clear" w:color="auto" w:fill="DEEAF6" w:themeFill="accent1" w:themeFillTint="33"/>
            <w:tcMar>
              <w:top w:w="29" w:type="dxa"/>
              <w:left w:w="115" w:type="dxa"/>
              <w:bottom w:w="29" w:type="dxa"/>
              <w:right w:w="115" w:type="dxa"/>
            </w:tcMar>
          </w:tcPr>
          <w:p w14:paraId="5CEFA7DF" w14:textId="37349C8A" w:rsidR="00EB5921" w:rsidRPr="00402B26" w:rsidRDefault="00EB5921" w:rsidP="00EB5921">
            <w:pPr>
              <w:spacing w:after="0"/>
              <w:rPr>
                <w:rFonts w:asciiTheme="minorHAnsi" w:hAnsiTheme="minorHAnsi" w:cstheme="minorHAnsi"/>
                <w:b/>
                <w:bCs/>
              </w:rPr>
            </w:pPr>
            <w:r w:rsidRPr="00402B26">
              <w:rPr>
                <w:rFonts w:asciiTheme="minorHAnsi" w:hAnsiTheme="minorHAnsi" w:cstheme="minorHAnsi"/>
                <w:b/>
                <w:bCs/>
              </w:rPr>
              <w:t xml:space="preserve">Gynybos </w:t>
            </w:r>
            <w:r w:rsidR="00473ED3">
              <w:rPr>
                <w:rFonts w:asciiTheme="minorHAnsi" w:hAnsiTheme="minorHAnsi" w:cstheme="minorHAnsi"/>
                <w:b/>
                <w:bCs/>
              </w:rPr>
              <w:t>inovacijos</w:t>
            </w:r>
          </w:p>
        </w:tc>
      </w:tr>
      <w:tr w:rsidR="00EB5921" w:rsidRPr="00402B26" w14:paraId="367A8902" w14:textId="77777777">
        <w:tc>
          <w:tcPr>
            <w:tcW w:w="877" w:type="dxa"/>
            <w:tcMar>
              <w:top w:w="29" w:type="dxa"/>
              <w:left w:w="115" w:type="dxa"/>
              <w:bottom w:w="29" w:type="dxa"/>
              <w:right w:w="115" w:type="dxa"/>
            </w:tcMar>
          </w:tcPr>
          <w:p w14:paraId="4B355C35" w14:textId="77777777" w:rsidR="00EB5921" w:rsidRPr="00402B26" w:rsidRDefault="00EB5921" w:rsidP="00EB5921">
            <w:pPr>
              <w:spacing w:after="0"/>
              <w:jc w:val="both"/>
              <w:rPr>
                <w:sz w:val="20"/>
                <w:szCs w:val="20"/>
              </w:rPr>
            </w:pPr>
            <w:r w:rsidRPr="00402B26">
              <w:rPr>
                <w:sz w:val="20"/>
                <w:szCs w:val="20"/>
              </w:rPr>
              <w:t>16/09</w:t>
            </w:r>
          </w:p>
        </w:tc>
        <w:tc>
          <w:tcPr>
            <w:tcW w:w="11797" w:type="dxa"/>
            <w:gridSpan w:val="2"/>
            <w:tcMar>
              <w:top w:w="29" w:type="dxa"/>
              <w:left w:w="115" w:type="dxa"/>
              <w:bottom w:w="29" w:type="dxa"/>
              <w:right w:w="115" w:type="dxa"/>
            </w:tcMar>
          </w:tcPr>
          <w:p w14:paraId="591F433B" w14:textId="77777777" w:rsidR="00EB5921" w:rsidRPr="00402B26" w:rsidRDefault="00EB5921" w:rsidP="00EB5921">
            <w:pPr>
              <w:spacing w:after="0"/>
              <w:jc w:val="both"/>
              <w:rPr>
                <w:sz w:val="20"/>
                <w:szCs w:val="20"/>
              </w:rPr>
            </w:pPr>
            <w:r w:rsidRPr="00402B26">
              <w:rPr>
                <w:sz w:val="20"/>
                <w:szCs w:val="20"/>
              </w:rPr>
              <w:t>Britų kariuomenė gaus naujų žvalgybinių ir stebėjimo dronų, kurie suteiks kariams daugiau informacijos apie mūšio lauką ir padės geriau apsisaugoti nuo kylančių grėsmių. Į dronus investuojama iki £400 mln., o papildomai daugiau nei 1 000 mažesnių dronų bus pristatyta pagal £16 mln. vertės sutartį, taip pat kuriant naujas darbo vietas JK.</w:t>
            </w:r>
          </w:p>
        </w:tc>
        <w:tc>
          <w:tcPr>
            <w:tcW w:w="2572" w:type="dxa"/>
            <w:tcMar>
              <w:top w:w="29" w:type="dxa"/>
              <w:left w:w="115" w:type="dxa"/>
              <w:bottom w:w="29" w:type="dxa"/>
              <w:right w:w="115" w:type="dxa"/>
            </w:tcMar>
          </w:tcPr>
          <w:p w14:paraId="1F631071" w14:textId="77777777" w:rsidR="00EB5921" w:rsidRPr="00F75B37" w:rsidRDefault="00EB5921" w:rsidP="00EB5921">
            <w:pPr>
              <w:spacing w:after="0"/>
              <w:jc w:val="both"/>
              <w:rPr>
                <w:lang w:val="en-GB"/>
              </w:rPr>
            </w:pPr>
            <w:hyperlink r:id="rId61" w:history="1">
              <w:r w:rsidRPr="00F75B37">
                <w:rPr>
                  <w:rStyle w:val="Hyperlink"/>
                  <w:sz w:val="20"/>
                  <w:szCs w:val="20"/>
                  <w:lang w:val="en-GB"/>
                </w:rPr>
                <w:t>New spy drones to give Army greater powers on the battlefield (GOV.UK)</w:t>
              </w:r>
            </w:hyperlink>
          </w:p>
        </w:tc>
      </w:tr>
      <w:tr w:rsidR="00EB5921" w:rsidRPr="00402B26" w14:paraId="387AFEAD" w14:textId="77777777">
        <w:tc>
          <w:tcPr>
            <w:tcW w:w="877" w:type="dxa"/>
            <w:tcMar>
              <w:top w:w="29" w:type="dxa"/>
              <w:left w:w="115" w:type="dxa"/>
              <w:bottom w:w="29" w:type="dxa"/>
              <w:right w:w="115" w:type="dxa"/>
            </w:tcMar>
          </w:tcPr>
          <w:p w14:paraId="2F6B87EB" w14:textId="77777777" w:rsidR="00EB5921" w:rsidRPr="00402B26" w:rsidRDefault="00EB5921" w:rsidP="00EB5921">
            <w:pPr>
              <w:spacing w:after="0"/>
              <w:jc w:val="both"/>
              <w:rPr>
                <w:sz w:val="20"/>
                <w:szCs w:val="20"/>
              </w:rPr>
            </w:pPr>
            <w:r w:rsidRPr="00402B26">
              <w:rPr>
                <w:sz w:val="20"/>
                <w:szCs w:val="20"/>
              </w:rPr>
              <w:t>23/09</w:t>
            </w:r>
          </w:p>
        </w:tc>
        <w:tc>
          <w:tcPr>
            <w:tcW w:w="11797" w:type="dxa"/>
            <w:gridSpan w:val="2"/>
            <w:tcMar>
              <w:top w:w="29" w:type="dxa"/>
              <w:left w:w="115" w:type="dxa"/>
              <w:bottom w:w="29" w:type="dxa"/>
              <w:right w:w="115" w:type="dxa"/>
            </w:tcMar>
          </w:tcPr>
          <w:p w14:paraId="4B4A15C4" w14:textId="77777777" w:rsidR="00EB5921" w:rsidRPr="00402B26" w:rsidRDefault="00EB5921" w:rsidP="00EB5921">
            <w:pPr>
              <w:spacing w:after="0"/>
              <w:jc w:val="both"/>
              <w:rPr>
                <w:sz w:val="20"/>
                <w:szCs w:val="20"/>
              </w:rPr>
            </w:pPr>
            <w:r w:rsidRPr="00402B26">
              <w:rPr>
                <w:sz w:val="20"/>
                <w:szCs w:val="20"/>
              </w:rPr>
              <w:t>Plymouth bus skirta £84 mln. investicijų gynybos sektoriui (£50 mln. iš vyriausybės ir iki £34 mln. iš privačių bei vietos partnerių) siekiant sustiprinti miesto, kaip jūrų autonomijos centro, poziciją. Projektas turėtų sukurti beveik 1 000 darbo vietų, padėti dar 500 žmonių įsidarbinti ir suteikti naujų mokymosi bei technologijų galimybių šimtams JK įmonių.</w:t>
            </w:r>
          </w:p>
        </w:tc>
        <w:tc>
          <w:tcPr>
            <w:tcW w:w="2572" w:type="dxa"/>
            <w:tcMar>
              <w:top w:w="29" w:type="dxa"/>
              <w:left w:w="115" w:type="dxa"/>
              <w:bottom w:w="29" w:type="dxa"/>
              <w:right w:w="115" w:type="dxa"/>
            </w:tcMar>
          </w:tcPr>
          <w:p w14:paraId="7431E068" w14:textId="77777777" w:rsidR="00EB5921" w:rsidRPr="00F75B37" w:rsidRDefault="00EB5921" w:rsidP="00EB5921">
            <w:pPr>
              <w:spacing w:after="0"/>
              <w:jc w:val="both"/>
              <w:rPr>
                <w:lang w:val="en-GB"/>
              </w:rPr>
            </w:pPr>
            <w:hyperlink r:id="rId62" w:history="1">
              <w:r w:rsidRPr="00F75B37">
                <w:rPr>
                  <w:rStyle w:val="Hyperlink"/>
                  <w:sz w:val="20"/>
                  <w:szCs w:val="20"/>
                  <w:lang w:val="en-GB"/>
                </w:rPr>
                <w:t>£84 million to boost Plymouth's defence growth plans (GOV.UK)</w:t>
              </w:r>
            </w:hyperlink>
          </w:p>
        </w:tc>
      </w:tr>
      <w:tr w:rsidR="00EB5921" w:rsidRPr="00402B26" w14:paraId="175D6C71" w14:textId="77777777">
        <w:tc>
          <w:tcPr>
            <w:tcW w:w="877" w:type="dxa"/>
            <w:tcMar>
              <w:top w:w="29" w:type="dxa"/>
              <w:left w:w="115" w:type="dxa"/>
              <w:bottom w:w="29" w:type="dxa"/>
              <w:right w:w="115" w:type="dxa"/>
            </w:tcMar>
          </w:tcPr>
          <w:p w14:paraId="6189074A" w14:textId="77777777" w:rsidR="00EB5921" w:rsidRPr="00402B26" w:rsidRDefault="00EB5921" w:rsidP="00EB5921">
            <w:pPr>
              <w:spacing w:after="0"/>
              <w:jc w:val="both"/>
              <w:rPr>
                <w:sz w:val="20"/>
                <w:szCs w:val="20"/>
              </w:rPr>
            </w:pPr>
            <w:r w:rsidRPr="00402B26">
              <w:rPr>
                <w:sz w:val="20"/>
                <w:szCs w:val="20"/>
              </w:rPr>
              <w:t>24/09</w:t>
            </w:r>
          </w:p>
        </w:tc>
        <w:tc>
          <w:tcPr>
            <w:tcW w:w="11797" w:type="dxa"/>
            <w:gridSpan w:val="2"/>
            <w:tcMar>
              <w:top w:w="29" w:type="dxa"/>
              <w:left w:w="115" w:type="dxa"/>
              <w:bottom w:w="29" w:type="dxa"/>
              <w:right w:w="115" w:type="dxa"/>
            </w:tcMar>
          </w:tcPr>
          <w:p w14:paraId="60E996EB" w14:textId="77777777" w:rsidR="00EB5921" w:rsidRPr="00402B26" w:rsidRDefault="00EB5921" w:rsidP="00EB5921">
            <w:pPr>
              <w:spacing w:after="0"/>
              <w:jc w:val="both"/>
              <w:rPr>
                <w:sz w:val="20"/>
                <w:szCs w:val="20"/>
              </w:rPr>
            </w:pPr>
            <w:r w:rsidRPr="00402B26">
              <w:rPr>
                <w:sz w:val="20"/>
                <w:szCs w:val="20"/>
              </w:rPr>
              <w:t>JK vyriausybės išlaidos šalies gynybos pramonei 2025/26 m. padidėjo 3,2 % ir pasiekė rekordinį £34,1 mlrd. dydį. Investicijos taip pat remia regionų ekonomiką – didžiausias augimas užfiksuotas Šiaurės Airijoje (+63 %), o gynybos išlaidos 2024/25 m. palaikė apie 274 000 darbo vietų.</w:t>
            </w:r>
          </w:p>
        </w:tc>
        <w:tc>
          <w:tcPr>
            <w:tcW w:w="2572" w:type="dxa"/>
            <w:tcMar>
              <w:top w:w="29" w:type="dxa"/>
              <w:left w:w="115" w:type="dxa"/>
              <w:bottom w:w="29" w:type="dxa"/>
              <w:right w:w="115" w:type="dxa"/>
            </w:tcMar>
          </w:tcPr>
          <w:p w14:paraId="7C4FAAEE" w14:textId="77777777" w:rsidR="00EB5921" w:rsidRPr="00F75B37" w:rsidRDefault="00EB5921" w:rsidP="00EB5921">
            <w:pPr>
              <w:spacing w:after="0"/>
              <w:jc w:val="both"/>
              <w:rPr>
                <w:lang w:val="en-GB"/>
              </w:rPr>
            </w:pPr>
            <w:hyperlink r:id="rId63" w:history="1">
              <w:r w:rsidRPr="00F75B37">
                <w:rPr>
                  <w:rStyle w:val="Hyperlink"/>
                  <w:sz w:val="20"/>
                  <w:szCs w:val="20"/>
                  <w:lang w:val="en-GB"/>
                </w:rPr>
                <w:t>Record-breaking defence spending with UK industry rises above £34 billion, fuelling reindustrialisation across the UK (GOV.UK)</w:t>
              </w:r>
            </w:hyperlink>
          </w:p>
        </w:tc>
      </w:tr>
      <w:tr w:rsidR="00473ED3" w:rsidRPr="00402B26" w14:paraId="139B0000" w14:textId="77777777">
        <w:tc>
          <w:tcPr>
            <w:tcW w:w="877" w:type="dxa"/>
            <w:tcMar>
              <w:top w:w="29" w:type="dxa"/>
              <w:left w:w="115" w:type="dxa"/>
              <w:bottom w:w="29" w:type="dxa"/>
              <w:right w:w="115" w:type="dxa"/>
            </w:tcMar>
          </w:tcPr>
          <w:p w14:paraId="099BDEBB" w14:textId="7514EA8E" w:rsidR="00473ED3" w:rsidRPr="00402B26" w:rsidRDefault="00473ED3" w:rsidP="00473ED3">
            <w:pPr>
              <w:spacing w:after="0"/>
              <w:jc w:val="both"/>
              <w:rPr>
                <w:sz w:val="20"/>
                <w:szCs w:val="20"/>
              </w:rPr>
            </w:pPr>
            <w:r w:rsidRPr="00402B26">
              <w:rPr>
                <w:sz w:val="20"/>
                <w:szCs w:val="20"/>
              </w:rPr>
              <w:t>14/09</w:t>
            </w:r>
          </w:p>
        </w:tc>
        <w:tc>
          <w:tcPr>
            <w:tcW w:w="11797" w:type="dxa"/>
            <w:gridSpan w:val="2"/>
            <w:tcMar>
              <w:top w:w="29" w:type="dxa"/>
              <w:left w:w="115" w:type="dxa"/>
              <w:bottom w:w="29" w:type="dxa"/>
              <w:right w:w="115" w:type="dxa"/>
            </w:tcMar>
          </w:tcPr>
          <w:p w14:paraId="3BBC56B8" w14:textId="3E774C56" w:rsidR="00473ED3" w:rsidRPr="00402B26" w:rsidRDefault="00473ED3" w:rsidP="00473ED3">
            <w:pPr>
              <w:spacing w:after="0"/>
              <w:jc w:val="both"/>
              <w:rPr>
                <w:sz w:val="20"/>
                <w:szCs w:val="20"/>
              </w:rPr>
            </w:pPr>
            <w:r w:rsidRPr="00402B26">
              <w:rPr>
                <w:sz w:val="20"/>
                <w:szCs w:val="20"/>
              </w:rPr>
              <w:t xml:space="preserve">JK startuolis „Isembard“, netoli Tauer tilto, atidarė 160 tūkst. kvadratinių pėdų gamyklą ir būstinę, kuri, teigiama, yra didžiausia nauja gamykla Londono centre nuo Antrojo pasaulinio karo. Joje bus gaminami komponentai dronams, raketoms, robotams ir kitoms pažangioms technologijoms. Tai atspindi augančias investicijas į gynybą ir </w:t>
            </w:r>
            <w:r>
              <w:rPr>
                <w:sz w:val="20"/>
                <w:szCs w:val="20"/>
              </w:rPr>
              <w:t>dirbtinį intelektą</w:t>
            </w:r>
            <w:r w:rsidRPr="00402B26">
              <w:rPr>
                <w:sz w:val="20"/>
                <w:szCs w:val="20"/>
              </w:rPr>
              <w:t xml:space="preserve"> bei pastangas atgaivinti Didžiosios Britanijos gamybą.</w:t>
            </w:r>
          </w:p>
        </w:tc>
        <w:tc>
          <w:tcPr>
            <w:tcW w:w="2572" w:type="dxa"/>
            <w:tcMar>
              <w:top w:w="29" w:type="dxa"/>
              <w:left w:w="115" w:type="dxa"/>
              <w:bottom w:w="29" w:type="dxa"/>
              <w:right w:w="115" w:type="dxa"/>
            </w:tcMar>
          </w:tcPr>
          <w:p w14:paraId="43579FD1" w14:textId="01B857BD" w:rsidR="00473ED3" w:rsidRDefault="00473ED3" w:rsidP="00473ED3">
            <w:pPr>
              <w:spacing w:after="0"/>
              <w:jc w:val="both"/>
            </w:pPr>
            <w:hyperlink r:id="rId64" w:history="1">
              <w:r w:rsidRPr="00F75B37">
                <w:rPr>
                  <w:rStyle w:val="Hyperlink"/>
                  <w:sz w:val="20"/>
                  <w:szCs w:val="20"/>
                  <w:lang w:val="en-GB"/>
                </w:rPr>
                <w:t>Start-up opens factory a mile from Tower Bridge amid defence surge (FT)</w:t>
              </w:r>
            </w:hyperlink>
          </w:p>
        </w:tc>
      </w:tr>
      <w:tr w:rsidR="00473ED3" w:rsidRPr="00402B26" w14:paraId="7B699BCB" w14:textId="77777777">
        <w:tc>
          <w:tcPr>
            <w:tcW w:w="877" w:type="dxa"/>
            <w:tcMar>
              <w:top w:w="29" w:type="dxa"/>
              <w:left w:w="115" w:type="dxa"/>
              <w:bottom w:w="29" w:type="dxa"/>
              <w:right w:w="115" w:type="dxa"/>
            </w:tcMar>
          </w:tcPr>
          <w:p w14:paraId="06E39796" w14:textId="180A8EA2" w:rsidR="00473ED3" w:rsidRPr="00402B26" w:rsidRDefault="00473ED3" w:rsidP="00473ED3">
            <w:pPr>
              <w:spacing w:after="0"/>
              <w:jc w:val="both"/>
              <w:rPr>
                <w:sz w:val="20"/>
                <w:szCs w:val="20"/>
              </w:rPr>
            </w:pPr>
            <w:r w:rsidRPr="00402B26">
              <w:rPr>
                <w:sz w:val="20"/>
                <w:szCs w:val="20"/>
              </w:rPr>
              <w:lastRenderedPageBreak/>
              <w:t>15/09</w:t>
            </w:r>
          </w:p>
        </w:tc>
        <w:tc>
          <w:tcPr>
            <w:tcW w:w="11797" w:type="dxa"/>
            <w:gridSpan w:val="2"/>
            <w:tcMar>
              <w:top w:w="29" w:type="dxa"/>
              <w:left w:w="115" w:type="dxa"/>
              <w:bottom w:w="29" w:type="dxa"/>
              <w:right w:w="115" w:type="dxa"/>
            </w:tcMar>
          </w:tcPr>
          <w:p w14:paraId="643B0CF0" w14:textId="680E8D55" w:rsidR="00473ED3" w:rsidRPr="00402B26" w:rsidRDefault="00473ED3" w:rsidP="00473ED3">
            <w:pPr>
              <w:spacing w:after="0"/>
              <w:jc w:val="both"/>
              <w:rPr>
                <w:sz w:val="20"/>
                <w:szCs w:val="20"/>
              </w:rPr>
            </w:pPr>
            <w:r w:rsidRPr="00402B26">
              <w:rPr>
                <w:sz w:val="20"/>
                <w:szCs w:val="20"/>
              </w:rPr>
              <w:t>Oksfordo universiteto atžal</w:t>
            </w:r>
            <w:r>
              <w:rPr>
                <w:sz w:val="20"/>
                <w:szCs w:val="20"/>
              </w:rPr>
              <w:t>inė kompanija</w:t>
            </w:r>
            <w:r w:rsidRPr="00402B26">
              <w:rPr>
                <w:sz w:val="20"/>
                <w:szCs w:val="20"/>
              </w:rPr>
              <w:t xml:space="preserve"> „Alloyed“, kartu su JK gynybos ministerija, sukūrė nebrangius, 3D spausdinimo technologija pagamintus, turboreaktyvinius variklius dronams. Įmonė siekia gaminti variklius, kurie būtų iki 30 proc. pigesni ir efektyvesni už dabartinius modelius.</w:t>
            </w:r>
          </w:p>
        </w:tc>
        <w:tc>
          <w:tcPr>
            <w:tcW w:w="2572" w:type="dxa"/>
            <w:tcMar>
              <w:top w:w="29" w:type="dxa"/>
              <w:left w:w="115" w:type="dxa"/>
              <w:bottom w:w="29" w:type="dxa"/>
              <w:right w:w="115" w:type="dxa"/>
            </w:tcMar>
          </w:tcPr>
          <w:p w14:paraId="486C3CE9" w14:textId="1150D45E" w:rsidR="00473ED3" w:rsidRDefault="00473ED3" w:rsidP="00473ED3">
            <w:pPr>
              <w:spacing w:after="0"/>
              <w:jc w:val="both"/>
            </w:pPr>
            <w:hyperlink r:id="rId65" w:history="1">
              <w:r w:rsidRPr="00F75B37">
                <w:rPr>
                  <w:rStyle w:val="Hyperlink"/>
                  <w:sz w:val="20"/>
                  <w:szCs w:val="20"/>
                  <w:lang w:val="en-GB"/>
                </w:rPr>
                <w:t>Oxford spin-off builds low-cost jet engines for drones (FT)</w:t>
              </w:r>
            </w:hyperlink>
          </w:p>
        </w:tc>
      </w:tr>
      <w:tr w:rsidR="00473ED3" w:rsidRPr="00402B26" w14:paraId="582B08B3" w14:textId="77777777">
        <w:tc>
          <w:tcPr>
            <w:tcW w:w="877" w:type="dxa"/>
            <w:tcMar>
              <w:top w:w="29" w:type="dxa"/>
              <w:left w:w="115" w:type="dxa"/>
              <w:bottom w:w="29" w:type="dxa"/>
              <w:right w:w="115" w:type="dxa"/>
            </w:tcMar>
          </w:tcPr>
          <w:p w14:paraId="2D8B96A0" w14:textId="77777777" w:rsidR="00473ED3" w:rsidRPr="00402B26" w:rsidRDefault="00473ED3" w:rsidP="00473ED3">
            <w:pPr>
              <w:spacing w:after="0"/>
              <w:jc w:val="both"/>
              <w:rPr>
                <w:sz w:val="20"/>
                <w:szCs w:val="20"/>
              </w:rPr>
            </w:pPr>
          </w:p>
        </w:tc>
        <w:tc>
          <w:tcPr>
            <w:tcW w:w="11797" w:type="dxa"/>
            <w:gridSpan w:val="2"/>
            <w:tcMar>
              <w:top w:w="29" w:type="dxa"/>
              <w:left w:w="115" w:type="dxa"/>
              <w:bottom w:w="29" w:type="dxa"/>
              <w:right w:w="115" w:type="dxa"/>
            </w:tcMar>
          </w:tcPr>
          <w:p w14:paraId="7F9CE4A6" w14:textId="77777777" w:rsidR="00473ED3" w:rsidRPr="00473ED3" w:rsidRDefault="00473ED3" w:rsidP="00473ED3">
            <w:pPr>
              <w:spacing w:after="0"/>
              <w:jc w:val="both"/>
              <w:rPr>
                <w:sz w:val="20"/>
                <w:szCs w:val="20"/>
              </w:rPr>
            </w:pPr>
            <w:r w:rsidRPr="00473ED3">
              <w:rPr>
                <w:b/>
                <w:bCs/>
                <w:sz w:val="20"/>
                <w:szCs w:val="20"/>
              </w:rPr>
              <w:t>JK gynybos startuolis „Cambridge Aerospace“.</w:t>
            </w:r>
            <w:r w:rsidRPr="00473ED3">
              <w:rPr>
                <w:sz w:val="20"/>
                <w:szCs w:val="20"/>
              </w:rPr>
              <w:t xml:space="preserve"> Britų bendrovė „Cambridge Aerospace“ pritraukė $300 mln. investicijų, o jos vertė pasiekė $3,4 mlrd.; lėšos bus skirtos priešraketinių ir priešdroninių sistemų „Starhammer“ ir „Skyhammer“ gamybai plėsti. Bendrovė jau turi JK Gynybos ministerijos užsakymų, plečiasi Europoje ir kuria Norfolke didžiausią Europoje kietojo kuro raketinių variklių gamyklą, siekdama stiprinti JK ir Europos tiekimo grandinių savarankiškumą.</w:t>
            </w:r>
          </w:p>
          <w:p w14:paraId="5F1E3ABC" w14:textId="77777777" w:rsidR="00473ED3" w:rsidRPr="00402B26" w:rsidRDefault="00473ED3" w:rsidP="00473ED3">
            <w:pPr>
              <w:spacing w:after="0"/>
              <w:jc w:val="both"/>
              <w:rPr>
                <w:sz w:val="20"/>
                <w:szCs w:val="20"/>
              </w:rPr>
            </w:pPr>
          </w:p>
        </w:tc>
        <w:tc>
          <w:tcPr>
            <w:tcW w:w="2572" w:type="dxa"/>
            <w:tcMar>
              <w:top w:w="29" w:type="dxa"/>
              <w:left w:w="115" w:type="dxa"/>
              <w:bottom w:w="29" w:type="dxa"/>
              <w:right w:w="115" w:type="dxa"/>
            </w:tcMar>
          </w:tcPr>
          <w:p w14:paraId="25C02A7F" w14:textId="18E9F744" w:rsidR="00473ED3" w:rsidRDefault="00473ED3" w:rsidP="00473ED3">
            <w:pPr>
              <w:spacing w:after="0"/>
              <w:jc w:val="both"/>
            </w:pPr>
            <w:hyperlink r:id="rId66" w:history="1">
              <w:r w:rsidRPr="00727EEC">
                <w:rPr>
                  <w:rStyle w:val="Hyperlink"/>
                </w:rPr>
                <w:t>https://www.ft.com/content/d6584acb-bce5-4a21-959b-f352b53ea892?syn-25a6b1a6=1</w:t>
              </w:r>
            </w:hyperlink>
            <w:r>
              <w:t xml:space="preserve"> </w:t>
            </w:r>
          </w:p>
        </w:tc>
      </w:tr>
      <w:tr w:rsidR="00473ED3" w:rsidRPr="00402B26" w14:paraId="2093B0AB" w14:textId="77777777">
        <w:tc>
          <w:tcPr>
            <w:tcW w:w="877" w:type="dxa"/>
            <w:tcMar>
              <w:top w:w="29" w:type="dxa"/>
              <w:left w:w="115" w:type="dxa"/>
              <w:bottom w:w="29" w:type="dxa"/>
              <w:right w:w="115" w:type="dxa"/>
            </w:tcMar>
          </w:tcPr>
          <w:p w14:paraId="7694097B" w14:textId="77777777" w:rsidR="00473ED3" w:rsidRPr="00402B26" w:rsidRDefault="00473ED3" w:rsidP="00473ED3">
            <w:pPr>
              <w:spacing w:after="0"/>
              <w:jc w:val="both"/>
              <w:rPr>
                <w:sz w:val="20"/>
                <w:szCs w:val="20"/>
              </w:rPr>
            </w:pPr>
          </w:p>
        </w:tc>
        <w:tc>
          <w:tcPr>
            <w:tcW w:w="11797" w:type="dxa"/>
            <w:gridSpan w:val="2"/>
            <w:tcMar>
              <w:top w:w="29" w:type="dxa"/>
              <w:left w:w="115" w:type="dxa"/>
              <w:bottom w:w="29" w:type="dxa"/>
              <w:right w:w="115" w:type="dxa"/>
            </w:tcMar>
          </w:tcPr>
          <w:p w14:paraId="245938D0" w14:textId="77777777" w:rsidR="00473ED3" w:rsidRPr="00473ED3" w:rsidRDefault="00473ED3" w:rsidP="00473ED3">
            <w:pPr>
              <w:spacing w:after="0"/>
              <w:jc w:val="both"/>
              <w:rPr>
                <w:sz w:val="20"/>
                <w:szCs w:val="20"/>
              </w:rPr>
            </w:pPr>
            <w:r w:rsidRPr="00473ED3">
              <w:rPr>
                <w:b/>
                <w:bCs/>
                <w:sz w:val="20"/>
                <w:szCs w:val="20"/>
              </w:rPr>
              <w:t>JLR siekia gynybos kontraktų.</w:t>
            </w:r>
            <w:r w:rsidRPr="00473ED3">
              <w:rPr>
                <w:sz w:val="20"/>
                <w:szCs w:val="20"/>
              </w:rPr>
              <w:t xml:space="preserve"> „Jaguar Land Rover“ derasi su NATO šalimis dėl atnaujinto karinio „Defender Wolf Series II“ tiekimo ir konkuruoja dėl JK Gynybos ministerijos programos, skirtos pakeisti daugiau kaip 5 tūkst. senstančių karinių transporto priemonių. Bendrovė tikisi pasinaudoti augančiomis Europos gynybos išlaidomis ir diversifikuoti pajamas tuo metu, kai automobilių sektorių spaudžia silpnesnė paklausa ir didesnės sąnaudos; JK sutarties vertė per visą jos gyvavimo ciklą gali siekti apie £2 mlrd.</w:t>
            </w:r>
          </w:p>
          <w:p w14:paraId="283CB995" w14:textId="77777777" w:rsidR="00473ED3" w:rsidRPr="00402B26" w:rsidRDefault="00473ED3" w:rsidP="00473ED3">
            <w:pPr>
              <w:spacing w:after="0"/>
              <w:jc w:val="both"/>
              <w:rPr>
                <w:sz w:val="20"/>
                <w:szCs w:val="20"/>
              </w:rPr>
            </w:pPr>
          </w:p>
        </w:tc>
        <w:tc>
          <w:tcPr>
            <w:tcW w:w="2572" w:type="dxa"/>
            <w:tcMar>
              <w:top w:w="29" w:type="dxa"/>
              <w:left w:w="115" w:type="dxa"/>
              <w:bottom w:w="29" w:type="dxa"/>
              <w:right w:w="115" w:type="dxa"/>
            </w:tcMar>
          </w:tcPr>
          <w:p w14:paraId="3CA85362" w14:textId="11E9727E" w:rsidR="00473ED3" w:rsidRDefault="00E670D1" w:rsidP="00473ED3">
            <w:pPr>
              <w:spacing w:after="0"/>
              <w:jc w:val="both"/>
            </w:pPr>
            <w:hyperlink r:id="rId67" w:history="1">
              <w:r w:rsidRPr="00727EEC">
                <w:rPr>
                  <w:rStyle w:val="Hyperlink"/>
                </w:rPr>
                <w:t>https://www.ft.com/content/c4641e3b-a605-468e-841b-73a22eee0781?syn-25a6b1a6=1</w:t>
              </w:r>
            </w:hyperlink>
            <w:r>
              <w:t xml:space="preserve"> </w:t>
            </w:r>
          </w:p>
        </w:tc>
      </w:tr>
      <w:tr w:rsidR="00EB5921" w:rsidRPr="00402B26" w14:paraId="416B22AE" w14:textId="77777777" w:rsidTr="00BD6CF7">
        <w:trPr>
          <w:trHeight w:val="428"/>
        </w:trPr>
        <w:tc>
          <w:tcPr>
            <w:tcW w:w="15246" w:type="dxa"/>
            <w:gridSpan w:val="4"/>
            <w:shd w:val="clear" w:color="auto" w:fill="DEEAF6"/>
            <w:tcMar>
              <w:top w:w="29" w:type="dxa"/>
              <w:left w:w="115" w:type="dxa"/>
              <w:bottom w:w="29" w:type="dxa"/>
              <w:right w:w="115" w:type="dxa"/>
            </w:tcMar>
          </w:tcPr>
          <w:p w14:paraId="7615E7D1" w14:textId="77777777" w:rsidR="00EB5921" w:rsidRPr="00402B26" w:rsidRDefault="00EB5921" w:rsidP="00EB5921">
            <w:pPr>
              <w:spacing w:after="0"/>
              <w:jc w:val="both"/>
              <w:rPr>
                <w:rFonts w:asciiTheme="minorHAnsi" w:hAnsiTheme="minorHAnsi" w:cstheme="minorHAnsi"/>
                <w:b/>
                <w:bCs/>
              </w:rPr>
            </w:pPr>
            <w:r w:rsidRPr="00402B26">
              <w:rPr>
                <w:rFonts w:asciiTheme="minorHAnsi" w:hAnsiTheme="minorHAnsi" w:cstheme="minorHAnsi"/>
                <w:b/>
                <w:bCs/>
              </w:rPr>
              <w:t>Bendra ekonominė informacija</w:t>
            </w:r>
          </w:p>
        </w:tc>
      </w:tr>
      <w:tr w:rsidR="00EB5921" w:rsidRPr="00402B26" w14:paraId="5DE924CA" w14:textId="77777777">
        <w:tc>
          <w:tcPr>
            <w:tcW w:w="877" w:type="dxa"/>
            <w:tcMar>
              <w:top w:w="29" w:type="dxa"/>
              <w:left w:w="115" w:type="dxa"/>
              <w:bottom w:w="29" w:type="dxa"/>
              <w:right w:w="115" w:type="dxa"/>
            </w:tcMar>
          </w:tcPr>
          <w:p w14:paraId="461E3A76" w14:textId="77777777" w:rsidR="00EB5921" w:rsidRPr="00402B26" w:rsidRDefault="00EB5921" w:rsidP="00EB5921">
            <w:pPr>
              <w:spacing w:after="0"/>
              <w:jc w:val="both"/>
              <w:rPr>
                <w:sz w:val="20"/>
                <w:szCs w:val="20"/>
              </w:rPr>
            </w:pPr>
          </w:p>
        </w:tc>
        <w:tc>
          <w:tcPr>
            <w:tcW w:w="11797" w:type="dxa"/>
            <w:gridSpan w:val="2"/>
            <w:tcMar>
              <w:top w:w="29" w:type="dxa"/>
              <w:left w:w="115" w:type="dxa"/>
              <w:bottom w:w="29" w:type="dxa"/>
              <w:right w:w="115" w:type="dxa"/>
            </w:tcMar>
          </w:tcPr>
          <w:p w14:paraId="78184ECF" w14:textId="77777777" w:rsidR="00EB5921" w:rsidRDefault="00EB5921" w:rsidP="00EB5921">
            <w:pPr>
              <w:spacing w:after="0"/>
              <w:jc w:val="both"/>
              <w:rPr>
                <w:b/>
                <w:bCs/>
                <w:sz w:val="20"/>
                <w:szCs w:val="20"/>
              </w:rPr>
            </w:pPr>
            <w:r w:rsidRPr="00402B26">
              <w:rPr>
                <w:b/>
                <w:bCs/>
                <w:sz w:val="20"/>
                <w:szCs w:val="20"/>
              </w:rPr>
              <w:t>JK ekonomikos prognozės: 2026 m. rugsėjis</w:t>
            </w:r>
          </w:p>
          <w:p w14:paraId="33FBC2DF" w14:textId="77777777" w:rsidR="00EB5921" w:rsidRPr="0020254B" w:rsidRDefault="00EB5921" w:rsidP="00EB5921">
            <w:pPr>
              <w:numPr>
                <w:ilvl w:val="0"/>
                <w:numId w:val="5"/>
              </w:numPr>
              <w:spacing w:after="0"/>
              <w:jc w:val="both"/>
              <w:rPr>
                <w:b/>
                <w:bCs/>
                <w:sz w:val="20"/>
                <w:szCs w:val="20"/>
              </w:rPr>
            </w:pPr>
            <w:r w:rsidRPr="0020254B">
              <w:rPr>
                <w:b/>
                <w:bCs/>
                <w:sz w:val="20"/>
                <w:szCs w:val="20"/>
                <w:lang w:val="en-GB"/>
              </w:rPr>
              <w:t xml:space="preserve">BVP: </w:t>
            </w:r>
            <w:r w:rsidRPr="0020254B">
              <w:rPr>
                <w:sz w:val="20"/>
                <w:szCs w:val="20"/>
              </w:rPr>
              <w:t>2026 ir 2027 m. prognozuojamas 1,2 % augimas – ekonomika augs, bet gana lėtai.</w:t>
            </w:r>
            <w:r w:rsidRPr="0020254B">
              <w:rPr>
                <w:b/>
                <w:bCs/>
                <w:sz w:val="20"/>
                <w:szCs w:val="20"/>
              </w:rPr>
              <w:t xml:space="preserve"> </w:t>
            </w:r>
          </w:p>
          <w:p w14:paraId="5C6FC658" w14:textId="77777777" w:rsidR="00EB5921" w:rsidRPr="0020254B" w:rsidRDefault="00EB5921" w:rsidP="00EB5921">
            <w:pPr>
              <w:numPr>
                <w:ilvl w:val="0"/>
                <w:numId w:val="5"/>
              </w:numPr>
              <w:spacing w:after="0"/>
              <w:jc w:val="both"/>
              <w:rPr>
                <w:sz w:val="20"/>
                <w:szCs w:val="20"/>
              </w:rPr>
            </w:pPr>
            <w:r w:rsidRPr="0020254B">
              <w:rPr>
                <w:b/>
                <w:bCs/>
                <w:sz w:val="20"/>
                <w:szCs w:val="20"/>
              </w:rPr>
              <w:t xml:space="preserve">Infliacija: </w:t>
            </w:r>
            <w:r w:rsidRPr="0020254B">
              <w:rPr>
                <w:sz w:val="20"/>
                <w:szCs w:val="20"/>
              </w:rPr>
              <w:t xml:space="preserve">2026 m. pabaigoje – 3,4 %, o 2027 m. turėtų sumažėti iki 2,3 %. </w:t>
            </w:r>
          </w:p>
          <w:p w14:paraId="4718F5EF" w14:textId="77777777" w:rsidR="00EB5921" w:rsidRPr="0020254B" w:rsidRDefault="00EB5921" w:rsidP="00EB5921">
            <w:pPr>
              <w:numPr>
                <w:ilvl w:val="0"/>
                <w:numId w:val="5"/>
              </w:numPr>
              <w:spacing w:after="0"/>
              <w:jc w:val="both"/>
              <w:rPr>
                <w:b/>
                <w:bCs/>
                <w:sz w:val="20"/>
                <w:szCs w:val="20"/>
              </w:rPr>
            </w:pPr>
            <w:r w:rsidRPr="0020254B">
              <w:rPr>
                <w:b/>
                <w:bCs/>
                <w:sz w:val="20"/>
                <w:szCs w:val="20"/>
              </w:rPr>
              <w:t xml:space="preserve">Nedarbas: </w:t>
            </w:r>
            <w:r w:rsidRPr="0020254B">
              <w:rPr>
                <w:sz w:val="20"/>
                <w:szCs w:val="20"/>
              </w:rPr>
              <w:t>2026 m. pabaigoje prognozuojamas 5,1 %, 2027 m. – 5,0 %.</w:t>
            </w:r>
            <w:r w:rsidRPr="0020254B">
              <w:rPr>
                <w:b/>
                <w:bCs/>
                <w:sz w:val="20"/>
                <w:szCs w:val="20"/>
              </w:rPr>
              <w:t xml:space="preserve"> </w:t>
            </w:r>
          </w:p>
          <w:p w14:paraId="239FB51B" w14:textId="77777777" w:rsidR="00EB5921" w:rsidRPr="0020254B" w:rsidRDefault="00EB5921" w:rsidP="00EB5921">
            <w:pPr>
              <w:numPr>
                <w:ilvl w:val="0"/>
                <w:numId w:val="5"/>
              </w:numPr>
              <w:spacing w:after="0"/>
              <w:jc w:val="both"/>
              <w:rPr>
                <w:sz w:val="20"/>
                <w:szCs w:val="20"/>
              </w:rPr>
            </w:pPr>
            <w:r w:rsidRPr="0020254B">
              <w:rPr>
                <w:b/>
                <w:bCs/>
                <w:sz w:val="20"/>
                <w:szCs w:val="20"/>
              </w:rPr>
              <w:t xml:space="preserve">Atlyginimai: </w:t>
            </w:r>
            <w:r w:rsidRPr="0020254B">
              <w:rPr>
                <w:sz w:val="20"/>
                <w:szCs w:val="20"/>
              </w:rPr>
              <w:t xml:space="preserve">darbo užmokestis 2026 m. turėtų augti 5,1 %, o 2027 m. augimas sulėtės iki 4,0 %. </w:t>
            </w:r>
          </w:p>
          <w:p w14:paraId="40F39A23" w14:textId="77777777" w:rsidR="00EB5921" w:rsidRPr="0020254B" w:rsidRDefault="00EB5921" w:rsidP="00EB5921">
            <w:pPr>
              <w:numPr>
                <w:ilvl w:val="0"/>
                <w:numId w:val="5"/>
              </w:numPr>
              <w:spacing w:after="0"/>
              <w:jc w:val="both"/>
              <w:rPr>
                <w:sz w:val="20"/>
                <w:szCs w:val="20"/>
              </w:rPr>
            </w:pPr>
            <w:r w:rsidRPr="0020254B">
              <w:rPr>
                <w:b/>
                <w:bCs/>
                <w:sz w:val="20"/>
                <w:szCs w:val="20"/>
              </w:rPr>
              <w:t xml:space="preserve">Palūkanos: </w:t>
            </w:r>
            <w:r w:rsidRPr="0020254B">
              <w:rPr>
                <w:sz w:val="20"/>
                <w:szCs w:val="20"/>
              </w:rPr>
              <w:t xml:space="preserve">Bank of England bazinė palūkanų norma 2026 m. pabaigoje prognozuojama apie 3,75 %, 2027 m. – 3,5 %. </w:t>
            </w:r>
          </w:p>
          <w:p w14:paraId="5C6CF593" w14:textId="77777777" w:rsidR="00EB5921" w:rsidRPr="0020254B" w:rsidRDefault="00EB5921" w:rsidP="00EB5921">
            <w:pPr>
              <w:numPr>
                <w:ilvl w:val="0"/>
                <w:numId w:val="5"/>
              </w:numPr>
              <w:spacing w:after="0"/>
              <w:jc w:val="both"/>
              <w:rPr>
                <w:b/>
                <w:bCs/>
                <w:sz w:val="20"/>
                <w:szCs w:val="20"/>
              </w:rPr>
            </w:pPr>
            <w:r w:rsidRPr="0020254B">
              <w:rPr>
                <w:b/>
                <w:bCs/>
                <w:sz w:val="20"/>
                <w:szCs w:val="20"/>
              </w:rPr>
              <w:t xml:space="preserve">Investicijos: </w:t>
            </w:r>
            <w:r w:rsidRPr="0020254B">
              <w:rPr>
                <w:sz w:val="20"/>
                <w:szCs w:val="20"/>
              </w:rPr>
              <w:t>bendrosios investicijos 2026 m. turėtų augti 3,7 %, verslo investicijos – 3,6 %.</w:t>
            </w:r>
            <w:r w:rsidRPr="0020254B">
              <w:rPr>
                <w:b/>
                <w:bCs/>
                <w:sz w:val="20"/>
                <w:szCs w:val="20"/>
              </w:rPr>
              <w:t xml:space="preserve"> </w:t>
            </w:r>
          </w:p>
          <w:p w14:paraId="5B15DF78" w14:textId="77777777" w:rsidR="00EB5921" w:rsidRPr="0020254B" w:rsidRDefault="00EB5921" w:rsidP="00EB5921">
            <w:pPr>
              <w:numPr>
                <w:ilvl w:val="0"/>
                <w:numId w:val="5"/>
              </w:numPr>
              <w:spacing w:after="0"/>
              <w:jc w:val="both"/>
              <w:rPr>
                <w:sz w:val="20"/>
                <w:szCs w:val="20"/>
              </w:rPr>
            </w:pPr>
            <w:r w:rsidRPr="0020254B">
              <w:rPr>
                <w:b/>
                <w:bCs/>
                <w:sz w:val="20"/>
                <w:szCs w:val="20"/>
              </w:rPr>
              <w:t xml:space="preserve">Viešieji finansai: </w:t>
            </w:r>
            <w:r w:rsidRPr="0020254B">
              <w:rPr>
                <w:sz w:val="20"/>
                <w:szCs w:val="20"/>
              </w:rPr>
              <w:t xml:space="preserve">2026–27 m. valstybės skolinimasis prognozuojamas apie £124 mlrd. </w:t>
            </w:r>
          </w:p>
          <w:p w14:paraId="10B5A520" w14:textId="7FE8DE42" w:rsidR="00EB5921" w:rsidRPr="0020254B" w:rsidRDefault="00EB5921" w:rsidP="00EB5921">
            <w:pPr>
              <w:numPr>
                <w:ilvl w:val="0"/>
                <w:numId w:val="5"/>
              </w:numPr>
              <w:spacing w:after="0"/>
              <w:jc w:val="both"/>
              <w:rPr>
                <w:b/>
                <w:bCs/>
                <w:sz w:val="20"/>
                <w:szCs w:val="20"/>
                <w:lang w:val="en-GB"/>
              </w:rPr>
            </w:pPr>
            <w:r w:rsidRPr="0020254B">
              <w:rPr>
                <w:b/>
                <w:bCs/>
                <w:sz w:val="20"/>
                <w:szCs w:val="20"/>
              </w:rPr>
              <w:t xml:space="preserve">Bendra tendencija: </w:t>
            </w:r>
            <w:r w:rsidRPr="0020254B">
              <w:rPr>
                <w:sz w:val="20"/>
                <w:szCs w:val="20"/>
              </w:rPr>
              <w:t>ekonomikos augimas išlieka silpnas, tačiau tikimasi, kad infliacija palaipsniui mažės, o palūkanų normos taip pat bus mažinamos.</w:t>
            </w:r>
            <w:r w:rsidRPr="0020254B">
              <w:rPr>
                <w:b/>
                <w:bCs/>
                <w:sz w:val="20"/>
                <w:szCs w:val="20"/>
                <w:lang w:val="en-GB"/>
              </w:rPr>
              <w:t xml:space="preserve"> </w:t>
            </w:r>
          </w:p>
        </w:tc>
        <w:tc>
          <w:tcPr>
            <w:tcW w:w="2572" w:type="dxa"/>
            <w:tcMar>
              <w:top w:w="29" w:type="dxa"/>
              <w:left w:w="115" w:type="dxa"/>
              <w:bottom w:w="29" w:type="dxa"/>
              <w:right w:w="115" w:type="dxa"/>
            </w:tcMar>
          </w:tcPr>
          <w:p w14:paraId="238C7174" w14:textId="60D03F33" w:rsidR="00EB5921" w:rsidRPr="00F75B37" w:rsidRDefault="00EB5921" w:rsidP="00EB5921">
            <w:pPr>
              <w:spacing w:after="0"/>
              <w:jc w:val="both"/>
              <w:rPr>
                <w:sz w:val="20"/>
                <w:szCs w:val="20"/>
                <w:lang w:val="en-GB"/>
              </w:rPr>
            </w:pPr>
            <w:hyperlink r:id="rId68" w:history="1">
              <w:r w:rsidRPr="00F75B37">
                <w:rPr>
                  <w:rStyle w:val="Hyperlink"/>
                  <w:sz w:val="20"/>
                  <w:szCs w:val="20"/>
                  <w:lang w:val="en-GB"/>
                </w:rPr>
                <w:t>Forecasts for the UK economy: September 2026 (GOV.UK)</w:t>
              </w:r>
            </w:hyperlink>
            <w:r w:rsidRPr="00F75B37">
              <w:rPr>
                <w:sz w:val="20"/>
                <w:szCs w:val="20"/>
                <w:lang w:val="en-GB"/>
              </w:rPr>
              <w:t xml:space="preserve"> </w:t>
            </w:r>
          </w:p>
        </w:tc>
      </w:tr>
      <w:tr w:rsidR="00EB5921" w:rsidRPr="00402B26" w14:paraId="3D5422CD" w14:textId="77777777">
        <w:tc>
          <w:tcPr>
            <w:tcW w:w="877" w:type="dxa"/>
            <w:tcMar>
              <w:top w:w="29" w:type="dxa"/>
              <w:left w:w="115" w:type="dxa"/>
              <w:bottom w:w="29" w:type="dxa"/>
              <w:right w:w="115" w:type="dxa"/>
            </w:tcMar>
          </w:tcPr>
          <w:p w14:paraId="35F4992C" w14:textId="77777777" w:rsidR="00EB5921" w:rsidRPr="00402B26" w:rsidRDefault="00EB5921" w:rsidP="00EB5921">
            <w:pPr>
              <w:spacing w:after="0"/>
              <w:jc w:val="both"/>
              <w:rPr>
                <w:sz w:val="20"/>
                <w:szCs w:val="20"/>
              </w:rPr>
            </w:pPr>
            <w:r w:rsidRPr="00402B26">
              <w:rPr>
                <w:sz w:val="20"/>
                <w:szCs w:val="20"/>
              </w:rPr>
              <w:t>04/09</w:t>
            </w:r>
          </w:p>
        </w:tc>
        <w:tc>
          <w:tcPr>
            <w:tcW w:w="11797" w:type="dxa"/>
            <w:gridSpan w:val="2"/>
            <w:tcMar>
              <w:top w:w="29" w:type="dxa"/>
              <w:left w:w="115" w:type="dxa"/>
              <w:bottom w:w="29" w:type="dxa"/>
              <w:right w:w="115" w:type="dxa"/>
            </w:tcMar>
          </w:tcPr>
          <w:p w14:paraId="03A4F585" w14:textId="494E3FC8" w:rsidR="00EB5921" w:rsidRPr="00402B26" w:rsidRDefault="00EB5921" w:rsidP="00EB5921">
            <w:pPr>
              <w:spacing w:after="0"/>
              <w:jc w:val="both"/>
              <w:rPr>
                <w:sz w:val="20"/>
                <w:szCs w:val="20"/>
              </w:rPr>
            </w:pPr>
            <w:r w:rsidRPr="00402B26">
              <w:rPr>
                <w:sz w:val="20"/>
                <w:szCs w:val="20"/>
              </w:rPr>
              <w:t>JAV prekybos atstovas Jamieson Greer teigia, kad JK nepakankamai išnaudoja po „Brexit“ atsiradusias galimybes, nes ir toliau glaudžiai derina savo taisykles su ES ir kai kurioms JAV prekėms taiko gana aukštus muitus. Tai apsunkina platesnio JK ir JAV prekybos susitarimo sudarymą</w:t>
            </w:r>
            <w:r>
              <w:rPr>
                <w:sz w:val="20"/>
                <w:szCs w:val="20"/>
              </w:rPr>
              <w:t>. Tuo</w:t>
            </w:r>
            <w:r w:rsidRPr="00402B26">
              <w:rPr>
                <w:sz w:val="20"/>
                <w:szCs w:val="20"/>
              </w:rPr>
              <w:t xml:space="preserve"> pat metu JK siekia glaudesnių ekonominių ryšių su ES, todėl vyriausybei tenka sudėtingai derinti prekybos su Europa ir JAV reikalavimus.</w:t>
            </w:r>
          </w:p>
        </w:tc>
        <w:tc>
          <w:tcPr>
            <w:tcW w:w="2572" w:type="dxa"/>
            <w:tcMar>
              <w:top w:w="29" w:type="dxa"/>
              <w:left w:w="115" w:type="dxa"/>
              <w:bottom w:w="29" w:type="dxa"/>
              <w:right w:w="115" w:type="dxa"/>
            </w:tcMar>
          </w:tcPr>
          <w:p w14:paraId="6A6B9C32" w14:textId="67FEE9DA" w:rsidR="00EB5921" w:rsidRPr="00F75B37" w:rsidRDefault="00EB5921" w:rsidP="00EB5921">
            <w:pPr>
              <w:spacing w:after="0"/>
              <w:jc w:val="both"/>
              <w:rPr>
                <w:lang w:val="en-GB"/>
              </w:rPr>
            </w:pPr>
            <w:hyperlink r:id="rId69" w:history="1">
              <w:r w:rsidRPr="00F75B37">
                <w:rPr>
                  <w:rStyle w:val="Hyperlink"/>
                  <w:sz w:val="20"/>
                  <w:szCs w:val="20"/>
                  <w:lang w:val="en-GB"/>
                </w:rPr>
                <w:t>UK is failing to capitalise on Brexit, says top Trump trade official (FT)</w:t>
              </w:r>
            </w:hyperlink>
          </w:p>
        </w:tc>
      </w:tr>
      <w:tr w:rsidR="00EB5921" w:rsidRPr="00402B26" w14:paraId="3C61BF2C" w14:textId="77777777">
        <w:tc>
          <w:tcPr>
            <w:tcW w:w="877" w:type="dxa"/>
            <w:tcMar>
              <w:top w:w="29" w:type="dxa"/>
              <w:left w:w="115" w:type="dxa"/>
              <w:bottom w:w="29" w:type="dxa"/>
              <w:right w:w="115" w:type="dxa"/>
            </w:tcMar>
          </w:tcPr>
          <w:p w14:paraId="5FC7D6E1" w14:textId="77777777" w:rsidR="00EB5921" w:rsidRPr="00402B26" w:rsidRDefault="00EB5921" w:rsidP="00EB5921">
            <w:pPr>
              <w:spacing w:after="0"/>
              <w:jc w:val="both"/>
              <w:rPr>
                <w:sz w:val="20"/>
                <w:szCs w:val="20"/>
              </w:rPr>
            </w:pPr>
            <w:r w:rsidRPr="00402B26">
              <w:rPr>
                <w:sz w:val="20"/>
                <w:szCs w:val="20"/>
              </w:rPr>
              <w:t>04/09</w:t>
            </w:r>
          </w:p>
        </w:tc>
        <w:tc>
          <w:tcPr>
            <w:tcW w:w="11797" w:type="dxa"/>
            <w:gridSpan w:val="2"/>
            <w:tcMar>
              <w:top w:w="29" w:type="dxa"/>
              <w:left w:w="115" w:type="dxa"/>
              <w:bottom w:w="29" w:type="dxa"/>
              <w:right w:w="115" w:type="dxa"/>
            </w:tcMar>
          </w:tcPr>
          <w:p w14:paraId="108B6FBA" w14:textId="19AD2F2F" w:rsidR="00EB5921" w:rsidRPr="00402B26" w:rsidRDefault="00EB5921" w:rsidP="00EB5921">
            <w:pPr>
              <w:spacing w:after="0"/>
              <w:jc w:val="both"/>
              <w:rPr>
                <w:sz w:val="20"/>
                <w:szCs w:val="20"/>
              </w:rPr>
            </w:pPr>
            <w:r w:rsidRPr="00402B26">
              <w:rPr>
                <w:sz w:val="20"/>
                <w:szCs w:val="20"/>
              </w:rPr>
              <w:t xml:space="preserve">Finansų kancleris John Healey perspėja, kad JK laukia sudėtingas biudžetas, nes geopolitinis nestabilumas, aukštesnės energijos kainos ir išaugusios skolinimosi išlaidos kelia grėsmę ekonomikos augimui bei viešiesiems finansams. </w:t>
            </w:r>
            <w:r>
              <w:rPr>
                <w:sz w:val="20"/>
                <w:szCs w:val="20"/>
              </w:rPr>
              <w:t xml:space="preserve">Siekiama </w:t>
            </w:r>
            <w:r w:rsidRPr="00402B26">
              <w:rPr>
                <w:sz w:val="20"/>
                <w:szCs w:val="20"/>
              </w:rPr>
              <w:t>laikytis fiskalinių taisyklių ir išlaikyti finansinį rezervą, todėl gali prireikti didinti mokesčius arba mažinti išlaidas. Kartu Healey nori paspartinti infrastruktūros ir regionines investicijas bei pabrėžia, kad privatus sektorius ir finansinės paslaugos turi atlikti didesnį vaidmenį skatinant augimą.</w:t>
            </w:r>
            <w:r>
              <w:rPr>
                <w:sz w:val="20"/>
                <w:szCs w:val="20"/>
              </w:rPr>
              <w:t xml:space="preserve"> </w:t>
            </w:r>
            <w:r w:rsidRPr="00402B26">
              <w:rPr>
                <w:sz w:val="20"/>
                <w:szCs w:val="20"/>
              </w:rPr>
              <w:t>Jis neatmeta galimybės didinti mokesčius bankams, tačiau pabrėžia, kad bankai ir pelningos įmonės yra svarbūs investicijų bei ekonomikos augimo varikliai, todėl ketina tęsti Londono finansų sektoriaus reguliavimo reformą. Pagrindinis jo iššūkis bus suderinti ministro pirmininko Andy Burnham išlaidų planus su būtinybe išlaikyti investuotojų pasitikėjimą ir kontroliuoti valstybės finansus.</w:t>
            </w:r>
          </w:p>
        </w:tc>
        <w:tc>
          <w:tcPr>
            <w:tcW w:w="2572" w:type="dxa"/>
            <w:tcMar>
              <w:top w:w="29" w:type="dxa"/>
              <w:left w:w="115" w:type="dxa"/>
              <w:bottom w:w="29" w:type="dxa"/>
              <w:right w:w="115" w:type="dxa"/>
            </w:tcMar>
          </w:tcPr>
          <w:p w14:paraId="5049DAF5" w14:textId="545397F2" w:rsidR="00EB5921" w:rsidRPr="00F75B37" w:rsidRDefault="00EB5921" w:rsidP="00EB5921">
            <w:pPr>
              <w:spacing w:after="0"/>
              <w:jc w:val="both"/>
              <w:rPr>
                <w:lang w:val="en-GB"/>
              </w:rPr>
            </w:pPr>
            <w:hyperlink r:id="rId70" w:history="1">
              <w:r w:rsidRPr="00F75B37">
                <w:rPr>
                  <w:rStyle w:val="Hyperlink"/>
                  <w:sz w:val="20"/>
                  <w:szCs w:val="20"/>
                  <w:lang w:val="en-GB"/>
                </w:rPr>
                <w:t>John Healey puts Britain on notice for tough Budget in ‘more dangerous world’ (FT)</w:t>
              </w:r>
            </w:hyperlink>
            <w:r>
              <w:rPr>
                <w:lang w:val="en-GB"/>
              </w:rPr>
              <w:t xml:space="preserve"> </w:t>
            </w:r>
            <w:hyperlink r:id="rId71" w:history="1">
              <w:r w:rsidRPr="00F75B37">
                <w:rPr>
                  <w:rStyle w:val="Hyperlink"/>
                  <w:sz w:val="20"/>
                  <w:szCs w:val="20"/>
                  <w:lang w:val="en-GB"/>
                </w:rPr>
                <w:t>‘There’s a desire to see steadiness’: Healey sounds pro-business note as he talks up growth (FT)</w:t>
              </w:r>
            </w:hyperlink>
          </w:p>
        </w:tc>
      </w:tr>
      <w:tr w:rsidR="00EB5921" w:rsidRPr="00402B26" w14:paraId="0DEA00C5" w14:textId="77777777">
        <w:tc>
          <w:tcPr>
            <w:tcW w:w="877" w:type="dxa"/>
            <w:tcMar>
              <w:top w:w="29" w:type="dxa"/>
              <w:left w:w="115" w:type="dxa"/>
              <w:bottom w:w="29" w:type="dxa"/>
              <w:right w:w="115" w:type="dxa"/>
            </w:tcMar>
          </w:tcPr>
          <w:p w14:paraId="762942D9" w14:textId="77777777" w:rsidR="00EB5921" w:rsidRPr="00402B26" w:rsidRDefault="00EB5921" w:rsidP="00EB5921">
            <w:pPr>
              <w:spacing w:after="0"/>
              <w:jc w:val="both"/>
              <w:rPr>
                <w:sz w:val="20"/>
                <w:szCs w:val="20"/>
              </w:rPr>
            </w:pPr>
            <w:r w:rsidRPr="00402B26">
              <w:rPr>
                <w:sz w:val="20"/>
                <w:szCs w:val="20"/>
              </w:rPr>
              <w:lastRenderedPageBreak/>
              <w:t>07/09</w:t>
            </w:r>
          </w:p>
        </w:tc>
        <w:tc>
          <w:tcPr>
            <w:tcW w:w="11797" w:type="dxa"/>
            <w:gridSpan w:val="2"/>
            <w:tcMar>
              <w:top w:w="29" w:type="dxa"/>
              <w:left w:w="115" w:type="dxa"/>
              <w:bottom w:w="29" w:type="dxa"/>
              <w:right w:w="115" w:type="dxa"/>
            </w:tcMar>
          </w:tcPr>
          <w:p w14:paraId="27F665B6" w14:textId="2B4E79AC" w:rsidR="00EB5921" w:rsidRPr="00402B26" w:rsidRDefault="00EB5921" w:rsidP="00EB5921">
            <w:pPr>
              <w:spacing w:after="0"/>
              <w:jc w:val="both"/>
              <w:rPr>
                <w:sz w:val="20"/>
                <w:szCs w:val="20"/>
              </w:rPr>
            </w:pPr>
            <w:r w:rsidRPr="00402B26">
              <w:rPr>
                <w:sz w:val="20"/>
                <w:szCs w:val="20"/>
              </w:rPr>
              <w:t xml:space="preserve">Rugpjūtį JK darbuotojų samdymas pirmą kartą per beveik ketverius metus pagerėjo, o tai rodo, kad privataus sektoriaus darbuotojų paklausa ir verslo pasitikėjimas gali pradėti stabilizuotis. Vis dėlto atsigavimas išlieka trapus: laisvų darbo vietų skaičius vis dar mažėja, o didesnės energijos kainos, politinis neapibrėžtumas ir išaugusios skolinimosi išlaidos kelia grėsmę ekonomikos augimui. </w:t>
            </w:r>
            <w:r>
              <w:rPr>
                <w:sz w:val="20"/>
                <w:szCs w:val="20"/>
              </w:rPr>
              <w:t>Verslo</w:t>
            </w:r>
            <w:r w:rsidRPr="00402B26">
              <w:rPr>
                <w:sz w:val="20"/>
                <w:szCs w:val="20"/>
              </w:rPr>
              <w:t xml:space="preserve"> organizacijos ragina vyriausybę spalio mėnesio biudžete remti įmones, o ne didinti mokesčius, kas galėtų dar labiau susilpninti darbo rinką.</w:t>
            </w:r>
          </w:p>
        </w:tc>
        <w:tc>
          <w:tcPr>
            <w:tcW w:w="2572" w:type="dxa"/>
            <w:tcMar>
              <w:top w:w="29" w:type="dxa"/>
              <w:left w:w="115" w:type="dxa"/>
              <w:bottom w:w="29" w:type="dxa"/>
              <w:right w:w="115" w:type="dxa"/>
            </w:tcMar>
          </w:tcPr>
          <w:p w14:paraId="32A8B9BB" w14:textId="154F1B38" w:rsidR="00EB5921" w:rsidRPr="00F75B37" w:rsidRDefault="00EB5921" w:rsidP="00EB5921">
            <w:pPr>
              <w:spacing w:after="0"/>
              <w:jc w:val="both"/>
              <w:rPr>
                <w:lang w:val="en-GB"/>
              </w:rPr>
            </w:pPr>
            <w:hyperlink r:id="rId72" w:history="1">
              <w:r w:rsidRPr="00F75B37">
                <w:rPr>
                  <w:rStyle w:val="Hyperlink"/>
                  <w:sz w:val="20"/>
                  <w:szCs w:val="20"/>
                  <w:lang w:val="en-GB"/>
                </w:rPr>
                <w:t>UK hiring picks up in latest hint of improving economic confidence (FT)</w:t>
              </w:r>
            </w:hyperlink>
          </w:p>
        </w:tc>
      </w:tr>
      <w:tr w:rsidR="00EB5921" w:rsidRPr="00402B26" w14:paraId="4CCA4EE6" w14:textId="77777777">
        <w:tc>
          <w:tcPr>
            <w:tcW w:w="877" w:type="dxa"/>
            <w:tcMar>
              <w:top w:w="29" w:type="dxa"/>
              <w:left w:w="115" w:type="dxa"/>
              <w:bottom w:w="29" w:type="dxa"/>
              <w:right w:w="115" w:type="dxa"/>
            </w:tcMar>
          </w:tcPr>
          <w:p w14:paraId="652C4421" w14:textId="77777777" w:rsidR="00EB5921" w:rsidRPr="00402B26" w:rsidRDefault="00EB5921" w:rsidP="00EB5921">
            <w:pPr>
              <w:spacing w:after="0"/>
              <w:jc w:val="both"/>
              <w:rPr>
                <w:sz w:val="20"/>
                <w:szCs w:val="20"/>
              </w:rPr>
            </w:pPr>
            <w:r w:rsidRPr="00402B26">
              <w:rPr>
                <w:sz w:val="20"/>
                <w:szCs w:val="20"/>
              </w:rPr>
              <w:t>07/09</w:t>
            </w:r>
          </w:p>
        </w:tc>
        <w:tc>
          <w:tcPr>
            <w:tcW w:w="11797" w:type="dxa"/>
            <w:gridSpan w:val="2"/>
            <w:tcMar>
              <w:top w:w="29" w:type="dxa"/>
              <w:left w:w="115" w:type="dxa"/>
              <w:bottom w:w="29" w:type="dxa"/>
              <w:right w:w="115" w:type="dxa"/>
            </w:tcMar>
          </w:tcPr>
          <w:p w14:paraId="6E3E9986" w14:textId="6ED753DF" w:rsidR="00EB5921" w:rsidRPr="00402B26" w:rsidRDefault="00EB5921" w:rsidP="00EB5921">
            <w:pPr>
              <w:spacing w:after="0"/>
              <w:jc w:val="both"/>
              <w:rPr>
                <w:sz w:val="20"/>
                <w:szCs w:val="20"/>
              </w:rPr>
            </w:pPr>
            <w:r w:rsidRPr="00402B26">
              <w:rPr>
                <w:sz w:val="20"/>
                <w:szCs w:val="20"/>
              </w:rPr>
              <w:t>Prieš šiandien Briuselyje vyksiantį Europos ministro Hamish Falconer ir prekybos komisaro Maroš Šefčovič susitikimą JK sieks, kad jai būtų leista dalyvauti ES kuriamoje „Made in Europe“ politikoje. Šia iniciatyva siekiama stiprinti Europos gamybą ir konkuruoti su subsidijuojamomis Kinijos įmonėmis, tačiau reikalavimas, kad iki 70 % komponentų būtų pagaminta Europoje, galėtų smarkiai paveikti JK automobilių ir plieno pramonę bei glaudžiai integruotas tiekimo grandines tarp JK ir ES. Tuo metu Europos pramonė taip pat susiduria su Kinijos konkurencija – „Eurometal“ prognozuoja, kad šiemet dėl to gali būti prarasta apie 300 000 gamybos darbo vietų.</w:t>
            </w:r>
          </w:p>
        </w:tc>
        <w:tc>
          <w:tcPr>
            <w:tcW w:w="2572" w:type="dxa"/>
            <w:tcMar>
              <w:top w:w="29" w:type="dxa"/>
              <w:left w:w="115" w:type="dxa"/>
              <w:bottom w:w="29" w:type="dxa"/>
              <w:right w:w="115" w:type="dxa"/>
            </w:tcMar>
          </w:tcPr>
          <w:p w14:paraId="7294AD53" w14:textId="348353DD" w:rsidR="00EB5921" w:rsidRPr="00F75B37" w:rsidRDefault="00EB5921" w:rsidP="00EB5921">
            <w:pPr>
              <w:spacing w:after="0"/>
              <w:jc w:val="both"/>
              <w:rPr>
                <w:lang w:val="en-GB"/>
              </w:rPr>
            </w:pPr>
            <w:hyperlink r:id="rId73" w:history="1">
              <w:r w:rsidRPr="00F75B37">
                <w:rPr>
                  <w:rStyle w:val="Hyperlink"/>
                  <w:sz w:val="20"/>
                  <w:szCs w:val="20"/>
                  <w:lang w:val="en-GB"/>
                </w:rPr>
                <w:t>EU faces 300,000 factory job cuts as China ‘colonises’ supply chains, industry warns (The Guardian)</w:t>
              </w:r>
            </w:hyperlink>
          </w:p>
        </w:tc>
      </w:tr>
      <w:tr w:rsidR="00EB5921" w:rsidRPr="00402B26" w14:paraId="03A86081" w14:textId="77777777">
        <w:tc>
          <w:tcPr>
            <w:tcW w:w="877" w:type="dxa"/>
            <w:tcMar>
              <w:top w:w="29" w:type="dxa"/>
              <w:left w:w="115" w:type="dxa"/>
              <w:bottom w:w="29" w:type="dxa"/>
              <w:right w:w="115" w:type="dxa"/>
            </w:tcMar>
          </w:tcPr>
          <w:p w14:paraId="0841B03D" w14:textId="77777777" w:rsidR="00EB5921" w:rsidRPr="00402B26" w:rsidRDefault="00EB5921" w:rsidP="00EB5921">
            <w:pPr>
              <w:spacing w:after="0"/>
              <w:jc w:val="both"/>
              <w:rPr>
                <w:sz w:val="20"/>
                <w:szCs w:val="20"/>
              </w:rPr>
            </w:pPr>
            <w:r w:rsidRPr="00402B26">
              <w:rPr>
                <w:sz w:val="20"/>
                <w:szCs w:val="20"/>
              </w:rPr>
              <w:t>07/09</w:t>
            </w:r>
          </w:p>
        </w:tc>
        <w:tc>
          <w:tcPr>
            <w:tcW w:w="11797" w:type="dxa"/>
            <w:gridSpan w:val="2"/>
            <w:tcMar>
              <w:top w:w="29" w:type="dxa"/>
              <w:left w:w="115" w:type="dxa"/>
              <w:bottom w:w="29" w:type="dxa"/>
              <w:right w:w="115" w:type="dxa"/>
            </w:tcMar>
          </w:tcPr>
          <w:p w14:paraId="5B12D01A" w14:textId="4B33B96A" w:rsidR="00EB5921" w:rsidRPr="00402B26" w:rsidRDefault="00EB5921" w:rsidP="00EB5921">
            <w:pPr>
              <w:spacing w:after="0"/>
              <w:jc w:val="both"/>
              <w:rPr>
                <w:sz w:val="20"/>
                <w:szCs w:val="20"/>
              </w:rPr>
            </w:pPr>
            <w:r w:rsidRPr="00402B26">
              <w:rPr>
                <w:sz w:val="20"/>
                <w:szCs w:val="20"/>
              </w:rPr>
              <w:t>Finansų kancleris John Healey šiandien pristato £150 mln. fondą sparčiai augančioms Šiaurės Anglijos įmonėms, tikėdamasis paskatinti ekonomiką per regionų savivaldą, investicijas ir aktyvesnį valstybės vaidmenį. Tačiau po obligacijų rinkos išpardavimo vyriausybė susiduria su būtinybe išlaikyti finansinį patikimumą, todėl Healey taip pat ieško papildomų pajamų, įskaitant galimą didesnį azartinių lošimų apmokestinimą. Verslo atstovai savo ruožtu ragina atsisakyti pensijų „triple lock“ mechanizmo, kad būtų sumažintas spaudimas viešiesiems finansams.</w:t>
            </w:r>
          </w:p>
        </w:tc>
        <w:tc>
          <w:tcPr>
            <w:tcW w:w="2572" w:type="dxa"/>
            <w:tcMar>
              <w:top w:w="29" w:type="dxa"/>
              <w:left w:w="115" w:type="dxa"/>
              <w:bottom w:w="29" w:type="dxa"/>
              <w:right w:w="115" w:type="dxa"/>
            </w:tcMar>
          </w:tcPr>
          <w:p w14:paraId="7BC65B45" w14:textId="41344E61" w:rsidR="00EB5921" w:rsidRPr="00F75B37" w:rsidRDefault="00EB5921" w:rsidP="00EB5921">
            <w:pPr>
              <w:spacing w:after="0"/>
              <w:jc w:val="both"/>
              <w:rPr>
                <w:lang w:val="en-GB"/>
              </w:rPr>
            </w:pPr>
            <w:hyperlink r:id="rId74" w:history="1">
              <w:r w:rsidRPr="00F75B37">
                <w:rPr>
                  <w:rStyle w:val="Hyperlink"/>
                  <w:sz w:val="20"/>
                  <w:szCs w:val="20"/>
                  <w:lang w:val="en-GB"/>
                </w:rPr>
                <w:t>Chancellor to argue UK economy can ‘turn corner’ despite bond market turmoil (The Guardian)</w:t>
              </w:r>
            </w:hyperlink>
            <w:r w:rsidRPr="00F75B37">
              <w:rPr>
                <w:sz w:val="20"/>
                <w:szCs w:val="20"/>
                <w:lang w:val="en-GB"/>
              </w:rPr>
              <w:t xml:space="preserve">, </w:t>
            </w:r>
            <w:hyperlink r:id="rId75" w:history="1">
              <w:r w:rsidRPr="00F75B37">
                <w:rPr>
                  <w:rStyle w:val="Hyperlink"/>
                  <w:sz w:val="20"/>
                  <w:szCs w:val="20"/>
                  <w:lang w:val="en-GB"/>
                </w:rPr>
                <w:t>John Healey eyes tax jackpot from slot machines in tight budget (The Times)</w:t>
              </w:r>
            </w:hyperlink>
            <w:r w:rsidRPr="00F75B37">
              <w:rPr>
                <w:sz w:val="20"/>
                <w:szCs w:val="20"/>
                <w:lang w:val="en-GB"/>
              </w:rPr>
              <w:t xml:space="preserve">, </w:t>
            </w:r>
            <w:hyperlink r:id="rId76" w:history="1">
              <w:r w:rsidRPr="00F75B37">
                <w:rPr>
                  <w:rStyle w:val="Hyperlink"/>
                  <w:sz w:val="20"/>
                  <w:szCs w:val="20"/>
                  <w:lang w:val="en-GB"/>
                </w:rPr>
                <w:t>Scrap the triple lock, businesses urge Burnham (The Telegraph)</w:t>
              </w:r>
            </w:hyperlink>
          </w:p>
        </w:tc>
      </w:tr>
      <w:tr w:rsidR="00EB5921" w:rsidRPr="00402B26" w14:paraId="79643C7A" w14:textId="77777777">
        <w:tc>
          <w:tcPr>
            <w:tcW w:w="877" w:type="dxa"/>
            <w:tcMar>
              <w:top w:w="29" w:type="dxa"/>
              <w:left w:w="115" w:type="dxa"/>
              <w:bottom w:w="29" w:type="dxa"/>
              <w:right w:w="115" w:type="dxa"/>
            </w:tcMar>
          </w:tcPr>
          <w:p w14:paraId="571D98CE" w14:textId="77777777" w:rsidR="00EB5921" w:rsidRPr="00402B26" w:rsidRDefault="00EB5921" w:rsidP="00EB5921">
            <w:pPr>
              <w:spacing w:after="0"/>
              <w:jc w:val="both"/>
              <w:rPr>
                <w:sz w:val="20"/>
                <w:szCs w:val="20"/>
              </w:rPr>
            </w:pPr>
            <w:r w:rsidRPr="00402B26">
              <w:rPr>
                <w:sz w:val="20"/>
                <w:szCs w:val="20"/>
              </w:rPr>
              <w:t>08/09</w:t>
            </w:r>
          </w:p>
        </w:tc>
        <w:tc>
          <w:tcPr>
            <w:tcW w:w="11797" w:type="dxa"/>
            <w:gridSpan w:val="2"/>
            <w:tcMar>
              <w:top w:w="29" w:type="dxa"/>
              <w:left w:w="115" w:type="dxa"/>
              <w:bottom w:w="29" w:type="dxa"/>
              <w:right w:w="115" w:type="dxa"/>
            </w:tcMar>
          </w:tcPr>
          <w:p w14:paraId="257C0356" w14:textId="372B8B89" w:rsidR="00EB5921" w:rsidRPr="00402B26" w:rsidRDefault="00EB5921" w:rsidP="00EB5921">
            <w:pPr>
              <w:spacing w:after="0"/>
              <w:jc w:val="both"/>
              <w:rPr>
                <w:sz w:val="20"/>
                <w:szCs w:val="20"/>
              </w:rPr>
            </w:pPr>
            <w:r w:rsidRPr="00402B26">
              <w:rPr>
                <w:sz w:val="20"/>
                <w:szCs w:val="20"/>
              </w:rPr>
              <w:t xml:space="preserve">JK 30 metų obligacijų pajamingumas pasiekė 5,82 %, aukščiausią lygį nuo 1998 m., todėl vyriausybei skolos aptarnavimas tampa vis brangesnis. Palūkanų išlaidos jau siekia apie £110 mlrd. per metus, o didėjančios skolinimosi išlaidos mažina vyriausybės galimybes prieš spalio biudžetą. </w:t>
            </w:r>
          </w:p>
        </w:tc>
        <w:tc>
          <w:tcPr>
            <w:tcW w:w="2572" w:type="dxa"/>
            <w:tcMar>
              <w:top w:w="29" w:type="dxa"/>
              <w:left w:w="115" w:type="dxa"/>
              <w:bottom w:w="29" w:type="dxa"/>
              <w:right w:w="115" w:type="dxa"/>
            </w:tcMar>
          </w:tcPr>
          <w:p w14:paraId="2198AE52" w14:textId="095666F8" w:rsidR="00EB5921" w:rsidRPr="00F75B37" w:rsidRDefault="00EB5921" w:rsidP="00EB5921">
            <w:pPr>
              <w:spacing w:after="0"/>
              <w:jc w:val="both"/>
              <w:rPr>
                <w:lang w:val="en-GB"/>
              </w:rPr>
            </w:pPr>
            <w:hyperlink r:id="rId77" w:history="1">
              <w:r w:rsidRPr="00F75B37">
                <w:rPr>
                  <w:rStyle w:val="Hyperlink"/>
                  <w:sz w:val="20"/>
                  <w:szCs w:val="20"/>
                  <w:lang w:val="en-GB"/>
                </w:rPr>
                <w:t>UK pays highest borrowing cost since 1998 at gilt sale (FT)</w:t>
              </w:r>
            </w:hyperlink>
          </w:p>
        </w:tc>
      </w:tr>
      <w:tr w:rsidR="00EB5921" w:rsidRPr="00402B26" w14:paraId="0FAB8B7B" w14:textId="77777777">
        <w:tc>
          <w:tcPr>
            <w:tcW w:w="877" w:type="dxa"/>
            <w:tcMar>
              <w:top w:w="29" w:type="dxa"/>
              <w:left w:w="115" w:type="dxa"/>
              <w:bottom w:w="29" w:type="dxa"/>
              <w:right w:w="115" w:type="dxa"/>
            </w:tcMar>
          </w:tcPr>
          <w:p w14:paraId="3D6BD0A7" w14:textId="77777777" w:rsidR="00EB5921" w:rsidRPr="00402B26" w:rsidRDefault="00EB5921" w:rsidP="00EB5921">
            <w:pPr>
              <w:spacing w:after="0"/>
              <w:jc w:val="both"/>
              <w:rPr>
                <w:sz w:val="20"/>
                <w:szCs w:val="20"/>
              </w:rPr>
            </w:pPr>
            <w:r w:rsidRPr="00402B26">
              <w:rPr>
                <w:sz w:val="20"/>
                <w:szCs w:val="20"/>
              </w:rPr>
              <w:t>09/09</w:t>
            </w:r>
          </w:p>
        </w:tc>
        <w:tc>
          <w:tcPr>
            <w:tcW w:w="11797" w:type="dxa"/>
            <w:gridSpan w:val="2"/>
            <w:tcMar>
              <w:top w:w="29" w:type="dxa"/>
              <w:left w:w="115" w:type="dxa"/>
              <w:bottom w:w="29" w:type="dxa"/>
              <w:right w:w="115" w:type="dxa"/>
            </w:tcMar>
          </w:tcPr>
          <w:p w14:paraId="6C307440" w14:textId="77777777" w:rsidR="00EB5921" w:rsidRPr="00402B26" w:rsidRDefault="00EB5921" w:rsidP="00EB5921">
            <w:pPr>
              <w:spacing w:after="0"/>
              <w:jc w:val="both"/>
              <w:rPr>
                <w:sz w:val="20"/>
                <w:szCs w:val="20"/>
              </w:rPr>
            </w:pPr>
            <w:r w:rsidRPr="00402B26">
              <w:rPr>
                <w:sz w:val="20"/>
                <w:szCs w:val="20"/>
              </w:rPr>
              <w:t>JK vyriausybė skirs daugiau nei £1,5 mlrd. daugiau nei 950 NHS projektų, skirtų ligoninių saugumui, infrastruktūrai ir pasirengimui ištisus metus didėjančiam spaudimui gerinti. Iš jų daugiau nei £200 mln. bus skirta 10 didelių projektų, įskaitant naujas operacines, vaikų ir psichikos sveikatos skyrius, o £1,3 mlrd. – pastatų priežiūrai, saugumui, vėdinimui ir atsparumui ekstremaliam karščiui bei kitoms oro sąlygoms.</w:t>
            </w:r>
          </w:p>
        </w:tc>
        <w:tc>
          <w:tcPr>
            <w:tcW w:w="2572" w:type="dxa"/>
            <w:tcMar>
              <w:top w:w="29" w:type="dxa"/>
              <w:left w:w="115" w:type="dxa"/>
              <w:bottom w:w="29" w:type="dxa"/>
              <w:right w:w="115" w:type="dxa"/>
            </w:tcMar>
          </w:tcPr>
          <w:p w14:paraId="19E8B66F" w14:textId="77777777" w:rsidR="00EB5921" w:rsidRPr="00F75B37" w:rsidRDefault="00EB5921" w:rsidP="00EB5921">
            <w:pPr>
              <w:spacing w:after="0"/>
              <w:jc w:val="both"/>
              <w:rPr>
                <w:lang w:val="en-GB"/>
              </w:rPr>
            </w:pPr>
            <w:hyperlink r:id="rId78" w:history="1">
              <w:r w:rsidRPr="00F75B37">
                <w:rPr>
                  <w:rStyle w:val="Hyperlink"/>
                  <w:sz w:val="20"/>
                  <w:szCs w:val="20"/>
                  <w:lang w:val="en-GB"/>
                </w:rPr>
                <w:t>Over £1.5 billion to help NHS withstand year-round pressure (GOV.UK)</w:t>
              </w:r>
            </w:hyperlink>
          </w:p>
        </w:tc>
      </w:tr>
      <w:tr w:rsidR="00EB5921" w:rsidRPr="00402B26" w14:paraId="2D8F2CAA" w14:textId="77777777">
        <w:tc>
          <w:tcPr>
            <w:tcW w:w="877" w:type="dxa"/>
            <w:tcMar>
              <w:top w:w="29" w:type="dxa"/>
              <w:left w:w="115" w:type="dxa"/>
              <w:bottom w:w="29" w:type="dxa"/>
              <w:right w:w="115" w:type="dxa"/>
            </w:tcMar>
          </w:tcPr>
          <w:p w14:paraId="4312A847" w14:textId="77777777" w:rsidR="00EB5921" w:rsidRPr="00402B26" w:rsidRDefault="00EB5921" w:rsidP="00EB5921">
            <w:pPr>
              <w:spacing w:after="0"/>
              <w:jc w:val="both"/>
              <w:rPr>
                <w:sz w:val="20"/>
                <w:szCs w:val="20"/>
              </w:rPr>
            </w:pPr>
            <w:r w:rsidRPr="00402B26">
              <w:rPr>
                <w:sz w:val="20"/>
                <w:szCs w:val="20"/>
              </w:rPr>
              <w:t>11/09</w:t>
            </w:r>
          </w:p>
        </w:tc>
        <w:tc>
          <w:tcPr>
            <w:tcW w:w="11797" w:type="dxa"/>
            <w:gridSpan w:val="2"/>
            <w:tcMar>
              <w:top w:w="29" w:type="dxa"/>
              <w:left w:w="115" w:type="dxa"/>
              <w:bottom w:w="29" w:type="dxa"/>
              <w:right w:w="115" w:type="dxa"/>
            </w:tcMar>
          </w:tcPr>
          <w:p w14:paraId="3DCE8748" w14:textId="77777777" w:rsidR="00EB5921" w:rsidRPr="00402B26" w:rsidRDefault="00EB5921" w:rsidP="00EB5921">
            <w:pPr>
              <w:spacing w:after="0"/>
              <w:jc w:val="both"/>
              <w:rPr>
                <w:sz w:val="20"/>
                <w:szCs w:val="20"/>
              </w:rPr>
            </w:pPr>
            <w:r w:rsidRPr="00402B26">
              <w:rPr>
                <w:sz w:val="20"/>
                <w:szCs w:val="20"/>
              </w:rPr>
              <w:t>2025 m. pirmą kartą būstą perkančių žmonių, besiskolinančių bent 4,5 karto didesnę sumą nei jų metinės pajamos, skaičius išaugo 66 proc. Tai vyko sušvelninus būsto paskolų teikimo taisykles. Kai kurie kreditoriai dabar siūlo paskolas, siekiančias net iki 6,5 karto metinių pajamų ir nors daugiau žmonių gali įsigyti būstą, jie kartu prisiima didesnę skolų naštą.</w:t>
            </w:r>
          </w:p>
        </w:tc>
        <w:tc>
          <w:tcPr>
            <w:tcW w:w="2572" w:type="dxa"/>
            <w:tcMar>
              <w:top w:w="29" w:type="dxa"/>
              <w:left w:w="115" w:type="dxa"/>
              <w:bottom w:w="29" w:type="dxa"/>
              <w:right w:w="115" w:type="dxa"/>
            </w:tcMar>
          </w:tcPr>
          <w:p w14:paraId="3728A6AE" w14:textId="73AE23AA" w:rsidR="00EB5921" w:rsidRPr="00F75B37" w:rsidRDefault="00EB5921" w:rsidP="00EB5921">
            <w:pPr>
              <w:spacing w:after="0"/>
              <w:jc w:val="both"/>
              <w:rPr>
                <w:lang w:val="en-GB"/>
              </w:rPr>
            </w:pPr>
            <w:hyperlink r:id="rId79" w:history="1">
              <w:r w:rsidRPr="00F75B37">
                <w:rPr>
                  <w:rStyle w:val="Hyperlink"/>
                  <w:sz w:val="20"/>
                  <w:szCs w:val="20"/>
                  <w:lang w:val="en-GB"/>
                </w:rPr>
                <w:t>First-time buyers load up on mortgage debt after change in lending rules (FT)</w:t>
              </w:r>
            </w:hyperlink>
          </w:p>
        </w:tc>
      </w:tr>
      <w:tr w:rsidR="00EB5921" w:rsidRPr="00402B26" w14:paraId="1A843877" w14:textId="77777777">
        <w:tc>
          <w:tcPr>
            <w:tcW w:w="877" w:type="dxa"/>
            <w:tcMar>
              <w:top w:w="29" w:type="dxa"/>
              <w:left w:w="115" w:type="dxa"/>
              <w:bottom w:w="29" w:type="dxa"/>
              <w:right w:w="115" w:type="dxa"/>
            </w:tcMar>
          </w:tcPr>
          <w:p w14:paraId="68B14C39" w14:textId="77777777" w:rsidR="00EB5921" w:rsidRPr="00402B26" w:rsidRDefault="00EB5921" w:rsidP="00EB5921">
            <w:pPr>
              <w:spacing w:after="0"/>
              <w:jc w:val="both"/>
              <w:rPr>
                <w:sz w:val="20"/>
                <w:szCs w:val="20"/>
              </w:rPr>
            </w:pPr>
            <w:r w:rsidRPr="00402B26">
              <w:rPr>
                <w:sz w:val="20"/>
                <w:szCs w:val="20"/>
              </w:rPr>
              <w:t>11/09</w:t>
            </w:r>
          </w:p>
        </w:tc>
        <w:tc>
          <w:tcPr>
            <w:tcW w:w="11797" w:type="dxa"/>
            <w:gridSpan w:val="2"/>
            <w:tcMar>
              <w:top w:w="29" w:type="dxa"/>
              <w:left w:w="115" w:type="dxa"/>
              <w:bottom w:w="29" w:type="dxa"/>
              <w:right w:w="115" w:type="dxa"/>
            </w:tcMar>
          </w:tcPr>
          <w:p w14:paraId="74C61812" w14:textId="77777777" w:rsidR="00EB5921" w:rsidRPr="00402B26" w:rsidRDefault="00EB5921" w:rsidP="00EB5921">
            <w:pPr>
              <w:spacing w:after="0"/>
              <w:jc w:val="both"/>
              <w:rPr>
                <w:sz w:val="20"/>
                <w:szCs w:val="20"/>
              </w:rPr>
            </w:pPr>
            <w:r w:rsidRPr="00402B26">
              <w:rPr>
                <w:sz w:val="20"/>
                <w:szCs w:val="20"/>
              </w:rPr>
              <w:t>JK vyriausybė įgyvendina socialinės paramos sistemos reformas, kurios iki 2030–2031 finansinių metų pabaigos turėtų sutaupyti 1,9 mlrd. svarų sterlingų.</w:t>
            </w:r>
          </w:p>
        </w:tc>
        <w:tc>
          <w:tcPr>
            <w:tcW w:w="2572" w:type="dxa"/>
            <w:tcMar>
              <w:top w:w="29" w:type="dxa"/>
              <w:left w:w="115" w:type="dxa"/>
              <w:bottom w:w="29" w:type="dxa"/>
              <w:right w:w="115" w:type="dxa"/>
            </w:tcMar>
          </w:tcPr>
          <w:p w14:paraId="6E9663EC" w14:textId="77777777" w:rsidR="00EB5921" w:rsidRPr="00F75B37" w:rsidRDefault="00EB5921" w:rsidP="00EB5921">
            <w:pPr>
              <w:spacing w:after="0"/>
              <w:jc w:val="both"/>
              <w:rPr>
                <w:lang w:val="en-GB"/>
              </w:rPr>
            </w:pPr>
            <w:hyperlink r:id="rId80" w:history="1">
              <w:r w:rsidRPr="00F75B37">
                <w:rPr>
                  <w:rStyle w:val="Hyperlink"/>
                  <w:sz w:val="20"/>
                  <w:szCs w:val="20"/>
                  <w:lang w:val="en-GB"/>
                </w:rPr>
                <w:t>Reforms to welfare system set to save £1.9 billion by the end of 2030 to 2031 (GOV.UK)</w:t>
              </w:r>
            </w:hyperlink>
          </w:p>
        </w:tc>
      </w:tr>
      <w:tr w:rsidR="00EB5921" w:rsidRPr="00402B26" w14:paraId="5AAFC1A7" w14:textId="77777777">
        <w:tc>
          <w:tcPr>
            <w:tcW w:w="877" w:type="dxa"/>
            <w:tcMar>
              <w:top w:w="29" w:type="dxa"/>
              <w:left w:w="115" w:type="dxa"/>
              <w:bottom w:w="29" w:type="dxa"/>
              <w:right w:w="115" w:type="dxa"/>
            </w:tcMar>
          </w:tcPr>
          <w:p w14:paraId="4C511CDE" w14:textId="77777777" w:rsidR="00EB5921" w:rsidRPr="00402B26" w:rsidRDefault="00EB5921" w:rsidP="00EB5921">
            <w:pPr>
              <w:spacing w:after="0"/>
              <w:jc w:val="both"/>
              <w:rPr>
                <w:sz w:val="20"/>
                <w:szCs w:val="20"/>
              </w:rPr>
            </w:pPr>
            <w:r w:rsidRPr="00402B26">
              <w:rPr>
                <w:sz w:val="20"/>
                <w:szCs w:val="20"/>
              </w:rPr>
              <w:t>14/09</w:t>
            </w:r>
          </w:p>
        </w:tc>
        <w:tc>
          <w:tcPr>
            <w:tcW w:w="11797" w:type="dxa"/>
            <w:gridSpan w:val="2"/>
            <w:tcMar>
              <w:top w:w="29" w:type="dxa"/>
              <w:left w:w="115" w:type="dxa"/>
              <w:bottom w:w="29" w:type="dxa"/>
              <w:right w:w="115" w:type="dxa"/>
            </w:tcMar>
          </w:tcPr>
          <w:p w14:paraId="6383AD6F" w14:textId="77777777" w:rsidR="00EB5921" w:rsidRDefault="00EB5921" w:rsidP="00EB5921">
            <w:pPr>
              <w:spacing w:after="0"/>
              <w:jc w:val="both"/>
              <w:rPr>
                <w:sz w:val="20"/>
                <w:szCs w:val="20"/>
              </w:rPr>
            </w:pPr>
            <w:r w:rsidRPr="00402B26">
              <w:rPr>
                <w:sz w:val="20"/>
                <w:szCs w:val="20"/>
              </w:rPr>
              <w:t>JK vyriausybė rengiasi perimti plieno gamintoją „Speciality Steel UK“</w:t>
            </w:r>
            <w:r>
              <w:rPr>
                <w:sz w:val="20"/>
                <w:szCs w:val="20"/>
              </w:rPr>
              <w:t xml:space="preserve">. </w:t>
            </w:r>
            <w:r w:rsidRPr="00402B26">
              <w:rPr>
                <w:sz w:val="20"/>
                <w:szCs w:val="20"/>
              </w:rPr>
              <w:t>Siekiama apsaugoti daugiau nei 1 300 darbo vietų ir išsaugoti strategiškai svarbų ekologiško plieno gamintoją aviacijos, gynybos ir energetikos pramonei, nors tai gali sukelti ilgalaikių išlaidų mokesčių mokėtojams.</w:t>
            </w:r>
          </w:p>
          <w:p w14:paraId="5ECD60AA" w14:textId="549C3862" w:rsidR="00EB5921" w:rsidRPr="00402B26" w:rsidRDefault="00EB5921" w:rsidP="00EB5921">
            <w:pPr>
              <w:spacing w:after="0"/>
              <w:jc w:val="both"/>
              <w:rPr>
                <w:sz w:val="20"/>
                <w:szCs w:val="20"/>
              </w:rPr>
            </w:pPr>
            <w:r w:rsidRPr="00402B26">
              <w:rPr>
                <w:sz w:val="20"/>
                <w:szCs w:val="20"/>
              </w:rPr>
              <w:t>„British Steel“ nacionalizavimas JK mokesčių mokėtojams jau kainavo 555 mln. svarų, teigia Bendruomenių Rūmų komitetas. Parlamentarai kritikavo vyriausybę dėl aiškaus ilgalaikio plano trūkumo</w:t>
            </w:r>
            <w:r>
              <w:rPr>
                <w:sz w:val="20"/>
                <w:szCs w:val="20"/>
              </w:rPr>
              <w:t>.</w:t>
            </w:r>
          </w:p>
        </w:tc>
        <w:tc>
          <w:tcPr>
            <w:tcW w:w="2572" w:type="dxa"/>
            <w:tcMar>
              <w:top w:w="29" w:type="dxa"/>
              <w:left w:w="115" w:type="dxa"/>
              <w:bottom w:w="29" w:type="dxa"/>
              <w:right w:w="115" w:type="dxa"/>
            </w:tcMar>
          </w:tcPr>
          <w:p w14:paraId="080248CE" w14:textId="7C6017D0" w:rsidR="00EB5921" w:rsidRPr="00F75B37" w:rsidRDefault="00EB5921" w:rsidP="00EB5921">
            <w:pPr>
              <w:spacing w:after="0"/>
              <w:jc w:val="both"/>
              <w:rPr>
                <w:lang w:val="en-GB"/>
              </w:rPr>
            </w:pPr>
            <w:hyperlink r:id="rId81" w:history="1">
              <w:r w:rsidRPr="00F75B37">
                <w:rPr>
                  <w:rStyle w:val="Hyperlink"/>
                  <w:sz w:val="20"/>
                  <w:szCs w:val="20"/>
                  <w:lang w:val="en-GB"/>
                </w:rPr>
                <w:t>UK government to take over insolvent steelmaker (FT)</w:t>
              </w:r>
            </w:hyperlink>
            <w:r>
              <w:rPr>
                <w:lang w:val="en-GB"/>
              </w:rPr>
              <w:t xml:space="preserve"> </w:t>
            </w:r>
            <w:hyperlink r:id="rId82" w:history="1">
              <w:r>
                <w:rPr>
                  <w:rStyle w:val="Hyperlink"/>
                  <w:sz w:val="20"/>
                  <w:szCs w:val="20"/>
                  <w:lang w:val="en-GB"/>
                </w:rPr>
                <w:t>UK losing £1.3mn a day on nationalised steelworks (FT)</w:t>
              </w:r>
            </w:hyperlink>
          </w:p>
        </w:tc>
      </w:tr>
      <w:tr w:rsidR="00EB5921" w:rsidRPr="00402B26" w14:paraId="086EB935" w14:textId="77777777">
        <w:tc>
          <w:tcPr>
            <w:tcW w:w="877" w:type="dxa"/>
            <w:tcMar>
              <w:top w:w="29" w:type="dxa"/>
              <w:left w:w="115" w:type="dxa"/>
              <w:bottom w:w="29" w:type="dxa"/>
              <w:right w:w="115" w:type="dxa"/>
            </w:tcMar>
          </w:tcPr>
          <w:p w14:paraId="0863CDFA" w14:textId="77777777" w:rsidR="00EB5921" w:rsidRPr="00402B26" w:rsidRDefault="00EB5921" w:rsidP="00EB5921">
            <w:pPr>
              <w:spacing w:after="0"/>
              <w:jc w:val="both"/>
              <w:rPr>
                <w:sz w:val="20"/>
                <w:szCs w:val="20"/>
              </w:rPr>
            </w:pPr>
            <w:r w:rsidRPr="00402B26">
              <w:rPr>
                <w:sz w:val="20"/>
                <w:szCs w:val="20"/>
              </w:rPr>
              <w:lastRenderedPageBreak/>
              <w:t>16/09</w:t>
            </w:r>
          </w:p>
        </w:tc>
        <w:tc>
          <w:tcPr>
            <w:tcW w:w="11797" w:type="dxa"/>
            <w:gridSpan w:val="2"/>
            <w:tcMar>
              <w:top w:w="29" w:type="dxa"/>
              <w:left w:w="115" w:type="dxa"/>
              <w:bottom w:w="29" w:type="dxa"/>
              <w:right w:w="115" w:type="dxa"/>
            </w:tcMar>
          </w:tcPr>
          <w:p w14:paraId="77E1A910" w14:textId="77777777" w:rsidR="00EB5921" w:rsidRPr="00402B26" w:rsidRDefault="00EB5921" w:rsidP="00EB5921">
            <w:pPr>
              <w:spacing w:after="0"/>
              <w:jc w:val="both"/>
              <w:rPr>
                <w:sz w:val="20"/>
                <w:szCs w:val="20"/>
              </w:rPr>
            </w:pPr>
            <w:r w:rsidRPr="00402B26">
              <w:rPr>
                <w:sz w:val="20"/>
                <w:szCs w:val="20"/>
              </w:rPr>
              <w:t>Kancleris John Healey svarsto didinti didesnių statymų lošimo automatų mokesčius lažybų punktuose ir suaugusiųjų lošimų centruose. Tuo pačiu Healey siekia išvengti poveikio tradicinėms vietoms, tokioms kaip barai, bingo klubai ir pajūrio atrakcionų salės. Lošimų pramonė įspėja, kad ši priemonė gali lemti daugelio punktų uždarymą ir darbo vietų praradimą, o šalininkai teigia, kad ši priemonė galėtų padidinti biudžeto pajamas ir padėti spręsti su lošimais susijusią žalą.</w:t>
            </w:r>
          </w:p>
        </w:tc>
        <w:tc>
          <w:tcPr>
            <w:tcW w:w="2572" w:type="dxa"/>
            <w:tcMar>
              <w:top w:w="29" w:type="dxa"/>
              <w:left w:w="115" w:type="dxa"/>
              <w:bottom w:w="29" w:type="dxa"/>
              <w:right w:w="115" w:type="dxa"/>
            </w:tcMar>
          </w:tcPr>
          <w:p w14:paraId="271FC253" w14:textId="23676A45" w:rsidR="00EB5921" w:rsidRPr="00F75B37" w:rsidRDefault="00EB5921" w:rsidP="00EB5921">
            <w:pPr>
              <w:spacing w:after="0"/>
              <w:jc w:val="both"/>
              <w:rPr>
                <w:lang w:val="en-GB"/>
              </w:rPr>
            </w:pPr>
            <w:hyperlink r:id="rId83" w:history="1">
              <w:r w:rsidRPr="00F75B37">
                <w:rPr>
                  <w:rStyle w:val="Hyperlink"/>
                  <w:sz w:val="20"/>
                  <w:szCs w:val="20"/>
                  <w:lang w:val="en-GB"/>
                </w:rPr>
                <w:t>UK chancellor considering Budget tax raid on higher stake slot machines (FT)</w:t>
              </w:r>
            </w:hyperlink>
          </w:p>
        </w:tc>
      </w:tr>
      <w:tr w:rsidR="00EB5921" w:rsidRPr="00402B26" w14:paraId="27E45DEE" w14:textId="77777777">
        <w:tc>
          <w:tcPr>
            <w:tcW w:w="877" w:type="dxa"/>
            <w:tcMar>
              <w:top w:w="29" w:type="dxa"/>
              <w:left w:w="115" w:type="dxa"/>
              <w:bottom w:w="29" w:type="dxa"/>
              <w:right w:w="115" w:type="dxa"/>
            </w:tcMar>
          </w:tcPr>
          <w:p w14:paraId="1AC3CB92" w14:textId="77777777" w:rsidR="00EB5921" w:rsidRPr="00402B26" w:rsidRDefault="00EB5921" w:rsidP="00EB5921">
            <w:pPr>
              <w:spacing w:after="0"/>
              <w:jc w:val="both"/>
              <w:rPr>
                <w:sz w:val="20"/>
                <w:szCs w:val="20"/>
              </w:rPr>
            </w:pPr>
            <w:r w:rsidRPr="00402B26">
              <w:rPr>
                <w:sz w:val="20"/>
                <w:szCs w:val="20"/>
              </w:rPr>
              <w:t>16/09</w:t>
            </w:r>
          </w:p>
        </w:tc>
        <w:tc>
          <w:tcPr>
            <w:tcW w:w="11797" w:type="dxa"/>
            <w:gridSpan w:val="2"/>
            <w:tcMar>
              <w:top w:w="29" w:type="dxa"/>
              <w:left w:w="115" w:type="dxa"/>
              <w:bottom w:w="29" w:type="dxa"/>
              <w:right w:w="115" w:type="dxa"/>
            </w:tcMar>
          </w:tcPr>
          <w:p w14:paraId="6465650C" w14:textId="20EDDAB3" w:rsidR="00EB5921" w:rsidRPr="00402B26" w:rsidRDefault="00EB5921" w:rsidP="00EB5921">
            <w:pPr>
              <w:spacing w:after="0"/>
              <w:jc w:val="both"/>
              <w:rPr>
                <w:sz w:val="20"/>
                <w:szCs w:val="20"/>
              </w:rPr>
            </w:pPr>
            <w:r w:rsidRPr="00402B26">
              <w:rPr>
                <w:sz w:val="20"/>
                <w:szCs w:val="20"/>
              </w:rPr>
              <w:t>JK metinė infliacija rugpjūtį padidėjo iki 3,1 proc., palyginti su 2,9 proc. liepą, daugiausia dėl smarkiai išaugusių benzino ir dyzelino kainų bei brangstančios energijos, kurias paskatino konfliktas Artimuosiuose Rytuose. Tai sustiprino spaudimą vartotojams ir politikos formuotojams, nors pagrindinė ir paslaugų infliacija išliko nepakitusi.</w:t>
            </w:r>
          </w:p>
        </w:tc>
        <w:tc>
          <w:tcPr>
            <w:tcW w:w="2572" w:type="dxa"/>
            <w:tcMar>
              <w:top w:w="29" w:type="dxa"/>
              <w:left w:w="115" w:type="dxa"/>
              <w:bottom w:w="29" w:type="dxa"/>
              <w:right w:w="115" w:type="dxa"/>
            </w:tcMar>
          </w:tcPr>
          <w:p w14:paraId="20E2625D" w14:textId="0E90F1AA" w:rsidR="00EB5921" w:rsidRPr="00F75B37" w:rsidRDefault="00EB5921" w:rsidP="00EB5921">
            <w:pPr>
              <w:spacing w:after="0"/>
              <w:jc w:val="both"/>
              <w:rPr>
                <w:lang w:val="en-GB"/>
              </w:rPr>
            </w:pPr>
            <w:hyperlink r:id="rId84" w:history="1">
              <w:r w:rsidRPr="00F75B37">
                <w:rPr>
                  <w:rStyle w:val="Hyperlink"/>
                  <w:sz w:val="20"/>
                  <w:szCs w:val="20"/>
                  <w:lang w:val="en-GB"/>
                </w:rPr>
                <w:t>UK inflation rose to 3.1% in August (FT)</w:t>
              </w:r>
            </w:hyperlink>
            <w:r w:rsidRPr="00F75B37">
              <w:rPr>
                <w:sz w:val="20"/>
                <w:szCs w:val="20"/>
                <w:lang w:val="en-GB"/>
              </w:rPr>
              <w:t xml:space="preserve">, </w:t>
            </w:r>
            <w:hyperlink r:id="rId85" w:history="1">
              <w:r w:rsidRPr="00F75B37">
                <w:rPr>
                  <w:rStyle w:val="Hyperlink"/>
                  <w:sz w:val="20"/>
                  <w:szCs w:val="20"/>
                  <w:lang w:val="en-GB"/>
                </w:rPr>
                <w:t>UK inflation rate rises to 3.1% (The Times)</w:t>
              </w:r>
            </w:hyperlink>
            <w:r w:rsidRPr="00F75B37">
              <w:rPr>
                <w:sz w:val="20"/>
                <w:szCs w:val="20"/>
                <w:lang w:val="en-GB"/>
              </w:rPr>
              <w:t xml:space="preserve">, </w:t>
            </w:r>
            <w:hyperlink r:id="rId86" w:history="1">
              <w:r w:rsidRPr="00F75B37">
                <w:rPr>
                  <w:rStyle w:val="Hyperlink"/>
                  <w:sz w:val="20"/>
                  <w:szCs w:val="20"/>
                  <w:lang w:val="en-GB"/>
                </w:rPr>
                <w:t>Interest rates held but Bank signals rise if energy prices stay high (BBC)</w:t>
              </w:r>
            </w:hyperlink>
          </w:p>
        </w:tc>
      </w:tr>
      <w:tr w:rsidR="00EB5921" w:rsidRPr="00402B26" w14:paraId="6221F439" w14:textId="77777777">
        <w:tc>
          <w:tcPr>
            <w:tcW w:w="877" w:type="dxa"/>
            <w:tcMar>
              <w:top w:w="29" w:type="dxa"/>
              <w:left w:w="115" w:type="dxa"/>
              <w:bottom w:w="29" w:type="dxa"/>
              <w:right w:w="115" w:type="dxa"/>
            </w:tcMar>
          </w:tcPr>
          <w:p w14:paraId="7EF44C9F" w14:textId="77777777" w:rsidR="00EB5921" w:rsidRPr="00402B26" w:rsidRDefault="00EB5921" w:rsidP="00EB5921">
            <w:pPr>
              <w:spacing w:after="0"/>
              <w:jc w:val="both"/>
              <w:rPr>
                <w:sz w:val="20"/>
                <w:szCs w:val="20"/>
              </w:rPr>
            </w:pPr>
            <w:r w:rsidRPr="00402B26">
              <w:rPr>
                <w:sz w:val="20"/>
                <w:szCs w:val="20"/>
              </w:rPr>
              <w:t>17/09</w:t>
            </w:r>
          </w:p>
        </w:tc>
        <w:tc>
          <w:tcPr>
            <w:tcW w:w="11797" w:type="dxa"/>
            <w:gridSpan w:val="2"/>
            <w:tcMar>
              <w:top w:w="29" w:type="dxa"/>
              <w:left w:w="115" w:type="dxa"/>
              <w:bottom w:w="29" w:type="dxa"/>
              <w:right w:w="115" w:type="dxa"/>
            </w:tcMar>
          </w:tcPr>
          <w:p w14:paraId="7D2C75CE" w14:textId="77777777" w:rsidR="00EB5921" w:rsidRPr="00402B26" w:rsidRDefault="00EB5921" w:rsidP="00EB5921">
            <w:pPr>
              <w:spacing w:after="0"/>
              <w:jc w:val="both"/>
              <w:rPr>
                <w:sz w:val="20"/>
                <w:szCs w:val="20"/>
              </w:rPr>
            </w:pPr>
            <w:r w:rsidRPr="00402B26">
              <w:rPr>
                <w:sz w:val="20"/>
                <w:szCs w:val="20"/>
              </w:rPr>
              <w:t>Didžiausi JK kreditoriai padidino fiksuotų hipotekos paskolų palūkanas iki 0,3 procentinio punkto. Didesnė infliacija, naftos kainos ir rinkų svyravimai kelia skolinimosi kainą. Anglijos bankas bazinę palūkanų normą paliko 3,75 proc., tačiau išaugo lūkesčiai dėl galimo palūkanų didinimo, todėl dalis žmonių atidėjo būsto pirkimą ar paskolos refinansavimą.</w:t>
            </w:r>
          </w:p>
        </w:tc>
        <w:tc>
          <w:tcPr>
            <w:tcW w:w="2572" w:type="dxa"/>
            <w:tcMar>
              <w:top w:w="29" w:type="dxa"/>
              <w:left w:w="115" w:type="dxa"/>
              <w:bottom w:w="29" w:type="dxa"/>
              <w:right w:w="115" w:type="dxa"/>
            </w:tcMar>
          </w:tcPr>
          <w:p w14:paraId="2DB05E64" w14:textId="53887B95" w:rsidR="00EB5921" w:rsidRPr="00F75B37" w:rsidRDefault="00EB5921" w:rsidP="00EB5921">
            <w:pPr>
              <w:spacing w:after="0"/>
              <w:jc w:val="both"/>
              <w:rPr>
                <w:lang w:val="en-GB"/>
              </w:rPr>
            </w:pPr>
            <w:hyperlink r:id="rId87" w:history="1">
              <w:r w:rsidRPr="00F75B37">
                <w:rPr>
                  <w:rStyle w:val="Hyperlink"/>
                  <w:sz w:val="20"/>
                  <w:szCs w:val="20"/>
                  <w:lang w:val="en-GB"/>
                </w:rPr>
                <w:t>UK lenders raise mortgage rates as inflation fears intensify (FT)</w:t>
              </w:r>
            </w:hyperlink>
          </w:p>
        </w:tc>
      </w:tr>
      <w:tr w:rsidR="00EB5921" w:rsidRPr="00402B26" w14:paraId="4ECF4DB0" w14:textId="77777777">
        <w:tc>
          <w:tcPr>
            <w:tcW w:w="877" w:type="dxa"/>
            <w:tcMar>
              <w:top w:w="29" w:type="dxa"/>
              <w:left w:w="115" w:type="dxa"/>
              <w:bottom w:w="29" w:type="dxa"/>
              <w:right w:w="115" w:type="dxa"/>
            </w:tcMar>
          </w:tcPr>
          <w:p w14:paraId="4BA31D00" w14:textId="77777777" w:rsidR="00EB5921" w:rsidRPr="00402B26" w:rsidRDefault="00EB5921" w:rsidP="00EB5921">
            <w:pPr>
              <w:spacing w:after="0"/>
              <w:jc w:val="both"/>
              <w:rPr>
                <w:sz w:val="20"/>
                <w:szCs w:val="20"/>
              </w:rPr>
            </w:pPr>
            <w:r w:rsidRPr="00402B26">
              <w:rPr>
                <w:sz w:val="20"/>
                <w:szCs w:val="20"/>
              </w:rPr>
              <w:t>17/09</w:t>
            </w:r>
          </w:p>
        </w:tc>
        <w:tc>
          <w:tcPr>
            <w:tcW w:w="11797" w:type="dxa"/>
            <w:gridSpan w:val="2"/>
            <w:tcMar>
              <w:top w:w="29" w:type="dxa"/>
              <w:left w:w="115" w:type="dxa"/>
              <w:bottom w:w="29" w:type="dxa"/>
              <w:right w:w="115" w:type="dxa"/>
            </w:tcMar>
          </w:tcPr>
          <w:p w14:paraId="4B9C713A" w14:textId="77777777" w:rsidR="00EB5921" w:rsidRPr="00402B26" w:rsidRDefault="00EB5921" w:rsidP="00EB5921">
            <w:pPr>
              <w:spacing w:after="0"/>
              <w:jc w:val="both"/>
              <w:rPr>
                <w:sz w:val="20"/>
                <w:szCs w:val="20"/>
              </w:rPr>
            </w:pPr>
            <w:r w:rsidRPr="00402B26">
              <w:rPr>
                <w:sz w:val="20"/>
                <w:szCs w:val="20"/>
              </w:rPr>
              <w:t>Nauji JK Nacionalinės statistikos biuro duomenys rodo, kad 2009–2019 m. JK produktyvumas kasmet vidutiniškai augo 1,3 proc.</w:t>
            </w:r>
          </w:p>
        </w:tc>
        <w:tc>
          <w:tcPr>
            <w:tcW w:w="2572" w:type="dxa"/>
            <w:tcMar>
              <w:top w:w="29" w:type="dxa"/>
              <w:left w:w="115" w:type="dxa"/>
              <w:bottom w:w="29" w:type="dxa"/>
              <w:right w:w="115" w:type="dxa"/>
            </w:tcMar>
          </w:tcPr>
          <w:p w14:paraId="4BB08AF2" w14:textId="7D8691A4" w:rsidR="00EB5921" w:rsidRPr="00EB5921" w:rsidRDefault="00EB5921" w:rsidP="00EB5921">
            <w:pPr>
              <w:spacing w:after="0"/>
              <w:jc w:val="both"/>
              <w:rPr>
                <w:sz w:val="20"/>
                <w:szCs w:val="20"/>
                <w:lang w:val="en-GB"/>
              </w:rPr>
            </w:pPr>
            <w:hyperlink r:id="rId88" w:history="1">
              <w:r w:rsidRPr="00EB5921">
                <w:rPr>
                  <w:rStyle w:val="Hyperlink"/>
                  <w:sz w:val="20"/>
                  <w:szCs w:val="20"/>
                  <w:lang w:val="en-GB"/>
                </w:rPr>
                <w:t>Productivity flash estimate and overview, UK: April to June 2026 and January to March 2026 (ONS)</w:t>
              </w:r>
            </w:hyperlink>
          </w:p>
        </w:tc>
      </w:tr>
      <w:tr w:rsidR="00EB5921" w:rsidRPr="00402B26" w14:paraId="1BAA93E7" w14:textId="77777777">
        <w:tc>
          <w:tcPr>
            <w:tcW w:w="877" w:type="dxa"/>
            <w:tcMar>
              <w:top w:w="29" w:type="dxa"/>
              <w:left w:w="115" w:type="dxa"/>
              <w:bottom w:w="29" w:type="dxa"/>
              <w:right w:w="115" w:type="dxa"/>
            </w:tcMar>
          </w:tcPr>
          <w:p w14:paraId="01E448BC" w14:textId="77777777" w:rsidR="00EB5921" w:rsidRPr="00402B26" w:rsidRDefault="00EB5921" w:rsidP="00EB5921">
            <w:pPr>
              <w:spacing w:after="0"/>
              <w:jc w:val="both"/>
              <w:rPr>
                <w:sz w:val="20"/>
                <w:szCs w:val="20"/>
              </w:rPr>
            </w:pPr>
            <w:r w:rsidRPr="00402B26">
              <w:rPr>
                <w:sz w:val="20"/>
                <w:szCs w:val="20"/>
              </w:rPr>
              <w:t>17/09</w:t>
            </w:r>
          </w:p>
        </w:tc>
        <w:tc>
          <w:tcPr>
            <w:tcW w:w="11797" w:type="dxa"/>
            <w:gridSpan w:val="2"/>
            <w:tcMar>
              <w:top w:w="29" w:type="dxa"/>
              <w:left w:w="115" w:type="dxa"/>
              <w:bottom w:w="29" w:type="dxa"/>
              <w:right w:w="115" w:type="dxa"/>
            </w:tcMar>
          </w:tcPr>
          <w:p w14:paraId="2DC70813" w14:textId="77777777" w:rsidR="00EB5921" w:rsidRPr="00402B26" w:rsidRDefault="00EB5921" w:rsidP="00EB5921">
            <w:pPr>
              <w:spacing w:after="0"/>
              <w:jc w:val="both"/>
              <w:rPr>
                <w:sz w:val="20"/>
                <w:szCs w:val="20"/>
              </w:rPr>
            </w:pPr>
            <w:r w:rsidRPr="00402B26">
              <w:rPr>
                <w:sz w:val="20"/>
                <w:szCs w:val="20"/>
              </w:rPr>
              <w:t>Anglijos bankas bazinę palūkanų normą paliko 3,75 proc., tačiau užsiminė, kad ją gali tekti didinti, nes kitais metais infliacija gali viršyti 4 proc.</w:t>
            </w:r>
          </w:p>
        </w:tc>
        <w:tc>
          <w:tcPr>
            <w:tcW w:w="2572" w:type="dxa"/>
            <w:tcMar>
              <w:top w:w="29" w:type="dxa"/>
              <w:left w:w="115" w:type="dxa"/>
              <w:bottom w:w="29" w:type="dxa"/>
              <w:right w:w="115" w:type="dxa"/>
            </w:tcMar>
          </w:tcPr>
          <w:p w14:paraId="478D8816" w14:textId="618754B6" w:rsidR="00EB5921" w:rsidRPr="00F75B37" w:rsidRDefault="00EB5921" w:rsidP="00EB5921">
            <w:pPr>
              <w:spacing w:after="0"/>
              <w:jc w:val="both"/>
              <w:rPr>
                <w:lang w:val="en-GB"/>
              </w:rPr>
            </w:pPr>
            <w:hyperlink r:id="rId89" w:history="1">
              <w:r w:rsidRPr="00F75B37">
                <w:rPr>
                  <w:rStyle w:val="Hyperlink"/>
                  <w:sz w:val="20"/>
                  <w:szCs w:val="20"/>
                  <w:lang w:val="en-GB"/>
                </w:rPr>
                <w:t>Bank of England says rates likely to rise as it overhauls gilt sales (FT)</w:t>
              </w:r>
            </w:hyperlink>
          </w:p>
        </w:tc>
      </w:tr>
      <w:tr w:rsidR="00EB5921" w:rsidRPr="00402B26" w14:paraId="0BACB13A" w14:textId="77777777">
        <w:tc>
          <w:tcPr>
            <w:tcW w:w="877" w:type="dxa"/>
            <w:tcMar>
              <w:top w:w="29" w:type="dxa"/>
              <w:left w:w="115" w:type="dxa"/>
              <w:bottom w:w="29" w:type="dxa"/>
              <w:right w:w="115" w:type="dxa"/>
            </w:tcMar>
          </w:tcPr>
          <w:p w14:paraId="79F8CB92" w14:textId="77777777" w:rsidR="00EB5921" w:rsidRPr="00402B26" w:rsidRDefault="00EB5921" w:rsidP="00EB5921">
            <w:pPr>
              <w:spacing w:after="0"/>
              <w:jc w:val="both"/>
              <w:rPr>
                <w:sz w:val="20"/>
                <w:szCs w:val="20"/>
              </w:rPr>
            </w:pPr>
            <w:r w:rsidRPr="00402B26">
              <w:rPr>
                <w:sz w:val="20"/>
                <w:szCs w:val="20"/>
              </w:rPr>
              <w:t>17/09</w:t>
            </w:r>
          </w:p>
        </w:tc>
        <w:tc>
          <w:tcPr>
            <w:tcW w:w="11797" w:type="dxa"/>
            <w:gridSpan w:val="2"/>
            <w:tcMar>
              <w:top w:w="29" w:type="dxa"/>
              <w:left w:w="115" w:type="dxa"/>
              <w:bottom w:w="29" w:type="dxa"/>
              <w:right w:w="115" w:type="dxa"/>
            </w:tcMar>
          </w:tcPr>
          <w:p w14:paraId="58A6AB41" w14:textId="77777777" w:rsidR="00EB5921" w:rsidRPr="00402B26" w:rsidRDefault="00EB5921" w:rsidP="00EB5921">
            <w:pPr>
              <w:spacing w:after="0"/>
              <w:jc w:val="both"/>
              <w:rPr>
                <w:sz w:val="20"/>
                <w:szCs w:val="20"/>
              </w:rPr>
            </w:pPr>
            <w:r w:rsidRPr="00402B26">
              <w:rPr>
                <w:sz w:val="20"/>
                <w:szCs w:val="20"/>
              </w:rPr>
              <w:t>JK finansų ministras John Healey ragins ES finansų ministrus įtraukti Didžiąją Britaniją į ES „Made in Europe“ pramonės politiką, siekiant iš naujo stiprinti po „Brexit“ susilpnėjusius ryšius. Londonas nori glaudesnio bendradarbiavimo gamybos, technologijų ir gynybos srityse, tačiau ES pareigūnai perspėja, kad JK įtraukimas nėra garantuotas ir gali susidurti su Prancūzijos bei Europos Parlamento pasipriešinimu.</w:t>
            </w:r>
          </w:p>
        </w:tc>
        <w:tc>
          <w:tcPr>
            <w:tcW w:w="2572" w:type="dxa"/>
            <w:tcMar>
              <w:top w:w="29" w:type="dxa"/>
              <w:left w:w="115" w:type="dxa"/>
              <w:bottom w:w="29" w:type="dxa"/>
              <w:right w:w="115" w:type="dxa"/>
            </w:tcMar>
          </w:tcPr>
          <w:p w14:paraId="0D04C956" w14:textId="1DF6C74E" w:rsidR="00EB5921" w:rsidRPr="00F75B37" w:rsidRDefault="00EB5921" w:rsidP="00EB5921">
            <w:pPr>
              <w:spacing w:after="0"/>
              <w:jc w:val="both"/>
              <w:rPr>
                <w:lang w:val="en-GB"/>
              </w:rPr>
            </w:pPr>
            <w:hyperlink r:id="rId90" w:history="1">
              <w:r w:rsidRPr="00F75B37">
                <w:rPr>
                  <w:rStyle w:val="Hyperlink"/>
                  <w:sz w:val="20"/>
                  <w:szCs w:val="20"/>
                  <w:lang w:val="en-GB"/>
                </w:rPr>
                <w:t>John Healey to urge Brussels to include UK in ‘Made in Europe’ policy  (FT)</w:t>
              </w:r>
            </w:hyperlink>
          </w:p>
        </w:tc>
      </w:tr>
      <w:tr w:rsidR="00EB5921" w:rsidRPr="00402B26" w14:paraId="2419931F" w14:textId="77777777">
        <w:tc>
          <w:tcPr>
            <w:tcW w:w="877" w:type="dxa"/>
            <w:tcMar>
              <w:top w:w="29" w:type="dxa"/>
              <w:left w:w="115" w:type="dxa"/>
              <w:bottom w:w="29" w:type="dxa"/>
              <w:right w:w="115" w:type="dxa"/>
            </w:tcMar>
          </w:tcPr>
          <w:p w14:paraId="28384080" w14:textId="77777777" w:rsidR="00EB5921" w:rsidRPr="00402B26" w:rsidRDefault="00EB5921" w:rsidP="00EB5921">
            <w:pPr>
              <w:spacing w:after="0"/>
              <w:jc w:val="both"/>
              <w:rPr>
                <w:sz w:val="20"/>
                <w:szCs w:val="20"/>
              </w:rPr>
            </w:pPr>
            <w:r w:rsidRPr="00402B26">
              <w:rPr>
                <w:sz w:val="20"/>
                <w:szCs w:val="20"/>
              </w:rPr>
              <w:t>18/09</w:t>
            </w:r>
          </w:p>
        </w:tc>
        <w:tc>
          <w:tcPr>
            <w:tcW w:w="11797" w:type="dxa"/>
            <w:gridSpan w:val="2"/>
            <w:tcMar>
              <w:top w:w="29" w:type="dxa"/>
              <w:left w:w="115" w:type="dxa"/>
              <w:bottom w:w="29" w:type="dxa"/>
              <w:right w:w="115" w:type="dxa"/>
            </w:tcMar>
          </w:tcPr>
          <w:p w14:paraId="110F298C" w14:textId="77777777" w:rsidR="00EB5921" w:rsidRPr="00402B26" w:rsidRDefault="00EB5921" w:rsidP="00EB5921">
            <w:pPr>
              <w:spacing w:after="0"/>
              <w:jc w:val="both"/>
              <w:rPr>
                <w:sz w:val="20"/>
                <w:szCs w:val="20"/>
              </w:rPr>
            </w:pPr>
            <w:r w:rsidRPr="00402B26">
              <w:rPr>
                <w:sz w:val="20"/>
                <w:szCs w:val="20"/>
              </w:rPr>
              <w:t>JK mažmeninė prekyba rugpjūtį išaugo 0,5 proc., gerokai viršydama ekonomistų prognozuotą 0,2 proc. kritimą. Karšti orai paskatino išlaidas maistui, gėrimams ir drabužiams. Duomenys rodo, kad vartotojai išliko gana atsparūs nepaisant didesnių energijos ir skolinimosi kaštų, tačiau vėliau šiais metais namų ūkių finansams prognozuojamas didesnis spaudimas.</w:t>
            </w:r>
          </w:p>
        </w:tc>
        <w:tc>
          <w:tcPr>
            <w:tcW w:w="2572" w:type="dxa"/>
            <w:tcMar>
              <w:top w:w="29" w:type="dxa"/>
              <w:left w:w="115" w:type="dxa"/>
              <w:bottom w:w="29" w:type="dxa"/>
              <w:right w:w="115" w:type="dxa"/>
            </w:tcMar>
          </w:tcPr>
          <w:p w14:paraId="0DB9986F" w14:textId="7169379F" w:rsidR="00EB5921" w:rsidRPr="00585224" w:rsidRDefault="00585224" w:rsidP="00EB5921">
            <w:pPr>
              <w:spacing w:after="0"/>
              <w:jc w:val="both"/>
              <w:rPr>
                <w:sz w:val="20"/>
                <w:szCs w:val="20"/>
                <w:lang w:val="en-GB"/>
              </w:rPr>
            </w:pPr>
            <w:hyperlink r:id="rId91" w:history="1">
              <w:r w:rsidRPr="00585224">
                <w:rPr>
                  <w:rStyle w:val="Hyperlink"/>
                  <w:sz w:val="20"/>
                  <w:szCs w:val="20"/>
                  <w:lang w:val="en-GB"/>
                </w:rPr>
                <w:t>UK retail sales rose more than forecast in August (FT)</w:t>
              </w:r>
            </w:hyperlink>
          </w:p>
        </w:tc>
      </w:tr>
      <w:tr w:rsidR="00EB5921" w:rsidRPr="00402B26" w14:paraId="0FFA4957" w14:textId="77777777">
        <w:tc>
          <w:tcPr>
            <w:tcW w:w="877" w:type="dxa"/>
            <w:tcMar>
              <w:top w:w="29" w:type="dxa"/>
              <w:left w:w="115" w:type="dxa"/>
              <w:bottom w:w="29" w:type="dxa"/>
              <w:right w:w="115" w:type="dxa"/>
            </w:tcMar>
          </w:tcPr>
          <w:p w14:paraId="042DD9F7" w14:textId="77777777" w:rsidR="00EB5921" w:rsidRPr="00402B26" w:rsidRDefault="00EB5921" w:rsidP="00EB5921">
            <w:pPr>
              <w:spacing w:after="0"/>
              <w:jc w:val="both"/>
              <w:rPr>
                <w:sz w:val="20"/>
                <w:szCs w:val="20"/>
              </w:rPr>
            </w:pPr>
            <w:r w:rsidRPr="00402B26">
              <w:rPr>
                <w:sz w:val="20"/>
                <w:szCs w:val="20"/>
              </w:rPr>
              <w:t>22/09</w:t>
            </w:r>
          </w:p>
        </w:tc>
        <w:tc>
          <w:tcPr>
            <w:tcW w:w="11797" w:type="dxa"/>
            <w:gridSpan w:val="2"/>
            <w:tcMar>
              <w:top w:w="29" w:type="dxa"/>
              <w:left w:w="115" w:type="dxa"/>
              <w:bottom w:w="29" w:type="dxa"/>
              <w:right w:w="115" w:type="dxa"/>
            </w:tcMar>
          </w:tcPr>
          <w:p w14:paraId="6E0F9A11" w14:textId="77777777" w:rsidR="00EB5921" w:rsidRPr="00402B26" w:rsidRDefault="00EB5921" w:rsidP="00EB5921">
            <w:pPr>
              <w:spacing w:after="0"/>
              <w:jc w:val="both"/>
              <w:rPr>
                <w:sz w:val="20"/>
                <w:szCs w:val="20"/>
              </w:rPr>
            </w:pPr>
            <w:r w:rsidRPr="00402B26">
              <w:rPr>
                <w:sz w:val="20"/>
                <w:szCs w:val="20"/>
              </w:rPr>
              <w:t>JK vyriausybės skolinimasis rugpjūtį siekė £18,3 mlrd. (£3,5 mlrd. daugiau nei prognozavo OBR) daugiausia dėl didesnių palūkanų išlaidų ir infliacijos keliamų viešojo sektoriaus kaštų. Tai dar labiau apsunkina finansinę padėtį prieš spalio 28 d. biudžetą, o ekonomistai tikisi, kad vyriausybės turimas fiskalinis rezervas gali sumažėti maždaug perpus nuo kovo mėnesį prognozuotų £23,6 mlrd.</w:t>
            </w:r>
          </w:p>
        </w:tc>
        <w:tc>
          <w:tcPr>
            <w:tcW w:w="2572" w:type="dxa"/>
            <w:tcMar>
              <w:top w:w="29" w:type="dxa"/>
              <w:left w:w="115" w:type="dxa"/>
              <w:bottom w:w="29" w:type="dxa"/>
              <w:right w:w="115" w:type="dxa"/>
            </w:tcMar>
          </w:tcPr>
          <w:p w14:paraId="67966700" w14:textId="2A3F446E" w:rsidR="00EB5921" w:rsidRPr="00F75B37" w:rsidRDefault="00EB5921" w:rsidP="00EB5921">
            <w:pPr>
              <w:spacing w:after="0"/>
              <w:jc w:val="both"/>
              <w:rPr>
                <w:lang w:val="en-GB"/>
              </w:rPr>
            </w:pPr>
            <w:hyperlink r:id="rId92" w:history="1">
              <w:r w:rsidRPr="00F75B37">
                <w:rPr>
                  <w:rStyle w:val="Hyperlink"/>
                  <w:sz w:val="20"/>
                  <w:szCs w:val="20"/>
                  <w:lang w:val="en-GB"/>
                </w:rPr>
                <w:t>UK government borrowing surges in blow to Healey ahead of Budget (FT)</w:t>
              </w:r>
            </w:hyperlink>
          </w:p>
        </w:tc>
      </w:tr>
      <w:tr w:rsidR="00EB5921" w:rsidRPr="00402B26" w14:paraId="196B7D5E" w14:textId="77777777">
        <w:tc>
          <w:tcPr>
            <w:tcW w:w="877" w:type="dxa"/>
            <w:tcMar>
              <w:top w:w="29" w:type="dxa"/>
              <w:left w:w="115" w:type="dxa"/>
              <w:bottom w:w="29" w:type="dxa"/>
              <w:right w:w="115" w:type="dxa"/>
            </w:tcMar>
          </w:tcPr>
          <w:p w14:paraId="0FDC3605" w14:textId="77777777" w:rsidR="00EB5921" w:rsidRPr="00402B26" w:rsidRDefault="00EB5921" w:rsidP="00EB5921">
            <w:pPr>
              <w:spacing w:after="0"/>
              <w:jc w:val="both"/>
              <w:rPr>
                <w:sz w:val="20"/>
                <w:szCs w:val="20"/>
              </w:rPr>
            </w:pPr>
            <w:r w:rsidRPr="00402B26">
              <w:rPr>
                <w:sz w:val="20"/>
                <w:szCs w:val="20"/>
              </w:rPr>
              <w:t>22/09</w:t>
            </w:r>
          </w:p>
        </w:tc>
        <w:tc>
          <w:tcPr>
            <w:tcW w:w="11797" w:type="dxa"/>
            <w:gridSpan w:val="2"/>
            <w:tcMar>
              <w:top w:w="29" w:type="dxa"/>
              <w:left w:w="115" w:type="dxa"/>
              <w:bottom w:w="29" w:type="dxa"/>
              <w:right w:w="115" w:type="dxa"/>
            </w:tcMar>
          </w:tcPr>
          <w:p w14:paraId="0E112620" w14:textId="77777777" w:rsidR="00EB5921" w:rsidRPr="00402B26" w:rsidRDefault="00EB5921" w:rsidP="00EB5921">
            <w:pPr>
              <w:spacing w:after="0"/>
              <w:jc w:val="both"/>
              <w:rPr>
                <w:sz w:val="20"/>
                <w:szCs w:val="20"/>
              </w:rPr>
            </w:pPr>
            <w:r w:rsidRPr="00402B26">
              <w:rPr>
                <w:sz w:val="20"/>
                <w:szCs w:val="20"/>
              </w:rPr>
              <w:t>JK ir ASEAN šalys susitarė stiprinti ekonominį bendradarbiavimą, daugiausia dėmesio skirdamos prekybai, finansinėms paslaugoms, skaitmeninei ekonomikai, technologijoms ir švariai energijai. Šalys pabrėžė atvirų ir taisyklėmis grindžiamų rinkų svarbą bei siekį stiprinti tiekimo grandines ir investicijas. 2025 m. JK ir ASEAN prekybos vertė viršijo £62 mlrd.</w:t>
            </w:r>
          </w:p>
        </w:tc>
        <w:tc>
          <w:tcPr>
            <w:tcW w:w="2572" w:type="dxa"/>
            <w:tcMar>
              <w:top w:w="29" w:type="dxa"/>
              <w:left w:w="115" w:type="dxa"/>
              <w:bottom w:w="29" w:type="dxa"/>
              <w:right w:w="115" w:type="dxa"/>
            </w:tcMar>
          </w:tcPr>
          <w:p w14:paraId="42F057F7" w14:textId="77777777" w:rsidR="00EB5921" w:rsidRPr="00F75B37" w:rsidRDefault="00EB5921" w:rsidP="00EB5921">
            <w:pPr>
              <w:spacing w:after="0"/>
              <w:jc w:val="both"/>
              <w:rPr>
                <w:lang w:val="en-GB"/>
              </w:rPr>
            </w:pPr>
            <w:hyperlink r:id="rId93" w:history="1">
              <w:r w:rsidRPr="00F75B37">
                <w:rPr>
                  <w:rStyle w:val="Hyperlink"/>
                  <w:sz w:val="20"/>
                  <w:szCs w:val="20"/>
                  <w:lang w:val="en-GB"/>
                </w:rPr>
                <w:t>ASEAN-UK joint declaration on economic cooperation (GOV.UK)</w:t>
              </w:r>
            </w:hyperlink>
          </w:p>
        </w:tc>
      </w:tr>
      <w:tr w:rsidR="00EB5921" w:rsidRPr="00402B26" w14:paraId="485B1B2D" w14:textId="77777777">
        <w:tc>
          <w:tcPr>
            <w:tcW w:w="877" w:type="dxa"/>
            <w:tcMar>
              <w:top w:w="29" w:type="dxa"/>
              <w:left w:w="115" w:type="dxa"/>
              <w:bottom w:w="29" w:type="dxa"/>
              <w:right w:w="115" w:type="dxa"/>
            </w:tcMar>
          </w:tcPr>
          <w:p w14:paraId="7132862E" w14:textId="77777777" w:rsidR="00EB5921" w:rsidRPr="00402B26" w:rsidRDefault="00EB5921" w:rsidP="00EB5921">
            <w:pPr>
              <w:spacing w:after="0"/>
              <w:jc w:val="both"/>
              <w:rPr>
                <w:sz w:val="20"/>
                <w:szCs w:val="20"/>
              </w:rPr>
            </w:pPr>
            <w:r w:rsidRPr="00402B26">
              <w:rPr>
                <w:sz w:val="20"/>
                <w:szCs w:val="20"/>
              </w:rPr>
              <w:t>23/09</w:t>
            </w:r>
          </w:p>
        </w:tc>
        <w:tc>
          <w:tcPr>
            <w:tcW w:w="11797" w:type="dxa"/>
            <w:gridSpan w:val="2"/>
            <w:tcMar>
              <w:top w:w="29" w:type="dxa"/>
              <w:left w:w="115" w:type="dxa"/>
              <w:bottom w:w="29" w:type="dxa"/>
              <w:right w:w="115" w:type="dxa"/>
            </w:tcMar>
          </w:tcPr>
          <w:p w14:paraId="3A527864" w14:textId="77777777" w:rsidR="00EB5921" w:rsidRPr="00402B26" w:rsidRDefault="00EB5921" w:rsidP="00EB5921">
            <w:pPr>
              <w:spacing w:after="0"/>
              <w:jc w:val="both"/>
              <w:rPr>
                <w:sz w:val="20"/>
                <w:szCs w:val="20"/>
              </w:rPr>
            </w:pPr>
            <w:r w:rsidRPr="00402B26">
              <w:rPr>
                <w:sz w:val="20"/>
                <w:szCs w:val="20"/>
              </w:rPr>
              <w:t>JK vyriausybė prieš spalio 28 d. biudžetą svarsto sumažinti fiskalinį rezervą nuo kovo mėnesį prognozuotų £23,6 mlrd. iki maždaug £14–£15 mlrd.</w:t>
            </w:r>
          </w:p>
        </w:tc>
        <w:tc>
          <w:tcPr>
            <w:tcW w:w="2572" w:type="dxa"/>
            <w:tcMar>
              <w:top w:w="29" w:type="dxa"/>
              <w:left w:w="115" w:type="dxa"/>
              <w:bottom w:w="29" w:type="dxa"/>
              <w:right w:w="115" w:type="dxa"/>
            </w:tcMar>
          </w:tcPr>
          <w:p w14:paraId="08E15A8A" w14:textId="69DABBCC" w:rsidR="00EB5921" w:rsidRPr="00F75B37" w:rsidRDefault="00EB5921" w:rsidP="00EB5921">
            <w:pPr>
              <w:spacing w:after="0"/>
              <w:jc w:val="both"/>
              <w:rPr>
                <w:lang w:val="en-GB"/>
              </w:rPr>
            </w:pPr>
            <w:hyperlink r:id="rId94" w:history="1">
              <w:r w:rsidRPr="00F75B37">
                <w:rPr>
                  <w:rStyle w:val="Hyperlink"/>
                  <w:sz w:val="20"/>
                  <w:szCs w:val="20"/>
                  <w:lang w:val="en-GB"/>
                </w:rPr>
                <w:t>Treasury open to smaller fiscal headroom to reduce UK tax rises (FT)</w:t>
              </w:r>
            </w:hyperlink>
          </w:p>
        </w:tc>
      </w:tr>
      <w:tr w:rsidR="00EB5921" w:rsidRPr="00402B26" w14:paraId="56880D53" w14:textId="77777777">
        <w:tc>
          <w:tcPr>
            <w:tcW w:w="877" w:type="dxa"/>
            <w:tcMar>
              <w:top w:w="29" w:type="dxa"/>
              <w:left w:w="115" w:type="dxa"/>
              <w:bottom w:w="29" w:type="dxa"/>
              <w:right w:w="115" w:type="dxa"/>
            </w:tcMar>
          </w:tcPr>
          <w:p w14:paraId="6A2E6C48" w14:textId="77777777" w:rsidR="00EB5921" w:rsidRPr="00402B26" w:rsidRDefault="00EB5921" w:rsidP="00EB5921">
            <w:pPr>
              <w:spacing w:after="0"/>
              <w:jc w:val="both"/>
              <w:rPr>
                <w:sz w:val="20"/>
                <w:szCs w:val="20"/>
              </w:rPr>
            </w:pPr>
            <w:r w:rsidRPr="00402B26">
              <w:rPr>
                <w:sz w:val="20"/>
                <w:szCs w:val="20"/>
              </w:rPr>
              <w:lastRenderedPageBreak/>
              <w:t>25/09</w:t>
            </w:r>
          </w:p>
        </w:tc>
        <w:tc>
          <w:tcPr>
            <w:tcW w:w="11797" w:type="dxa"/>
            <w:gridSpan w:val="2"/>
            <w:tcMar>
              <w:top w:w="29" w:type="dxa"/>
              <w:left w:w="115" w:type="dxa"/>
              <w:bottom w:w="29" w:type="dxa"/>
              <w:right w:w="115" w:type="dxa"/>
            </w:tcMar>
          </w:tcPr>
          <w:p w14:paraId="11FCE551" w14:textId="77777777" w:rsidR="00EB5921" w:rsidRPr="00402B26" w:rsidRDefault="00EB5921" w:rsidP="00EB5921">
            <w:pPr>
              <w:spacing w:after="0"/>
              <w:jc w:val="both"/>
              <w:rPr>
                <w:sz w:val="20"/>
                <w:szCs w:val="20"/>
              </w:rPr>
            </w:pPr>
            <w:r w:rsidRPr="00402B26">
              <w:rPr>
                <w:sz w:val="20"/>
                <w:szCs w:val="20"/>
              </w:rPr>
              <w:t>Vyriausybė skyrė £210 mln. Anglijos miestų centrų ir pagrindinių prekybos gatvių atgaivinimui, įskaitant £125 mln. apleistų pastatų pertvarkymui į sveikatos centrus, bendruomenės erdves, kavines ar biurus. Dar £65 mln. bus skirta rizikuojantiems užsidaryti verslams, o £20 mln. – tuščių patalpų nuomai ir kooperatyvų plėtrai.</w:t>
            </w:r>
          </w:p>
        </w:tc>
        <w:tc>
          <w:tcPr>
            <w:tcW w:w="2572" w:type="dxa"/>
            <w:tcMar>
              <w:top w:w="29" w:type="dxa"/>
              <w:left w:w="115" w:type="dxa"/>
              <w:bottom w:w="29" w:type="dxa"/>
              <w:right w:w="115" w:type="dxa"/>
            </w:tcMar>
          </w:tcPr>
          <w:p w14:paraId="2DF62221" w14:textId="77777777" w:rsidR="00EB5921" w:rsidRPr="00F75B37" w:rsidRDefault="00EB5921" w:rsidP="00EB5921">
            <w:pPr>
              <w:spacing w:after="0"/>
              <w:jc w:val="both"/>
              <w:rPr>
                <w:lang w:val="en-GB"/>
              </w:rPr>
            </w:pPr>
            <w:hyperlink r:id="rId95" w:history="1">
              <w:r w:rsidRPr="00F75B37">
                <w:rPr>
                  <w:rStyle w:val="Hyperlink"/>
                  <w:sz w:val="20"/>
                  <w:szCs w:val="20"/>
                  <w:lang w:val="en-GB"/>
                </w:rPr>
                <w:t>Boarded-up high streets brought back to life with £210m boost (GOV.UK)</w:t>
              </w:r>
            </w:hyperlink>
          </w:p>
        </w:tc>
      </w:tr>
      <w:tr w:rsidR="00EB5921" w:rsidRPr="00402B26" w14:paraId="5C442D68" w14:textId="77777777">
        <w:tc>
          <w:tcPr>
            <w:tcW w:w="877" w:type="dxa"/>
            <w:tcMar>
              <w:top w:w="29" w:type="dxa"/>
              <w:left w:w="115" w:type="dxa"/>
              <w:bottom w:w="29" w:type="dxa"/>
              <w:right w:w="115" w:type="dxa"/>
            </w:tcMar>
          </w:tcPr>
          <w:p w14:paraId="2A687DBC" w14:textId="77777777" w:rsidR="00EB5921" w:rsidRPr="00402B26" w:rsidRDefault="00EB5921" w:rsidP="00EB5921">
            <w:pPr>
              <w:spacing w:after="0"/>
              <w:jc w:val="both"/>
              <w:rPr>
                <w:sz w:val="20"/>
                <w:szCs w:val="20"/>
              </w:rPr>
            </w:pPr>
            <w:r w:rsidRPr="00402B26">
              <w:rPr>
                <w:sz w:val="20"/>
                <w:szCs w:val="20"/>
              </w:rPr>
              <w:t>26/09</w:t>
            </w:r>
          </w:p>
        </w:tc>
        <w:tc>
          <w:tcPr>
            <w:tcW w:w="11797" w:type="dxa"/>
            <w:gridSpan w:val="2"/>
            <w:tcMar>
              <w:top w:w="29" w:type="dxa"/>
              <w:left w:w="115" w:type="dxa"/>
              <w:bottom w:w="29" w:type="dxa"/>
              <w:right w:w="115" w:type="dxa"/>
            </w:tcMar>
          </w:tcPr>
          <w:p w14:paraId="05AC59DC" w14:textId="77777777" w:rsidR="00EB5921" w:rsidRPr="00402B26" w:rsidRDefault="00EB5921" w:rsidP="00EB5921">
            <w:pPr>
              <w:spacing w:after="0"/>
              <w:jc w:val="both"/>
              <w:rPr>
                <w:sz w:val="20"/>
                <w:szCs w:val="20"/>
              </w:rPr>
            </w:pPr>
            <w:r w:rsidRPr="00402B26">
              <w:rPr>
                <w:sz w:val="20"/>
                <w:szCs w:val="20"/>
              </w:rPr>
              <w:t>JK vyriausybė planuoja „Your First Home“ schemą, panašią į ankstesnę „Help to Buy“. Pagal šią schemą, pirmą kartą būstą perkantiems asmenims būtų galima įsigyti naujos statybos būstą sumokėjus vos 2,5 % pradinį įnašą, o valstybė suteiktų 20 % dydžio paskolą. Iš pradžių šiai paskolai nebūtų taikomos palūkanos, tačiau jų taikymo laikotarpis nėra apribėžtas. Schema siekiama palengvinti būsto įsigijimą ir paskatinti naujų namų statybą tuo metu, kai mažėjančios statybų apimtys apsunkina vyriausybės tikslą per parlamentinę kadenciją pastatyti 1,5 mln. naujų būstų.</w:t>
            </w:r>
          </w:p>
        </w:tc>
        <w:tc>
          <w:tcPr>
            <w:tcW w:w="2572" w:type="dxa"/>
            <w:tcMar>
              <w:top w:w="29" w:type="dxa"/>
              <w:left w:w="115" w:type="dxa"/>
              <w:bottom w:w="29" w:type="dxa"/>
              <w:right w:w="115" w:type="dxa"/>
            </w:tcMar>
          </w:tcPr>
          <w:p w14:paraId="4000081E" w14:textId="67B04BE7" w:rsidR="00EB5921" w:rsidRPr="00F75B37" w:rsidRDefault="00EB5921" w:rsidP="00EB5921">
            <w:pPr>
              <w:spacing w:after="0"/>
              <w:jc w:val="both"/>
              <w:rPr>
                <w:lang w:val="en-GB"/>
              </w:rPr>
            </w:pPr>
            <w:hyperlink r:id="rId96" w:history="1">
              <w:r w:rsidRPr="00F75B37">
                <w:rPr>
                  <w:rStyle w:val="Hyperlink"/>
                  <w:sz w:val="20"/>
                  <w:szCs w:val="20"/>
                  <w:lang w:val="en-GB"/>
                </w:rPr>
                <w:t>New first-time buyer scheme to be confirmed at Budget (GOV.UK)</w:t>
              </w:r>
            </w:hyperlink>
            <w:r w:rsidRPr="00F75B37">
              <w:rPr>
                <w:sz w:val="20"/>
                <w:szCs w:val="20"/>
                <w:lang w:val="en-GB"/>
              </w:rPr>
              <w:t xml:space="preserve">, </w:t>
            </w:r>
            <w:hyperlink r:id="rId97" w:history="1">
              <w:r w:rsidRPr="00F75B37">
                <w:rPr>
                  <w:rStyle w:val="Hyperlink"/>
                  <w:sz w:val="20"/>
                  <w:szCs w:val="20"/>
                  <w:lang w:val="en-GB"/>
                </w:rPr>
                <w:t>Burnham to revive Help to Buy scheme in bid to aid first-time buyers (FT)</w:t>
              </w:r>
            </w:hyperlink>
          </w:p>
        </w:tc>
      </w:tr>
      <w:tr w:rsidR="00EB5921" w:rsidRPr="00402B26" w14:paraId="6A2026CC" w14:textId="77777777">
        <w:tc>
          <w:tcPr>
            <w:tcW w:w="877" w:type="dxa"/>
            <w:tcMar>
              <w:top w:w="29" w:type="dxa"/>
              <w:left w:w="115" w:type="dxa"/>
              <w:bottom w:w="29" w:type="dxa"/>
              <w:right w:w="115" w:type="dxa"/>
            </w:tcMar>
          </w:tcPr>
          <w:p w14:paraId="3E8EC5B3" w14:textId="77777777" w:rsidR="00EB5921" w:rsidRPr="00402B26" w:rsidRDefault="00EB5921" w:rsidP="00EB5921">
            <w:pPr>
              <w:spacing w:after="0"/>
              <w:jc w:val="both"/>
              <w:rPr>
                <w:sz w:val="20"/>
                <w:szCs w:val="20"/>
              </w:rPr>
            </w:pPr>
            <w:r w:rsidRPr="00402B26">
              <w:rPr>
                <w:sz w:val="20"/>
                <w:szCs w:val="20"/>
              </w:rPr>
              <w:t>28/09</w:t>
            </w:r>
          </w:p>
        </w:tc>
        <w:tc>
          <w:tcPr>
            <w:tcW w:w="11797" w:type="dxa"/>
            <w:gridSpan w:val="2"/>
            <w:tcMar>
              <w:top w:w="29" w:type="dxa"/>
              <w:left w:w="115" w:type="dxa"/>
              <w:bottom w:w="29" w:type="dxa"/>
              <w:right w:w="115" w:type="dxa"/>
            </w:tcMar>
          </w:tcPr>
          <w:p w14:paraId="0643327B" w14:textId="77777777" w:rsidR="00EB5921" w:rsidRPr="00402B26" w:rsidRDefault="00EB5921" w:rsidP="00EB5921">
            <w:pPr>
              <w:spacing w:after="0"/>
              <w:jc w:val="both"/>
              <w:rPr>
                <w:sz w:val="20"/>
                <w:szCs w:val="20"/>
              </w:rPr>
            </w:pPr>
            <w:r w:rsidRPr="00402B26">
              <w:rPr>
                <w:sz w:val="20"/>
                <w:szCs w:val="20"/>
              </w:rPr>
              <w:t>Londono būsto rinka smarkiai sulėtėjo. Būsto kainos per metus iki liepos sumažėjo 3,3 %, o parduodamų objektų skaičius pasiekė aukščiausią lygį per 16 metų. Aukštos kainos, brangios hipotekos, mokesčių pokyčiai, nuotolinis darbas ir mažėjanti užsienio investuotojų paklausa ypač paveikė centrinį Londoną, kuriame būsto kainos dabar gerokai atsilieka nuo kitų JK regionų augimo.</w:t>
            </w:r>
          </w:p>
        </w:tc>
        <w:tc>
          <w:tcPr>
            <w:tcW w:w="2572" w:type="dxa"/>
            <w:tcMar>
              <w:top w:w="29" w:type="dxa"/>
              <w:left w:w="115" w:type="dxa"/>
              <w:bottom w:w="29" w:type="dxa"/>
              <w:right w:w="115" w:type="dxa"/>
            </w:tcMar>
          </w:tcPr>
          <w:p w14:paraId="5AF452FA" w14:textId="3147A98D" w:rsidR="00EB5921" w:rsidRPr="00F75B37" w:rsidRDefault="00EB5921" w:rsidP="00EB5921">
            <w:pPr>
              <w:spacing w:after="0"/>
              <w:jc w:val="both"/>
              <w:rPr>
                <w:lang w:val="en-GB"/>
              </w:rPr>
            </w:pPr>
            <w:hyperlink r:id="rId98" w:history="1">
              <w:r w:rsidRPr="00F75B37">
                <w:rPr>
                  <w:rStyle w:val="Hyperlink"/>
                  <w:sz w:val="20"/>
                  <w:szCs w:val="20"/>
                  <w:lang w:val="en-GB"/>
                </w:rPr>
                <w:t>How London became the property market’s black sheep (FT)</w:t>
              </w:r>
            </w:hyperlink>
          </w:p>
        </w:tc>
      </w:tr>
      <w:tr w:rsidR="00EB5921" w:rsidRPr="00402B26" w14:paraId="62AF3B51" w14:textId="77777777">
        <w:tc>
          <w:tcPr>
            <w:tcW w:w="877" w:type="dxa"/>
            <w:tcMar>
              <w:top w:w="29" w:type="dxa"/>
              <w:left w:w="115" w:type="dxa"/>
              <w:bottom w:w="29" w:type="dxa"/>
              <w:right w:w="115" w:type="dxa"/>
            </w:tcMar>
          </w:tcPr>
          <w:p w14:paraId="6E7D421D" w14:textId="77777777" w:rsidR="00EB5921" w:rsidRPr="00402B26" w:rsidRDefault="00EB5921" w:rsidP="00EB5921">
            <w:pPr>
              <w:spacing w:after="0"/>
              <w:jc w:val="both"/>
              <w:rPr>
                <w:sz w:val="20"/>
                <w:szCs w:val="20"/>
              </w:rPr>
            </w:pPr>
            <w:r w:rsidRPr="00402B26">
              <w:rPr>
                <w:sz w:val="20"/>
                <w:szCs w:val="20"/>
              </w:rPr>
              <w:t>28/09</w:t>
            </w:r>
          </w:p>
        </w:tc>
        <w:tc>
          <w:tcPr>
            <w:tcW w:w="11797" w:type="dxa"/>
            <w:gridSpan w:val="2"/>
            <w:tcMar>
              <w:top w:w="29" w:type="dxa"/>
              <w:left w:w="115" w:type="dxa"/>
              <w:bottom w:w="29" w:type="dxa"/>
              <w:right w:w="115" w:type="dxa"/>
            </w:tcMar>
          </w:tcPr>
          <w:p w14:paraId="565E42DA" w14:textId="77777777" w:rsidR="00EB5921" w:rsidRPr="00402B26" w:rsidRDefault="00EB5921" w:rsidP="00EB5921">
            <w:pPr>
              <w:spacing w:after="0"/>
              <w:jc w:val="both"/>
              <w:rPr>
                <w:sz w:val="20"/>
                <w:szCs w:val="20"/>
              </w:rPr>
            </w:pPr>
            <w:r w:rsidRPr="00402B26">
              <w:rPr>
                <w:sz w:val="20"/>
                <w:szCs w:val="20"/>
              </w:rPr>
              <w:t>ONS tyrimas parodė, kad ekonominis neaktyvumas JK po pandemijos buvo gerokai mažesnis, nei anksčiau rodė oficiali statistika. Labour Force Survey metodika pervertino nedirbančių vyresnio amžiaus žmonių skaičių. Nauji duomenys rodo, kad 2022–2024 m. vidutiniškai kiekvieną ketvirtį dirbo apie 174 tūkst. daugiau žmonių, nei buvo manyta.</w:t>
            </w:r>
          </w:p>
        </w:tc>
        <w:tc>
          <w:tcPr>
            <w:tcW w:w="2572" w:type="dxa"/>
            <w:tcMar>
              <w:top w:w="29" w:type="dxa"/>
              <w:left w:w="115" w:type="dxa"/>
              <w:bottom w:w="29" w:type="dxa"/>
              <w:right w:w="115" w:type="dxa"/>
            </w:tcMar>
          </w:tcPr>
          <w:p w14:paraId="793789D2" w14:textId="37318DDF" w:rsidR="00EB5921" w:rsidRPr="00F75B37" w:rsidRDefault="00EB5921" w:rsidP="00EB5921">
            <w:pPr>
              <w:spacing w:after="0"/>
              <w:jc w:val="both"/>
              <w:rPr>
                <w:lang w:val="en-GB"/>
              </w:rPr>
            </w:pPr>
            <w:hyperlink r:id="rId99" w:history="1">
              <w:r w:rsidRPr="00F75B37">
                <w:rPr>
                  <w:rStyle w:val="Hyperlink"/>
                  <w:sz w:val="20"/>
                  <w:szCs w:val="20"/>
                  <w:lang w:val="en-GB"/>
                </w:rPr>
                <w:t>Post-Covid economic inactivity was much lower than thought, ONS says (FT)</w:t>
              </w:r>
            </w:hyperlink>
          </w:p>
        </w:tc>
      </w:tr>
      <w:tr w:rsidR="00EB5921" w:rsidRPr="00402B26" w14:paraId="38492F03" w14:textId="77777777">
        <w:tc>
          <w:tcPr>
            <w:tcW w:w="877" w:type="dxa"/>
            <w:tcMar>
              <w:top w:w="29" w:type="dxa"/>
              <w:left w:w="115" w:type="dxa"/>
              <w:bottom w:w="29" w:type="dxa"/>
              <w:right w:w="115" w:type="dxa"/>
            </w:tcMar>
          </w:tcPr>
          <w:p w14:paraId="77838058" w14:textId="77777777" w:rsidR="00EB5921" w:rsidRPr="00402B26" w:rsidRDefault="00EB5921" w:rsidP="00EB5921">
            <w:pPr>
              <w:spacing w:after="0"/>
              <w:jc w:val="both"/>
              <w:rPr>
                <w:sz w:val="20"/>
                <w:szCs w:val="20"/>
              </w:rPr>
            </w:pPr>
            <w:r w:rsidRPr="00402B26">
              <w:rPr>
                <w:sz w:val="20"/>
                <w:szCs w:val="20"/>
              </w:rPr>
              <w:t>28/09</w:t>
            </w:r>
          </w:p>
        </w:tc>
        <w:tc>
          <w:tcPr>
            <w:tcW w:w="11797" w:type="dxa"/>
            <w:gridSpan w:val="2"/>
            <w:tcMar>
              <w:top w:w="29" w:type="dxa"/>
              <w:left w:w="115" w:type="dxa"/>
              <w:bottom w:w="29" w:type="dxa"/>
              <w:right w:w="115" w:type="dxa"/>
            </w:tcMar>
          </w:tcPr>
          <w:p w14:paraId="0ADF9BB8" w14:textId="77777777" w:rsidR="00EB5921" w:rsidRPr="00402B26" w:rsidRDefault="00EB5921" w:rsidP="00EB5921">
            <w:pPr>
              <w:spacing w:after="0"/>
              <w:jc w:val="both"/>
              <w:rPr>
                <w:sz w:val="20"/>
                <w:szCs w:val="20"/>
              </w:rPr>
            </w:pPr>
            <w:r w:rsidRPr="00402B26">
              <w:rPr>
                <w:sz w:val="20"/>
                <w:szCs w:val="20"/>
              </w:rPr>
              <w:t>Kancleris John Healey pristatė JK reindustrializacijos viziją ir paskelbė £6 mlrd. planą Škotijoje pastatyti tris naujus plaukiojančius dokus Karališkojo laivyno povandeninių laivų bazėje. Tai platesnės vyriausybės strategijos dalis, kuria siekiama pradėti „naują industrializacijos erą“, daugiau viešųjų pirkimų nukreipti JK įmonėms, atgaivinti buvusius pramonės regionus, kurti kvalifikuotas darbo vietas ir stiprinti šalies pramonės bei tiekimo grandinių atsparumą. Healey pabrėžė pažangios gamybos svarbą ekonomikos augimui ir nacionaliniam saugumui, tačiau išlieka klausimas, kaip šias ambicijas suderinti su vyriausybės skolinimosi taisyklėmis ir ribotu biudžetu. Artėjant spalio biudžetui, žiniasklaidoje daugėja diskusijų apie galimus mokesčių didinimus, o kalba daugiau siekė nubrėžti ekonomikos augimo kryptį nei pateikti konkrečius atsakymus, kaip bus finansuojami konkuruojantys vyriausybės įsipareigojimai.</w:t>
            </w:r>
          </w:p>
        </w:tc>
        <w:tc>
          <w:tcPr>
            <w:tcW w:w="2572" w:type="dxa"/>
            <w:tcMar>
              <w:top w:w="29" w:type="dxa"/>
              <w:left w:w="115" w:type="dxa"/>
              <w:bottom w:w="29" w:type="dxa"/>
              <w:right w:w="115" w:type="dxa"/>
            </w:tcMar>
          </w:tcPr>
          <w:p w14:paraId="3F659D1D" w14:textId="77777777" w:rsidR="00EB5921" w:rsidRPr="00F75B37" w:rsidRDefault="00EB5921" w:rsidP="00EB5921">
            <w:pPr>
              <w:spacing w:after="0"/>
              <w:jc w:val="both"/>
              <w:rPr>
                <w:lang w:val="en-GB"/>
              </w:rPr>
            </w:pPr>
            <w:hyperlink r:id="rId100" w:history="1">
              <w:r w:rsidRPr="00F75B37">
                <w:rPr>
                  <w:rStyle w:val="Hyperlink"/>
                  <w:sz w:val="20"/>
                  <w:szCs w:val="20"/>
                  <w:lang w:val="en-GB"/>
                </w:rPr>
                <w:t>FT</w:t>
              </w:r>
            </w:hyperlink>
            <w:r w:rsidRPr="00F75B37">
              <w:rPr>
                <w:sz w:val="20"/>
                <w:szCs w:val="20"/>
                <w:lang w:val="en-GB"/>
              </w:rPr>
              <w:t xml:space="preserve">, </w:t>
            </w:r>
            <w:hyperlink r:id="rId101" w:history="1">
              <w:r w:rsidRPr="00F75B37">
                <w:rPr>
                  <w:rStyle w:val="Hyperlink"/>
                  <w:sz w:val="20"/>
                  <w:szCs w:val="20"/>
                  <w:lang w:val="en-GB"/>
                </w:rPr>
                <w:t>Healey pledges “new age of industrialisation” as Government backs British shipbuilding (GOV.UK)</w:t>
              </w:r>
            </w:hyperlink>
            <w:r w:rsidRPr="00F75B37">
              <w:rPr>
                <w:sz w:val="20"/>
                <w:szCs w:val="20"/>
                <w:lang w:val="en-GB"/>
              </w:rPr>
              <w:t xml:space="preserve">, </w:t>
            </w:r>
            <w:hyperlink r:id="rId102" w:history="1">
              <w:r w:rsidRPr="00F75B37">
                <w:rPr>
                  <w:rStyle w:val="Hyperlink"/>
                  <w:sz w:val="20"/>
                  <w:szCs w:val="20"/>
                  <w:lang w:val="en-GB"/>
                </w:rPr>
                <w:t>The Times</w:t>
              </w:r>
            </w:hyperlink>
            <w:r w:rsidRPr="00F75B37">
              <w:rPr>
                <w:sz w:val="20"/>
                <w:szCs w:val="20"/>
                <w:lang w:val="en-GB"/>
              </w:rPr>
              <w:t xml:space="preserve">, </w:t>
            </w:r>
            <w:hyperlink r:id="rId103" w:history="1">
              <w:r w:rsidRPr="00F75B37">
                <w:rPr>
                  <w:rStyle w:val="Hyperlink"/>
                  <w:sz w:val="20"/>
                  <w:szCs w:val="20"/>
                  <w:lang w:val="en-GB"/>
                </w:rPr>
                <w:t>The Guardian</w:t>
              </w:r>
            </w:hyperlink>
            <w:r w:rsidRPr="00F75B37">
              <w:rPr>
                <w:sz w:val="20"/>
                <w:szCs w:val="20"/>
                <w:lang w:val="en-GB"/>
              </w:rPr>
              <w:t xml:space="preserve">, </w:t>
            </w:r>
            <w:hyperlink r:id="rId104" w:history="1">
              <w:r w:rsidRPr="00F75B37">
                <w:rPr>
                  <w:rStyle w:val="Hyperlink"/>
                  <w:sz w:val="20"/>
                  <w:szCs w:val="20"/>
                  <w:lang w:val="en-GB"/>
                </w:rPr>
                <w:t>BBC</w:t>
              </w:r>
            </w:hyperlink>
            <w:r w:rsidRPr="00F75B37">
              <w:rPr>
                <w:sz w:val="20"/>
                <w:szCs w:val="20"/>
                <w:lang w:val="en-GB"/>
              </w:rPr>
              <w:t xml:space="preserve">, </w:t>
            </w:r>
            <w:hyperlink r:id="rId105" w:history="1">
              <w:r w:rsidRPr="00F75B37">
                <w:rPr>
                  <w:rStyle w:val="Hyperlink"/>
                  <w:sz w:val="20"/>
                  <w:szCs w:val="20"/>
                  <w:lang w:val="en-GB"/>
                </w:rPr>
                <w:t>FT</w:t>
              </w:r>
            </w:hyperlink>
          </w:p>
        </w:tc>
      </w:tr>
      <w:tr w:rsidR="00EB5921" w:rsidRPr="00402B26" w14:paraId="61569830" w14:textId="77777777">
        <w:tc>
          <w:tcPr>
            <w:tcW w:w="877" w:type="dxa"/>
            <w:tcMar>
              <w:top w:w="29" w:type="dxa"/>
              <w:left w:w="115" w:type="dxa"/>
              <w:bottom w:w="29" w:type="dxa"/>
              <w:right w:w="115" w:type="dxa"/>
            </w:tcMar>
          </w:tcPr>
          <w:p w14:paraId="6A9D58E2" w14:textId="77777777" w:rsidR="00EB5921" w:rsidRPr="00402B26" w:rsidRDefault="00EB5921" w:rsidP="00EB5921">
            <w:pPr>
              <w:spacing w:after="0"/>
              <w:jc w:val="both"/>
              <w:rPr>
                <w:sz w:val="20"/>
                <w:szCs w:val="20"/>
              </w:rPr>
            </w:pPr>
            <w:r w:rsidRPr="00402B26">
              <w:rPr>
                <w:sz w:val="20"/>
                <w:szCs w:val="20"/>
              </w:rPr>
              <w:t>28/09</w:t>
            </w:r>
          </w:p>
        </w:tc>
        <w:tc>
          <w:tcPr>
            <w:tcW w:w="11797" w:type="dxa"/>
            <w:gridSpan w:val="2"/>
            <w:tcMar>
              <w:top w:w="29" w:type="dxa"/>
              <w:left w:w="115" w:type="dxa"/>
              <w:bottom w:w="29" w:type="dxa"/>
              <w:right w:w="115" w:type="dxa"/>
            </w:tcMar>
          </w:tcPr>
          <w:p w14:paraId="3167CB4A" w14:textId="77777777" w:rsidR="00EB5921" w:rsidRPr="00402B26" w:rsidRDefault="00EB5921" w:rsidP="00EB5921">
            <w:pPr>
              <w:spacing w:after="0"/>
              <w:jc w:val="both"/>
              <w:rPr>
                <w:sz w:val="20"/>
                <w:szCs w:val="20"/>
              </w:rPr>
            </w:pPr>
            <w:r w:rsidRPr="00402B26">
              <w:rPr>
                <w:sz w:val="20"/>
                <w:szCs w:val="20"/>
              </w:rPr>
              <w:t>Andy Burnham konferencijos kalboje daugiausia dėmesio skyrė socialinės priežiūros reformai ir jos finansavimui. Burnham svarsto galimybę atsisakyti dabartinio pensijų „trigubo užrakto“ (triple lock) ir tokiu būdu sutaupyti lėšų socialinei priežiūrai. Pasiūlymas sukėlė nesutarimų Darbo partijoje ir profsąjungų pasipriešinimą, tačiau alternatyva būtų reikšmingas mokesčių didinimas.</w:t>
            </w:r>
          </w:p>
        </w:tc>
        <w:tc>
          <w:tcPr>
            <w:tcW w:w="2572" w:type="dxa"/>
            <w:tcMar>
              <w:top w:w="29" w:type="dxa"/>
              <w:left w:w="115" w:type="dxa"/>
              <w:bottom w:w="29" w:type="dxa"/>
              <w:right w:w="115" w:type="dxa"/>
            </w:tcMar>
          </w:tcPr>
          <w:p w14:paraId="75EEB304" w14:textId="7A8FA50F" w:rsidR="00EB5921" w:rsidRPr="00F75B37" w:rsidRDefault="00EB5921" w:rsidP="00EB5921">
            <w:pPr>
              <w:spacing w:after="0"/>
              <w:jc w:val="both"/>
              <w:rPr>
                <w:lang w:val="en-GB"/>
              </w:rPr>
            </w:pPr>
            <w:hyperlink r:id="rId106" w:history="1">
              <w:r w:rsidRPr="00F75B37">
                <w:rPr>
                  <w:rStyle w:val="Hyperlink"/>
                  <w:sz w:val="20"/>
                  <w:szCs w:val="20"/>
                  <w:lang w:val="en-GB"/>
                </w:rPr>
                <w:t>Burnham to signal end of triple lock (The Telegraph)</w:t>
              </w:r>
            </w:hyperlink>
          </w:p>
        </w:tc>
      </w:tr>
      <w:tr w:rsidR="00EB5921" w:rsidRPr="00402B26" w14:paraId="354A9F90" w14:textId="77777777">
        <w:tc>
          <w:tcPr>
            <w:tcW w:w="877" w:type="dxa"/>
            <w:tcMar>
              <w:top w:w="29" w:type="dxa"/>
              <w:left w:w="115" w:type="dxa"/>
              <w:bottom w:w="29" w:type="dxa"/>
              <w:right w:w="115" w:type="dxa"/>
            </w:tcMar>
          </w:tcPr>
          <w:p w14:paraId="52194D77" w14:textId="77777777" w:rsidR="00EB5921" w:rsidRPr="00402B26" w:rsidRDefault="00EB5921" w:rsidP="00EB5921">
            <w:pPr>
              <w:spacing w:after="0"/>
              <w:jc w:val="both"/>
              <w:rPr>
                <w:sz w:val="20"/>
                <w:szCs w:val="20"/>
              </w:rPr>
            </w:pPr>
            <w:r w:rsidRPr="00402B26">
              <w:rPr>
                <w:sz w:val="20"/>
                <w:szCs w:val="20"/>
              </w:rPr>
              <w:t>30/09</w:t>
            </w:r>
          </w:p>
        </w:tc>
        <w:tc>
          <w:tcPr>
            <w:tcW w:w="11797" w:type="dxa"/>
            <w:gridSpan w:val="2"/>
            <w:tcMar>
              <w:top w:w="29" w:type="dxa"/>
              <w:left w:w="115" w:type="dxa"/>
              <w:bottom w:w="29" w:type="dxa"/>
              <w:right w:w="115" w:type="dxa"/>
            </w:tcMar>
          </w:tcPr>
          <w:p w14:paraId="2FBDBAE1" w14:textId="77777777" w:rsidR="00EB5921" w:rsidRPr="00402B26" w:rsidRDefault="00EB5921" w:rsidP="00EB5921">
            <w:pPr>
              <w:spacing w:after="0"/>
              <w:jc w:val="both"/>
              <w:rPr>
                <w:sz w:val="20"/>
                <w:szCs w:val="20"/>
              </w:rPr>
            </w:pPr>
            <w:r w:rsidRPr="00402B26">
              <w:rPr>
                <w:sz w:val="20"/>
                <w:szCs w:val="20"/>
              </w:rPr>
              <w:t>JK ekonomika antrąjį 2026 m. ketvirtį išaugo 0,5 %, o ne anksčiau skelbtus 0,4 %, daugiausia dėl stipresnio paslaugų sektoriaus augimo. Duomenys taip pat parodė didesnes verslo investicijas ir augančias namų ūkių realiąsias pajamas, tačiau ekonomistai perspėja, kad didesnės energijos ir skolinimosi išlaidos gali susilpninti augimą ateinančiais mėnesiais.</w:t>
            </w:r>
          </w:p>
        </w:tc>
        <w:tc>
          <w:tcPr>
            <w:tcW w:w="2572" w:type="dxa"/>
            <w:tcMar>
              <w:top w:w="29" w:type="dxa"/>
              <w:left w:w="115" w:type="dxa"/>
              <w:bottom w:w="29" w:type="dxa"/>
              <w:right w:w="115" w:type="dxa"/>
            </w:tcMar>
          </w:tcPr>
          <w:p w14:paraId="1CB70BC1" w14:textId="42C55A6A" w:rsidR="00EB5921" w:rsidRPr="00F75B37" w:rsidRDefault="00EB5921" w:rsidP="00EB5921">
            <w:pPr>
              <w:spacing w:after="0"/>
              <w:jc w:val="both"/>
              <w:rPr>
                <w:lang w:val="en-GB"/>
              </w:rPr>
            </w:pPr>
            <w:hyperlink r:id="rId107" w:history="1">
              <w:r w:rsidRPr="00F75B37">
                <w:rPr>
                  <w:rStyle w:val="Hyperlink"/>
                  <w:sz w:val="20"/>
                  <w:szCs w:val="20"/>
                  <w:lang w:val="en-GB"/>
                </w:rPr>
                <w:t>UK economy grows faster than first estimated in second quarter (FT)</w:t>
              </w:r>
            </w:hyperlink>
          </w:p>
        </w:tc>
      </w:tr>
      <w:tr w:rsidR="00EB5921" w:rsidRPr="00402B26" w14:paraId="7977F6FF" w14:textId="77777777" w:rsidTr="00BD6CF7">
        <w:trPr>
          <w:trHeight w:val="41"/>
        </w:trPr>
        <w:tc>
          <w:tcPr>
            <w:tcW w:w="15246" w:type="dxa"/>
            <w:gridSpan w:val="4"/>
            <w:shd w:val="clear" w:color="auto" w:fill="DEEAF6" w:themeFill="accent1" w:themeFillTint="33"/>
            <w:tcMar>
              <w:top w:w="29" w:type="dxa"/>
              <w:left w:w="115" w:type="dxa"/>
              <w:bottom w:w="29" w:type="dxa"/>
              <w:right w:w="115" w:type="dxa"/>
            </w:tcMar>
          </w:tcPr>
          <w:p w14:paraId="4EBB1095" w14:textId="77777777" w:rsidR="00EB5921" w:rsidRPr="00402B26" w:rsidRDefault="00EB5921" w:rsidP="00EB5921">
            <w:pPr>
              <w:spacing w:after="0"/>
              <w:rPr>
                <w:rFonts w:asciiTheme="minorHAnsi" w:hAnsiTheme="minorHAnsi" w:cstheme="minorHAnsi"/>
              </w:rPr>
            </w:pPr>
            <w:r w:rsidRPr="00402B26">
              <w:rPr>
                <w:rFonts w:asciiTheme="minorHAnsi" w:hAnsiTheme="minorHAnsi" w:cstheme="minorHAnsi"/>
                <w:b/>
              </w:rPr>
              <w:t>Strategijos ir naudingi dokumentai</w:t>
            </w:r>
          </w:p>
        </w:tc>
      </w:tr>
      <w:tr w:rsidR="00EB5921" w:rsidRPr="00402B26" w14:paraId="0558025A" w14:textId="77777777" w:rsidTr="00BD6CF7">
        <w:trPr>
          <w:trHeight w:val="41"/>
        </w:trPr>
        <w:tc>
          <w:tcPr>
            <w:tcW w:w="877" w:type="dxa"/>
            <w:tcMar>
              <w:top w:w="29" w:type="dxa"/>
              <w:left w:w="115" w:type="dxa"/>
              <w:bottom w:w="29" w:type="dxa"/>
              <w:right w:w="115" w:type="dxa"/>
            </w:tcMar>
          </w:tcPr>
          <w:p w14:paraId="3CAA3581"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68D35E77"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2026 m. JK ekonomikos prognozės</w:t>
            </w:r>
          </w:p>
        </w:tc>
        <w:tc>
          <w:tcPr>
            <w:tcW w:w="2572" w:type="dxa"/>
            <w:tcMar>
              <w:top w:w="29" w:type="dxa"/>
              <w:left w:w="115" w:type="dxa"/>
              <w:bottom w:w="29" w:type="dxa"/>
              <w:right w:w="115" w:type="dxa"/>
            </w:tcMar>
          </w:tcPr>
          <w:p w14:paraId="0FDBFBD0" w14:textId="77777777" w:rsidR="00EB5921" w:rsidRPr="00402B26" w:rsidRDefault="00EB5921" w:rsidP="00EB5921">
            <w:pPr>
              <w:spacing w:after="0"/>
              <w:jc w:val="both"/>
              <w:rPr>
                <w:rFonts w:asciiTheme="minorHAnsi" w:hAnsiTheme="minorHAnsi" w:cstheme="minorHAnsi"/>
                <w:sz w:val="20"/>
                <w:szCs w:val="20"/>
              </w:rPr>
            </w:pPr>
            <w:hyperlink r:id="rId108" w:tgtFrame="_blank" w:history="1">
              <w:r w:rsidRPr="00402B26">
                <w:rPr>
                  <w:rStyle w:val="Hyperlink"/>
                  <w:rFonts w:asciiTheme="minorHAnsi" w:hAnsiTheme="minorHAnsi" w:cstheme="minorHAnsi"/>
                  <w:sz w:val="20"/>
                  <w:szCs w:val="20"/>
                </w:rPr>
                <w:t>GOV.UK</w:t>
              </w:r>
            </w:hyperlink>
          </w:p>
        </w:tc>
      </w:tr>
      <w:tr w:rsidR="00EB5921" w:rsidRPr="00402B26" w14:paraId="171A8D4E" w14:textId="77777777" w:rsidTr="00BD6CF7">
        <w:trPr>
          <w:trHeight w:val="41"/>
        </w:trPr>
        <w:tc>
          <w:tcPr>
            <w:tcW w:w="877" w:type="dxa"/>
            <w:tcMar>
              <w:top w:w="29" w:type="dxa"/>
              <w:left w:w="115" w:type="dxa"/>
              <w:bottom w:w="29" w:type="dxa"/>
              <w:right w:w="115" w:type="dxa"/>
            </w:tcMar>
          </w:tcPr>
          <w:p w14:paraId="1C5EFB7B"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2E26DC9"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Apklausa apie DI taikymą inžinerinėje biologijoje</w:t>
            </w:r>
          </w:p>
        </w:tc>
        <w:tc>
          <w:tcPr>
            <w:tcW w:w="2572" w:type="dxa"/>
            <w:tcMar>
              <w:top w:w="29" w:type="dxa"/>
              <w:left w:w="115" w:type="dxa"/>
              <w:bottom w:w="29" w:type="dxa"/>
              <w:right w:w="115" w:type="dxa"/>
            </w:tcMar>
          </w:tcPr>
          <w:p w14:paraId="439A722A" w14:textId="77777777" w:rsidR="00EB5921" w:rsidRPr="00F75B37" w:rsidRDefault="00EB5921" w:rsidP="00EB5921">
            <w:pPr>
              <w:spacing w:after="0"/>
              <w:jc w:val="both"/>
              <w:rPr>
                <w:rFonts w:asciiTheme="minorHAnsi" w:hAnsiTheme="minorHAnsi" w:cstheme="minorHAnsi"/>
                <w:sz w:val="20"/>
                <w:szCs w:val="20"/>
                <w:lang w:val="en-GB"/>
              </w:rPr>
            </w:pPr>
            <w:hyperlink r:id="rId109" w:tgtFrame="_blank" w:history="1">
              <w:r w:rsidRPr="00F75B37">
                <w:rPr>
                  <w:rStyle w:val="Hyperlink"/>
                  <w:rFonts w:asciiTheme="minorHAnsi" w:hAnsiTheme="minorHAnsi" w:cstheme="minorHAnsi"/>
                  <w:sz w:val="20"/>
                  <w:szCs w:val="20"/>
                  <w:lang w:val="en-GB"/>
                </w:rPr>
                <w:t>GOV.UK</w:t>
              </w:r>
            </w:hyperlink>
          </w:p>
        </w:tc>
      </w:tr>
      <w:tr w:rsidR="00EB5921" w:rsidRPr="00402B26" w14:paraId="49A62E81" w14:textId="77777777" w:rsidTr="00BD6CF7">
        <w:trPr>
          <w:trHeight w:val="41"/>
        </w:trPr>
        <w:tc>
          <w:tcPr>
            <w:tcW w:w="877" w:type="dxa"/>
            <w:tcMar>
              <w:top w:w="29" w:type="dxa"/>
              <w:left w:w="115" w:type="dxa"/>
              <w:bottom w:w="29" w:type="dxa"/>
              <w:right w:w="115" w:type="dxa"/>
            </w:tcMar>
          </w:tcPr>
          <w:p w14:paraId="70AB9DDC"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2D3E76E"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DCMS (Kultūros, žiniasklaidos ir sporto departamento) sektorių ekonominiai vertinimai</w:t>
            </w:r>
          </w:p>
        </w:tc>
        <w:tc>
          <w:tcPr>
            <w:tcW w:w="2572" w:type="dxa"/>
            <w:tcMar>
              <w:top w:w="29" w:type="dxa"/>
              <w:left w:w="115" w:type="dxa"/>
              <w:bottom w:w="29" w:type="dxa"/>
              <w:right w:w="115" w:type="dxa"/>
            </w:tcMar>
          </w:tcPr>
          <w:p w14:paraId="166206A9" w14:textId="77777777" w:rsidR="00EB5921" w:rsidRPr="00F75B37" w:rsidRDefault="00EB5921" w:rsidP="00EB5921">
            <w:pPr>
              <w:spacing w:after="0"/>
              <w:jc w:val="both"/>
              <w:rPr>
                <w:sz w:val="20"/>
                <w:szCs w:val="20"/>
                <w:lang w:val="en-GB"/>
              </w:rPr>
            </w:pPr>
            <w:hyperlink r:id="rId110" w:history="1">
              <w:r w:rsidRPr="00F75B37">
                <w:rPr>
                  <w:rStyle w:val="Hyperlink"/>
                  <w:sz w:val="20"/>
                  <w:szCs w:val="20"/>
                  <w:lang w:val="en-GB"/>
                </w:rPr>
                <w:t>DCMS Sectors Economic Estimates</w:t>
              </w:r>
            </w:hyperlink>
            <w:r w:rsidRPr="00F75B37">
              <w:rPr>
                <w:sz w:val="20"/>
                <w:szCs w:val="20"/>
                <w:lang w:val="en-GB"/>
              </w:rPr>
              <w:t xml:space="preserve"> </w:t>
            </w:r>
          </w:p>
        </w:tc>
      </w:tr>
      <w:tr w:rsidR="00EB5921" w:rsidRPr="00402B26" w14:paraId="54C7DDA4" w14:textId="77777777" w:rsidTr="00BD6CF7">
        <w:trPr>
          <w:trHeight w:val="41"/>
        </w:trPr>
        <w:tc>
          <w:tcPr>
            <w:tcW w:w="877" w:type="dxa"/>
            <w:tcMar>
              <w:top w:w="29" w:type="dxa"/>
              <w:left w:w="115" w:type="dxa"/>
              <w:bottom w:w="29" w:type="dxa"/>
              <w:right w:w="115" w:type="dxa"/>
            </w:tcMar>
          </w:tcPr>
          <w:p w14:paraId="0752E2AF"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1CF028F"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DI diegimo tyrimas - Šis tyrimas rodo, kad DI naudojimas JK versle dar yra gana ribotas – jį naudoja apie 16 % įmonių, o dauguma neturi planų jį diegti.</w:t>
            </w:r>
          </w:p>
        </w:tc>
        <w:tc>
          <w:tcPr>
            <w:tcW w:w="2572" w:type="dxa"/>
            <w:tcMar>
              <w:top w:w="29" w:type="dxa"/>
              <w:left w:w="115" w:type="dxa"/>
              <w:bottom w:w="29" w:type="dxa"/>
              <w:right w:w="115" w:type="dxa"/>
            </w:tcMar>
          </w:tcPr>
          <w:p w14:paraId="4DA1D727" w14:textId="77777777" w:rsidR="00EB5921" w:rsidRPr="00F75B37" w:rsidRDefault="00EB5921" w:rsidP="00EB5921">
            <w:pPr>
              <w:spacing w:after="0"/>
              <w:jc w:val="both"/>
              <w:rPr>
                <w:sz w:val="20"/>
                <w:szCs w:val="20"/>
                <w:lang w:val="en-GB"/>
              </w:rPr>
            </w:pPr>
            <w:hyperlink r:id="rId111" w:history="1">
              <w:r w:rsidRPr="00F75B37">
                <w:rPr>
                  <w:rStyle w:val="Hyperlink"/>
                  <w:sz w:val="20"/>
                  <w:szCs w:val="20"/>
                  <w:lang w:val="en-GB"/>
                </w:rPr>
                <w:t>AI Adoption Research</w:t>
              </w:r>
            </w:hyperlink>
            <w:r w:rsidRPr="00F75B37">
              <w:rPr>
                <w:sz w:val="20"/>
                <w:szCs w:val="20"/>
                <w:lang w:val="en-GB"/>
              </w:rPr>
              <w:t xml:space="preserve"> </w:t>
            </w:r>
          </w:p>
        </w:tc>
      </w:tr>
      <w:tr w:rsidR="00EB5921" w:rsidRPr="00402B26" w14:paraId="4BA93F3F" w14:textId="77777777" w:rsidTr="00BD6CF7">
        <w:trPr>
          <w:trHeight w:val="41"/>
        </w:trPr>
        <w:tc>
          <w:tcPr>
            <w:tcW w:w="877" w:type="dxa"/>
            <w:tcMar>
              <w:top w:w="29" w:type="dxa"/>
              <w:left w:w="115" w:type="dxa"/>
              <w:bottom w:w="29" w:type="dxa"/>
              <w:right w:w="115" w:type="dxa"/>
            </w:tcMar>
          </w:tcPr>
          <w:p w14:paraId="128EBAB1"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89CD12D" w14:textId="77777777" w:rsidR="00EB5921" w:rsidRPr="00402B26" w:rsidRDefault="00EB5921" w:rsidP="00EB5921">
            <w:pPr>
              <w:spacing w:after="0"/>
              <w:jc w:val="both"/>
              <w:rPr>
                <w:rFonts w:asciiTheme="minorHAnsi" w:hAnsiTheme="minorHAnsi" w:cstheme="minorHAnsi"/>
                <w:bCs/>
                <w:sz w:val="20"/>
                <w:szCs w:val="20"/>
              </w:rPr>
            </w:pPr>
            <w:r w:rsidRPr="00402B26">
              <w:rPr>
                <w:rFonts w:asciiTheme="minorHAnsi" w:hAnsiTheme="minorHAnsi" w:cstheme="minorHAnsi"/>
                <w:bCs/>
                <w:sz w:val="20"/>
                <w:szCs w:val="20"/>
              </w:rPr>
              <w:t>DI galimybių veiksmų planas</w:t>
            </w:r>
          </w:p>
        </w:tc>
        <w:tc>
          <w:tcPr>
            <w:tcW w:w="2572" w:type="dxa"/>
            <w:tcMar>
              <w:top w:w="29" w:type="dxa"/>
              <w:left w:w="115" w:type="dxa"/>
              <w:bottom w:w="29" w:type="dxa"/>
              <w:right w:w="115" w:type="dxa"/>
            </w:tcMar>
          </w:tcPr>
          <w:p w14:paraId="031159A8" w14:textId="77777777" w:rsidR="00EB5921" w:rsidRPr="00F75B37" w:rsidRDefault="00EB5921" w:rsidP="00EB5921">
            <w:pPr>
              <w:spacing w:after="0"/>
              <w:jc w:val="both"/>
              <w:rPr>
                <w:rStyle w:val="Hyperlink"/>
                <w:rFonts w:asciiTheme="minorHAnsi" w:hAnsiTheme="minorHAnsi" w:cstheme="minorHAnsi"/>
                <w:sz w:val="20"/>
                <w:szCs w:val="20"/>
                <w:lang w:val="en-GB"/>
              </w:rPr>
            </w:pPr>
            <w:hyperlink r:id="rId112" w:history="1">
              <w:r w:rsidRPr="00F75B37">
                <w:rPr>
                  <w:rStyle w:val="Hyperlink"/>
                  <w:rFonts w:asciiTheme="minorHAnsi" w:hAnsiTheme="minorHAnsi" w:cstheme="minorHAnsi"/>
                  <w:sz w:val="20"/>
                  <w:szCs w:val="20"/>
                  <w:lang w:val="en-GB"/>
                </w:rPr>
                <w:t>GOV.UK</w:t>
              </w:r>
            </w:hyperlink>
            <w:r w:rsidRPr="00F75B37">
              <w:rPr>
                <w:rFonts w:asciiTheme="minorHAnsi" w:hAnsiTheme="minorHAnsi" w:cstheme="minorHAnsi"/>
                <w:sz w:val="20"/>
                <w:szCs w:val="20"/>
                <w:lang w:val="en-GB"/>
              </w:rPr>
              <w:t xml:space="preserve"> </w:t>
            </w:r>
          </w:p>
        </w:tc>
      </w:tr>
      <w:tr w:rsidR="00EB5921" w:rsidRPr="00402B26" w14:paraId="375EA63C" w14:textId="77777777" w:rsidTr="000968EC">
        <w:trPr>
          <w:trHeight w:val="321"/>
        </w:trPr>
        <w:tc>
          <w:tcPr>
            <w:tcW w:w="877" w:type="dxa"/>
            <w:tcMar>
              <w:top w:w="29" w:type="dxa"/>
              <w:left w:w="115" w:type="dxa"/>
              <w:bottom w:w="29" w:type="dxa"/>
              <w:right w:w="115" w:type="dxa"/>
            </w:tcMar>
          </w:tcPr>
          <w:p w14:paraId="36EC3D17"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FF066BC"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DI gebėjimų ir poveikio JK darbo rinkai vertinimas</w:t>
            </w:r>
          </w:p>
        </w:tc>
        <w:tc>
          <w:tcPr>
            <w:tcW w:w="2572" w:type="dxa"/>
            <w:tcMar>
              <w:top w:w="29" w:type="dxa"/>
              <w:left w:w="115" w:type="dxa"/>
              <w:bottom w:w="29" w:type="dxa"/>
              <w:right w:w="115" w:type="dxa"/>
            </w:tcMar>
          </w:tcPr>
          <w:p w14:paraId="64A209CB" w14:textId="77777777" w:rsidR="00EB5921" w:rsidRPr="00F75B37" w:rsidRDefault="00EB5921" w:rsidP="00EB5921">
            <w:pPr>
              <w:spacing w:after="0"/>
              <w:jc w:val="both"/>
              <w:rPr>
                <w:sz w:val="20"/>
                <w:szCs w:val="20"/>
                <w:lang w:val="en-GB"/>
              </w:rPr>
            </w:pPr>
            <w:hyperlink r:id="rId113" w:tgtFrame="_blank" w:history="1">
              <w:r w:rsidRPr="00F75B37">
                <w:rPr>
                  <w:rStyle w:val="Hyperlink"/>
                  <w:rFonts w:asciiTheme="minorHAnsi" w:hAnsiTheme="minorHAnsi" w:cstheme="minorHAnsi"/>
                  <w:sz w:val="20"/>
                  <w:szCs w:val="20"/>
                  <w:lang w:val="en-GB"/>
                </w:rPr>
                <w:t>Vertinimas</w:t>
              </w:r>
            </w:hyperlink>
          </w:p>
        </w:tc>
      </w:tr>
      <w:tr w:rsidR="00EB5921" w:rsidRPr="00402B26" w14:paraId="19DC3C52" w14:textId="77777777" w:rsidTr="000968EC">
        <w:trPr>
          <w:trHeight w:val="244"/>
        </w:trPr>
        <w:tc>
          <w:tcPr>
            <w:tcW w:w="877" w:type="dxa"/>
            <w:tcMar>
              <w:top w:w="29" w:type="dxa"/>
              <w:left w:w="115" w:type="dxa"/>
              <w:bottom w:w="29" w:type="dxa"/>
              <w:right w:w="115" w:type="dxa"/>
            </w:tcMar>
          </w:tcPr>
          <w:p w14:paraId="451C1E71"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62C8BC4D"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DI poveikio darbo rinkai 2025 m. apklausos ataskaita</w:t>
            </w:r>
          </w:p>
        </w:tc>
        <w:tc>
          <w:tcPr>
            <w:tcW w:w="2572" w:type="dxa"/>
            <w:tcMar>
              <w:top w:w="29" w:type="dxa"/>
              <w:left w:w="115" w:type="dxa"/>
              <w:bottom w:w="29" w:type="dxa"/>
              <w:right w:w="115" w:type="dxa"/>
            </w:tcMar>
          </w:tcPr>
          <w:p w14:paraId="49ECBB5A" w14:textId="77777777" w:rsidR="00EB5921" w:rsidRPr="00F75B37" w:rsidRDefault="00EB5921" w:rsidP="00EB5921">
            <w:pPr>
              <w:spacing w:after="0"/>
              <w:jc w:val="both"/>
              <w:rPr>
                <w:rFonts w:asciiTheme="minorHAnsi" w:hAnsiTheme="minorHAnsi" w:cstheme="minorHAnsi"/>
                <w:sz w:val="20"/>
                <w:szCs w:val="20"/>
                <w:lang w:val="en-GB"/>
              </w:rPr>
            </w:pPr>
            <w:hyperlink r:id="rId114" w:tgtFrame="_blank" w:history="1">
              <w:r w:rsidRPr="00F75B37">
                <w:rPr>
                  <w:rStyle w:val="Hyperlink"/>
                  <w:rFonts w:asciiTheme="minorHAnsi" w:hAnsiTheme="minorHAnsi" w:cstheme="minorHAnsi"/>
                  <w:sz w:val="20"/>
                  <w:szCs w:val="20"/>
                  <w:lang w:val="en-GB"/>
                </w:rPr>
                <w:t>Ataskaita</w:t>
              </w:r>
            </w:hyperlink>
          </w:p>
        </w:tc>
      </w:tr>
      <w:tr w:rsidR="00EB5921" w:rsidRPr="00402B26" w14:paraId="7B7BB828" w14:textId="77777777" w:rsidTr="00BD6CF7">
        <w:trPr>
          <w:trHeight w:val="41"/>
        </w:trPr>
        <w:tc>
          <w:tcPr>
            <w:tcW w:w="877" w:type="dxa"/>
            <w:tcMar>
              <w:top w:w="29" w:type="dxa"/>
              <w:left w:w="115" w:type="dxa"/>
              <w:bottom w:w="29" w:type="dxa"/>
              <w:right w:w="115" w:type="dxa"/>
            </w:tcMar>
          </w:tcPr>
          <w:p w14:paraId="3102DA5A"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557F69E3"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Energetinio atsparumo strategija</w:t>
            </w:r>
          </w:p>
        </w:tc>
        <w:tc>
          <w:tcPr>
            <w:tcW w:w="2572" w:type="dxa"/>
            <w:tcMar>
              <w:top w:w="29" w:type="dxa"/>
              <w:left w:w="115" w:type="dxa"/>
              <w:bottom w:w="29" w:type="dxa"/>
              <w:right w:w="115" w:type="dxa"/>
            </w:tcMar>
          </w:tcPr>
          <w:p w14:paraId="140E1657" w14:textId="77777777" w:rsidR="00EB5921" w:rsidRPr="00F75B37" w:rsidRDefault="00EB5921" w:rsidP="00EB5921">
            <w:pPr>
              <w:spacing w:after="0" w:line="240" w:lineRule="auto"/>
              <w:jc w:val="both"/>
              <w:rPr>
                <w:rFonts w:asciiTheme="minorHAnsi" w:hAnsiTheme="minorHAnsi" w:cstheme="minorHAnsi"/>
                <w:sz w:val="20"/>
                <w:szCs w:val="20"/>
                <w:lang w:val="en-GB"/>
              </w:rPr>
            </w:pPr>
            <w:hyperlink r:id="rId115" w:history="1">
              <w:r w:rsidRPr="00F75B37">
                <w:rPr>
                  <w:rStyle w:val="Hyperlink"/>
                  <w:rFonts w:asciiTheme="minorHAnsi" w:hAnsiTheme="minorHAnsi" w:cstheme="minorHAnsi"/>
                  <w:sz w:val="20"/>
                  <w:szCs w:val="20"/>
                  <w:lang w:val="en-GB"/>
                </w:rPr>
                <w:t>Strategy</w:t>
              </w:r>
            </w:hyperlink>
          </w:p>
        </w:tc>
      </w:tr>
      <w:tr w:rsidR="00EB5921" w:rsidRPr="00402B26" w14:paraId="09831859" w14:textId="77777777" w:rsidTr="0024235F">
        <w:trPr>
          <w:trHeight w:val="219"/>
        </w:trPr>
        <w:tc>
          <w:tcPr>
            <w:tcW w:w="877" w:type="dxa"/>
            <w:tcMar>
              <w:top w:w="29" w:type="dxa"/>
              <w:left w:w="115" w:type="dxa"/>
              <w:bottom w:w="29" w:type="dxa"/>
              <w:right w:w="115" w:type="dxa"/>
            </w:tcMar>
          </w:tcPr>
          <w:p w14:paraId="5454CB58"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5409CFB3" w14:textId="77777777" w:rsidR="00EB5921" w:rsidRPr="00402B26" w:rsidRDefault="00EB5921" w:rsidP="00EB5921">
            <w:pPr>
              <w:spacing w:after="0"/>
              <w:jc w:val="both"/>
              <w:rPr>
                <w:sz w:val="20"/>
                <w:szCs w:val="20"/>
              </w:rPr>
            </w:pPr>
            <w:r w:rsidRPr="00402B26">
              <w:rPr>
                <w:sz w:val="20"/>
                <w:szCs w:val="20"/>
              </w:rPr>
              <w:t xml:space="preserve">JK branduolinės sintezės strategija </w:t>
            </w:r>
          </w:p>
        </w:tc>
        <w:tc>
          <w:tcPr>
            <w:tcW w:w="2572" w:type="dxa"/>
            <w:tcMar>
              <w:top w:w="29" w:type="dxa"/>
              <w:left w:w="115" w:type="dxa"/>
              <w:bottom w:w="29" w:type="dxa"/>
              <w:right w:w="115" w:type="dxa"/>
            </w:tcMar>
          </w:tcPr>
          <w:p w14:paraId="1771F2FA" w14:textId="77777777" w:rsidR="00EB5921" w:rsidRPr="00F75B37" w:rsidRDefault="00EB5921" w:rsidP="00EB5921">
            <w:pPr>
              <w:spacing w:after="0"/>
              <w:jc w:val="both"/>
              <w:rPr>
                <w:sz w:val="20"/>
                <w:szCs w:val="20"/>
                <w:lang w:val="en-GB"/>
              </w:rPr>
            </w:pPr>
            <w:hyperlink r:id="rId116" w:history="1">
              <w:r w:rsidRPr="00F75B37">
                <w:rPr>
                  <w:rStyle w:val="Hyperlink"/>
                  <w:sz w:val="20"/>
                  <w:szCs w:val="20"/>
                  <w:lang w:val="en-GB"/>
                </w:rPr>
                <w:t>UK fusion strategy 2026</w:t>
              </w:r>
            </w:hyperlink>
            <w:r w:rsidRPr="00F75B37">
              <w:rPr>
                <w:sz w:val="20"/>
                <w:szCs w:val="20"/>
                <w:lang w:val="en-GB"/>
              </w:rPr>
              <w:t xml:space="preserve"> </w:t>
            </w:r>
          </w:p>
        </w:tc>
      </w:tr>
      <w:tr w:rsidR="00EB5921" w:rsidRPr="00402B26" w14:paraId="56EFE2D2" w14:textId="77777777" w:rsidTr="00BD6CF7">
        <w:trPr>
          <w:trHeight w:val="41"/>
        </w:trPr>
        <w:tc>
          <w:tcPr>
            <w:tcW w:w="877" w:type="dxa"/>
            <w:tcMar>
              <w:top w:w="29" w:type="dxa"/>
              <w:left w:w="115" w:type="dxa"/>
              <w:bottom w:w="29" w:type="dxa"/>
              <w:right w:w="115" w:type="dxa"/>
            </w:tcMar>
          </w:tcPr>
          <w:p w14:paraId="0549B24D"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7749EEA3" w14:textId="77777777" w:rsidR="00EB5921" w:rsidRPr="00402B26" w:rsidRDefault="00EB5921" w:rsidP="00EB5921">
            <w:pPr>
              <w:spacing w:after="0"/>
              <w:jc w:val="both"/>
              <w:rPr>
                <w:sz w:val="20"/>
                <w:szCs w:val="20"/>
              </w:rPr>
            </w:pPr>
            <w:r w:rsidRPr="00402B26">
              <w:rPr>
                <w:sz w:val="20"/>
                <w:szCs w:val="20"/>
              </w:rPr>
              <w:t>JK išmaniųjų duomenų strategija</w:t>
            </w:r>
          </w:p>
        </w:tc>
        <w:tc>
          <w:tcPr>
            <w:tcW w:w="2572" w:type="dxa"/>
            <w:tcMar>
              <w:top w:w="29" w:type="dxa"/>
              <w:left w:w="115" w:type="dxa"/>
              <w:bottom w:w="29" w:type="dxa"/>
              <w:right w:w="115" w:type="dxa"/>
            </w:tcMar>
          </w:tcPr>
          <w:p w14:paraId="6A54EC08" w14:textId="77777777" w:rsidR="00EB5921" w:rsidRPr="00F75B37" w:rsidRDefault="00EB5921" w:rsidP="00EB5921">
            <w:pPr>
              <w:spacing w:after="0"/>
              <w:jc w:val="both"/>
              <w:rPr>
                <w:sz w:val="20"/>
                <w:szCs w:val="20"/>
                <w:lang w:val="en-GB"/>
              </w:rPr>
            </w:pPr>
            <w:hyperlink r:id="rId117" w:history="1">
              <w:r w:rsidRPr="00F75B37">
                <w:rPr>
                  <w:rStyle w:val="Hyperlink"/>
                  <w:sz w:val="20"/>
                  <w:szCs w:val="20"/>
                  <w:lang w:val="en-GB"/>
                </w:rPr>
                <w:t>Smart Data Strategy</w:t>
              </w:r>
            </w:hyperlink>
            <w:r w:rsidRPr="00F75B37">
              <w:rPr>
                <w:sz w:val="20"/>
                <w:szCs w:val="20"/>
                <w:lang w:val="en-GB"/>
              </w:rPr>
              <w:t xml:space="preserve"> </w:t>
            </w:r>
          </w:p>
        </w:tc>
      </w:tr>
      <w:tr w:rsidR="00EB5921" w:rsidRPr="00402B26" w14:paraId="527561F8" w14:textId="77777777" w:rsidTr="00BD6CF7">
        <w:trPr>
          <w:trHeight w:val="41"/>
        </w:trPr>
        <w:tc>
          <w:tcPr>
            <w:tcW w:w="877" w:type="dxa"/>
            <w:tcMar>
              <w:top w:w="29" w:type="dxa"/>
              <w:left w:w="115" w:type="dxa"/>
              <w:bottom w:w="29" w:type="dxa"/>
              <w:right w:w="115" w:type="dxa"/>
            </w:tcMar>
          </w:tcPr>
          <w:p w14:paraId="4BDD6C0E"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8871FCB"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JK maisto sektoriaus strategija</w:t>
            </w:r>
          </w:p>
        </w:tc>
        <w:tc>
          <w:tcPr>
            <w:tcW w:w="2572" w:type="dxa"/>
            <w:tcMar>
              <w:top w:w="29" w:type="dxa"/>
              <w:left w:w="115" w:type="dxa"/>
              <w:bottom w:w="29" w:type="dxa"/>
              <w:right w:w="115" w:type="dxa"/>
            </w:tcMar>
          </w:tcPr>
          <w:p w14:paraId="42DB65E5" w14:textId="77777777" w:rsidR="00EB5921" w:rsidRPr="00F75B37" w:rsidRDefault="00EB5921" w:rsidP="00EB5921">
            <w:pPr>
              <w:spacing w:after="0"/>
              <w:jc w:val="both"/>
              <w:rPr>
                <w:rStyle w:val="Hyperlink"/>
                <w:rFonts w:asciiTheme="minorHAnsi" w:hAnsiTheme="minorHAnsi" w:cstheme="minorHAnsi"/>
                <w:sz w:val="20"/>
                <w:szCs w:val="20"/>
                <w:lang w:val="en-GB"/>
              </w:rPr>
            </w:pPr>
            <w:r w:rsidRPr="00F75B37">
              <w:rPr>
                <w:rFonts w:asciiTheme="minorHAnsi" w:hAnsiTheme="minorHAnsi" w:cstheme="minorHAnsi"/>
                <w:color w:val="000000"/>
                <w:sz w:val="20"/>
                <w:szCs w:val="20"/>
                <w:lang w:val="en-GB"/>
              </w:rPr>
              <w:fldChar w:fldCharType="begin"/>
            </w:r>
            <w:r w:rsidRPr="00F75B37">
              <w:rPr>
                <w:rFonts w:asciiTheme="minorHAnsi" w:hAnsiTheme="minorHAnsi" w:cstheme="minorHAnsi"/>
                <w:color w:val="000000"/>
                <w:sz w:val="20"/>
                <w:szCs w:val="20"/>
                <w:lang w:val="en-GB"/>
              </w:rPr>
              <w:instrText>HYPERLINK "https://www.gov.uk/government/publications/a-uk-government-food-strategy-for-england/a-uk-government-food-strategy-for-england-considering-the-wider-uk-food-system"</w:instrText>
            </w:r>
            <w:r w:rsidRPr="00F75B37">
              <w:rPr>
                <w:rFonts w:asciiTheme="minorHAnsi" w:hAnsiTheme="minorHAnsi" w:cstheme="minorHAnsi"/>
                <w:color w:val="000000"/>
                <w:sz w:val="20"/>
                <w:szCs w:val="20"/>
                <w:lang w:val="en-GB"/>
              </w:rPr>
            </w:r>
            <w:r w:rsidRPr="00F75B37">
              <w:rPr>
                <w:rFonts w:asciiTheme="minorHAnsi" w:hAnsiTheme="minorHAnsi" w:cstheme="minorHAnsi"/>
                <w:color w:val="000000"/>
                <w:sz w:val="20"/>
                <w:szCs w:val="20"/>
                <w:lang w:val="en-GB"/>
              </w:rPr>
              <w:fldChar w:fldCharType="separate"/>
            </w:r>
            <w:r w:rsidRPr="00F75B37">
              <w:rPr>
                <w:rStyle w:val="Hyperlink"/>
                <w:rFonts w:asciiTheme="minorHAnsi" w:hAnsiTheme="minorHAnsi" w:cstheme="minorHAnsi"/>
                <w:sz w:val="20"/>
                <w:szCs w:val="20"/>
                <w:lang w:val="en-GB"/>
              </w:rPr>
              <w:t>A UK government food</w:t>
            </w:r>
          </w:p>
          <w:p w14:paraId="75E0D00A" w14:textId="77777777" w:rsidR="00EB5921" w:rsidRPr="00F75B37" w:rsidRDefault="00EB5921" w:rsidP="00EB5921">
            <w:pPr>
              <w:spacing w:after="0"/>
              <w:jc w:val="both"/>
              <w:rPr>
                <w:rStyle w:val="Hyperlink"/>
                <w:rFonts w:asciiTheme="minorHAnsi" w:hAnsiTheme="minorHAnsi" w:cstheme="minorHAnsi"/>
                <w:sz w:val="20"/>
                <w:szCs w:val="20"/>
                <w:lang w:val="en-GB"/>
              </w:rPr>
            </w:pPr>
            <w:r w:rsidRPr="00F75B37">
              <w:rPr>
                <w:rStyle w:val="Hyperlink"/>
                <w:rFonts w:asciiTheme="minorHAnsi" w:hAnsiTheme="minorHAnsi" w:cstheme="minorHAnsi"/>
                <w:sz w:val="20"/>
                <w:szCs w:val="20"/>
                <w:lang w:val="en-GB"/>
              </w:rPr>
              <w:t>strategy for England,</w:t>
            </w:r>
          </w:p>
          <w:p w14:paraId="4C9A0545" w14:textId="77777777" w:rsidR="00EB5921" w:rsidRPr="00F75B37" w:rsidRDefault="00EB5921" w:rsidP="00EB5921">
            <w:pPr>
              <w:spacing w:after="0"/>
              <w:jc w:val="both"/>
              <w:rPr>
                <w:rStyle w:val="Hyperlink"/>
                <w:rFonts w:asciiTheme="minorHAnsi" w:hAnsiTheme="minorHAnsi" w:cstheme="minorHAnsi"/>
                <w:sz w:val="20"/>
                <w:szCs w:val="20"/>
                <w:lang w:val="en-GB"/>
              </w:rPr>
            </w:pPr>
            <w:r w:rsidRPr="00F75B37">
              <w:rPr>
                <w:rStyle w:val="Hyperlink"/>
                <w:rFonts w:asciiTheme="minorHAnsi" w:hAnsiTheme="minorHAnsi" w:cstheme="minorHAnsi"/>
                <w:sz w:val="20"/>
                <w:szCs w:val="20"/>
                <w:lang w:val="en-GB"/>
              </w:rPr>
              <w:t>considering the wider</w:t>
            </w:r>
          </w:p>
          <w:p w14:paraId="4BC908CC" w14:textId="77777777" w:rsidR="00EB5921" w:rsidRPr="00F75B37" w:rsidRDefault="00EB5921" w:rsidP="00EB5921">
            <w:pPr>
              <w:spacing w:after="0"/>
              <w:jc w:val="both"/>
              <w:rPr>
                <w:rStyle w:val="Hyperlink"/>
                <w:rFonts w:asciiTheme="minorHAnsi" w:hAnsiTheme="minorHAnsi" w:cstheme="minorHAnsi"/>
                <w:sz w:val="20"/>
                <w:szCs w:val="20"/>
                <w:lang w:val="en-GB"/>
              </w:rPr>
            </w:pPr>
            <w:r w:rsidRPr="00F75B37">
              <w:rPr>
                <w:rStyle w:val="Hyperlink"/>
                <w:rFonts w:asciiTheme="minorHAnsi" w:hAnsiTheme="minorHAnsi" w:cstheme="minorHAnsi"/>
                <w:sz w:val="20"/>
                <w:szCs w:val="20"/>
                <w:lang w:val="en-GB"/>
              </w:rPr>
              <w:t>UK food system -</w:t>
            </w:r>
          </w:p>
          <w:p w14:paraId="7A63670D" w14:textId="77777777" w:rsidR="00EB5921" w:rsidRPr="00F75B37" w:rsidRDefault="00EB5921" w:rsidP="00EB5921">
            <w:pPr>
              <w:spacing w:after="0"/>
              <w:jc w:val="both"/>
              <w:rPr>
                <w:rStyle w:val="Hyperlink"/>
                <w:rFonts w:asciiTheme="minorHAnsi" w:hAnsiTheme="minorHAnsi" w:cstheme="minorHAnsi"/>
                <w:sz w:val="20"/>
                <w:szCs w:val="20"/>
                <w:lang w:val="en-GB"/>
              </w:rPr>
            </w:pPr>
            <w:r w:rsidRPr="00F75B37">
              <w:rPr>
                <w:rStyle w:val="Hyperlink"/>
                <w:rFonts w:asciiTheme="minorHAnsi" w:hAnsiTheme="minorHAnsi" w:cstheme="minorHAnsi"/>
                <w:sz w:val="20"/>
                <w:szCs w:val="20"/>
                <w:lang w:val="en-GB"/>
              </w:rPr>
              <w:t>GOV.UK</w:t>
            </w:r>
            <w:r w:rsidRPr="00F75B37">
              <w:rPr>
                <w:rFonts w:asciiTheme="minorHAnsi" w:hAnsiTheme="minorHAnsi" w:cstheme="minorHAnsi"/>
                <w:color w:val="000000"/>
                <w:sz w:val="20"/>
                <w:szCs w:val="20"/>
                <w:lang w:val="en-GB"/>
              </w:rPr>
              <w:fldChar w:fldCharType="end"/>
            </w:r>
          </w:p>
        </w:tc>
      </w:tr>
      <w:tr w:rsidR="00EB5921" w:rsidRPr="00402B26" w14:paraId="004A1652" w14:textId="77777777" w:rsidTr="00BD6CF7">
        <w:trPr>
          <w:trHeight w:val="41"/>
        </w:trPr>
        <w:tc>
          <w:tcPr>
            <w:tcW w:w="877" w:type="dxa"/>
            <w:tcMar>
              <w:top w:w="29" w:type="dxa"/>
              <w:left w:w="115" w:type="dxa"/>
              <w:bottom w:w="29" w:type="dxa"/>
              <w:right w:w="115" w:type="dxa"/>
            </w:tcMar>
          </w:tcPr>
          <w:p w14:paraId="7C3C57DC"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32037AEC"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JK plieno strategija - siekia atgaivinti šalies plieno pramonę, kad ji būtų konkurencingesnė, ekologiškesnė ir geriau aprūpintų vidaus rinką. Joje pabrėžiami pagrindiniai sektoriaus sunkumai - didelės sąnaudos, pasaulinė konkurencija ir pasenusi infrastruktūra - bei numatomos priemonės skatinti vietinę gamybą ir paklausą.</w:t>
            </w:r>
          </w:p>
        </w:tc>
        <w:tc>
          <w:tcPr>
            <w:tcW w:w="2572" w:type="dxa"/>
            <w:tcMar>
              <w:top w:w="29" w:type="dxa"/>
              <w:left w:w="115" w:type="dxa"/>
              <w:bottom w:w="29" w:type="dxa"/>
              <w:right w:w="115" w:type="dxa"/>
            </w:tcMar>
          </w:tcPr>
          <w:p w14:paraId="4A8F8E12" w14:textId="77777777" w:rsidR="00EB5921" w:rsidRPr="00F75B37" w:rsidRDefault="00EB5921" w:rsidP="00EB5921">
            <w:pPr>
              <w:spacing w:after="0"/>
              <w:jc w:val="both"/>
              <w:rPr>
                <w:rFonts w:asciiTheme="minorHAnsi" w:hAnsiTheme="minorHAnsi" w:cstheme="minorHAnsi"/>
                <w:color w:val="000000"/>
                <w:sz w:val="20"/>
                <w:szCs w:val="20"/>
                <w:lang w:val="en-GB"/>
              </w:rPr>
            </w:pPr>
            <w:hyperlink r:id="rId118" w:anchor="full-publication-update-history" w:history="1">
              <w:r w:rsidRPr="00F75B37">
                <w:rPr>
                  <w:rStyle w:val="Hyperlink"/>
                  <w:rFonts w:asciiTheme="minorHAnsi" w:hAnsiTheme="minorHAnsi" w:cstheme="minorHAnsi"/>
                  <w:sz w:val="20"/>
                  <w:szCs w:val="20"/>
                  <w:lang w:val="en-GB"/>
                </w:rPr>
                <w:t>UK Steel Strategy 20 March 2026</w:t>
              </w:r>
            </w:hyperlink>
            <w:r w:rsidRPr="00F75B37">
              <w:rPr>
                <w:rFonts w:asciiTheme="minorHAnsi" w:hAnsiTheme="minorHAnsi" w:cstheme="minorHAnsi"/>
                <w:sz w:val="20"/>
                <w:szCs w:val="20"/>
                <w:lang w:val="en-GB"/>
              </w:rPr>
              <w:t xml:space="preserve"> </w:t>
            </w:r>
          </w:p>
        </w:tc>
      </w:tr>
      <w:tr w:rsidR="00EB5921" w:rsidRPr="00402B26" w14:paraId="1C4FDBBA" w14:textId="77777777" w:rsidTr="00BD6CF7">
        <w:trPr>
          <w:trHeight w:val="41"/>
        </w:trPr>
        <w:tc>
          <w:tcPr>
            <w:tcW w:w="877" w:type="dxa"/>
            <w:tcMar>
              <w:top w:w="29" w:type="dxa"/>
              <w:left w:w="115" w:type="dxa"/>
              <w:bottom w:w="29" w:type="dxa"/>
              <w:right w:w="115" w:type="dxa"/>
            </w:tcMar>
          </w:tcPr>
          <w:p w14:paraId="3546E9BC"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7C818FA3"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JK Prekybos susitarimai. Sąrašas apima prekybos susitarimus: galiojančius; pasirašytus, bet dar neįsigaliojusius, bei tuos, dėl kurių deramasi.</w:t>
            </w:r>
          </w:p>
        </w:tc>
        <w:tc>
          <w:tcPr>
            <w:tcW w:w="2572" w:type="dxa"/>
            <w:tcMar>
              <w:top w:w="29" w:type="dxa"/>
              <w:left w:w="115" w:type="dxa"/>
              <w:bottom w:w="29" w:type="dxa"/>
              <w:right w:w="115" w:type="dxa"/>
            </w:tcMar>
          </w:tcPr>
          <w:p w14:paraId="11704D3D" w14:textId="77777777" w:rsidR="00EB5921" w:rsidRPr="00F75B37" w:rsidRDefault="00EB5921" w:rsidP="00EB5921">
            <w:pPr>
              <w:spacing w:after="0"/>
              <w:jc w:val="both"/>
              <w:rPr>
                <w:rFonts w:asciiTheme="minorHAnsi" w:hAnsiTheme="minorHAnsi" w:cstheme="minorHAnsi"/>
                <w:sz w:val="20"/>
                <w:szCs w:val="20"/>
                <w:lang w:val="en-GB"/>
              </w:rPr>
            </w:pPr>
            <w:hyperlink r:id="rId119" w:history="1">
              <w:r w:rsidRPr="00F75B37">
                <w:rPr>
                  <w:rStyle w:val="Hyperlink"/>
                  <w:rFonts w:asciiTheme="minorHAnsi" w:hAnsiTheme="minorHAnsi" w:cstheme="minorHAnsi"/>
                  <w:sz w:val="20"/>
                  <w:szCs w:val="20"/>
                  <w:lang w:val="en-GB"/>
                </w:rPr>
                <w:t>The UK‘s Trade agreements</w:t>
              </w:r>
            </w:hyperlink>
          </w:p>
        </w:tc>
      </w:tr>
      <w:tr w:rsidR="00EB5921" w:rsidRPr="00402B26" w14:paraId="5D4BBB62" w14:textId="77777777" w:rsidTr="00BD6CF7">
        <w:trPr>
          <w:trHeight w:val="41"/>
        </w:trPr>
        <w:tc>
          <w:tcPr>
            <w:tcW w:w="877" w:type="dxa"/>
            <w:tcMar>
              <w:top w:w="29" w:type="dxa"/>
              <w:left w:w="115" w:type="dxa"/>
              <w:bottom w:w="29" w:type="dxa"/>
              <w:right w:w="115" w:type="dxa"/>
            </w:tcMar>
          </w:tcPr>
          <w:p w14:paraId="3EAD3BBF"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6D9EBAD" w14:textId="77777777" w:rsidR="00EB5921" w:rsidRPr="00402B26" w:rsidRDefault="00EB5921" w:rsidP="00EB5921">
            <w:pPr>
              <w:jc w:val="both"/>
              <w:rPr>
                <w:rFonts w:asciiTheme="minorHAnsi" w:hAnsiTheme="minorHAnsi" w:cstheme="minorHAnsi"/>
                <w:sz w:val="20"/>
                <w:szCs w:val="20"/>
              </w:rPr>
            </w:pPr>
            <w:r w:rsidRPr="00402B26">
              <w:rPr>
                <w:rFonts w:asciiTheme="minorHAnsi" w:hAnsiTheme="minorHAnsi" w:cstheme="minorHAnsi"/>
                <w:sz w:val="20"/>
                <w:szCs w:val="20"/>
              </w:rPr>
              <w:t>JK Transporto ministerija (DfT) paskelbė transporto sektoriaus prisitaikymo prie klimato kaitos strategiją</w:t>
            </w:r>
          </w:p>
        </w:tc>
        <w:tc>
          <w:tcPr>
            <w:tcW w:w="2572" w:type="dxa"/>
            <w:tcMar>
              <w:top w:w="29" w:type="dxa"/>
              <w:left w:w="115" w:type="dxa"/>
              <w:bottom w:w="29" w:type="dxa"/>
              <w:right w:w="115" w:type="dxa"/>
            </w:tcMar>
          </w:tcPr>
          <w:p w14:paraId="413304CB" w14:textId="77777777" w:rsidR="00EB5921" w:rsidRPr="00F75B37" w:rsidRDefault="00EB5921" w:rsidP="00EB5921">
            <w:pPr>
              <w:spacing w:after="0"/>
              <w:jc w:val="both"/>
              <w:rPr>
                <w:rFonts w:asciiTheme="minorHAnsi" w:hAnsiTheme="minorHAnsi" w:cstheme="minorHAnsi"/>
                <w:sz w:val="20"/>
                <w:szCs w:val="20"/>
                <w:lang w:val="en-GB"/>
              </w:rPr>
            </w:pPr>
            <w:hyperlink r:id="rId120" w:history="1">
              <w:r w:rsidRPr="00F75B37">
                <w:rPr>
                  <w:rStyle w:val="Hyperlink"/>
                  <w:rFonts w:asciiTheme="minorHAnsi" w:hAnsiTheme="minorHAnsi" w:cstheme="minorHAnsi"/>
                  <w:sz w:val="20"/>
                  <w:szCs w:val="20"/>
                  <w:lang w:val="en-GB"/>
                </w:rPr>
                <w:t>Climate adaptation strategy for transport</w:t>
              </w:r>
            </w:hyperlink>
            <w:r w:rsidRPr="00F75B37">
              <w:rPr>
                <w:rFonts w:asciiTheme="minorHAnsi" w:hAnsiTheme="minorHAnsi" w:cstheme="minorHAnsi"/>
                <w:sz w:val="20"/>
                <w:szCs w:val="20"/>
                <w:lang w:val="en-GB"/>
              </w:rPr>
              <w:t xml:space="preserve"> </w:t>
            </w:r>
          </w:p>
        </w:tc>
      </w:tr>
      <w:tr w:rsidR="00EB5921" w:rsidRPr="00402B26" w14:paraId="6FA65D03" w14:textId="77777777" w:rsidTr="00BD6CF7">
        <w:trPr>
          <w:trHeight w:val="41"/>
        </w:trPr>
        <w:tc>
          <w:tcPr>
            <w:tcW w:w="877" w:type="dxa"/>
            <w:tcMar>
              <w:top w:w="29" w:type="dxa"/>
              <w:left w:w="115" w:type="dxa"/>
              <w:bottom w:w="29" w:type="dxa"/>
              <w:right w:w="115" w:type="dxa"/>
            </w:tcMar>
          </w:tcPr>
          <w:p w14:paraId="3D607E10"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39D0EF06"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Jūrų transporto dekarbonizacijos strategija</w:t>
            </w:r>
          </w:p>
        </w:tc>
        <w:tc>
          <w:tcPr>
            <w:tcW w:w="2572" w:type="dxa"/>
            <w:tcMar>
              <w:top w:w="29" w:type="dxa"/>
              <w:left w:w="115" w:type="dxa"/>
              <w:bottom w:w="29" w:type="dxa"/>
              <w:right w:w="115" w:type="dxa"/>
            </w:tcMar>
          </w:tcPr>
          <w:p w14:paraId="1F6E9066" w14:textId="77777777" w:rsidR="00EB5921" w:rsidRPr="00F75B37" w:rsidRDefault="00EB5921" w:rsidP="00EB5921">
            <w:pPr>
              <w:spacing w:after="0"/>
              <w:jc w:val="both"/>
              <w:rPr>
                <w:rStyle w:val="Hyperlink"/>
                <w:rFonts w:asciiTheme="minorHAnsi" w:hAnsiTheme="minorHAnsi" w:cstheme="minorHAnsi"/>
                <w:sz w:val="20"/>
                <w:szCs w:val="20"/>
                <w:lang w:val="en-GB"/>
              </w:rPr>
            </w:pPr>
            <w:hyperlink r:id="rId121" w:history="1">
              <w:r w:rsidRPr="00F75B37">
                <w:rPr>
                  <w:rStyle w:val="Hyperlink"/>
                  <w:rFonts w:asciiTheme="minorHAnsi" w:hAnsiTheme="minorHAnsi" w:cstheme="minorHAnsi"/>
                  <w:sz w:val="20"/>
                  <w:szCs w:val="20"/>
                  <w:lang w:val="en-GB"/>
                </w:rPr>
                <w:t>Strategy</w:t>
              </w:r>
            </w:hyperlink>
          </w:p>
        </w:tc>
      </w:tr>
      <w:tr w:rsidR="00EB5921" w:rsidRPr="00402B26" w14:paraId="53A96AB0" w14:textId="77777777" w:rsidTr="00BD6CF7">
        <w:trPr>
          <w:trHeight w:val="41"/>
        </w:trPr>
        <w:tc>
          <w:tcPr>
            <w:tcW w:w="877" w:type="dxa"/>
            <w:tcMar>
              <w:top w:w="29" w:type="dxa"/>
              <w:left w:w="115" w:type="dxa"/>
              <w:bottom w:w="29" w:type="dxa"/>
              <w:right w:w="115" w:type="dxa"/>
            </w:tcMar>
          </w:tcPr>
          <w:p w14:paraId="5C4B32A0"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4BE20BC0" w14:textId="77777777" w:rsidR="00EB5921" w:rsidRPr="00402B26" w:rsidRDefault="00EB5921" w:rsidP="00EB5921">
            <w:pPr>
              <w:spacing w:after="0" w:line="240" w:lineRule="auto"/>
              <w:jc w:val="both"/>
              <w:rPr>
                <w:rFonts w:asciiTheme="minorHAnsi" w:hAnsiTheme="minorHAnsi" w:cstheme="minorHAnsi"/>
                <w:sz w:val="20"/>
                <w:szCs w:val="20"/>
              </w:rPr>
            </w:pPr>
            <w:r w:rsidRPr="00402B26">
              <w:rPr>
                <w:rFonts w:asciiTheme="minorHAnsi" w:hAnsiTheme="minorHAnsi" w:cstheme="minorHAnsi"/>
                <w:sz w:val="20"/>
                <w:szCs w:val="20"/>
              </w:rPr>
              <w:t>Kibernetinio augimo veiksmų planas</w:t>
            </w:r>
          </w:p>
        </w:tc>
        <w:tc>
          <w:tcPr>
            <w:tcW w:w="2572" w:type="dxa"/>
            <w:tcMar>
              <w:top w:w="29" w:type="dxa"/>
              <w:left w:w="115" w:type="dxa"/>
              <w:bottom w:w="29" w:type="dxa"/>
              <w:right w:w="115" w:type="dxa"/>
            </w:tcMar>
          </w:tcPr>
          <w:p w14:paraId="39E9A69B" w14:textId="77777777" w:rsidR="00EB5921" w:rsidRPr="00F75B37" w:rsidRDefault="00EB5921" w:rsidP="00EB5921">
            <w:pPr>
              <w:spacing w:after="0"/>
              <w:jc w:val="both"/>
              <w:rPr>
                <w:rFonts w:asciiTheme="minorHAnsi" w:hAnsiTheme="minorHAnsi" w:cstheme="minorHAnsi"/>
                <w:sz w:val="20"/>
                <w:szCs w:val="20"/>
                <w:lang w:val="en-GB"/>
              </w:rPr>
            </w:pPr>
            <w:hyperlink r:id="rId122" w:history="1">
              <w:r w:rsidRPr="00F75B37">
                <w:rPr>
                  <w:rStyle w:val="Hyperlink"/>
                  <w:rFonts w:asciiTheme="minorHAnsi" w:hAnsiTheme="minorHAnsi" w:cstheme="minorHAnsi"/>
                  <w:sz w:val="20"/>
                  <w:szCs w:val="20"/>
                  <w:lang w:val="en-GB"/>
                </w:rPr>
                <w:t>Cyber Growth Action Plan</w:t>
              </w:r>
            </w:hyperlink>
          </w:p>
        </w:tc>
      </w:tr>
      <w:tr w:rsidR="00EB5921" w:rsidRPr="00402B26" w14:paraId="6F7AA1C9" w14:textId="77777777" w:rsidTr="00BD6CF7">
        <w:trPr>
          <w:trHeight w:val="41"/>
        </w:trPr>
        <w:tc>
          <w:tcPr>
            <w:tcW w:w="877" w:type="dxa"/>
            <w:tcMar>
              <w:top w:w="29" w:type="dxa"/>
              <w:left w:w="115" w:type="dxa"/>
              <w:bottom w:w="29" w:type="dxa"/>
              <w:right w:w="115" w:type="dxa"/>
            </w:tcMar>
          </w:tcPr>
          <w:p w14:paraId="256ECEBC"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26FDD23F"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Kibernetinio saugumo ilgalaikio tyrimo penktosios bangos rezultatai (pateikia naujausius duomenis apie kibernetinio saugumo praktiką vidutinėse ir didelėse įmonėse bei dideles pajamas gaunančiose labdaros organizacijose JK)</w:t>
            </w:r>
          </w:p>
        </w:tc>
        <w:tc>
          <w:tcPr>
            <w:tcW w:w="2572" w:type="dxa"/>
            <w:tcMar>
              <w:top w:w="29" w:type="dxa"/>
              <w:left w:w="115" w:type="dxa"/>
              <w:bottom w:w="29" w:type="dxa"/>
              <w:right w:w="115" w:type="dxa"/>
            </w:tcMar>
          </w:tcPr>
          <w:p w14:paraId="72778D74" w14:textId="77777777" w:rsidR="00EB5921" w:rsidRPr="00F75B37" w:rsidRDefault="00EB5921" w:rsidP="00EB5921">
            <w:pPr>
              <w:spacing w:after="0"/>
              <w:jc w:val="both"/>
              <w:rPr>
                <w:sz w:val="20"/>
                <w:szCs w:val="20"/>
                <w:lang w:val="en-GB"/>
              </w:rPr>
            </w:pPr>
            <w:hyperlink r:id="rId123" w:history="1">
              <w:r w:rsidRPr="00F75B37">
                <w:rPr>
                  <w:rStyle w:val="Hyperlink"/>
                  <w:sz w:val="20"/>
                  <w:szCs w:val="20"/>
                  <w:lang w:val="en-GB"/>
                </w:rPr>
                <w:t>GOV.UK</w:t>
              </w:r>
            </w:hyperlink>
            <w:r w:rsidRPr="00F75B37">
              <w:rPr>
                <w:sz w:val="20"/>
                <w:szCs w:val="20"/>
                <w:lang w:val="en-GB"/>
              </w:rPr>
              <w:t xml:space="preserve"> </w:t>
            </w:r>
          </w:p>
        </w:tc>
      </w:tr>
      <w:tr w:rsidR="00EB5921" w:rsidRPr="00402B26" w14:paraId="7A889D5E" w14:textId="77777777" w:rsidTr="00BD6CF7">
        <w:trPr>
          <w:trHeight w:val="41"/>
        </w:trPr>
        <w:tc>
          <w:tcPr>
            <w:tcW w:w="877" w:type="dxa"/>
            <w:tcMar>
              <w:top w:w="29" w:type="dxa"/>
              <w:left w:w="115" w:type="dxa"/>
              <w:bottom w:w="29" w:type="dxa"/>
              <w:right w:w="115" w:type="dxa"/>
            </w:tcMar>
          </w:tcPr>
          <w:p w14:paraId="4E9D8598"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C1AEF84" w14:textId="77777777" w:rsidR="00EB5921" w:rsidRPr="00402B26" w:rsidRDefault="00EB5921" w:rsidP="00EB5921">
            <w:pPr>
              <w:spacing w:after="0" w:line="240" w:lineRule="auto"/>
              <w:jc w:val="both"/>
              <w:rPr>
                <w:rFonts w:asciiTheme="minorHAnsi" w:hAnsiTheme="minorHAnsi" w:cstheme="minorHAnsi"/>
                <w:sz w:val="20"/>
                <w:szCs w:val="20"/>
              </w:rPr>
            </w:pPr>
            <w:r w:rsidRPr="00402B26">
              <w:rPr>
                <w:rFonts w:asciiTheme="minorHAnsi" w:hAnsiTheme="minorHAnsi" w:cstheme="minorHAnsi"/>
                <w:sz w:val="20"/>
                <w:szCs w:val="20"/>
              </w:rPr>
              <w:t xml:space="preserve">Kibernetinio saugumo veiksmų planas </w:t>
            </w:r>
          </w:p>
        </w:tc>
        <w:tc>
          <w:tcPr>
            <w:tcW w:w="2572" w:type="dxa"/>
            <w:tcMar>
              <w:top w:w="29" w:type="dxa"/>
              <w:left w:w="115" w:type="dxa"/>
              <w:bottom w:w="29" w:type="dxa"/>
              <w:right w:w="115" w:type="dxa"/>
            </w:tcMar>
          </w:tcPr>
          <w:p w14:paraId="00633F86" w14:textId="77777777" w:rsidR="00EB5921" w:rsidRPr="00F75B37" w:rsidRDefault="00EB5921" w:rsidP="00EB5921">
            <w:pPr>
              <w:spacing w:after="0"/>
              <w:jc w:val="both"/>
              <w:rPr>
                <w:rFonts w:asciiTheme="minorHAnsi" w:hAnsiTheme="minorHAnsi" w:cstheme="minorHAnsi"/>
                <w:sz w:val="20"/>
                <w:szCs w:val="20"/>
                <w:lang w:val="en-GB"/>
              </w:rPr>
            </w:pPr>
            <w:hyperlink r:id="rId124" w:anchor="chapter-5" w:tgtFrame="_blank" w:history="1">
              <w:r w:rsidRPr="00F75B37">
                <w:rPr>
                  <w:rStyle w:val="Hyperlink"/>
                  <w:rFonts w:asciiTheme="minorHAnsi" w:hAnsiTheme="minorHAnsi" w:cstheme="minorHAnsi"/>
                  <w:sz w:val="20"/>
                  <w:szCs w:val="20"/>
                  <w:lang w:val="en-GB"/>
                </w:rPr>
                <w:t>Cyber Action Plan</w:t>
              </w:r>
            </w:hyperlink>
          </w:p>
        </w:tc>
      </w:tr>
      <w:tr w:rsidR="00EB5921" w:rsidRPr="00402B26" w14:paraId="50F9C177" w14:textId="77777777" w:rsidTr="00BD6CF7">
        <w:trPr>
          <w:trHeight w:val="41"/>
        </w:trPr>
        <w:tc>
          <w:tcPr>
            <w:tcW w:w="877" w:type="dxa"/>
            <w:tcMar>
              <w:top w:w="29" w:type="dxa"/>
              <w:left w:w="115" w:type="dxa"/>
              <w:bottom w:w="29" w:type="dxa"/>
              <w:right w:w="115" w:type="dxa"/>
            </w:tcMar>
          </w:tcPr>
          <w:p w14:paraId="660A0700"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29BB69C9"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Mažų ir vidutinių verslų strategija</w:t>
            </w:r>
          </w:p>
        </w:tc>
        <w:tc>
          <w:tcPr>
            <w:tcW w:w="2572" w:type="dxa"/>
            <w:tcMar>
              <w:top w:w="29" w:type="dxa"/>
              <w:left w:w="115" w:type="dxa"/>
              <w:bottom w:w="29" w:type="dxa"/>
              <w:right w:w="115" w:type="dxa"/>
            </w:tcMar>
          </w:tcPr>
          <w:p w14:paraId="15D6153F" w14:textId="77777777" w:rsidR="00EB5921" w:rsidRPr="00F75B37" w:rsidRDefault="00EB5921" w:rsidP="00EB5921">
            <w:pPr>
              <w:spacing w:after="0"/>
              <w:jc w:val="both"/>
              <w:rPr>
                <w:rFonts w:asciiTheme="minorHAnsi" w:hAnsiTheme="minorHAnsi" w:cstheme="minorHAnsi"/>
                <w:sz w:val="20"/>
                <w:szCs w:val="20"/>
                <w:lang w:val="en-GB"/>
              </w:rPr>
            </w:pPr>
            <w:hyperlink r:id="rId125" w:history="1">
              <w:r w:rsidRPr="00F75B37">
                <w:rPr>
                  <w:rStyle w:val="Hyperlink"/>
                  <w:rFonts w:asciiTheme="minorHAnsi" w:hAnsiTheme="minorHAnsi" w:cstheme="minorHAnsi"/>
                  <w:sz w:val="20"/>
                  <w:szCs w:val="20"/>
                  <w:lang w:val="en-GB"/>
                </w:rPr>
                <w:t>GOV.UK</w:t>
              </w:r>
            </w:hyperlink>
            <w:r w:rsidRPr="00F75B37">
              <w:rPr>
                <w:rFonts w:asciiTheme="minorHAnsi" w:hAnsiTheme="minorHAnsi" w:cstheme="minorHAnsi"/>
                <w:sz w:val="20"/>
                <w:szCs w:val="20"/>
                <w:lang w:val="en-GB"/>
              </w:rPr>
              <w:t xml:space="preserve"> </w:t>
            </w:r>
          </w:p>
        </w:tc>
      </w:tr>
      <w:tr w:rsidR="00EB5921" w:rsidRPr="00402B26" w14:paraId="741B1B6F" w14:textId="77777777" w:rsidTr="00BD6CF7">
        <w:trPr>
          <w:trHeight w:val="41"/>
        </w:trPr>
        <w:tc>
          <w:tcPr>
            <w:tcW w:w="877" w:type="dxa"/>
            <w:tcMar>
              <w:top w:w="29" w:type="dxa"/>
              <w:left w:w="115" w:type="dxa"/>
              <w:bottom w:w="29" w:type="dxa"/>
              <w:right w:w="115" w:type="dxa"/>
            </w:tcMar>
          </w:tcPr>
          <w:p w14:paraId="187FD92F"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7BBBA993"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Mokėjimų infrastruktūros strategija</w:t>
            </w:r>
          </w:p>
        </w:tc>
        <w:tc>
          <w:tcPr>
            <w:tcW w:w="2572" w:type="dxa"/>
            <w:tcMar>
              <w:top w:w="29" w:type="dxa"/>
              <w:left w:w="115" w:type="dxa"/>
              <w:bottom w:w="29" w:type="dxa"/>
              <w:right w:w="115" w:type="dxa"/>
            </w:tcMar>
          </w:tcPr>
          <w:p w14:paraId="696573DF" w14:textId="77777777" w:rsidR="00EB5921" w:rsidRPr="00F75B37" w:rsidRDefault="00EB5921" w:rsidP="00EB5921">
            <w:pPr>
              <w:spacing w:after="0"/>
              <w:jc w:val="both"/>
              <w:rPr>
                <w:rFonts w:asciiTheme="minorHAnsi" w:hAnsiTheme="minorHAnsi" w:cstheme="minorHAnsi"/>
                <w:color w:val="000000"/>
                <w:sz w:val="20"/>
                <w:szCs w:val="20"/>
                <w:lang w:val="en-GB"/>
              </w:rPr>
            </w:pPr>
            <w:hyperlink r:id="rId126" w:history="1">
              <w:r w:rsidRPr="00F75B37">
                <w:rPr>
                  <w:rStyle w:val="Hyperlink"/>
                  <w:rFonts w:asciiTheme="minorHAnsi" w:hAnsiTheme="minorHAnsi" w:cstheme="minorHAnsi"/>
                  <w:sz w:val="20"/>
                  <w:szCs w:val="20"/>
                  <w:lang w:val="en-GB"/>
                </w:rPr>
                <w:t>Strategy</w:t>
              </w:r>
            </w:hyperlink>
          </w:p>
        </w:tc>
      </w:tr>
      <w:tr w:rsidR="00EB5921" w:rsidRPr="00402B26" w14:paraId="63A98234" w14:textId="77777777" w:rsidTr="00BD6CF7">
        <w:trPr>
          <w:trHeight w:val="41"/>
        </w:trPr>
        <w:tc>
          <w:tcPr>
            <w:tcW w:w="877" w:type="dxa"/>
            <w:tcMar>
              <w:top w:w="29" w:type="dxa"/>
              <w:left w:w="115" w:type="dxa"/>
              <w:bottom w:w="29" w:type="dxa"/>
              <w:right w:w="115" w:type="dxa"/>
            </w:tcMar>
          </w:tcPr>
          <w:p w14:paraId="4EF860F8"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29ACD673"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Nauja tarptautinio švietimo strategija</w:t>
            </w:r>
          </w:p>
        </w:tc>
        <w:tc>
          <w:tcPr>
            <w:tcW w:w="2572" w:type="dxa"/>
            <w:tcMar>
              <w:top w:w="29" w:type="dxa"/>
              <w:left w:w="115" w:type="dxa"/>
              <w:bottom w:w="29" w:type="dxa"/>
              <w:right w:w="115" w:type="dxa"/>
            </w:tcMar>
          </w:tcPr>
          <w:p w14:paraId="66ABB0C6" w14:textId="77777777" w:rsidR="00EB5921" w:rsidRPr="00F75B37" w:rsidRDefault="00EB5921" w:rsidP="00EB5921">
            <w:pPr>
              <w:spacing w:after="0"/>
              <w:jc w:val="both"/>
              <w:rPr>
                <w:rFonts w:asciiTheme="minorHAnsi" w:hAnsiTheme="minorHAnsi" w:cstheme="minorHAnsi"/>
                <w:sz w:val="20"/>
                <w:szCs w:val="20"/>
                <w:lang w:val="en-GB"/>
              </w:rPr>
            </w:pPr>
            <w:hyperlink r:id="rId127" w:tgtFrame="_blank" w:history="1">
              <w:r w:rsidRPr="00F75B37">
                <w:rPr>
                  <w:rStyle w:val="Hyperlink"/>
                  <w:rFonts w:asciiTheme="minorHAnsi" w:hAnsiTheme="minorHAnsi" w:cstheme="minorHAnsi"/>
                  <w:sz w:val="20"/>
                  <w:szCs w:val="20"/>
                  <w:lang w:val="en-GB"/>
                </w:rPr>
                <w:t>GOV.UK</w:t>
              </w:r>
            </w:hyperlink>
          </w:p>
        </w:tc>
      </w:tr>
      <w:tr w:rsidR="00EB5921" w:rsidRPr="00402B26" w14:paraId="0B7E3EA8" w14:textId="77777777" w:rsidTr="00BD6CF7">
        <w:trPr>
          <w:trHeight w:val="41"/>
        </w:trPr>
        <w:tc>
          <w:tcPr>
            <w:tcW w:w="877" w:type="dxa"/>
            <w:tcMar>
              <w:top w:w="29" w:type="dxa"/>
              <w:left w:w="115" w:type="dxa"/>
              <w:bottom w:w="29" w:type="dxa"/>
              <w:right w:w="115" w:type="dxa"/>
            </w:tcMar>
          </w:tcPr>
          <w:p w14:paraId="78F502C4"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6A781F66"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Pramonės strategija</w:t>
            </w:r>
          </w:p>
        </w:tc>
        <w:tc>
          <w:tcPr>
            <w:tcW w:w="2572" w:type="dxa"/>
            <w:tcMar>
              <w:top w:w="29" w:type="dxa"/>
              <w:left w:w="115" w:type="dxa"/>
              <w:bottom w:w="29" w:type="dxa"/>
              <w:right w:w="115" w:type="dxa"/>
            </w:tcMar>
          </w:tcPr>
          <w:p w14:paraId="1D59722F" w14:textId="77777777" w:rsidR="00EB5921" w:rsidRPr="00F75B37" w:rsidRDefault="00EB5921" w:rsidP="00EB5921">
            <w:pPr>
              <w:spacing w:after="0"/>
              <w:jc w:val="both"/>
              <w:rPr>
                <w:rFonts w:asciiTheme="minorHAnsi" w:hAnsiTheme="minorHAnsi" w:cstheme="minorHAnsi"/>
                <w:sz w:val="20"/>
                <w:szCs w:val="20"/>
                <w:lang w:val="en-GB"/>
              </w:rPr>
            </w:pPr>
            <w:hyperlink r:id="rId128" w:history="1">
              <w:r w:rsidRPr="00F75B37">
                <w:rPr>
                  <w:rStyle w:val="Hyperlink"/>
                  <w:rFonts w:asciiTheme="minorHAnsi" w:hAnsiTheme="minorHAnsi" w:cstheme="minorHAnsi"/>
                  <w:sz w:val="20"/>
                  <w:szCs w:val="20"/>
                  <w:lang w:val="en-GB"/>
                </w:rPr>
                <w:t>Industrial Strategy</w:t>
              </w:r>
            </w:hyperlink>
            <w:r w:rsidRPr="00F75B37">
              <w:rPr>
                <w:rFonts w:asciiTheme="minorHAnsi" w:hAnsiTheme="minorHAnsi" w:cstheme="minorHAnsi"/>
                <w:sz w:val="20"/>
                <w:szCs w:val="20"/>
                <w:lang w:val="en-GB"/>
              </w:rPr>
              <w:t xml:space="preserve"> </w:t>
            </w:r>
          </w:p>
        </w:tc>
      </w:tr>
      <w:tr w:rsidR="00EB5921" w:rsidRPr="00402B26" w14:paraId="781C52A9" w14:textId="77777777" w:rsidTr="00BD6CF7">
        <w:trPr>
          <w:trHeight w:val="41"/>
        </w:trPr>
        <w:tc>
          <w:tcPr>
            <w:tcW w:w="877" w:type="dxa"/>
            <w:tcMar>
              <w:top w:w="29" w:type="dxa"/>
              <w:left w:w="115" w:type="dxa"/>
              <w:bottom w:w="29" w:type="dxa"/>
              <w:right w:w="115" w:type="dxa"/>
            </w:tcMar>
          </w:tcPr>
          <w:p w14:paraId="053674BF"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5298254"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Pramonės strategijos sektorinės dalys (</w:t>
            </w:r>
            <w:r w:rsidRPr="00F75B37">
              <w:rPr>
                <w:rFonts w:asciiTheme="minorHAnsi" w:hAnsiTheme="minorHAnsi" w:cstheme="minorHAnsi"/>
                <w:i/>
                <w:iCs/>
                <w:sz w:val="20"/>
                <w:szCs w:val="20"/>
                <w:lang w:val="en-GB"/>
              </w:rPr>
              <w:t>advanced manufacturing, creative industries, clean energy industries, digital and technologies, professional and business services, life sciences, financial services, defence</w:t>
            </w:r>
            <w:r w:rsidRPr="00F75B37">
              <w:rPr>
                <w:rFonts w:asciiTheme="minorHAnsi" w:hAnsiTheme="minorHAnsi" w:cstheme="minorHAnsi"/>
                <w:sz w:val="20"/>
                <w:szCs w:val="20"/>
                <w:lang w:val="en-GB"/>
              </w:rPr>
              <w:t>)</w:t>
            </w:r>
          </w:p>
        </w:tc>
        <w:tc>
          <w:tcPr>
            <w:tcW w:w="2572" w:type="dxa"/>
            <w:tcMar>
              <w:top w:w="29" w:type="dxa"/>
              <w:left w:w="115" w:type="dxa"/>
              <w:bottom w:w="29" w:type="dxa"/>
              <w:right w:w="115" w:type="dxa"/>
            </w:tcMar>
          </w:tcPr>
          <w:p w14:paraId="74799A2B" w14:textId="77777777" w:rsidR="00EB5921" w:rsidRPr="00F75B37" w:rsidRDefault="00EB5921" w:rsidP="00EB5921">
            <w:pPr>
              <w:spacing w:after="0"/>
              <w:jc w:val="both"/>
              <w:rPr>
                <w:rFonts w:asciiTheme="minorHAnsi" w:hAnsiTheme="minorHAnsi" w:cstheme="minorHAnsi"/>
                <w:sz w:val="20"/>
                <w:szCs w:val="20"/>
                <w:lang w:val="en-GB"/>
              </w:rPr>
            </w:pPr>
            <w:hyperlink r:id="rId129" w:history="1">
              <w:r w:rsidRPr="00F75B37">
                <w:rPr>
                  <w:rStyle w:val="Hyperlink"/>
                  <w:rFonts w:asciiTheme="minorHAnsi" w:hAnsiTheme="minorHAnsi" w:cstheme="minorHAnsi"/>
                  <w:sz w:val="20"/>
                  <w:szCs w:val="20"/>
                  <w:lang w:val="en-GB"/>
                </w:rPr>
                <w:t>Sectors</w:t>
              </w:r>
            </w:hyperlink>
            <w:r w:rsidRPr="00F75B37">
              <w:rPr>
                <w:rFonts w:asciiTheme="minorHAnsi" w:hAnsiTheme="minorHAnsi" w:cstheme="minorHAnsi"/>
                <w:sz w:val="20"/>
                <w:szCs w:val="20"/>
                <w:lang w:val="en-GB"/>
              </w:rPr>
              <w:t xml:space="preserve"> </w:t>
            </w:r>
          </w:p>
        </w:tc>
      </w:tr>
      <w:tr w:rsidR="00EB5921" w:rsidRPr="00402B26" w14:paraId="4E8CF5A0" w14:textId="77777777" w:rsidTr="00BD6CF7">
        <w:trPr>
          <w:trHeight w:val="41"/>
        </w:trPr>
        <w:tc>
          <w:tcPr>
            <w:tcW w:w="877" w:type="dxa"/>
            <w:tcMar>
              <w:top w:w="29" w:type="dxa"/>
              <w:left w:w="115" w:type="dxa"/>
              <w:bottom w:w="29" w:type="dxa"/>
              <w:right w:w="115" w:type="dxa"/>
            </w:tcMar>
          </w:tcPr>
          <w:p w14:paraId="719C2516" w14:textId="77777777" w:rsidR="00EB5921" w:rsidRPr="00402B26" w:rsidRDefault="00EB5921" w:rsidP="00EB5921">
            <w:pPr>
              <w:pStyle w:val="ListParagraph"/>
              <w:spacing w:after="0"/>
              <w:ind w:left="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E47BB66"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Prekybos strategija</w:t>
            </w:r>
          </w:p>
        </w:tc>
        <w:tc>
          <w:tcPr>
            <w:tcW w:w="2572" w:type="dxa"/>
            <w:tcMar>
              <w:top w:w="29" w:type="dxa"/>
              <w:left w:w="115" w:type="dxa"/>
              <w:bottom w:w="29" w:type="dxa"/>
              <w:right w:w="115" w:type="dxa"/>
            </w:tcMar>
          </w:tcPr>
          <w:p w14:paraId="70ECFC03" w14:textId="77777777" w:rsidR="00EB5921" w:rsidRPr="00F75B37" w:rsidRDefault="00EB5921" w:rsidP="00EB5921">
            <w:pPr>
              <w:spacing w:after="0"/>
              <w:jc w:val="both"/>
              <w:rPr>
                <w:rFonts w:asciiTheme="minorHAnsi" w:hAnsiTheme="minorHAnsi" w:cstheme="minorHAnsi"/>
                <w:sz w:val="20"/>
                <w:szCs w:val="20"/>
                <w:lang w:val="en-GB"/>
              </w:rPr>
            </w:pPr>
            <w:hyperlink r:id="rId130" w:history="1">
              <w:r w:rsidRPr="00F75B37">
                <w:rPr>
                  <w:rStyle w:val="Hyperlink"/>
                  <w:rFonts w:asciiTheme="minorHAnsi" w:hAnsiTheme="minorHAnsi" w:cstheme="minorHAnsi"/>
                  <w:sz w:val="20"/>
                  <w:szCs w:val="20"/>
                  <w:lang w:val="en-GB"/>
                </w:rPr>
                <w:t>UK Trade Strategy</w:t>
              </w:r>
            </w:hyperlink>
            <w:r w:rsidRPr="00F75B37">
              <w:rPr>
                <w:rFonts w:asciiTheme="minorHAnsi" w:hAnsiTheme="minorHAnsi" w:cstheme="minorHAnsi"/>
                <w:sz w:val="20"/>
                <w:szCs w:val="20"/>
                <w:lang w:val="en-GB"/>
              </w:rPr>
              <w:t xml:space="preserve"> </w:t>
            </w:r>
          </w:p>
        </w:tc>
      </w:tr>
      <w:tr w:rsidR="00EB5921" w:rsidRPr="00402B26" w14:paraId="429401CF" w14:textId="77777777" w:rsidTr="00BD6CF7">
        <w:trPr>
          <w:trHeight w:val="41"/>
        </w:trPr>
        <w:tc>
          <w:tcPr>
            <w:tcW w:w="877" w:type="dxa"/>
            <w:tcMar>
              <w:top w:w="29" w:type="dxa"/>
              <w:left w:w="115" w:type="dxa"/>
              <w:bottom w:w="29" w:type="dxa"/>
              <w:right w:w="115" w:type="dxa"/>
            </w:tcMar>
          </w:tcPr>
          <w:p w14:paraId="10B7E2C1"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7982C19A"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Švarios energijos 2030 veiksmų planas</w:t>
            </w:r>
          </w:p>
        </w:tc>
        <w:tc>
          <w:tcPr>
            <w:tcW w:w="2572" w:type="dxa"/>
            <w:tcMar>
              <w:top w:w="29" w:type="dxa"/>
              <w:left w:w="115" w:type="dxa"/>
              <w:bottom w:w="29" w:type="dxa"/>
              <w:right w:w="115" w:type="dxa"/>
            </w:tcMar>
          </w:tcPr>
          <w:p w14:paraId="284A39B1" w14:textId="77777777" w:rsidR="00EB5921" w:rsidRPr="00F75B37" w:rsidRDefault="00EB5921" w:rsidP="00EB5921">
            <w:pPr>
              <w:spacing w:after="0"/>
              <w:jc w:val="both"/>
              <w:rPr>
                <w:rStyle w:val="Hyperlink"/>
                <w:rFonts w:asciiTheme="minorHAnsi" w:hAnsiTheme="minorHAnsi" w:cstheme="minorHAnsi"/>
                <w:sz w:val="20"/>
                <w:szCs w:val="20"/>
                <w:lang w:val="en-GB"/>
              </w:rPr>
            </w:pPr>
            <w:hyperlink r:id="rId131" w:history="1">
              <w:r w:rsidRPr="00F75B37">
                <w:rPr>
                  <w:rStyle w:val="Hyperlink"/>
                  <w:rFonts w:asciiTheme="minorHAnsi" w:hAnsiTheme="minorHAnsi" w:cstheme="minorHAnsi"/>
                  <w:sz w:val="20"/>
                  <w:szCs w:val="20"/>
                  <w:lang w:val="en-GB"/>
                </w:rPr>
                <w:t>GOV.UK</w:t>
              </w:r>
            </w:hyperlink>
            <w:r w:rsidRPr="00F75B37">
              <w:rPr>
                <w:rFonts w:asciiTheme="minorHAnsi" w:hAnsiTheme="minorHAnsi" w:cstheme="minorHAnsi"/>
                <w:sz w:val="20"/>
                <w:szCs w:val="20"/>
                <w:lang w:val="en-GB"/>
              </w:rPr>
              <w:t xml:space="preserve"> </w:t>
            </w:r>
          </w:p>
        </w:tc>
      </w:tr>
      <w:tr w:rsidR="00EB5921" w:rsidRPr="00402B26" w14:paraId="4101F499" w14:textId="77777777" w:rsidTr="00A23863">
        <w:trPr>
          <w:trHeight w:val="812"/>
        </w:trPr>
        <w:tc>
          <w:tcPr>
            <w:tcW w:w="877" w:type="dxa"/>
            <w:tcMar>
              <w:top w:w="29" w:type="dxa"/>
              <w:left w:w="115" w:type="dxa"/>
              <w:bottom w:w="29" w:type="dxa"/>
              <w:right w:w="115" w:type="dxa"/>
            </w:tcMar>
          </w:tcPr>
          <w:p w14:paraId="4B628978"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E40B0EA" w14:textId="77777777" w:rsidR="00EB5921" w:rsidRPr="00402B26" w:rsidRDefault="00EB5921" w:rsidP="00EB5921">
            <w:pPr>
              <w:spacing w:after="0"/>
              <w:jc w:val="both"/>
              <w:rPr>
                <w:rFonts w:asciiTheme="minorHAnsi" w:hAnsiTheme="minorHAnsi" w:cstheme="minorHAnsi"/>
                <w:bCs/>
                <w:sz w:val="20"/>
                <w:szCs w:val="20"/>
              </w:rPr>
            </w:pPr>
            <w:r w:rsidRPr="00402B26">
              <w:rPr>
                <w:rFonts w:asciiTheme="minorHAnsi" w:hAnsiTheme="minorHAnsi" w:cstheme="minorHAnsi"/>
                <w:bCs/>
                <w:sz w:val="20"/>
                <w:szCs w:val="20"/>
              </w:rPr>
              <w:t>Žaliosios energetikos planas</w:t>
            </w:r>
          </w:p>
        </w:tc>
        <w:tc>
          <w:tcPr>
            <w:tcW w:w="2572" w:type="dxa"/>
            <w:tcMar>
              <w:top w:w="29" w:type="dxa"/>
              <w:left w:w="115" w:type="dxa"/>
              <w:bottom w:w="29" w:type="dxa"/>
              <w:right w:w="115" w:type="dxa"/>
            </w:tcMar>
          </w:tcPr>
          <w:p w14:paraId="32CFBF33" w14:textId="77777777" w:rsidR="00EB5921" w:rsidRPr="00F75B37" w:rsidRDefault="00EB5921" w:rsidP="00EB5921">
            <w:pPr>
              <w:spacing w:after="0" w:line="240" w:lineRule="auto"/>
              <w:jc w:val="both"/>
              <w:rPr>
                <w:rFonts w:asciiTheme="minorHAnsi" w:hAnsiTheme="minorHAnsi" w:cstheme="minorHAnsi"/>
                <w:sz w:val="20"/>
                <w:szCs w:val="20"/>
                <w:lang w:val="en-GB"/>
              </w:rPr>
            </w:pPr>
            <w:hyperlink r:id="rId132" w:history="1">
              <w:r w:rsidRPr="00F75B37">
                <w:rPr>
                  <w:rStyle w:val="Hyperlink"/>
                  <w:rFonts w:asciiTheme="minorHAnsi" w:hAnsiTheme="minorHAnsi" w:cstheme="minorHAnsi"/>
                  <w:sz w:val="20"/>
                  <w:szCs w:val="20"/>
                  <w:lang w:val="en-GB"/>
                </w:rPr>
                <w:t>GOV.UK</w:t>
              </w:r>
            </w:hyperlink>
          </w:p>
          <w:p w14:paraId="66E6D839" w14:textId="77777777" w:rsidR="00EB5921" w:rsidRPr="00F75B37" w:rsidRDefault="00EB5921" w:rsidP="00EB5921">
            <w:pPr>
              <w:spacing w:after="0"/>
              <w:jc w:val="both"/>
              <w:rPr>
                <w:rFonts w:asciiTheme="minorHAnsi" w:hAnsiTheme="minorHAnsi" w:cstheme="minorHAnsi"/>
                <w:sz w:val="20"/>
                <w:szCs w:val="20"/>
                <w:lang w:val="en-GB"/>
              </w:rPr>
            </w:pPr>
            <w:hyperlink r:id="rId133" w:history="1">
              <w:r w:rsidRPr="00F75B37">
                <w:rPr>
                  <w:rStyle w:val="Hyperlink"/>
                  <w:rFonts w:asciiTheme="minorHAnsi" w:hAnsiTheme="minorHAnsi" w:cstheme="minorHAnsi"/>
                  <w:sz w:val="20"/>
                  <w:szCs w:val="20"/>
                  <w:lang w:val="en-GB"/>
                </w:rPr>
                <w:t>Clean Power 2030: Action Plan</w:t>
              </w:r>
            </w:hyperlink>
          </w:p>
        </w:tc>
      </w:tr>
      <w:tr w:rsidR="00EB5921" w:rsidRPr="00402B26" w14:paraId="4EDCD9B3" w14:textId="77777777" w:rsidTr="00BD6CF7">
        <w:trPr>
          <w:trHeight w:val="111"/>
        </w:trPr>
        <w:tc>
          <w:tcPr>
            <w:tcW w:w="15246" w:type="dxa"/>
            <w:gridSpan w:val="4"/>
            <w:shd w:val="clear" w:color="auto" w:fill="DEEAF6"/>
            <w:tcMar>
              <w:top w:w="29" w:type="dxa"/>
              <w:left w:w="115" w:type="dxa"/>
              <w:bottom w:w="29" w:type="dxa"/>
              <w:right w:w="115" w:type="dxa"/>
            </w:tcMar>
          </w:tcPr>
          <w:p w14:paraId="03116F06" w14:textId="77777777" w:rsidR="00EB5921" w:rsidRPr="00402B26" w:rsidRDefault="00EB5921" w:rsidP="00EB5921">
            <w:pPr>
              <w:spacing w:after="0"/>
              <w:rPr>
                <w:rFonts w:asciiTheme="minorHAnsi" w:hAnsiTheme="minorHAnsi" w:cstheme="minorHAnsi"/>
              </w:rPr>
            </w:pPr>
            <w:r w:rsidRPr="00402B26">
              <w:rPr>
                <w:rFonts w:asciiTheme="minorHAnsi" w:hAnsiTheme="minorHAnsi" w:cstheme="minorHAnsi"/>
                <w:b/>
              </w:rPr>
              <w:t>PORTUGALIJA</w:t>
            </w:r>
          </w:p>
        </w:tc>
      </w:tr>
      <w:tr w:rsidR="00EB5921" w:rsidRPr="00402B26" w14:paraId="39C3D572" w14:textId="77777777" w:rsidTr="00BD6CF7">
        <w:trPr>
          <w:trHeight w:val="371"/>
        </w:trPr>
        <w:tc>
          <w:tcPr>
            <w:tcW w:w="15246" w:type="dxa"/>
            <w:gridSpan w:val="4"/>
            <w:shd w:val="clear" w:color="auto" w:fill="DEEAF6"/>
            <w:tcMar>
              <w:top w:w="29" w:type="dxa"/>
              <w:left w:w="115" w:type="dxa"/>
              <w:bottom w:w="29" w:type="dxa"/>
              <w:right w:w="115" w:type="dxa"/>
            </w:tcMar>
          </w:tcPr>
          <w:p w14:paraId="09987B6E" w14:textId="77777777" w:rsidR="00EB5921" w:rsidRPr="00402B26" w:rsidRDefault="00EB5921" w:rsidP="00EB5921">
            <w:pPr>
              <w:spacing w:after="0"/>
              <w:rPr>
                <w:rFonts w:asciiTheme="minorHAnsi" w:hAnsiTheme="minorHAnsi" w:cstheme="minorHAnsi"/>
                <w:b/>
              </w:rPr>
            </w:pPr>
            <w:r w:rsidRPr="00402B26">
              <w:rPr>
                <w:rFonts w:asciiTheme="minorHAnsi" w:hAnsiTheme="minorHAnsi" w:cstheme="minorHAnsi"/>
                <w:b/>
              </w:rPr>
              <w:t>Bendra ekonominė informacija</w:t>
            </w:r>
          </w:p>
        </w:tc>
      </w:tr>
      <w:tr w:rsidR="00EB5921" w:rsidRPr="00402B26" w14:paraId="025703DC" w14:textId="77777777" w:rsidTr="00BD6CF7">
        <w:trPr>
          <w:trHeight w:val="369"/>
        </w:trPr>
        <w:tc>
          <w:tcPr>
            <w:tcW w:w="877" w:type="dxa"/>
            <w:tcMar>
              <w:top w:w="29" w:type="dxa"/>
              <w:left w:w="115" w:type="dxa"/>
              <w:bottom w:w="29" w:type="dxa"/>
              <w:right w:w="115" w:type="dxa"/>
            </w:tcMar>
          </w:tcPr>
          <w:p w14:paraId="28E04FE1" w14:textId="77777777" w:rsidR="00EB5921" w:rsidRPr="00402B26" w:rsidRDefault="00EB5921" w:rsidP="00EB5921">
            <w:pPr>
              <w:spacing w:after="0" w:line="240" w:lineRule="auto"/>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40653FEF"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Portugalijos verslo, ekonomikos ir finansų renginiai.</w:t>
            </w:r>
          </w:p>
        </w:tc>
        <w:tc>
          <w:tcPr>
            <w:tcW w:w="2572" w:type="dxa"/>
            <w:tcMar>
              <w:top w:w="29" w:type="dxa"/>
              <w:left w:w="115" w:type="dxa"/>
              <w:bottom w:w="29" w:type="dxa"/>
              <w:right w:w="115" w:type="dxa"/>
            </w:tcMar>
          </w:tcPr>
          <w:p w14:paraId="07527B76" w14:textId="77777777" w:rsidR="00EB5921" w:rsidRPr="00402B26" w:rsidRDefault="00EB5921" w:rsidP="00EB5921">
            <w:pPr>
              <w:spacing w:after="0" w:line="240" w:lineRule="auto"/>
              <w:jc w:val="both"/>
              <w:rPr>
                <w:rFonts w:asciiTheme="minorHAnsi" w:hAnsiTheme="minorHAnsi" w:cstheme="minorHAnsi"/>
                <w:sz w:val="20"/>
                <w:szCs w:val="20"/>
              </w:rPr>
            </w:pPr>
            <w:hyperlink r:id="rId134" w:history="1">
              <w:r w:rsidRPr="00402B26">
                <w:rPr>
                  <w:rStyle w:val="Hyperlink"/>
                  <w:rFonts w:asciiTheme="minorHAnsi" w:hAnsiTheme="minorHAnsi" w:cstheme="minorHAnsi"/>
                  <w:sz w:val="20"/>
                  <w:szCs w:val="20"/>
                </w:rPr>
                <w:t>https://eco.sapo.pt/eventos/</w:t>
              </w:r>
            </w:hyperlink>
            <w:r w:rsidRPr="00402B26">
              <w:rPr>
                <w:rFonts w:asciiTheme="minorHAnsi" w:hAnsiTheme="minorHAnsi" w:cstheme="minorHAnsi"/>
                <w:sz w:val="20"/>
                <w:szCs w:val="20"/>
              </w:rPr>
              <w:t xml:space="preserve"> </w:t>
            </w:r>
          </w:p>
        </w:tc>
      </w:tr>
      <w:tr w:rsidR="00EB5921" w:rsidRPr="00402B26" w14:paraId="02BEE96C" w14:textId="77777777" w:rsidTr="00BD6CF7">
        <w:trPr>
          <w:trHeight w:val="369"/>
        </w:trPr>
        <w:tc>
          <w:tcPr>
            <w:tcW w:w="877" w:type="dxa"/>
            <w:tcMar>
              <w:top w:w="29" w:type="dxa"/>
              <w:left w:w="115" w:type="dxa"/>
              <w:bottom w:w="29" w:type="dxa"/>
              <w:right w:w="115" w:type="dxa"/>
            </w:tcMar>
          </w:tcPr>
          <w:p w14:paraId="5F3BC5EB" w14:textId="77777777" w:rsidR="00EB5921" w:rsidRPr="00402B26" w:rsidRDefault="00EB5921" w:rsidP="00EB5921">
            <w:pPr>
              <w:spacing w:after="0" w:line="240" w:lineRule="auto"/>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324AEA7"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Europos Sąjungos įvykiai, iniciatyvos Portugalijoje.</w:t>
            </w:r>
          </w:p>
        </w:tc>
        <w:tc>
          <w:tcPr>
            <w:tcW w:w="2572" w:type="dxa"/>
            <w:tcMar>
              <w:top w:w="29" w:type="dxa"/>
              <w:left w:w="115" w:type="dxa"/>
              <w:bottom w:w="29" w:type="dxa"/>
              <w:right w:w="115" w:type="dxa"/>
            </w:tcMar>
          </w:tcPr>
          <w:p w14:paraId="014D04D4" w14:textId="77777777" w:rsidR="00EB5921" w:rsidRPr="00402B26" w:rsidRDefault="00EB5921" w:rsidP="00EB5921">
            <w:pPr>
              <w:spacing w:after="0" w:line="240" w:lineRule="auto"/>
              <w:jc w:val="both"/>
              <w:rPr>
                <w:rFonts w:asciiTheme="minorHAnsi" w:hAnsiTheme="minorHAnsi" w:cstheme="minorHAnsi"/>
                <w:sz w:val="20"/>
                <w:szCs w:val="20"/>
              </w:rPr>
            </w:pPr>
            <w:hyperlink r:id="rId135" w:history="1">
              <w:r w:rsidRPr="00402B26">
                <w:rPr>
                  <w:rStyle w:val="Hyperlink"/>
                  <w:rFonts w:asciiTheme="minorHAnsi" w:hAnsiTheme="minorHAnsi" w:cstheme="minorHAnsi"/>
                  <w:sz w:val="20"/>
                  <w:szCs w:val="20"/>
                </w:rPr>
                <w:t xml:space="preserve">Euagenda.eu </w:t>
              </w:r>
            </w:hyperlink>
            <w:r w:rsidRPr="00402B26">
              <w:rPr>
                <w:rFonts w:asciiTheme="minorHAnsi" w:hAnsiTheme="minorHAnsi" w:cstheme="minorHAnsi"/>
                <w:sz w:val="20"/>
                <w:szCs w:val="20"/>
              </w:rPr>
              <w:t xml:space="preserve"> </w:t>
            </w:r>
          </w:p>
        </w:tc>
      </w:tr>
      <w:tr w:rsidR="00EB5921" w:rsidRPr="00402B26" w14:paraId="5A21EB29" w14:textId="77777777" w:rsidTr="001D6425">
        <w:trPr>
          <w:trHeight w:val="316"/>
        </w:trPr>
        <w:tc>
          <w:tcPr>
            <w:tcW w:w="877" w:type="dxa"/>
            <w:tcMar>
              <w:top w:w="29" w:type="dxa"/>
              <w:left w:w="115" w:type="dxa"/>
              <w:bottom w:w="29" w:type="dxa"/>
              <w:right w:w="115" w:type="dxa"/>
            </w:tcMar>
          </w:tcPr>
          <w:p w14:paraId="710D94BF" w14:textId="77777777" w:rsidR="00EB5921" w:rsidRPr="00402B26" w:rsidRDefault="00EB5921" w:rsidP="00EB5921">
            <w:pPr>
              <w:spacing w:after="0" w:line="240" w:lineRule="auto"/>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311057C9" w14:textId="4EA1CD25"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BVP – 2,</w:t>
            </w:r>
            <w:r>
              <w:rPr>
                <w:rFonts w:asciiTheme="minorHAnsi" w:hAnsiTheme="minorHAnsi" w:cstheme="minorHAnsi"/>
                <w:sz w:val="20"/>
                <w:szCs w:val="20"/>
              </w:rPr>
              <w:t>6</w:t>
            </w:r>
            <w:r w:rsidRPr="00402B26">
              <w:rPr>
                <w:rFonts w:asciiTheme="minorHAnsi" w:hAnsiTheme="minorHAnsi" w:cstheme="minorHAnsi"/>
                <w:sz w:val="20"/>
                <w:szCs w:val="20"/>
              </w:rPr>
              <w:t xml:space="preserve"> proc.</w:t>
            </w:r>
          </w:p>
        </w:tc>
        <w:tc>
          <w:tcPr>
            <w:tcW w:w="2572" w:type="dxa"/>
            <w:tcMar>
              <w:top w:w="29" w:type="dxa"/>
              <w:left w:w="115" w:type="dxa"/>
              <w:bottom w:w="29" w:type="dxa"/>
              <w:right w:w="115" w:type="dxa"/>
            </w:tcMar>
          </w:tcPr>
          <w:p w14:paraId="5B049701" w14:textId="77777777" w:rsidR="00EB5921" w:rsidRPr="00F75B37" w:rsidRDefault="00EB5921" w:rsidP="00EB5921">
            <w:pPr>
              <w:spacing w:after="0" w:line="240" w:lineRule="auto"/>
              <w:jc w:val="both"/>
              <w:rPr>
                <w:sz w:val="20"/>
                <w:szCs w:val="20"/>
                <w:lang w:val="en-GB"/>
              </w:rPr>
            </w:pPr>
            <w:hyperlink r:id="rId136" w:history="1">
              <w:r w:rsidRPr="00F75B37">
                <w:rPr>
                  <w:rStyle w:val="Hyperlink"/>
                  <w:sz w:val="20"/>
                  <w:szCs w:val="20"/>
                  <w:lang w:val="en-GB"/>
                </w:rPr>
                <w:t>Statistics Portugal</w:t>
              </w:r>
            </w:hyperlink>
            <w:r w:rsidRPr="00F75B37">
              <w:rPr>
                <w:sz w:val="20"/>
                <w:szCs w:val="20"/>
                <w:lang w:val="en-GB"/>
              </w:rPr>
              <w:t xml:space="preserve"> </w:t>
            </w:r>
          </w:p>
        </w:tc>
      </w:tr>
      <w:tr w:rsidR="00EB5921" w:rsidRPr="00402B26" w14:paraId="397D61BF" w14:textId="77777777" w:rsidTr="00BD6CF7">
        <w:trPr>
          <w:trHeight w:val="369"/>
        </w:trPr>
        <w:tc>
          <w:tcPr>
            <w:tcW w:w="877" w:type="dxa"/>
            <w:tcMar>
              <w:top w:w="29" w:type="dxa"/>
              <w:left w:w="115" w:type="dxa"/>
              <w:bottom w:w="29" w:type="dxa"/>
              <w:right w:w="115" w:type="dxa"/>
            </w:tcMar>
          </w:tcPr>
          <w:p w14:paraId="62477004" w14:textId="77777777" w:rsidR="00EB5921" w:rsidRPr="00402B26" w:rsidRDefault="00EB5921" w:rsidP="00EB5921">
            <w:pPr>
              <w:spacing w:after="0" w:line="240" w:lineRule="auto"/>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69A12769" w14:textId="1A4DEDC7" w:rsidR="00EB5921" w:rsidRPr="00402B26" w:rsidRDefault="00EB5921" w:rsidP="00EB5921">
            <w:pPr>
              <w:tabs>
                <w:tab w:val="left" w:pos="1982"/>
              </w:tabs>
              <w:spacing w:after="0"/>
              <w:jc w:val="both"/>
              <w:rPr>
                <w:rFonts w:asciiTheme="minorHAnsi" w:hAnsiTheme="minorHAnsi" w:cstheme="minorHAnsi"/>
                <w:sz w:val="20"/>
                <w:szCs w:val="20"/>
              </w:rPr>
            </w:pPr>
            <w:r w:rsidRPr="00402B26">
              <w:rPr>
                <w:rFonts w:asciiTheme="minorHAnsi" w:hAnsiTheme="minorHAnsi" w:cstheme="minorHAnsi"/>
                <w:sz w:val="20"/>
                <w:szCs w:val="20"/>
              </w:rPr>
              <w:t>Infliacija 3,</w:t>
            </w:r>
            <w:r>
              <w:rPr>
                <w:rFonts w:asciiTheme="minorHAnsi" w:hAnsiTheme="minorHAnsi" w:cstheme="minorHAnsi"/>
                <w:sz w:val="20"/>
                <w:szCs w:val="20"/>
              </w:rPr>
              <w:t>56</w:t>
            </w:r>
            <w:r w:rsidRPr="00402B26">
              <w:rPr>
                <w:rFonts w:asciiTheme="minorHAnsi" w:hAnsiTheme="minorHAnsi" w:cstheme="minorHAnsi"/>
                <w:sz w:val="20"/>
                <w:szCs w:val="20"/>
              </w:rPr>
              <w:t xml:space="preserve"> proc.</w:t>
            </w:r>
            <w:r w:rsidRPr="00402B26">
              <w:rPr>
                <w:rFonts w:asciiTheme="minorHAnsi" w:hAnsiTheme="minorHAnsi" w:cstheme="minorHAnsi"/>
                <w:sz w:val="20"/>
                <w:szCs w:val="20"/>
              </w:rPr>
              <w:tab/>
            </w:r>
          </w:p>
        </w:tc>
        <w:tc>
          <w:tcPr>
            <w:tcW w:w="2572" w:type="dxa"/>
            <w:tcMar>
              <w:top w:w="29" w:type="dxa"/>
              <w:left w:w="115" w:type="dxa"/>
              <w:bottom w:w="29" w:type="dxa"/>
              <w:right w:w="115" w:type="dxa"/>
            </w:tcMar>
          </w:tcPr>
          <w:p w14:paraId="6671DECE" w14:textId="77777777" w:rsidR="00EB5921" w:rsidRPr="00F75B37" w:rsidRDefault="00EB5921" w:rsidP="00EB5921">
            <w:pPr>
              <w:spacing w:after="0" w:line="240" w:lineRule="auto"/>
              <w:jc w:val="both"/>
              <w:rPr>
                <w:rFonts w:asciiTheme="minorHAnsi" w:hAnsiTheme="minorHAnsi" w:cstheme="minorHAnsi"/>
                <w:sz w:val="20"/>
                <w:szCs w:val="20"/>
                <w:lang w:val="en-GB"/>
              </w:rPr>
            </w:pPr>
            <w:hyperlink r:id="rId137" w:history="1">
              <w:r w:rsidRPr="00F75B37">
                <w:rPr>
                  <w:rStyle w:val="Hyperlink"/>
                  <w:sz w:val="20"/>
                  <w:szCs w:val="20"/>
                  <w:lang w:val="en-GB"/>
                </w:rPr>
                <w:t>Trading Economics</w:t>
              </w:r>
            </w:hyperlink>
            <w:r w:rsidRPr="00F75B37">
              <w:rPr>
                <w:sz w:val="20"/>
                <w:szCs w:val="20"/>
                <w:lang w:val="en-GB"/>
              </w:rPr>
              <w:t xml:space="preserve">, </w:t>
            </w:r>
            <w:hyperlink r:id="rId138" w:history="1">
              <w:r w:rsidRPr="00F75B37">
                <w:rPr>
                  <w:rStyle w:val="Hyperlink"/>
                  <w:sz w:val="20"/>
                  <w:szCs w:val="20"/>
                  <w:lang w:val="en-GB"/>
                </w:rPr>
                <w:t>Reuters</w:t>
              </w:r>
            </w:hyperlink>
            <w:r w:rsidRPr="00F75B37">
              <w:rPr>
                <w:sz w:val="20"/>
                <w:szCs w:val="20"/>
                <w:lang w:val="en-GB"/>
              </w:rPr>
              <w:t xml:space="preserve"> </w:t>
            </w:r>
          </w:p>
        </w:tc>
      </w:tr>
      <w:tr w:rsidR="00EB5921" w:rsidRPr="00402B26" w14:paraId="74A8B310" w14:textId="77777777" w:rsidTr="00BD6CF7">
        <w:trPr>
          <w:trHeight w:val="369"/>
        </w:trPr>
        <w:tc>
          <w:tcPr>
            <w:tcW w:w="877" w:type="dxa"/>
            <w:tcMar>
              <w:top w:w="29" w:type="dxa"/>
              <w:left w:w="115" w:type="dxa"/>
              <w:bottom w:w="29" w:type="dxa"/>
              <w:right w:w="115" w:type="dxa"/>
            </w:tcMar>
          </w:tcPr>
          <w:p w14:paraId="1A1BBF38" w14:textId="77777777" w:rsidR="00EB5921" w:rsidRPr="00402B26" w:rsidRDefault="00EB5921" w:rsidP="00EB5921">
            <w:pPr>
              <w:spacing w:after="0" w:line="240" w:lineRule="auto"/>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35839139" w14:textId="0E2F32AE"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Nedarbo lygis 5,</w:t>
            </w:r>
            <w:r>
              <w:rPr>
                <w:rFonts w:asciiTheme="minorHAnsi" w:hAnsiTheme="minorHAnsi" w:cstheme="minorHAnsi"/>
                <w:sz w:val="20"/>
                <w:szCs w:val="20"/>
              </w:rPr>
              <w:t xml:space="preserve">3 </w:t>
            </w:r>
            <w:r w:rsidRPr="00402B26">
              <w:rPr>
                <w:rFonts w:asciiTheme="minorHAnsi" w:hAnsiTheme="minorHAnsi" w:cstheme="minorHAnsi"/>
                <w:sz w:val="20"/>
                <w:szCs w:val="20"/>
              </w:rPr>
              <w:t>proc.</w:t>
            </w:r>
          </w:p>
        </w:tc>
        <w:tc>
          <w:tcPr>
            <w:tcW w:w="2572" w:type="dxa"/>
            <w:tcMar>
              <w:top w:w="29" w:type="dxa"/>
              <w:left w:w="115" w:type="dxa"/>
              <w:bottom w:w="29" w:type="dxa"/>
              <w:right w:w="115" w:type="dxa"/>
            </w:tcMar>
          </w:tcPr>
          <w:p w14:paraId="1367154C" w14:textId="77777777" w:rsidR="00EB5921" w:rsidRPr="00F75B37" w:rsidRDefault="00EB5921" w:rsidP="00EB5921">
            <w:pPr>
              <w:spacing w:after="0" w:line="240" w:lineRule="auto"/>
              <w:jc w:val="both"/>
              <w:rPr>
                <w:rStyle w:val="Hyperlink"/>
                <w:rFonts w:asciiTheme="minorHAnsi" w:eastAsia="Times New Roman" w:hAnsiTheme="minorHAnsi" w:cstheme="minorHAnsi"/>
                <w:sz w:val="20"/>
                <w:szCs w:val="20"/>
                <w:lang w:val="en-GB" w:eastAsia="lt-LT"/>
              </w:rPr>
            </w:pPr>
            <w:hyperlink r:id="rId139" w:history="1">
              <w:r w:rsidRPr="00F75B37">
                <w:rPr>
                  <w:rStyle w:val="Hyperlink"/>
                  <w:rFonts w:asciiTheme="minorHAnsi" w:eastAsia="Times New Roman" w:hAnsiTheme="minorHAnsi" w:cstheme="minorHAnsi"/>
                  <w:sz w:val="20"/>
                  <w:szCs w:val="20"/>
                  <w:lang w:val="en-GB" w:eastAsia="lt-LT"/>
                </w:rPr>
                <w:t>Statistics Portugal</w:t>
              </w:r>
            </w:hyperlink>
            <w:r w:rsidRPr="00F75B37">
              <w:rPr>
                <w:rStyle w:val="Hyperlink"/>
                <w:rFonts w:asciiTheme="minorHAnsi" w:eastAsia="Times New Roman" w:hAnsiTheme="minorHAnsi" w:cstheme="minorHAnsi"/>
                <w:sz w:val="20"/>
                <w:szCs w:val="20"/>
                <w:lang w:val="en-GB" w:eastAsia="lt-LT"/>
              </w:rPr>
              <w:t xml:space="preserve"> </w:t>
            </w:r>
          </w:p>
        </w:tc>
      </w:tr>
      <w:tr w:rsidR="00EB5921" w:rsidRPr="00402B26" w14:paraId="10117ED4" w14:textId="77777777" w:rsidTr="00BD6CF7">
        <w:trPr>
          <w:trHeight w:val="369"/>
        </w:trPr>
        <w:tc>
          <w:tcPr>
            <w:tcW w:w="877" w:type="dxa"/>
            <w:tcMar>
              <w:top w:w="29" w:type="dxa"/>
              <w:left w:w="115" w:type="dxa"/>
              <w:bottom w:w="29" w:type="dxa"/>
              <w:right w:w="115" w:type="dxa"/>
            </w:tcMar>
          </w:tcPr>
          <w:p w14:paraId="06EA5E55" w14:textId="1719693D" w:rsidR="00EB5921" w:rsidRPr="00402B26" w:rsidRDefault="00EB5921" w:rsidP="00EB5921">
            <w:pPr>
              <w:spacing w:after="0" w:line="240" w:lineRule="auto"/>
              <w:jc w:val="both"/>
              <w:rPr>
                <w:rFonts w:asciiTheme="minorHAnsi" w:hAnsiTheme="minorHAnsi" w:cstheme="minorHAnsi"/>
                <w:sz w:val="20"/>
                <w:szCs w:val="20"/>
              </w:rPr>
            </w:pPr>
            <w:r w:rsidRPr="00402B26">
              <w:rPr>
                <w:rFonts w:asciiTheme="minorHAnsi" w:hAnsiTheme="minorHAnsi" w:cstheme="minorHAnsi"/>
                <w:sz w:val="20"/>
                <w:szCs w:val="20"/>
              </w:rPr>
              <w:t>17/09</w:t>
            </w:r>
          </w:p>
        </w:tc>
        <w:tc>
          <w:tcPr>
            <w:tcW w:w="11797" w:type="dxa"/>
            <w:gridSpan w:val="2"/>
            <w:tcMar>
              <w:top w:w="29" w:type="dxa"/>
              <w:left w:w="115" w:type="dxa"/>
              <w:bottom w:w="29" w:type="dxa"/>
              <w:right w:w="115" w:type="dxa"/>
            </w:tcMar>
          </w:tcPr>
          <w:p w14:paraId="68319D8C" w14:textId="55CE84FD"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Ispanijos bankas ABANCA Portugalijoje pradėjo specializuotą paslaugą „ABANCA MAR“</w:t>
            </w:r>
            <w:r w:rsidR="00585224">
              <w:rPr>
                <w:rFonts w:asciiTheme="minorHAnsi" w:hAnsiTheme="minorHAnsi" w:cstheme="minorHAnsi"/>
                <w:sz w:val="20"/>
                <w:szCs w:val="20"/>
              </w:rPr>
              <w:t>. Paslauga yra</w:t>
            </w:r>
            <w:r w:rsidRPr="00402B26">
              <w:rPr>
                <w:rFonts w:asciiTheme="minorHAnsi" w:hAnsiTheme="minorHAnsi" w:cstheme="minorHAnsi"/>
                <w:sz w:val="20"/>
                <w:szCs w:val="20"/>
              </w:rPr>
              <w:t xml:space="preserve"> skirt</w:t>
            </w:r>
            <w:r w:rsidR="00585224">
              <w:rPr>
                <w:rFonts w:asciiTheme="minorHAnsi" w:hAnsiTheme="minorHAnsi" w:cstheme="minorHAnsi"/>
                <w:sz w:val="20"/>
                <w:szCs w:val="20"/>
              </w:rPr>
              <w:t>a</w:t>
            </w:r>
            <w:r w:rsidRPr="00402B26">
              <w:rPr>
                <w:rFonts w:asciiTheme="minorHAnsi" w:hAnsiTheme="minorHAnsi" w:cstheme="minorHAnsi"/>
                <w:sz w:val="20"/>
                <w:szCs w:val="20"/>
              </w:rPr>
              <w:t xml:space="preserve"> finansuoti su jūra susijusioms įmonėms – nuo žvejybos, akvakultūros ir laivų statybos iki jūrų turizmo, uostų, atsinaujinančiosios energijos ir jūrų biotechnologijų. Bankas „Blue Economy“ siekia pasinaudoti šalies maždaug 2 500 km pakrante bei 1,7 mln. km² išskirtine ekonomine zona, o specializuotas finansavimas būtų pritaikomas prie skirtingų sektorių poreikių. ABANCA taip pat tikisi stiprinti Portugalijos ir Ispanijos įmonių bendradarbiavimą tokiose srityse kaip laivų statyba, remontas ir jūros gėrybių platinimas.</w:t>
            </w:r>
          </w:p>
        </w:tc>
        <w:tc>
          <w:tcPr>
            <w:tcW w:w="2572" w:type="dxa"/>
            <w:tcMar>
              <w:top w:w="29" w:type="dxa"/>
              <w:left w:w="115" w:type="dxa"/>
              <w:bottom w:w="29" w:type="dxa"/>
              <w:right w:w="115" w:type="dxa"/>
            </w:tcMar>
          </w:tcPr>
          <w:p w14:paraId="5275E650" w14:textId="38BBA8A2" w:rsidR="00EB5921" w:rsidRPr="00F75B37" w:rsidRDefault="00EB5921" w:rsidP="00EB5921">
            <w:pPr>
              <w:spacing w:after="0" w:line="240" w:lineRule="auto"/>
              <w:jc w:val="both"/>
              <w:rPr>
                <w:sz w:val="20"/>
                <w:szCs w:val="20"/>
                <w:lang w:val="en-GB"/>
              </w:rPr>
            </w:pPr>
            <w:hyperlink r:id="rId140" w:history="1">
              <w:r w:rsidRPr="00F75B37">
                <w:rPr>
                  <w:rStyle w:val="Hyperlink"/>
                  <w:sz w:val="20"/>
                  <w:szCs w:val="20"/>
                  <w:lang w:val="en-GB"/>
                </w:rPr>
                <w:t>ABANCA targets Portugal’s Blue Economy with specialist banking service (portugalresident)</w:t>
              </w:r>
            </w:hyperlink>
            <w:r w:rsidRPr="00F75B37">
              <w:rPr>
                <w:sz w:val="20"/>
                <w:szCs w:val="20"/>
                <w:lang w:val="en-GB"/>
              </w:rPr>
              <w:t xml:space="preserve"> </w:t>
            </w:r>
          </w:p>
        </w:tc>
      </w:tr>
      <w:tr w:rsidR="00EB5921" w:rsidRPr="00402B26" w14:paraId="72E196A0" w14:textId="77777777" w:rsidTr="00BD6CF7">
        <w:trPr>
          <w:trHeight w:val="369"/>
        </w:trPr>
        <w:tc>
          <w:tcPr>
            <w:tcW w:w="877" w:type="dxa"/>
            <w:tcMar>
              <w:top w:w="29" w:type="dxa"/>
              <w:left w:w="115" w:type="dxa"/>
              <w:bottom w:w="29" w:type="dxa"/>
              <w:right w:w="115" w:type="dxa"/>
            </w:tcMar>
          </w:tcPr>
          <w:p w14:paraId="5BF6A5BF" w14:textId="334DD39B" w:rsidR="00EB5921" w:rsidRPr="00402B26" w:rsidRDefault="00EB5921" w:rsidP="00EB5921">
            <w:pPr>
              <w:spacing w:after="0" w:line="240" w:lineRule="auto"/>
              <w:jc w:val="both"/>
              <w:rPr>
                <w:rFonts w:asciiTheme="minorHAnsi" w:hAnsiTheme="minorHAnsi" w:cstheme="minorHAnsi"/>
                <w:sz w:val="20"/>
                <w:szCs w:val="20"/>
              </w:rPr>
            </w:pPr>
            <w:r w:rsidRPr="00402B26">
              <w:rPr>
                <w:rFonts w:asciiTheme="minorHAnsi" w:hAnsiTheme="minorHAnsi" w:cstheme="minorHAnsi"/>
                <w:sz w:val="20"/>
                <w:szCs w:val="20"/>
              </w:rPr>
              <w:t>24/09</w:t>
            </w:r>
          </w:p>
        </w:tc>
        <w:tc>
          <w:tcPr>
            <w:tcW w:w="11797" w:type="dxa"/>
            <w:gridSpan w:val="2"/>
            <w:tcMar>
              <w:top w:w="29" w:type="dxa"/>
              <w:left w:w="115" w:type="dxa"/>
              <w:bottom w:w="29" w:type="dxa"/>
              <w:right w:w="115" w:type="dxa"/>
            </w:tcMar>
          </w:tcPr>
          <w:p w14:paraId="20418161" w14:textId="6ED0BF64"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Portugalijos Viešųjų finansų taryba (CFP) padidino 2026 m. ekonomikos augimo prognozę iki 2,2 % ir vis dar prognozuoja 0,2 % BVP biudžeto perteklių, daugiausia dėl spartesnio ekonomikos augimo ir beveik visiško ES Atsigavimo ir atsparumo plano (PRR) įgyvendinimo. Tačiau nuo 2027 m. viešieji finansai turėtų grįžti į deficitą, kuris iki 2030 m. gali pasiekti 1,7 % BVP, nes pajamos mažės greičiau nei išlaidos, o didės palūkanų bei gynybos išlaidos. CFP taip pat perspėja, kad Portugalijos grynųjų išlaidų augimas viršija su ES sutartus limitus, o valstybės skolos aptarnavimo kaštai iki 2030 m. gali padidėti daugiau nei 50 %.</w:t>
            </w:r>
          </w:p>
        </w:tc>
        <w:tc>
          <w:tcPr>
            <w:tcW w:w="2572" w:type="dxa"/>
            <w:tcMar>
              <w:top w:w="29" w:type="dxa"/>
              <w:left w:w="115" w:type="dxa"/>
              <w:bottom w:w="29" w:type="dxa"/>
              <w:right w:w="115" w:type="dxa"/>
            </w:tcMar>
          </w:tcPr>
          <w:p w14:paraId="0C0D3CC9" w14:textId="65563B71" w:rsidR="00EB5921" w:rsidRPr="00F75B37" w:rsidRDefault="00EB5921" w:rsidP="00EB5921">
            <w:pPr>
              <w:spacing w:after="0" w:line="240" w:lineRule="auto"/>
              <w:jc w:val="both"/>
              <w:rPr>
                <w:rFonts w:asciiTheme="minorHAnsi" w:hAnsiTheme="minorHAnsi" w:cstheme="minorHAnsi"/>
                <w:sz w:val="20"/>
                <w:szCs w:val="20"/>
                <w:lang w:val="en-GB"/>
              </w:rPr>
            </w:pPr>
            <w:hyperlink r:id="rId141" w:history="1">
              <w:r w:rsidRPr="00F75B37">
                <w:rPr>
                  <w:rStyle w:val="Hyperlink"/>
                  <w:rFonts w:asciiTheme="minorHAnsi" w:hAnsiTheme="minorHAnsi" w:cstheme="minorHAnsi"/>
                  <w:sz w:val="20"/>
                  <w:szCs w:val="20"/>
                  <w:lang w:val="en-GB"/>
                </w:rPr>
                <w:t>Council of Public Finances “more optimistic about economy this year” (portugalresident)</w:t>
              </w:r>
            </w:hyperlink>
            <w:r w:rsidRPr="00F75B37">
              <w:rPr>
                <w:rFonts w:asciiTheme="minorHAnsi" w:hAnsiTheme="minorHAnsi" w:cstheme="minorHAnsi"/>
                <w:sz w:val="20"/>
                <w:szCs w:val="20"/>
                <w:lang w:val="en-GB"/>
              </w:rPr>
              <w:t xml:space="preserve"> </w:t>
            </w:r>
          </w:p>
        </w:tc>
      </w:tr>
      <w:tr w:rsidR="00EB5921" w:rsidRPr="00402B26" w14:paraId="5F952DEF" w14:textId="77777777" w:rsidTr="00BD6CF7">
        <w:trPr>
          <w:trHeight w:val="369"/>
        </w:trPr>
        <w:tc>
          <w:tcPr>
            <w:tcW w:w="877" w:type="dxa"/>
            <w:tcMar>
              <w:top w:w="29" w:type="dxa"/>
              <w:left w:w="115" w:type="dxa"/>
              <w:bottom w:w="29" w:type="dxa"/>
              <w:right w:w="115" w:type="dxa"/>
            </w:tcMar>
          </w:tcPr>
          <w:p w14:paraId="2F0EE1E3" w14:textId="29EC7A0D" w:rsidR="00EB5921" w:rsidRPr="00402B26" w:rsidRDefault="00EB5921" w:rsidP="00EB5921">
            <w:pPr>
              <w:spacing w:after="0" w:line="240" w:lineRule="auto"/>
              <w:jc w:val="both"/>
              <w:rPr>
                <w:rFonts w:asciiTheme="minorHAnsi" w:hAnsiTheme="minorHAnsi" w:cstheme="minorHAnsi"/>
                <w:sz w:val="20"/>
                <w:szCs w:val="20"/>
              </w:rPr>
            </w:pPr>
            <w:r>
              <w:rPr>
                <w:rFonts w:asciiTheme="minorHAnsi" w:hAnsiTheme="minorHAnsi" w:cstheme="minorHAnsi"/>
                <w:sz w:val="20"/>
                <w:szCs w:val="20"/>
              </w:rPr>
              <w:t>29/09</w:t>
            </w:r>
          </w:p>
        </w:tc>
        <w:tc>
          <w:tcPr>
            <w:tcW w:w="11797" w:type="dxa"/>
            <w:gridSpan w:val="2"/>
            <w:tcMar>
              <w:top w:w="29" w:type="dxa"/>
              <w:left w:w="115" w:type="dxa"/>
              <w:bottom w:w="29" w:type="dxa"/>
              <w:right w:w="115" w:type="dxa"/>
            </w:tcMar>
          </w:tcPr>
          <w:p w14:paraId="68FC8A4B" w14:textId="56B68709"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Portugalija siekia patekti į 10 konkurencingiausių pasaulio turizmo rinkų, tačiau vyriausybė nori orientuotis ne vien į didesnį turistų skaičių, o į didesnę turizmo sukuriamą ekonominę vertę. 2025 m. turizmas tiesiogiai sudarė 8,1 % šalies bendrosios pridėtinės vertės, o įskaičiavus netiesioginį poveikį – €36,2 mlrd. arba 11,8 % BVP; 2026 m. nakvynių skaičius augo 2,1 %, o apgyvendinimo pajamos – 4,9 %. Vyriausybė tikisi didesnės vertės iš turizmo per investicijas, inovacijas, kvalifikuotesnę darbo jėgą ir stipresnius ryšius su vietos ekonomika, kartu išsaugant šalies kultūrinį identitetą, gastronomiją ir regionų išskirtinumą.</w:t>
            </w:r>
          </w:p>
        </w:tc>
        <w:tc>
          <w:tcPr>
            <w:tcW w:w="2572" w:type="dxa"/>
            <w:tcMar>
              <w:top w:w="29" w:type="dxa"/>
              <w:left w:w="115" w:type="dxa"/>
              <w:bottom w:w="29" w:type="dxa"/>
              <w:right w:w="115" w:type="dxa"/>
            </w:tcMar>
          </w:tcPr>
          <w:p w14:paraId="3B524E5E" w14:textId="3DA745F6" w:rsidR="00EB5921" w:rsidRPr="00F75B37" w:rsidRDefault="00EB5921" w:rsidP="00EB5921">
            <w:pPr>
              <w:spacing w:after="0" w:line="240" w:lineRule="auto"/>
              <w:jc w:val="both"/>
              <w:rPr>
                <w:rFonts w:asciiTheme="minorHAnsi" w:hAnsiTheme="minorHAnsi" w:cstheme="minorHAnsi"/>
                <w:sz w:val="20"/>
                <w:szCs w:val="20"/>
                <w:lang w:val="en-GB"/>
              </w:rPr>
            </w:pPr>
            <w:hyperlink r:id="rId142" w:history="1">
              <w:r w:rsidRPr="00F75B37">
                <w:rPr>
                  <w:rStyle w:val="Hyperlink"/>
                  <w:rFonts w:asciiTheme="minorHAnsi" w:hAnsiTheme="minorHAnsi" w:cstheme="minorHAnsi"/>
                  <w:sz w:val="20"/>
                  <w:szCs w:val="20"/>
                  <w:lang w:val="en-GB"/>
                </w:rPr>
                <w:t>Portugal aims to break into top 10 most competitive tourism markets (theportugalnews)</w:t>
              </w:r>
            </w:hyperlink>
            <w:r w:rsidRPr="00F75B37">
              <w:rPr>
                <w:rFonts w:asciiTheme="minorHAnsi" w:hAnsiTheme="minorHAnsi" w:cstheme="minorHAnsi"/>
                <w:sz w:val="20"/>
                <w:szCs w:val="20"/>
                <w:lang w:val="en-GB"/>
              </w:rPr>
              <w:t xml:space="preserve"> </w:t>
            </w:r>
          </w:p>
        </w:tc>
      </w:tr>
      <w:tr w:rsidR="00EB5921" w:rsidRPr="00402B26" w14:paraId="421481FF" w14:textId="77777777" w:rsidTr="00BD6CF7">
        <w:trPr>
          <w:trHeight w:val="369"/>
        </w:trPr>
        <w:tc>
          <w:tcPr>
            <w:tcW w:w="877" w:type="dxa"/>
            <w:tcMar>
              <w:top w:w="29" w:type="dxa"/>
              <w:left w:w="115" w:type="dxa"/>
              <w:bottom w:w="29" w:type="dxa"/>
              <w:right w:w="115" w:type="dxa"/>
            </w:tcMar>
          </w:tcPr>
          <w:p w14:paraId="566E8225" w14:textId="5A4765B5" w:rsidR="00EB5921" w:rsidRDefault="00EB5921" w:rsidP="00EB5921">
            <w:pPr>
              <w:spacing w:after="0" w:line="240" w:lineRule="auto"/>
              <w:jc w:val="both"/>
              <w:rPr>
                <w:rFonts w:asciiTheme="minorHAnsi" w:hAnsiTheme="minorHAnsi" w:cstheme="minorHAnsi"/>
                <w:sz w:val="20"/>
                <w:szCs w:val="20"/>
              </w:rPr>
            </w:pPr>
            <w:r>
              <w:rPr>
                <w:rFonts w:asciiTheme="minorHAnsi" w:hAnsiTheme="minorHAnsi" w:cstheme="minorHAnsi"/>
                <w:sz w:val="20"/>
                <w:szCs w:val="20"/>
              </w:rPr>
              <w:t>30/09</w:t>
            </w:r>
          </w:p>
        </w:tc>
        <w:tc>
          <w:tcPr>
            <w:tcW w:w="11797" w:type="dxa"/>
            <w:gridSpan w:val="2"/>
            <w:tcMar>
              <w:top w:w="29" w:type="dxa"/>
              <w:left w:w="115" w:type="dxa"/>
              <w:bottom w:w="29" w:type="dxa"/>
              <w:right w:w="115" w:type="dxa"/>
            </w:tcMar>
          </w:tcPr>
          <w:p w14:paraId="6883B83B" w14:textId="55941D3F"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sz w:val="20"/>
                <w:szCs w:val="20"/>
              </w:rPr>
              <w:t>Portugalijos ekonomika 2026 m. antrąjį ketvirtį augo 2,5 % per metus – dvigubai greičiau nei euro zonos ekonomika, o ketvirtinis augimas siekė 0,8 %, todėl metinė BVP augimo prognozė padidinta iki 2,3 %. Ekonomikos augimą lydėjo stipri darbo rinka: nedarbas sumažėjo iki rekordiškai žemo 5,3 %, o dirbančiųjų skaičius pasiekė 5,4 mln., tačiau augantys darbo kaštai, kurie padidėjo 5,4 % ir viršijo produktyvumo augimą, bei lėtėjančios investicijos kelia naujų iššūkių. Tuo pačiu valstybės skola turėtų mažėti iki 85,7 % BVP 2026 m. ir 82,5 % 2027 m., o tolesnės investicijos priklausys nuo ES finansavimo programų įgyvendinimo.</w:t>
            </w:r>
          </w:p>
        </w:tc>
        <w:tc>
          <w:tcPr>
            <w:tcW w:w="2572" w:type="dxa"/>
            <w:tcMar>
              <w:top w:w="29" w:type="dxa"/>
              <w:left w:w="115" w:type="dxa"/>
              <w:bottom w:w="29" w:type="dxa"/>
              <w:right w:w="115" w:type="dxa"/>
            </w:tcMar>
          </w:tcPr>
          <w:p w14:paraId="203F93C4" w14:textId="5CE2B50C" w:rsidR="00EB5921" w:rsidRPr="00F75B37" w:rsidRDefault="00EB5921" w:rsidP="00EB5921">
            <w:pPr>
              <w:spacing w:after="0" w:line="240" w:lineRule="auto"/>
              <w:jc w:val="both"/>
              <w:rPr>
                <w:rFonts w:asciiTheme="minorHAnsi" w:hAnsiTheme="minorHAnsi" w:cstheme="minorHAnsi"/>
                <w:sz w:val="20"/>
                <w:szCs w:val="20"/>
                <w:lang w:val="en-GB"/>
              </w:rPr>
            </w:pPr>
            <w:hyperlink r:id="rId143" w:history="1">
              <w:r w:rsidRPr="00F75B37">
                <w:rPr>
                  <w:rStyle w:val="Hyperlink"/>
                  <w:rFonts w:asciiTheme="minorHAnsi" w:hAnsiTheme="minorHAnsi" w:cstheme="minorHAnsi"/>
                  <w:sz w:val="20"/>
                  <w:szCs w:val="20"/>
                  <w:lang w:val="en-GB"/>
                </w:rPr>
                <w:t>Portuguese economy grows at twice the rate of the Eurozone (theportugalnews)</w:t>
              </w:r>
            </w:hyperlink>
            <w:r w:rsidRPr="00F75B37">
              <w:rPr>
                <w:rFonts w:asciiTheme="minorHAnsi" w:hAnsiTheme="minorHAnsi" w:cstheme="minorHAnsi"/>
                <w:sz w:val="20"/>
                <w:szCs w:val="20"/>
                <w:lang w:val="en-GB"/>
              </w:rPr>
              <w:t xml:space="preserve"> </w:t>
            </w:r>
          </w:p>
        </w:tc>
      </w:tr>
      <w:tr w:rsidR="00EB5921" w:rsidRPr="00402B26" w14:paraId="217F6F6B" w14:textId="77777777" w:rsidTr="00BD6CF7">
        <w:trPr>
          <w:trHeight w:val="385"/>
        </w:trPr>
        <w:tc>
          <w:tcPr>
            <w:tcW w:w="15246" w:type="dxa"/>
            <w:gridSpan w:val="4"/>
            <w:shd w:val="clear" w:color="auto" w:fill="DEEAF6"/>
            <w:tcMar>
              <w:top w:w="29" w:type="dxa"/>
              <w:left w:w="115" w:type="dxa"/>
              <w:bottom w:w="29" w:type="dxa"/>
              <w:right w:w="115" w:type="dxa"/>
            </w:tcMar>
            <w:vAlign w:val="center"/>
          </w:tcPr>
          <w:p w14:paraId="0A3B56D9" w14:textId="77777777" w:rsidR="00EB5921" w:rsidRPr="00402B26" w:rsidRDefault="00EB5921" w:rsidP="00EB5921">
            <w:pPr>
              <w:spacing w:after="0"/>
              <w:rPr>
                <w:rFonts w:asciiTheme="minorHAnsi" w:hAnsiTheme="minorHAnsi" w:cstheme="minorHAnsi"/>
                <w:sz w:val="20"/>
                <w:szCs w:val="20"/>
              </w:rPr>
            </w:pPr>
            <w:r w:rsidRPr="00402B26">
              <w:rPr>
                <w:rFonts w:asciiTheme="minorHAnsi" w:hAnsiTheme="minorHAnsi" w:cstheme="minorHAnsi"/>
                <w:b/>
                <w:sz w:val="20"/>
                <w:szCs w:val="20"/>
              </w:rPr>
              <w:t>OMANAS</w:t>
            </w:r>
          </w:p>
        </w:tc>
      </w:tr>
      <w:tr w:rsidR="00EB5921" w:rsidRPr="00402B26" w14:paraId="6BE3B5F5" w14:textId="77777777" w:rsidTr="00BD6CF7">
        <w:trPr>
          <w:trHeight w:val="385"/>
        </w:trPr>
        <w:tc>
          <w:tcPr>
            <w:tcW w:w="15246" w:type="dxa"/>
            <w:gridSpan w:val="4"/>
            <w:shd w:val="clear" w:color="auto" w:fill="DEEAF6"/>
            <w:tcMar>
              <w:top w:w="29" w:type="dxa"/>
              <w:left w:w="115" w:type="dxa"/>
              <w:bottom w:w="29" w:type="dxa"/>
              <w:right w:w="115" w:type="dxa"/>
            </w:tcMar>
            <w:vAlign w:val="center"/>
          </w:tcPr>
          <w:p w14:paraId="30E21245" w14:textId="77777777" w:rsidR="00EB5921" w:rsidRPr="00402B26" w:rsidRDefault="00EB5921" w:rsidP="00EB5921">
            <w:pPr>
              <w:spacing w:after="0"/>
              <w:jc w:val="both"/>
              <w:rPr>
                <w:rFonts w:asciiTheme="minorHAnsi" w:hAnsiTheme="minorHAnsi" w:cstheme="minorHAnsi"/>
                <w:sz w:val="20"/>
                <w:szCs w:val="20"/>
              </w:rPr>
            </w:pPr>
            <w:r w:rsidRPr="00402B26">
              <w:rPr>
                <w:rFonts w:asciiTheme="minorHAnsi" w:hAnsiTheme="minorHAnsi" w:cstheme="minorHAnsi"/>
                <w:b/>
                <w:sz w:val="20"/>
                <w:szCs w:val="20"/>
              </w:rPr>
              <w:lastRenderedPageBreak/>
              <w:t xml:space="preserve">Bendra ekonominė informacija </w:t>
            </w:r>
          </w:p>
        </w:tc>
      </w:tr>
      <w:tr w:rsidR="00EB5921" w:rsidRPr="00402B26" w14:paraId="3527284D" w14:textId="77777777" w:rsidTr="00BD6CF7">
        <w:trPr>
          <w:trHeight w:val="355"/>
        </w:trPr>
        <w:tc>
          <w:tcPr>
            <w:tcW w:w="877" w:type="dxa"/>
            <w:tcMar>
              <w:top w:w="29" w:type="dxa"/>
              <w:left w:w="115" w:type="dxa"/>
              <w:bottom w:w="29" w:type="dxa"/>
              <w:right w:w="115" w:type="dxa"/>
            </w:tcMar>
          </w:tcPr>
          <w:p w14:paraId="19C8707E" w14:textId="77777777" w:rsidR="00EB5921" w:rsidRPr="00402B26" w:rsidRDefault="00EB5921"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7647149" w14:textId="33386D0A" w:rsidR="0079572E" w:rsidRPr="0079572E" w:rsidRDefault="0079572E" w:rsidP="0079572E">
            <w:pPr>
              <w:tabs>
                <w:tab w:val="left" w:pos="2629"/>
              </w:tabs>
              <w:spacing w:after="0"/>
              <w:jc w:val="both"/>
              <w:rPr>
                <w:sz w:val="20"/>
                <w:szCs w:val="20"/>
              </w:rPr>
            </w:pPr>
            <w:r w:rsidRPr="0079572E">
              <w:rPr>
                <w:b/>
                <w:bCs/>
                <w:sz w:val="20"/>
                <w:szCs w:val="20"/>
              </w:rPr>
              <w:t>Egipto ir Omano ekonominis bendradarbiavimas.</w:t>
            </w:r>
            <w:r w:rsidRPr="0079572E">
              <w:rPr>
                <w:sz w:val="20"/>
                <w:szCs w:val="20"/>
              </w:rPr>
              <w:t xml:space="preserve"> Egipto investicijų ir užsienio prekybos ministras Mohamed Farid su Omano ekonominių ir laisvųjų zonų institucijos vadovu aptarė galimybes stiprinti dvišalę prekybą, investicijas ir bendradarbiavimą tarp specialiųjų ekonominių bei laisvųjų zonų. </w:t>
            </w:r>
          </w:p>
          <w:p w14:paraId="393B57D2" w14:textId="2D4963E2" w:rsidR="00EB5921" w:rsidRPr="00402B26" w:rsidRDefault="00EB5921" w:rsidP="0079572E">
            <w:pPr>
              <w:tabs>
                <w:tab w:val="left" w:pos="2629"/>
              </w:tabs>
              <w:spacing w:after="0"/>
              <w:jc w:val="both"/>
              <w:rPr>
                <w:sz w:val="20"/>
                <w:szCs w:val="20"/>
              </w:rPr>
            </w:pPr>
          </w:p>
        </w:tc>
        <w:tc>
          <w:tcPr>
            <w:tcW w:w="2572" w:type="dxa"/>
            <w:tcMar>
              <w:top w:w="29" w:type="dxa"/>
              <w:left w:w="115" w:type="dxa"/>
              <w:bottom w:w="29" w:type="dxa"/>
              <w:right w:w="115" w:type="dxa"/>
            </w:tcMar>
          </w:tcPr>
          <w:p w14:paraId="34A4E663" w14:textId="16BBD45A" w:rsidR="00EB5921" w:rsidRPr="00402B26" w:rsidRDefault="0079572E" w:rsidP="00EB5921">
            <w:pPr>
              <w:spacing w:after="0"/>
              <w:jc w:val="both"/>
              <w:rPr>
                <w:sz w:val="20"/>
                <w:szCs w:val="20"/>
              </w:rPr>
            </w:pPr>
            <w:hyperlink r:id="rId144" w:history="1">
              <w:r w:rsidRPr="0079572E">
                <w:rPr>
                  <w:rStyle w:val="Hyperlink"/>
                  <w:sz w:val="20"/>
                  <w:szCs w:val="20"/>
                </w:rPr>
                <w:t>dailynewsegypt</w:t>
              </w:r>
            </w:hyperlink>
          </w:p>
        </w:tc>
      </w:tr>
      <w:tr w:rsidR="0079572E" w:rsidRPr="00402B26" w14:paraId="194D0970" w14:textId="77777777" w:rsidTr="00BD6CF7">
        <w:trPr>
          <w:trHeight w:val="355"/>
        </w:trPr>
        <w:tc>
          <w:tcPr>
            <w:tcW w:w="877" w:type="dxa"/>
            <w:tcMar>
              <w:top w:w="29" w:type="dxa"/>
              <w:left w:w="115" w:type="dxa"/>
              <w:bottom w:w="29" w:type="dxa"/>
              <w:right w:w="115" w:type="dxa"/>
            </w:tcMar>
          </w:tcPr>
          <w:p w14:paraId="2755B524" w14:textId="77777777" w:rsidR="0079572E" w:rsidRPr="00402B26" w:rsidRDefault="0079572E"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14928937" w14:textId="684A2F0B" w:rsidR="0079572E" w:rsidRPr="0079572E" w:rsidRDefault="0079572E" w:rsidP="0079572E">
            <w:pPr>
              <w:tabs>
                <w:tab w:val="left" w:pos="2629"/>
              </w:tabs>
              <w:spacing w:after="0"/>
              <w:jc w:val="both"/>
              <w:rPr>
                <w:sz w:val="20"/>
                <w:szCs w:val="20"/>
              </w:rPr>
            </w:pPr>
            <w:r w:rsidRPr="0079572E">
              <w:rPr>
                <w:b/>
                <w:bCs/>
                <w:sz w:val="20"/>
                <w:szCs w:val="20"/>
              </w:rPr>
              <w:t>Omano iždo vekselių emisija.</w:t>
            </w:r>
            <w:r w:rsidRPr="0079572E">
              <w:rPr>
                <w:sz w:val="20"/>
                <w:szCs w:val="20"/>
              </w:rPr>
              <w:t xml:space="preserve"> Omano centrinis bankas išplatino 26,9 mln. OMR vertės trumpalaikių valstybės iždo vekselių: 20,4 mln. OMR – 91 dienos ir 5,5 mln. OMR – 182 dienų terminui, o jų vidutinis pajamingumas siekė atitinkamai apie 3,84 ir 3,96 proc. </w:t>
            </w:r>
          </w:p>
          <w:p w14:paraId="1E12E5D8" w14:textId="77777777" w:rsidR="0079572E" w:rsidRPr="00402B26" w:rsidRDefault="0079572E" w:rsidP="00EB5921">
            <w:pPr>
              <w:tabs>
                <w:tab w:val="left" w:pos="2629"/>
              </w:tabs>
              <w:spacing w:after="0"/>
              <w:jc w:val="both"/>
              <w:rPr>
                <w:sz w:val="20"/>
                <w:szCs w:val="20"/>
              </w:rPr>
            </w:pPr>
          </w:p>
        </w:tc>
        <w:tc>
          <w:tcPr>
            <w:tcW w:w="2572" w:type="dxa"/>
            <w:tcMar>
              <w:top w:w="29" w:type="dxa"/>
              <w:left w:w="115" w:type="dxa"/>
              <w:bottom w:w="29" w:type="dxa"/>
              <w:right w:w="115" w:type="dxa"/>
            </w:tcMar>
          </w:tcPr>
          <w:p w14:paraId="5608590C" w14:textId="00FBB681" w:rsidR="0079572E" w:rsidRPr="00402B26" w:rsidRDefault="0079572E" w:rsidP="00EB5921">
            <w:pPr>
              <w:spacing w:after="0"/>
              <w:jc w:val="both"/>
              <w:rPr>
                <w:sz w:val="20"/>
                <w:szCs w:val="20"/>
              </w:rPr>
            </w:pPr>
            <w:hyperlink r:id="rId145" w:history="1">
              <w:r w:rsidRPr="0079572E">
                <w:rPr>
                  <w:rStyle w:val="Hyperlink"/>
                  <w:sz w:val="20"/>
                  <w:szCs w:val="20"/>
                </w:rPr>
                <w:t>fananews</w:t>
              </w:r>
            </w:hyperlink>
          </w:p>
        </w:tc>
      </w:tr>
      <w:tr w:rsidR="0079572E" w:rsidRPr="00402B26" w14:paraId="28E7DCFB" w14:textId="77777777" w:rsidTr="00BD6CF7">
        <w:trPr>
          <w:trHeight w:val="355"/>
        </w:trPr>
        <w:tc>
          <w:tcPr>
            <w:tcW w:w="877" w:type="dxa"/>
            <w:tcMar>
              <w:top w:w="29" w:type="dxa"/>
              <w:left w:w="115" w:type="dxa"/>
              <w:bottom w:w="29" w:type="dxa"/>
              <w:right w:w="115" w:type="dxa"/>
            </w:tcMar>
          </w:tcPr>
          <w:p w14:paraId="747EC071" w14:textId="77777777" w:rsidR="0079572E" w:rsidRPr="00402B26" w:rsidRDefault="0079572E"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3EA902DC" w14:textId="7022190F" w:rsidR="0079572E" w:rsidRPr="0079572E" w:rsidRDefault="0079572E" w:rsidP="0079572E">
            <w:pPr>
              <w:tabs>
                <w:tab w:val="left" w:pos="2629"/>
              </w:tabs>
              <w:spacing w:after="0"/>
              <w:jc w:val="both"/>
              <w:rPr>
                <w:sz w:val="20"/>
                <w:szCs w:val="20"/>
              </w:rPr>
            </w:pPr>
            <w:r w:rsidRPr="0079572E">
              <w:rPr>
                <w:b/>
                <w:bCs/>
                <w:sz w:val="20"/>
                <w:szCs w:val="20"/>
              </w:rPr>
              <w:t>Omano gamintojų kainų šuolis.</w:t>
            </w:r>
            <w:r w:rsidRPr="0079572E">
              <w:rPr>
                <w:sz w:val="20"/>
                <w:szCs w:val="20"/>
              </w:rPr>
              <w:t xml:space="preserve"> Omano gamintojų kainos antrąjį ketvirtį per metus išaugo 32,7 proc., daugiausia dėl smarkiai pabrangusios žalios naftos, gamtinių dujų ir rafinuotų naftos produktų; kasybos ir gavybos sektoriaus kainos augo 31 proc. </w:t>
            </w:r>
          </w:p>
          <w:p w14:paraId="3DA99F72" w14:textId="77777777" w:rsidR="0079572E" w:rsidRPr="00402B26" w:rsidRDefault="0079572E" w:rsidP="00EB5921">
            <w:pPr>
              <w:tabs>
                <w:tab w:val="left" w:pos="2629"/>
              </w:tabs>
              <w:spacing w:after="0"/>
              <w:jc w:val="both"/>
              <w:rPr>
                <w:sz w:val="20"/>
                <w:szCs w:val="20"/>
              </w:rPr>
            </w:pPr>
          </w:p>
        </w:tc>
        <w:tc>
          <w:tcPr>
            <w:tcW w:w="2572" w:type="dxa"/>
            <w:tcMar>
              <w:top w:w="29" w:type="dxa"/>
              <w:left w:w="115" w:type="dxa"/>
              <w:bottom w:w="29" w:type="dxa"/>
              <w:right w:w="115" w:type="dxa"/>
            </w:tcMar>
          </w:tcPr>
          <w:p w14:paraId="2F569D93" w14:textId="672847B0" w:rsidR="0079572E" w:rsidRPr="00402B26" w:rsidRDefault="0079572E" w:rsidP="00EB5921">
            <w:pPr>
              <w:spacing w:after="0"/>
              <w:jc w:val="both"/>
              <w:rPr>
                <w:sz w:val="20"/>
                <w:szCs w:val="20"/>
              </w:rPr>
            </w:pPr>
            <w:hyperlink r:id="rId146" w:history="1">
              <w:r w:rsidRPr="0079572E">
                <w:rPr>
                  <w:rStyle w:val="Hyperlink"/>
                  <w:sz w:val="20"/>
                  <w:szCs w:val="20"/>
                </w:rPr>
                <w:t>arabnews</w:t>
              </w:r>
            </w:hyperlink>
          </w:p>
        </w:tc>
      </w:tr>
      <w:tr w:rsidR="0079572E" w:rsidRPr="00402B26" w14:paraId="70DB6F79" w14:textId="77777777" w:rsidTr="00BD6CF7">
        <w:trPr>
          <w:trHeight w:val="355"/>
        </w:trPr>
        <w:tc>
          <w:tcPr>
            <w:tcW w:w="877" w:type="dxa"/>
            <w:tcMar>
              <w:top w:w="29" w:type="dxa"/>
              <w:left w:w="115" w:type="dxa"/>
              <w:bottom w:w="29" w:type="dxa"/>
              <w:right w:w="115" w:type="dxa"/>
            </w:tcMar>
          </w:tcPr>
          <w:p w14:paraId="76749500" w14:textId="77777777" w:rsidR="0079572E" w:rsidRPr="00402B26" w:rsidRDefault="0079572E"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6E4D508B" w14:textId="5B1C5BA6" w:rsidR="0079572E" w:rsidRPr="0079572E" w:rsidRDefault="0079572E" w:rsidP="0079572E">
            <w:pPr>
              <w:tabs>
                <w:tab w:val="left" w:pos="2629"/>
              </w:tabs>
              <w:spacing w:after="0"/>
              <w:jc w:val="both"/>
              <w:rPr>
                <w:sz w:val="20"/>
                <w:szCs w:val="20"/>
              </w:rPr>
            </w:pPr>
            <w:r w:rsidRPr="0079572E">
              <w:rPr>
                <w:b/>
                <w:bCs/>
                <w:sz w:val="20"/>
                <w:szCs w:val="20"/>
              </w:rPr>
              <w:t>Dar viena Omano iždo vekselių emisija.</w:t>
            </w:r>
            <w:r w:rsidRPr="0079572E">
              <w:rPr>
                <w:sz w:val="20"/>
                <w:szCs w:val="20"/>
              </w:rPr>
              <w:t xml:space="preserve"> Omano centrinis bankas išplatino 14,5 mln. OMR vertės 91 ir 182 dienų trukmės valstybės iždo vekselių, kurių vidutinis pajamingumas siekė atitinkamai apie 4,03 ir 4,13 proc. </w:t>
            </w:r>
          </w:p>
          <w:p w14:paraId="718515F6" w14:textId="77777777" w:rsidR="0079572E" w:rsidRPr="00402B26" w:rsidRDefault="0079572E" w:rsidP="00EB5921">
            <w:pPr>
              <w:tabs>
                <w:tab w:val="left" w:pos="2629"/>
              </w:tabs>
              <w:spacing w:after="0"/>
              <w:jc w:val="both"/>
              <w:rPr>
                <w:sz w:val="20"/>
                <w:szCs w:val="20"/>
              </w:rPr>
            </w:pPr>
          </w:p>
        </w:tc>
        <w:tc>
          <w:tcPr>
            <w:tcW w:w="2572" w:type="dxa"/>
            <w:tcMar>
              <w:top w:w="29" w:type="dxa"/>
              <w:left w:w="115" w:type="dxa"/>
              <w:bottom w:w="29" w:type="dxa"/>
              <w:right w:w="115" w:type="dxa"/>
            </w:tcMar>
          </w:tcPr>
          <w:p w14:paraId="19A883F8" w14:textId="69F4E324" w:rsidR="0079572E" w:rsidRPr="00402B26" w:rsidRDefault="0079572E" w:rsidP="00EB5921">
            <w:pPr>
              <w:spacing w:after="0"/>
              <w:jc w:val="both"/>
              <w:rPr>
                <w:sz w:val="20"/>
                <w:szCs w:val="20"/>
              </w:rPr>
            </w:pPr>
            <w:hyperlink r:id="rId147" w:history="1">
              <w:r w:rsidRPr="0079572E">
                <w:rPr>
                  <w:rStyle w:val="Hyperlink"/>
                  <w:sz w:val="20"/>
                  <w:szCs w:val="20"/>
                </w:rPr>
                <w:t>fananews</w:t>
              </w:r>
            </w:hyperlink>
          </w:p>
        </w:tc>
      </w:tr>
      <w:tr w:rsidR="0079572E" w:rsidRPr="00402B26" w14:paraId="64574722" w14:textId="77777777" w:rsidTr="00BD6CF7">
        <w:trPr>
          <w:trHeight w:val="355"/>
        </w:trPr>
        <w:tc>
          <w:tcPr>
            <w:tcW w:w="877" w:type="dxa"/>
            <w:tcMar>
              <w:top w:w="29" w:type="dxa"/>
              <w:left w:w="115" w:type="dxa"/>
              <w:bottom w:w="29" w:type="dxa"/>
              <w:right w:w="115" w:type="dxa"/>
            </w:tcMar>
          </w:tcPr>
          <w:p w14:paraId="4961C025" w14:textId="77777777" w:rsidR="0079572E" w:rsidRPr="00402B26" w:rsidRDefault="0079572E" w:rsidP="00EB5921">
            <w:pPr>
              <w:spacing w:after="0"/>
              <w:jc w:val="both"/>
              <w:rPr>
                <w:rFonts w:asciiTheme="minorHAnsi" w:hAnsiTheme="minorHAnsi" w:cstheme="minorHAnsi"/>
                <w:sz w:val="20"/>
                <w:szCs w:val="20"/>
              </w:rPr>
            </w:pPr>
          </w:p>
        </w:tc>
        <w:tc>
          <w:tcPr>
            <w:tcW w:w="11797" w:type="dxa"/>
            <w:gridSpan w:val="2"/>
            <w:tcMar>
              <w:top w:w="29" w:type="dxa"/>
              <w:left w:w="115" w:type="dxa"/>
              <w:bottom w:w="29" w:type="dxa"/>
              <w:right w:w="115" w:type="dxa"/>
            </w:tcMar>
          </w:tcPr>
          <w:p w14:paraId="0B9A5D52" w14:textId="77777777" w:rsidR="0079572E" w:rsidRPr="0079572E" w:rsidRDefault="0079572E" w:rsidP="0079572E">
            <w:pPr>
              <w:spacing w:before="100" w:beforeAutospacing="1" w:after="100" w:afterAutospacing="1" w:line="240" w:lineRule="auto"/>
              <w:rPr>
                <w:rFonts w:ascii="Times New Roman" w:eastAsia="Times New Roman" w:hAnsi="Times New Roman"/>
                <w:sz w:val="24"/>
                <w:szCs w:val="24"/>
                <w:lang w:eastAsia="lt-LT"/>
              </w:rPr>
            </w:pPr>
            <w:r w:rsidRPr="0079572E">
              <w:rPr>
                <w:rFonts w:ascii="Times New Roman" w:eastAsia="Times New Roman" w:hAnsi="Times New Roman"/>
                <w:b/>
                <w:bCs/>
                <w:sz w:val="24"/>
                <w:szCs w:val="24"/>
                <w:lang w:eastAsia="lt-LT"/>
              </w:rPr>
              <w:t>Omano ekonomika išlieka atspari regioninei krizei.</w:t>
            </w:r>
            <w:r w:rsidRPr="0079572E">
              <w:rPr>
                <w:rFonts w:ascii="Times New Roman" w:eastAsia="Times New Roman" w:hAnsi="Times New Roman"/>
                <w:sz w:val="24"/>
                <w:szCs w:val="24"/>
                <w:lang w:eastAsia="lt-LT"/>
              </w:rPr>
              <w:t xml:space="preserve"> Omano ekonomiką nuo regioninių sutrikimų iš dalies apsaugo galimybė eksportuoti per uostus už Hormūzo sąsiaurio ribų ir aukštos naftos bei dujų kainos; prognozuojama, kad 2026 m. BVP augs apie 4,5 proc., daugiausia dėl didesnės angliavandenilių gavybos, nors ne naftos sektoriaus augimas lėtėja. Pasted text</w:t>
            </w:r>
          </w:p>
          <w:p w14:paraId="3BFAC7C4" w14:textId="77777777" w:rsidR="0079572E" w:rsidRPr="0079572E" w:rsidRDefault="0079572E" w:rsidP="0079572E">
            <w:pPr>
              <w:spacing w:before="100" w:beforeAutospacing="1" w:after="100" w:afterAutospacing="1" w:line="240" w:lineRule="auto"/>
              <w:rPr>
                <w:rFonts w:ascii="Times New Roman" w:eastAsia="Times New Roman" w:hAnsi="Times New Roman"/>
                <w:sz w:val="24"/>
                <w:szCs w:val="24"/>
                <w:lang w:eastAsia="lt-LT"/>
              </w:rPr>
            </w:pPr>
            <w:r w:rsidRPr="0079572E">
              <w:rPr>
                <w:rFonts w:ascii="Times New Roman" w:eastAsia="Times New Roman" w:hAnsi="Times New Roman"/>
                <w:b/>
                <w:bCs/>
                <w:sz w:val="24"/>
                <w:szCs w:val="24"/>
                <w:lang w:eastAsia="lt-LT"/>
              </w:rPr>
              <w:t>Prekyba ir viešieji finansai.</w:t>
            </w:r>
            <w:r w:rsidRPr="0079572E">
              <w:rPr>
                <w:rFonts w:ascii="Times New Roman" w:eastAsia="Times New Roman" w:hAnsi="Times New Roman"/>
                <w:sz w:val="24"/>
                <w:szCs w:val="24"/>
                <w:lang w:eastAsia="lt-LT"/>
              </w:rPr>
              <w:t xml:space="preserve"> Pirmąjį 2026 m. pusmetį Omano prekybos perteklius išaugo 51 proc., o fiskalinė padėtis smarkiai pagerėjo dėl didesnių naftos ir dujų pajamų; visų metų biudžeto perteklius prognozuojamas apie 4,5 proc. BVP. Pasted text Pasted text</w:t>
            </w:r>
          </w:p>
          <w:p w14:paraId="1ECE6DCA" w14:textId="77777777" w:rsidR="0079572E" w:rsidRPr="0079572E" w:rsidRDefault="0079572E" w:rsidP="0079572E">
            <w:pPr>
              <w:spacing w:before="100" w:beforeAutospacing="1" w:after="100" w:afterAutospacing="1" w:line="240" w:lineRule="auto"/>
              <w:rPr>
                <w:rFonts w:ascii="Times New Roman" w:eastAsia="Times New Roman" w:hAnsi="Times New Roman"/>
                <w:sz w:val="24"/>
                <w:szCs w:val="24"/>
                <w:lang w:eastAsia="lt-LT"/>
              </w:rPr>
            </w:pPr>
            <w:r w:rsidRPr="0079572E">
              <w:rPr>
                <w:rFonts w:ascii="Times New Roman" w:eastAsia="Times New Roman" w:hAnsi="Times New Roman"/>
                <w:b/>
                <w:bCs/>
                <w:sz w:val="24"/>
                <w:szCs w:val="24"/>
                <w:lang w:eastAsia="lt-LT"/>
              </w:rPr>
              <w:t>Investicijos ir diversifikacija.</w:t>
            </w:r>
            <w:r w:rsidRPr="0079572E">
              <w:rPr>
                <w:rFonts w:ascii="Times New Roman" w:eastAsia="Times New Roman" w:hAnsi="Times New Roman"/>
                <w:sz w:val="24"/>
                <w:szCs w:val="24"/>
                <w:lang w:eastAsia="lt-LT"/>
              </w:rPr>
              <w:t xml:space="preserve"> Omanas spartina investicijas į logistiką, uostus, geležinkelius, žaliąjį vandenilį, atsinaujinančią energetiką ir pažangią gamybą, siekdamas sustiprinti savo, kaip regioninio logistikos ir pramonės centro, vaidmenį. Vienas svarbiausių projektų – 2,9 mlrd. OMR investicijų paketas Duqme, apimantis žaliąjį vandenilį, baterijų medžiagas ir 2,7 GW saulės, vėjo bei energijos kaupimo pajėgumus. Pasted text Pasted text</w:t>
            </w:r>
          </w:p>
          <w:p w14:paraId="7056B213" w14:textId="77777777" w:rsidR="0079572E" w:rsidRPr="0079572E" w:rsidRDefault="0079572E" w:rsidP="0079572E">
            <w:pPr>
              <w:spacing w:before="100" w:beforeAutospacing="1" w:after="100" w:afterAutospacing="1" w:line="240" w:lineRule="auto"/>
              <w:rPr>
                <w:rFonts w:ascii="Times New Roman" w:eastAsia="Times New Roman" w:hAnsi="Times New Roman"/>
                <w:sz w:val="24"/>
                <w:szCs w:val="24"/>
                <w:lang w:eastAsia="lt-LT"/>
              </w:rPr>
            </w:pPr>
            <w:r w:rsidRPr="0079572E">
              <w:rPr>
                <w:rFonts w:ascii="Times New Roman" w:eastAsia="Times New Roman" w:hAnsi="Times New Roman"/>
                <w:b/>
                <w:bCs/>
                <w:sz w:val="24"/>
                <w:szCs w:val="24"/>
                <w:lang w:eastAsia="lt-LT"/>
              </w:rPr>
              <w:t>Rizikos.</w:t>
            </w:r>
            <w:r w:rsidRPr="0079572E">
              <w:rPr>
                <w:rFonts w:ascii="Times New Roman" w:eastAsia="Times New Roman" w:hAnsi="Times New Roman"/>
                <w:sz w:val="24"/>
                <w:szCs w:val="24"/>
                <w:lang w:eastAsia="lt-LT"/>
              </w:rPr>
              <w:t xml:space="preserve"> Turizmas išlieka silpnesnis dėl regioninės įtampos, o infliacija rugpjūtį pasiekė 3,4 proc., maisto kainoms augant apie 7 proc.; tai kartu su lėtesniu užimtumo augimu gali slopinti vidaus vartojimą. Pasted text Pasted text</w:t>
            </w:r>
          </w:p>
          <w:p w14:paraId="46153AB6" w14:textId="77777777" w:rsidR="0079572E" w:rsidRPr="0079572E" w:rsidRDefault="0079572E" w:rsidP="0079572E">
            <w:pPr>
              <w:tabs>
                <w:tab w:val="left" w:pos="2629"/>
              </w:tabs>
              <w:spacing w:after="0"/>
              <w:jc w:val="both"/>
              <w:rPr>
                <w:b/>
                <w:bCs/>
                <w:sz w:val="20"/>
                <w:szCs w:val="20"/>
              </w:rPr>
            </w:pPr>
          </w:p>
        </w:tc>
        <w:tc>
          <w:tcPr>
            <w:tcW w:w="2572" w:type="dxa"/>
            <w:tcMar>
              <w:top w:w="29" w:type="dxa"/>
              <w:left w:w="115" w:type="dxa"/>
              <w:bottom w:w="29" w:type="dxa"/>
              <w:right w:w="115" w:type="dxa"/>
            </w:tcMar>
          </w:tcPr>
          <w:p w14:paraId="377A27D7" w14:textId="25B8B5E7" w:rsidR="0079572E" w:rsidRPr="0079572E" w:rsidRDefault="0079572E" w:rsidP="00EB5921">
            <w:pPr>
              <w:spacing w:after="0"/>
              <w:jc w:val="both"/>
              <w:rPr>
                <w:sz w:val="20"/>
                <w:szCs w:val="20"/>
              </w:rPr>
            </w:pPr>
            <w:hyperlink r:id="rId148" w:history="1">
              <w:r w:rsidRPr="00727EEC">
                <w:rPr>
                  <w:rStyle w:val="Hyperlink"/>
                  <w:sz w:val="20"/>
                  <w:szCs w:val="20"/>
                </w:rPr>
                <w:t>www.adcb.com</w:t>
              </w:r>
            </w:hyperlink>
            <w:r>
              <w:rPr>
                <w:sz w:val="20"/>
                <w:szCs w:val="20"/>
              </w:rPr>
              <w:t xml:space="preserve"> </w:t>
            </w:r>
          </w:p>
        </w:tc>
      </w:tr>
      <w:tr w:rsidR="00EB5921" w:rsidRPr="00402B26" w14:paraId="0C067300" w14:textId="77777777" w:rsidTr="00BD6CF7">
        <w:trPr>
          <w:trHeight w:val="353"/>
        </w:trPr>
        <w:tc>
          <w:tcPr>
            <w:tcW w:w="15246" w:type="dxa"/>
            <w:gridSpan w:val="4"/>
            <w:tcMar>
              <w:top w:w="29" w:type="dxa"/>
              <w:left w:w="115" w:type="dxa"/>
              <w:bottom w:w="29" w:type="dxa"/>
              <w:right w:w="115" w:type="dxa"/>
            </w:tcMar>
          </w:tcPr>
          <w:p w14:paraId="3A41DEA0" w14:textId="77777777" w:rsidR="00EB5921" w:rsidRPr="00402B26" w:rsidRDefault="00EB5921" w:rsidP="00EB5921">
            <w:pPr>
              <w:spacing w:after="0"/>
              <w:rPr>
                <w:rFonts w:asciiTheme="minorHAnsi" w:hAnsiTheme="minorHAnsi" w:cstheme="minorHAnsi"/>
                <w:color w:val="0563C1"/>
                <w:sz w:val="20"/>
                <w:szCs w:val="20"/>
                <w:u w:val="single"/>
              </w:rPr>
            </w:pPr>
            <w:r w:rsidRPr="00402B26">
              <w:rPr>
                <w:rFonts w:asciiTheme="minorHAnsi" w:hAnsiTheme="minorHAnsi" w:cstheme="minorHAnsi"/>
                <w:i/>
                <w:sz w:val="20"/>
                <w:szCs w:val="20"/>
              </w:rPr>
              <w:t xml:space="preserve">Parengė Simonas Narvydas, LR ambasados Jungtinėje Karalystėje antrasis sekretorius, el. paštas </w:t>
            </w:r>
            <w:hyperlink r:id="rId149" w:history="1">
              <w:r w:rsidRPr="00402B26">
                <w:rPr>
                  <w:rStyle w:val="Hyperlink"/>
                  <w:rFonts w:asciiTheme="minorHAnsi" w:hAnsiTheme="minorHAnsi" w:cstheme="minorHAnsi"/>
                  <w:i/>
                  <w:sz w:val="20"/>
                  <w:szCs w:val="20"/>
                </w:rPr>
                <w:t>simonas.narvydas@urm.lt</w:t>
              </w:r>
            </w:hyperlink>
            <w:r w:rsidRPr="00402B26">
              <w:rPr>
                <w:rFonts w:asciiTheme="minorHAnsi" w:hAnsiTheme="minorHAnsi" w:cstheme="minorHAnsi"/>
                <w:i/>
                <w:sz w:val="20"/>
                <w:szCs w:val="20"/>
              </w:rPr>
              <w:t xml:space="preserve"> </w:t>
            </w:r>
          </w:p>
        </w:tc>
      </w:tr>
      <w:bookmarkEnd w:id="0"/>
    </w:tbl>
    <w:p w14:paraId="6E76766D" w14:textId="77777777" w:rsidR="00BF43FA" w:rsidRDefault="00BF43FA" w:rsidP="004F6D0B">
      <w:pPr>
        <w:spacing w:after="0"/>
      </w:pPr>
    </w:p>
    <w:sectPr w:rsidR="00BF43FA" w:rsidSect="00F853A4">
      <w:headerReference w:type="first" r:id="rId150"/>
      <w:pgSz w:w="16838" w:h="11906" w:orient="landscape"/>
      <w:pgMar w:top="709" w:right="820"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6E7D" w14:textId="77777777" w:rsidR="004053BB" w:rsidRPr="00402B26" w:rsidRDefault="004053BB" w:rsidP="002C106C">
      <w:pPr>
        <w:spacing w:after="0" w:line="240" w:lineRule="auto"/>
      </w:pPr>
      <w:r w:rsidRPr="00402B26">
        <w:separator/>
      </w:r>
    </w:p>
  </w:endnote>
  <w:endnote w:type="continuationSeparator" w:id="0">
    <w:p w14:paraId="6F8BC5C7" w14:textId="77777777" w:rsidR="004053BB" w:rsidRPr="00402B26" w:rsidRDefault="004053BB" w:rsidP="002C106C">
      <w:pPr>
        <w:spacing w:after="0" w:line="240" w:lineRule="auto"/>
      </w:pPr>
      <w:r w:rsidRPr="00402B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Narrow">
    <w:panose1 w:val="020B0606020202030204"/>
    <w:charset w:val="BA"/>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685D" w14:textId="77777777" w:rsidR="004053BB" w:rsidRPr="00402B26" w:rsidRDefault="004053BB" w:rsidP="002C106C">
      <w:pPr>
        <w:spacing w:after="0" w:line="240" w:lineRule="auto"/>
      </w:pPr>
      <w:r w:rsidRPr="00402B26">
        <w:separator/>
      </w:r>
    </w:p>
  </w:footnote>
  <w:footnote w:type="continuationSeparator" w:id="0">
    <w:p w14:paraId="1207E7BB" w14:textId="77777777" w:rsidR="004053BB" w:rsidRPr="00402B26" w:rsidRDefault="004053BB" w:rsidP="002C106C">
      <w:pPr>
        <w:spacing w:after="0" w:line="240" w:lineRule="auto"/>
      </w:pPr>
      <w:r w:rsidRPr="00402B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6E6A" w14:textId="77777777" w:rsidR="005E0653" w:rsidRPr="00402B26" w:rsidRDefault="005E0653" w:rsidP="00D80C35">
    <w:pPr>
      <w:spacing w:after="0" w:line="240" w:lineRule="auto"/>
      <w:jc w:val="center"/>
      <w:rPr>
        <w:rFonts w:ascii="Arial Narrow" w:hAnsi="Arial Narrow" w:cs="Arial"/>
        <w:sz w:val="24"/>
        <w:szCs w:val="24"/>
      </w:rPr>
    </w:pPr>
    <w:r w:rsidRPr="00402B26">
      <w:rPr>
        <w:rFonts w:ascii="Arial Narrow" w:hAnsi="Arial Narrow" w:cs="Arial"/>
        <w:sz w:val="24"/>
        <w:szCs w:val="24"/>
      </w:rPr>
      <w:t>202</w:t>
    </w:r>
    <w:r w:rsidR="004729E6" w:rsidRPr="00402B26">
      <w:rPr>
        <w:rFonts w:ascii="Arial Narrow" w:hAnsi="Arial Narrow" w:cs="Arial"/>
        <w:sz w:val="24"/>
        <w:szCs w:val="24"/>
      </w:rPr>
      <w:t>6</w:t>
    </w:r>
    <w:r w:rsidRPr="00402B26">
      <w:rPr>
        <w:rFonts w:ascii="Arial Narrow" w:hAnsi="Arial Narrow" w:cs="Arial"/>
        <w:sz w:val="24"/>
        <w:szCs w:val="24"/>
      </w:rPr>
      <w:t xml:space="preserve"> M.</w:t>
    </w:r>
    <w:r w:rsidR="00677042" w:rsidRPr="00402B26">
      <w:rPr>
        <w:rFonts w:ascii="Arial Narrow" w:hAnsi="Arial Narrow" w:cs="Arial"/>
        <w:sz w:val="24"/>
        <w:szCs w:val="24"/>
      </w:rPr>
      <w:t xml:space="preserve"> </w:t>
    </w:r>
    <w:r w:rsidR="00E133F8" w:rsidRPr="00402B26">
      <w:rPr>
        <w:rFonts w:ascii="Arial Narrow" w:hAnsi="Arial Narrow" w:cs="Arial"/>
        <w:sz w:val="24"/>
        <w:szCs w:val="24"/>
      </w:rPr>
      <w:t>RUGSĖJO</w:t>
    </w:r>
    <w:r w:rsidR="00210EE4" w:rsidRPr="00402B26">
      <w:rPr>
        <w:rFonts w:ascii="Arial Narrow" w:hAnsi="Arial Narrow" w:cs="Arial"/>
        <w:sz w:val="24"/>
        <w:szCs w:val="24"/>
      </w:rPr>
      <w:t xml:space="preserve"> </w:t>
    </w:r>
    <w:r w:rsidRPr="00402B26">
      <w:rPr>
        <w:rFonts w:ascii="Arial Narrow" w:hAnsi="Arial Narrow" w:cs="Arial"/>
        <w:sz w:val="24"/>
        <w:szCs w:val="24"/>
      </w:rPr>
      <w:t>MĖN. AKTUALIOS EKONOMINĖS INFORMACIJOS SUVESTINĖ</w:t>
    </w:r>
  </w:p>
  <w:p w14:paraId="7667B7BD" w14:textId="77777777" w:rsidR="005E0653" w:rsidRPr="00402B26" w:rsidRDefault="005E0653">
    <w:pPr>
      <w:pStyle w:val="Head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23E"/>
    <w:multiLevelType w:val="multilevel"/>
    <w:tmpl w:val="9AEE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E2A8B"/>
    <w:multiLevelType w:val="multilevel"/>
    <w:tmpl w:val="AC54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8838F7"/>
    <w:multiLevelType w:val="multilevel"/>
    <w:tmpl w:val="DFFC5A82"/>
    <w:lvl w:ilvl="0">
      <w:start w:val="1"/>
      <w:numFmt w:val="bullet"/>
      <w:lvlText w:val=""/>
      <w:lvlJc w:val="left"/>
      <w:pPr>
        <w:tabs>
          <w:tab w:val="num" w:pos="720"/>
        </w:tabs>
        <w:ind w:left="720" w:hanging="360"/>
      </w:pPr>
      <w:rPr>
        <w:rFonts w:ascii="Wingdings" w:hAnsi="Wingdings" w:cs="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733F8B"/>
    <w:multiLevelType w:val="hybridMultilevel"/>
    <w:tmpl w:val="039830F8"/>
    <w:lvl w:ilvl="0" w:tplc="0809000B">
      <w:start w:val="1"/>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CF186B"/>
    <w:multiLevelType w:val="multilevel"/>
    <w:tmpl w:val="0BDEA0C6"/>
    <w:lvl w:ilvl="0">
      <w:start w:val="1"/>
      <w:numFmt w:val="bullet"/>
      <w:lvlText w:val=""/>
      <w:lvlJc w:val="left"/>
      <w:pPr>
        <w:tabs>
          <w:tab w:val="num" w:pos="720"/>
        </w:tabs>
        <w:ind w:left="720" w:hanging="360"/>
      </w:pPr>
      <w:rPr>
        <w:rFonts w:ascii="Wingdings" w:hAnsi="Wingdings" w:cs="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181801">
    <w:abstractNumId w:val="3"/>
  </w:num>
  <w:num w:numId="2" w16cid:durableId="78020072">
    <w:abstractNumId w:val="4"/>
  </w:num>
  <w:num w:numId="3" w16cid:durableId="546916352">
    <w:abstractNumId w:val="2"/>
  </w:num>
  <w:num w:numId="4" w16cid:durableId="1467310304">
    <w:abstractNumId w:val="1"/>
  </w:num>
  <w:num w:numId="5" w16cid:durableId="6864454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3D"/>
    <w:rsid w:val="000001A8"/>
    <w:rsid w:val="000007F3"/>
    <w:rsid w:val="00000927"/>
    <w:rsid w:val="00001AE0"/>
    <w:rsid w:val="000028BE"/>
    <w:rsid w:val="000028F9"/>
    <w:rsid w:val="000030C2"/>
    <w:rsid w:val="00003F34"/>
    <w:rsid w:val="00004FC8"/>
    <w:rsid w:val="00006928"/>
    <w:rsid w:val="00010136"/>
    <w:rsid w:val="000116BD"/>
    <w:rsid w:val="0001250C"/>
    <w:rsid w:val="000127D3"/>
    <w:rsid w:val="00013DAE"/>
    <w:rsid w:val="000140A7"/>
    <w:rsid w:val="00017546"/>
    <w:rsid w:val="000200B3"/>
    <w:rsid w:val="00024B24"/>
    <w:rsid w:val="00025C3B"/>
    <w:rsid w:val="000268CD"/>
    <w:rsid w:val="00026A7C"/>
    <w:rsid w:val="000271FC"/>
    <w:rsid w:val="00027B99"/>
    <w:rsid w:val="000309EE"/>
    <w:rsid w:val="00031AB0"/>
    <w:rsid w:val="00032306"/>
    <w:rsid w:val="00032D52"/>
    <w:rsid w:val="0003491C"/>
    <w:rsid w:val="00034C25"/>
    <w:rsid w:val="00035248"/>
    <w:rsid w:val="00035613"/>
    <w:rsid w:val="00035C0F"/>
    <w:rsid w:val="000364EF"/>
    <w:rsid w:val="0003678F"/>
    <w:rsid w:val="00036A15"/>
    <w:rsid w:val="0003770C"/>
    <w:rsid w:val="00037981"/>
    <w:rsid w:val="00040F7E"/>
    <w:rsid w:val="00041019"/>
    <w:rsid w:val="00042DCA"/>
    <w:rsid w:val="00043E34"/>
    <w:rsid w:val="00043ED5"/>
    <w:rsid w:val="00046458"/>
    <w:rsid w:val="0005145A"/>
    <w:rsid w:val="000522FE"/>
    <w:rsid w:val="0005246A"/>
    <w:rsid w:val="00053431"/>
    <w:rsid w:val="000534FA"/>
    <w:rsid w:val="00053B4D"/>
    <w:rsid w:val="0005471E"/>
    <w:rsid w:val="000549D1"/>
    <w:rsid w:val="00054FE5"/>
    <w:rsid w:val="00056A79"/>
    <w:rsid w:val="0005753E"/>
    <w:rsid w:val="00057857"/>
    <w:rsid w:val="000579E4"/>
    <w:rsid w:val="000608C2"/>
    <w:rsid w:val="00060AF9"/>
    <w:rsid w:val="00061B39"/>
    <w:rsid w:val="0006220D"/>
    <w:rsid w:val="00063969"/>
    <w:rsid w:val="000649CB"/>
    <w:rsid w:val="00064F96"/>
    <w:rsid w:val="000661F3"/>
    <w:rsid w:val="000671B5"/>
    <w:rsid w:val="0007094C"/>
    <w:rsid w:val="000718C2"/>
    <w:rsid w:val="0007231C"/>
    <w:rsid w:val="00073D74"/>
    <w:rsid w:val="0007412E"/>
    <w:rsid w:val="00074BDE"/>
    <w:rsid w:val="00074D5C"/>
    <w:rsid w:val="0007528F"/>
    <w:rsid w:val="00075EA9"/>
    <w:rsid w:val="00080085"/>
    <w:rsid w:val="00081B82"/>
    <w:rsid w:val="00082305"/>
    <w:rsid w:val="00082ED3"/>
    <w:rsid w:val="000838D0"/>
    <w:rsid w:val="000852D0"/>
    <w:rsid w:val="00085B71"/>
    <w:rsid w:val="00085F5F"/>
    <w:rsid w:val="0008631E"/>
    <w:rsid w:val="00086F34"/>
    <w:rsid w:val="00087E4D"/>
    <w:rsid w:val="000913CD"/>
    <w:rsid w:val="00091740"/>
    <w:rsid w:val="0009191A"/>
    <w:rsid w:val="00091C12"/>
    <w:rsid w:val="00093DE6"/>
    <w:rsid w:val="00094632"/>
    <w:rsid w:val="00094962"/>
    <w:rsid w:val="00094B9D"/>
    <w:rsid w:val="00094CF7"/>
    <w:rsid w:val="00095223"/>
    <w:rsid w:val="00096899"/>
    <w:rsid w:val="000968EC"/>
    <w:rsid w:val="00096F41"/>
    <w:rsid w:val="000A06B5"/>
    <w:rsid w:val="000A11C7"/>
    <w:rsid w:val="000A2299"/>
    <w:rsid w:val="000A2EF6"/>
    <w:rsid w:val="000A2F0A"/>
    <w:rsid w:val="000A31CE"/>
    <w:rsid w:val="000A42CA"/>
    <w:rsid w:val="000A50A0"/>
    <w:rsid w:val="000A5B76"/>
    <w:rsid w:val="000B0D09"/>
    <w:rsid w:val="000B1478"/>
    <w:rsid w:val="000B1B36"/>
    <w:rsid w:val="000B1B3A"/>
    <w:rsid w:val="000B46DE"/>
    <w:rsid w:val="000B4873"/>
    <w:rsid w:val="000B4A94"/>
    <w:rsid w:val="000B4B6D"/>
    <w:rsid w:val="000B61A7"/>
    <w:rsid w:val="000B66B1"/>
    <w:rsid w:val="000B796E"/>
    <w:rsid w:val="000C1AC3"/>
    <w:rsid w:val="000C1B82"/>
    <w:rsid w:val="000C23D5"/>
    <w:rsid w:val="000C249D"/>
    <w:rsid w:val="000C2CD7"/>
    <w:rsid w:val="000C31C8"/>
    <w:rsid w:val="000C4112"/>
    <w:rsid w:val="000C4A27"/>
    <w:rsid w:val="000D0651"/>
    <w:rsid w:val="000D175E"/>
    <w:rsid w:val="000D444C"/>
    <w:rsid w:val="000D4A58"/>
    <w:rsid w:val="000D5830"/>
    <w:rsid w:val="000D59D9"/>
    <w:rsid w:val="000D5AAC"/>
    <w:rsid w:val="000D67BB"/>
    <w:rsid w:val="000D71D0"/>
    <w:rsid w:val="000D7986"/>
    <w:rsid w:val="000E35BB"/>
    <w:rsid w:val="000E37C6"/>
    <w:rsid w:val="000E515B"/>
    <w:rsid w:val="000E529F"/>
    <w:rsid w:val="000E54A4"/>
    <w:rsid w:val="000E5CDD"/>
    <w:rsid w:val="000E69E6"/>
    <w:rsid w:val="000E6F24"/>
    <w:rsid w:val="000E6FCF"/>
    <w:rsid w:val="000E72E8"/>
    <w:rsid w:val="000E7625"/>
    <w:rsid w:val="000E7E94"/>
    <w:rsid w:val="000F1331"/>
    <w:rsid w:val="000F1D5F"/>
    <w:rsid w:val="000F2562"/>
    <w:rsid w:val="000F257F"/>
    <w:rsid w:val="000F2BD3"/>
    <w:rsid w:val="000F39C6"/>
    <w:rsid w:val="000F5106"/>
    <w:rsid w:val="0010072D"/>
    <w:rsid w:val="00100C1E"/>
    <w:rsid w:val="0010294E"/>
    <w:rsid w:val="00102BF9"/>
    <w:rsid w:val="0010342D"/>
    <w:rsid w:val="00105214"/>
    <w:rsid w:val="00105B44"/>
    <w:rsid w:val="00106708"/>
    <w:rsid w:val="0010771A"/>
    <w:rsid w:val="00107FDF"/>
    <w:rsid w:val="0011032D"/>
    <w:rsid w:val="001106B6"/>
    <w:rsid w:val="0011240C"/>
    <w:rsid w:val="001131EF"/>
    <w:rsid w:val="00113B07"/>
    <w:rsid w:val="00115A3B"/>
    <w:rsid w:val="00117793"/>
    <w:rsid w:val="00121C74"/>
    <w:rsid w:val="001236F2"/>
    <w:rsid w:val="001237DF"/>
    <w:rsid w:val="00123AA0"/>
    <w:rsid w:val="00123DF0"/>
    <w:rsid w:val="0012445D"/>
    <w:rsid w:val="00125DC1"/>
    <w:rsid w:val="001309A2"/>
    <w:rsid w:val="00131284"/>
    <w:rsid w:val="00131C78"/>
    <w:rsid w:val="001324AE"/>
    <w:rsid w:val="001332D6"/>
    <w:rsid w:val="001332DD"/>
    <w:rsid w:val="00133360"/>
    <w:rsid w:val="0013395C"/>
    <w:rsid w:val="00133E08"/>
    <w:rsid w:val="0013508E"/>
    <w:rsid w:val="00135562"/>
    <w:rsid w:val="001359A8"/>
    <w:rsid w:val="00135B41"/>
    <w:rsid w:val="00136AA4"/>
    <w:rsid w:val="001378B5"/>
    <w:rsid w:val="00140DE8"/>
    <w:rsid w:val="00144096"/>
    <w:rsid w:val="001441EC"/>
    <w:rsid w:val="00144DB6"/>
    <w:rsid w:val="0014578F"/>
    <w:rsid w:val="0014633A"/>
    <w:rsid w:val="0014649C"/>
    <w:rsid w:val="00146E06"/>
    <w:rsid w:val="00146FC8"/>
    <w:rsid w:val="0014704C"/>
    <w:rsid w:val="001471BA"/>
    <w:rsid w:val="001472A9"/>
    <w:rsid w:val="0014737C"/>
    <w:rsid w:val="00147759"/>
    <w:rsid w:val="00147AF1"/>
    <w:rsid w:val="001506EE"/>
    <w:rsid w:val="001532F6"/>
    <w:rsid w:val="00154AC5"/>
    <w:rsid w:val="00154C83"/>
    <w:rsid w:val="00155E22"/>
    <w:rsid w:val="00156384"/>
    <w:rsid w:val="00157A7D"/>
    <w:rsid w:val="00157F5B"/>
    <w:rsid w:val="0016000C"/>
    <w:rsid w:val="00160044"/>
    <w:rsid w:val="001623E9"/>
    <w:rsid w:val="00162EF3"/>
    <w:rsid w:val="00163267"/>
    <w:rsid w:val="00163A5D"/>
    <w:rsid w:val="00163F49"/>
    <w:rsid w:val="001660CE"/>
    <w:rsid w:val="001663E0"/>
    <w:rsid w:val="00166527"/>
    <w:rsid w:val="00166A80"/>
    <w:rsid w:val="00167EAE"/>
    <w:rsid w:val="001700CA"/>
    <w:rsid w:val="00170D3D"/>
    <w:rsid w:val="00171FD9"/>
    <w:rsid w:val="00172254"/>
    <w:rsid w:val="00173C21"/>
    <w:rsid w:val="001742DF"/>
    <w:rsid w:val="001759F1"/>
    <w:rsid w:val="00176692"/>
    <w:rsid w:val="00176E55"/>
    <w:rsid w:val="00177083"/>
    <w:rsid w:val="0017788C"/>
    <w:rsid w:val="00177BB0"/>
    <w:rsid w:val="0018042D"/>
    <w:rsid w:val="00181014"/>
    <w:rsid w:val="00181470"/>
    <w:rsid w:val="00181BD4"/>
    <w:rsid w:val="00182072"/>
    <w:rsid w:val="00182191"/>
    <w:rsid w:val="0018241D"/>
    <w:rsid w:val="001825CA"/>
    <w:rsid w:val="00183160"/>
    <w:rsid w:val="001832FD"/>
    <w:rsid w:val="0018491D"/>
    <w:rsid w:val="00185539"/>
    <w:rsid w:val="00185669"/>
    <w:rsid w:val="0018601E"/>
    <w:rsid w:val="00186EAE"/>
    <w:rsid w:val="001873FA"/>
    <w:rsid w:val="00187497"/>
    <w:rsid w:val="00187B0A"/>
    <w:rsid w:val="00190849"/>
    <w:rsid w:val="0019155A"/>
    <w:rsid w:val="00191E1A"/>
    <w:rsid w:val="00192437"/>
    <w:rsid w:val="0019394E"/>
    <w:rsid w:val="00194F79"/>
    <w:rsid w:val="00194FF4"/>
    <w:rsid w:val="00195C10"/>
    <w:rsid w:val="00195D2D"/>
    <w:rsid w:val="00195F4F"/>
    <w:rsid w:val="00197111"/>
    <w:rsid w:val="00197FB7"/>
    <w:rsid w:val="001A067E"/>
    <w:rsid w:val="001A1C4E"/>
    <w:rsid w:val="001A3108"/>
    <w:rsid w:val="001A3C43"/>
    <w:rsid w:val="001A41DE"/>
    <w:rsid w:val="001A50E7"/>
    <w:rsid w:val="001A62E4"/>
    <w:rsid w:val="001A6D3F"/>
    <w:rsid w:val="001A72B6"/>
    <w:rsid w:val="001A7EF7"/>
    <w:rsid w:val="001B0A50"/>
    <w:rsid w:val="001B1AD3"/>
    <w:rsid w:val="001B2862"/>
    <w:rsid w:val="001B4717"/>
    <w:rsid w:val="001B4C86"/>
    <w:rsid w:val="001B7048"/>
    <w:rsid w:val="001B7C33"/>
    <w:rsid w:val="001C1D7F"/>
    <w:rsid w:val="001C28B1"/>
    <w:rsid w:val="001C2C51"/>
    <w:rsid w:val="001C3538"/>
    <w:rsid w:val="001C3957"/>
    <w:rsid w:val="001C4297"/>
    <w:rsid w:val="001C5809"/>
    <w:rsid w:val="001C5B46"/>
    <w:rsid w:val="001C74B3"/>
    <w:rsid w:val="001C7B40"/>
    <w:rsid w:val="001D0FFD"/>
    <w:rsid w:val="001D1095"/>
    <w:rsid w:val="001D19DB"/>
    <w:rsid w:val="001D1DB3"/>
    <w:rsid w:val="001D256E"/>
    <w:rsid w:val="001D2B34"/>
    <w:rsid w:val="001D2EF3"/>
    <w:rsid w:val="001D2F25"/>
    <w:rsid w:val="001D4462"/>
    <w:rsid w:val="001D4676"/>
    <w:rsid w:val="001D6206"/>
    <w:rsid w:val="001D6425"/>
    <w:rsid w:val="001D6565"/>
    <w:rsid w:val="001E0AD4"/>
    <w:rsid w:val="001E0FB9"/>
    <w:rsid w:val="001E1276"/>
    <w:rsid w:val="001E14D2"/>
    <w:rsid w:val="001E2268"/>
    <w:rsid w:val="001E245B"/>
    <w:rsid w:val="001E30E3"/>
    <w:rsid w:val="001E3417"/>
    <w:rsid w:val="001E39DC"/>
    <w:rsid w:val="001E3DF3"/>
    <w:rsid w:val="001E3EC6"/>
    <w:rsid w:val="001E3F4F"/>
    <w:rsid w:val="001E4F34"/>
    <w:rsid w:val="001E5816"/>
    <w:rsid w:val="001E5EB6"/>
    <w:rsid w:val="001E6E50"/>
    <w:rsid w:val="001E6EB7"/>
    <w:rsid w:val="001E70DB"/>
    <w:rsid w:val="001E76E3"/>
    <w:rsid w:val="001E7C12"/>
    <w:rsid w:val="001E7F28"/>
    <w:rsid w:val="001F030F"/>
    <w:rsid w:val="001F102F"/>
    <w:rsid w:val="001F1EFB"/>
    <w:rsid w:val="001F30C6"/>
    <w:rsid w:val="001F30DB"/>
    <w:rsid w:val="001F4D5D"/>
    <w:rsid w:val="001F627B"/>
    <w:rsid w:val="001F7CDE"/>
    <w:rsid w:val="00202416"/>
    <w:rsid w:val="0020254B"/>
    <w:rsid w:val="00202E30"/>
    <w:rsid w:val="00203D04"/>
    <w:rsid w:val="0020463E"/>
    <w:rsid w:val="002057AF"/>
    <w:rsid w:val="00205D46"/>
    <w:rsid w:val="00205EF2"/>
    <w:rsid w:val="00206621"/>
    <w:rsid w:val="002068A9"/>
    <w:rsid w:val="002077B5"/>
    <w:rsid w:val="00207853"/>
    <w:rsid w:val="00210EE4"/>
    <w:rsid w:val="00211454"/>
    <w:rsid w:val="002134D8"/>
    <w:rsid w:val="00214BFD"/>
    <w:rsid w:val="0021520D"/>
    <w:rsid w:val="0021566B"/>
    <w:rsid w:val="002165B8"/>
    <w:rsid w:val="00216913"/>
    <w:rsid w:val="00216A05"/>
    <w:rsid w:val="00217199"/>
    <w:rsid w:val="00217522"/>
    <w:rsid w:val="002179C6"/>
    <w:rsid w:val="0022084B"/>
    <w:rsid w:val="00220B50"/>
    <w:rsid w:val="00221A60"/>
    <w:rsid w:val="0022252C"/>
    <w:rsid w:val="00222A1A"/>
    <w:rsid w:val="00225257"/>
    <w:rsid w:val="00226DD4"/>
    <w:rsid w:val="002279E1"/>
    <w:rsid w:val="00227FB1"/>
    <w:rsid w:val="00230DDF"/>
    <w:rsid w:val="00231142"/>
    <w:rsid w:val="00232C4B"/>
    <w:rsid w:val="00233610"/>
    <w:rsid w:val="00233688"/>
    <w:rsid w:val="00234150"/>
    <w:rsid w:val="00234F82"/>
    <w:rsid w:val="00235253"/>
    <w:rsid w:val="00235C3E"/>
    <w:rsid w:val="00235E6C"/>
    <w:rsid w:val="00237CDC"/>
    <w:rsid w:val="00241FCD"/>
    <w:rsid w:val="0024235F"/>
    <w:rsid w:val="002434A3"/>
    <w:rsid w:val="002438CC"/>
    <w:rsid w:val="00243C94"/>
    <w:rsid w:val="00243CC6"/>
    <w:rsid w:val="00243F4F"/>
    <w:rsid w:val="0024466C"/>
    <w:rsid w:val="00244833"/>
    <w:rsid w:val="002448DB"/>
    <w:rsid w:val="002452AD"/>
    <w:rsid w:val="002454B6"/>
    <w:rsid w:val="002455CD"/>
    <w:rsid w:val="00246ACF"/>
    <w:rsid w:val="00250647"/>
    <w:rsid w:val="00250A46"/>
    <w:rsid w:val="00251053"/>
    <w:rsid w:val="002516AE"/>
    <w:rsid w:val="0025538F"/>
    <w:rsid w:val="00255463"/>
    <w:rsid w:val="00256BE9"/>
    <w:rsid w:val="00256E2B"/>
    <w:rsid w:val="002603BE"/>
    <w:rsid w:val="0026042B"/>
    <w:rsid w:val="002609AA"/>
    <w:rsid w:val="00262138"/>
    <w:rsid w:val="00262279"/>
    <w:rsid w:val="00262675"/>
    <w:rsid w:val="00265520"/>
    <w:rsid w:val="002663F8"/>
    <w:rsid w:val="0026724B"/>
    <w:rsid w:val="0027049F"/>
    <w:rsid w:val="002705AC"/>
    <w:rsid w:val="00270E9A"/>
    <w:rsid w:val="002712A7"/>
    <w:rsid w:val="0027324C"/>
    <w:rsid w:val="00273736"/>
    <w:rsid w:val="00273903"/>
    <w:rsid w:val="00273D14"/>
    <w:rsid w:val="00274AD9"/>
    <w:rsid w:val="00280457"/>
    <w:rsid w:val="00281486"/>
    <w:rsid w:val="00281AFA"/>
    <w:rsid w:val="002848C1"/>
    <w:rsid w:val="00285386"/>
    <w:rsid w:val="00285819"/>
    <w:rsid w:val="00286411"/>
    <w:rsid w:val="00286B70"/>
    <w:rsid w:val="00287649"/>
    <w:rsid w:val="00291B10"/>
    <w:rsid w:val="0029376A"/>
    <w:rsid w:val="0029470C"/>
    <w:rsid w:val="002949AD"/>
    <w:rsid w:val="00295597"/>
    <w:rsid w:val="00295669"/>
    <w:rsid w:val="0029572F"/>
    <w:rsid w:val="00295AFF"/>
    <w:rsid w:val="002967A5"/>
    <w:rsid w:val="002A0DE3"/>
    <w:rsid w:val="002A35AA"/>
    <w:rsid w:val="002A3BFE"/>
    <w:rsid w:val="002A5186"/>
    <w:rsid w:val="002A5DDF"/>
    <w:rsid w:val="002A6E98"/>
    <w:rsid w:val="002A7A9D"/>
    <w:rsid w:val="002B25E2"/>
    <w:rsid w:val="002B38DE"/>
    <w:rsid w:val="002B3D21"/>
    <w:rsid w:val="002B4CEC"/>
    <w:rsid w:val="002B510A"/>
    <w:rsid w:val="002B614F"/>
    <w:rsid w:val="002B6633"/>
    <w:rsid w:val="002B68CA"/>
    <w:rsid w:val="002C013F"/>
    <w:rsid w:val="002C106C"/>
    <w:rsid w:val="002C1DD2"/>
    <w:rsid w:val="002C4C96"/>
    <w:rsid w:val="002C597B"/>
    <w:rsid w:val="002C5E9E"/>
    <w:rsid w:val="002C5FEC"/>
    <w:rsid w:val="002C62A0"/>
    <w:rsid w:val="002C6999"/>
    <w:rsid w:val="002C7716"/>
    <w:rsid w:val="002C7A07"/>
    <w:rsid w:val="002C7AF0"/>
    <w:rsid w:val="002D01D6"/>
    <w:rsid w:val="002D06CF"/>
    <w:rsid w:val="002D0C9F"/>
    <w:rsid w:val="002D0DCD"/>
    <w:rsid w:val="002D16BD"/>
    <w:rsid w:val="002D2811"/>
    <w:rsid w:val="002D348C"/>
    <w:rsid w:val="002D35DD"/>
    <w:rsid w:val="002D3B13"/>
    <w:rsid w:val="002D3EC0"/>
    <w:rsid w:val="002D5B2E"/>
    <w:rsid w:val="002D5C1D"/>
    <w:rsid w:val="002D63EE"/>
    <w:rsid w:val="002D6F17"/>
    <w:rsid w:val="002D70F3"/>
    <w:rsid w:val="002D7AA3"/>
    <w:rsid w:val="002D7BDC"/>
    <w:rsid w:val="002E0064"/>
    <w:rsid w:val="002E065D"/>
    <w:rsid w:val="002E09B0"/>
    <w:rsid w:val="002E349A"/>
    <w:rsid w:val="002E4091"/>
    <w:rsid w:val="002E4E58"/>
    <w:rsid w:val="002E6AAD"/>
    <w:rsid w:val="002E775D"/>
    <w:rsid w:val="002E7F90"/>
    <w:rsid w:val="002F030C"/>
    <w:rsid w:val="002F149E"/>
    <w:rsid w:val="002F15AD"/>
    <w:rsid w:val="002F20DE"/>
    <w:rsid w:val="002F2BC1"/>
    <w:rsid w:val="002F30D6"/>
    <w:rsid w:val="002F32FE"/>
    <w:rsid w:val="002F4030"/>
    <w:rsid w:val="002F5A9D"/>
    <w:rsid w:val="002F6A8E"/>
    <w:rsid w:val="002F72F0"/>
    <w:rsid w:val="002F770B"/>
    <w:rsid w:val="002F7ECD"/>
    <w:rsid w:val="00300293"/>
    <w:rsid w:val="00300559"/>
    <w:rsid w:val="003006D0"/>
    <w:rsid w:val="00300C85"/>
    <w:rsid w:val="003012C0"/>
    <w:rsid w:val="0030240F"/>
    <w:rsid w:val="00303585"/>
    <w:rsid w:val="00303E2F"/>
    <w:rsid w:val="00303EBD"/>
    <w:rsid w:val="00304D6D"/>
    <w:rsid w:val="00304DDB"/>
    <w:rsid w:val="00305648"/>
    <w:rsid w:val="00306BB7"/>
    <w:rsid w:val="003071D8"/>
    <w:rsid w:val="00307902"/>
    <w:rsid w:val="0031024C"/>
    <w:rsid w:val="003103E1"/>
    <w:rsid w:val="00310507"/>
    <w:rsid w:val="003106A2"/>
    <w:rsid w:val="003108FE"/>
    <w:rsid w:val="003111B9"/>
    <w:rsid w:val="00311C88"/>
    <w:rsid w:val="00312562"/>
    <w:rsid w:val="00312E25"/>
    <w:rsid w:val="00312F8D"/>
    <w:rsid w:val="003134C9"/>
    <w:rsid w:val="003136C1"/>
    <w:rsid w:val="003137FF"/>
    <w:rsid w:val="00313A7F"/>
    <w:rsid w:val="0031449F"/>
    <w:rsid w:val="00316FC8"/>
    <w:rsid w:val="00321E74"/>
    <w:rsid w:val="00323E98"/>
    <w:rsid w:val="00324222"/>
    <w:rsid w:val="00324517"/>
    <w:rsid w:val="003247CF"/>
    <w:rsid w:val="0032494B"/>
    <w:rsid w:val="00324CF5"/>
    <w:rsid w:val="003254CC"/>
    <w:rsid w:val="0032564F"/>
    <w:rsid w:val="003256D9"/>
    <w:rsid w:val="003269CF"/>
    <w:rsid w:val="00330F36"/>
    <w:rsid w:val="00331F8C"/>
    <w:rsid w:val="00333467"/>
    <w:rsid w:val="00333BDA"/>
    <w:rsid w:val="00333E31"/>
    <w:rsid w:val="00335CA1"/>
    <w:rsid w:val="00335F46"/>
    <w:rsid w:val="00336330"/>
    <w:rsid w:val="00337F9F"/>
    <w:rsid w:val="0034115A"/>
    <w:rsid w:val="00341259"/>
    <w:rsid w:val="00341B73"/>
    <w:rsid w:val="003424EB"/>
    <w:rsid w:val="00342648"/>
    <w:rsid w:val="00342712"/>
    <w:rsid w:val="0034332A"/>
    <w:rsid w:val="00343DE1"/>
    <w:rsid w:val="003445CC"/>
    <w:rsid w:val="00344AA0"/>
    <w:rsid w:val="00344EBB"/>
    <w:rsid w:val="00345319"/>
    <w:rsid w:val="0034583D"/>
    <w:rsid w:val="00346C7A"/>
    <w:rsid w:val="00347C84"/>
    <w:rsid w:val="00347DEA"/>
    <w:rsid w:val="003504DF"/>
    <w:rsid w:val="00350A3F"/>
    <w:rsid w:val="00351C2B"/>
    <w:rsid w:val="003523E8"/>
    <w:rsid w:val="0035282D"/>
    <w:rsid w:val="003542A1"/>
    <w:rsid w:val="00354F8D"/>
    <w:rsid w:val="003608E8"/>
    <w:rsid w:val="00360C6B"/>
    <w:rsid w:val="00361001"/>
    <w:rsid w:val="00363123"/>
    <w:rsid w:val="0036487A"/>
    <w:rsid w:val="003656B5"/>
    <w:rsid w:val="003658EC"/>
    <w:rsid w:val="00366E73"/>
    <w:rsid w:val="0036708B"/>
    <w:rsid w:val="0036750E"/>
    <w:rsid w:val="00367CAE"/>
    <w:rsid w:val="003715A4"/>
    <w:rsid w:val="00373BE6"/>
    <w:rsid w:val="0037437E"/>
    <w:rsid w:val="0037537D"/>
    <w:rsid w:val="003754CE"/>
    <w:rsid w:val="00376DE4"/>
    <w:rsid w:val="003804CD"/>
    <w:rsid w:val="00380F3F"/>
    <w:rsid w:val="00382DFA"/>
    <w:rsid w:val="00383030"/>
    <w:rsid w:val="00383153"/>
    <w:rsid w:val="003835EA"/>
    <w:rsid w:val="00383637"/>
    <w:rsid w:val="00383780"/>
    <w:rsid w:val="0038378C"/>
    <w:rsid w:val="00385D0E"/>
    <w:rsid w:val="00385E76"/>
    <w:rsid w:val="00387F7E"/>
    <w:rsid w:val="003908F0"/>
    <w:rsid w:val="00390FAE"/>
    <w:rsid w:val="003915B5"/>
    <w:rsid w:val="00392485"/>
    <w:rsid w:val="00392FA9"/>
    <w:rsid w:val="0039301E"/>
    <w:rsid w:val="00393D66"/>
    <w:rsid w:val="003941AD"/>
    <w:rsid w:val="00394EFC"/>
    <w:rsid w:val="00395014"/>
    <w:rsid w:val="003952DB"/>
    <w:rsid w:val="0039581E"/>
    <w:rsid w:val="003968D2"/>
    <w:rsid w:val="003979DA"/>
    <w:rsid w:val="00397B7A"/>
    <w:rsid w:val="003A0352"/>
    <w:rsid w:val="003A17FC"/>
    <w:rsid w:val="003A2399"/>
    <w:rsid w:val="003A2CB7"/>
    <w:rsid w:val="003A4244"/>
    <w:rsid w:val="003A5339"/>
    <w:rsid w:val="003A6057"/>
    <w:rsid w:val="003A6C66"/>
    <w:rsid w:val="003A7080"/>
    <w:rsid w:val="003A7768"/>
    <w:rsid w:val="003A7C47"/>
    <w:rsid w:val="003B0147"/>
    <w:rsid w:val="003B081E"/>
    <w:rsid w:val="003B1B1F"/>
    <w:rsid w:val="003B29D7"/>
    <w:rsid w:val="003B2B88"/>
    <w:rsid w:val="003B3557"/>
    <w:rsid w:val="003B4160"/>
    <w:rsid w:val="003B5B6B"/>
    <w:rsid w:val="003B689C"/>
    <w:rsid w:val="003B6A98"/>
    <w:rsid w:val="003B6CE8"/>
    <w:rsid w:val="003B7755"/>
    <w:rsid w:val="003C188F"/>
    <w:rsid w:val="003C20CE"/>
    <w:rsid w:val="003C316A"/>
    <w:rsid w:val="003C3CAC"/>
    <w:rsid w:val="003C3E29"/>
    <w:rsid w:val="003C49DF"/>
    <w:rsid w:val="003C5C51"/>
    <w:rsid w:val="003C79E9"/>
    <w:rsid w:val="003C7F8D"/>
    <w:rsid w:val="003D012D"/>
    <w:rsid w:val="003D0181"/>
    <w:rsid w:val="003D0273"/>
    <w:rsid w:val="003D0D5D"/>
    <w:rsid w:val="003D121C"/>
    <w:rsid w:val="003D1D7C"/>
    <w:rsid w:val="003D238B"/>
    <w:rsid w:val="003D2655"/>
    <w:rsid w:val="003D3076"/>
    <w:rsid w:val="003D4681"/>
    <w:rsid w:val="003D4A27"/>
    <w:rsid w:val="003D4B1D"/>
    <w:rsid w:val="003D63AE"/>
    <w:rsid w:val="003D6468"/>
    <w:rsid w:val="003D6CB5"/>
    <w:rsid w:val="003E05B9"/>
    <w:rsid w:val="003E1B0F"/>
    <w:rsid w:val="003E217D"/>
    <w:rsid w:val="003E2B14"/>
    <w:rsid w:val="003E3908"/>
    <w:rsid w:val="003E4C91"/>
    <w:rsid w:val="003E5018"/>
    <w:rsid w:val="003E50CC"/>
    <w:rsid w:val="003E6802"/>
    <w:rsid w:val="003E725A"/>
    <w:rsid w:val="003F0C39"/>
    <w:rsid w:val="003F0E0C"/>
    <w:rsid w:val="003F1361"/>
    <w:rsid w:val="003F329F"/>
    <w:rsid w:val="003F479C"/>
    <w:rsid w:val="003F4AC5"/>
    <w:rsid w:val="003F4F4C"/>
    <w:rsid w:val="003F5F20"/>
    <w:rsid w:val="00400A38"/>
    <w:rsid w:val="0040111E"/>
    <w:rsid w:val="00401ACF"/>
    <w:rsid w:val="0040213B"/>
    <w:rsid w:val="00402B26"/>
    <w:rsid w:val="00402B44"/>
    <w:rsid w:val="00403235"/>
    <w:rsid w:val="00403885"/>
    <w:rsid w:val="004039DB"/>
    <w:rsid w:val="00403D7F"/>
    <w:rsid w:val="004043D1"/>
    <w:rsid w:val="004053BB"/>
    <w:rsid w:val="004054C7"/>
    <w:rsid w:val="00406ECF"/>
    <w:rsid w:val="00407C50"/>
    <w:rsid w:val="00410C1E"/>
    <w:rsid w:val="004119AF"/>
    <w:rsid w:val="00413622"/>
    <w:rsid w:val="004136D7"/>
    <w:rsid w:val="00413E71"/>
    <w:rsid w:val="00414457"/>
    <w:rsid w:val="00415A50"/>
    <w:rsid w:val="0041623B"/>
    <w:rsid w:val="00416D2E"/>
    <w:rsid w:val="00417167"/>
    <w:rsid w:val="00417ADA"/>
    <w:rsid w:val="0042015E"/>
    <w:rsid w:val="00420664"/>
    <w:rsid w:val="00421968"/>
    <w:rsid w:val="0042224B"/>
    <w:rsid w:val="00422C74"/>
    <w:rsid w:val="00423221"/>
    <w:rsid w:val="004234B2"/>
    <w:rsid w:val="004235D3"/>
    <w:rsid w:val="0042434B"/>
    <w:rsid w:val="004251FD"/>
    <w:rsid w:val="004267E6"/>
    <w:rsid w:val="00427CB8"/>
    <w:rsid w:val="00427F64"/>
    <w:rsid w:val="00430C63"/>
    <w:rsid w:val="00430E15"/>
    <w:rsid w:val="00430EC7"/>
    <w:rsid w:val="004315F2"/>
    <w:rsid w:val="00433055"/>
    <w:rsid w:val="00433D78"/>
    <w:rsid w:val="00435867"/>
    <w:rsid w:val="00435BAF"/>
    <w:rsid w:val="00435FCB"/>
    <w:rsid w:val="00436C74"/>
    <w:rsid w:val="00436FD8"/>
    <w:rsid w:val="0044118B"/>
    <w:rsid w:val="00441782"/>
    <w:rsid w:val="004419CF"/>
    <w:rsid w:val="00441CF8"/>
    <w:rsid w:val="00441D18"/>
    <w:rsid w:val="004420CA"/>
    <w:rsid w:val="00442E07"/>
    <w:rsid w:val="004438E4"/>
    <w:rsid w:val="0044418B"/>
    <w:rsid w:val="004451F9"/>
    <w:rsid w:val="00445CD0"/>
    <w:rsid w:val="0044623E"/>
    <w:rsid w:val="00446EE3"/>
    <w:rsid w:val="0044759E"/>
    <w:rsid w:val="00447B9A"/>
    <w:rsid w:val="004503D4"/>
    <w:rsid w:val="00452894"/>
    <w:rsid w:val="00452C6C"/>
    <w:rsid w:val="00452EE7"/>
    <w:rsid w:val="0045436D"/>
    <w:rsid w:val="00454B79"/>
    <w:rsid w:val="00454CF2"/>
    <w:rsid w:val="0045510D"/>
    <w:rsid w:val="00455553"/>
    <w:rsid w:val="004559F2"/>
    <w:rsid w:val="00457983"/>
    <w:rsid w:val="00457E9D"/>
    <w:rsid w:val="0046073F"/>
    <w:rsid w:val="00460DFA"/>
    <w:rsid w:val="00461139"/>
    <w:rsid w:val="00461444"/>
    <w:rsid w:val="00461DD3"/>
    <w:rsid w:val="00461DEF"/>
    <w:rsid w:val="004621A3"/>
    <w:rsid w:val="00463826"/>
    <w:rsid w:val="00463A33"/>
    <w:rsid w:val="0046481A"/>
    <w:rsid w:val="0046566F"/>
    <w:rsid w:val="004700A2"/>
    <w:rsid w:val="00470819"/>
    <w:rsid w:val="00470B67"/>
    <w:rsid w:val="0047165C"/>
    <w:rsid w:val="004716EE"/>
    <w:rsid w:val="00471A08"/>
    <w:rsid w:val="00471E58"/>
    <w:rsid w:val="004729E6"/>
    <w:rsid w:val="004729EC"/>
    <w:rsid w:val="00473942"/>
    <w:rsid w:val="00473ED3"/>
    <w:rsid w:val="00473F4F"/>
    <w:rsid w:val="004749D8"/>
    <w:rsid w:val="00475D5E"/>
    <w:rsid w:val="004766AB"/>
    <w:rsid w:val="004769C6"/>
    <w:rsid w:val="00476D3E"/>
    <w:rsid w:val="00477431"/>
    <w:rsid w:val="00477ADB"/>
    <w:rsid w:val="00480F66"/>
    <w:rsid w:val="004813D3"/>
    <w:rsid w:val="004819DA"/>
    <w:rsid w:val="004825E9"/>
    <w:rsid w:val="004835E7"/>
    <w:rsid w:val="00483751"/>
    <w:rsid w:val="00484586"/>
    <w:rsid w:val="00485623"/>
    <w:rsid w:val="00485BB2"/>
    <w:rsid w:val="0048681A"/>
    <w:rsid w:val="004901DE"/>
    <w:rsid w:val="00490373"/>
    <w:rsid w:val="00490617"/>
    <w:rsid w:val="00491F96"/>
    <w:rsid w:val="0049243D"/>
    <w:rsid w:val="0049292A"/>
    <w:rsid w:val="004929B6"/>
    <w:rsid w:val="00494551"/>
    <w:rsid w:val="00494D0B"/>
    <w:rsid w:val="004950D3"/>
    <w:rsid w:val="004A1093"/>
    <w:rsid w:val="004A2804"/>
    <w:rsid w:val="004A2842"/>
    <w:rsid w:val="004A422F"/>
    <w:rsid w:val="004A4D5C"/>
    <w:rsid w:val="004A52E6"/>
    <w:rsid w:val="004A5535"/>
    <w:rsid w:val="004A667C"/>
    <w:rsid w:val="004A76BC"/>
    <w:rsid w:val="004A77E1"/>
    <w:rsid w:val="004B3D1E"/>
    <w:rsid w:val="004B4139"/>
    <w:rsid w:val="004B6A70"/>
    <w:rsid w:val="004B6D29"/>
    <w:rsid w:val="004B6EA1"/>
    <w:rsid w:val="004C010A"/>
    <w:rsid w:val="004C0FC2"/>
    <w:rsid w:val="004C24D9"/>
    <w:rsid w:val="004C271B"/>
    <w:rsid w:val="004C2E97"/>
    <w:rsid w:val="004C2FDA"/>
    <w:rsid w:val="004C34A8"/>
    <w:rsid w:val="004C3C7A"/>
    <w:rsid w:val="004C480A"/>
    <w:rsid w:val="004C597A"/>
    <w:rsid w:val="004C6F10"/>
    <w:rsid w:val="004D146B"/>
    <w:rsid w:val="004D28D9"/>
    <w:rsid w:val="004D4766"/>
    <w:rsid w:val="004D4800"/>
    <w:rsid w:val="004D7BF4"/>
    <w:rsid w:val="004E0F0C"/>
    <w:rsid w:val="004E148F"/>
    <w:rsid w:val="004E331E"/>
    <w:rsid w:val="004E5342"/>
    <w:rsid w:val="004E5E68"/>
    <w:rsid w:val="004E7E3C"/>
    <w:rsid w:val="004F31E7"/>
    <w:rsid w:val="004F3329"/>
    <w:rsid w:val="004F3C39"/>
    <w:rsid w:val="004F6D0B"/>
    <w:rsid w:val="00500E50"/>
    <w:rsid w:val="00500F80"/>
    <w:rsid w:val="0050354E"/>
    <w:rsid w:val="00503ACB"/>
    <w:rsid w:val="0050405F"/>
    <w:rsid w:val="0050493B"/>
    <w:rsid w:val="00504A97"/>
    <w:rsid w:val="00504DFF"/>
    <w:rsid w:val="0050550A"/>
    <w:rsid w:val="005076D1"/>
    <w:rsid w:val="00507B40"/>
    <w:rsid w:val="005104D5"/>
    <w:rsid w:val="00511255"/>
    <w:rsid w:val="0051382C"/>
    <w:rsid w:val="00513ABD"/>
    <w:rsid w:val="00514881"/>
    <w:rsid w:val="00514D8D"/>
    <w:rsid w:val="0051559D"/>
    <w:rsid w:val="005159F8"/>
    <w:rsid w:val="00516222"/>
    <w:rsid w:val="005172ED"/>
    <w:rsid w:val="0051742F"/>
    <w:rsid w:val="00517604"/>
    <w:rsid w:val="005207BB"/>
    <w:rsid w:val="00520B83"/>
    <w:rsid w:val="00521525"/>
    <w:rsid w:val="00522329"/>
    <w:rsid w:val="00522358"/>
    <w:rsid w:val="00522A33"/>
    <w:rsid w:val="00523214"/>
    <w:rsid w:val="00523F1B"/>
    <w:rsid w:val="005243C4"/>
    <w:rsid w:val="00524DDF"/>
    <w:rsid w:val="005261BB"/>
    <w:rsid w:val="005261F6"/>
    <w:rsid w:val="00527467"/>
    <w:rsid w:val="00531B5F"/>
    <w:rsid w:val="00533FD4"/>
    <w:rsid w:val="005348A0"/>
    <w:rsid w:val="00536215"/>
    <w:rsid w:val="00536489"/>
    <w:rsid w:val="00537534"/>
    <w:rsid w:val="00537AF2"/>
    <w:rsid w:val="0054019E"/>
    <w:rsid w:val="00540589"/>
    <w:rsid w:val="00540D6D"/>
    <w:rsid w:val="005410A5"/>
    <w:rsid w:val="00541860"/>
    <w:rsid w:val="00541B8F"/>
    <w:rsid w:val="00543D38"/>
    <w:rsid w:val="0054460C"/>
    <w:rsid w:val="00546602"/>
    <w:rsid w:val="0055159A"/>
    <w:rsid w:val="00551A73"/>
    <w:rsid w:val="00551F97"/>
    <w:rsid w:val="0055256C"/>
    <w:rsid w:val="00553543"/>
    <w:rsid w:val="0055605A"/>
    <w:rsid w:val="00557835"/>
    <w:rsid w:val="005602BF"/>
    <w:rsid w:val="00560B5F"/>
    <w:rsid w:val="00561645"/>
    <w:rsid w:val="00561D70"/>
    <w:rsid w:val="0056208D"/>
    <w:rsid w:val="00562432"/>
    <w:rsid w:val="00564226"/>
    <w:rsid w:val="00564370"/>
    <w:rsid w:val="00564CC6"/>
    <w:rsid w:val="00565455"/>
    <w:rsid w:val="00565DEC"/>
    <w:rsid w:val="00565E99"/>
    <w:rsid w:val="0056691D"/>
    <w:rsid w:val="005677EC"/>
    <w:rsid w:val="00570532"/>
    <w:rsid w:val="00571ECE"/>
    <w:rsid w:val="0057219E"/>
    <w:rsid w:val="0057442D"/>
    <w:rsid w:val="005747F6"/>
    <w:rsid w:val="00574867"/>
    <w:rsid w:val="00576DD0"/>
    <w:rsid w:val="00577273"/>
    <w:rsid w:val="00580058"/>
    <w:rsid w:val="005809C8"/>
    <w:rsid w:val="00580D75"/>
    <w:rsid w:val="005831C2"/>
    <w:rsid w:val="00584B49"/>
    <w:rsid w:val="00585224"/>
    <w:rsid w:val="00585454"/>
    <w:rsid w:val="0058564C"/>
    <w:rsid w:val="005859AF"/>
    <w:rsid w:val="00586452"/>
    <w:rsid w:val="005874AF"/>
    <w:rsid w:val="005902E5"/>
    <w:rsid w:val="00590868"/>
    <w:rsid w:val="0059139E"/>
    <w:rsid w:val="00591846"/>
    <w:rsid w:val="00591F7E"/>
    <w:rsid w:val="005935FB"/>
    <w:rsid w:val="0059374A"/>
    <w:rsid w:val="005938C2"/>
    <w:rsid w:val="005944FD"/>
    <w:rsid w:val="005960C9"/>
    <w:rsid w:val="005975A7"/>
    <w:rsid w:val="005A126E"/>
    <w:rsid w:val="005A32BA"/>
    <w:rsid w:val="005A3370"/>
    <w:rsid w:val="005A433D"/>
    <w:rsid w:val="005A4D1C"/>
    <w:rsid w:val="005A6785"/>
    <w:rsid w:val="005B04CB"/>
    <w:rsid w:val="005B0799"/>
    <w:rsid w:val="005B1CD7"/>
    <w:rsid w:val="005B2E43"/>
    <w:rsid w:val="005B4D7C"/>
    <w:rsid w:val="005B4E49"/>
    <w:rsid w:val="005B6B7F"/>
    <w:rsid w:val="005B73ED"/>
    <w:rsid w:val="005B7F31"/>
    <w:rsid w:val="005C1344"/>
    <w:rsid w:val="005C3741"/>
    <w:rsid w:val="005C47E7"/>
    <w:rsid w:val="005C4A79"/>
    <w:rsid w:val="005C7236"/>
    <w:rsid w:val="005C72E3"/>
    <w:rsid w:val="005D0078"/>
    <w:rsid w:val="005D0424"/>
    <w:rsid w:val="005D108F"/>
    <w:rsid w:val="005D2B61"/>
    <w:rsid w:val="005D3665"/>
    <w:rsid w:val="005D3F31"/>
    <w:rsid w:val="005D4072"/>
    <w:rsid w:val="005D488E"/>
    <w:rsid w:val="005D52DF"/>
    <w:rsid w:val="005D5C04"/>
    <w:rsid w:val="005D5C8E"/>
    <w:rsid w:val="005D5DF2"/>
    <w:rsid w:val="005D5E89"/>
    <w:rsid w:val="005D6128"/>
    <w:rsid w:val="005D655D"/>
    <w:rsid w:val="005D73D0"/>
    <w:rsid w:val="005D7505"/>
    <w:rsid w:val="005D7F8B"/>
    <w:rsid w:val="005E0653"/>
    <w:rsid w:val="005E0CE6"/>
    <w:rsid w:val="005E1730"/>
    <w:rsid w:val="005E2002"/>
    <w:rsid w:val="005E29AD"/>
    <w:rsid w:val="005E4353"/>
    <w:rsid w:val="005E61EE"/>
    <w:rsid w:val="005E7A3F"/>
    <w:rsid w:val="005E7D75"/>
    <w:rsid w:val="005E7F7D"/>
    <w:rsid w:val="005F07E3"/>
    <w:rsid w:val="005F0C47"/>
    <w:rsid w:val="005F2B09"/>
    <w:rsid w:val="005F2E46"/>
    <w:rsid w:val="005F3253"/>
    <w:rsid w:val="005F3DB7"/>
    <w:rsid w:val="005F4C52"/>
    <w:rsid w:val="005F7EA4"/>
    <w:rsid w:val="00600046"/>
    <w:rsid w:val="006017AB"/>
    <w:rsid w:val="00601898"/>
    <w:rsid w:val="00601CF4"/>
    <w:rsid w:val="006036CA"/>
    <w:rsid w:val="00603775"/>
    <w:rsid w:val="006046D1"/>
    <w:rsid w:val="00604B9D"/>
    <w:rsid w:val="00605438"/>
    <w:rsid w:val="00606A70"/>
    <w:rsid w:val="006076F0"/>
    <w:rsid w:val="00607CEA"/>
    <w:rsid w:val="00607EAC"/>
    <w:rsid w:val="006102EF"/>
    <w:rsid w:val="00610FCE"/>
    <w:rsid w:val="0061134A"/>
    <w:rsid w:val="00611969"/>
    <w:rsid w:val="006123BC"/>
    <w:rsid w:val="0061302B"/>
    <w:rsid w:val="0061392C"/>
    <w:rsid w:val="00614D2A"/>
    <w:rsid w:val="006178A5"/>
    <w:rsid w:val="006179BD"/>
    <w:rsid w:val="006204C9"/>
    <w:rsid w:val="00622B77"/>
    <w:rsid w:val="006234BC"/>
    <w:rsid w:val="00625D42"/>
    <w:rsid w:val="00625EC6"/>
    <w:rsid w:val="00632163"/>
    <w:rsid w:val="006325F6"/>
    <w:rsid w:val="00633D21"/>
    <w:rsid w:val="00634B74"/>
    <w:rsid w:val="00634D4F"/>
    <w:rsid w:val="006359CF"/>
    <w:rsid w:val="00635AFE"/>
    <w:rsid w:val="006371EE"/>
    <w:rsid w:val="00640D07"/>
    <w:rsid w:val="0064133D"/>
    <w:rsid w:val="00643A9B"/>
    <w:rsid w:val="00643E3A"/>
    <w:rsid w:val="006440E7"/>
    <w:rsid w:val="00644DAF"/>
    <w:rsid w:val="0064558E"/>
    <w:rsid w:val="00645C01"/>
    <w:rsid w:val="0064666B"/>
    <w:rsid w:val="00646689"/>
    <w:rsid w:val="00646A9A"/>
    <w:rsid w:val="0064734F"/>
    <w:rsid w:val="0064744E"/>
    <w:rsid w:val="00647DB4"/>
    <w:rsid w:val="0065065E"/>
    <w:rsid w:val="00653607"/>
    <w:rsid w:val="006536DE"/>
    <w:rsid w:val="006537EB"/>
    <w:rsid w:val="006542D7"/>
    <w:rsid w:val="00654AE3"/>
    <w:rsid w:val="00654F9E"/>
    <w:rsid w:val="00655DF6"/>
    <w:rsid w:val="00656C5B"/>
    <w:rsid w:val="00656D0D"/>
    <w:rsid w:val="00657227"/>
    <w:rsid w:val="0066042D"/>
    <w:rsid w:val="0066053A"/>
    <w:rsid w:val="00660D07"/>
    <w:rsid w:val="00661BC7"/>
    <w:rsid w:val="00662339"/>
    <w:rsid w:val="006623D4"/>
    <w:rsid w:val="00662A2D"/>
    <w:rsid w:val="00663075"/>
    <w:rsid w:val="0066345E"/>
    <w:rsid w:val="00663CD2"/>
    <w:rsid w:val="00664355"/>
    <w:rsid w:val="0066454E"/>
    <w:rsid w:val="00664E27"/>
    <w:rsid w:val="0066624E"/>
    <w:rsid w:val="00666884"/>
    <w:rsid w:val="006668FF"/>
    <w:rsid w:val="0067173F"/>
    <w:rsid w:val="006718AF"/>
    <w:rsid w:val="00671A05"/>
    <w:rsid w:val="00671C4D"/>
    <w:rsid w:val="00671DCF"/>
    <w:rsid w:val="006726C2"/>
    <w:rsid w:val="00673F93"/>
    <w:rsid w:val="0067628A"/>
    <w:rsid w:val="00676C48"/>
    <w:rsid w:val="00677042"/>
    <w:rsid w:val="006776AF"/>
    <w:rsid w:val="00677EF2"/>
    <w:rsid w:val="00680E78"/>
    <w:rsid w:val="0068370D"/>
    <w:rsid w:val="00684B4E"/>
    <w:rsid w:val="0068537C"/>
    <w:rsid w:val="006857CD"/>
    <w:rsid w:val="006878E5"/>
    <w:rsid w:val="006910C7"/>
    <w:rsid w:val="00692042"/>
    <w:rsid w:val="006921C2"/>
    <w:rsid w:val="006940F0"/>
    <w:rsid w:val="00694F03"/>
    <w:rsid w:val="00695149"/>
    <w:rsid w:val="00695D0C"/>
    <w:rsid w:val="00696E06"/>
    <w:rsid w:val="006A178A"/>
    <w:rsid w:val="006A245F"/>
    <w:rsid w:val="006A429F"/>
    <w:rsid w:val="006A43D7"/>
    <w:rsid w:val="006A4BB9"/>
    <w:rsid w:val="006A510E"/>
    <w:rsid w:val="006A5542"/>
    <w:rsid w:val="006A56B6"/>
    <w:rsid w:val="006A58F7"/>
    <w:rsid w:val="006A7914"/>
    <w:rsid w:val="006A7BDA"/>
    <w:rsid w:val="006A7EF3"/>
    <w:rsid w:val="006B01A3"/>
    <w:rsid w:val="006B060C"/>
    <w:rsid w:val="006B0B17"/>
    <w:rsid w:val="006B0E87"/>
    <w:rsid w:val="006B1D02"/>
    <w:rsid w:val="006B25E7"/>
    <w:rsid w:val="006B3182"/>
    <w:rsid w:val="006B3202"/>
    <w:rsid w:val="006B4ACC"/>
    <w:rsid w:val="006B4D03"/>
    <w:rsid w:val="006B66B9"/>
    <w:rsid w:val="006B7186"/>
    <w:rsid w:val="006B7D6D"/>
    <w:rsid w:val="006C0EC9"/>
    <w:rsid w:val="006C0FF3"/>
    <w:rsid w:val="006C1227"/>
    <w:rsid w:val="006C1AFC"/>
    <w:rsid w:val="006C1E6D"/>
    <w:rsid w:val="006C333D"/>
    <w:rsid w:val="006C3492"/>
    <w:rsid w:val="006C5812"/>
    <w:rsid w:val="006C6FC0"/>
    <w:rsid w:val="006C7CCF"/>
    <w:rsid w:val="006D05BC"/>
    <w:rsid w:val="006D0622"/>
    <w:rsid w:val="006D086A"/>
    <w:rsid w:val="006D1512"/>
    <w:rsid w:val="006D1F0F"/>
    <w:rsid w:val="006D232D"/>
    <w:rsid w:val="006D2C59"/>
    <w:rsid w:val="006D3553"/>
    <w:rsid w:val="006D43C7"/>
    <w:rsid w:val="006D5380"/>
    <w:rsid w:val="006D5557"/>
    <w:rsid w:val="006D5CF7"/>
    <w:rsid w:val="006E01A7"/>
    <w:rsid w:val="006E0332"/>
    <w:rsid w:val="006E04F9"/>
    <w:rsid w:val="006E17A8"/>
    <w:rsid w:val="006E444D"/>
    <w:rsid w:val="006E4530"/>
    <w:rsid w:val="006E5E48"/>
    <w:rsid w:val="006E6031"/>
    <w:rsid w:val="006F0FBA"/>
    <w:rsid w:val="006F1065"/>
    <w:rsid w:val="006F256E"/>
    <w:rsid w:val="006F4971"/>
    <w:rsid w:val="006F507F"/>
    <w:rsid w:val="006F5FE8"/>
    <w:rsid w:val="006F7AB0"/>
    <w:rsid w:val="00700837"/>
    <w:rsid w:val="0070300B"/>
    <w:rsid w:val="007046D3"/>
    <w:rsid w:val="00706CE1"/>
    <w:rsid w:val="00710016"/>
    <w:rsid w:val="00710F0A"/>
    <w:rsid w:val="00711D50"/>
    <w:rsid w:val="0071201A"/>
    <w:rsid w:val="0071202F"/>
    <w:rsid w:val="0071226C"/>
    <w:rsid w:val="007123F7"/>
    <w:rsid w:val="00712991"/>
    <w:rsid w:val="00712FF7"/>
    <w:rsid w:val="00713A1A"/>
    <w:rsid w:val="00714A79"/>
    <w:rsid w:val="00714DF4"/>
    <w:rsid w:val="0071502C"/>
    <w:rsid w:val="0071616D"/>
    <w:rsid w:val="0071649C"/>
    <w:rsid w:val="007165F5"/>
    <w:rsid w:val="00716952"/>
    <w:rsid w:val="007178F0"/>
    <w:rsid w:val="007179B5"/>
    <w:rsid w:val="00722489"/>
    <w:rsid w:val="00722C69"/>
    <w:rsid w:val="00723651"/>
    <w:rsid w:val="00723AFB"/>
    <w:rsid w:val="00724011"/>
    <w:rsid w:val="00725900"/>
    <w:rsid w:val="007267EC"/>
    <w:rsid w:val="00726E97"/>
    <w:rsid w:val="00730AF0"/>
    <w:rsid w:val="00730F42"/>
    <w:rsid w:val="0073197A"/>
    <w:rsid w:val="007324D2"/>
    <w:rsid w:val="007334DB"/>
    <w:rsid w:val="00733727"/>
    <w:rsid w:val="00733DD6"/>
    <w:rsid w:val="00734159"/>
    <w:rsid w:val="00734B58"/>
    <w:rsid w:val="007352E0"/>
    <w:rsid w:val="0073572E"/>
    <w:rsid w:val="007362B0"/>
    <w:rsid w:val="007365D8"/>
    <w:rsid w:val="00736C9D"/>
    <w:rsid w:val="007378BF"/>
    <w:rsid w:val="00742631"/>
    <w:rsid w:val="00743168"/>
    <w:rsid w:val="00743A5D"/>
    <w:rsid w:val="0074436F"/>
    <w:rsid w:val="007460D3"/>
    <w:rsid w:val="007471E4"/>
    <w:rsid w:val="00747A16"/>
    <w:rsid w:val="00747FD2"/>
    <w:rsid w:val="0075039B"/>
    <w:rsid w:val="007509D5"/>
    <w:rsid w:val="007513D5"/>
    <w:rsid w:val="0075242B"/>
    <w:rsid w:val="00752546"/>
    <w:rsid w:val="00752565"/>
    <w:rsid w:val="007526BA"/>
    <w:rsid w:val="00752B7E"/>
    <w:rsid w:val="0075322A"/>
    <w:rsid w:val="00755251"/>
    <w:rsid w:val="00757035"/>
    <w:rsid w:val="00757175"/>
    <w:rsid w:val="0075771C"/>
    <w:rsid w:val="007605C3"/>
    <w:rsid w:val="00761CF5"/>
    <w:rsid w:val="0076236C"/>
    <w:rsid w:val="007634EB"/>
    <w:rsid w:val="00765159"/>
    <w:rsid w:val="00766BCF"/>
    <w:rsid w:val="00770357"/>
    <w:rsid w:val="0077344B"/>
    <w:rsid w:val="00773664"/>
    <w:rsid w:val="00773F45"/>
    <w:rsid w:val="007747BC"/>
    <w:rsid w:val="00775006"/>
    <w:rsid w:val="00775E7A"/>
    <w:rsid w:val="007762C4"/>
    <w:rsid w:val="00776B82"/>
    <w:rsid w:val="00780635"/>
    <w:rsid w:val="007813AD"/>
    <w:rsid w:val="007813CA"/>
    <w:rsid w:val="00781A96"/>
    <w:rsid w:val="00781F4E"/>
    <w:rsid w:val="00783AA6"/>
    <w:rsid w:val="00783C44"/>
    <w:rsid w:val="007853B6"/>
    <w:rsid w:val="00785767"/>
    <w:rsid w:val="00785947"/>
    <w:rsid w:val="00785BD6"/>
    <w:rsid w:val="00785E79"/>
    <w:rsid w:val="00786DE1"/>
    <w:rsid w:val="007902EF"/>
    <w:rsid w:val="00791FA9"/>
    <w:rsid w:val="00793428"/>
    <w:rsid w:val="007936E0"/>
    <w:rsid w:val="0079383B"/>
    <w:rsid w:val="00793D72"/>
    <w:rsid w:val="00793E6E"/>
    <w:rsid w:val="0079572E"/>
    <w:rsid w:val="00796D40"/>
    <w:rsid w:val="00796D87"/>
    <w:rsid w:val="00797EDF"/>
    <w:rsid w:val="007A2B76"/>
    <w:rsid w:val="007A2C90"/>
    <w:rsid w:val="007A2EBF"/>
    <w:rsid w:val="007A3CC6"/>
    <w:rsid w:val="007A6649"/>
    <w:rsid w:val="007A6CFB"/>
    <w:rsid w:val="007A7043"/>
    <w:rsid w:val="007B2C57"/>
    <w:rsid w:val="007B33A7"/>
    <w:rsid w:val="007B3501"/>
    <w:rsid w:val="007B7CC9"/>
    <w:rsid w:val="007C10C2"/>
    <w:rsid w:val="007C184D"/>
    <w:rsid w:val="007C237B"/>
    <w:rsid w:val="007C2B84"/>
    <w:rsid w:val="007C4508"/>
    <w:rsid w:val="007C4675"/>
    <w:rsid w:val="007C4E90"/>
    <w:rsid w:val="007C5858"/>
    <w:rsid w:val="007C59F4"/>
    <w:rsid w:val="007C5A45"/>
    <w:rsid w:val="007C621D"/>
    <w:rsid w:val="007C724C"/>
    <w:rsid w:val="007D210B"/>
    <w:rsid w:val="007D26A5"/>
    <w:rsid w:val="007D3535"/>
    <w:rsid w:val="007D38C8"/>
    <w:rsid w:val="007D3C5E"/>
    <w:rsid w:val="007D3D59"/>
    <w:rsid w:val="007D428B"/>
    <w:rsid w:val="007D499E"/>
    <w:rsid w:val="007D5695"/>
    <w:rsid w:val="007D6527"/>
    <w:rsid w:val="007E01FC"/>
    <w:rsid w:val="007E0329"/>
    <w:rsid w:val="007E18D2"/>
    <w:rsid w:val="007E19C3"/>
    <w:rsid w:val="007E1C33"/>
    <w:rsid w:val="007E204F"/>
    <w:rsid w:val="007E3289"/>
    <w:rsid w:val="007E3CA9"/>
    <w:rsid w:val="007E44FF"/>
    <w:rsid w:val="007E4761"/>
    <w:rsid w:val="007E7D7B"/>
    <w:rsid w:val="007F1726"/>
    <w:rsid w:val="007F18F4"/>
    <w:rsid w:val="007F2CEE"/>
    <w:rsid w:val="007F2DEB"/>
    <w:rsid w:val="007F38D4"/>
    <w:rsid w:val="007F5A34"/>
    <w:rsid w:val="007F5C41"/>
    <w:rsid w:val="007F5DB2"/>
    <w:rsid w:val="007F6898"/>
    <w:rsid w:val="007F69A2"/>
    <w:rsid w:val="007F7043"/>
    <w:rsid w:val="007F7514"/>
    <w:rsid w:val="007F7FEB"/>
    <w:rsid w:val="0080151D"/>
    <w:rsid w:val="00802184"/>
    <w:rsid w:val="0080286C"/>
    <w:rsid w:val="008032D6"/>
    <w:rsid w:val="0080359E"/>
    <w:rsid w:val="0080411A"/>
    <w:rsid w:val="00804384"/>
    <w:rsid w:val="0080459A"/>
    <w:rsid w:val="008048F7"/>
    <w:rsid w:val="008053E4"/>
    <w:rsid w:val="00805656"/>
    <w:rsid w:val="0080601C"/>
    <w:rsid w:val="00806FE3"/>
    <w:rsid w:val="008073E4"/>
    <w:rsid w:val="00810A90"/>
    <w:rsid w:val="00810F39"/>
    <w:rsid w:val="0081188C"/>
    <w:rsid w:val="00811F09"/>
    <w:rsid w:val="00813497"/>
    <w:rsid w:val="00813D98"/>
    <w:rsid w:val="008155FD"/>
    <w:rsid w:val="0081577D"/>
    <w:rsid w:val="00815D86"/>
    <w:rsid w:val="00817156"/>
    <w:rsid w:val="00820697"/>
    <w:rsid w:val="0082106A"/>
    <w:rsid w:val="00821E32"/>
    <w:rsid w:val="008220E7"/>
    <w:rsid w:val="00822BF9"/>
    <w:rsid w:val="00822EEE"/>
    <w:rsid w:val="00823022"/>
    <w:rsid w:val="00824D7E"/>
    <w:rsid w:val="00825310"/>
    <w:rsid w:val="0082565C"/>
    <w:rsid w:val="00825761"/>
    <w:rsid w:val="0082577B"/>
    <w:rsid w:val="00825B97"/>
    <w:rsid w:val="00826909"/>
    <w:rsid w:val="00827200"/>
    <w:rsid w:val="00827807"/>
    <w:rsid w:val="00827F91"/>
    <w:rsid w:val="008304E6"/>
    <w:rsid w:val="0083126A"/>
    <w:rsid w:val="00831A1C"/>
    <w:rsid w:val="008360E1"/>
    <w:rsid w:val="008373D1"/>
    <w:rsid w:val="00837BBF"/>
    <w:rsid w:val="00840E61"/>
    <w:rsid w:val="0084137E"/>
    <w:rsid w:val="00841561"/>
    <w:rsid w:val="0084157F"/>
    <w:rsid w:val="0084200D"/>
    <w:rsid w:val="0084296E"/>
    <w:rsid w:val="00842A0A"/>
    <w:rsid w:val="00843764"/>
    <w:rsid w:val="008444E8"/>
    <w:rsid w:val="0084453B"/>
    <w:rsid w:val="008457DE"/>
    <w:rsid w:val="00846B31"/>
    <w:rsid w:val="008470C9"/>
    <w:rsid w:val="008473E6"/>
    <w:rsid w:val="00850581"/>
    <w:rsid w:val="0085247A"/>
    <w:rsid w:val="00852637"/>
    <w:rsid w:val="00852693"/>
    <w:rsid w:val="00854D34"/>
    <w:rsid w:val="00855F91"/>
    <w:rsid w:val="008564A8"/>
    <w:rsid w:val="0085655B"/>
    <w:rsid w:val="0085681B"/>
    <w:rsid w:val="008600B9"/>
    <w:rsid w:val="008604E4"/>
    <w:rsid w:val="008626EE"/>
    <w:rsid w:val="00862A8C"/>
    <w:rsid w:val="008631EB"/>
    <w:rsid w:val="008641D4"/>
    <w:rsid w:val="00864677"/>
    <w:rsid w:val="00864FE3"/>
    <w:rsid w:val="00865451"/>
    <w:rsid w:val="0086701E"/>
    <w:rsid w:val="00867090"/>
    <w:rsid w:val="0086714C"/>
    <w:rsid w:val="00867B6D"/>
    <w:rsid w:val="00867E95"/>
    <w:rsid w:val="0087016D"/>
    <w:rsid w:val="00870538"/>
    <w:rsid w:val="00870B26"/>
    <w:rsid w:val="00870CB5"/>
    <w:rsid w:val="008710A7"/>
    <w:rsid w:val="0087150F"/>
    <w:rsid w:val="00872068"/>
    <w:rsid w:val="00872194"/>
    <w:rsid w:val="008725E1"/>
    <w:rsid w:val="00873786"/>
    <w:rsid w:val="0087586D"/>
    <w:rsid w:val="0087675B"/>
    <w:rsid w:val="00876A40"/>
    <w:rsid w:val="0087762D"/>
    <w:rsid w:val="008802CB"/>
    <w:rsid w:val="008802F6"/>
    <w:rsid w:val="00881020"/>
    <w:rsid w:val="00881220"/>
    <w:rsid w:val="00881551"/>
    <w:rsid w:val="00881B39"/>
    <w:rsid w:val="008820DB"/>
    <w:rsid w:val="008833EE"/>
    <w:rsid w:val="008840E4"/>
    <w:rsid w:val="0088415F"/>
    <w:rsid w:val="008850F7"/>
    <w:rsid w:val="00885E47"/>
    <w:rsid w:val="00886B51"/>
    <w:rsid w:val="008871E7"/>
    <w:rsid w:val="008874A3"/>
    <w:rsid w:val="00887600"/>
    <w:rsid w:val="00890140"/>
    <w:rsid w:val="0089160B"/>
    <w:rsid w:val="00891DF1"/>
    <w:rsid w:val="0089238B"/>
    <w:rsid w:val="00893EAA"/>
    <w:rsid w:val="008958F8"/>
    <w:rsid w:val="00895CE6"/>
    <w:rsid w:val="00895D38"/>
    <w:rsid w:val="008967A9"/>
    <w:rsid w:val="0089682F"/>
    <w:rsid w:val="00897250"/>
    <w:rsid w:val="00897CAF"/>
    <w:rsid w:val="008A00EF"/>
    <w:rsid w:val="008A1572"/>
    <w:rsid w:val="008A27B1"/>
    <w:rsid w:val="008A3245"/>
    <w:rsid w:val="008A46B7"/>
    <w:rsid w:val="008A5164"/>
    <w:rsid w:val="008A57F9"/>
    <w:rsid w:val="008A59AA"/>
    <w:rsid w:val="008A5BFD"/>
    <w:rsid w:val="008A6D17"/>
    <w:rsid w:val="008A71B8"/>
    <w:rsid w:val="008A775E"/>
    <w:rsid w:val="008A77A9"/>
    <w:rsid w:val="008A787E"/>
    <w:rsid w:val="008A7C98"/>
    <w:rsid w:val="008B00DF"/>
    <w:rsid w:val="008B0681"/>
    <w:rsid w:val="008B0A77"/>
    <w:rsid w:val="008B0D2B"/>
    <w:rsid w:val="008B26F6"/>
    <w:rsid w:val="008B3108"/>
    <w:rsid w:val="008B37AE"/>
    <w:rsid w:val="008B39B1"/>
    <w:rsid w:val="008B3C94"/>
    <w:rsid w:val="008B3D3E"/>
    <w:rsid w:val="008B437D"/>
    <w:rsid w:val="008B4709"/>
    <w:rsid w:val="008B5E82"/>
    <w:rsid w:val="008B6674"/>
    <w:rsid w:val="008B6DA5"/>
    <w:rsid w:val="008B725A"/>
    <w:rsid w:val="008C1C2E"/>
    <w:rsid w:val="008C2702"/>
    <w:rsid w:val="008C3322"/>
    <w:rsid w:val="008C38DB"/>
    <w:rsid w:val="008C4753"/>
    <w:rsid w:val="008C5184"/>
    <w:rsid w:val="008C53DA"/>
    <w:rsid w:val="008C64EF"/>
    <w:rsid w:val="008C6DBA"/>
    <w:rsid w:val="008C7A3C"/>
    <w:rsid w:val="008D0A09"/>
    <w:rsid w:val="008D0D1A"/>
    <w:rsid w:val="008D1D9C"/>
    <w:rsid w:val="008D24B7"/>
    <w:rsid w:val="008D251F"/>
    <w:rsid w:val="008D3AD9"/>
    <w:rsid w:val="008D4807"/>
    <w:rsid w:val="008D54AD"/>
    <w:rsid w:val="008D59FB"/>
    <w:rsid w:val="008D71F1"/>
    <w:rsid w:val="008D7E93"/>
    <w:rsid w:val="008E04D7"/>
    <w:rsid w:val="008E0AAE"/>
    <w:rsid w:val="008E0ACF"/>
    <w:rsid w:val="008E33DD"/>
    <w:rsid w:val="008E42AB"/>
    <w:rsid w:val="008E4623"/>
    <w:rsid w:val="008E6BF5"/>
    <w:rsid w:val="008E7DF3"/>
    <w:rsid w:val="008F0328"/>
    <w:rsid w:val="008F1379"/>
    <w:rsid w:val="008F161C"/>
    <w:rsid w:val="008F1826"/>
    <w:rsid w:val="008F1BA7"/>
    <w:rsid w:val="008F2934"/>
    <w:rsid w:val="008F3DBB"/>
    <w:rsid w:val="008F3DD4"/>
    <w:rsid w:val="008F57FF"/>
    <w:rsid w:val="008F5800"/>
    <w:rsid w:val="008F647B"/>
    <w:rsid w:val="008F65E2"/>
    <w:rsid w:val="008F71B9"/>
    <w:rsid w:val="008F7512"/>
    <w:rsid w:val="008F7595"/>
    <w:rsid w:val="008F778C"/>
    <w:rsid w:val="00901765"/>
    <w:rsid w:val="00902711"/>
    <w:rsid w:val="009054C4"/>
    <w:rsid w:val="00906A9C"/>
    <w:rsid w:val="00907537"/>
    <w:rsid w:val="00910A4E"/>
    <w:rsid w:val="00910B7F"/>
    <w:rsid w:val="009114B6"/>
    <w:rsid w:val="00911903"/>
    <w:rsid w:val="00911925"/>
    <w:rsid w:val="00911D5A"/>
    <w:rsid w:val="009128EE"/>
    <w:rsid w:val="009131BE"/>
    <w:rsid w:val="00914ADB"/>
    <w:rsid w:val="009150C6"/>
    <w:rsid w:val="00915498"/>
    <w:rsid w:val="00915987"/>
    <w:rsid w:val="009177B4"/>
    <w:rsid w:val="00917DBA"/>
    <w:rsid w:val="009207B3"/>
    <w:rsid w:val="00922793"/>
    <w:rsid w:val="0092366D"/>
    <w:rsid w:val="009247E5"/>
    <w:rsid w:val="00924A1B"/>
    <w:rsid w:val="00925AD7"/>
    <w:rsid w:val="00927BA1"/>
    <w:rsid w:val="0093024C"/>
    <w:rsid w:val="0093047E"/>
    <w:rsid w:val="00930684"/>
    <w:rsid w:val="00932F8A"/>
    <w:rsid w:val="00935B7A"/>
    <w:rsid w:val="00935EFD"/>
    <w:rsid w:val="00935F81"/>
    <w:rsid w:val="009374C1"/>
    <w:rsid w:val="00937798"/>
    <w:rsid w:val="00937AC1"/>
    <w:rsid w:val="00940082"/>
    <w:rsid w:val="0094057F"/>
    <w:rsid w:val="0094062D"/>
    <w:rsid w:val="009413AF"/>
    <w:rsid w:val="00941D66"/>
    <w:rsid w:val="00941F30"/>
    <w:rsid w:val="009433E0"/>
    <w:rsid w:val="00943C34"/>
    <w:rsid w:val="00943C97"/>
    <w:rsid w:val="0094403F"/>
    <w:rsid w:val="00944B0A"/>
    <w:rsid w:val="00944E02"/>
    <w:rsid w:val="00945A0A"/>
    <w:rsid w:val="0094608F"/>
    <w:rsid w:val="00947092"/>
    <w:rsid w:val="0095016B"/>
    <w:rsid w:val="00950CB9"/>
    <w:rsid w:val="00952B87"/>
    <w:rsid w:val="00954958"/>
    <w:rsid w:val="00954A9E"/>
    <w:rsid w:val="009553BB"/>
    <w:rsid w:val="00955BDF"/>
    <w:rsid w:val="00956032"/>
    <w:rsid w:val="00956248"/>
    <w:rsid w:val="009566AA"/>
    <w:rsid w:val="00957078"/>
    <w:rsid w:val="0095768B"/>
    <w:rsid w:val="009576F4"/>
    <w:rsid w:val="0096077D"/>
    <w:rsid w:val="009614DF"/>
    <w:rsid w:val="00961FAE"/>
    <w:rsid w:val="009629CF"/>
    <w:rsid w:val="00962B1F"/>
    <w:rsid w:val="00962C7D"/>
    <w:rsid w:val="00964BED"/>
    <w:rsid w:val="0096531E"/>
    <w:rsid w:val="009653AD"/>
    <w:rsid w:val="00965511"/>
    <w:rsid w:val="00965FBA"/>
    <w:rsid w:val="009666DB"/>
    <w:rsid w:val="0096741A"/>
    <w:rsid w:val="00967A23"/>
    <w:rsid w:val="00967F60"/>
    <w:rsid w:val="009703FE"/>
    <w:rsid w:val="00970C40"/>
    <w:rsid w:val="00970E51"/>
    <w:rsid w:val="00970E55"/>
    <w:rsid w:val="009712A5"/>
    <w:rsid w:val="00971C19"/>
    <w:rsid w:val="00971D93"/>
    <w:rsid w:val="009726F5"/>
    <w:rsid w:val="009731F4"/>
    <w:rsid w:val="0097430C"/>
    <w:rsid w:val="009745B6"/>
    <w:rsid w:val="009746D8"/>
    <w:rsid w:val="00974C97"/>
    <w:rsid w:val="0097572B"/>
    <w:rsid w:val="009762F0"/>
    <w:rsid w:val="00976994"/>
    <w:rsid w:val="00980D0A"/>
    <w:rsid w:val="00980F4D"/>
    <w:rsid w:val="00981AA1"/>
    <w:rsid w:val="0098480C"/>
    <w:rsid w:val="009860A1"/>
    <w:rsid w:val="0098637B"/>
    <w:rsid w:val="00986C5B"/>
    <w:rsid w:val="009870C2"/>
    <w:rsid w:val="00987874"/>
    <w:rsid w:val="00991D85"/>
    <w:rsid w:val="009933F3"/>
    <w:rsid w:val="00993401"/>
    <w:rsid w:val="00993734"/>
    <w:rsid w:val="009942C0"/>
    <w:rsid w:val="00996CD6"/>
    <w:rsid w:val="00996E86"/>
    <w:rsid w:val="009A0B48"/>
    <w:rsid w:val="009A1C3E"/>
    <w:rsid w:val="009A1E74"/>
    <w:rsid w:val="009A3008"/>
    <w:rsid w:val="009A36AC"/>
    <w:rsid w:val="009A3BAA"/>
    <w:rsid w:val="009A3E3F"/>
    <w:rsid w:val="009A5AA9"/>
    <w:rsid w:val="009A5B6B"/>
    <w:rsid w:val="009A6650"/>
    <w:rsid w:val="009A6A55"/>
    <w:rsid w:val="009A7708"/>
    <w:rsid w:val="009A7A0C"/>
    <w:rsid w:val="009A7D5F"/>
    <w:rsid w:val="009B0F78"/>
    <w:rsid w:val="009B15BF"/>
    <w:rsid w:val="009B3F8F"/>
    <w:rsid w:val="009B479D"/>
    <w:rsid w:val="009B48A1"/>
    <w:rsid w:val="009B4A1F"/>
    <w:rsid w:val="009B6816"/>
    <w:rsid w:val="009B6A50"/>
    <w:rsid w:val="009B6D0C"/>
    <w:rsid w:val="009B79D6"/>
    <w:rsid w:val="009B7AC9"/>
    <w:rsid w:val="009C11BC"/>
    <w:rsid w:val="009C16D1"/>
    <w:rsid w:val="009C2DF0"/>
    <w:rsid w:val="009C3B39"/>
    <w:rsid w:val="009C3CB2"/>
    <w:rsid w:val="009C43F3"/>
    <w:rsid w:val="009C4AA4"/>
    <w:rsid w:val="009C4B3F"/>
    <w:rsid w:val="009C4E56"/>
    <w:rsid w:val="009C5283"/>
    <w:rsid w:val="009C65BD"/>
    <w:rsid w:val="009C6D42"/>
    <w:rsid w:val="009C71E0"/>
    <w:rsid w:val="009D01B0"/>
    <w:rsid w:val="009D0262"/>
    <w:rsid w:val="009D6046"/>
    <w:rsid w:val="009E0065"/>
    <w:rsid w:val="009E0372"/>
    <w:rsid w:val="009E10F2"/>
    <w:rsid w:val="009E1B57"/>
    <w:rsid w:val="009E33C5"/>
    <w:rsid w:val="009E3C9E"/>
    <w:rsid w:val="009E416E"/>
    <w:rsid w:val="009E454C"/>
    <w:rsid w:val="009E4574"/>
    <w:rsid w:val="009E58DE"/>
    <w:rsid w:val="009E5DB8"/>
    <w:rsid w:val="009E6265"/>
    <w:rsid w:val="009E674C"/>
    <w:rsid w:val="009E69C8"/>
    <w:rsid w:val="009E75CB"/>
    <w:rsid w:val="009F057E"/>
    <w:rsid w:val="009F294E"/>
    <w:rsid w:val="009F2F5F"/>
    <w:rsid w:val="009F3097"/>
    <w:rsid w:val="009F4446"/>
    <w:rsid w:val="009F56D1"/>
    <w:rsid w:val="009F5BA3"/>
    <w:rsid w:val="009F630A"/>
    <w:rsid w:val="00A00C6E"/>
    <w:rsid w:val="00A00F9B"/>
    <w:rsid w:val="00A0104F"/>
    <w:rsid w:val="00A01210"/>
    <w:rsid w:val="00A01C41"/>
    <w:rsid w:val="00A023A6"/>
    <w:rsid w:val="00A02790"/>
    <w:rsid w:val="00A03B53"/>
    <w:rsid w:val="00A0563A"/>
    <w:rsid w:val="00A0584F"/>
    <w:rsid w:val="00A06A6F"/>
    <w:rsid w:val="00A076DC"/>
    <w:rsid w:val="00A1053C"/>
    <w:rsid w:val="00A1077B"/>
    <w:rsid w:val="00A112CE"/>
    <w:rsid w:val="00A1184F"/>
    <w:rsid w:val="00A12F50"/>
    <w:rsid w:val="00A136C2"/>
    <w:rsid w:val="00A1684B"/>
    <w:rsid w:val="00A1706F"/>
    <w:rsid w:val="00A17D1D"/>
    <w:rsid w:val="00A20143"/>
    <w:rsid w:val="00A202A5"/>
    <w:rsid w:val="00A22BB8"/>
    <w:rsid w:val="00A22BC5"/>
    <w:rsid w:val="00A22DA8"/>
    <w:rsid w:val="00A2321C"/>
    <w:rsid w:val="00A23863"/>
    <w:rsid w:val="00A2455A"/>
    <w:rsid w:val="00A26D4D"/>
    <w:rsid w:val="00A27986"/>
    <w:rsid w:val="00A27C27"/>
    <w:rsid w:val="00A30F10"/>
    <w:rsid w:val="00A30F85"/>
    <w:rsid w:val="00A313ED"/>
    <w:rsid w:val="00A3166D"/>
    <w:rsid w:val="00A325D8"/>
    <w:rsid w:val="00A33E2A"/>
    <w:rsid w:val="00A342CF"/>
    <w:rsid w:val="00A358A2"/>
    <w:rsid w:val="00A367DD"/>
    <w:rsid w:val="00A37365"/>
    <w:rsid w:val="00A37D9C"/>
    <w:rsid w:val="00A40D2C"/>
    <w:rsid w:val="00A41FB6"/>
    <w:rsid w:val="00A42037"/>
    <w:rsid w:val="00A447F3"/>
    <w:rsid w:val="00A44CB8"/>
    <w:rsid w:val="00A44E9A"/>
    <w:rsid w:val="00A45CBE"/>
    <w:rsid w:val="00A466B3"/>
    <w:rsid w:val="00A46840"/>
    <w:rsid w:val="00A47833"/>
    <w:rsid w:val="00A50BBE"/>
    <w:rsid w:val="00A51374"/>
    <w:rsid w:val="00A51A14"/>
    <w:rsid w:val="00A51D0D"/>
    <w:rsid w:val="00A5206B"/>
    <w:rsid w:val="00A522D3"/>
    <w:rsid w:val="00A53395"/>
    <w:rsid w:val="00A53535"/>
    <w:rsid w:val="00A535FE"/>
    <w:rsid w:val="00A565F8"/>
    <w:rsid w:val="00A568F2"/>
    <w:rsid w:val="00A57421"/>
    <w:rsid w:val="00A603A2"/>
    <w:rsid w:val="00A60768"/>
    <w:rsid w:val="00A6160C"/>
    <w:rsid w:val="00A620F7"/>
    <w:rsid w:val="00A62DDA"/>
    <w:rsid w:val="00A643A4"/>
    <w:rsid w:val="00A643D6"/>
    <w:rsid w:val="00A64506"/>
    <w:rsid w:val="00A66021"/>
    <w:rsid w:val="00A66424"/>
    <w:rsid w:val="00A6642A"/>
    <w:rsid w:val="00A66FA8"/>
    <w:rsid w:val="00A670C5"/>
    <w:rsid w:val="00A71287"/>
    <w:rsid w:val="00A72E42"/>
    <w:rsid w:val="00A73261"/>
    <w:rsid w:val="00A73BB3"/>
    <w:rsid w:val="00A741E7"/>
    <w:rsid w:val="00A74C64"/>
    <w:rsid w:val="00A74DFC"/>
    <w:rsid w:val="00A75CE5"/>
    <w:rsid w:val="00A8062A"/>
    <w:rsid w:val="00A80F57"/>
    <w:rsid w:val="00A81C2E"/>
    <w:rsid w:val="00A82B41"/>
    <w:rsid w:val="00A82E93"/>
    <w:rsid w:val="00A834A1"/>
    <w:rsid w:val="00A84279"/>
    <w:rsid w:val="00A85C73"/>
    <w:rsid w:val="00A87940"/>
    <w:rsid w:val="00A87AD3"/>
    <w:rsid w:val="00A90DCD"/>
    <w:rsid w:val="00A90F7A"/>
    <w:rsid w:val="00A91604"/>
    <w:rsid w:val="00A9236E"/>
    <w:rsid w:val="00A94652"/>
    <w:rsid w:val="00A94F6A"/>
    <w:rsid w:val="00A95F02"/>
    <w:rsid w:val="00A95F4B"/>
    <w:rsid w:val="00A96326"/>
    <w:rsid w:val="00A96E7E"/>
    <w:rsid w:val="00A9797E"/>
    <w:rsid w:val="00AA00A7"/>
    <w:rsid w:val="00AA18E5"/>
    <w:rsid w:val="00AA289D"/>
    <w:rsid w:val="00AA3019"/>
    <w:rsid w:val="00AA3F01"/>
    <w:rsid w:val="00AA4C80"/>
    <w:rsid w:val="00AA5484"/>
    <w:rsid w:val="00AA54A3"/>
    <w:rsid w:val="00AA6BDC"/>
    <w:rsid w:val="00AA6C37"/>
    <w:rsid w:val="00AB0006"/>
    <w:rsid w:val="00AB003C"/>
    <w:rsid w:val="00AB1A89"/>
    <w:rsid w:val="00AB1BCA"/>
    <w:rsid w:val="00AB2BA1"/>
    <w:rsid w:val="00AB3FC8"/>
    <w:rsid w:val="00AB50E1"/>
    <w:rsid w:val="00AC06C5"/>
    <w:rsid w:val="00AC2E3C"/>
    <w:rsid w:val="00AC3534"/>
    <w:rsid w:val="00AC4617"/>
    <w:rsid w:val="00AC58B0"/>
    <w:rsid w:val="00AC6772"/>
    <w:rsid w:val="00AC775E"/>
    <w:rsid w:val="00AD00CD"/>
    <w:rsid w:val="00AD0FAD"/>
    <w:rsid w:val="00AD0FC0"/>
    <w:rsid w:val="00AD2A7A"/>
    <w:rsid w:val="00AD3A32"/>
    <w:rsid w:val="00AD52C0"/>
    <w:rsid w:val="00AD5E8E"/>
    <w:rsid w:val="00AE179B"/>
    <w:rsid w:val="00AE2A88"/>
    <w:rsid w:val="00AE309F"/>
    <w:rsid w:val="00AE390C"/>
    <w:rsid w:val="00AE3C7F"/>
    <w:rsid w:val="00AE4AE5"/>
    <w:rsid w:val="00AE4B93"/>
    <w:rsid w:val="00AE5056"/>
    <w:rsid w:val="00AE5AD0"/>
    <w:rsid w:val="00AE5B96"/>
    <w:rsid w:val="00AE6921"/>
    <w:rsid w:val="00AF2B89"/>
    <w:rsid w:val="00AF3C88"/>
    <w:rsid w:val="00AF49E0"/>
    <w:rsid w:val="00AF4A8D"/>
    <w:rsid w:val="00AF6880"/>
    <w:rsid w:val="00AF7DB2"/>
    <w:rsid w:val="00B00422"/>
    <w:rsid w:val="00B010B9"/>
    <w:rsid w:val="00B01732"/>
    <w:rsid w:val="00B01F54"/>
    <w:rsid w:val="00B0224A"/>
    <w:rsid w:val="00B02DFB"/>
    <w:rsid w:val="00B039A4"/>
    <w:rsid w:val="00B04365"/>
    <w:rsid w:val="00B044E5"/>
    <w:rsid w:val="00B053EB"/>
    <w:rsid w:val="00B06FF0"/>
    <w:rsid w:val="00B0741F"/>
    <w:rsid w:val="00B07A02"/>
    <w:rsid w:val="00B134BA"/>
    <w:rsid w:val="00B1355E"/>
    <w:rsid w:val="00B140BC"/>
    <w:rsid w:val="00B1482E"/>
    <w:rsid w:val="00B15856"/>
    <w:rsid w:val="00B16005"/>
    <w:rsid w:val="00B16055"/>
    <w:rsid w:val="00B16250"/>
    <w:rsid w:val="00B168AA"/>
    <w:rsid w:val="00B16CE5"/>
    <w:rsid w:val="00B16D02"/>
    <w:rsid w:val="00B17432"/>
    <w:rsid w:val="00B201AC"/>
    <w:rsid w:val="00B2087C"/>
    <w:rsid w:val="00B20902"/>
    <w:rsid w:val="00B20C27"/>
    <w:rsid w:val="00B20E3E"/>
    <w:rsid w:val="00B2201C"/>
    <w:rsid w:val="00B22EB1"/>
    <w:rsid w:val="00B232CD"/>
    <w:rsid w:val="00B233B7"/>
    <w:rsid w:val="00B23852"/>
    <w:rsid w:val="00B24266"/>
    <w:rsid w:val="00B2537A"/>
    <w:rsid w:val="00B26747"/>
    <w:rsid w:val="00B276B7"/>
    <w:rsid w:val="00B27D2F"/>
    <w:rsid w:val="00B27E68"/>
    <w:rsid w:val="00B31385"/>
    <w:rsid w:val="00B31D7A"/>
    <w:rsid w:val="00B320E7"/>
    <w:rsid w:val="00B33990"/>
    <w:rsid w:val="00B33B5C"/>
    <w:rsid w:val="00B354B0"/>
    <w:rsid w:val="00B364BD"/>
    <w:rsid w:val="00B36D65"/>
    <w:rsid w:val="00B36F75"/>
    <w:rsid w:val="00B4233A"/>
    <w:rsid w:val="00B43D91"/>
    <w:rsid w:val="00B442D7"/>
    <w:rsid w:val="00B4469E"/>
    <w:rsid w:val="00B45859"/>
    <w:rsid w:val="00B4682B"/>
    <w:rsid w:val="00B4777F"/>
    <w:rsid w:val="00B47CD0"/>
    <w:rsid w:val="00B506A2"/>
    <w:rsid w:val="00B50BB1"/>
    <w:rsid w:val="00B513A6"/>
    <w:rsid w:val="00B518AF"/>
    <w:rsid w:val="00B51EA7"/>
    <w:rsid w:val="00B5265E"/>
    <w:rsid w:val="00B54747"/>
    <w:rsid w:val="00B55074"/>
    <w:rsid w:val="00B55256"/>
    <w:rsid w:val="00B57514"/>
    <w:rsid w:val="00B5765C"/>
    <w:rsid w:val="00B604E0"/>
    <w:rsid w:val="00B609FB"/>
    <w:rsid w:val="00B60C91"/>
    <w:rsid w:val="00B62E37"/>
    <w:rsid w:val="00B63789"/>
    <w:rsid w:val="00B64222"/>
    <w:rsid w:val="00B64A3F"/>
    <w:rsid w:val="00B64FBE"/>
    <w:rsid w:val="00B65557"/>
    <w:rsid w:val="00B65B19"/>
    <w:rsid w:val="00B65D47"/>
    <w:rsid w:val="00B65FF0"/>
    <w:rsid w:val="00B66300"/>
    <w:rsid w:val="00B72739"/>
    <w:rsid w:val="00B73C20"/>
    <w:rsid w:val="00B73F7C"/>
    <w:rsid w:val="00B7766A"/>
    <w:rsid w:val="00B800AC"/>
    <w:rsid w:val="00B80427"/>
    <w:rsid w:val="00B8071A"/>
    <w:rsid w:val="00B81CF5"/>
    <w:rsid w:val="00B81E50"/>
    <w:rsid w:val="00B82489"/>
    <w:rsid w:val="00B841E9"/>
    <w:rsid w:val="00B84778"/>
    <w:rsid w:val="00B854A5"/>
    <w:rsid w:val="00B859B1"/>
    <w:rsid w:val="00B86A3B"/>
    <w:rsid w:val="00B86AFB"/>
    <w:rsid w:val="00B872CE"/>
    <w:rsid w:val="00B87FB6"/>
    <w:rsid w:val="00B90830"/>
    <w:rsid w:val="00B90D00"/>
    <w:rsid w:val="00B91B26"/>
    <w:rsid w:val="00B92038"/>
    <w:rsid w:val="00B92375"/>
    <w:rsid w:val="00B9251F"/>
    <w:rsid w:val="00B92564"/>
    <w:rsid w:val="00B93461"/>
    <w:rsid w:val="00B95003"/>
    <w:rsid w:val="00B9681A"/>
    <w:rsid w:val="00B969D5"/>
    <w:rsid w:val="00B97C13"/>
    <w:rsid w:val="00BA0A01"/>
    <w:rsid w:val="00BA21E2"/>
    <w:rsid w:val="00BA308F"/>
    <w:rsid w:val="00BA44F8"/>
    <w:rsid w:val="00BA4C57"/>
    <w:rsid w:val="00BA4CAA"/>
    <w:rsid w:val="00BA4F8C"/>
    <w:rsid w:val="00BA5109"/>
    <w:rsid w:val="00BA5869"/>
    <w:rsid w:val="00BA5B8E"/>
    <w:rsid w:val="00BA609F"/>
    <w:rsid w:val="00BA60CF"/>
    <w:rsid w:val="00BA7FEC"/>
    <w:rsid w:val="00BB01B5"/>
    <w:rsid w:val="00BB0EB6"/>
    <w:rsid w:val="00BB15B3"/>
    <w:rsid w:val="00BB18A5"/>
    <w:rsid w:val="00BB1CA8"/>
    <w:rsid w:val="00BB207D"/>
    <w:rsid w:val="00BB314C"/>
    <w:rsid w:val="00BB32E1"/>
    <w:rsid w:val="00BB3B67"/>
    <w:rsid w:val="00BB43CF"/>
    <w:rsid w:val="00BB4F56"/>
    <w:rsid w:val="00BB4FD0"/>
    <w:rsid w:val="00BB5E2A"/>
    <w:rsid w:val="00BB7367"/>
    <w:rsid w:val="00BC07C9"/>
    <w:rsid w:val="00BC0EB2"/>
    <w:rsid w:val="00BC217C"/>
    <w:rsid w:val="00BC2AC8"/>
    <w:rsid w:val="00BC2DD2"/>
    <w:rsid w:val="00BC3525"/>
    <w:rsid w:val="00BC4D12"/>
    <w:rsid w:val="00BC78E0"/>
    <w:rsid w:val="00BC7B0B"/>
    <w:rsid w:val="00BC7F8E"/>
    <w:rsid w:val="00BD00CD"/>
    <w:rsid w:val="00BD1157"/>
    <w:rsid w:val="00BD156C"/>
    <w:rsid w:val="00BD1784"/>
    <w:rsid w:val="00BD2153"/>
    <w:rsid w:val="00BD2BB6"/>
    <w:rsid w:val="00BD3591"/>
    <w:rsid w:val="00BD3897"/>
    <w:rsid w:val="00BD4266"/>
    <w:rsid w:val="00BD45C1"/>
    <w:rsid w:val="00BD4864"/>
    <w:rsid w:val="00BD4D35"/>
    <w:rsid w:val="00BD5265"/>
    <w:rsid w:val="00BD6B7B"/>
    <w:rsid w:val="00BD6CF7"/>
    <w:rsid w:val="00BE0731"/>
    <w:rsid w:val="00BE20B5"/>
    <w:rsid w:val="00BE2E65"/>
    <w:rsid w:val="00BE39B8"/>
    <w:rsid w:val="00BE4231"/>
    <w:rsid w:val="00BE4468"/>
    <w:rsid w:val="00BE4E44"/>
    <w:rsid w:val="00BE4FBB"/>
    <w:rsid w:val="00BE6516"/>
    <w:rsid w:val="00BE6AA7"/>
    <w:rsid w:val="00BE6C58"/>
    <w:rsid w:val="00BE7C1D"/>
    <w:rsid w:val="00BF0F6D"/>
    <w:rsid w:val="00BF1588"/>
    <w:rsid w:val="00BF21CD"/>
    <w:rsid w:val="00BF31F4"/>
    <w:rsid w:val="00BF3ED6"/>
    <w:rsid w:val="00BF43FA"/>
    <w:rsid w:val="00BF5665"/>
    <w:rsid w:val="00BF612F"/>
    <w:rsid w:val="00BF7009"/>
    <w:rsid w:val="00BF75B5"/>
    <w:rsid w:val="00C02531"/>
    <w:rsid w:val="00C02B3C"/>
    <w:rsid w:val="00C03528"/>
    <w:rsid w:val="00C03E98"/>
    <w:rsid w:val="00C03ED3"/>
    <w:rsid w:val="00C040A3"/>
    <w:rsid w:val="00C057CD"/>
    <w:rsid w:val="00C07009"/>
    <w:rsid w:val="00C078E2"/>
    <w:rsid w:val="00C10B03"/>
    <w:rsid w:val="00C125A8"/>
    <w:rsid w:val="00C126A7"/>
    <w:rsid w:val="00C130A5"/>
    <w:rsid w:val="00C13CC9"/>
    <w:rsid w:val="00C143C6"/>
    <w:rsid w:val="00C14432"/>
    <w:rsid w:val="00C155F8"/>
    <w:rsid w:val="00C16B50"/>
    <w:rsid w:val="00C16C41"/>
    <w:rsid w:val="00C17BEB"/>
    <w:rsid w:val="00C201C0"/>
    <w:rsid w:val="00C21BCB"/>
    <w:rsid w:val="00C22F69"/>
    <w:rsid w:val="00C23989"/>
    <w:rsid w:val="00C23FE6"/>
    <w:rsid w:val="00C2793B"/>
    <w:rsid w:val="00C306AE"/>
    <w:rsid w:val="00C31588"/>
    <w:rsid w:val="00C31EE5"/>
    <w:rsid w:val="00C329F9"/>
    <w:rsid w:val="00C32A70"/>
    <w:rsid w:val="00C34C20"/>
    <w:rsid w:val="00C36445"/>
    <w:rsid w:val="00C36E72"/>
    <w:rsid w:val="00C36F57"/>
    <w:rsid w:val="00C374C4"/>
    <w:rsid w:val="00C37AF4"/>
    <w:rsid w:val="00C40710"/>
    <w:rsid w:val="00C40825"/>
    <w:rsid w:val="00C4185F"/>
    <w:rsid w:val="00C41EEB"/>
    <w:rsid w:val="00C437FE"/>
    <w:rsid w:val="00C43E46"/>
    <w:rsid w:val="00C44C0C"/>
    <w:rsid w:val="00C45847"/>
    <w:rsid w:val="00C458B3"/>
    <w:rsid w:val="00C46D21"/>
    <w:rsid w:val="00C474BE"/>
    <w:rsid w:val="00C47AAB"/>
    <w:rsid w:val="00C50C02"/>
    <w:rsid w:val="00C5124D"/>
    <w:rsid w:val="00C52088"/>
    <w:rsid w:val="00C52555"/>
    <w:rsid w:val="00C53057"/>
    <w:rsid w:val="00C5531E"/>
    <w:rsid w:val="00C55E3A"/>
    <w:rsid w:val="00C5679A"/>
    <w:rsid w:val="00C570CD"/>
    <w:rsid w:val="00C572FA"/>
    <w:rsid w:val="00C6087D"/>
    <w:rsid w:val="00C616CC"/>
    <w:rsid w:val="00C616EA"/>
    <w:rsid w:val="00C61F07"/>
    <w:rsid w:val="00C6397D"/>
    <w:rsid w:val="00C64A44"/>
    <w:rsid w:val="00C64CA4"/>
    <w:rsid w:val="00C64ECE"/>
    <w:rsid w:val="00C668DE"/>
    <w:rsid w:val="00C67229"/>
    <w:rsid w:val="00C677B5"/>
    <w:rsid w:val="00C67A1C"/>
    <w:rsid w:val="00C67B0E"/>
    <w:rsid w:val="00C7065A"/>
    <w:rsid w:val="00C70B81"/>
    <w:rsid w:val="00C72322"/>
    <w:rsid w:val="00C72326"/>
    <w:rsid w:val="00C75AFA"/>
    <w:rsid w:val="00C75FAF"/>
    <w:rsid w:val="00C762C8"/>
    <w:rsid w:val="00C767D4"/>
    <w:rsid w:val="00C774BA"/>
    <w:rsid w:val="00C8049E"/>
    <w:rsid w:val="00C8084C"/>
    <w:rsid w:val="00C8178B"/>
    <w:rsid w:val="00C81804"/>
    <w:rsid w:val="00C821F1"/>
    <w:rsid w:val="00C8254D"/>
    <w:rsid w:val="00C8280C"/>
    <w:rsid w:val="00C82F2A"/>
    <w:rsid w:val="00C8375B"/>
    <w:rsid w:val="00C837EF"/>
    <w:rsid w:val="00C84BE9"/>
    <w:rsid w:val="00C84ED0"/>
    <w:rsid w:val="00C853F9"/>
    <w:rsid w:val="00C8674A"/>
    <w:rsid w:val="00C86A8C"/>
    <w:rsid w:val="00C907D4"/>
    <w:rsid w:val="00C91A6E"/>
    <w:rsid w:val="00C91CC9"/>
    <w:rsid w:val="00C91FA6"/>
    <w:rsid w:val="00C93520"/>
    <w:rsid w:val="00C94CE2"/>
    <w:rsid w:val="00C95871"/>
    <w:rsid w:val="00C966E3"/>
    <w:rsid w:val="00C97B75"/>
    <w:rsid w:val="00CA037F"/>
    <w:rsid w:val="00CA0B90"/>
    <w:rsid w:val="00CA2017"/>
    <w:rsid w:val="00CA20B4"/>
    <w:rsid w:val="00CA21FC"/>
    <w:rsid w:val="00CA2B30"/>
    <w:rsid w:val="00CA3E34"/>
    <w:rsid w:val="00CA4412"/>
    <w:rsid w:val="00CA51F4"/>
    <w:rsid w:val="00CA7202"/>
    <w:rsid w:val="00CB030B"/>
    <w:rsid w:val="00CB07B4"/>
    <w:rsid w:val="00CB07EC"/>
    <w:rsid w:val="00CB0C9F"/>
    <w:rsid w:val="00CB10DF"/>
    <w:rsid w:val="00CB11A4"/>
    <w:rsid w:val="00CB1776"/>
    <w:rsid w:val="00CB1C77"/>
    <w:rsid w:val="00CB1E14"/>
    <w:rsid w:val="00CB3C47"/>
    <w:rsid w:val="00CB450A"/>
    <w:rsid w:val="00CB4C93"/>
    <w:rsid w:val="00CB4D0A"/>
    <w:rsid w:val="00CB52EB"/>
    <w:rsid w:val="00CB5726"/>
    <w:rsid w:val="00CB6133"/>
    <w:rsid w:val="00CB6AC7"/>
    <w:rsid w:val="00CB6D69"/>
    <w:rsid w:val="00CB7339"/>
    <w:rsid w:val="00CB7C01"/>
    <w:rsid w:val="00CB7F86"/>
    <w:rsid w:val="00CC070B"/>
    <w:rsid w:val="00CC0F5C"/>
    <w:rsid w:val="00CC1B33"/>
    <w:rsid w:val="00CC1E0D"/>
    <w:rsid w:val="00CC2560"/>
    <w:rsid w:val="00CC3C82"/>
    <w:rsid w:val="00CC4774"/>
    <w:rsid w:val="00CC4A49"/>
    <w:rsid w:val="00CC6469"/>
    <w:rsid w:val="00CC694C"/>
    <w:rsid w:val="00CC6BD9"/>
    <w:rsid w:val="00CC7439"/>
    <w:rsid w:val="00CC7D94"/>
    <w:rsid w:val="00CC7EE1"/>
    <w:rsid w:val="00CD28A5"/>
    <w:rsid w:val="00CD299E"/>
    <w:rsid w:val="00CD2BB4"/>
    <w:rsid w:val="00CD2DBD"/>
    <w:rsid w:val="00CD378F"/>
    <w:rsid w:val="00CD37B1"/>
    <w:rsid w:val="00CD3812"/>
    <w:rsid w:val="00CD3ED2"/>
    <w:rsid w:val="00CD49C4"/>
    <w:rsid w:val="00CD4EAF"/>
    <w:rsid w:val="00CD5832"/>
    <w:rsid w:val="00CD6A6D"/>
    <w:rsid w:val="00CD711C"/>
    <w:rsid w:val="00CD7E80"/>
    <w:rsid w:val="00CE1218"/>
    <w:rsid w:val="00CE1230"/>
    <w:rsid w:val="00CE185C"/>
    <w:rsid w:val="00CE1898"/>
    <w:rsid w:val="00CE3EAE"/>
    <w:rsid w:val="00CE42C3"/>
    <w:rsid w:val="00CE608E"/>
    <w:rsid w:val="00CE7436"/>
    <w:rsid w:val="00CF0C45"/>
    <w:rsid w:val="00CF2174"/>
    <w:rsid w:val="00CF2822"/>
    <w:rsid w:val="00CF2A08"/>
    <w:rsid w:val="00CF3C6F"/>
    <w:rsid w:val="00CF3F7D"/>
    <w:rsid w:val="00CF3FB8"/>
    <w:rsid w:val="00CF5534"/>
    <w:rsid w:val="00CF5B7C"/>
    <w:rsid w:val="00CF66F5"/>
    <w:rsid w:val="00CF6DA9"/>
    <w:rsid w:val="00D006DF"/>
    <w:rsid w:val="00D0084F"/>
    <w:rsid w:val="00D010A5"/>
    <w:rsid w:val="00D027FB"/>
    <w:rsid w:val="00D02BCF"/>
    <w:rsid w:val="00D0374E"/>
    <w:rsid w:val="00D0489F"/>
    <w:rsid w:val="00D054F4"/>
    <w:rsid w:val="00D05CCA"/>
    <w:rsid w:val="00D06170"/>
    <w:rsid w:val="00D06C26"/>
    <w:rsid w:val="00D06CC2"/>
    <w:rsid w:val="00D07774"/>
    <w:rsid w:val="00D11083"/>
    <w:rsid w:val="00D115DA"/>
    <w:rsid w:val="00D11BB1"/>
    <w:rsid w:val="00D12572"/>
    <w:rsid w:val="00D12D91"/>
    <w:rsid w:val="00D12F54"/>
    <w:rsid w:val="00D14387"/>
    <w:rsid w:val="00D16B51"/>
    <w:rsid w:val="00D16C04"/>
    <w:rsid w:val="00D16CF8"/>
    <w:rsid w:val="00D20FDB"/>
    <w:rsid w:val="00D2213B"/>
    <w:rsid w:val="00D2266E"/>
    <w:rsid w:val="00D22AEB"/>
    <w:rsid w:val="00D2331D"/>
    <w:rsid w:val="00D238B9"/>
    <w:rsid w:val="00D239E6"/>
    <w:rsid w:val="00D23B43"/>
    <w:rsid w:val="00D23F42"/>
    <w:rsid w:val="00D24981"/>
    <w:rsid w:val="00D24E47"/>
    <w:rsid w:val="00D251A0"/>
    <w:rsid w:val="00D25F79"/>
    <w:rsid w:val="00D27482"/>
    <w:rsid w:val="00D27706"/>
    <w:rsid w:val="00D305A7"/>
    <w:rsid w:val="00D31F0A"/>
    <w:rsid w:val="00D3296D"/>
    <w:rsid w:val="00D34128"/>
    <w:rsid w:val="00D34B6F"/>
    <w:rsid w:val="00D354C3"/>
    <w:rsid w:val="00D35769"/>
    <w:rsid w:val="00D36611"/>
    <w:rsid w:val="00D36B0F"/>
    <w:rsid w:val="00D36D8E"/>
    <w:rsid w:val="00D36EE4"/>
    <w:rsid w:val="00D375C7"/>
    <w:rsid w:val="00D40361"/>
    <w:rsid w:val="00D40625"/>
    <w:rsid w:val="00D41AA5"/>
    <w:rsid w:val="00D43C53"/>
    <w:rsid w:val="00D43ECE"/>
    <w:rsid w:val="00D4476C"/>
    <w:rsid w:val="00D44EA2"/>
    <w:rsid w:val="00D45AF9"/>
    <w:rsid w:val="00D51066"/>
    <w:rsid w:val="00D52664"/>
    <w:rsid w:val="00D54906"/>
    <w:rsid w:val="00D562C9"/>
    <w:rsid w:val="00D5691E"/>
    <w:rsid w:val="00D57924"/>
    <w:rsid w:val="00D57B50"/>
    <w:rsid w:val="00D60164"/>
    <w:rsid w:val="00D6088A"/>
    <w:rsid w:val="00D6154B"/>
    <w:rsid w:val="00D62D75"/>
    <w:rsid w:val="00D632AB"/>
    <w:rsid w:val="00D65662"/>
    <w:rsid w:val="00D65A09"/>
    <w:rsid w:val="00D65AD7"/>
    <w:rsid w:val="00D65CE5"/>
    <w:rsid w:val="00D65DC8"/>
    <w:rsid w:val="00D6706A"/>
    <w:rsid w:val="00D67738"/>
    <w:rsid w:val="00D67752"/>
    <w:rsid w:val="00D67A51"/>
    <w:rsid w:val="00D67CAB"/>
    <w:rsid w:val="00D70741"/>
    <w:rsid w:val="00D70886"/>
    <w:rsid w:val="00D71599"/>
    <w:rsid w:val="00D71ADD"/>
    <w:rsid w:val="00D71BEC"/>
    <w:rsid w:val="00D71F50"/>
    <w:rsid w:val="00D7273C"/>
    <w:rsid w:val="00D73D01"/>
    <w:rsid w:val="00D74048"/>
    <w:rsid w:val="00D75E23"/>
    <w:rsid w:val="00D7696E"/>
    <w:rsid w:val="00D76B1A"/>
    <w:rsid w:val="00D80C35"/>
    <w:rsid w:val="00D8158F"/>
    <w:rsid w:val="00D824AC"/>
    <w:rsid w:val="00D83CA8"/>
    <w:rsid w:val="00D84D00"/>
    <w:rsid w:val="00D851E0"/>
    <w:rsid w:val="00D85637"/>
    <w:rsid w:val="00D86894"/>
    <w:rsid w:val="00D868C7"/>
    <w:rsid w:val="00D90742"/>
    <w:rsid w:val="00D91196"/>
    <w:rsid w:val="00D92722"/>
    <w:rsid w:val="00D9372D"/>
    <w:rsid w:val="00D95453"/>
    <w:rsid w:val="00D96366"/>
    <w:rsid w:val="00D971A1"/>
    <w:rsid w:val="00DA0040"/>
    <w:rsid w:val="00DA1B64"/>
    <w:rsid w:val="00DA227B"/>
    <w:rsid w:val="00DA3044"/>
    <w:rsid w:val="00DA31BE"/>
    <w:rsid w:val="00DA32CD"/>
    <w:rsid w:val="00DA3303"/>
    <w:rsid w:val="00DA489B"/>
    <w:rsid w:val="00DA58E5"/>
    <w:rsid w:val="00DA72F0"/>
    <w:rsid w:val="00DA7EBB"/>
    <w:rsid w:val="00DA7EE9"/>
    <w:rsid w:val="00DB108F"/>
    <w:rsid w:val="00DB11F6"/>
    <w:rsid w:val="00DB1B67"/>
    <w:rsid w:val="00DB1C4C"/>
    <w:rsid w:val="00DB3381"/>
    <w:rsid w:val="00DB3833"/>
    <w:rsid w:val="00DB42F4"/>
    <w:rsid w:val="00DB4724"/>
    <w:rsid w:val="00DB4D21"/>
    <w:rsid w:val="00DB50D2"/>
    <w:rsid w:val="00DB58FD"/>
    <w:rsid w:val="00DB5AC7"/>
    <w:rsid w:val="00DB6245"/>
    <w:rsid w:val="00DB6F59"/>
    <w:rsid w:val="00DB701D"/>
    <w:rsid w:val="00DB7C95"/>
    <w:rsid w:val="00DC1A46"/>
    <w:rsid w:val="00DC1CCB"/>
    <w:rsid w:val="00DC339C"/>
    <w:rsid w:val="00DC34FA"/>
    <w:rsid w:val="00DC66D0"/>
    <w:rsid w:val="00DC74CB"/>
    <w:rsid w:val="00DC7763"/>
    <w:rsid w:val="00DD02CC"/>
    <w:rsid w:val="00DD02D9"/>
    <w:rsid w:val="00DD3427"/>
    <w:rsid w:val="00DD3C89"/>
    <w:rsid w:val="00DD4EC9"/>
    <w:rsid w:val="00DD530F"/>
    <w:rsid w:val="00DE0031"/>
    <w:rsid w:val="00DE2AA7"/>
    <w:rsid w:val="00DE35F9"/>
    <w:rsid w:val="00DE4E59"/>
    <w:rsid w:val="00DE7871"/>
    <w:rsid w:val="00DF0D46"/>
    <w:rsid w:val="00DF0F61"/>
    <w:rsid w:val="00DF1FED"/>
    <w:rsid w:val="00DF26AF"/>
    <w:rsid w:val="00DF3FCF"/>
    <w:rsid w:val="00DF497F"/>
    <w:rsid w:val="00DF59B5"/>
    <w:rsid w:val="00DF5E3A"/>
    <w:rsid w:val="00E004F8"/>
    <w:rsid w:val="00E00764"/>
    <w:rsid w:val="00E02D6E"/>
    <w:rsid w:val="00E03386"/>
    <w:rsid w:val="00E03B38"/>
    <w:rsid w:val="00E048F9"/>
    <w:rsid w:val="00E05153"/>
    <w:rsid w:val="00E068C4"/>
    <w:rsid w:val="00E06C53"/>
    <w:rsid w:val="00E10410"/>
    <w:rsid w:val="00E10B2B"/>
    <w:rsid w:val="00E133F8"/>
    <w:rsid w:val="00E13C4B"/>
    <w:rsid w:val="00E14902"/>
    <w:rsid w:val="00E14951"/>
    <w:rsid w:val="00E149E4"/>
    <w:rsid w:val="00E15738"/>
    <w:rsid w:val="00E16A77"/>
    <w:rsid w:val="00E16E4F"/>
    <w:rsid w:val="00E172ED"/>
    <w:rsid w:val="00E17423"/>
    <w:rsid w:val="00E17D67"/>
    <w:rsid w:val="00E205EE"/>
    <w:rsid w:val="00E2178F"/>
    <w:rsid w:val="00E21FEE"/>
    <w:rsid w:val="00E227EE"/>
    <w:rsid w:val="00E24427"/>
    <w:rsid w:val="00E24B49"/>
    <w:rsid w:val="00E25378"/>
    <w:rsid w:val="00E2795D"/>
    <w:rsid w:val="00E305D8"/>
    <w:rsid w:val="00E30806"/>
    <w:rsid w:val="00E31221"/>
    <w:rsid w:val="00E32B2A"/>
    <w:rsid w:val="00E33104"/>
    <w:rsid w:val="00E354F2"/>
    <w:rsid w:val="00E35654"/>
    <w:rsid w:val="00E36982"/>
    <w:rsid w:val="00E3744C"/>
    <w:rsid w:val="00E4004A"/>
    <w:rsid w:val="00E407C9"/>
    <w:rsid w:val="00E40887"/>
    <w:rsid w:val="00E41126"/>
    <w:rsid w:val="00E41C40"/>
    <w:rsid w:val="00E423A0"/>
    <w:rsid w:val="00E430F4"/>
    <w:rsid w:val="00E43687"/>
    <w:rsid w:val="00E442B1"/>
    <w:rsid w:val="00E44F95"/>
    <w:rsid w:val="00E45C61"/>
    <w:rsid w:val="00E45CCE"/>
    <w:rsid w:val="00E463DD"/>
    <w:rsid w:val="00E467AB"/>
    <w:rsid w:val="00E50B7F"/>
    <w:rsid w:val="00E51C51"/>
    <w:rsid w:val="00E52452"/>
    <w:rsid w:val="00E52BDC"/>
    <w:rsid w:val="00E53356"/>
    <w:rsid w:val="00E53994"/>
    <w:rsid w:val="00E53DEF"/>
    <w:rsid w:val="00E54397"/>
    <w:rsid w:val="00E54EE3"/>
    <w:rsid w:val="00E56047"/>
    <w:rsid w:val="00E577A4"/>
    <w:rsid w:val="00E60247"/>
    <w:rsid w:val="00E60EDE"/>
    <w:rsid w:val="00E6108E"/>
    <w:rsid w:val="00E6120B"/>
    <w:rsid w:val="00E61CAD"/>
    <w:rsid w:val="00E61DC3"/>
    <w:rsid w:val="00E6228B"/>
    <w:rsid w:val="00E62D8F"/>
    <w:rsid w:val="00E6407C"/>
    <w:rsid w:val="00E64897"/>
    <w:rsid w:val="00E64CCE"/>
    <w:rsid w:val="00E65153"/>
    <w:rsid w:val="00E65D28"/>
    <w:rsid w:val="00E665D7"/>
    <w:rsid w:val="00E670D1"/>
    <w:rsid w:val="00E67686"/>
    <w:rsid w:val="00E702EB"/>
    <w:rsid w:val="00E71587"/>
    <w:rsid w:val="00E740C9"/>
    <w:rsid w:val="00E75233"/>
    <w:rsid w:val="00E7564D"/>
    <w:rsid w:val="00E7664D"/>
    <w:rsid w:val="00E76B89"/>
    <w:rsid w:val="00E778E4"/>
    <w:rsid w:val="00E77A03"/>
    <w:rsid w:val="00E77AE0"/>
    <w:rsid w:val="00E801BD"/>
    <w:rsid w:val="00E81308"/>
    <w:rsid w:val="00E819D0"/>
    <w:rsid w:val="00E82374"/>
    <w:rsid w:val="00E835D5"/>
    <w:rsid w:val="00E83E0B"/>
    <w:rsid w:val="00E83F66"/>
    <w:rsid w:val="00E84650"/>
    <w:rsid w:val="00E84B4F"/>
    <w:rsid w:val="00E84BED"/>
    <w:rsid w:val="00E8517A"/>
    <w:rsid w:val="00E85C34"/>
    <w:rsid w:val="00E85D18"/>
    <w:rsid w:val="00E86503"/>
    <w:rsid w:val="00E86830"/>
    <w:rsid w:val="00E86E2C"/>
    <w:rsid w:val="00E8713A"/>
    <w:rsid w:val="00E8775A"/>
    <w:rsid w:val="00E8799C"/>
    <w:rsid w:val="00E9003F"/>
    <w:rsid w:val="00E904EA"/>
    <w:rsid w:val="00E90530"/>
    <w:rsid w:val="00E90B8C"/>
    <w:rsid w:val="00E912C3"/>
    <w:rsid w:val="00E9183D"/>
    <w:rsid w:val="00E924F0"/>
    <w:rsid w:val="00E9379D"/>
    <w:rsid w:val="00E94414"/>
    <w:rsid w:val="00E967BE"/>
    <w:rsid w:val="00E96BF1"/>
    <w:rsid w:val="00E96E69"/>
    <w:rsid w:val="00E97704"/>
    <w:rsid w:val="00E97CA0"/>
    <w:rsid w:val="00EA11A5"/>
    <w:rsid w:val="00EA2FC5"/>
    <w:rsid w:val="00EA308E"/>
    <w:rsid w:val="00EA33E2"/>
    <w:rsid w:val="00EA3D60"/>
    <w:rsid w:val="00EA444F"/>
    <w:rsid w:val="00EA4B21"/>
    <w:rsid w:val="00EA4CCA"/>
    <w:rsid w:val="00EA5FFD"/>
    <w:rsid w:val="00EA66C1"/>
    <w:rsid w:val="00EA758C"/>
    <w:rsid w:val="00EB19FB"/>
    <w:rsid w:val="00EB2395"/>
    <w:rsid w:val="00EB27E4"/>
    <w:rsid w:val="00EB2C5B"/>
    <w:rsid w:val="00EB308E"/>
    <w:rsid w:val="00EB432D"/>
    <w:rsid w:val="00EB45AE"/>
    <w:rsid w:val="00EB5865"/>
    <w:rsid w:val="00EB5921"/>
    <w:rsid w:val="00EB5D41"/>
    <w:rsid w:val="00EB62EA"/>
    <w:rsid w:val="00EB654C"/>
    <w:rsid w:val="00EB676A"/>
    <w:rsid w:val="00EB6D4F"/>
    <w:rsid w:val="00EC00ED"/>
    <w:rsid w:val="00EC039C"/>
    <w:rsid w:val="00EC2F69"/>
    <w:rsid w:val="00EC3D10"/>
    <w:rsid w:val="00EC3D12"/>
    <w:rsid w:val="00EC3E5B"/>
    <w:rsid w:val="00EC413D"/>
    <w:rsid w:val="00EC44E6"/>
    <w:rsid w:val="00EC4E25"/>
    <w:rsid w:val="00EC53C4"/>
    <w:rsid w:val="00EC57F7"/>
    <w:rsid w:val="00EC5A52"/>
    <w:rsid w:val="00EC6F31"/>
    <w:rsid w:val="00EC7D91"/>
    <w:rsid w:val="00ED12BF"/>
    <w:rsid w:val="00ED1BFE"/>
    <w:rsid w:val="00ED3DB4"/>
    <w:rsid w:val="00ED3E86"/>
    <w:rsid w:val="00ED40AD"/>
    <w:rsid w:val="00ED468A"/>
    <w:rsid w:val="00ED4705"/>
    <w:rsid w:val="00ED49CA"/>
    <w:rsid w:val="00ED516D"/>
    <w:rsid w:val="00ED6300"/>
    <w:rsid w:val="00ED72BA"/>
    <w:rsid w:val="00ED7BC6"/>
    <w:rsid w:val="00ED7D4B"/>
    <w:rsid w:val="00EE0354"/>
    <w:rsid w:val="00EE06F9"/>
    <w:rsid w:val="00EE0D2B"/>
    <w:rsid w:val="00EE1759"/>
    <w:rsid w:val="00EE1895"/>
    <w:rsid w:val="00EE2378"/>
    <w:rsid w:val="00EE28F4"/>
    <w:rsid w:val="00EE45C8"/>
    <w:rsid w:val="00EE461F"/>
    <w:rsid w:val="00EE472A"/>
    <w:rsid w:val="00EE4B19"/>
    <w:rsid w:val="00EE5540"/>
    <w:rsid w:val="00EE63EA"/>
    <w:rsid w:val="00EE6ADC"/>
    <w:rsid w:val="00EF1BBB"/>
    <w:rsid w:val="00EF25EA"/>
    <w:rsid w:val="00EF2B07"/>
    <w:rsid w:val="00EF40CF"/>
    <w:rsid w:val="00EF48A9"/>
    <w:rsid w:val="00EF5B1C"/>
    <w:rsid w:val="00EF5DD2"/>
    <w:rsid w:val="00EF5F8B"/>
    <w:rsid w:val="00EF6900"/>
    <w:rsid w:val="00EF7C4B"/>
    <w:rsid w:val="00F00146"/>
    <w:rsid w:val="00F01659"/>
    <w:rsid w:val="00F01700"/>
    <w:rsid w:val="00F017A9"/>
    <w:rsid w:val="00F025AE"/>
    <w:rsid w:val="00F0280B"/>
    <w:rsid w:val="00F04F44"/>
    <w:rsid w:val="00F0527C"/>
    <w:rsid w:val="00F07978"/>
    <w:rsid w:val="00F07F79"/>
    <w:rsid w:val="00F10FB6"/>
    <w:rsid w:val="00F11651"/>
    <w:rsid w:val="00F11E01"/>
    <w:rsid w:val="00F144FD"/>
    <w:rsid w:val="00F16336"/>
    <w:rsid w:val="00F16464"/>
    <w:rsid w:val="00F17F53"/>
    <w:rsid w:val="00F20FB9"/>
    <w:rsid w:val="00F21A4E"/>
    <w:rsid w:val="00F21A8E"/>
    <w:rsid w:val="00F222EC"/>
    <w:rsid w:val="00F22F2E"/>
    <w:rsid w:val="00F23724"/>
    <w:rsid w:val="00F24569"/>
    <w:rsid w:val="00F245CC"/>
    <w:rsid w:val="00F24607"/>
    <w:rsid w:val="00F24809"/>
    <w:rsid w:val="00F2530C"/>
    <w:rsid w:val="00F25EE1"/>
    <w:rsid w:val="00F26930"/>
    <w:rsid w:val="00F26E7F"/>
    <w:rsid w:val="00F26FB3"/>
    <w:rsid w:val="00F30970"/>
    <w:rsid w:val="00F31313"/>
    <w:rsid w:val="00F31A67"/>
    <w:rsid w:val="00F32C5F"/>
    <w:rsid w:val="00F32FD0"/>
    <w:rsid w:val="00F334F6"/>
    <w:rsid w:val="00F342BC"/>
    <w:rsid w:val="00F342CD"/>
    <w:rsid w:val="00F343C0"/>
    <w:rsid w:val="00F350B1"/>
    <w:rsid w:val="00F35B4E"/>
    <w:rsid w:val="00F35D99"/>
    <w:rsid w:val="00F365A3"/>
    <w:rsid w:val="00F369AF"/>
    <w:rsid w:val="00F40356"/>
    <w:rsid w:val="00F415CC"/>
    <w:rsid w:val="00F448D8"/>
    <w:rsid w:val="00F462F9"/>
    <w:rsid w:val="00F47301"/>
    <w:rsid w:val="00F47988"/>
    <w:rsid w:val="00F47A27"/>
    <w:rsid w:val="00F5060D"/>
    <w:rsid w:val="00F51228"/>
    <w:rsid w:val="00F5171C"/>
    <w:rsid w:val="00F51765"/>
    <w:rsid w:val="00F5191C"/>
    <w:rsid w:val="00F526F7"/>
    <w:rsid w:val="00F52E0E"/>
    <w:rsid w:val="00F53467"/>
    <w:rsid w:val="00F55525"/>
    <w:rsid w:val="00F55C0D"/>
    <w:rsid w:val="00F5623E"/>
    <w:rsid w:val="00F566B0"/>
    <w:rsid w:val="00F57645"/>
    <w:rsid w:val="00F579A2"/>
    <w:rsid w:val="00F60D30"/>
    <w:rsid w:val="00F621D1"/>
    <w:rsid w:val="00F626F9"/>
    <w:rsid w:val="00F631DC"/>
    <w:rsid w:val="00F63A7E"/>
    <w:rsid w:val="00F63AC1"/>
    <w:rsid w:val="00F63C77"/>
    <w:rsid w:val="00F65E77"/>
    <w:rsid w:val="00F65F75"/>
    <w:rsid w:val="00F6708F"/>
    <w:rsid w:val="00F67108"/>
    <w:rsid w:val="00F70580"/>
    <w:rsid w:val="00F72376"/>
    <w:rsid w:val="00F74D7B"/>
    <w:rsid w:val="00F75411"/>
    <w:rsid w:val="00F75B37"/>
    <w:rsid w:val="00F75BB4"/>
    <w:rsid w:val="00F75EB1"/>
    <w:rsid w:val="00F76554"/>
    <w:rsid w:val="00F77AF0"/>
    <w:rsid w:val="00F77F5F"/>
    <w:rsid w:val="00F80383"/>
    <w:rsid w:val="00F82623"/>
    <w:rsid w:val="00F827EC"/>
    <w:rsid w:val="00F853A4"/>
    <w:rsid w:val="00F86218"/>
    <w:rsid w:val="00F86D6E"/>
    <w:rsid w:val="00F86E08"/>
    <w:rsid w:val="00F87502"/>
    <w:rsid w:val="00F87D1C"/>
    <w:rsid w:val="00F902BF"/>
    <w:rsid w:val="00F91199"/>
    <w:rsid w:val="00F92E09"/>
    <w:rsid w:val="00F94339"/>
    <w:rsid w:val="00F94DFB"/>
    <w:rsid w:val="00F95086"/>
    <w:rsid w:val="00F95111"/>
    <w:rsid w:val="00F96546"/>
    <w:rsid w:val="00F9680A"/>
    <w:rsid w:val="00F96A04"/>
    <w:rsid w:val="00F96D22"/>
    <w:rsid w:val="00F9700C"/>
    <w:rsid w:val="00F97EDB"/>
    <w:rsid w:val="00FA02D1"/>
    <w:rsid w:val="00FA0DE6"/>
    <w:rsid w:val="00FA130E"/>
    <w:rsid w:val="00FA34EF"/>
    <w:rsid w:val="00FA3B90"/>
    <w:rsid w:val="00FA450C"/>
    <w:rsid w:val="00FA45BF"/>
    <w:rsid w:val="00FA52F1"/>
    <w:rsid w:val="00FA7D34"/>
    <w:rsid w:val="00FB0690"/>
    <w:rsid w:val="00FB19A8"/>
    <w:rsid w:val="00FB2FF7"/>
    <w:rsid w:val="00FB49CE"/>
    <w:rsid w:val="00FB4D3B"/>
    <w:rsid w:val="00FB61CB"/>
    <w:rsid w:val="00FB67AB"/>
    <w:rsid w:val="00FB67DA"/>
    <w:rsid w:val="00FB6F71"/>
    <w:rsid w:val="00FB76AB"/>
    <w:rsid w:val="00FC0A54"/>
    <w:rsid w:val="00FC1262"/>
    <w:rsid w:val="00FC4D63"/>
    <w:rsid w:val="00FC51B3"/>
    <w:rsid w:val="00FC540E"/>
    <w:rsid w:val="00FD14D8"/>
    <w:rsid w:val="00FD1B0C"/>
    <w:rsid w:val="00FD24DE"/>
    <w:rsid w:val="00FD2853"/>
    <w:rsid w:val="00FD2D86"/>
    <w:rsid w:val="00FD350A"/>
    <w:rsid w:val="00FD4AC0"/>
    <w:rsid w:val="00FD57A1"/>
    <w:rsid w:val="00FD5EFA"/>
    <w:rsid w:val="00FD6B6A"/>
    <w:rsid w:val="00FD7783"/>
    <w:rsid w:val="00FD7FA9"/>
    <w:rsid w:val="00FE1E5B"/>
    <w:rsid w:val="00FE2A69"/>
    <w:rsid w:val="00FE4A28"/>
    <w:rsid w:val="00FE4F8C"/>
    <w:rsid w:val="00FE5A07"/>
    <w:rsid w:val="00FE5ECB"/>
    <w:rsid w:val="00FF05D2"/>
    <w:rsid w:val="00FF0756"/>
    <w:rsid w:val="00FF07E6"/>
    <w:rsid w:val="00FF09D0"/>
    <w:rsid w:val="00FF1CEE"/>
    <w:rsid w:val="00FF3C05"/>
    <w:rsid w:val="00FF44A8"/>
    <w:rsid w:val="00FF48BE"/>
    <w:rsid w:val="00FF4DC7"/>
    <w:rsid w:val="00FF6836"/>
    <w:rsid w:val="00FF6E65"/>
    <w:rsid w:val="00FF7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07CCC"/>
  <w15:docId w15:val="{69A8BDD1-E594-44E8-B8C3-75CA5886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1A7"/>
    <w:pPr>
      <w:spacing w:after="200" w:line="276" w:lineRule="auto"/>
    </w:pPr>
    <w:rPr>
      <w:rFonts w:ascii="Calibri" w:eastAsia="Calibri" w:hAnsi="Calibri" w:cs="Times New Roman"/>
      <w:lang w:val="lt-LT"/>
    </w:rPr>
  </w:style>
  <w:style w:type="paragraph" w:styleId="Heading1">
    <w:name w:val="heading 1"/>
    <w:basedOn w:val="Normal"/>
    <w:next w:val="Normal"/>
    <w:link w:val="Heading1Char"/>
    <w:qFormat/>
    <w:rsid w:val="002C106C"/>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semiHidden/>
    <w:unhideWhenUsed/>
    <w:qFormat/>
    <w:rsid w:val="005E7F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F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106C"/>
    <w:rPr>
      <w:rFonts w:ascii="Garamond" w:eastAsia="Times New Roman" w:hAnsi="Garamond" w:cs="Arial"/>
      <w:caps/>
      <w:color w:val="4F6228"/>
      <w:sz w:val="16"/>
      <w:szCs w:val="32"/>
    </w:rPr>
  </w:style>
  <w:style w:type="paragraph" w:styleId="Header">
    <w:name w:val="header"/>
    <w:basedOn w:val="Normal"/>
    <w:link w:val="HeaderChar"/>
    <w:uiPriority w:val="99"/>
    <w:rsid w:val="002C106C"/>
    <w:pPr>
      <w:tabs>
        <w:tab w:val="center" w:pos="4153"/>
        <w:tab w:val="right" w:pos="8306"/>
      </w:tabs>
    </w:pPr>
    <w:rPr>
      <w:rFonts w:eastAsia="Times New Roman"/>
      <w:szCs w:val="20"/>
      <w:lang w:val="x-none"/>
    </w:rPr>
  </w:style>
  <w:style w:type="character" w:customStyle="1" w:styleId="HeaderChar">
    <w:name w:val="Header Char"/>
    <w:basedOn w:val="DefaultParagraphFont"/>
    <w:link w:val="Header"/>
    <w:uiPriority w:val="99"/>
    <w:rsid w:val="002C106C"/>
    <w:rPr>
      <w:rFonts w:ascii="Calibri" w:eastAsia="Times New Roman" w:hAnsi="Calibri" w:cs="Times New Roman"/>
      <w:szCs w:val="20"/>
      <w:lang w:val="x-none"/>
    </w:rPr>
  </w:style>
  <w:style w:type="paragraph" w:styleId="ListParagraph">
    <w:name w:val="List Paragraph"/>
    <w:aliases w:val="List Bullet Mary,List Paragraph (numbered (a)),Indent Paragraph,Bullets,Numbered List Paragraph,Colorful List - Accent 11,References,body bullets,LIST OF TABLES.,List Paragraph1,WB List Paragraph,Dot pt,No Spacing1,Indicator Text,Bullet 1"/>
    <w:basedOn w:val="Normal"/>
    <w:link w:val="ListParagraphChar"/>
    <w:uiPriority w:val="34"/>
    <w:qFormat/>
    <w:rsid w:val="002C106C"/>
    <w:pPr>
      <w:ind w:left="720"/>
      <w:contextualSpacing/>
    </w:pPr>
  </w:style>
  <w:style w:type="character" w:styleId="Hyperlink">
    <w:name w:val="Hyperlink"/>
    <w:uiPriority w:val="99"/>
    <w:unhideWhenUsed/>
    <w:rsid w:val="002C106C"/>
    <w:rPr>
      <w:color w:val="0563C1"/>
      <w:u w:val="single"/>
    </w:rPr>
  </w:style>
  <w:style w:type="character" w:customStyle="1" w:styleId="ListParagraphChar">
    <w:name w:val="List Paragraph Char"/>
    <w:aliases w:val="List Bullet Mary Char,List Paragraph (numbered (a)) Char,Indent Paragraph Char,Bullets Char,Numbered List Paragraph Char,Colorful List - Accent 11 Char,References Char,body bullets Char,LIST OF TABLES. Char,List Paragraph1 Char"/>
    <w:link w:val="ListParagraph"/>
    <w:uiPriority w:val="34"/>
    <w:locked/>
    <w:rsid w:val="002C106C"/>
    <w:rPr>
      <w:rFonts w:ascii="Calibri" w:eastAsia="Calibri" w:hAnsi="Calibri" w:cs="Times New Roman"/>
      <w:lang w:val="lt-LT"/>
    </w:rPr>
  </w:style>
  <w:style w:type="character" w:customStyle="1" w:styleId="Aucun">
    <w:name w:val="Aucun"/>
    <w:rsid w:val="002C106C"/>
  </w:style>
  <w:style w:type="paragraph" w:styleId="Footer">
    <w:name w:val="footer"/>
    <w:basedOn w:val="Normal"/>
    <w:link w:val="FooterChar"/>
    <w:uiPriority w:val="99"/>
    <w:unhideWhenUsed/>
    <w:rsid w:val="002C1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06C"/>
    <w:rPr>
      <w:rFonts w:ascii="Calibri" w:eastAsia="Calibri" w:hAnsi="Calibri" w:cs="Times New Roman"/>
      <w:lang w:val="lt-LT"/>
    </w:rPr>
  </w:style>
  <w:style w:type="character" w:customStyle="1" w:styleId="UnresolvedMention1">
    <w:name w:val="Unresolved Mention1"/>
    <w:basedOn w:val="DefaultParagraphFont"/>
    <w:uiPriority w:val="99"/>
    <w:semiHidden/>
    <w:unhideWhenUsed/>
    <w:rsid w:val="00C8254D"/>
    <w:rPr>
      <w:color w:val="605E5C"/>
      <w:shd w:val="clear" w:color="auto" w:fill="E1DFDD"/>
    </w:rPr>
  </w:style>
  <w:style w:type="character" w:styleId="FollowedHyperlink">
    <w:name w:val="FollowedHyperlink"/>
    <w:basedOn w:val="DefaultParagraphFont"/>
    <w:uiPriority w:val="99"/>
    <w:semiHidden/>
    <w:unhideWhenUsed/>
    <w:rsid w:val="00E90B8C"/>
    <w:rPr>
      <w:color w:val="954F72" w:themeColor="followedHyperlink"/>
      <w:u w:val="single"/>
    </w:rPr>
  </w:style>
  <w:style w:type="paragraph" w:styleId="BalloonText">
    <w:name w:val="Balloon Text"/>
    <w:basedOn w:val="Normal"/>
    <w:link w:val="BalloonTextChar"/>
    <w:uiPriority w:val="99"/>
    <w:semiHidden/>
    <w:unhideWhenUsed/>
    <w:rsid w:val="00F96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D22"/>
    <w:rPr>
      <w:rFonts w:ascii="Segoe UI" w:eastAsia="Calibri" w:hAnsi="Segoe UI" w:cs="Segoe UI"/>
      <w:sz w:val="18"/>
      <w:szCs w:val="18"/>
      <w:lang w:val="lt-LT"/>
    </w:rPr>
  </w:style>
  <w:style w:type="paragraph" w:styleId="NormalWeb">
    <w:name w:val="Normal (Web)"/>
    <w:basedOn w:val="Normal"/>
    <w:uiPriority w:val="99"/>
    <w:unhideWhenUsed/>
    <w:rsid w:val="00146E06"/>
    <w:pPr>
      <w:spacing w:before="100" w:beforeAutospacing="1" w:after="100" w:afterAutospacing="1" w:line="240" w:lineRule="auto"/>
    </w:pPr>
    <w:rPr>
      <w:rFonts w:ascii="Times New Roman" w:eastAsiaTheme="minorHAnsi" w:hAnsi="Times New Roman"/>
      <w:sz w:val="24"/>
      <w:szCs w:val="24"/>
      <w:lang w:val="en-US"/>
    </w:rPr>
  </w:style>
  <w:style w:type="character" w:customStyle="1" w:styleId="Heading2Char">
    <w:name w:val="Heading 2 Char"/>
    <w:basedOn w:val="DefaultParagraphFont"/>
    <w:link w:val="Heading2"/>
    <w:uiPriority w:val="9"/>
    <w:semiHidden/>
    <w:rsid w:val="005E7F7D"/>
    <w:rPr>
      <w:rFonts w:asciiTheme="majorHAnsi" w:eastAsiaTheme="majorEastAsia" w:hAnsiTheme="majorHAnsi" w:cstheme="majorBidi"/>
      <w:color w:val="2E74B5" w:themeColor="accent1" w:themeShade="BF"/>
      <w:sz w:val="26"/>
      <w:szCs w:val="26"/>
      <w:lang w:val="lt-LT"/>
    </w:rPr>
  </w:style>
  <w:style w:type="paragraph" w:styleId="NoSpacing">
    <w:name w:val="No Spacing"/>
    <w:basedOn w:val="Normal"/>
    <w:uiPriority w:val="1"/>
    <w:qFormat/>
    <w:rsid w:val="00DB58FD"/>
    <w:pPr>
      <w:spacing w:after="0" w:line="240" w:lineRule="auto"/>
    </w:pPr>
    <w:rPr>
      <w:rFonts w:eastAsiaTheme="minorHAnsi" w:cs="Calibri"/>
      <w:lang w:val="en-US"/>
    </w:rPr>
  </w:style>
  <w:style w:type="paragraph" w:customStyle="1" w:styleId="Corpo">
    <w:name w:val="Corpo"/>
    <w:basedOn w:val="Normal"/>
    <w:uiPriority w:val="99"/>
    <w:rsid w:val="00B0224A"/>
    <w:pPr>
      <w:spacing w:after="0" w:line="240" w:lineRule="auto"/>
    </w:pPr>
    <w:rPr>
      <w:rFonts w:ascii="Helvetica Neue" w:eastAsiaTheme="minorHAnsi" w:hAnsi="Helvetica Neue"/>
      <w:color w:val="000000"/>
      <w:lang w:val="en-US"/>
    </w:rPr>
  </w:style>
  <w:style w:type="character" w:customStyle="1" w:styleId="Nessuno">
    <w:name w:val="Nessuno"/>
    <w:basedOn w:val="DefaultParagraphFont"/>
    <w:rsid w:val="00B0224A"/>
  </w:style>
  <w:style w:type="character" w:customStyle="1" w:styleId="Link">
    <w:name w:val="Link"/>
    <w:basedOn w:val="DefaultParagraphFont"/>
    <w:rsid w:val="00B0224A"/>
    <w:rPr>
      <w:u w:val="single"/>
    </w:rPr>
  </w:style>
  <w:style w:type="character" w:styleId="Strong">
    <w:name w:val="Strong"/>
    <w:basedOn w:val="DefaultParagraphFont"/>
    <w:uiPriority w:val="22"/>
    <w:qFormat/>
    <w:rsid w:val="00E577A4"/>
    <w:rPr>
      <w:b/>
      <w:bCs/>
    </w:rPr>
  </w:style>
  <w:style w:type="paragraph" w:styleId="HTMLPreformatted">
    <w:name w:val="HTML Preformatted"/>
    <w:basedOn w:val="Normal"/>
    <w:link w:val="HTMLPreformattedChar"/>
    <w:uiPriority w:val="99"/>
    <w:unhideWhenUsed/>
    <w:rsid w:val="00042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042DCA"/>
    <w:rPr>
      <w:rFonts w:ascii="Courier New" w:eastAsia="Times New Roman" w:hAnsi="Courier New" w:cs="Courier New"/>
      <w:sz w:val="20"/>
      <w:szCs w:val="20"/>
      <w:lang w:val="lt-LT" w:eastAsia="lt-LT"/>
    </w:rPr>
  </w:style>
  <w:style w:type="character" w:customStyle="1" w:styleId="contentpasted0">
    <w:name w:val="contentpasted0"/>
    <w:basedOn w:val="DefaultParagraphFont"/>
    <w:rsid w:val="00042DCA"/>
  </w:style>
  <w:style w:type="character" w:customStyle="1" w:styleId="css-901oao">
    <w:name w:val="css-901oao"/>
    <w:basedOn w:val="DefaultParagraphFont"/>
    <w:rsid w:val="00BA5869"/>
  </w:style>
  <w:style w:type="character" w:customStyle="1" w:styleId="xcontentpasted0">
    <w:name w:val="x_contentpasted0"/>
    <w:basedOn w:val="DefaultParagraphFont"/>
    <w:rsid w:val="00520B83"/>
  </w:style>
  <w:style w:type="character" w:customStyle="1" w:styleId="x193iq5w">
    <w:name w:val="x193iq5w"/>
    <w:basedOn w:val="DefaultParagraphFont"/>
    <w:rsid w:val="0047165C"/>
  </w:style>
  <w:style w:type="paragraph" w:styleId="PlainText">
    <w:name w:val="Plain Text"/>
    <w:basedOn w:val="Normal"/>
    <w:link w:val="PlainTextChar"/>
    <w:uiPriority w:val="99"/>
    <w:unhideWhenUsed/>
    <w:rsid w:val="004700A2"/>
    <w:pPr>
      <w:spacing w:after="0" w:line="240" w:lineRule="auto"/>
    </w:pPr>
    <w:rPr>
      <w:rFonts w:eastAsiaTheme="minorHAnsi" w:cs="Calibri"/>
      <w:lang w:val="en-US"/>
    </w:rPr>
  </w:style>
  <w:style w:type="character" w:customStyle="1" w:styleId="PlainTextChar">
    <w:name w:val="Plain Text Char"/>
    <w:basedOn w:val="DefaultParagraphFont"/>
    <w:link w:val="PlainText"/>
    <w:uiPriority w:val="99"/>
    <w:rsid w:val="004700A2"/>
    <w:rPr>
      <w:rFonts w:ascii="Calibri" w:hAnsi="Calibri" w:cs="Calibri"/>
    </w:rPr>
  </w:style>
  <w:style w:type="character" w:styleId="Emphasis">
    <w:name w:val="Emphasis"/>
    <w:basedOn w:val="DefaultParagraphFont"/>
    <w:uiPriority w:val="20"/>
    <w:qFormat/>
    <w:rsid w:val="001A41DE"/>
    <w:rPr>
      <w:i/>
      <w:iCs/>
    </w:rPr>
  </w:style>
  <w:style w:type="character" w:customStyle="1" w:styleId="contentpasted1">
    <w:name w:val="contentpasted1"/>
    <w:basedOn w:val="DefaultParagraphFont"/>
    <w:rsid w:val="00B039A4"/>
  </w:style>
  <w:style w:type="character" w:styleId="CommentReference">
    <w:name w:val="annotation reference"/>
    <w:basedOn w:val="DefaultParagraphFont"/>
    <w:uiPriority w:val="99"/>
    <w:semiHidden/>
    <w:unhideWhenUsed/>
    <w:rsid w:val="001441EC"/>
    <w:rPr>
      <w:sz w:val="16"/>
      <w:szCs w:val="16"/>
    </w:rPr>
  </w:style>
  <w:style w:type="paragraph" w:styleId="CommentText">
    <w:name w:val="annotation text"/>
    <w:basedOn w:val="Normal"/>
    <w:link w:val="CommentTextChar"/>
    <w:uiPriority w:val="99"/>
    <w:semiHidden/>
    <w:unhideWhenUsed/>
    <w:rsid w:val="001441EC"/>
    <w:pPr>
      <w:spacing w:line="240" w:lineRule="auto"/>
    </w:pPr>
    <w:rPr>
      <w:sz w:val="20"/>
      <w:szCs w:val="20"/>
    </w:rPr>
  </w:style>
  <w:style w:type="character" w:customStyle="1" w:styleId="CommentTextChar">
    <w:name w:val="Comment Text Char"/>
    <w:basedOn w:val="DefaultParagraphFont"/>
    <w:link w:val="CommentText"/>
    <w:uiPriority w:val="99"/>
    <w:semiHidden/>
    <w:rsid w:val="001441EC"/>
    <w:rPr>
      <w:rFonts w:ascii="Calibri" w:eastAsia="Calibri" w:hAnsi="Calibri"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1441EC"/>
    <w:rPr>
      <w:b/>
      <w:bCs/>
    </w:rPr>
  </w:style>
  <w:style w:type="character" w:customStyle="1" w:styleId="CommentSubjectChar">
    <w:name w:val="Comment Subject Char"/>
    <w:basedOn w:val="CommentTextChar"/>
    <w:link w:val="CommentSubject"/>
    <w:uiPriority w:val="99"/>
    <w:semiHidden/>
    <w:rsid w:val="001441EC"/>
    <w:rPr>
      <w:rFonts w:ascii="Calibri" w:eastAsia="Calibri" w:hAnsi="Calibri" w:cs="Times New Roman"/>
      <w:b/>
      <w:bCs/>
      <w:sz w:val="20"/>
      <w:szCs w:val="20"/>
      <w:lang w:val="lt-LT"/>
    </w:rPr>
  </w:style>
  <w:style w:type="character" w:customStyle="1" w:styleId="hwtze">
    <w:name w:val="hwtze"/>
    <w:basedOn w:val="DefaultParagraphFont"/>
    <w:rsid w:val="00004FC8"/>
  </w:style>
  <w:style w:type="character" w:customStyle="1" w:styleId="rynqvb">
    <w:name w:val="rynqvb"/>
    <w:basedOn w:val="DefaultParagraphFont"/>
    <w:rsid w:val="00004FC8"/>
  </w:style>
  <w:style w:type="character" w:customStyle="1" w:styleId="hgkelc">
    <w:name w:val="hgkelc"/>
    <w:basedOn w:val="DefaultParagraphFont"/>
    <w:rsid w:val="00AB1BCA"/>
  </w:style>
  <w:style w:type="paragraph" w:customStyle="1" w:styleId="ssrcss-1q0x1qg-paragraph">
    <w:name w:val="ssrcss-1q0x1qg-paragraph"/>
    <w:basedOn w:val="Normal"/>
    <w:uiPriority w:val="99"/>
    <w:rsid w:val="00722C69"/>
    <w:pPr>
      <w:spacing w:before="100" w:beforeAutospacing="1" w:after="100" w:afterAutospacing="1" w:line="240" w:lineRule="auto"/>
    </w:pPr>
    <w:rPr>
      <w:rFonts w:ascii="Times New Roman" w:eastAsiaTheme="minorHAnsi" w:hAnsi="Times New Roman"/>
      <w:sz w:val="24"/>
      <w:szCs w:val="24"/>
      <w:lang w:val="en-US"/>
    </w:rPr>
  </w:style>
  <w:style w:type="paragraph" w:customStyle="1" w:styleId="Default">
    <w:name w:val="Default"/>
    <w:rsid w:val="0029572F"/>
    <w:pPr>
      <w:autoSpaceDE w:val="0"/>
      <w:autoSpaceDN w:val="0"/>
      <w:adjustRightInd w:val="0"/>
      <w:spacing w:after="0" w:line="240" w:lineRule="auto"/>
    </w:pPr>
    <w:rPr>
      <w:rFonts w:ascii="Calibri" w:hAnsi="Calibri" w:cs="Calibri"/>
      <w:color w:val="000000"/>
      <w:sz w:val="24"/>
      <w:szCs w:val="24"/>
    </w:rPr>
  </w:style>
  <w:style w:type="character" w:customStyle="1" w:styleId="m-1022392938767920938x193iq5w">
    <w:name w:val="m_-1022392938767920938x193iq5w"/>
    <w:basedOn w:val="DefaultParagraphFont"/>
    <w:rsid w:val="00711D50"/>
  </w:style>
  <w:style w:type="paragraph" w:customStyle="1" w:styleId="p1">
    <w:name w:val="p1"/>
    <w:basedOn w:val="Normal"/>
    <w:uiPriority w:val="99"/>
    <w:rsid w:val="00A2455A"/>
    <w:pPr>
      <w:spacing w:before="100" w:beforeAutospacing="1" w:after="100" w:afterAutospacing="1" w:line="240" w:lineRule="auto"/>
    </w:pPr>
    <w:rPr>
      <w:rFonts w:ascii="Times New Roman" w:eastAsiaTheme="minorHAnsi" w:hAnsi="Times New Roman"/>
      <w:sz w:val="24"/>
      <w:szCs w:val="24"/>
      <w:lang w:val="en-US"/>
    </w:rPr>
  </w:style>
  <w:style w:type="character" w:customStyle="1" w:styleId="s1">
    <w:name w:val="s1"/>
    <w:basedOn w:val="DefaultParagraphFont"/>
    <w:rsid w:val="00A2455A"/>
  </w:style>
  <w:style w:type="character" w:styleId="UnresolvedMention">
    <w:name w:val="Unresolved Mention"/>
    <w:basedOn w:val="DefaultParagraphFont"/>
    <w:uiPriority w:val="99"/>
    <w:semiHidden/>
    <w:unhideWhenUsed/>
    <w:rsid w:val="002D5C1D"/>
    <w:rPr>
      <w:color w:val="605E5C"/>
      <w:shd w:val="clear" w:color="auto" w:fill="E1DFDD"/>
    </w:rPr>
  </w:style>
  <w:style w:type="paragraph" w:customStyle="1" w:styleId="texttext1fzle">
    <w:name w:val="text__text__1fzle"/>
    <w:basedOn w:val="Normal"/>
    <w:rsid w:val="0057442D"/>
    <w:pPr>
      <w:spacing w:before="100" w:beforeAutospacing="1" w:after="100" w:afterAutospacing="1" w:line="240" w:lineRule="auto"/>
    </w:pPr>
    <w:rPr>
      <w:rFonts w:ascii="Times New Roman" w:eastAsiaTheme="minorHAnsi" w:hAnsi="Times New Roman"/>
      <w:sz w:val="24"/>
      <w:szCs w:val="24"/>
    </w:rPr>
  </w:style>
  <w:style w:type="paragraph" w:customStyle="1" w:styleId="responsiveparagraph-sc-1pktst5-0">
    <w:name w:val="responsive__paragraph-sc-1pktst5-0"/>
    <w:basedOn w:val="Normal"/>
    <w:rsid w:val="00185669"/>
    <w:pPr>
      <w:spacing w:before="100" w:beforeAutospacing="1" w:after="100" w:afterAutospacing="1" w:line="240" w:lineRule="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781F4E"/>
    <w:rPr>
      <w:rFonts w:asciiTheme="majorHAnsi" w:eastAsiaTheme="majorEastAsia" w:hAnsiTheme="majorHAnsi" w:cstheme="majorBidi"/>
      <w:color w:val="1F4D78" w:themeColor="accent1" w:themeShade="7F"/>
      <w:sz w:val="24"/>
      <w:szCs w:val="24"/>
      <w:lang w:val="lt-LT"/>
    </w:rPr>
  </w:style>
  <w:style w:type="paragraph" w:customStyle="1" w:styleId="dcr-xc4rat">
    <w:name w:val="dcr-xc4rat"/>
    <w:basedOn w:val="Normal"/>
    <w:uiPriority w:val="99"/>
    <w:rsid w:val="007D5695"/>
    <w:pPr>
      <w:spacing w:before="100" w:beforeAutospacing="1" w:after="100" w:afterAutospacing="1" w:line="240" w:lineRule="auto"/>
    </w:pPr>
    <w:rPr>
      <w:rFonts w:ascii="Times New Roman" w:eastAsiaTheme="minorHAnsi" w:hAnsi="Times New Roman"/>
      <w:sz w:val="24"/>
      <w:szCs w:val="24"/>
    </w:rPr>
  </w:style>
  <w:style w:type="character" w:customStyle="1" w:styleId="paywall-eab47cfd">
    <w:name w:val="paywall-eab47cfd"/>
    <w:basedOn w:val="DefaultParagraphFont"/>
    <w:rsid w:val="00F5623E"/>
  </w:style>
  <w:style w:type="paragraph" w:customStyle="1" w:styleId="dcr-iyhl1z">
    <w:name w:val="dcr-iyhl1z"/>
    <w:basedOn w:val="Normal"/>
    <w:rsid w:val="00891DF1"/>
    <w:pPr>
      <w:spacing w:before="100" w:beforeAutospacing="1" w:after="100" w:afterAutospacing="1" w:line="240" w:lineRule="auto"/>
    </w:pPr>
    <w:rPr>
      <w:rFonts w:ascii="Times New Roman" w:eastAsiaTheme="minorHAnsi" w:hAnsi="Times New Roman"/>
      <w:sz w:val="24"/>
      <w:szCs w:val="24"/>
    </w:rPr>
  </w:style>
  <w:style w:type="paragraph" w:customStyle="1" w:styleId="lx-c-summary-pointsitem">
    <w:name w:val="lx-c-summary-points__item"/>
    <w:basedOn w:val="Normal"/>
    <w:uiPriority w:val="99"/>
    <w:rsid w:val="00C43E46"/>
    <w:pPr>
      <w:spacing w:before="100" w:beforeAutospacing="1" w:after="100" w:afterAutospacing="1" w:line="240" w:lineRule="auto"/>
    </w:pPr>
    <w:rPr>
      <w:rFonts w:ascii="Times New Roman" w:eastAsiaTheme="minorHAnsi" w:hAnsi="Times New Roman"/>
      <w:sz w:val="24"/>
      <w:szCs w:val="24"/>
    </w:rPr>
  </w:style>
  <w:style w:type="character" w:customStyle="1" w:styleId="byline">
    <w:name w:val="byline"/>
    <w:basedOn w:val="DefaultParagraphFont"/>
    <w:rsid w:val="00383030"/>
  </w:style>
  <w:style w:type="character" w:customStyle="1" w:styleId="css-1qaijid">
    <w:name w:val="css-1qaijid"/>
    <w:basedOn w:val="DefaultParagraphFont"/>
    <w:rsid w:val="00430E15"/>
  </w:style>
  <w:style w:type="character" w:customStyle="1" w:styleId="HeadingunderlinedChar">
    <w:name w:val="Heading underlined Char"/>
    <w:basedOn w:val="DefaultParagraphFont"/>
    <w:link w:val="Headingunderlined"/>
    <w:locked/>
    <w:rsid w:val="00F5191C"/>
    <w:rPr>
      <w:rFonts w:ascii="Calibri" w:hAnsi="Calibri" w:cs="Calibri"/>
      <w:color w:val="2E74B5"/>
      <w:u w:val="single"/>
      <w:bdr w:val="none" w:sz="0" w:space="0" w:color="auto" w:frame="1"/>
      <w:shd w:val="clear" w:color="auto" w:fill="FFFFFF"/>
    </w:rPr>
  </w:style>
  <w:style w:type="paragraph" w:customStyle="1" w:styleId="Headingunderlined">
    <w:name w:val="Heading underlined"/>
    <w:basedOn w:val="Normal"/>
    <w:link w:val="HeadingunderlinedChar"/>
    <w:rsid w:val="00F5191C"/>
    <w:pPr>
      <w:keepNext/>
      <w:shd w:val="clear" w:color="auto" w:fill="FFFFFF"/>
      <w:spacing w:before="40" w:after="0" w:line="360" w:lineRule="atLeast"/>
      <w:jc w:val="both"/>
    </w:pPr>
    <w:rPr>
      <w:rFonts w:eastAsiaTheme="minorHAnsi" w:cs="Calibri"/>
      <w:color w:val="2E74B5"/>
      <w:u w:val="single"/>
      <w:bdr w:val="none" w:sz="0" w:space="0" w:color="auto" w:frame="1"/>
      <w:lang w:val="en-US"/>
    </w:rPr>
  </w:style>
  <w:style w:type="paragraph" w:customStyle="1" w:styleId="xmsonormal">
    <w:name w:val="x_msonormal"/>
    <w:basedOn w:val="Normal"/>
    <w:rsid w:val="00822BF9"/>
    <w:pPr>
      <w:spacing w:after="0" w:line="240" w:lineRule="auto"/>
    </w:pPr>
    <w:rPr>
      <w:rFonts w:eastAsiaTheme="minorHAnsi" w:cs="Calibri"/>
    </w:rPr>
  </w:style>
  <w:style w:type="character" w:customStyle="1" w:styleId="relative">
    <w:name w:val="relative"/>
    <w:basedOn w:val="DefaultParagraphFont"/>
    <w:rsid w:val="00025C3B"/>
  </w:style>
  <w:style w:type="character" w:customStyle="1" w:styleId="apple-converted-space">
    <w:name w:val="apple-converted-space"/>
    <w:basedOn w:val="DefaultParagraphFont"/>
    <w:rsid w:val="001F0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941">
      <w:bodyDiv w:val="1"/>
      <w:marLeft w:val="0"/>
      <w:marRight w:val="0"/>
      <w:marTop w:val="0"/>
      <w:marBottom w:val="0"/>
      <w:divBdr>
        <w:top w:val="none" w:sz="0" w:space="0" w:color="auto"/>
        <w:left w:val="none" w:sz="0" w:space="0" w:color="auto"/>
        <w:bottom w:val="none" w:sz="0" w:space="0" w:color="auto"/>
        <w:right w:val="none" w:sz="0" w:space="0" w:color="auto"/>
      </w:divBdr>
    </w:div>
    <w:div w:id="6449942">
      <w:bodyDiv w:val="1"/>
      <w:marLeft w:val="0"/>
      <w:marRight w:val="0"/>
      <w:marTop w:val="0"/>
      <w:marBottom w:val="0"/>
      <w:divBdr>
        <w:top w:val="none" w:sz="0" w:space="0" w:color="auto"/>
        <w:left w:val="none" w:sz="0" w:space="0" w:color="auto"/>
        <w:bottom w:val="none" w:sz="0" w:space="0" w:color="auto"/>
        <w:right w:val="none" w:sz="0" w:space="0" w:color="auto"/>
      </w:divBdr>
    </w:div>
    <w:div w:id="6947351">
      <w:bodyDiv w:val="1"/>
      <w:marLeft w:val="0"/>
      <w:marRight w:val="0"/>
      <w:marTop w:val="0"/>
      <w:marBottom w:val="0"/>
      <w:divBdr>
        <w:top w:val="none" w:sz="0" w:space="0" w:color="auto"/>
        <w:left w:val="none" w:sz="0" w:space="0" w:color="auto"/>
        <w:bottom w:val="none" w:sz="0" w:space="0" w:color="auto"/>
        <w:right w:val="none" w:sz="0" w:space="0" w:color="auto"/>
      </w:divBdr>
    </w:div>
    <w:div w:id="7947408">
      <w:bodyDiv w:val="1"/>
      <w:marLeft w:val="0"/>
      <w:marRight w:val="0"/>
      <w:marTop w:val="0"/>
      <w:marBottom w:val="0"/>
      <w:divBdr>
        <w:top w:val="none" w:sz="0" w:space="0" w:color="auto"/>
        <w:left w:val="none" w:sz="0" w:space="0" w:color="auto"/>
        <w:bottom w:val="none" w:sz="0" w:space="0" w:color="auto"/>
        <w:right w:val="none" w:sz="0" w:space="0" w:color="auto"/>
      </w:divBdr>
      <w:divsChild>
        <w:div w:id="733283503">
          <w:marLeft w:val="0"/>
          <w:marRight w:val="0"/>
          <w:marTop w:val="0"/>
          <w:marBottom w:val="0"/>
          <w:divBdr>
            <w:top w:val="none" w:sz="0" w:space="0" w:color="auto"/>
            <w:left w:val="none" w:sz="0" w:space="0" w:color="auto"/>
            <w:bottom w:val="none" w:sz="0" w:space="0" w:color="auto"/>
            <w:right w:val="none" w:sz="0" w:space="0" w:color="auto"/>
          </w:divBdr>
          <w:divsChild>
            <w:div w:id="905383711">
              <w:marLeft w:val="0"/>
              <w:marRight w:val="0"/>
              <w:marTop w:val="0"/>
              <w:marBottom w:val="0"/>
              <w:divBdr>
                <w:top w:val="none" w:sz="0" w:space="0" w:color="auto"/>
                <w:left w:val="none" w:sz="0" w:space="0" w:color="auto"/>
                <w:bottom w:val="none" w:sz="0" w:space="0" w:color="auto"/>
                <w:right w:val="none" w:sz="0" w:space="0" w:color="auto"/>
              </w:divBdr>
            </w:div>
          </w:divsChild>
        </w:div>
        <w:div w:id="781845257">
          <w:marLeft w:val="0"/>
          <w:marRight w:val="0"/>
          <w:marTop w:val="0"/>
          <w:marBottom w:val="0"/>
          <w:divBdr>
            <w:top w:val="none" w:sz="0" w:space="0" w:color="auto"/>
            <w:left w:val="none" w:sz="0" w:space="0" w:color="auto"/>
            <w:bottom w:val="none" w:sz="0" w:space="0" w:color="auto"/>
            <w:right w:val="none" w:sz="0" w:space="0" w:color="auto"/>
          </w:divBdr>
        </w:div>
      </w:divsChild>
    </w:div>
    <w:div w:id="11107628">
      <w:bodyDiv w:val="1"/>
      <w:marLeft w:val="0"/>
      <w:marRight w:val="0"/>
      <w:marTop w:val="0"/>
      <w:marBottom w:val="0"/>
      <w:divBdr>
        <w:top w:val="none" w:sz="0" w:space="0" w:color="auto"/>
        <w:left w:val="none" w:sz="0" w:space="0" w:color="auto"/>
        <w:bottom w:val="none" w:sz="0" w:space="0" w:color="auto"/>
        <w:right w:val="none" w:sz="0" w:space="0" w:color="auto"/>
      </w:divBdr>
    </w:div>
    <w:div w:id="11418989">
      <w:bodyDiv w:val="1"/>
      <w:marLeft w:val="0"/>
      <w:marRight w:val="0"/>
      <w:marTop w:val="0"/>
      <w:marBottom w:val="0"/>
      <w:divBdr>
        <w:top w:val="none" w:sz="0" w:space="0" w:color="auto"/>
        <w:left w:val="none" w:sz="0" w:space="0" w:color="auto"/>
        <w:bottom w:val="none" w:sz="0" w:space="0" w:color="auto"/>
        <w:right w:val="none" w:sz="0" w:space="0" w:color="auto"/>
      </w:divBdr>
    </w:div>
    <w:div w:id="11494862">
      <w:bodyDiv w:val="1"/>
      <w:marLeft w:val="0"/>
      <w:marRight w:val="0"/>
      <w:marTop w:val="0"/>
      <w:marBottom w:val="0"/>
      <w:divBdr>
        <w:top w:val="none" w:sz="0" w:space="0" w:color="auto"/>
        <w:left w:val="none" w:sz="0" w:space="0" w:color="auto"/>
        <w:bottom w:val="none" w:sz="0" w:space="0" w:color="auto"/>
        <w:right w:val="none" w:sz="0" w:space="0" w:color="auto"/>
      </w:divBdr>
    </w:div>
    <w:div w:id="12807130">
      <w:bodyDiv w:val="1"/>
      <w:marLeft w:val="0"/>
      <w:marRight w:val="0"/>
      <w:marTop w:val="0"/>
      <w:marBottom w:val="0"/>
      <w:divBdr>
        <w:top w:val="none" w:sz="0" w:space="0" w:color="auto"/>
        <w:left w:val="none" w:sz="0" w:space="0" w:color="auto"/>
        <w:bottom w:val="none" w:sz="0" w:space="0" w:color="auto"/>
        <w:right w:val="none" w:sz="0" w:space="0" w:color="auto"/>
      </w:divBdr>
    </w:div>
    <w:div w:id="16935241">
      <w:bodyDiv w:val="1"/>
      <w:marLeft w:val="0"/>
      <w:marRight w:val="0"/>
      <w:marTop w:val="0"/>
      <w:marBottom w:val="0"/>
      <w:divBdr>
        <w:top w:val="none" w:sz="0" w:space="0" w:color="auto"/>
        <w:left w:val="none" w:sz="0" w:space="0" w:color="auto"/>
        <w:bottom w:val="none" w:sz="0" w:space="0" w:color="auto"/>
        <w:right w:val="none" w:sz="0" w:space="0" w:color="auto"/>
      </w:divBdr>
    </w:div>
    <w:div w:id="17584127">
      <w:bodyDiv w:val="1"/>
      <w:marLeft w:val="0"/>
      <w:marRight w:val="0"/>
      <w:marTop w:val="0"/>
      <w:marBottom w:val="0"/>
      <w:divBdr>
        <w:top w:val="none" w:sz="0" w:space="0" w:color="auto"/>
        <w:left w:val="none" w:sz="0" w:space="0" w:color="auto"/>
        <w:bottom w:val="none" w:sz="0" w:space="0" w:color="auto"/>
        <w:right w:val="none" w:sz="0" w:space="0" w:color="auto"/>
      </w:divBdr>
    </w:div>
    <w:div w:id="21907857">
      <w:bodyDiv w:val="1"/>
      <w:marLeft w:val="0"/>
      <w:marRight w:val="0"/>
      <w:marTop w:val="0"/>
      <w:marBottom w:val="0"/>
      <w:divBdr>
        <w:top w:val="none" w:sz="0" w:space="0" w:color="auto"/>
        <w:left w:val="none" w:sz="0" w:space="0" w:color="auto"/>
        <w:bottom w:val="none" w:sz="0" w:space="0" w:color="auto"/>
        <w:right w:val="none" w:sz="0" w:space="0" w:color="auto"/>
      </w:divBdr>
      <w:divsChild>
        <w:div w:id="1102922343">
          <w:marLeft w:val="0"/>
          <w:marRight w:val="0"/>
          <w:marTop w:val="0"/>
          <w:marBottom w:val="0"/>
          <w:divBdr>
            <w:top w:val="none" w:sz="0" w:space="0" w:color="auto"/>
            <w:left w:val="none" w:sz="0" w:space="0" w:color="auto"/>
            <w:bottom w:val="none" w:sz="0" w:space="0" w:color="auto"/>
            <w:right w:val="none" w:sz="0" w:space="0" w:color="auto"/>
          </w:divBdr>
          <w:divsChild>
            <w:div w:id="1990670095">
              <w:marLeft w:val="0"/>
              <w:marRight w:val="0"/>
              <w:marTop w:val="0"/>
              <w:marBottom w:val="0"/>
              <w:divBdr>
                <w:top w:val="none" w:sz="0" w:space="0" w:color="auto"/>
                <w:left w:val="none" w:sz="0" w:space="0" w:color="auto"/>
                <w:bottom w:val="none" w:sz="0" w:space="0" w:color="auto"/>
                <w:right w:val="none" w:sz="0" w:space="0" w:color="auto"/>
              </w:divBdr>
              <w:divsChild>
                <w:div w:id="2137218384">
                  <w:marLeft w:val="0"/>
                  <w:marRight w:val="0"/>
                  <w:marTop w:val="0"/>
                  <w:marBottom w:val="0"/>
                  <w:divBdr>
                    <w:top w:val="none" w:sz="0" w:space="0" w:color="auto"/>
                    <w:left w:val="none" w:sz="0" w:space="0" w:color="auto"/>
                    <w:bottom w:val="none" w:sz="0" w:space="0" w:color="auto"/>
                    <w:right w:val="none" w:sz="0" w:space="0" w:color="auto"/>
                  </w:divBdr>
                  <w:divsChild>
                    <w:div w:id="185048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2189">
          <w:marLeft w:val="0"/>
          <w:marRight w:val="0"/>
          <w:marTop w:val="0"/>
          <w:marBottom w:val="0"/>
          <w:divBdr>
            <w:top w:val="none" w:sz="0" w:space="0" w:color="auto"/>
            <w:left w:val="none" w:sz="0" w:space="0" w:color="auto"/>
            <w:bottom w:val="none" w:sz="0" w:space="0" w:color="auto"/>
            <w:right w:val="none" w:sz="0" w:space="0" w:color="auto"/>
          </w:divBdr>
          <w:divsChild>
            <w:div w:id="1395011199">
              <w:marLeft w:val="0"/>
              <w:marRight w:val="0"/>
              <w:marTop w:val="60"/>
              <w:marBottom w:val="0"/>
              <w:divBdr>
                <w:top w:val="none" w:sz="0" w:space="0" w:color="auto"/>
                <w:left w:val="none" w:sz="0" w:space="0" w:color="auto"/>
                <w:bottom w:val="none" w:sz="0" w:space="0" w:color="auto"/>
                <w:right w:val="none" w:sz="0" w:space="0" w:color="auto"/>
              </w:divBdr>
            </w:div>
          </w:divsChild>
        </w:div>
        <w:div w:id="2128085502">
          <w:marLeft w:val="0"/>
          <w:marRight w:val="0"/>
          <w:marTop w:val="0"/>
          <w:marBottom w:val="0"/>
          <w:divBdr>
            <w:top w:val="none" w:sz="0" w:space="0" w:color="auto"/>
            <w:left w:val="none" w:sz="0" w:space="0" w:color="auto"/>
            <w:bottom w:val="none" w:sz="0" w:space="0" w:color="auto"/>
            <w:right w:val="none" w:sz="0" w:space="0" w:color="auto"/>
          </w:divBdr>
        </w:div>
      </w:divsChild>
    </w:div>
    <w:div w:id="29647551">
      <w:bodyDiv w:val="1"/>
      <w:marLeft w:val="0"/>
      <w:marRight w:val="0"/>
      <w:marTop w:val="0"/>
      <w:marBottom w:val="0"/>
      <w:divBdr>
        <w:top w:val="none" w:sz="0" w:space="0" w:color="auto"/>
        <w:left w:val="none" w:sz="0" w:space="0" w:color="auto"/>
        <w:bottom w:val="none" w:sz="0" w:space="0" w:color="auto"/>
        <w:right w:val="none" w:sz="0" w:space="0" w:color="auto"/>
      </w:divBdr>
      <w:divsChild>
        <w:div w:id="1645964035">
          <w:marLeft w:val="0"/>
          <w:marRight w:val="0"/>
          <w:marTop w:val="0"/>
          <w:marBottom w:val="160"/>
          <w:divBdr>
            <w:top w:val="none" w:sz="0" w:space="0" w:color="auto"/>
            <w:left w:val="none" w:sz="0" w:space="0" w:color="auto"/>
            <w:bottom w:val="none" w:sz="0" w:space="0" w:color="auto"/>
            <w:right w:val="none" w:sz="0" w:space="0" w:color="auto"/>
          </w:divBdr>
        </w:div>
        <w:div w:id="2097243699">
          <w:marLeft w:val="0"/>
          <w:marRight w:val="0"/>
          <w:marTop w:val="0"/>
          <w:marBottom w:val="160"/>
          <w:divBdr>
            <w:top w:val="none" w:sz="0" w:space="0" w:color="auto"/>
            <w:left w:val="none" w:sz="0" w:space="0" w:color="auto"/>
            <w:bottom w:val="none" w:sz="0" w:space="0" w:color="auto"/>
            <w:right w:val="none" w:sz="0" w:space="0" w:color="auto"/>
          </w:divBdr>
        </w:div>
        <w:div w:id="1723870472">
          <w:marLeft w:val="0"/>
          <w:marRight w:val="0"/>
          <w:marTop w:val="0"/>
          <w:marBottom w:val="160"/>
          <w:divBdr>
            <w:top w:val="none" w:sz="0" w:space="0" w:color="auto"/>
            <w:left w:val="none" w:sz="0" w:space="0" w:color="auto"/>
            <w:bottom w:val="none" w:sz="0" w:space="0" w:color="auto"/>
            <w:right w:val="none" w:sz="0" w:space="0" w:color="auto"/>
          </w:divBdr>
        </w:div>
        <w:div w:id="331371054">
          <w:marLeft w:val="0"/>
          <w:marRight w:val="0"/>
          <w:marTop w:val="0"/>
          <w:marBottom w:val="160"/>
          <w:divBdr>
            <w:top w:val="none" w:sz="0" w:space="0" w:color="auto"/>
            <w:left w:val="none" w:sz="0" w:space="0" w:color="auto"/>
            <w:bottom w:val="none" w:sz="0" w:space="0" w:color="auto"/>
            <w:right w:val="none" w:sz="0" w:space="0" w:color="auto"/>
          </w:divBdr>
        </w:div>
        <w:div w:id="1633168574">
          <w:marLeft w:val="0"/>
          <w:marRight w:val="0"/>
          <w:marTop w:val="0"/>
          <w:marBottom w:val="160"/>
          <w:divBdr>
            <w:top w:val="none" w:sz="0" w:space="0" w:color="auto"/>
            <w:left w:val="none" w:sz="0" w:space="0" w:color="auto"/>
            <w:bottom w:val="none" w:sz="0" w:space="0" w:color="auto"/>
            <w:right w:val="none" w:sz="0" w:space="0" w:color="auto"/>
          </w:divBdr>
        </w:div>
      </w:divsChild>
    </w:div>
    <w:div w:id="30307777">
      <w:bodyDiv w:val="1"/>
      <w:marLeft w:val="0"/>
      <w:marRight w:val="0"/>
      <w:marTop w:val="0"/>
      <w:marBottom w:val="0"/>
      <w:divBdr>
        <w:top w:val="none" w:sz="0" w:space="0" w:color="auto"/>
        <w:left w:val="none" w:sz="0" w:space="0" w:color="auto"/>
        <w:bottom w:val="none" w:sz="0" w:space="0" w:color="auto"/>
        <w:right w:val="none" w:sz="0" w:space="0" w:color="auto"/>
      </w:divBdr>
    </w:div>
    <w:div w:id="34015215">
      <w:bodyDiv w:val="1"/>
      <w:marLeft w:val="0"/>
      <w:marRight w:val="0"/>
      <w:marTop w:val="0"/>
      <w:marBottom w:val="0"/>
      <w:divBdr>
        <w:top w:val="none" w:sz="0" w:space="0" w:color="auto"/>
        <w:left w:val="none" w:sz="0" w:space="0" w:color="auto"/>
        <w:bottom w:val="none" w:sz="0" w:space="0" w:color="auto"/>
        <w:right w:val="none" w:sz="0" w:space="0" w:color="auto"/>
      </w:divBdr>
    </w:div>
    <w:div w:id="36050100">
      <w:bodyDiv w:val="1"/>
      <w:marLeft w:val="0"/>
      <w:marRight w:val="0"/>
      <w:marTop w:val="0"/>
      <w:marBottom w:val="0"/>
      <w:divBdr>
        <w:top w:val="none" w:sz="0" w:space="0" w:color="auto"/>
        <w:left w:val="none" w:sz="0" w:space="0" w:color="auto"/>
        <w:bottom w:val="none" w:sz="0" w:space="0" w:color="auto"/>
        <w:right w:val="none" w:sz="0" w:space="0" w:color="auto"/>
      </w:divBdr>
    </w:div>
    <w:div w:id="45183766">
      <w:bodyDiv w:val="1"/>
      <w:marLeft w:val="0"/>
      <w:marRight w:val="0"/>
      <w:marTop w:val="0"/>
      <w:marBottom w:val="0"/>
      <w:divBdr>
        <w:top w:val="none" w:sz="0" w:space="0" w:color="auto"/>
        <w:left w:val="none" w:sz="0" w:space="0" w:color="auto"/>
        <w:bottom w:val="none" w:sz="0" w:space="0" w:color="auto"/>
        <w:right w:val="none" w:sz="0" w:space="0" w:color="auto"/>
      </w:divBdr>
    </w:div>
    <w:div w:id="45840848">
      <w:bodyDiv w:val="1"/>
      <w:marLeft w:val="0"/>
      <w:marRight w:val="0"/>
      <w:marTop w:val="0"/>
      <w:marBottom w:val="0"/>
      <w:divBdr>
        <w:top w:val="none" w:sz="0" w:space="0" w:color="auto"/>
        <w:left w:val="none" w:sz="0" w:space="0" w:color="auto"/>
        <w:bottom w:val="none" w:sz="0" w:space="0" w:color="auto"/>
        <w:right w:val="none" w:sz="0" w:space="0" w:color="auto"/>
      </w:divBdr>
    </w:div>
    <w:div w:id="49964927">
      <w:bodyDiv w:val="1"/>
      <w:marLeft w:val="0"/>
      <w:marRight w:val="0"/>
      <w:marTop w:val="0"/>
      <w:marBottom w:val="0"/>
      <w:divBdr>
        <w:top w:val="none" w:sz="0" w:space="0" w:color="auto"/>
        <w:left w:val="none" w:sz="0" w:space="0" w:color="auto"/>
        <w:bottom w:val="none" w:sz="0" w:space="0" w:color="auto"/>
        <w:right w:val="none" w:sz="0" w:space="0" w:color="auto"/>
      </w:divBdr>
    </w:div>
    <w:div w:id="51274990">
      <w:bodyDiv w:val="1"/>
      <w:marLeft w:val="0"/>
      <w:marRight w:val="0"/>
      <w:marTop w:val="0"/>
      <w:marBottom w:val="0"/>
      <w:divBdr>
        <w:top w:val="none" w:sz="0" w:space="0" w:color="auto"/>
        <w:left w:val="none" w:sz="0" w:space="0" w:color="auto"/>
        <w:bottom w:val="none" w:sz="0" w:space="0" w:color="auto"/>
        <w:right w:val="none" w:sz="0" w:space="0" w:color="auto"/>
      </w:divBdr>
    </w:div>
    <w:div w:id="52244514">
      <w:bodyDiv w:val="1"/>
      <w:marLeft w:val="0"/>
      <w:marRight w:val="0"/>
      <w:marTop w:val="0"/>
      <w:marBottom w:val="0"/>
      <w:divBdr>
        <w:top w:val="none" w:sz="0" w:space="0" w:color="auto"/>
        <w:left w:val="none" w:sz="0" w:space="0" w:color="auto"/>
        <w:bottom w:val="none" w:sz="0" w:space="0" w:color="auto"/>
        <w:right w:val="none" w:sz="0" w:space="0" w:color="auto"/>
      </w:divBdr>
    </w:div>
    <w:div w:id="52585965">
      <w:bodyDiv w:val="1"/>
      <w:marLeft w:val="0"/>
      <w:marRight w:val="0"/>
      <w:marTop w:val="0"/>
      <w:marBottom w:val="0"/>
      <w:divBdr>
        <w:top w:val="none" w:sz="0" w:space="0" w:color="auto"/>
        <w:left w:val="none" w:sz="0" w:space="0" w:color="auto"/>
        <w:bottom w:val="none" w:sz="0" w:space="0" w:color="auto"/>
        <w:right w:val="none" w:sz="0" w:space="0" w:color="auto"/>
      </w:divBdr>
    </w:div>
    <w:div w:id="53237158">
      <w:bodyDiv w:val="1"/>
      <w:marLeft w:val="0"/>
      <w:marRight w:val="0"/>
      <w:marTop w:val="0"/>
      <w:marBottom w:val="0"/>
      <w:divBdr>
        <w:top w:val="none" w:sz="0" w:space="0" w:color="auto"/>
        <w:left w:val="none" w:sz="0" w:space="0" w:color="auto"/>
        <w:bottom w:val="none" w:sz="0" w:space="0" w:color="auto"/>
        <w:right w:val="none" w:sz="0" w:space="0" w:color="auto"/>
      </w:divBdr>
    </w:div>
    <w:div w:id="59136666">
      <w:bodyDiv w:val="1"/>
      <w:marLeft w:val="0"/>
      <w:marRight w:val="0"/>
      <w:marTop w:val="0"/>
      <w:marBottom w:val="0"/>
      <w:divBdr>
        <w:top w:val="none" w:sz="0" w:space="0" w:color="auto"/>
        <w:left w:val="none" w:sz="0" w:space="0" w:color="auto"/>
        <w:bottom w:val="none" w:sz="0" w:space="0" w:color="auto"/>
        <w:right w:val="none" w:sz="0" w:space="0" w:color="auto"/>
      </w:divBdr>
      <w:divsChild>
        <w:div w:id="389160075">
          <w:marLeft w:val="0"/>
          <w:marRight w:val="0"/>
          <w:marTop w:val="0"/>
          <w:marBottom w:val="0"/>
          <w:divBdr>
            <w:top w:val="none" w:sz="0" w:space="0" w:color="auto"/>
            <w:left w:val="none" w:sz="0" w:space="0" w:color="auto"/>
            <w:bottom w:val="none" w:sz="0" w:space="0" w:color="auto"/>
            <w:right w:val="none" w:sz="0" w:space="0" w:color="auto"/>
          </w:divBdr>
          <w:divsChild>
            <w:div w:id="612203729">
              <w:marLeft w:val="0"/>
              <w:marRight w:val="0"/>
              <w:marTop w:val="0"/>
              <w:marBottom w:val="0"/>
              <w:divBdr>
                <w:top w:val="none" w:sz="0" w:space="0" w:color="auto"/>
                <w:left w:val="none" w:sz="0" w:space="0" w:color="auto"/>
                <w:bottom w:val="none" w:sz="0" w:space="0" w:color="auto"/>
                <w:right w:val="none" w:sz="0" w:space="0" w:color="auto"/>
              </w:divBdr>
              <w:divsChild>
                <w:div w:id="10955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91124">
          <w:marLeft w:val="0"/>
          <w:marRight w:val="0"/>
          <w:marTop w:val="100"/>
          <w:marBottom w:val="0"/>
          <w:divBdr>
            <w:top w:val="none" w:sz="0" w:space="0" w:color="auto"/>
            <w:left w:val="none" w:sz="0" w:space="0" w:color="auto"/>
            <w:bottom w:val="none" w:sz="0" w:space="0" w:color="auto"/>
            <w:right w:val="none" w:sz="0" w:space="0" w:color="auto"/>
          </w:divBdr>
        </w:div>
      </w:divsChild>
    </w:div>
    <w:div w:id="60715598">
      <w:bodyDiv w:val="1"/>
      <w:marLeft w:val="0"/>
      <w:marRight w:val="0"/>
      <w:marTop w:val="0"/>
      <w:marBottom w:val="0"/>
      <w:divBdr>
        <w:top w:val="none" w:sz="0" w:space="0" w:color="auto"/>
        <w:left w:val="none" w:sz="0" w:space="0" w:color="auto"/>
        <w:bottom w:val="none" w:sz="0" w:space="0" w:color="auto"/>
        <w:right w:val="none" w:sz="0" w:space="0" w:color="auto"/>
      </w:divBdr>
    </w:div>
    <w:div w:id="62022063">
      <w:bodyDiv w:val="1"/>
      <w:marLeft w:val="0"/>
      <w:marRight w:val="0"/>
      <w:marTop w:val="0"/>
      <w:marBottom w:val="0"/>
      <w:divBdr>
        <w:top w:val="none" w:sz="0" w:space="0" w:color="auto"/>
        <w:left w:val="none" w:sz="0" w:space="0" w:color="auto"/>
        <w:bottom w:val="none" w:sz="0" w:space="0" w:color="auto"/>
        <w:right w:val="none" w:sz="0" w:space="0" w:color="auto"/>
      </w:divBdr>
    </w:div>
    <w:div w:id="65036875">
      <w:bodyDiv w:val="1"/>
      <w:marLeft w:val="0"/>
      <w:marRight w:val="0"/>
      <w:marTop w:val="0"/>
      <w:marBottom w:val="0"/>
      <w:divBdr>
        <w:top w:val="none" w:sz="0" w:space="0" w:color="auto"/>
        <w:left w:val="none" w:sz="0" w:space="0" w:color="auto"/>
        <w:bottom w:val="none" w:sz="0" w:space="0" w:color="auto"/>
        <w:right w:val="none" w:sz="0" w:space="0" w:color="auto"/>
      </w:divBdr>
    </w:div>
    <w:div w:id="69238557">
      <w:bodyDiv w:val="1"/>
      <w:marLeft w:val="0"/>
      <w:marRight w:val="0"/>
      <w:marTop w:val="0"/>
      <w:marBottom w:val="0"/>
      <w:divBdr>
        <w:top w:val="none" w:sz="0" w:space="0" w:color="auto"/>
        <w:left w:val="none" w:sz="0" w:space="0" w:color="auto"/>
        <w:bottom w:val="none" w:sz="0" w:space="0" w:color="auto"/>
        <w:right w:val="none" w:sz="0" w:space="0" w:color="auto"/>
      </w:divBdr>
    </w:div>
    <w:div w:id="76708598">
      <w:bodyDiv w:val="1"/>
      <w:marLeft w:val="0"/>
      <w:marRight w:val="0"/>
      <w:marTop w:val="0"/>
      <w:marBottom w:val="0"/>
      <w:divBdr>
        <w:top w:val="none" w:sz="0" w:space="0" w:color="auto"/>
        <w:left w:val="none" w:sz="0" w:space="0" w:color="auto"/>
        <w:bottom w:val="none" w:sz="0" w:space="0" w:color="auto"/>
        <w:right w:val="none" w:sz="0" w:space="0" w:color="auto"/>
      </w:divBdr>
    </w:div>
    <w:div w:id="80031777">
      <w:bodyDiv w:val="1"/>
      <w:marLeft w:val="0"/>
      <w:marRight w:val="0"/>
      <w:marTop w:val="0"/>
      <w:marBottom w:val="0"/>
      <w:divBdr>
        <w:top w:val="none" w:sz="0" w:space="0" w:color="auto"/>
        <w:left w:val="none" w:sz="0" w:space="0" w:color="auto"/>
        <w:bottom w:val="none" w:sz="0" w:space="0" w:color="auto"/>
        <w:right w:val="none" w:sz="0" w:space="0" w:color="auto"/>
      </w:divBdr>
    </w:div>
    <w:div w:id="80835397">
      <w:bodyDiv w:val="1"/>
      <w:marLeft w:val="0"/>
      <w:marRight w:val="0"/>
      <w:marTop w:val="0"/>
      <w:marBottom w:val="0"/>
      <w:divBdr>
        <w:top w:val="none" w:sz="0" w:space="0" w:color="auto"/>
        <w:left w:val="none" w:sz="0" w:space="0" w:color="auto"/>
        <w:bottom w:val="none" w:sz="0" w:space="0" w:color="auto"/>
        <w:right w:val="none" w:sz="0" w:space="0" w:color="auto"/>
      </w:divBdr>
    </w:div>
    <w:div w:id="81681904">
      <w:bodyDiv w:val="1"/>
      <w:marLeft w:val="0"/>
      <w:marRight w:val="0"/>
      <w:marTop w:val="0"/>
      <w:marBottom w:val="0"/>
      <w:divBdr>
        <w:top w:val="none" w:sz="0" w:space="0" w:color="auto"/>
        <w:left w:val="none" w:sz="0" w:space="0" w:color="auto"/>
        <w:bottom w:val="none" w:sz="0" w:space="0" w:color="auto"/>
        <w:right w:val="none" w:sz="0" w:space="0" w:color="auto"/>
      </w:divBdr>
    </w:div>
    <w:div w:id="83916132">
      <w:bodyDiv w:val="1"/>
      <w:marLeft w:val="0"/>
      <w:marRight w:val="0"/>
      <w:marTop w:val="0"/>
      <w:marBottom w:val="0"/>
      <w:divBdr>
        <w:top w:val="none" w:sz="0" w:space="0" w:color="auto"/>
        <w:left w:val="none" w:sz="0" w:space="0" w:color="auto"/>
        <w:bottom w:val="none" w:sz="0" w:space="0" w:color="auto"/>
        <w:right w:val="none" w:sz="0" w:space="0" w:color="auto"/>
      </w:divBdr>
    </w:div>
    <w:div w:id="84307143">
      <w:bodyDiv w:val="1"/>
      <w:marLeft w:val="0"/>
      <w:marRight w:val="0"/>
      <w:marTop w:val="0"/>
      <w:marBottom w:val="0"/>
      <w:divBdr>
        <w:top w:val="none" w:sz="0" w:space="0" w:color="auto"/>
        <w:left w:val="none" w:sz="0" w:space="0" w:color="auto"/>
        <w:bottom w:val="none" w:sz="0" w:space="0" w:color="auto"/>
        <w:right w:val="none" w:sz="0" w:space="0" w:color="auto"/>
      </w:divBdr>
    </w:div>
    <w:div w:id="84769914">
      <w:bodyDiv w:val="1"/>
      <w:marLeft w:val="0"/>
      <w:marRight w:val="0"/>
      <w:marTop w:val="0"/>
      <w:marBottom w:val="0"/>
      <w:divBdr>
        <w:top w:val="none" w:sz="0" w:space="0" w:color="auto"/>
        <w:left w:val="none" w:sz="0" w:space="0" w:color="auto"/>
        <w:bottom w:val="none" w:sz="0" w:space="0" w:color="auto"/>
        <w:right w:val="none" w:sz="0" w:space="0" w:color="auto"/>
      </w:divBdr>
    </w:div>
    <w:div w:id="88503550">
      <w:bodyDiv w:val="1"/>
      <w:marLeft w:val="0"/>
      <w:marRight w:val="0"/>
      <w:marTop w:val="0"/>
      <w:marBottom w:val="0"/>
      <w:divBdr>
        <w:top w:val="none" w:sz="0" w:space="0" w:color="auto"/>
        <w:left w:val="none" w:sz="0" w:space="0" w:color="auto"/>
        <w:bottom w:val="none" w:sz="0" w:space="0" w:color="auto"/>
        <w:right w:val="none" w:sz="0" w:space="0" w:color="auto"/>
      </w:divBdr>
    </w:div>
    <w:div w:id="89349582">
      <w:bodyDiv w:val="1"/>
      <w:marLeft w:val="0"/>
      <w:marRight w:val="0"/>
      <w:marTop w:val="0"/>
      <w:marBottom w:val="0"/>
      <w:divBdr>
        <w:top w:val="none" w:sz="0" w:space="0" w:color="auto"/>
        <w:left w:val="none" w:sz="0" w:space="0" w:color="auto"/>
        <w:bottom w:val="none" w:sz="0" w:space="0" w:color="auto"/>
        <w:right w:val="none" w:sz="0" w:space="0" w:color="auto"/>
      </w:divBdr>
    </w:div>
    <w:div w:id="90710704">
      <w:bodyDiv w:val="1"/>
      <w:marLeft w:val="0"/>
      <w:marRight w:val="0"/>
      <w:marTop w:val="0"/>
      <w:marBottom w:val="0"/>
      <w:divBdr>
        <w:top w:val="none" w:sz="0" w:space="0" w:color="auto"/>
        <w:left w:val="none" w:sz="0" w:space="0" w:color="auto"/>
        <w:bottom w:val="none" w:sz="0" w:space="0" w:color="auto"/>
        <w:right w:val="none" w:sz="0" w:space="0" w:color="auto"/>
      </w:divBdr>
    </w:div>
    <w:div w:id="91900183">
      <w:bodyDiv w:val="1"/>
      <w:marLeft w:val="0"/>
      <w:marRight w:val="0"/>
      <w:marTop w:val="0"/>
      <w:marBottom w:val="0"/>
      <w:divBdr>
        <w:top w:val="none" w:sz="0" w:space="0" w:color="auto"/>
        <w:left w:val="none" w:sz="0" w:space="0" w:color="auto"/>
        <w:bottom w:val="none" w:sz="0" w:space="0" w:color="auto"/>
        <w:right w:val="none" w:sz="0" w:space="0" w:color="auto"/>
      </w:divBdr>
    </w:div>
    <w:div w:id="92022438">
      <w:bodyDiv w:val="1"/>
      <w:marLeft w:val="0"/>
      <w:marRight w:val="0"/>
      <w:marTop w:val="0"/>
      <w:marBottom w:val="0"/>
      <w:divBdr>
        <w:top w:val="none" w:sz="0" w:space="0" w:color="auto"/>
        <w:left w:val="none" w:sz="0" w:space="0" w:color="auto"/>
        <w:bottom w:val="none" w:sz="0" w:space="0" w:color="auto"/>
        <w:right w:val="none" w:sz="0" w:space="0" w:color="auto"/>
      </w:divBdr>
    </w:div>
    <w:div w:id="92240529">
      <w:bodyDiv w:val="1"/>
      <w:marLeft w:val="0"/>
      <w:marRight w:val="0"/>
      <w:marTop w:val="0"/>
      <w:marBottom w:val="0"/>
      <w:divBdr>
        <w:top w:val="none" w:sz="0" w:space="0" w:color="auto"/>
        <w:left w:val="none" w:sz="0" w:space="0" w:color="auto"/>
        <w:bottom w:val="none" w:sz="0" w:space="0" w:color="auto"/>
        <w:right w:val="none" w:sz="0" w:space="0" w:color="auto"/>
      </w:divBdr>
    </w:div>
    <w:div w:id="98910966">
      <w:bodyDiv w:val="1"/>
      <w:marLeft w:val="0"/>
      <w:marRight w:val="0"/>
      <w:marTop w:val="0"/>
      <w:marBottom w:val="0"/>
      <w:divBdr>
        <w:top w:val="none" w:sz="0" w:space="0" w:color="auto"/>
        <w:left w:val="none" w:sz="0" w:space="0" w:color="auto"/>
        <w:bottom w:val="none" w:sz="0" w:space="0" w:color="auto"/>
        <w:right w:val="none" w:sz="0" w:space="0" w:color="auto"/>
      </w:divBdr>
    </w:div>
    <w:div w:id="102192183">
      <w:bodyDiv w:val="1"/>
      <w:marLeft w:val="0"/>
      <w:marRight w:val="0"/>
      <w:marTop w:val="0"/>
      <w:marBottom w:val="0"/>
      <w:divBdr>
        <w:top w:val="none" w:sz="0" w:space="0" w:color="auto"/>
        <w:left w:val="none" w:sz="0" w:space="0" w:color="auto"/>
        <w:bottom w:val="none" w:sz="0" w:space="0" w:color="auto"/>
        <w:right w:val="none" w:sz="0" w:space="0" w:color="auto"/>
      </w:divBdr>
    </w:div>
    <w:div w:id="102503433">
      <w:bodyDiv w:val="1"/>
      <w:marLeft w:val="0"/>
      <w:marRight w:val="0"/>
      <w:marTop w:val="0"/>
      <w:marBottom w:val="0"/>
      <w:divBdr>
        <w:top w:val="none" w:sz="0" w:space="0" w:color="auto"/>
        <w:left w:val="none" w:sz="0" w:space="0" w:color="auto"/>
        <w:bottom w:val="none" w:sz="0" w:space="0" w:color="auto"/>
        <w:right w:val="none" w:sz="0" w:space="0" w:color="auto"/>
      </w:divBdr>
    </w:div>
    <w:div w:id="103574963">
      <w:bodyDiv w:val="1"/>
      <w:marLeft w:val="0"/>
      <w:marRight w:val="0"/>
      <w:marTop w:val="0"/>
      <w:marBottom w:val="0"/>
      <w:divBdr>
        <w:top w:val="none" w:sz="0" w:space="0" w:color="auto"/>
        <w:left w:val="none" w:sz="0" w:space="0" w:color="auto"/>
        <w:bottom w:val="none" w:sz="0" w:space="0" w:color="auto"/>
        <w:right w:val="none" w:sz="0" w:space="0" w:color="auto"/>
      </w:divBdr>
    </w:div>
    <w:div w:id="104274914">
      <w:bodyDiv w:val="1"/>
      <w:marLeft w:val="0"/>
      <w:marRight w:val="0"/>
      <w:marTop w:val="0"/>
      <w:marBottom w:val="0"/>
      <w:divBdr>
        <w:top w:val="none" w:sz="0" w:space="0" w:color="auto"/>
        <w:left w:val="none" w:sz="0" w:space="0" w:color="auto"/>
        <w:bottom w:val="none" w:sz="0" w:space="0" w:color="auto"/>
        <w:right w:val="none" w:sz="0" w:space="0" w:color="auto"/>
      </w:divBdr>
    </w:div>
    <w:div w:id="108401252">
      <w:bodyDiv w:val="1"/>
      <w:marLeft w:val="0"/>
      <w:marRight w:val="0"/>
      <w:marTop w:val="0"/>
      <w:marBottom w:val="0"/>
      <w:divBdr>
        <w:top w:val="none" w:sz="0" w:space="0" w:color="auto"/>
        <w:left w:val="none" w:sz="0" w:space="0" w:color="auto"/>
        <w:bottom w:val="none" w:sz="0" w:space="0" w:color="auto"/>
        <w:right w:val="none" w:sz="0" w:space="0" w:color="auto"/>
      </w:divBdr>
    </w:div>
    <w:div w:id="129980616">
      <w:bodyDiv w:val="1"/>
      <w:marLeft w:val="0"/>
      <w:marRight w:val="0"/>
      <w:marTop w:val="0"/>
      <w:marBottom w:val="0"/>
      <w:divBdr>
        <w:top w:val="none" w:sz="0" w:space="0" w:color="auto"/>
        <w:left w:val="none" w:sz="0" w:space="0" w:color="auto"/>
        <w:bottom w:val="none" w:sz="0" w:space="0" w:color="auto"/>
        <w:right w:val="none" w:sz="0" w:space="0" w:color="auto"/>
      </w:divBdr>
    </w:div>
    <w:div w:id="129981645">
      <w:bodyDiv w:val="1"/>
      <w:marLeft w:val="0"/>
      <w:marRight w:val="0"/>
      <w:marTop w:val="0"/>
      <w:marBottom w:val="0"/>
      <w:divBdr>
        <w:top w:val="none" w:sz="0" w:space="0" w:color="auto"/>
        <w:left w:val="none" w:sz="0" w:space="0" w:color="auto"/>
        <w:bottom w:val="none" w:sz="0" w:space="0" w:color="auto"/>
        <w:right w:val="none" w:sz="0" w:space="0" w:color="auto"/>
      </w:divBdr>
    </w:div>
    <w:div w:id="133569311">
      <w:bodyDiv w:val="1"/>
      <w:marLeft w:val="0"/>
      <w:marRight w:val="0"/>
      <w:marTop w:val="0"/>
      <w:marBottom w:val="0"/>
      <w:divBdr>
        <w:top w:val="none" w:sz="0" w:space="0" w:color="auto"/>
        <w:left w:val="none" w:sz="0" w:space="0" w:color="auto"/>
        <w:bottom w:val="none" w:sz="0" w:space="0" w:color="auto"/>
        <w:right w:val="none" w:sz="0" w:space="0" w:color="auto"/>
      </w:divBdr>
    </w:div>
    <w:div w:id="133762208">
      <w:bodyDiv w:val="1"/>
      <w:marLeft w:val="0"/>
      <w:marRight w:val="0"/>
      <w:marTop w:val="0"/>
      <w:marBottom w:val="0"/>
      <w:divBdr>
        <w:top w:val="none" w:sz="0" w:space="0" w:color="auto"/>
        <w:left w:val="none" w:sz="0" w:space="0" w:color="auto"/>
        <w:bottom w:val="none" w:sz="0" w:space="0" w:color="auto"/>
        <w:right w:val="none" w:sz="0" w:space="0" w:color="auto"/>
      </w:divBdr>
    </w:div>
    <w:div w:id="136805854">
      <w:bodyDiv w:val="1"/>
      <w:marLeft w:val="0"/>
      <w:marRight w:val="0"/>
      <w:marTop w:val="0"/>
      <w:marBottom w:val="0"/>
      <w:divBdr>
        <w:top w:val="none" w:sz="0" w:space="0" w:color="auto"/>
        <w:left w:val="none" w:sz="0" w:space="0" w:color="auto"/>
        <w:bottom w:val="none" w:sz="0" w:space="0" w:color="auto"/>
        <w:right w:val="none" w:sz="0" w:space="0" w:color="auto"/>
      </w:divBdr>
    </w:div>
    <w:div w:id="138767881">
      <w:bodyDiv w:val="1"/>
      <w:marLeft w:val="0"/>
      <w:marRight w:val="0"/>
      <w:marTop w:val="0"/>
      <w:marBottom w:val="0"/>
      <w:divBdr>
        <w:top w:val="none" w:sz="0" w:space="0" w:color="auto"/>
        <w:left w:val="none" w:sz="0" w:space="0" w:color="auto"/>
        <w:bottom w:val="none" w:sz="0" w:space="0" w:color="auto"/>
        <w:right w:val="none" w:sz="0" w:space="0" w:color="auto"/>
      </w:divBdr>
    </w:div>
    <w:div w:id="140076464">
      <w:bodyDiv w:val="1"/>
      <w:marLeft w:val="0"/>
      <w:marRight w:val="0"/>
      <w:marTop w:val="0"/>
      <w:marBottom w:val="0"/>
      <w:divBdr>
        <w:top w:val="none" w:sz="0" w:space="0" w:color="auto"/>
        <w:left w:val="none" w:sz="0" w:space="0" w:color="auto"/>
        <w:bottom w:val="none" w:sz="0" w:space="0" w:color="auto"/>
        <w:right w:val="none" w:sz="0" w:space="0" w:color="auto"/>
      </w:divBdr>
      <w:divsChild>
        <w:div w:id="1471436203">
          <w:marLeft w:val="0"/>
          <w:marRight w:val="0"/>
          <w:marTop w:val="0"/>
          <w:marBottom w:val="160"/>
          <w:divBdr>
            <w:top w:val="none" w:sz="0" w:space="0" w:color="auto"/>
            <w:left w:val="none" w:sz="0" w:space="0" w:color="auto"/>
            <w:bottom w:val="none" w:sz="0" w:space="0" w:color="auto"/>
            <w:right w:val="none" w:sz="0" w:space="0" w:color="auto"/>
          </w:divBdr>
        </w:div>
        <w:div w:id="276642687">
          <w:marLeft w:val="0"/>
          <w:marRight w:val="0"/>
          <w:marTop w:val="0"/>
          <w:marBottom w:val="160"/>
          <w:divBdr>
            <w:top w:val="none" w:sz="0" w:space="0" w:color="auto"/>
            <w:left w:val="none" w:sz="0" w:space="0" w:color="auto"/>
            <w:bottom w:val="none" w:sz="0" w:space="0" w:color="auto"/>
            <w:right w:val="none" w:sz="0" w:space="0" w:color="auto"/>
          </w:divBdr>
        </w:div>
      </w:divsChild>
    </w:div>
    <w:div w:id="149518240">
      <w:bodyDiv w:val="1"/>
      <w:marLeft w:val="0"/>
      <w:marRight w:val="0"/>
      <w:marTop w:val="0"/>
      <w:marBottom w:val="0"/>
      <w:divBdr>
        <w:top w:val="none" w:sz="0" w:space="0" w:color="auto"/>
        <w:left w:val="none" w:sz="0" w:space="0" w:color="auto"/>
        <w:bottom w:val="none" w:sz="0" w:space="0" w:color="auto"/>
        <w:right w:val="none" w:sz="0" w:space="0" w:color="auto"/>
      </w:divBdr>
    </w:div>
    <w:div w:id="150103760">
      <w:bodyDiv w:val="1"/>
      <w:marLeft w:val="0"/>
      <w:marRight w:val="0"/>
      <w:marTop w:val="0"/>
      <w:marBottom w:val="0"/>
      <w:divBdr>
        <w:top w:val="none" w:sz="0" w:space="0" w:color="auto"/>
        <w:left w:val="none" w:sz="0" w:space="0" w:color="auto"/>
        <w:bottom w:val="none" w:sz="0" w:space="0" w:color="auto"/>
        <w:right w:val="none" w:sz="0" w:space="0" w:color="auto"/>
      </w:divBdr>
    </w:div>
    <w:div w:id="151413966">
      <w:bodyDiv w:val="1"/>
      <w:marLeft w:val="0"/>
      <w:marRight w:val="0"/>
      <w:marTop w:val="0"/>
      <w:marBottom w:val="0"/>
      <w:divBdr>
        <w:top w:val="none" w:sz="0" w:space="0" w:color="auto"/>
        <w:left w:val="none" w:sz="0" w:space="0" w:color="auto"/>
        <w:bottom w:val="none" w:sz="0" w:space="0" w:color="auto"/>
        <w:right w:val="none" w:sz="0" w:space="0" w:color="auto"/>
      </w:divBdr>
    </w:div>
    <w:div w:id="151724310">
      <w:bodyDiv w:val="1"/>
      <w:marLeft w:val="0"/>
      <w:marRight w:val="0"/>
      <w:marTop w:val="0"/>
      <w:marBottom w:val="0"/>
      <w:divBdr>
        <w:top w:val="none" w:sz="0" w:space="0" w:color="auto"/>
        <w:left w:val="none" w:sz="0" w:space="0" w:color="auto"/>
        <w:bottom w:val="none" w:sz="0" w:space="0" w:color="auto"/>
        <w:right w:val="none" w:sz="0" w:space="0" w:color="auto"/>
      </w:divBdr>
    </w:div>
    <w:div w:id="152526810">
      <w:bodyDiv w:val="1"/>
      <w:marLeft w:val="0"/>
      <w:marRight w:val="0"/>
      <w:marTop w:val="0"/>
      <w:marBottom w:val="0"/>
      <w:divBdr>
        <w:top w:val="none" w:sz="0" w:space="0" w:color="auto"/>
        <w:left w:val="none" w:sz="0" w:space="0" w:color="auto"/>
        <w:bottom w:val="none" w:sz="0" w:space="0" w:color="auto"/>
        <w:right w:val="none" w:sz="0" w:space="0" w:color="auto"/>
      </w:divBdr>
    </w:div>
    <w:div w:id="160629444">
      <w:bodyDiv w:val="1"/>
      <w:marLeft w:val="0"/>
      <w:marRight w:val="0"/>
      <w:marTop w:val="0"/>
      <w:marBottom w:val="0"/>
      <w:divBdr>
        <w:top w:val="none" w:sz="0" w:space="0" w:color="auto"/>
        <w:left w:val="none" w:sz="0" w:space="0" w:color="auto"/>
        <w:bottom w:val="none" w:sz="0" w:space="0" w:color="auto"/>
        <w:right w:val="none" w:sz="0" w:space="0" w:color="auto"/>
      </w:divBdr>
    </w:div>
    <w:div w:id="160968071">
      <w:bodyDiv w:val="1"/>
      <w:marLeft w:val="0"/>
      <w:marRight w:val="0"/>
      <w:marTop w:val="0"/>
      <w:marBottom w:val="0"/>
      <w:divBdr>
        <w:top w:val="none" w:sz="0" w:space="0" w:color="auto"/>
        <w:left w:val="none" w:sz="0" w:space="0" w:color="auto"/>
        <w:bottom w:val="none" w:sz="0" w:space="0" w:color="auto"/>
        <w:right w:val="none" w:sz="0" w:space="0" w:color="auto"/>
      </w:divBdr>
    </w:div>
    <w:div w:id="164174204">
      <w:bodyDiv w:val="1"/>
      <w:marLeft w:val="0"/>
      <w:marRight w:val="0"/>
      <w:marTop w:val="0"/>
      <w:marBottom w:val="0"/>
      <w:divBdr>
        <w:top w:val="none" w:sz="0" w:space="0" w:color="auto"/>
        <w:left w:val="none" w:sz="0" w:space="0" w:color="auto"/>
        <w:bottom w:val="none" w:sz="0" w:space="0" w:color="auto"/>
        <w:right w:val="none" w:sz="0" w:space="0" w:color="auto"/>
      </w:divBdr>
    </w:div>
    <w:div w:id="170730225">
      <w:bodyDiv w:val="1"/>
      <w:marLeft w:val="0"/>
      <w:marRight w:val="0"/>
      <w:marTop w:val="0"/>
      <w:marBottom w:val="0"/>
      <w:divBdr>
        <w:top w:val="none" w:sz="0" w:space="0" w:color="auto"/>
        <w:left w:val="none" w:sz="0" w:space="0" w:color="auto"/>
        <w:bottom w:val="none" w:sz="0" w:space="0" w:color="auto"/>
        <w:right w:val="none" w:sz="0" w:space="0" w:color="auto"/>
      </w:divBdr>
    </w:div>
    <w:div w:id="173227856">
      <w:bodyDiv w:val="1"/>
      <w:marLeft w:val="0"/>
      <w:marRight w:val="0"/>
      <w:marTop w:val="0"/>
      <w:marBottom w:val="0"/>
      <w:divBdr>
        <w:top w:val="none" w:sz="0" w:space="0" w:color="auto"/>
        <w:left w:val="none" w:sz="0" w:space="0" w:color="auto"/>
        <w:bottom w:val="none" w:sz="0" w:space="0" w:color="auto"/>
        <w:right w:val="none" w:sz="0" w:space="0" w:color="auto"/>
      </w:divBdr>
    </w:div>
    <w:div w:id="174199654">
      <w:bodyDiv w:val="1"/>
      <w:marLeft w:val="0"/>
      <w:marRight w:val="0"/>
      <w:marTop w:val="0"/>
      <w:marBottom w:val="0"/>
      <w:divBdr>
        <w:top w:val="none" w:sz="0" w:space="0" w:color="auto"/>
        <w:left w:val="none" w:sz="0" w:space="0" w:color="auto"/>
        <w:bottom w:val="none" w:sz="0" w:space="0" w:color="auto"/>
        <w:right w:val="none" w:sz="0" w:space="0" w:color="auto"/>
      </w:divBdr>
    </w:div>
    <w:div w:id="176236834">
      <w:bodyDiv w:val="1"/>
      <w:marLeft w:val="0"/>
      <w:marRight w:val="0"/>
      <w:marTop w:val="0"/>
      <w:marBottom w:val="0"/>
      <w:divBdr>
        <w:top w:val="none" w:sz="0" w:space="0" w:color="auto"/>
        <w:left w:val="none" w:sz="0" w:space="0" w:color="auto"/>
        <w:bottom w:val="none" w:sz="0" w:space="0" w:color="auto"/>
        <w:right w:val="none" w:sz="0" w:space="0" w:color="auto"/>
      </w:divBdr>
    </w:div>
    <w:div w:id="178856915">
      <w:bodyDiv w:val="1"/>
      <w:marLeft w:val="0"/>
      <w:marRight w:val="0"/>
      <w:marTop w:val="0"/>
      <w:marBottom w:val="0"/>
      <w:divBdr>
        <w:top w:val="none" w:sz="0" w:space="0" w:color="auto"/>
        <w:left w:val="none" w:sz="0" w:space="0" w:color="auto"/>
        <w:bottom w:val="none" w:sz="0" w:space="0" w:color="auto"/>
        <w:right w:val="none" w:sz="0" w:space="0" w:color="auto"/>
      </w:divBdr>
    </w:div>
    <w:div w:id="182939911">
      <w:bodyDiv w:val="1"/>
      <w:marLeft w:val="0"/>
      <w:marRight w:val="0"/>
      <w:marTop w:val="0"/>
      <w:marBottom w:val="0"/>
      <w:divBdr>
        <w:top w:val="none" w:sz="0" w:space="0" w:color="auto"/>
        <w:left w:val="none" w:sz="0" w:space="0" w:color="auto"/>
        <w:bottom w:val="none" w:sz="0" w:space="0" w:color="auto"/>
        <w:right w:val="none" w:sz="0" w:space="0" w:color="auto"/>
      </w:divBdr>
    </w:div>
    <w:div w:id="186797919">
      <w:bodyDiv w:val="1"/>
      <w:marLeft w:val="0"/>
      <w:marRight w:val="0"/>
      <w:marTop w:val="0"/>
      <w:marBottom w:val="0"/>
      <w:divBdr>
        <w:top w:val="none" w:sz="0" w:space="0" w:color="auto"/>
        <w:left w:val="none" w:sz="0" w:space="0" w:color="auto"/>
        <w:bottom w:val="none" w:sz="0" w:space="0" w:color="auto"/>
        <w:right w:val="none" w:sz="0" w:space="0" w:color="auto"/>
      </w:divBdr>
    </w:div>
    <w:div w:id="186874839">
      <w:bodyDiv w:val="1"/>
      <w:marLeft w:val="0"/>
      <w:marRight w:val="0"/>
      <w:marTop w:val="0"/>
      <w:marBottom w:val="0"/>
      <w:divBdr>
        <w:top w:val="none" w:sz="0" w:space="0" w:color="auto"/>
        <w:left w:val="none" w:sz="0" w:space="0" w:color="auto"/>
        <w:bottom w:val="none" w:sz="0" w:space="0" w:color="auto"/>
        <w:right w:val="none" w:sz="0" w:space="0" w:color="auto"/>
      </w:divBdr>
    </w:div>
    <w:div w:id="189345268">
      <w:bodyDiv w:val="1"/>
      <w:marLeft w:val="0"/>
      <w:marRight w:val="0"/>
      <w:marTop w:val="0"/>
      <w:marBottom w:val="0"/>
      <w:divBdr>
        <w:top w:val="none" w:sz="0" w:space="0" w:color="auto"/>
        <w:left w:val="none" w:sz="0" w:space="0" w:color="auto"/>
        <w:bottom w:val="none" w:sz="0" w:space="0" w:color="auto"/>
        <w:right w:val="none" w:sz="0" w:space="0" w:color="auto"/>
      </w:divBdr>
    </w:div>
    <w:div w:id="192424740">
      <w:bodyDiv w:val="1"/>
      <w:marLeft w:val="0"/>
      <w:marRight w:val="0"/>
      <w:marTop w:val="0"/>
      <w:marBottom w:val="0"/>
      <w:divBdr>
        <w:top w:val="none" w:sz="0" w:space="0" w:color="auto"/>
        <w:left w:val="none" w:sz="0" w:space="0" w:color="auto"/>
        <w:bottom w:val="none" w:sz="0" w:space="0" w:color="auto"/>
        <w:right w:val="none" w:sz="0" w:space="0" w:color="auto"/>
      </w:divBdr>
    </w:div>
    <w:div w:id="195310470">
      <w:bodyDiv w:val="1"/>
      <w:marLeft w:val="0"/>
      <w:marRight w:val="0"/>
      <w:marTop w:val="0"/>
      <w:marBottom w:val="0"/>
      <w:divBdr>
        <w:top w:val="none" w:sz="0" w:space="0" w:color="auto"/>
        <w:left w:val="none" w:sz="0" w:space="0" w:color="auto"/>
        <w:bottom w:val="none" w:sz="0" w:space="0" w:color="auto"/>
        <w:right w:val="none" w:sz="0" w:space="0" w:color="auto"/>
      </w:divBdr>
    </w:div>
    <w:div w:id="195655704">
      <w:bodyDiv w:val="1"/>
      <w:marLeft w:val="0"/>
      <w:marRight w:val="0"/>
      <w:marTop w:val="0"/>
      <w:marBottom w:val="0"/>
      <w:divBdr>
        <w:top w:val="none" w:sz="0" w:space="0" w:color="auto"/>
        <w:left w:val="none" w:sz="0" w:space="0" w:color="auto"/>
        <w:bottom w:val="none" w:sz="0" w:space="0" w:color="auto"/>
        <w:right w:val="none" w:sz="0" w:space="0" w:color="auto"/>
      </w:divBdr>
    </w:div>
    <w:div w:id="198206928">
      <w:bodyDiv w:val="1"/>
      <w:marLeft w:val="0"/>
      <w:marRight w:val="0"/>
      <w:marTop w:val="0"/>
      <w:marBottom w:val="0"/>
      <w:divBdr>
        <w:top w:val="none" w:sz="0" w:space="0" w:color="auto"/>
        <w:left w:val="none" w:sz="0" w:space="0" w:color="auto"/>
        <w:bottom w:val="none" w:sz="0" w:space="0" w:color="auto"/>
        <w:right w:val="none" w:sz="0" w:space="0" w:color="auto"/>
      </w:divBdr>
    </w:div>
    <w:div w:id="198518154">
      <w:bodyDiv w:val="1"/>
      <w:marLeft w:val="0"/>
      <w:marRight w:val="0"/>
      <w:marTop w:val="0"/>
      <w:marBottom w:val="0"/>
      <w:divBdr>
        <w:top w:val="none" w:sz="0" w:space="0" w:color="auto"/>
        <w:left w:val="none" w:sz="0" w:space="0" w:color="auto"/>
        <w:bottom w:val="none" w:sz="0" w:space="0" w:color="auto"/>
        <w:right w:val="none" w:sz="0" w:space="0" w:color="auto"/>
      </w:divBdr>
    </w:div>
    <w:div w:id="198661581">
      <w:bodyDiv w:val="1"/>
      <w:marLeft w:val="0"/>
      <w:marRight w:val="0"/>
      <w:marTop w:val="0"/>
      <w:marBottom w:val="0"/>
      <w:divBdr>
        <w:top w:val="none" w:sz="0" w:space="0" w:color="auto"/>
        <w:left w:val="none" w:sz="0" w:space="0" w:color="auto"/>
        <w:bottom w:val="none" w:sz="0" w:space="0" w:color="auto"/>
        <w:right w:val="none" w:sz="0" w:space="0" w:color="auto"/>
      </w:divBdr>
    </w:div>
    <w:div w:id="201023487">
      <w:bodyDiv w:val="1"/>
      <w:marLeft w:val="0"/>
      <w:marRight w:val="0"/>
      <w:marTop w:val="0"/>
      <w:marBottom w:val="0"/>
      <w:divBdr>
        <w:top w:val="none" w:sz="0" w:space="0" w:color="auto"/>
        <w:left w:val="none" w:sz="0" w:space="0" w:color="auto"/>
        <w:bottom w:val="none" w:sz="0" w:space="0" w:color="auto"/>
        <w:right w:val="none" w:sz="0" w:space="0" w:color="auto"/>
      </w:divBdr>
    </w:div>
    <w:div w:id="202405907">
      <w:bodyDiv w:val="1"/>
      <w:marLeft w:val="0"/>
      <w:marRight w:val="0"/>
      <w:marTop w:val="0"/>
      <w:marBottom w:val="0"/>
      <w:divBdr>
        <w:top w:val="none" w:sz="0" w:space="0" w:color="auto"/>
        <w:left w:val="none" w:sz="0" w:space="0" w:color="auto"/>
        <w:bottom w:val="none" w:sz="0" w:space="0" w:color="auto"/>
        <w:right w:val="none" w:sz="0" w:space="0" w:color="auto"/>
      </w:divBdr>
    </w:div>
    <w:div w:id="204562262">
      <w:bodyDiv w:val="1"/>
      <w:marLeft w:val="0"/>
      <w:marRight w:val="0"/>
      <w:marTop w:val="0"/>
      <w:marBottom w:val="0"/>
      <w:divBdr>
        <w:top w:val="none" w:sz="0" w:space="0" w:color="auto"/>
        <w:left w:val="none" w:sz="0" w:space="0" w:color="auto"/>
        <w:bottom w:val="none" w:sz="0" w:space="0" w:color="auto"/>
        <w:right w:val="none" w:sz="0" w:space="0" w:color="auto"/>
      </w:divBdr>
    </w:div>
    <w:div w:id="205870796">
      <w:bodyDiv w:val="1"/>
      <w:marLeft w:val="0"/>
      <w:marRight w:val="0"/>
      <w:marTop w:val="0"/>
      <w:marBottom w:val="0"/>
      <w:divBdr>
        <w:top w:val="none" w:sz="0" w:space="0" w:color="auto"/>
        <w:left w:val="none" w:sz="0" w:space="0" w:color="auto"/>
        <w:bottom w:val="none" w:sz="0" w:space="0" w:color="auto"/>
        <w:right w:val="none" w:sz="0" w:space="0" w:color="auto"/>
      </w:divBdr>
    </w:div>
    <w:div w:id="208418140">
      <w:bodyDiv w:val="1"/>
      <w:marLeft w:val="0"/>
      <w:marRight w:val="0"/>
      <w:marTop w:val="0"/>
      <w:marBottom w:val="0"/>
      <w:divBdr>
        <w:top w:val="none" w:sz="0" w:space="0" w:color="auto"/>
        <w:left w:val="none" w:sz="0" w:space="0" w:color="auto"/>
        <w:bottom w:val="none" w:sz="0" w:space="0" w:color="auto"/>
        <w:right w:val="none" w:sz="0" w:space="0" w:color="auto"/>
      </w:divBdr>
    </w:div>
    <w:div w:id="211162852">
      <w:bodyDiv w:val="1"/>
      <w:marLeft w:val="0"/>
      <w:marRight w:val="0"/>
      <w:marTop w:val="0"/>
      <w:marBottom w:val="0"/>
      <w:divBdr>
        <w:top w:val="none" w:sz="0" w:space="0" w:color="auto"/>
        <w:left w:val="none" w:sz="0" w:space="0" w:color="auto"/>
        <w:bottom w:val="none" w:sz="0" w:space="0" w:color="auto"/>
        <w:right w:val="none" w:sz="0" w:space="0" w:color="auto"/>
      </w:divBdr>
    </w:div>
    <w:div w:id="212548712">
      <w:bodyDiv w:val="1"/>
      <w:marLeft w:val="0"/>
      <w:marRight w:val="0"/>
      <w:marTop w:val="0"/>
      <w:marBottom w:val="0"/>
      <w:divBdr>
        <w:top w:val="none" w:sz="0" w:space="0" w:color="auto"/>
        <w:left w:val="none" w:sz="0" w:space="0" w:color="auto"/>
        <w:bottom w:val="none" w:sz="0" w:space="0" w:color="auto"/>
        <w:right w:val="none" w:sz="0" w:space="0" w:color="auto"/>
      </w:divBdr>
    </w:div>
    <w:div w:id="212741878">
      <w:bodyDiv w:val="1"/>
      <w:marLeft w:val="0"/>
      <w:marRight w:val="0"/>
      <w:marTop w:val="0"/>
      <w:marBottom w:val="0"/>
      <w:divBdr>
        <w:top w:val="none" w:sz="0" w:space="0" w:color="auto"/>
        <w:left w:val="none" w:sz="0" w:space="0" w:color="auto"/>
        <w:bottom w:val="none" w:sz="0" w:space="0" w:color="auto"/>
        <w:right w:val="none" w:sz="0" w:space="0" w:color="auto"/>
      </w:divBdr>
    </w:div>
    <w:div w:id="212935445">
      <w:bodyDiv w:val="1"/>
      <w:marLeft w:val="0"/>
      <w:marRight w:val="0"/>
      <w:marTop w:val="0"/>
      <w:marBottom w:val="0"/>
      <w:divBdr>
        <w:top w:val="none" w:sz="0" w:space="0" w:color="auto"/>
        <w:left w:val="none" w:sz="0" w:space="0" w:color="auto"/>
        <w:bottom w:val="none" w:sz="0" w:space="0" w:color="auto"/>
        <w:right w:val="none" w:sz="0" w:space="0" w:color="auto"/>
      </w:divBdr>
    </w:div>
    <w:div w:id="214701866">
      <w:bodyDiv w:val="1"/>
      <w:marLeft w:val="0"/>
      <w:marRight w:val="0"/>
      <w:marTop w:val="0"/>
      <w:marBottom w:val="0"/>
      <w:divBdr>
        <w:top w:val="none" w:sz="0" w:space="0" w:color="auto"/>
        <w:left w:val="none" w:sz="0" w:space="0" w:color="auto"/>
        <w:bottom w:val="none" w:sz="0" w:space="0" w:color="auto"/>
        <w:right w:val="none" w:sz="0" w:space="0" w:color="auto"/>
      </w:divBdr>
    </w:div>
    <w:div w:id="215164503">
      <w:bodyDiv w:val="1"/>
      <w:marLeft w:val="0"/>
      <w:marRight w:val="0"/>
      <w:marTop w:val="0"/>
      <w:marBottom w:val="0"/>
      <w:divBdr>
        <w:top w:val="none" w:sz="0" w:space="0" w:color="auto"/>
        <w:left w:val="none" w:sz="0" w:space="0" w:color="auto"/>
        <w:bottom w:val="none" w:sz="0" w:space="0" w:color="auto"/>
        <w:right w:val="none" w:sz="0" w:space="0" w:color="auto"/>
      </w:divBdr>
    </w:div>
    <w:div w:id="223806268">
      <w:bodyDiv w:val="1"/>
      <w:marLeft w:val="0"/>
      <w:marRight w:val="0"/>
      <w:marTop w:val="0"/>
      <w:marBottom w:val="0"/>
      <w:divBdr>
        <w:top w:val="none" w:sz="0" w:space="0" w:color="auto"/>
        <w:left w:val="none" w:sz="0" w:space="0" w:color="auto"/>
        <w:bottom w:val="none" w:sz="0" w:space="0" w:color="auto"/>
        <w:right w:val="none" w:sz="0" w:space="0" w:color="auto"/>
      </w:divBdr>
    </w:div>
    <w:div w:id="224144463">
      <w:bodyDiv w:val="1"/>
      <w:marLeft w:val="0"/>
      <w:marRight w:val="0"/>
      <w:marTop w:val="0"/>
      <w:marBottom w:val="0"/>
      <w:divBdr>
        <w:top w:val="none" w:sz="0" w:space="0" w:color="auto"/>
        <w:left w:val="none" w:sz="0" w:space="0" w:color="auto"/>
        <w:bottom w:val="none" w:sz="0" w:space="0" w:color="auto"/>
        <w:right w:val="none" w:sz="0" w:space="0" w:color="auto"/>
      </w:divBdr>
    </w:div>
    <w:div w:id="229006909">
      <w:bodyDiv w:val="1"/>
      <w:marLeft w:val="0"/>
      <w:marRight w:val="0"/>
      <w:marTop w:val="0"/>
      <w:marBottom w:val="0"/>
      <w:divBdr>
        <w:top w:val="none" w:sz="0" w:space="0" w:color="auto"/>
        <w:left w:val="none" w:sz="0" w:space="0" w:color="auto"/>
        <w:bottom w:val="none" w:sz="0" w:space="0" w:color="auto"/>
        <w:right w:val="none" w:sz="0" w:space="0" w:color="auto"/>
      </w:divBdr>
      <w:divsChild>
        <w:div w:id="2011247130">
          <w:marLeft w:val="0"/>
          <w:marRight w:val="0"/>
          <w:marTop w:val="0"/>
          <w:marBottom w:val="160"/>
          <w:divBdr>
            <w:top w:val="none" w:sz="0" w:space="0" w:color="auto"/>
            <w:left w:val="none" w:sz="0" w:space="0" w:color="auto"/>
            <w:bottom w:val="none" w:sz="0" w:space="0" w:color="auto"/>
            <w:right w:val="none" w:sz="0" w:space="0" w:color="auto"/>
          </w:divBdr>
        </w:div>
        <w:div w:id="574244859">
          <w:marLeft w:val="0"/>
          <w:marRight w:val="0"/>
          <w:marTop w:val="0"/>
          <w:marBottom w:val="160"/>
          <w:divBdr>
            <w:top w:val="none" w:sz="0" w:space="0" w:color="auto"/>
            <w:left w:val="none" w:sz="0" w:space="0" w:color="auto"/>
            <w:bottom w:val="none" w:sz="0" w:space="0" w:color="auto"/>
            <w:right w:val="none" w:sz="0" w:space="0" w:color="auto"/>
          </w:divBdr>
        </w:div>
      </w:divsChild>
    </w:div>
    <w:div w:id="231353137">
      <w:bodyDiv w:val="1"/>
      <w:marLeft w:val="0"/>
      <w:marRight w:val="0"/>
      <w:marTop w:val="0"/>
      <w:marBottom w:val="0"/>
      <w:divBdr>
        <w:top w:val="none" w:sz="0" w:space="0" w:color="auto"/>
        <w:left w:val="none" w:sz="0" w:space="0" w:color="auto"/>
        <w:bottom w:val="none" w:sz="0" w:space="0" w:color="auto"/>
        <w:right w:val="none" w:sz="0" w:space="0" w:color="auto"/>
      </w:divBdr>
    </w:div>
    <w:div w:id="231743104">
      <w:bodyDiv w:val="1"/>
      <w:marLeft w:val="0"/>
      <w:marRight w:val="0"/>
      <w:marTop w:val="0"/>
      <w:marBottom w:val="0"/>
      <w:divBdr>
        <w:top w:val="none" w:sz="0" w:space="0" w:color="auto"/>
        <w:left w:val="none" w:sz="0" w:space="0" w:color="auto"/>
        <w:bottom w:val="none" w:sz="0" w:space="0" w:color="auto"/>
        <w:right w:val="none" w:sz="0" w:space="0" w:color="auto"/>
      </w:divBdr>
    </w:div>
    <w:div w:id="235479792">
      <w:bodyDiv w:val="1"/>
      <w:marLeft w:val="0"/>
      <w:marRight w:val="0"/>
      <w:marTop w:val="0"/>
      <w:marBottom w:val="0"/>
      <w:divBdr>
        <w:top w:val="none" w:sz="0" w:space="0" w:color="auto"/>
        <w:left w:val="none" w:sz="0" w:space="0" w:color="auto"/>
        <w:bottom w:val="none" w:sz="0" w:space="0" w:color="auto"/>
        <w:right w:val="none" w:sz="0" w:space="0" w:color="auto"/>
      </w:divBdr>
    </w:div>
    <w:div w:id="236212919">
      <w:bodyDiv w:val="1"/>
      <w:marLeft w:val="0"/>
      <w:marRight w:val="0"/>
      <w:marTop w:val="0"/>
      <w:marBottom w:val="0"/>
      <w:divBdr>
        <w:top w:val="none" w:sz="0" w:space="0" w:color="auto"/>
        <w:left w:val="none" w:sz="0" w:space="0" w:color="auto"/>
        <w:bottom w:val="none" w:sz="0" w:space="0" w:color="auto"/>
        <w:right w:val="none" w:sz="0" w:space="0" w:color="auto"/>
      </w:divBdr>
    </w:div>
    <w:div w:id="242566784">
      <w:bodyDiv w:val="1"/>
      <w:marLeft w:val="0"/>
      <w:marRight w:val="0"/>
      <w:marTop w:val="0"/>
      <w:marBottom w:val="0"/>
      <w:divBdr>
        <w:top w:val="none" w:sz="0" w:space="0" w:color="auto"/>
        <w:left w:val="none" w:sz="0" w:space="0" w:color="auto"/>
        <w:bottom w:val="none" w:sz="0" w:space="0" w:color="auto"/>
        <w:right w:val="none" w:sz="0" w:space="0" w:color="auto"/>
      </w:divBdr>
    </w:div>
    <w:div w:id="246964671">
      <w:bodyDiv w:val="1"/>
      <w:marLeft w:val="0"/>
      <w:marRight w:val="0"/>
      <w:marTop w:val="0"/>
      <w:marBottom w:val="0"/>
      <w:divBdr>
        <w:top w:val="none" w:sz="0" w:space="0" w:color="auto"/>
        <w:left w:val="none" w:sz="0" w:space="0" w:color="auto"/>
        <w:bottom w:val="none" w:sz="0" w:space="0" w:color="auto"/>
        <w:right w:val="none" w:sz="0" w:space="0" w:color="auto"/>
      </w:divBdr>
      <w:divsChild>
        <w:div w:id="1262756243">
          <w:marLeft w:val="0"/>
          <w:marRight w:val="0"/>
          <w:marTop w:val="0"/>
          <w:marBottom w:val="0"/>
          <w:divBdr>
            <w:top w:val="none" w:sz="0" w:space="0" w:color="auto"/>
            <w:left w:val="none" w:sz="0" w:space="0" w:color="auto"/>
            <w:bottom w:val="none" w:sz="0" w:space="0" w:color="auto"/>
            <w:right w:val="none" w:sz="0" w:space="0" w:color="auto"/>
          </w:divBdr>
          <w:divsChild>
            <w:div w:id="1989049038">
              <w:marLeft w:val="0"/>
              <w:marRight w:val="0"/>
              <w:marTop w:val="0"/>
              <w:marBottom w:val="0"/>
              <w:divBdr>
                <w:top w:val="none" w:sz="0" w:space="0" w:color="auto"/>
                <w:left w:val="none" w:sz="0" w:space="0" w:color="auto"/>
                <w:bottom w:val="none" w:sz="0" w:space="0" w:color="auto"/>
                <w:right w:val="none" w:sz="0" w:space="0" w:color="auto"/>
              </w:divBdr>
            </w:div>
          </w:divsChild>
        </w:div>
        <w:div w:id="57749211">
          <w:marLeft w:val="0"/>
          <w:marRight w:val="0"/>
          <w:marTop w:val="0"/>
          <w:marBottom w:val="0"/>
          <w:divBdr>
            <w:top w:val="none" w:sz="0" w:space="0" w:color="auto"/>
            <w:left w:val="none" w:sz="0" w:space="0" w:color="auto"/>
            <w:bottom w:val="none" w:sz="0" w:space="0" w:color="auto"/>
            <w:right w:val="none" w:sz="0" w:space="0" w:color="auto"/>
          </w:divBdr>
        </w:div>
      </w:divsChild>
    </w:div>
    <w:div w:id="247275938">
      <w:bodyDiv w:val="1"/>
      <w:marLeft w:val="0"/>
      <w:marRight w:val="0"/>
      <w:marTop w:val="0"/>
      <w:marBottom w:val="0"/>
      <w:divBdr>
        <w:top w:val="none" w:sz="0" w:space="0" w:color="auto"/>
        <w:left w:val="none" w:sz="0" w:space="0" w:color="auto"/>
        <w:bottom w:val="none" w:sz="0" w:space="0" w:color="auto"/>
        <w:right w:val="none" w:sz="0" w:space="0" w:color="auto"/>
      </w:divBdr>
      <w:divsChild>
        <w:div w:id="1514034861">
          <w:marLeft w:val="0"/>
          <w:marRight w:val="0"/>
          <w:marTop w:val="0"/>
          <w:marBottom w:val="160"/>
          <w:divBdr>
            <w:top w:val="none" w:sz="0" w:space="0" w:color="auto"/>
            <w:left w:val="none" w:sz="0" w:space="0" w:color="auto"/>
            <w:bottom w:val="none" w:sz="0" w:space="0" w:color="auto"/>
            <w:right w:val="none" w:sz="0" w:space="0" w:color="auto"/>
          </w:divBdr>
        </w:div>
        <w:div w:id="1314413243">
          <w:marLeft w:val="0"/>
          <w:marRight w:val="0"/>
          <w:marTop w:val="0"/>
          <w:marBottom w:val="160"/>
          <w:divBdr>
            <w:top w:val="none" w:sz="0" w:space="0" w:color="auto"/>
            <w:left w:val="none" w:sz="0" w:space="0" w:color="auto"/>
            <w:bottom w:val="none" w:sz="0" w:space="0" w:color="auto"/>
            <w:right w:val="none" w:sz="0" w:space="0" w:color="auto"/>
          </w:divBdr>
        </w:div>
        <w:div w:id="1417633388">
          <w:marLeft w:val="0"/>
          <w:marRight w:val="0"/>
          <w:marTop w:val="0"/>
          <w:marBottom w:val="160"/>
          <w:divBdr>
            <w:top w:val="none" w:sz="0" w:space="0" w:color="auto"/>
            <w:left w:val="none" w:sz="0" w:space="0" w:color="auto"/>
            <w:bottom w:val="none" w:sz="0" w:space="0" w:color="auto"/>
            <w:right w:val="none" w:sz="0" w:space="0" w:color="auto"/>
          </w:divBdr>
        </w:div>
        <w:div w:id="85541441">
          <w:marLeft w:val="0"/>
          <w:marRight w:val="0"/>
          <w:marTop w:val="0"/>
          <w:marBottom w:val="160"/>
          <w:divBdr>
            <w:top w:val="none" w:sz="0" w:space="0" w:color="auto"/>
            <w:left w:val="none" w:sz="0" w:space="0" w:color="auto"/>
            <w:bottom w:val="none" w:sz="0" w:space="0" w:color="auto"/>
            <w:right w:val="none" w:sz="0" w:space="0" w:color="auto"/>
          </w:divBdr>
        </w:div>
        <w:div w:id="1125931465">
          <w:marLeft w:val="0"/>
          <w:marRight w:val="0"/>
          <w:marTop w:val="0"/>
          <w:marBottom w:val="160"/>
          <w:divBdr>
            <w:top w:val="none" w:sz="0" w:space="0" w:color="auto"/>
            <w:left w:val="none" w:sz="0" w:space="0" w:color="auto"/>
            <w:bottom w:val="none" w:sz="0" w:space="0" w:color="auto"/>
            <w:right w:val="none" w:sz="0" w:space="0" w:color="auto"/>
          </w:divBdr>
        </w:div>
      </w:divsChild>
    </w:div>
    <w:div w:id="256141458">
      <w:bodyDiv w:val="1"/>
      <w:marLeft w:val="0"/>
      <w:marRight w:val="0"/>
      <w:marTop w:val="0"/>
      <w:marBottom w:val="0"/>
      <w:divBdr>
        <w:top w:val="none" w:sz="0" w:space="0" w:color="auto"/>
        <w:left w:val="none" w:sz="0" w:space="0" w:color="auto"/>
        <w:bottom w:val="none" w:sz="0" w:space="0" w:color="auto"/>
        <w:right w:val="none" w:sz="0" w:space="0" w:color="auto"/>
      </w:divBdr>
      <w:divsChild>
        <w:div w:id="1453131683">
          <w:marLeft w:val="0"/>
          <w:marRight w:val="0"/>
          <w:marTop w:val="0"/>
          <w:marBottom w:val="0"/>
          <w:divBdr>
            <w:top w:val="none" w:sz="0" w:space="0" w:color="auto"/>
            <w:left w:val="none" w:sz="0" w:space="0" w:color="auto"/>
            <w:bottom w:val="none" w:sz="0" w:space="0" w:color="auto"/>
            <w:right w:val="none" w:sz="0" w:space="0" w:color="auto"/>
          </w:divBdr>
          <w:divsChild>
            <w:div w:id="1754815246">
              <w:marLeft w:val="0"/>
              <w:marRight w:val="0"/>
              <w:marTop w:val="0"/>
              <w:marBottom w:val="0"/>
              <w:divBdr>
                <w:top w:val="none" w:sz="0" w:space="0" w:color="auto"/>
                <w:left w:val="none" w:sz="0" w:space="0" w:color="auto"/>
                <w:bottom w:val="none" w:sz="0" w:space="0" w:color="auto"/>
                <w:right w:val="none" w:sz="0" w:space="0" w:color="auto"/>
              </w:divBdr>
              <w:divsChild>
                <w:div w:id="774523408">
                  <w:marLeft w:val="0"/>
                  <w:marRight w:val="0"/>
                  <w:marTop w:val="0"/>
                  <w:marBottom w:val="0"/>
                  <w:divBdr>
                    <w:top w:val="none" w:sz="0" w:space="0" w:color="auto"/>
                    <w:left w:val="none" w:sz="0" w:space="0" w:color="auto"/>
                    <w:bottom w:val="none" w:sz="0" w:space="0" w:color="auto"/>
                    <w:right w:val="none" w:sz="0" w:space="0" w:color="auto"/>
                  </w:divBdr>
                  <w:divsChild>
                    <w:div w:id="141678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5629">
          <w:marLeft w:val="0"/>
          <w:marRight w:val="0"/>
          <w:marTop w:val="0"/>
          <w:marBottom w:val="0"/>
          <w:divBdr>
            <w:top w:val="none" w:sz="0" w:space="0" w:color="auto"/>
            <w:left w:val="none" w:sz="0" w:space="0" w:color="auto"/>
            <w:bottom w:val="none" w:sz="0" w:space="0" w:color="auto"/>
            <w:right w:val="none" w:sz="0" w:space="0" w:color="auto"/>
          </w:divBdr>
        </w:div>
        <w:div w:id="2057120623">
          <w:marLeft w:val="0"/>
          <w:marRight w:val="0"/>
          <w:marTop w:val="0"/>
          <w:marBottom w:val="0"/>
          <w:divBdr>
            <w:top w:val="none" w:sz="0" w:space="0" w:color="auto"/>
            <w:left w:val="none" w:sz="0" w:space="0" w:color="auto"/>
            <w:bottom w:val="none" w:sz="0" w:space="0" w:color="auto"/>
            <w:right w:val="none" w:sz="0" w:space="0" w:color="auto"/>
          </w:divBdr>
          <w:divsChild>
            <w:div w:id="48667243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58220951">
      <w:bodyDiv w:val="1"/>
      <w:marLeft w:val="0"/>
      <w:marRight w:val="0"/>
      <w:marTop w:val="0"/>
      <w:marBottom w:val="0"/>
      <w:divBdr>
        <w:top w:val="none" w:sz="0" w:space="0" w:color="auto"/>
        <w:left w:val="none" w:sz="0" w:space="0" w:color="auto"/>
        <w:bottom w:val="none" w:sz="0" w:space="0" w:color="auto"/>
        <w:right w:val="none" w:sz="0" w:space="0" w:color="auto"/>
      </w:divBdr>
    </w:div>
    <w:div w:id="267277940">
      <w:bodyDiv w:val="1"/>
      <w:marLeft w:val="0"/>
      <w:marRight w:val="0"/>
      <w:marTop w:val="0"/>
      <w:marBottom w:val="0"/>
      <w:divBdr>
        <w:top w:val="none" w:sz="0" w:space="0" w:color="auto"/>
        <w:left w:val="none" w:sz="0" w:space="0" w:color="auto"/>
        <w:bottom w:val="none" w:sz="0" w:space="0" w:color="auto"/>
        <w:right w:val="none" w:sz="0" w:space="0" w:color="auto"/>
      </w:divBdr>
    </w:div>
    <w:div w:id="278995702">
      <w:bodyDiv w:val="1"/>
      <w:marLeft w:val="0"/>
      <w:marRight w:val="0"/>
      <w:marTop w:val="0"/>
      <w:marBottom w:val="0"/>
      <w:divBdr>
        <w:top w:val="none" w:sz="0" w:space="0" w:color="auto"/>
        <w:left w:val="none" w:sz="0" w:space="0" w:color="auto"/>
        <w:bottom w:val="none" w:sz="0" w:space="0" w:color="auto"/>
        <w:right w:val="none" w:sz="0" w:space="0" w:color="auto"/>
      </w:divBdr>
    </w:div>
    <w:div w:id="279455635">
      <w:bodyDiv w:val="1"/>
      <w:marLeft w:val="0"/>
      <w:marRight w:val="0"/>
      <w:marTop w:val="0"/>
      <w:marBottom w:val="0"/>
      <w:divBdr>
        <w:top w:val="none" w:sz="0" w:space="0" w:color="auto"/>
        <w:left w:val="none" w:sz="0" w:space="0" w:color="auto"/>
        <w:bottom w:val="none" w:sz="0" w:space="0" w:color="auto"/>
        <w:right w:val="none" w:sz="0" w:space="0" w:color="auto"/>
      </w:divBdr>
    </w:div>
    <w:div w:id="283312136">
      <w:bodyDiv w:val="1"/>
      <w:marLeft w:val="0"/>
      <w:marRight w:val="0"/>
      <w:marTop w:val="0"/>
      <w:marBottom w:val="0"/>
      <w:divBdr>
        <w:top w:val="none" w:sz="0" w:space="0" w:color="auto"/>
        <w:left w:val="none" w:sz="0" w:space="0" w:color="auto"/>
        <w:bottom w:val="none" w:sz="0" w:space="0" w:color="auto"/>
        <w:right w:val="none" w:sz="0" w:space="0" w:color="auto"/>
      </w:divBdr>
    </w:div>
    <w:div w:id="283316060">
      <w:bodyDiv w:val="1"/>
      <w:marLeft w:val="0"/>
      <w:marRight w:val="0"/>
      <w:marTop w:val="0"/>
      <w:marBottom w:val="0"/>
      <w:divBdr>
        <w:top w:val="none" w:sz="0" w:space="0" w:color="auto"/>
        <w:left w:val="none" w:sz="0" w:space="0" w:color="auto"/>
        <w:bottom w:val="none" w:sz="0" w:space="0" w:color="auto"/>
        <w:right w:val="none" w:sz="0" w:space="0" w:color="auto"/>
      </w:divBdr>
    </w:div>
    <w:div w:id="287055306">
      <w:bodyDiv w:val="1"/>
      <w:marLeft w:val="0"/>
      <w:marRight w:val="0"/>
      <w:marTop w:val="0"/>
      <w:marBottom w:val="0"/>
      <w:divBdr>
        <w:top w:val="none" w:sz="0" w:space="0" w:color="auto"/>
        <w:left w:val="none" w:sz="0" w:space="0" w:color="auto"/>
        <w:bottom w:val="none" w:sz="0" w:space="0" w:color="auto"/>
        <w:right w:val="none" w:sz="0" w:space="0" w:color="auto"/>
      </w:divBdr>
    </w:div>
    <w:div w:id="291601542">
      <w:bodyDiv w:val="1"/>
      <w:marLeft w:val="0"/>
      <w:marRight w:val="0"/>
      <w:marTop w:val="0"/>
      <w:marBottom w:val="0"/>
      <w:divBdr>
        <w:top w:val="none" w:sz="0" w:space="0" w:color="auto"/>
        <w:left w:val="none" w:sz="0" w:space="0" w:color="auto"/>
        <w:bottom w:val="none" w:sz="0" w:space="0" w:color="auto"/>
        <w:right w:val="none" w:sz="0" w:space="0" w:color="auto"/>
      </w:divBdr>
    </w:div>
    <w:div w:id="294874280">
      <w:bodyDiv w:val="1"/>
      <w:marLeft w:val="0"/>
      <w:marRight w:val="0"/>
      <w:marTop w:val="0"/>
      <w:marBottom w:val="0"/>
      <w:divBdr>
        <w:top w:val="none" w:sz="0" w:space="0" w:color="auto"/>
        <w:left w:val="none" w:sz="0" w:space="0" w:color="auto"/>
        <w:bottom w:val="none" w:sz="0" w:space="0" w:color="auto"/>
        <w:right w:val="none" w:sz="0" w:space="0" w:color="auto"/>
      </w:divBdr>
    </w:div>
    <w:div w:id="297341846">
      <w:bodyDiv w:val="1"/>
      <w:marLeft w:val="0"/>
      <w:marRight w:val="0"/>
      <w:marTop w:val="0"/>
      <w:marBottom w:val="0"/>
      <w:divBdr>
        <w:top w:val="none" w:sz="0" w:space="0" w:color="auto"/>
        <w:left w:val="none" w:sz="0" w:space="0" w:color="auto"/>
        <w:bottom w:val="none" w:sz="0" w:space="0" w:color="auto"/>
        <w:right w:val="none" w:sz="0" w:space="0" w:color="auto"/>
      </w:divBdr>
    </w:div>
    <w:div w:id="297610825">
      <w:bodyDiv w:val="1"/>
      <w:marLeft w:val="0"/>
      <w:marRight w:val="0"/>
      <w:marTop w:val="0"/>
      <w:marBottom w:val="0"/>
      <w:divBdr>
        <w:top w:val="none" w:sz="0" w:space="0" w:color="auto"/>
        <w:left w:val="none" w:sz="0" w:space="0" w:color="auto"/>
        <w:bottom w:val="none" w:sz="0" w:space="0" w:color="auto"/>
        <w:right w:val="none" w:sz="0" w:space="0" w:color="auto"/>
      </w:divBdr>
    </w:div>
    <w:div w:id="298416475">
      <w:bodyDiv w:val="1"/>
      <w:marLeft w:val="0"/>
      <w:marRight w:val="0"/>
      <w:marTop w:val="0"/>
      <w:marBottom w:val="0"/>
      <w:divBdr>
        <w:top w:val="none" w:sz="0" w:space="0" w:color="auto"/>
        <w:left w:val="none" w:sz="0" w:space="0" w:color="auto"/>
        <w:bottom w:val="none" w:sz="0" w:space="0" w:color="auto"/>
        <w:right w:val="none" w:sz="0" w:space="0" w:color="auto"/>
      </w:divBdr>
    </w:div>
    <w:div w:id="299386764">
      <w:bodyDiv w:val="1"/>
      <w:marLeft w:val="0"/>
      <w:marRight w:val="0"/>
      <w:marTop w:val="0"/>
      <w:marBottom w:val="0"/>
      <w:divBdr>
        <w:top w:val="none" w:sz="0" w:space="0" w:color="auto"/>
        <w:left w:val="none" w:sz="0" w:space="0" w:color="auto"/>
        <w:bottom w:val="none" w:sz="0" w:space="0" w:color="auto"/>
        <w:right w:val="none" w:sz="0" w:space="0" w:color="auto"/>
      </w:divBdr>
    </w:div>
    <w:div w:id="300615219">
      <w:bodyDiv w:val="1"/>
      <w:marLeft w:val="0"/>
      <w:marRight w:val="0"/>
      <w:marTop w:val="0"/>
      <w:marBottom w:val="0"/>
      <w:divBdr>
        <w:top w:val="none" w:sz="0" w:space="0" w:color="auto"/>
        <w:left w:val="none" w:sz="0" w:space="0" w:color="auto"/>
        <w:bottom w:val="none" w:sz="0" w:space="0" w:color="auto"/>
        <w:right w:val="none" w:sz="0" w:space="0" w:color="auto"/>
      </w:divBdr>
    </w:div>
    <w:div w:id="305474925">
      <w:bodyDiv w:val="1"/>
      <w:marLeft w:val="0"/>
      <w:marRight w:val="0"/>
      <w:marTop w:val="0"/>
      <w:marBottom w:val="0"/>
      <w:divBdr>
        <w:top w:val="none" w:sz="0" w:space="0" w:color="auto"/>
        <w:left w:val="none" w:sz="0" w:space="0" w:color="auto"/>
        <w:bottom w:val="none" w:sz="0" w:space="0" w:color="auto"/>
        <w:right w:val="none" w:sz="0" w:space="0" w:color="auto"/>
      </w:divBdr>
    </w:div>
    <w:div w:id="311644325">
      <w:bodyDiv w:val="1"/>
      <w:marLeft w:val="0"/>
      <w:marRight w:val="0"/>
      <w:marTop w:val="0"/>
      <w:marBottom w:val="0"/>
      <w:divBdr>
        <w:top w:val="none" w:sz="0" w:space="0" w:color="auto"/>
        <w:left w:val="none" w:sz="0" w:space="0" w:color="auto"/>
        <w:bottom w:val="none" w:sz="0" w:space="0" w:color="auto"/>
        <w:right w:val="none" w:sz="0" w:space="0" w:color="auto"/>
      </w:divBdr>
    </w:div>
    <w:div w:id="311834454">
      <w:bodyDiv w:val="1"/>
      <w:marLeft w:val="0"/>
      <w:marRight w:val="0"/>
      <w:marTop w:val="0"/>
      <w:marBottom w:val="0"/>
      <w:divBdr>
        <w:top w:val="none" w:sz="0" w:space="0" w:color="auto"/>
        <w:left w:val="none" w:sz="0" w:space="0" w:color="auto"/>
        <w:bottom w:val="none" w:sz="0" w:space="0" w:color="auto"/>
        <w:right w:val="none" w:sz="0" w:space="0" w:color="auto"/>
      </w:divBdr>
    </w:div>
    <w:div w:id="313337022">
      <w:bodyDiv w:val="1"/>
      <w:marLeft w:val="0"/>
      <w:marRight w:val="0"/>
      <w:marTop w:val="0"/>
      <w:marBottom w:val="0"/>
      <w:divBdr>
        <w:top w:val="none" w:sz="0" w:space="0" w:color="auto"/>
        <w:left w:val="none" w:sz="0" w:space="0" w:color="auto"/>
        <w:bottom w:val="none" w:sz="0" w:space="0" w:color="auto"/>
        <w:right w:val="none" w:sz="0" w:space="0" w:color="auto"/>
      </w:divBdr>
      <w:divsChild>
        <w:div w:id="1946764996">
          <w:marLeft w:val="0"/>
          <w:marRight w:val="0"/>
          <w:marTop w:val="0"/>
          <w:marBottom w:val="0"/>
          <w:divBdr>
            <w:top w:val="none" w:sz="0" w:space="0" w:color="auto"/>
            <w:left w:val="none" w:sz="0" w:space="0" w:color="auto"/>
            <w:bottom w:val="none" w:sz="0" w:space="0" w:color="auto"/>
            <w:right w:val="none" w:sz="0" w:space="0" w:color="auto"/>
          </w:divBdr>
          <w:divsChild>
            <w:div w:id="623003442">
              <w:marLeft w:val="0"/>
              <w:marRight w:val="0"/>
              <w:marTop w:val="0"/>
              <w:marBottom w:val="0"/>
              <w:divBdr>
                <w:top w:val="none" w:sz="0" w:space="0" w:color="auto"/>
                <w:left w:val="none" w:sz="0" w:space="0" w:color="auto"/>
                <w:bottom w:val="none" w:sz="0" w:space="0" w:color="auto"/>
                <w:right w:val="none" w:sz="0" w:space="0" w:color="auto"/>
              </w:divBdr>
            </w:div>
          </w:divsChild>
        </w:div>
        <w:div w:id="1502702473">
          <w:marLeft w:val="0"/>
          <w:marRight w:val="0"/>
          <w:marTop w:val="0"/>
          <w:marBottom w:val="0"/>
          <w:divBdr>
            <w:top w:val="none" w:sz="0" w:space="0" w:color="auto"/>
            <w:left w:val="none" w:sz="0" w:space="0" w:color="auto"/>
            <w:bottom w:val="none" w:sz="0" w:space="0" w:color="auto"/>
            <w:right w:val="none" w:sz="0" w:space="0" w:color="auto"/>
          </w:divBdr>
        </w:div>
      </w:divsChild>
    </w:div>
    <w:div w:id="313918019">
      <w:bodyDiv w:val="1"/>
      <w:marLeft w:val="0"/>
      <w:marRight w:val="0"/>
      <w:marTop w:val="0"/>
      <w:marBottom w:val="0"/>
      <w:divBdr>
        <w:top w:val="none" w:sz="0" w:space="0" w:color="auto"/>
        <w:left w:val="none" w:sz="0" w:space="0" w:color="auto"/>
        <w:bottom w:val="none" w:sz="0" w:space="0" w:color="auto"/>
        <w:right w:val="none" w:sz="0" w:space="0" w:color="auto"/>
      </w:divBdr>
    </w:div>
    <w:div w:id="315958447">
      <w:bodyDiv w:val="1"/>
      <w:marLeft w:val="0"/>
      <w:marRight w:val="0"/>
      <w:marTop w:val="0"/>
      <w:marBottom w:val="0"/>
      <w:divBdr>
        <w:top w:val="none" w:sz="0" w:space="0" w:color="auto"/>
        <w:left w:val="none" w:sz="0" w:space="0" w:color="auto"/>
        <w:bottom w:val="none" w:sz="0" w:space="0" w:color="auto"/>
        <w:right w:val="none" w:sz="0" w:space="0" w:color="auto"/>
      </w:divBdr>
    </w:div>
    <w:div w:id="317617185">
      <w:bodyDiv w:val="1"/>
      <w:marLeft w:val="0"/>
      <w:marRight w:val="0"/>
      <w:marTop w:val="0"/>
      <w:marBottom w:val="0"/>
      <w:divBdr>
        <w:top w:val="none" w:sz="0" w:space="0" w:color="auto"/>
        <w:left w:val="none" w:sz="0" w:space="0" w:color="auto"/>
        <w:bottom w:val="none" w:sz="0" w:space="0" w:color="auto"/>
        <w:right w:val="none" w:sz="0" w:space="0" w:color="auto"/>
      </w:divBdr>
    </w:div>
    <w:div w:id="322781956">
      <w:bodyDiv w:val="1"/>
      <w:marLeft w:val="0"/>
      <w:marRight w:val="0"/>
      <w:marTop w:val="0"/>
      <w:marBottom w:val="0"/>
      <w:divBdr>
        <w:top w:val="none" w:sz="0" w:space="0" w:color="auto"/>
        <w:left w:val="none" w:sz="0" w:space="0" w:color="auto"/>
        <w:bottom w:val="none" w:sz="0" w:space="0" w:color="auto"/>
        <w:right w:val="none" w:sz="0" w:space="0" w:color="auto"/>
      </w:divBdr>
      <w:divsChild>
        <w:div w:id="1729650595">
          <w:marLeft w:val="0"/>
          <w:marRight w:val="0"/>
          <w:marTop w:val="0"/>
          <w:marBottom w:val="0"/>
          <w:divBdr>
            <w:top w:val="none" w:sz="0" w:space="0" w:color="auto"/>
            <w:left w:val="none" w:sz="0" w:space="0" w:color="auto"/>
            <w:bottom w:val="none" w:sz="0" w:space="0" w:color="auto"/>
            <w:right w:val="none" w:sz="0" w:space="0" w:color="auto"/>
          </w:divBdr>
        </w:div>
      </w:divsChild>
    </w:div>
    <w:div w:id="324287351">
      <w:bodyDiv w:val="1"/>
      <w:marLeft w:val="0"/>
      <w:marRight w:val="0"/>
      <w:marTop w:val="0"/>
      <w:marBottom w:val="0"/>
      <w:divBdr>
        <w:top w:val="none" w:sz="0" w:space="0" w:color="auto"/>
        <w:left w:val="none" w:sz="0" w:space="0" w:color="auto"/>
        <w:bottom w:val="none" w:sz="0" w:space="0" w:color="auto"/>
        <w:right w:val="none" w:sz="0" w:space="0" w:color="auto"/>
      </w:divBdr>
    </w:div>
    <w:div w:id="327096552">
      <w:bodyDiv w:val="1"/>
      <w:marLeft w:val="0"/>
      <w:marRight w:val="0"/>
      <w:marTop w:val="0"/>
      <w:marBottom w:val="0"/>
      <w:divBdr>
        <w:top w:val="none" w:sz="0" w:space="0" w:color="auto"/>
        <w:left w:val="none" w:sz="0" w:space="0" w:color="auto"/>
        <w:bottom w:val="none" w:sz="0" w:space="0" w:color="auto"/>
        <w:right w:val="none" w:sz="0" w:space="0" w:color="auto"/>
      </w:divBdr>
    </w:div>
    <w:div w:id="327563172">
      <w:bodyDiv w:val="1"/>
      <w:marLeft w:val="0"/>
      <w:marRight w:val="0"/>
      <w:marTop w:val="0"/>
      <w:marBottom w:val="0"/>
      <w:divBdr>
        <w:top w:val="none" w:sz="0" w:space="0" w:color="auto"/>
        <w:left w:val="none" w:sz="0" w:space="0" w:color="auto"/>
        <w:bottom w:val="none" w:sz="0" w:space="0" w:color="auto"/>
        <w:right w:val="none" w:sz="0" w:space="0" w:color="auto"/>
      </w:divBdr>
    </w:div>
    <w:div w:id="334649459">
      <w:bodyDiv w:val="1"/>
      <w:marLeft w:val="0"/>
      <w:marRight w:val="0"/>
      <w:marTop w:val="0"/>
      <w:marBottom w:val="0"/>
      <w:divBdr>
        <w:top w:val="none" w:sz="0" w:space="0" w:color="auto"/>
        <w:left w:val="none" w:sz="0" w:space="0" w:color="auto"/>
        <w:bottom w:val="none" w:sz="0" w:space="0" w:color="auto"/>
        <w:right w:val="none" w:sz="0" w:space="0" w:color="auto"/>
      </w:divBdr>
    </w:div>
    <w:div w:id="337461068">
      <w:bodyDiv w:val="1"/>
      <w:marLeft w:val="0"/>
      <w:marRight w:val="0"/>
      <w:marTop w:val="0"/>
      <w:marBottom w:val="0"/>
      <w:divBdr>
        <w:top w:val="none" w:sz="0" w:space="0" w:color="auto"/>
        <w:left w:val="none" w:sz="0" w:space="0" w:color="auto"/>
        <w:bottom w:val="none" w:sz="0" w:space="0" w:color="auto"/>
        <w:right w:val="none" w:sz="0" w:space="0" w:color="auto"/>
      </w:divBdr>
    </w:div>
    <w:div w:id="348915700">
      <w:bodyDiv w:val="1"/>
      <w:marLeft w:val="0"/>
      <w:marRight w:val="0"/>
      <w:marTop w:val="0"/>
      <w:marBottom w:val="0"/>
      <w:divBdr>
        <w:top w:val="none" w:sz="0" w:space="0" w:color="auto"/>
        <w:left w:val="none" w:sz="0" w:space="0" w:color="auto"/>
        <w:bottom w:val="none" w:sz="0" w:space="0" w:color="auto"/>
        <w:right w:val="none" w:sz="0" w:space="0" w:color="auto"/>
      </w:divBdr>
    </w:div>
    <w:div w:id="350962075">
      <w:bodyDiv w:val="1"/>
      <w:marLeft w:val="0"/>
      <w:marRight w:val="0"/>
      <w:marTop w:val="0"/>
      <w:marBottom w:val="0"/>
      <w:divBdr>
        <w:top w:val="none" w:sz="0" w:space="0" w:color="auto"/>
        <w:left w:val="none" w:sz="0" w:space="0" w:color="auto"/>
        <w:bottom w:val="none" w:sz="0" w:space="0" w:color="auto"/>
        <w:right w:val="none" w:sz="0" w:space="0" w:color="auto"/>
      </w:divBdr>
    </w:div>
    <w:div w:id="355429114">
      <w:bodyDiv w:val="1"/>
      <w:marLeft w:val="0"/>
      <w:marRight w:val="0"/>
      <w:marTop w:val="0"/>
      <w:marBottom w:val="0"/>
      <w:divBdr>
        <w:top w:val="none" w:sz="0" w:space="0" w:color="auto"/>
        <w:left w:val="none" w:sz="0" w:space="0" w:color="auto"/>
        <w:bottom w:val="none" w:sz="0" w:space="0" w:color="auto"/>
        <w:right w:val="none" w:sz="0" w:space="0" w:color="auto"/>
      </w:divBdr>
    </w:div>
    <w:div w:id="356468990">
      <w:bodyDiv w:val="1"/>
      <w:marLeft w:val="0"/>
      <w:marRight w:val="0"/>
      <w:marTop w:val="0"/>
      <w:marBottom w:val="0"/>
      <w:divBdr>
        <w:top w:val="none" w:sz="0" w:space="0" w:color="auto"/>
        <w:left w:val="none" w:sz="0" w:space="0" w:color="auto"/>
        <w:bottom w:val="none" w:sz="0" w:space="0" w:color="auto"/>
        <w:right w:val="none" w:sz="0" w:space="0" w:color="auto"/>
      </w:divBdr>
    </w:div>
    <w:div w:id="358244912">
      <w:bodyDiv w:val="1"/>
      <w:marLeft w:val="0"/>
      <w:marRight w:val="0"/>
      <w:marTop w:val="0"/>
      <w:marBottom w:val="0"/>
      <w:divBdr>
        <w:top w:val="none" w:sz="0" w:space="0" w:color="auto"/>
        <w:left w:val="none" w:sz="0" w:space="0" w:color="auto"/>
        <w:bottom w:val="none" w:sz="0" w:space="0" w:color="auto"/>
        <w:right w:val="none" w:sz="0" w:space="0" w:color="auto"/>
      </w:divBdr>
    </w:div>
    <w:div w:id="363136119">
      <w:bodyDiv w:val="1"/>
      <w:marLeft w:val="0"/>
      <w:marRight w:val="0"/>
      <w:marTop w:val="0"/>
      <w:marBottom w:val="0"/>
      <w:divBdr>
        <w:top w:val="none" w:sz="0" w:space="0" w:color="auto"/>
        <w:left w:val="none" w:sz="0" w:space="0" w:color="auto"/>
        <w:bottom w:val="none" w:sz="0" w:space="0" w:color="auto"/>
        <w:right w:val="none" w:sz="0" w:space="0" w:color="auto"/>
      </w:divBdr>
    </w:div>
    <w:div w:id="364062775">
      <w:bodyDiv w:val="1"/>
      <w:marLeft w:val="0"/>
      <w:marRight w:val="0"/>
      <w:marTop w:val="0"/>
      <w:marBottom w:val="0"/>
      <w:divBdr>
        <w:top w:val="none" w:sz="0" w:space="0" w:color="auto"/>
        <w:left w:val="none" w:sz="0" w:space="0" w:color="auto"/>
        <w:bottom w:val="none" w:sz="0" w:space="0" w:color="auto"/>
        <w:right w:val="none" w:sz="0" w:space="0" w:color="auto"/>
      </w:divBdr>
    </w:div>
    <w:div w:id="364254479">
      <w:bodyDiv w:val="1"/>
      <w:marLeft w:val="0"/>
      <w:marRight w:val="0"/>
      <w:marTop w:val="0"/>
      <w:marBottom w:val="0"/>
      <w:divBdr>
        <w:top w:val="none" w:sz="0" w:space="0" w:color="auto"/>
        <w:left w:val="none" w:sz="0" w:space="0" w:color="auto"/>
        <w:bottom w:val="none" w:sz="0" w:space="0" w:color="auto"/>
        <w:right w:val="none" w:sz="0" w:space="0" w:color="auto"/>
      </w:divBdr>
      <w:divsChild>
        <w:div w:id="1611159358">
          <w:marLeft w:val="0"/>
          <w:marRight w:val="0"/>
          <w:marTop w:val="0"/>
          <w:marBottom w:val="0"/>
          <w:divBdr>
            <w:top w:val="none" w:sz="0" w:space="0" w:color="auto"/>
            <w:left w:val="none" w:sz="0" w:space="0" w:color="auto"/>
            <w:bottom w:val="none" w:sz="0" w:space="0" w:color="auto"/>
            <w:right w:val="none" w:sz="0" w:space="0" w:color="auto"/>
          </w:divBdr>
        </w:div>
      </w:divsChild>
    </w:div>
    <w:div w:id="369846510">
      <w:bodyDiv w:val="1"/>
      <w:marLeft w:val="0"/>
      <w:marRight w:val="0"/>
      <w:marTop w:val="0"/>
      <w:marBottom w:val="0"/>
      <w:divBdr>
        <w:top w:val="none" w:sz="0" w:space="0" w:color="auto"/>
        <w:left w:val="none" w:sz="0" w:space="0" w:color="auto"/>
        <w:bottom w:val="none" w:sz="0" w:space="0" w:color="auto"/>
        <w:right w:val="none" w:sz="0" w:space="0" w:color="auto"/>
      </w:divBdr>
    </w:div>
    <w:div w:id="376861806">
      <w:bodyDiv w:val="1"/>
      <w:marLeft w:val="0"/>
      <w:marRight w:val="0"/>
      <w:marTop w:val="0"/>
      <w:marBottom w:val="0"/>
      <w:divBdr>
        <w:top w:val="none" w:sz="0" w:space="0" w:color="auto"/>
        <w:left w:val="none" w:sz="0" w:space="0" w:color="auto"/>
        <w:bottom w:val="none" w:sz="0" w:space="0" w:color="auto"/>
        <w:right w:val="none" w:sz="0" w:space="0" w:color="auto"/>
      </w:divBdr>
    </w:div>
    <w:div w:id="390735407">
      <w:bodyDiv w:val="1"/>
      <w:marLeft w:val="0"/>
      <w:marRight w:val="0"/>
      <w:marTop w:val="0"/>
      <w:marBottom w:val="0"/>
      <w:divBdr>
        <w:top w:val="none" w:sz="0" w:space="0" w:color="auto"/>
        <w:left w:val="none" w:sz="0" w:space="0" w:color="auto"/>
        <w:bottom w:val="none" w:sz="0" w:space="0" w:color="auto"/>
        <w:right w:val="none" w:sz="0" w:space="0" w:color="auto"/>
      </w:divBdr>
    </w:div>
    <w:div w:id="391346515">
      <w:bodyDiv w:val="1"/>
      <w:marLeft w:val="0"/>
      <w:marRight w:val="0"/>
      <w:marTop w:val="0"/>
      <w:marBottom w:val="0"/>
      <w:divBdr>
        <w:top w:val="none" w:sz="0" w:space="0" w:color="auto"/>
        <w:left w:val="none" w:sz="0" w:space="0" w:color="auto"/>
        <w:bottom w:val="none" w:sz="0" w:space="0" w:color="auto"/>
        <w:right w:val="none" w:sz="0" w:space="0" w:color="auto"/>
      </w:divBdr>
    </w:div>
    <w:div w:id="393478604">
      <w:bodyDiv w:val="1"/>
      <w:marLeft w:val="0"/>
      <w:marRight w:val="0"/>
      <w:marTop w:val="0"/>
      <w:marBottom w:val="0"/>
      <w:divBdr>
        <w:top w:val="none" w:sz="0" w:space="0" w:color="auto"/>
        <w:left w:val="none" w:sz="0" w:space="0" w:color="auto"/>
        <w:bottom w:val="none" w:sz="0" w:space="0" w:color="auto"/>
        <w:right w:val="none" w:sz="0" w:space="0" w:color="auto"/>
      </w:divBdr>
    </w:div>
    <w:div w:id="394472357">
      <w:bodyDiv w:val="1"/>
      <w:marLeft w:val="0"/>
      <w:marRight w:val="0"/>
      <w:marTop w:val="0"/>
      <w:marBottom w:val="0"/>
      <w:divBdr>
        <w:top w:val="none" w:sz="0" w:space="0" w:color="auto"/>
        <w:left w:val="none" w:sz="0" w:space="0" w:color="auto"/>
        <w:bottom w:val="none" w:sz="0" w:space="0" w:color="auto"/>
        <w:right w:val="none" w:sz="0" w:space="0" w:color="auto"/>
      </w:divBdr>
    </w:div>
    <w:div w:id="395661760">
      <w:bodyDiv w:val="1"/>
      <w:marLeft w:val="0"/>
      <w:marRight w:val="0"/>
      <w:marTop w:val="0"/>
      <w:marBottom w:val="0"/>
      <w:divBdr>
        <w:top w:val="none" w:sz="0" w:space="0" w:color="auto"/>
        <w:left w:val="none" w:sz="0" w:space="0" w:color="auto"/>
        <w:bottom w:val="none" w:sz="0" w:space="0" w:color="auto"/>
        <w:right w:val="none" w:sz="0" w:space="0" w:color="auto"/>
      </w:divBdr>
    </w:div>
    <w:div w:id="396518837">
      <w:bodyDiv w:val="1"/>
      <w:marLeft w:val="0"/>
      <w:marRight w:val="0"/>
      <w:marTop w:val="0"/>
      <w:marBottom w:val="0"/>
      <w:divBdr>
        <w:top w:val="none" w:sz="0" w:space="0" w:color="auto"/>
        <w:left w:val="none" w:sz="0" w:space="0" w:color="auto"/>
        <w:bottom w:val="none" w:sz="0" w:space="0" w:color="auto"/>
        <w:right w:val="none" w:sz="0" w:space="0" w:color="auto"/>
      </w:divBdr>
    </w:div>
    <w:div w:id="396780911">
      <w:bodyDiv w:val="1"/>
      <w:marLeft w:val="0"/>
      <w:marRight w:val="0"/>
      <w:marTop w:val="0"/>
      <w:marBottom w:val="0"/>
      <w:divBdr>
        <w:top w:val="none" w:sz="0" w:space="0" w:color="auto"/>
        <w:left w:val="none" w:sz="0" w:space="0" w:color="auto"/>
        <w:bottom w:val="none" w:sz="0" w:space="0" w:color="auto"/>
        <w:right w:val="none" w:sz="0" w:space="0" w:color="auto"/>
      </w:divBdr>
    </w:div>
    <w:div w:id="398790330">
      <w:bodyDiv w:val="1"/>
      <w:marLeft w:val="0"/>
      <w:marRight w:val="0"/>
      <w:marTop w:val="0"/>
      <w:marBottom w:val="0"/>
      <w:divBdr>
        <w:top w:val="none" w:sz="0" w:space="0" w:color="auto"/>
        <w:left w:val="none" w:sz="0" w:space="0" w:color="auto"/>
        <w:bottom w:val="none" w:sz="0" w:space="0" w:color="auto"/>
        <w:right w:val="none" w:sz="0" w:space="0" w:color="auto"/>
      </w:divBdr>
    </w:div>
    <w:div w:id="399597096">
      <w:bodyDiv w:val="1"/>
      <w:marLeft w:val="0"/>
      <w:marRight w:val="0"/>
      <w:marTop w:val="0"/>
      <w:marBottom w:val="0"/>
      <w:divBdr>
        <w:top w:val="none" w:sz="0" w:space="0" w:color="auto"/>
        <w:left w:val="none" w:sz="0" w:space="0" w:color="auto"/>
        <w:bottom w:val="none" w:sz="0" w:space="0" w:color="auto"/>
        <w:right w:val="none" w:sz="0" w:space="0" w:color="auto"/>
      </w:divBdr>
    </w:div>
    <w:div w:id="400298927">
      <w:bodyDiv w:val="1"/>
      <w:marLeft w:val="0"/>
      <w:marRight w:val="0"/>
      <w:marTop w:val="0"/>
      <w:marBottom w:val="0"/>
      <w:divBdr>
        <w:top w:val="none" w:sz="0" w:space="0" w:color="auto"/>
        <w:left w:val="none" w:sz="0" w:space="0" w:color="auto"/>
        <w:bottom w:val="none" w:sz="0" w:space="0" w:color="auto"/>
        <w:right w:val="none" w:sz="0" w:space="0" w:color="auto"/>
      </w:divBdr>
    </w:div>
    <w:div w:id="404959150">
      <w:bodyDiv w:val="1"/>
      <w:marLeft w:val="0"/>
      <w:marRight w:val="0"/>
      <w:marTop w:val="0"/>
      <w:marBottom w:val="0"/>
      <w:divBdr>
        <w:top w:val="none" w:sz="0" w:space="0" w:color="auto"/>
        <w:left w:val="none" w:sz="0" w:space="0" w:color="auto"/>
        <w:bottom w:val="none" w:sz="0" w:space="0" w:color="auto"/>
        <w:right w:val="none" w:sz="0" w:space="0" w:color="auto"/>
      </w:divBdr>
    </w:div>
    <w:div w:id="413629283">
      <w:bodyDiv w:val="1"/>
      <w:marLeft w:val="0"/>
      <w:marRight w:val="0"/>
      <w:marTop w:val="0"/>
      <w:marBottom w:val="0"/>
      <w:divBdr>
        <w:top w:val="none" w:sz="0" w:space="0" w:color="auto"/>
        <w:left w:val="none" w:sz="0" w:space="0" w:color="auto"/>
        <w:bottom w:val="none" w:sz="0" w:space="0" w:color="auto"/>
        <w:right w:val="none" w:sz="0" w:space="0" w:color="auto"/>
      </w:divBdr>
    </w:div>
    <w:div w:id="418065763">
      <w:bodyDiv w:val="1"/>
      <w:marLeft w:val="0"/>
      <w:marRight w:val="0"/>
      <w:marTop w:val="0"/>
      <w:marBottom w:val="0"/>
      <w:divBdr>
        <w:top w:val="none" w:sz="0" w:space="0" w:color="auto"/>
        <w:left w:val="none" w:sz="0" w:space="0" w:color="auto"/>
        <w:bottom w:val="none" w:sz="0" w:space="0" w:color="auto"/>
        <w:right w:val="none" w:sz="0" w:space="0" w:color="auto"/>
      </w:divBdr>
    </w:div>
    <w:div w:id="418793744">
      <w:bodyDiv w:val="1"/>
      <w:marLeft w:val="0"/>
      <w:marRight w:val="0"/>
      <w:marTop w:val="0"/>
      <w:marBottom w:val="0"/>
      <w:divBdr>
        <w:top w:val="none" w:sz="0" w:space="0" w:color="auto"/>
        <w:left w:val="none" w:sz="0" w:space="0" w:color="auto"/>
        <w:bottom w:val="none" w:sz="0" w:space="0" w:color="auto"/>
        <w:right w:val="none" w:sz="0" w:space="0" w:color="auto"/>
      </w:divBdr>
    </w:div>
    <w:div w:id="421338904">
      <w:bodyDiv w:val="1"/>
      <w:marLeft w:val="0"/>
      <w:marRight w:val="0"/>
      <w:marTop w:val="0"/>
      <w:marBottom w:val="0"/>
      <w:divBdr>
        <w:top w:val="none" w:sz="0" w:space="0" w:color="auto"/>
        <w:left w:val="none" w:sz="0" w:space="0" w:color="auto"/>
        <w:bottom w:val="none" w:sz="0" w:space="0" w:color="auto"/>
        <w:right w:val="none" w:sz="0" w:space="0" w:color="auto"/>
      </w:divBdr>
      <w:divsChild>
        <w:div w:id="394473186">
          <w:marLeft w:val="0"/>
          <w:marRight w:val="0"/>
          <w:marTop w:val="0"/>
          <w:marBottom w:val="0"/>
          <w:divBdr>
            <w:top w:val="none" w:sz="0" w:space="0" w:color="auto"/>
            <w:left w:val="none" w:sz="0" w:space="0" w:color="auto"/>
            <w:bottom w:val="none" w:sz="0" w:space="0" w:color="auto"/>
            <w:right w:val="none" w:sz="0" w:space="0" w:color="auto"/>
          </w:divBdr>
          <w:divsChild>
            <w:div w:id="1268080123">
              <w:marLeft w:val="0"/>
              <w:marRight w:val="0"/>
              <w:marTop w:val="0"/>
              <w:marBottom w:val="0"/>
              <w:divBdr>
                <w:top w:val="none" w:sz="0" w:space="0" w:color="auto"/>
                <w:left w:val="none" w:sz="0" w:space="0" w:color="auto"/>
                <w:bottom w:val="none" w:sz="0" w:space="0" w:color="auto"/>
                <w:right w:val="none" w:sz="0" w:space="0" w:color="auto"/>
              </w:divBdr>
            </w:div>
          </w:divsChild>
        </w:div>
        <w:div w:id="688681329">
          <w:marLeft w:val="0"/>
          <w:marRight w:val="0"/>
          <w:marTop w:val="0"/>
          <w:marBottom w:val="0"/>
          <w:divBdr>
            <w:top w:val="none" w:sz="0" w:space="0" w:color="auto"/>
            <w:left w:val="none" w:sz="0" w:space="0" w:color="auto"/>
            <w:bottom w:val="none" w:sz="0" w:space="0" w:color="auto"/>
            <w:right w:val="none" w:sz="0" w:space="0" w:color="auto"/>
          </w:divBdr>
        </w:div>
      </w:divsChild>
    </w:div>
    <w:div w:id="423960954">
      <w:bodyDiv w:val="1"/>
      <w:marLeft w:val="0"/>
      <w:marRight w:val="0"/>
      <w:marTop w:val="0"/>
      <w:marBottom w:val="0"/>
      <w:divBdr>
        <w:top w:val="none" w:sz="0" w:space="0" w:color="auto"/>
        <w:left w:val="none" w:sz="0" w:space="0" w:color="auto"/>
        <w:bottom w:val="none" w:sz="0" w:space="0" w:color="auto"/>
        <w:right w:val="none" w:sz="0" w:space="0" w:color="auto"/>
      </w:divBdr>
    </w:div>
    <w:div w:id="424031507">
      <w:bodyDiv w:val="1"/>
      <w:marLeft w:val="0"/>
      <w:marRight w:val="0"/>
      <w:marTop w:val="0"/>
      <w:marBottom w:val="0"/>
      <w:divBdr>
        <w:top w:val="none" w:sz="0" w:space="0" w:color="auto"/>
        <w:left w:val="none" w:sz="0" w:space="0" w:color="auto"/>
        <w:bottom w:val="none" w:sz="0" w:space="0" w:color="auto"/>
        <w:right w:val="none" w:sz="0" w:space="0" w:color="auto"/>
      </w:divBdr>
      <w:divsChild>
        <w:div w:id="1235512358">
          <w:marLeft w:val="0"/>
          <w:marRight w:val="0"/>
          <w:marTop w:val="0"/>
          <w:marBottom w:val="0"/>
          <w:divBdr>
            <w:top w:val="none" w:sz="0" w:space="0" w:color="auto"/>
            <w:left w:val="none" w:sz="0" w:space="0" w:color="auto"/>
            <w:bottom w:val="none" w:sz="0" w:space="0" w:color="auto"/>
            <w:right w:val="none" w:sz="0" w:space="0" w:color="auto"/>
          </w:divBdr>
        </w:div>
      </w:divsChild>
    </w:div>
    <w:div w:id="425660386">
      <w:bodyDiv w:val="1"/>
      <w:marLeft w:val="0"/>
      <w:marRight w:val="0"/>
      <w:marTop w:val="0"/>
      <w:marBottom w:val="0"/>
      <w:divBdr>
        <w:top w:val="none" w:sz="0" w:space="0" w:color="auto"/>
        <w:left w:val="none" w:sz="0" w:space="0" w:color="auto"/>
        <w:bottom w:val="none" w:sz="0" w:space="0" w:color="auto"/>
        <w:right w:val="none" w:sz="0" w:space="0" w:color="auto"/>
      </w:divBdr>
    </w:div>
    <w:div w:id="432825445">
      <w:bodyDiv w:val="1"/>
      <w:marLeft w:val="0"/>
      <w:marRight w:val="0"/>
      <w:marTop w:val="0"/>
      <w:marBottom w:val="0"/>
      <w:divBdr>
        <w:top w:val="none" w:sz="0" w:space="0" w:color="auto"/>
        <w:left w:val="none" w:sz="0" w:space="0" w:color="auto"/>
        <w:bottom w:val="none" w:sz="0" w:space="0" w:color="auto"/>
        <w:right w:val="none" w:sz="0" w:space="0" w:color="auto"/>
      </w:divBdr>
    </w:div>
    <w:div w:id="441342448">
      <w:bodyDiv w:val="1"/>
      <w:marLeft w:val="0"/>
      <w:marRight w:val="0"/>
      <w:marTop w:val="0"/>
      <w:marBottom w:val="0"/>
      <w:divBdr>
        <w:top w:val="none" w:sz="0" w:space="0" w:color="auto"/>
        <w:left w:val="none" w:sz="0" w:space="0" w:color="auto"/>
        <w:bottom w:val="none" w:sz="0" w:space="0" w:color="auto"/>
        <w:right w:val="none" w:sz="0" w:space="0" w:color="auto"/>
      </w:divBdr>
    </w:div>
    <w:div w:id="444888123">
      <w:bodyDiv w:val="1"/>
      <w:marLeft w:val="0"/>
      <w:marRight w:val="0"/>
      <w:marTop w:val="0"/>
      <w:marBottom w:val="0"/>
      <w:divBdr>
        <w:top w:val="none" w:sz="0" w:space="0" w:color="auto"/>
        <w:left w:val="none" w:sz="0" w:space="0" w:color="auto"/>
        <w:bottom w:val="none" w:sz="0" w:space="0" w:color="auto"/>
        <w:right w:val="none" w:sz="0" w:space="0" w:color="auto"/>
      </w:divBdr>
    </w:div>
    <w:div w:id="447433382">
      <w:bodyDiv w:val="1"/>
      <w:marLeft w:val="0"/>
      <w:marRight w:val="0"/>
      <w:marTop w:val="0"/>
      <w:marBottom w:val="0"/>
      <w:divBdr>
        <w:top w:val="none" w:sz="0" w:space="0" w:color="auto"/>
        <w:left w:val="none" w:sz="0" w:space="0" w:color="auto"/>
        <w:bottom w:val="none" w:sz="0" w:space="0" w:color="auto"/>
        <w:right w:val="none" w:sz="0" w:space="0" w:color="auto"/>
      </w:divBdr>
    </w:div>
    <w:div w:id="447701996">
      <w:bodyDiv w:val="1"/>
      <w:marLeft w:val="0"/>
      <w:marRight w:val="0"/>
      <w:marTop w:val="0"/>
      <w:marBottom w:val="0"/>
      <w:divBdr>
        <w:top w:val="none" w:sz="0" w:space="0" w:color="auto"/>
        <w:left w:val="none" w:sz="0" w:space="0" w:color="auto"/>
        <w:bottom w:val="none" w:sz="0" w:space="0" w:color="auto"/>
        <w:right w:val="none" w:sz="0" w:space="0" w:color="auto"/>
      </w:divBdr>
    </w:div>
    <w:div w:id="448086157">
      <w:bodyDiv w:val="1"/>
      <w:marLeft w:val="0"/>
      <w:marRight w:val="0"/>
      <w:marTop w:val="0"/>
      <w:marBottom w:val="0"/>
      <w:divBdr>
        <w:top w:val="none" w:sz="0" w:space="0" w:color="auto"/>
        <w:left w:val="none" w:sz="0" w:space="0" w:color="auto"/>
        <w:bottom w:val="none" w:sz="0" w:space="0" w:color="auto"/>
        <w:right w:val="none" w:sz="0" w:space="0" w:color="auto"/>
      </w:divBdr>
      <w:divsChild>
        <w:div w:id="1373382229">
          <w:marLeft w:val="0"/>
          <w:marRight w:val="0"/>
          <w:marTop w:val="0"/>
          <w:marBottom w:val="0"/>
          <w:divBdr>
            <w:top w:val="none" w:sz="0" w:space="0" w:color="auto"/>
            <w:left w:val="none" w:sz="0" w:space="0" w:color="auto"/>
            <w:bottom w:val="none" w:sz="0" w:space="0" w:color="auto"/>
            <w:right w:val="none" w:sz="0" w:space="0" w:color="auto"/>
          </w:divBdr>
        </w:div>
      </w:divsChild>
    </w:div>
    <w:div w:id="460537786">
      <w:bodyDiv w:val="1"/>
      <w:marLeft w:val="0"/>
      <w:marRight w:val="0"/>
      <w:marTop w:val="0"/>
      <w:marBottom w:val="0"/>
      <w:divBdr>
        <w:top w:val="none" w:sz="0" w:space="0" w:color="auto"/>
        <w:left w:val="none" w:sz="0" w:space="0" w:color="auto"/>
        <w:bottom w:val="none" w:sz="0" w:space="0" w:color="auto"/>
        <w:right w:val="none" w:sz="0" w:space="0" w:color="auto"/>
      </w:divBdr>
    </w:div>
    <w:div w:id="464737268">
      <w:bodyDiv w:val="1"/>
      <w:marLeft w:val="0"/>
      <w:marRight w:val="0"/>
      <w:marTop w:val="0"/>
      <w:marBottom w:val="0"/>
      <w:divBdr>
        <w:top w:val="none" w:sz="0" w:space="0" w:color="auto"/>
        <w:left w:val="none" w:sz="0" w:space="0" w:color="auto"/>
        <w:bottom w:val="none" w:sz="0" w:space="0" w:color="auto"/>
        <w:right w:val="none" w:sz="0" w:space="0" w:color="auto"/>
      </w:divBdr>
    </w:div>
    <w:div w:id="465585981">
      <w:bodyDiv w:val="1"/>
      <w:marLeft w:val="0"/>
      <w:marRight w:val="0"/>
      <w:marTop w:val="0"/>
      <w:marBottom w:val="0"/>
      <w:divBdr>
        <w:top w:val="none" w:sz="0" w:space="0" w:color="auto"/>
        <w:left w:val="none" w:sz="0" w:space="0" w:color="auto"/>
        <w:bottom w:val="none" w:sz="0" w:space="0" w:color="auto"/>
        <w:right w:val="none" w:sz="0" w:space="0" w:color="auto"/>
      </w:divBdr>
    </w:div>
    <w:div w:id="465972772">
      <w:bodyDiv w:val="1"/>
      <w:marLeft w:val="0"/>
      <w:marRight w:val="0"/>
      <w:marTop w:val="0"/>
      <w:marBottom w:val="0"/>
      <w:divBdr>
        <w:top w:val="none" w:sz="0" w:space="0" w:color="auto"/>
        <w:left w:val="none" w:sz="0" w:space="0" w:color="auto"/>
        <w:bottom w:val="none" w:sz="0" w:space="0" w:color="auto"/>
        <w:right w:val="none" w:sz="0" w:space="0" w:color="auto"/>
      </w:divBdr>
    </w:div>
    <w:div w:id="468019139">
      <w:bodyDiv w:val="1"/>
      <w:marLeft w:val="0"/>
      <w:marRight w:val="0"/>
      <w:marTop w:val="0"/>
      <w:marBottom w:val="0"/>
      <w:divBdr>
        <w:top w:val="none" w:sz="0" w:space="0" w:color="auto"/>
        <w:left w:val="none" w:sz="0" w:space="0" w:color="auto"/>
        <w:bottom w:val="none" w:sz="0" w:space="0" w:color="auto"/>
        <w:right w:val="none" w:sz="0" w:space="0" w:color="auto"/>
      </w:divBdr>
    </w:div>
    <w:div w:id="475225133">
      <w:bodyDiv w:val="1"/>
      <w:marLeft w:val="0"/>
      <w:marRight w:val="0"/>
      <w:marTop w:val="0"/>
      <w:marBottom w:val="0"/>
      <w:divBdr>
        <w:top w:val="none" w:sz="0" w:space="0" w:color="auto"/>
        <w:left w:val="none" w:sz="0" w:space="0" w:color="auto"/>
        <w:bottom w:val="none" w:sz="0" w:space="0" w:color="auto"/>
        <w:right w:val="none" w:sz="0" w:space="0" w:color="auto"/>
      </w:divBdr>
    </w:div>
    <w:div w:id="477579440">
      <w:bodyDiv w:val="1"/>
      <w:marLeft w:val="0"/>
      <w:marRight w:val="0"/>
      <w:marTop w:val="0"/>
      <w:marBottom w:val="0"/>
      <w:divBdr>
        <w:top w:val="none" w:sz="0" w:space="0" w:color="auto"/>
        <w:left w:val="none" w:sz="0" w:space="0" w:color="auto"/>
        <w:bottom w:val="none" w:sz="0" w:space="0" w:color="auto"/>
        <w:right w:val="none" w:sz="0" w:space="0" w:color="auto"/>
      </w:divBdr>
    </w:div>
    <w:div w:id="477963332">
      <w:bodyDiv w:val="1"/>
      <w:marLeft w:val="0"/>
      <w:marRight w:val="0"/>
      <w:marTop w:val="0"/>
      <w:marBottom w:val="0"/>
      <w:divBdr>
        <w:top w:val="none" w:sz="0" w:space="0" w:color="auto"/>
        <w:left w:val="none" w:sz="0" w:space="0" w:color="auto"/>
        <w:bottom w:val="none" w:sz="0" w:space="0" w:color="auto"/>
        <w:right w:val="none" w:sz="0" w:space="0" w:color="auto"/>
      </w:divBdr>
    </w:div>
    <w:div w:id="485702218">
      <w:bodyDiv w:val="1"/>
      <w:marLeft w:val="0"/>
      <w:marRight w:val="0"/>
      <w:marTop w:val="0"/>
      <w:marBottom w:val="0"/>
      <w:divBdr>
        <w:top w:val="none" w:sz="0" w:space="0" w:color="auto"/>
        <w:left w:val="none" w:sz="0" w:space="0" w:color="auto"/>
        <w:bottom w:val="none" w:sz="0" w:space="0" w:color="auto"/>
        <w:right w:val="none" w:sz="0" w:space="0" w:color="auto"/>
      </w:divBdr>
    </w:div>
    <w:div w:id="491260058">
      <w:bodyDiv w:val="1"/>
      <w:marLeft w:val="0"/>
      <w:marRight w:val="0"/>
      <w:marTop w:val="0"/>
      <w:marBottom w:val="0"/>
      <w:divBdr>
        <w:top w:val="none" w:sz="0" w:space="0" w:color="auto"/>
        <w:left w:val="none" w:sz="0" w:space="0" w:color="auto"/>
        <w:bottom w:val="none" w:sz="0" w:space="0" w:color="auto"/>
        <w:right w:val="none" w:sz="0" w:space="0" w:color="auto"/>
      </w:divBdr>
    </w:div>
    <w:div w:id="499581078">
      <w:bodyDiv w:val="1"/>
      <w:marLeft w:val="0"/>
      <w:marRight w:val="0"/>
      <w:marTop w:val="0"/>
      <w:marBottom w:val="0"/>
      <w:divBdr>
        <w:top w:val="none" w:sz="0" w:space="0" w:color="auto"/>
        <w:left w:val="none" w:sz="0" w:space="0" w:color="auto"/>
        <w:bottom w:val="none" w:sz="0" w:space="0" w:color="auto"/>
        <w:right w:val="none" w:sz="0" w:space="0" w:color="auto"/>
      </w:divBdr>
    </w:div>
    <w:div w:id="504638327">
      <w:bodyDiv w:val="1"/>
      <w:marLeft w:val="0"/>
      <w:marRight w:val="0"/>
      <w:marTop w:val="0"/>
      <w:marBottom w:val="0"/>
      <w:divBdr>
        <w:top w:val="none" w:sz="0" w:space="0" w:color="auto"/>
        <w:left w:val="none" w:sz="0" w:space="0" w:color="auto"/>
        <w:bottom w:val="none" w:sz="0" w:space="0" w:color="auto"/>
        <w:right w:val="none" w:sz="0" w:space="0" w:color="auto"/>
      </w:divBdr>
    </w:div>
    <w:div w:id="506752642">
      <w:bodyDiv w:val="1"/>
      <w:marLeft w:val="0"/>
      <w:marRight w:val="0"/>
      <w:marTop w:val="0"/>
      <w:marBottom w:val="0"/>
      <w:divBdr>
        <w:top w:val="none" w:sz="0" w:space="0" w:color="auto"/>
        <w:left w:val="none" w:sz="0" w:space="0" w:color="auto"/>
        <w:bottom w:val="none" w:sz="0" w:space="0" w:color="auto"/>
        <w:right w:val="none" w:sz="0" w:space="0" w:color="auto"/>
      </w:divBdr>
    </w:div>
    <w:div w:id="507792423">
      <w:bodyDiv w:val="1"/>
      <w:marLeft w:val="0"/>
      <w:marRight w:val="0"/>
      <w:marTop w:val="0"/>
      <w:marBottom w:val="0"/>
      <w:divBdr>
        <w:top w:val="none" w:sz="0" w:space="0" w:color="auto"/>
        <w:left w:val="none" w:sz="0" w:space="0" w:color="auto"/>
        <w:bottom w:val="none" w:sz="0" w:space="0" w:color="auto"/>
        <w:right w:val="none" w:sz="0" w:space="0" w:color="auto"/>
      </w:divBdr>
      <w:divsChild>
        <w:div w:id="1746492696">
          <w:marLeft w:val="0"/>
          <w:marRight w:val="0"/>
          <w:marTop w:val="0"/>
          <w:marBottom w:val="0"/>
          <w:divBdr>
            <w:top w:val="none" w:sz="0" w:space="0" w:color="auto"/>
            <w:left w:val="none" w:sz="0" w:space="0" w:color="auto"/>
            <w:bottom w:val="none" w:sz="0" w:space="0" w:color="auto"/>
            <w:right w:val="none" w:sz="0" w:space="0" w:color="auto"/>
          </w:divBdr>
          <w:divsChild>
            <w:div w:id="1646003737">
              <w:marLeft w:val="0"/>
              <w:marRight w:val="0"/>
              <w:marTop w:val="0"/>
              <w:marBottom w:val="0"/>
              <w:divBdr>
                <w:top w:val="none" w:sz="0" w:space="0" w:color="auto"/>
                <w:left w:val="none" w:sz="0" w:space="0" w:color="auto"/>
                <w:bottom w:val="none" w:sz="0" w:space="0" w:color="auto"/>
                <w:right w:val="none" w:sz="0" w:space="0" w:color="auto"/>
              </w:divBdr>
            </w:div>
          </w:divsChild>
        </w:div>
        <w:div w:id="89161321">
          <w:marLeft w:val="0"/>
          <w:marRight w:val="0"/>
          <w:marTop w:val="0"/>
          <w:marBottom w:val="0"/>
          <w:divBdr>
            <w:top w:val="none" w:sz="0" w:space="0" w:color="auto"/>
            <w:left w:val="none" w:sz="0" w:space="0" w:color="auto"/>
            <w:bottom w:val="none" w:sz="0" w:space="0" w:color="auto"/>
            <w:right w:val="none" w:sz="0" w:space="0" w:color="auto"/>
          </w:divBdr>
        </w:div>
      </w:divsChild>
    </w:div>
    <w:div w:id="507797345">
      <w:bodyDiv w:val="1"/>
      <w:marLeft w:val="0"/>
      <w:marRight w:val="0"/>
      <w:marTop w:val="0"/>
      <w:marBottom w:val="0"/>
      <w:divBdr>
        <w:top w:val="none" w:sz="0" w:space="0" w:color="auto"/>
        <w:left w:val="none" w:sz="0" w:space="0" w:color="auto"/>
        <w:bottom w:val="none" w:sz="0" w:space="0" w:color="auto"/>
        <w:right w:val="none" w:sz="0" w:space="0" w:color="auto"/>
      </w:divBdr>
    </w:div>
    <w:div w:id="508524915">
      <w:bodyDiv w:val="1"/>
      <w:marLeft w:val="0"/>
      <w:marRight w:val="0"/>
      <w:marTop w:val="0"/>
      <w:marBottom w:val="0"/>
      <w:divBdr>
        <w:top w:val="none" w:sz="0" w:space="0" w:color="auto"/>
        <w:left w:val="none" w:sz="0" w:space="0" w:color="auto"/>
        <w:bottom w:val="none" w:sz="0" w:space="0" w:color="auto"/>
        <w:right w:val="none" w:sz="0" w:space="0" w:color="auto"/>
      </w:divBdr>
    </w:div>
    <w:div w:id="525683219">
      <w:bodyDiv w:val="1"/>
      <w:marLeft w:val="0"/>
      <w:marRight w:val="0"/>
      <w:marTop w:val="0"/>
      <w:marBottom w:val="0"/>
      <w:divBdr>
        <w:top w:val="none" w:sz="0" w:space="0" w:color="auto"/>
        <w:left w:val="none" w:sz="0" w:space="0" w:color="auto"/>
        <w:bottom w:val="none" w:sz="0" w:space="0" w:color="auto"/>
        <w:right w:val="none" w:sz="0" w:space="0" w:color="auto"/>
      </w:divBdr>
    </w:div>
    <w:div w:id="527328421">
      <w:bodyDiv w:val="1"/>
      <w:marLeft w:val="0"/>
      <w:marRight w:val="0"/>
      <w:marTop w:val="0"/>
      <w:marBottom w:val="0"/>
      <w:divBdr>
        <w:top w:val="none" w:sz="0" w:space="0" w:color="auto"/>
        <w:left w:val="none" w:sz="0" w:space="0" w:color="auto"/>
        <w:bottom w:val="none" w:sz="0" w:space="0" w:color="auto"/>
        <w:right w:val="none" w:sz="0" w:space="0" w:color="auto"/>
      </w:divBdr>
    </w:div>
    <w:div w:id="528685803">
      <w:bodyDiv w:val="1"/>
      <w:marLeft w:val="0"/>
      <w:marRight w:val="0"/>
      <w:marTop w:val="0"/>
      <w:marBottom w:val="0"/>
      <w:divBdr>
        <w:top w:val="none" w:sz="0" w:space="0" w:color="auto"/>
        <w:left w:val="none" w:sz="0" w:space="0" w:color="auto"/>
        <w:bottom w:val="none" w:sz="0" w:space="0" w:color="auto"/>
        <w:right w:val="none" w:sz="0" w:space="0" w:color="auto"/>
      </w:divBdr>
    </w:div>
    <w:div w:id="529146784">
      <w:bodyDiv w:val="1"/>
      <w:marLeft w:val="0"/>
      <w:marRight w:val="0"/>
      <w:marTop w:val="0"/>
      <w:marBottom w:val="0"/>
      <w:divBdr>
        <w:top w:val="none" w:sz="0" w:space="0" w:color="auto"/>
        <w:left w:val="none" w:sz="0" w:space="0" w:color="auto"/>
        <w:bottom w:val="none" w:sz="0" w:space="0" w:color="auto"/>
        <w:right w:val="none" w:sz="0" w:space="0" w:color="auto"/>
      </w:divBdr>
    </w:div>
    <w:div w:id="529689468">
      <w:bodyDiv w:val="1"/>
      <w:marLeft w:val="0"/>
      <w:marRight w:val="0"/>
      <w:marTop w:val="0"/>
      <w:marBottom w:val="0"/>
      <w:divBdr>
        <w:top w:val="none" w:sz="0" w:space="0" w:color="auto"/>
        <w:left w:val="none" w:sz="0" w:space="0" w:color="auto"/>
        <w:bottom w:val="none" w:sz="0" w:space="0" w:color="auto"/>
        <w:right w:val="none" w:sz="0" w:space="0" w:color="auto"/>
      </w:divBdr>
    </w:div>
    <w:div w:id="532423283">
      <w:bodyDiv w:val="1"/>
      <w:marLeft w:val="0"/>
      <w:marRight w:val="0"/>
      <w:marTop w:val="0"/>
      <w:marBottom w:val="0"/>
      <w:divBdr>
        <w:top w:val="none" w:sz="0" w:space="0" w:color="auto"/>
        <w:left w:val="none" w:sz="0" w:space="0" w:color="auto"/>
        <w:bottom w:val="none" w:sz="0" w:space="0" w:color="auto"/>
        <w:right w:val="none" w:sz="0" w:space="0" w:color="auto"/>
      </w:divBdr>
    </w:div>
    <w:div w:id="532964135">
      <w:bodyDiv w:val="1"/>
      <w:marLeft w:val="0"/>
      <w:marRight w:val="0"/>
      <w:marTop w:val="0"/>
      <w:marBottom w:val="0"/>
      <w:divBdr>
        <w:top w:val="none" w:sz="0" w:space="0" w:color="auto"/>
        <w:left w:val="none" w:sz="0" w:space="0" w:color="auto"/>
        <w:bottom w:val="none" w:sz="0" w:space="0" w:color="auto"/>
        <w:right w:val="none" w:sz="0" w:space="0" w:color="auto"/>
      </w:divBdr>
    </w:div>
    <w:div w:id="536817576">
      <w:bodyDiv w:val="1"/>
      <w:marLeft w:val="0"/>
      <w:marRight w:val="0"/>
      <w:marTop w:val="0"/>
      <w:marBottom w:val="0"/>
      <w:divBdr>
        <w:top w:val="none" w:sz="0" w:space="0" w:color="auto"/>
        <w:left w:val="none" w:sz="0" w:space="0" w:color="auto"/>
        <w:bottom w:val="none" w:sz="0" w:space="0" w:color="auto"/>
        <w:right w:val="none" w:sz="0" w:space="0" w:color="auto"/>
      </w:divBdr>
    </w:div>
    <w:div w:id="537276436">
      <w:bodyDiv w:val="1"/>
      <w:marLeft w:val="0"/>
      <w:marRight w:val="0"/>
      <w:marTop w:val="0"/>
      <w:marBottom w:val="0"/>
      <w:divBdr>
        <w:top w:val="none" w:sz="0" w:space="0" w:color="auto"/>
        <w:left w:val="none" w:sz="0" w:space="0" w:color="auto"/>
        <w:bottom w:val="none" w:sz="0" w:space="0" w:color="auto"/>
        <w:right w:val="none" w:sz="0" w:space="0" w:color="auto"/>
      </w:divBdr>
    </w:div>
    <w:div w:id="539247488">
      <w:bodyDiv w:val="1"/>
      <w:marLeft w:val="0"/>
      <w:marRight w:val="0"/>
      <w:marTop w:val="0"/>
      <w:marBottom w:val="0"/>
      <w:divBdr>
        <w:top w:val="none" w:sz="0" w:space="0" w:color="auto"/>
        <w:left w:val="none" w:sz="0" w:space="0" w:color="auto"/>
        <w:bottom w:val="none" w:sz="0" w:space="0" w:color="auto"/>
        <w:right w:val="none" w:sz="0" w:space="0" w:color="auto"/>
      </w:divBdr>
    </w:div>
    <w:div w:id="542138865">
      <w:bodyDiv w:val="1"/>
      <w:marLeft w:val="0"/>
      <w:marRight w:val="0"/>
      <w:marTop w:val="0"/>
      <w:marBottom w:val="0"/>
      <w:divBdr>
        <w:top w:val="none" w:sz="0" w:space="0" w:color="auto"/>
        <w:left w:val="none" w:sz="0" w:space="0" w:color="auto"/>
        <w:bottom w:val="none" w:sz="0" w:space="0" w:color="auto"/>
        <w:right w:val="none" w:sz="0" w:space="0" w:color="auto"/>
      </w:divBdr>
    </w:div>
    <w:div w:id="544874314">
      <w:bodyDiv w:val="1"/>
      <w:marLeft w:val="0"/>
      <w:marRight w:val="0"/>
      <w:marTop w:val="0"/>
      <w:marBottom w:val="0"/>
      <w:divBdr>
        <w:top w:val="none" w:sz="0" w:space="0" w:color="auto"/>
        <w:left w:val="none" w:sz="0" w:space="0" w:color="auto"/>
        <w:bottom w:val="none" w:sz="0" w:space="0" w:color="auto"/>
        <w:right w:val="none" w:sz="0" w:space="0" w:color="auto"/>
      </w:divBdr>
    </w:div>
    <w:div w:id="551697844">
      <w:bodyDiv w:val="1"/>
      <w:marLeft w:val="0"/>
      <w:marRight w:val="0"/>
      <w:marTop w:val="0"/>
      <w:marBottom w:val="0"/>
      <w:divBdr>
        <w:top w:val="none" w:sz="0" w:space="0" w:color="auto"/>
        <w:left w:val="none" w:sz="0" w:space="0" w:color="auto"/>
        <w:bottom w:val="none" w:sz="0" w:space="0" w:color="auto"/>
        <w:right w:val="none" w:sz="0" w:space="0" w:color="auto"/>
      </w:divBdr>
    </w:div>
    <w:div w:id="555432219">
      <w:bodyDiv w:val="1"/>
      <w:marLeft w:val="0"/>
      <w:marRight w:val="0"/>
      <w:marTop w:val="0"/>
      <w:marBottom w:val="0"/>
      <w:divBdr>
        <w:top w:val="none" w:sz="0" w:space="0" w:color="auto"/>
        <w:left w:val="none" w:sz="0" w:space="0" w:color="auto"/>
        <w:bottom w:val="none" w:sz="0" w:space="0" w:color="auto"/>
        <w:right w:val="none" w:sz="0" w:space="0" w:color="auto"/>
      </w:divBdr>
    </w:div>
    <w:div w:id="555706136">
      <w:bodyDiv w:val="1"/>
      <w:marLeft w:val="0"/>
      <w:marRight w:val="0"/>
      <w:marTop w:val="0"/>
      <w:marBottom w:val="0"/>
      <w:divBdr>
        <w:top w:val="none" w:sz="0" w:space="0" w:color="auto"/>
        <w:left w:val="none" w:sz="0" w:space="0" w:color="auto"/>
        <w:bottom w:val="none" w:sz="0" w:space="0" w:color="auto"/>
        <w:right w:val="none" w:sz="0" w:space="0" w:color="auto"/>
      </w:divBdr>
    </w:div>
    <w:div w:id="558857987">
      <w:bodyDiv w:val="1"/>
      <w:marLeft w:val="0"/>
      <w:marRight w:val="0"/>
      <w:marTop w:val="0"/>
      <w:marBottom w:val="0"/>
      <w:divBdr>
        <w:top w:val="none" w:sz="0" w:space="0" w:color="auto"/>
        <w:left w:val="none" w:sz="0" w:space="0" w:color="auto"/>
        <w:bottom w:val="none" w:sz="0" w:space="0" w:color="auto"/>
        <w:right w:val="none" w:sz="0" w:space="0" w:color="auto"/>
      </w:divBdr>
    </w:div>
    <w:div w:id="559369939">
      <w:bodyDiv w:val="1"/>
      <w:marLeft w:val="0"/>
      <w:marRight w:val="0"/>
      <w:marTop w:val="0"/>
      <w:marBottom w:val="0"/>
      <w:divBdr>
        <w:top w:val="none" w:sz="0" w:space="0" w:color="auto"/>
        <w:left w:val="none" w:sz="0" w:space="0" w:color="auto"/>
        <w:bottom w:val="none" w:sz="0" w:space="0" w:color="auto"/>
        <w:right w:val="none" w:sz="0" w:space="0" w:color="auto"/>
      </w:divBdr>
    </w:div>
    <w:div w:id="560020206">
      <w:bodyDiv w:val="1"/>
      <w:marLeft w:val="0"/>
      <w:marRight w:val="0"/>
      <w:marTop w:val="0"/>
      <w:marBottom w:val="0"/>
      <w:divBdr>
        <w:top w:val="none" w:sz="0" w:space="0" w:color="auto"/>
        <w:left w:val="none" w:sz="0" w:space="0" w:color="auto"/>
        <w:bottom w:val="none" w:sz="0" w:space="0" w:color="auto"/>
        <w:right w:val="none" w:sz="0" w:space="0" w:color="auto"/>
      </w:divBdr>
    </w:div>
    <w:div w:id="561138343">
      <w:bodyDiv w:val="1"/>
      <w:marLeft w:val="0"/>
      <w:marRight w:val="0"/>
      <w:marTop w:val="0"/>
      <w:marBottom w:val="0"/>
      <w:divBdr>
        <w:top w:val="none" w:sz="0" w:space="0" w:color="auto"/>
        <w:left w:val="none" w:sz="0" w:space="0" w:color="auto"/>
        <w:bottom w:val="none" w:sz="0" w:space="0" w:color="auto"/>
        <w:right w:val="none" w:sz="0" w:space="0" w:color="auto"/>
      </w:divBdr>
      <w:divsChild>
        <w:div w:id="949551895">
          <w:marLeft w:val="0"/>
          <w:marRight w:val="0"/>
          <w:marTop w:val="0"/>
          <w:marBottom w:val="0"/>
          <w:divBdr>
            <w:top w:val="none" w:sz="0" w:space="0" w:color="auto"/>
            <w:left w:val="none" w:sz="0" w:space="0" w:color="auto"/>
            <w:bottom w:val="none" w:sz="0" w:space="0" w:color="auto"/>
            <w:right w:val="none" w:sz="0" w:space="0" w:color="auto"/>
          </w:divBdr>
          <w:divsChild>
            <w:div w:id="1387990832">
              <w:marLeft w:val="0"/>
              <w:marRight w:val="0"/>
              <w:marTop w:val="0"/>
              <w:marBottom w:val="0"/>
              <w:divBdr>
                <w:top w:val="none" w:sz="0" w:space="0" w:color="auto"/>
                <w:left w:val="none" w:sz="0" w:space="0" w:color="auto"/>
                <w:bottom w:val="none" w:sz="0" w:space="0" w:color="auto"/>
                <w:right w:val="none" w:sz="0" w:space="0" w:color="auto"/>
              </w:divBdr>
            </w:div>
          </w:divsChild>
        </w:div>
        <w:div w:id="509955849">
          <w:marLeft w:val="0"/>
          <w:marRight w:val="0"/>
          <w:marTop w:val="0"/>
          <w:marBottom w:val="0"/>
          <w:divBdr>
            <w:top w:val="none" w:sz="0" w:space="0" w:color="auto"/>
            <w:left w:val="none" w:sz="0" w:space="0" w:color="auto"/>
            <w:bottom w:val="none" w:sz="0" w:space="0" w:color="auto"/>
            <w:right w:val="none" w:sz="0" w:space="0" w:color="auto"/>
          </w:divBdr>
        </w:div>
      </w:divsChild>
    </w:div>
    <w:div w:id="561984243">
      <w:bodyDiv w:val="1"/>
      <w:marLeft w:val="0"/>
      <w:marRight w:val="0"/>
      <w:marTop w:val="0"/>
      <w:marBottom w:val="0"/>
      <w:divBdr>
        <w:top w:val="none" w:sz="0" w:space="0" w:color="auto"/>
        <w:left w:val="none" w:sz="0" w:space="0" w:color="auto"/>
        <w:bottom w:val="none" w:sz="0" w:space="0" w:color="auto"/>
        <w:right w:val="none" w:sz="0" w:space="0" w:color="auto"/>
      </w:divBdr>
    </w:div>
    <w:div w:id="565914955">
      <w:bodyDiv w:val="1"/>
      <w:marLeft w:val="0"/>
      <w:marRight w:val="0"/>
      <w:marTop w:val="0"/>
      <w:marBottom w:val="0"/>
      <w:divBdr>
        <w:top w:val="none" w:sz="0" w:space="0" w:color="auto"/>
        <w:left w:val="none" w:sz="0" w:space="0" w:color="auto"/>
        <w:bottom w:val="none" w:sz="0" w:space="0" w:color="auto"/>
        <w:right w:val="none" w:sz="0" w:space="0" w:color="auto"/>
      </w:divBdr>
    </w:div>
    <w:div w:id="566959217">
      <w:bodyDiv w:val="1"/>
      <w:marLeft w:val="0"/>
      <w:marRight w:val="0"/>
      <w:marTop w:val="0"/>
      <w:marBottom w:val="0"/>
      <w:divBdr>
        <w:top w:val="none" w:sz="0" w:space="0" w:color="auto"/>
        <w:left w:val="none" w:sz="0" w:space="0" w:color="auto"/>
        <w:bottom w:val="none" w:sz="0" w:space="0" w:color="auto"/>
        <w:right w:val="none" w:sz="0" w:space="0" w:color="auto"/>
      </w:divBdr>
    </w:div>
    <w:div w:id="577831825">
      <w:bodyDiv w:val="1"/>
      <w:marLeft w:val="0"/>
      <w:marRight w:val="0"/>
      <w:marTop w:val="0"/>
      <w:marBottom w:val="0"/>
      <w:divBdr>
        <w:top w:val="none" w:sz="0" w:space="0" w:color="auto"/>
        <w:left w:val="none" w:sz="0" w:space="0" w:color="auto"/>
        <w:bottom w:val="none" w:sz="0" w:space="0" w:color="auto"/>
        <w:right w:val="none" w:sz="0" w:space="0" w:color="auto"/>
      </w:divBdr>
    </w:div>
    <w:div w:id="577906369">
      <w:bodyDiv w:val="1"/>
      <w:marLeft w:val="0"/>
      <w:marRight w:val="0"/>
      <w:marTop w:val="0"/>
      <w:marBottom w:val="0"/>
      <w:divBdr>
        <w:top w:val="none" w:sz="0" w:space="0" w:color="auto"/>
        <w:left w:val="none" w:sz="0" w:space="0" w:color="auto"/>
        <w:bottom w:val="none" w:sz="0" w:space="0" w:color="auto"/>
        <w:right w:val="none" w:sz="0" w:space="0" w:color="auto"/>
      </w:divBdr>
    </w:div>
    <w:div w:id="585923668">
      <w:bodyDiv w:val="1"/>
      <w:marLeft w:val="0"/>
      <w:marRight w:val="0"/>
      <w:marTop w:val="0"/>
      <w:marBottom w:val="0"/>
      <w:divBdr>
        <w:top w:val="none" w:sz="0" w:space="0" w:color="auto"/>
        <w:left w:val="none" w:sz="0" w:space="0" w:color="auto"/>
        <w:bottom w:val="none" w:sz="0" w:space="0" w:color="auto"/>
        <w:right w:val="none" w:sz="0" w:space="0" w:color="auto"/>
      </w:divBdr>
    </w:div>
    <w:div w:id="587203167">
      <w:bodyDiv w:val="1"/>
      <w:marLeft w:val="0"/>
      <w:marRight w:val="0"/>
      <w:marTop w:val="0"/>
      <w:marBottom w:val="0"/>
      <w:divBdr>
        <w:top w:val="none" w:sz="0" w:space="0" w:color="auto"/>
        <w:left w:val="none" w:sz="0" w:space="0" w:color="auto"/>
        <w:bottom w:val="none" w:sz="0" w:space="0" w:color="auto"/>
        <w:right w:val="none" w:sz="0" w:space="0" w:color="auto"/>
      </w:divBdr>
    </w:div>
    <w:div w:id="587814685">
      <w:bodyDiv w:val="1"/>
      <w:marLeft w:val="0"/>
      <w:marRight w:val="0"/>
      <w:marTop w:val="0"/>
      <w:marBottom w:val="0"/>
      <w:divBdr>
        <w:top w:val="none" w:sz="0" w:space="0" w:color="auto"/>
        <w:left w:val="none" w:sz="0" w:space="0" w:color="auto"/>
        <w:bottom w:val="none" w:sz="0" w:space="0" w:color="auto"/>
        <w:right w:val="none" w:sz="0" w:space="0" w:color="auto"/>
      </w:divBdr>
    </w:div>
    <w:div w:id="589628718">
      <w:bodyDiv w:val="1"/>
      <w:marLeft w:val="0"/>
      <w:marRight w:val="0"/>
      <w:marTop w:val="0"/>
      <w:marBottom w:val="0"/>
      <w:divBdr>
        <w:top w:val="none" w:sz="0" w:space="0" w:color="auto"/>
        <w:left w:val="none" w:sz="0" w:space="0" w:color="auto"/>
        <w:bottom w:val="none" w:sz="0" w:space="0" w:color="auto"/>
        <w:right w:val="none" w:sz="0" w:space="0" w:color="auto"/>
      </w:divBdr>
    </w:div>
    <w:div w:id="595674672">
      <w:bodyDiv w:val="1"/>
      <w:marLeft w:val="0"/>
      <w:marRight w:val="0"/>
      <w:marTop w:val="0"/>
      <w:marBottom w:val="0"/>
      <w:divBdr>
        <w:top w:val="none" w:sz="0" w:space="0" w:color="auto"/>
        <w:left w:val="none" w:sz="0" w:space="0" w:color="auto"/>
        <w:bottom w:val="none" w:sz="0" w:space="0" w:color="auto"/>
        <w:right w:val="none" w:sz="0" w:space="0" w:color="auto"/>
      </w:divBdr>
    </w:div>
    <w:div w:id="596213584">
      <w:bodyDiv w:val="1"/>
      <w:marLeft w:val="0"/>
      <w:marRight w:val="0"/>
      <w:marTop w:val="0"/>
      <w:marBottom w:val="0"/>
      <w:divBdr>
        <w:top w:val="none" w:sz="0" w:space="0" w:color="auto"/>
        <w:left w:val="none" w:sz="0" w:space="0" w:color="auto"/>
        <w:bottom w:val="none" w:sz="0" w:space="0" w:color="auto"/>
        <w:right w:val="none" w:sz="0" w:space="0" w:color="auto"/>
      </w:divBdr>
    </w:div>
    <w:div w:id="597450755">
      <w:bodyDiv w:val="1"/>
      <w:marLeft w:val="0"/>
      <w:marRight w:val="0"/>
      <w:marTop w:val="0"/>
      <w:marBottom w:val="0"/>
      <w:divBdr>
        <w:top w:val="none" w:sz="0" w:space="0" w:color="auto"/>
        <w:left w:val="none" w:sz="0" w:space="0" w:color="auto"/>
        <w:bottom w:val="none" w:sz="0" w:space="0" w:color="auto"/>
        <w:right w:val="none" w:sz="0" w:space="0" w:color="auto"/>
      </w:divBdr>
    </w:div>
    <w:div w:id="597568713">
      <w:bodyDiv w:val="1"/>
      <w:marLeft w:val="0"/>
      <w:marRight w:val="0"/>
      <w:marTop w:val="0"/>
      <w:marBottom w:val="0"/>
      <w:divBdr>
        <w:top w:val="none" w:sz="0" w:space="0" w:color="auto"/>
        <w:left w:val="none" w:sz="0" w:space="0" w:color="auto"/>
        <w:bottom w:val="none" w:sz="0" w:space="0" w:color="auto"/>
        <w:right w:val="none" w:sz="0" w:space="0" w:color="auto"/>
      </w:divBdr>
    </w:div>
    <w:div w:id="600840052">
      <w:bodyDiv w:val="1"/>
      <w:marLeft w:val="0"/>
      <w:marRight w:val="0"/>
      <w:marTop w:val="0"/>
      <w:marBottom w:val="0"/>
      <w:divBdr>
        <w:top w:val="none" w:sz="0" w:space="0" w:color="auto"/>
        <w:left w:val="none" w:sz="0" w:space="0" w:color="auto"/>
        <w:bottom w:val="none" w:sz="0" w:space="0" w:color="auto"/>
        <w:right w:val="none" w:sz="0" w:space="0" w:color="auto"/>
      </w:divBdr>
    </w:div>
    <w:div w:id="606086976">
      <w:bodyDiv w:val="1"/>
      <w:marLeft w:val="0"/>
      <w:marRight w:val="0"/>
      <w:marTop w:val="0"/>
      <w:marBottom w:val="0"/>
      <w:divBdr>
        <w:top w:val="none" w:sz="0" w:space="0" w:color="auto"/>
        <w:left w:val="none" w:sz="0" w:space="0" w:color="auto"/>
        <w:bottom w:val="none" w:sz="0" w:space="0" w:color="auto"/>
        <w:right w:val="none" w:sz="0" w:space="0" w:color="auto"/>
      </w:divBdr>
    </w:div>
    <w:div w:id="610089021">
      <w:bodyDiv w:val="1"/>
      <w:marLeft w:val="0"/>
      <w:marRight w:val="0"/>
      <w:marTop w:val="0"/>
      <w:marBottom w:val="0"/>
      <w:divBdr>
        <w:top w:val="none" w:sz="0" w:space="0" w:color="auto"/>
        <w:left w:val="none" w:sz="0" w:space="0" w:color="auto"/>
        <w:bottom w:val="none" w:sz="0" w:space="0" w:color="auto"/>
        <w:right w:val="none" w:sz="0" w:space="0" w:color="auto"/>
      </w:divBdr>
    </w:div>
    <w:div w:id="610430404">
      <w:bodyDiv w:val="1"/>
      <w:marLeft w:val="0"/>
      <w:marRight w:val="0"/>
      <w:marTop w:val="0"/>
      <w:marBottom w:val="0"/>
      <w:divBdr>
        <w:top w:val="none" w:sz="0" w:space="0" w:color="auto"/>
        <w:left w:val="none" w:sz="0" w:space="0" w:color="auto"/>
        <w:bottom w:val="none" w:sz="0" w:space="0" w:color="auto"/>
        <w:right w:val="none" w:sz="0" w:space="0" w:color="auto"/>
      </w:divBdr>
      <w:divsChild>
        <w:div w:id="600378149">
          <w:marLeft w:val="0"/>
          <w:marRight w:val="0"/>
          <w:marTop w:val="0"/>
          <w:marBottom w:val="0"/>
          <w:divBdr>
            <w:top w:val="none" w:sz="0" w:space="0" w:color="auto"/>
            <w:left w:val="none" w:sz="0" w:space="0" w:color="auto"/>
            <w:bottom w:val="none" w:sz="0" w:space="0" w:color="auto"/>
            <w:right w:val="none" w:sz="0" w:space="0" w:color="auto"/>
          </w:divBdr>
          <w:divsChild>
            <w:div w:id="128123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90955">
      <w:bodyDiv w:val="1"/>
      <w:marLeft w:val="0"/>
      <w:marRight w:val="0"/>
      <w:marTop w:val="0"/>
      <w:marBottom w:val="0"/>
      <w:divBdr>
        <w:top w:val="none" w:sz="0" w:space="0" w:color="auto"/>
        <w:left w:val="none" w:sz="0" w:space="0" w:color="auto"/>
        <w:bottom w:val="none" w:sz="0" w:space="0" w:color="auto"/>
        <w:right w:val="none" w:sz="0" w:space="0" w:color="auto"/>
      </w:divBdr>
    </w:div>
    <w:div w:id="612516509">
      <w:bodyDiv w:val="1"/>
      <w:marLeft w:val="0"/>
      <w:marRight w:val="0"/>
      <w:marTop w:val="0"/>
      <w:marBottom w:val="0"/>
      <w:divBdr>
        <w:top w:val="none" w:sz="0" w:space="0" w:color="auto"/>
        <w:left w:val="none" w:sz="0" w:space="0" w:color="auto"/>
        <w:bottom w:val="none" w:sz="0" w:space="0" w:color="auto"/>
        <w:right w:val="none" w:sz="0" w:space="0" w:color="auto"/>
      </w:divBdr>
    </w:div>
    <w:div w:id="617417466">
      <w:bodyDiv w:val="1"/>
      <w:marLeft w:val="0"/>
      <w:marRight w:val="0"/>
      <w:marTop w:val="0"/>
      <w:marBottom w:val="0"/>
      <w:divBdr>
        <w:top w:val="none" w:sz="0" w:space="0" w:color="auto"/>
        <w:left w:val="none" w:sz="0" w:space="0" w:color="auto"/>
        <w:bottom w:val="none" w:sz="0" w:space="0" w:color="auto"/>
        <w:right w:val="none" w:sz="0" w:space="0" w:color="auto"/>
      </w:divBdr>
    </w:div>
    <w:div w:id="620503750">
      <w:bodyDiv w:val="1"/>
      <w:marLeft w:val="0"/>
      <w:marRight w:val="0"/>
      <w:marTop w:val="0"/>
      <w:marBottom w:val="0"/>
      <w:divBdr>
        <w:top w:val="none" w:sz="0" w:space="0" w:color="auto"/>
        <w:left w:val="none" w:sz="0" w:space="0" w:color="auto"/>
        <w:bottom w:val="none" w:sz="0" w:space="0" w:color="auto"/>
        <w:right w:val="none" w:sz="0" w:space="0" w:color="auto"/>
      </w:divBdr>
    </w:div>
    <w:div w:id="623082426">
      <w:bodyDiv w:val="1"/>
      <w:marLeft w:val="0"/>
      <w:marRight w:val="0"/>
      <w:marTop w:val="0"/>
      <w:marBottom w:val="0"/>
      <w:divBdr>
        <w:top w:val="none" w:sz="0" w:space="0" w:color="auto"/>
        <w:left w:val="none" w:sz="0" w:space="0" w:color="auto"/>
        <w:bottom w:val="none" w:sz="0" w:space="0" w:color="auto"/>
        <w:right w:val="none" w:sz="0" w:space="0" w:color="auto"/>
      </w:divBdr>
    </w:div>
    <w:div w:id="626550305">
      <w:bodyDiv w:val="1"/>
      <w:marLeft w:val="0"/>
      <w:marRight w:val="0"/>
      <w:marTop w:val="0"/>
      <w:marBottom w:val="0"/>
      <w:divBdr>
        <w:top w:val="none" w:sz="0" w:space="0" w:color="auto"/>
        <w:left w:val="none" w:sz="0" w:space="0" w:color="auto"/>
        <w:bottom w:val="none" w:sz="0" w:space="0" w:color="auto"/>
        <w:right w:val="none" w:sz="0" w:space="0" w:color="auto"/>
      </w:divBdr>
    </w:div>
    <w:div w:id="626934471">
      <w:bodyDiv w:val="1"/>
      <w:marLeft w:val="0"/>
      <w:marRight w:val="0"/>
      <w:marTop w:val="0"/>
      <w:marBottom w:val="0"/>
      <w:divBdr>
        <w:top w:val="none" w:sz="0" w:space="0" w:color="auto"/>
        <w:left w:val="none" w:sz="0" w:space="0" w:color="auto"/>
        <w:bottom w:val="none" w:sz="0" w:space="0" w:color="auto"/>
        <w:right w:val="none" w:sz="0" w:space="0" w:color="auto"/>
      </w:divBdr>
    </w:div>
    <w:div w:id="627122762">
      <w:bodyDiv w:val="1"/>
      <w:marLeft w:val="0"/>
      <w:marRight w:val="0"/>
      <w:marTop w:val="0"/>
      <w:marBottom w:val="0"/>
      <w:divBdr>
        <w:top w:val="none" w:sz="0" w:space="0" w:color="auto"/>
        <w:left w:val="none" w:sz="0" w:space="0" w:color="auto"/>
        <w:bottom w:val="none" w:sz="0" w:space="0" w:color="auto"/>
        <w:right w:val="none" w:sz="0" w:space="0" w:color="auto"/>
      </w:divBdr>
    </w:div>
    <w:div w:id="632443733">
      <w:bodyDiv w:val="1"/>
      <w:marLeft w:val="0"/>
      <w:marRight w:val="0"/>
      <w:marTop w:val="0"/>
      <w:marBottom w:val="0"/>
      <w:divBdr>
        <w:top w:val="none" w:sz="0" w:space="0" w:color="auto"/>
        <w:left w:val="none" w:sz="0" w:space="0" w:color="auto"/>
        <w:bottom w:val="none" w:sz="0" w:space="0" w:color="auto"/>
        <w:right w:val="none" w:sz="0" w:space="0" w:color="auto"/>
      </w:divBdr>
    </w:div>
    <w:div w:id="633221388">
      <w:bodyDiv w:val="1"/>
      <w:marLeft w:val="0"/>
      <w:marRight w:val="0"/>
      <w:marTop w:val="0"/>
      <w:marBottom w:val="0"/>
      <w:divBdr>
        <w:top w:val="none" w:sz="0" w:space="0" w:color="auto"/>
        <w:left w:val="none" w:sz="0" w:space="0" w:color="auto"/>
        <w:bottom w:val="none" w:sz="0" w:space="0" w:color="auto"/>
        <w:right w:val="none" w:sz="0" w:space="0" w:color="auto"/>
      </w:divBdr>
    </w:div>
    <w:div w:id="638389487">
      <w:bodyDiv w:val="1"/>
      <w:marLeft w:val="0"/>
      <w:marRight w:val="0"/>
      <w:marTop w:val="0"/>
      <w:marBottom w:val="0"/>
      <w:divBdr>
        <w:top w:val="none" w:sz="0" w:space="0" w:color="auto"/>
        <w:left w:val="none" w:sz="0" w:space="0" w:color="auto"/>
        <w:bottom w:val="none" w:sz="0" w:space="0" w:color="auto"/>
        <w:right w:val="none" w:sz="0" w:space="0" w:color="auto"/>
      </w:divBdr>
    </w:div>
    <w:div w:id="639115590">
      <w:bodyDiv w:val="1"/>
      <w:marLeft w:val="0"/>
      <w:marRight w:val="0"/>
      <w:marTop w:val="0"/>
      <w:marBottom w:val="0"/>
      <w:divBdr>
        <w:top w:val="none" w:sz="0" w:space="0" w:color="auto"/>
        <w:left w:val="none" w:sz="0" w:space="0" w:color="auto"/>
        <w:bottom w:val="none" w:sz="0" w:space="0" w:color="auto"/>
        <w:right w:val="none" w:sz="0" w:space="0" w:color="auto"/>
      </w:divBdr>
    </w:div>
    <w:div w:id="639463326">
      <w:bodyDiv w:val="1"/>
      <w:marLeft w:val="0"/>
      <w:marRight w:val="0"/>
      <w:marTop w:val="0"/>
      <w:marBottom w:val="0"/>
      <w:divBdr>
        <w:top w:val="none" w:sz="0" w:space="0" w:color="auto"/>
        <w:left w:val="none" w:sz="0" w:space="0" w:color="auto"/>
        <w:bottom w:val="none" w:sz="0" w:space="0" w:color="auto"/>
        <w:right w:val="none" w:sz="0" w:space="0" w:color="auto"/>
      </w:divBdr>
    </w:div>
    <w:div w:id="640186385">
      <w:bodyDiv w:val="1"/>
      <w:marLeft w:val="0"/>
      <w:marRight w:val="0"/>
      <w:marTop w:val="0"/>
      <w:marBottom w:val="0"/>
      <w:divBdr>
        <w:top w:val="none" w:sz="0" w:space="0" w:color="auto"/>
        <w:left w:val="none" w:sz="0" w:space="0" w:color="auto"/>
        <w:bottom w:val="none" w:sz="0" w:space="0" w:color="auto"/>
        <w:right w:val="none" w:sz="0" w:space="0" w:color="auto"/>
      </w:divBdr>
    </w:div>
    <w:div w:id="642781346">
      <w:bodyDiv w:val="1"/>
      <w:marLeft w:val="0"/>
      <w:marRight w:val="0"/>
      <w:marTop w:val="0"/>
      <w:marBottom w:val="0"/>
      <w:divBdr>
        <w:top w:val="none" w:sz="0" w:space="0" w:color="auto"/>
        <w:left w:val="none" w:sz="0" w:space="0" w:color="auto"/>
        <w:bottom w:val="none" w:sz="0" w:space="0" w:color="auto"/>
        <w:right w:val="none" w:sz="0" w:space="0" w:color="auto"/>
      </w:divBdr>
    </w:div>
    <w:div w:id="651838254">
      <w:bodyDiv w:val="1"/>
      <w:marLeft w:val="0"/>
      <w:marRight w:val="0"/>
      <w:marTop w:val="0"/>
      <w:marBottom w:val="0"/>
      <w:divBdr>
        <w:top w:val="none" w:sz="0" w:space="0" w:color="auto"/>
        <w:left w:val="none" w:sz="0" w:space="0" w:color="auto"/>
        <w:bottom w:val="none" w:sz="0" w:space="0" w:color="auto"/>
        <w:right w:val="none" w:sz="0" w:space="0" w:color="auto"/>
      </w:divBdr>
    </w:div>
    <w:div w:id="653603124">
      <w:bodyDiv w:val="1"/>
      <w:marLeft w:val="0"/>
      <w:marRight w:val="0"/>
      <w:marTop w:val="0"/>
      <w:marBottom w:val="0"/>
      <w:divBdr>
        <w:top w:val="none" w:sz="0" w:space="0" w:color="auto"/>
        <w:left w:val="none" w:sz="0" w:space="0" w:color="auto"/>
        <w:bottom w:val="none" w:sz="0" w:space="0" w:color="auto"/>
        <w:right w:val="none" w:sz="0" w:space="0" w:color="auto"/>
      </w:divBdr>
    </w:div>
    <w:div w:id="659190859">
      <w:bodyDiv w:val="1"/>
      <w:marLeft w:val="0"/>
      <w:marRight w:val="0"/>
      <w:marTop w:val="0"/>
      <w:marBottom w:val="0"/>
      <w:divBdr>
        <w:top w:val="none" w:sz="0" w:space="0" w:color="auto"/>
        <w:left w:val="none" w:sz="0" w:space="0" w:color="auto"/>
        <w:bottom w:val="none" w:sz="0" w:space="0" w:color="auto"/>
        <w:right w:val="none" w:sz="0" w:space="0" w:color="auto"/>
      </w:divBdr>
    </w:div>
    <w:div w:id="660621372">
      <w:bodyDiv w:val="1"/>
      <w:marLeft w:val="0"/>
      <w:marRight w:val="0"/>
      <w:marTop w:val="0"/>
      <w:marBottom w:val="0"/>
      <w:divBdr>
        <w:top w:val="none" w:sz="0" w:space="0" w:color="auto"/>
        <w:left w:val="none" w:sz="0" w:space="0" w:color="auto"/>
        <w:bottom w:val="none" w:sz="0" w:space="0" w:color="auto"/>
        <w:right w:val="none" w:sz="0" w:space="0" w:color="auto"/>
      </w:divBdr>
    </w:div>
    <w:div w:id="663241735">
      <w:bodyDiv w:val="1"/>
      <w:marLeft w:val="0"/>
      <w:marRight w:val="0"/>
      <w:marTop w:val="0"/>
      <w:marBottom w:val="0"/>
      <w:divBdr>
        <w:top w:val="none" w:sz="0" w:space="0" w:color="auto"/>
        <w:left w:val="none" w:sz="0" w:space="0" w:color="auto"/>
        <w:bottom w:val="none" w:sz="0" w:space="0" w:color="auto"/>
        <w:right w:val="none" w:sz="0" w:space="0" w:color="auto"/>
      </w:divBdr>
    </w:div>
    <w:div w:id="664406873">
      <w:bodyDiv w:val="1"/>
      <w:marLeft w:val="0"/>
      <w:marRight w:val="0"/>
      <w:marTop w:val="0"/>
      <w:marBottom w:val="0"/>
      <w:divBdr>
        <w:top w:val="none" w:sz="0" w:space="0" w:color="auto"/>
        <w:left w:val="none" w:sz="0" w:space="0" w:color="auto"/>
        <w:bottom w:val="none" w:sz="0" w:space="0" w:color="auto"/>
        <w:right w:val="none" w:sz="0" w:space="0" w:color="auto"/>
      </w:divBdr>
    </w:div>
    <w:div w:id="667514691">
      <w:bodyDiv w:val="1"/>
      <w:marLeft w:val="0"/>
      <w:marRight w:val="0"/>
      <w:marTop w:val="0"/>
      <w:marBottom w:val="0"/>
      <w:divBdr>
        <w:top w:val="none" w:sz="0" w:space="0" w:color="auto"/>
        <w:left w:val="none" w:sz="0" w:space="0" w:color="auto"/>
        <w:bottom w:val="none" w:sz="0" w:space="0" w:color="auto"/>
        <w:right w:val="none" w:sz="0" w:space="0" w:color="auto"/>
      </w:divBdr>
    </w:div>
    <w:div w:id="676075752">
      <w:bodyDiv w:val="1"/>
      <w:marLeft w:val="0"/>
      <w:marRight w:val="0"/>
      <w:marTop w:val="0"/>
      <w:marBottom w:val="0"/>
      <w:divBdr>
        <w:top w:val="none" w:sz="0" w:space="0" w:color="auto"/>
        <w:left w:val="none" w:sz="0" w:space="0" w:color="auto"/>
        <w:bottom w:val="none" w:sz="0" w:space="0" w:color="auto"/>
        <w:right w:val="none" w:sz="0" w:space="0" w:color="auto"/>
      </w:divBdr>
      <w:divsChild>
        <w:div w:id="379015256">
          <w:marLeft w:val="0"/>
          <w:marRight w:val="0"/>
          <w:marTop w:val="0"/>
          <w:marBottom w:val="0"/>
          <w:divBdr>
            <w:top w:val="none" w:sz="0" w:space="0" w:color="auto"/>
            <w:left w:val="none" w:sz="0" w:space="0" w:color="auto"/>
            <w:bottom w:val="none" w:sz="0" w:space="0" w:color="auto"/>
            <w:right w:val="none" w:sz="0" w:space="0" w:color="auto"/>
          </w:divBdr>
        </w:div>
      </w:divsChild>
    </w:div>
    <w:div w:id="683173621">
      <w:bodyDiv w:val="1"/>
      <w:marLeft w:val="0"/>
      <w:marRight w:val="0"/>
      <w:marTop w:val="0"/>
      <w:marBottom w:val="0"/>
      <w:divBdr>
        <w:top w:val="none" w:sz="0" w:space="0" w:color="auto"/>
        <w:left w:val="none" w:sz="0" w:space="0" w:color="auto"/>
        <w:bottom w:val="none" w:sz="0" w:space="0" w:color="auto"/>
        <w:right w:val="none" w:sz="0" w:space="0" w:color="auto"/>
      </w:divBdr>
      <w:divsChild>
        <w:div w:id="922766102">
          <w:marLeft w:val="0"/>
          <w:marRight w:val="0"/>
          <w:marTop w:val="0"/>
          <w:marBottom w:val="0"/>
          <w:divBdr>
            <w:top w:val="none" w:sz="0" w:space="0" w:color="auto"/>
            <w:left w:val="none" w:sz="0" w:space="0" w:color="auto"/>
            <w:bottom w:val="none" w:sz="0" w:space="0" w:color="auto"/>
            <w:right w:val="none" w:sz="0" w:space="0" w:color="auto"/>
          </w:divBdr>
          <w:divsChild>
            <w:div w:id="645551628">
              <w:marLeft w:val="0"/>
              <w:marRight w:val="0"/>
              <w:marTop w:val="180"/>
              <w:marBottom w:val="0"/>
              <w:divBdr>
                <w:top w:val="none" w:sz="0" w:space="0" w:color="auto"/>
                <w:left w:val="none" w:sz="0" w:space="0" w:color="auto"/>
                <w:bottom w:val="none" w:sz="0" w:space="0" w:color="auto"/>
                <w:right w:val="none" w:sz="0" w:space="0" w:color="auto"/>
              </w:divBdr>
              <w:divsChild>
                <w:div w:id="1308164147">
                  <w:marLeft w:val="0"/>
                  <w:marRight w:val="0"/>
                  <w:marTop w:val="0"/>
                  <w:marBottom w:val="0"/>
                  <w:divBdr>
                    <w:top w:val="none" w:sz="0" w:space="0" w:color="auto"/>
                    <w:left w:val="none" w:sz="0" w:space="0" w:color="auto"/>
                    <w:bottom w:val="none" w:sz="0" w:space="0" w:color="auto"/>
                    <w:right w:val="none" w:sz="0" w:space="0" w:color="auto"/>
                  </w:divBdr>
                </w:div>
              </w:divsChild>
            </w:div>
            <w:div w:id="17187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336729">
      <w:bodyDiv w:val="1"/>
      <w:marLeft w:val="0"/>
      <w:marRight w:val="0"/>
      <w:marTop w:val="0"/>
      <w:marBottom w:val="0"/>
      <w:divBdr>
        <w:top w:val="none" w:sz="0" w:space="0" w:color="auto"/>
        <w:left w:val="none" w:sz="0" w:space="0" w:color="auto"/>
        <w:bottom w:val="none" w:sz="0" w:space="0" w:color="auto"/>
        <w:right w:val="none" w:sz="0" w:space="0" w:color="auto"/>
      </w:divBdr>
    </w:div>
    <w:div w:id="688524386">
      <w:bodyDiv w:val="1"/>
      <w:marLeft w:val="0"/>
      <w:marRight w:val="0"/>
      <w:marTop w:val="0"/>
      <w:marBottom w:val="0"/>
      <w:divBdr>
        <w:top w:val="none" w:sz="0" w:space="0" w:color="auto"/>
        <w:left w:val="none" w:sz="0" w:space="0" w:color="auto"/>
        <w:bottom w:val="none" w:sz="0" w:space="0" w:color="auto"/>
        <w:right w:val="none" w:sz="0" w:space="0" w:color="auto"/>
      </w:divBdr>
    </w:div>
    <w:div w:id="692654741">
      <w:bodyDiv w:val="1"/>
      <w:marLeft w:val="0"/>
      <w:marRight w:val="0"/>
      <w:marTop w:val="0"/>
      <w:marBottom w:val="0"/>
      <w:divBdr>
        <w:top w:val="none" w:sz="0" w:space="0" w:color="auto"/>
        <w:left w:val="none" w:sz="0" w:space="0" w:color="auto"/>
        <w:bottom w:val="none" w:sz="0" w:space="0" w:color="auto"/>
        <w:right w:val="none" w:sz="0" w:space="0" w:color="auto"/>
      </w:divBdr>
      <w:divsChild>
        <w:div w:id="201987728">
          <w:marLeft w:val="0"/>
          <w:marRight w:val="0"/>
          <w:marTop w:val="0"/>
          <w:marBottom w:val="0"/>
          <w:divBdr>
            <w:top w:val="none" w:sz="0" w:space="0" w:color="auto"/>
            <w:left w:val="none" w:sz="0" w:space="0" w:color="auto"/>
            <w:bottom w:val="none" w:sz="0" w:space="0" w:color="auto"/>
            <w:right w:val="none" w:sz="0" w:space="0" w:color="auto"/>
          </w:divBdr>
          <w:divsChild>
            <w:div w:id="978456827">
              <w:marLeft w:val="0"/>
              <w:marRight w:val="0"/>
              <w:marTop w:val="0"/>
              <w:marBottom w:val="0"/>
              <w:divBdr>
                <w:top w:val="none" w:sz="0" w:space="0" w:color="auto"/>
                <w:left w:val="none" w:sz="0" w:space="0" w:color="auto"/>
                <w:bottom w:val="none" w:sz="0" w:space="0" w:color="auto"/>
                <w:right w:val="none" w:sz="0" w:space="0" w:color="auto"/>
              </w:divBdr>
            </w:div>
          </w:divsChild>
        </w:div>
        <w:div w:id="396972726">
          <w:marLeft w:val="0"/>
          <w:marRight w:val="0"/>
          <w:marTop w:val="0"/>
          <w:marBottom w:val="0"/>
          <w:divBdr>
            <w:top w:val="none" w:sz="0" w:space="0" w:color="auto"/>
            <w:left w:val="none" w:sz="0" w:space="0" w:color="auto"/>
            <w:bottom w:val="none" w:sz="0" w:space="0" w:color="auto"/>
            <w:right w:val="none" w:sz="0" w:space="0" w:color="auto"/>
          </w:divBdr>
        </w:div>
      </w:divsChild>
    </w:div>
    <w:div w:id="697316211">
      <w:bodyDiv w:val="1"/>
      <w:marLeft w:val="0"/>
      <w:marRight w:val="0"/>
      <w:marTop w:val="0"/>
      <w:marBottom w:val="0"/>
      <w:divBdr>
        <w:top w:val="none" w:sz="0" w:space="0" w:color="auto"/>
        <w:left w:val="none" w:sz="0" w:space="0" w:color="auto"/>
        <w:bottom w:val="none" w:sz="0" w:space="0" w:color="auto"/>
        <w:right w:val="none" w:sz="0" w:space="0" w:color="auto"/>
      </w:divBdr>
    </w:div>
    <w:div w:id="701437356">
      <w:bodyDiv w:val="1"/>
      <w:marLeft w:val="0"/>
      <w:marRight w:val="0"/>
      <w:marTop w:val="0"/>
      <w:marBottom w:val="0"/>
      <w:divBdr>
        <w:top w:val="none" w:sz="0" w:space="0" w:color="auto"/>
        <w:left w:val="none" w:sz="0" w:space="0" w:color="auto"/>
        <w:bottom w:val="none" w:sz="0" w:space="0" w:color="auto"/>
        <w:right w:val="none" w:sz="0" w:space="0" w:color="auto"/>
      </w:divBdr>
    </w:div>
    <w:div w:id="706881358">
      <w:bodyDiv w:val="1"/>
      <w:marLeft w:val="0"/>
      <w:marRight w:val="0"/>
      <w:marTop w:val="0"/>
      <w:marBottom w:val="0"/>
      <w:divBdr>
        <w:top w:val="none" w:sz="0" w:space="0" w:color="auto"/>
        <w:left w:val="none" w:sz="0" w:space="0" w:color="auto"/>
        <w:bottom w:val="none" w:sz="0" w:space="0" w:color="auto"/>
        <w:right w:val="none" w:sz="0" w:space="0" w:color="auto"/>
      </w:divBdr>
    </w:div>
    <w:div w:id="710760924">
      <w:bodyDiv w:val="1"/>
      <w:marLeft w:val="0"/>
      <w:marRight w:val="0"/>
      <w:marTop w:val="0"/>
      <w:marBottom w:val="0"/>
      <w:divBdr>
        <w:top w:val="none" w:sz="0" w:space="0" w:color="auto"/>
        <w:left w:val="none" w:sz="0" w:space="0" w:color="auto"/>
        <w:bottom w:val="none" w:sz="0" w:space="0" w:color="auto"/>
        <w:right w:val="none" w:sz="0" w:space="0" w:color="auto"/>
      </w:divBdr>
      <w:divsChild>
        <w:div w:id="514266333">
          <w:marLeft w:val="0"/>
          <w:marRight w:val="0"/>
          <w:marTop w:val="0"/>
          <w:marBottom w:val="160"/>
          <w:divBdr>
            <w:top w:val="none" w:sz="0" w:space="0" w:color="auto"/>
            <w:left w:val="none" w:sz="0" w:space="0" w:color="auto"/>
            <w:bottom w:val="none" w:sz="0" w:space="0" w:color="auto"/>
            <w:right w:val="none" w:sz="0" w:space="0" w:color="auto"/>
          </w:divBdr>
        </w:div>
        <w:div w:id="1584024335">
          <w:marLeft w:val="0"/>
          <w:marRight w:val="0"/>
          <w:marTop w:val="0"/>
          <w:marBottom w:val="160"/>
          <w:divBdr>
            <w:top w:val="none" w:sz="0" w:space="0" w:color="auto"/>
            <w:left w:val="none" w:sz="0" w:space="0" w:color="auto"/>
            <w:bottom w:val="none" w:sz="0" w:space="0" w:color="auto"/>
            <w:right w:val="none" w:sz="0" w:space="0" w:color="auto"/>
          </w:divBdr>
        </w:div>
      </w:divsChild>
    </w:div>
    <w:div w:id="711076608">
      <w:bodyDiv w:val="1"/>
      <w:marLeft w:val="0"/>
      <w:marRight w:val="0"/>
      <w:marTop w:val="0"/>
      <w:marBottom w:val="0"/>
      <w:divBdr>
        <w:top w:val="none" w:sz="0" w:space="0" w:color="auto"/>
        <w:left w:val="none" w:sz="0" w:space="0" w:color="auto"/>
        <w:bottom w:val="none" w:sz="0" w:space="0" w:color="auto"/>
        <w:right w:val="none" w:sz="0" w:space="0" w:color="auto"/>
      </w:divBdr>
    </w:div>
    <w:div w:id="713693438">
      <w:bodyDiv w:val="1"/>
      <w:marLeft w:val="0"/>
      <w:marRight w:val="0"/>
      <w:marTop w:val="0"/>
      <w:marBottom w:val="0"/>
      <w:divBdr>
        <w:top w:val="none" w:sz="0" w:space="0" w:color="auto"/>
        <w:left w:val="none" w:sz="0" w:space="0" w:color="auto"/>
        <w:bottom w:val="none" w:sz="0" w:space="0" w:color="auto"/>
        <w:right w:val="none" w:sz="0" w:space="0" w:color="auto"/>
      </w:divBdr>
    </w:div>
    <w:div w:id="718824884">
      <w:bodyDiv w:val="1"/>
      <w:marLeft w:val="0"/>
      <w:marRight w:val="0"/>
      <w:marTop w:val="0"/>
      <w:marBottom w:val="0"/>
      <w:divBdr>
        <w:top w:val="none" w:sz="0" w:space="0" w:color="auto"/>
        <w:left w:val="none" w:sz="0" w:space="0" w:color="auto"/>
        <w:bottom w:val="none" w:sz="0" w:space="0" w:color="auto"/>
        <w:right w:val="none" w:sz="0" w:space="0" w:color="auto"/>
      </w:divBdr>
    </w:div>
    <w:div w:id="720515483">
      <w:bodyDiv w:val="1"/>
      <w:marLeft w:val="0"/>
      <w:marRight w:val="0"/>
      <w:marTop w:val="0"/>
      <w:marBottom w:val="0"/>
      <w:divBdr>
        <w:top w:val="none" w:sz="0" w:space="0" w:color="auto"/>
        <w:left w:val="none" w:sz="0" w:space="0" w:color="auto"/>
        <w:bottom w:val="none" w:sz="0" w:space="0" w:color="auto"/>
        <w:right w:val="none" w:sz="0" w:space="0" w:color="auto"/>
      </w:divBdr>
    </w:div>
    <w:div w:id="722751279">
      <w:bodyDiv w:val="1"/>
      <w:marLeft w:val="0"/>
      <w:marRight w:val="0"/>
      <w:marTop w:val="0"/>
      <w:marBottom w:val="0"/>
      <w:divBdr>
        <w:top w:val="none" w:sz="0" w:space="0" w:color="auto"/>
        <w:left w:val="none" w:sz="0" w:space="0" w:color="auto"/>
        <w:bottom w:val="none" w:sz="0" w:space="0" w:color="auto"/>
        <w:right w:val="none" w:sz="0" w:space="0" w:color="auto"/>
      </w:divBdr>
    </w:div>
    <w:div w:id="723334784">
      <w:bodyDiv w:val="1"/>
      <w:marLeft w:val="0"/>
      <w:marRight w:val="0"/>
      <w:marTop w:val="0"/>
      <w:marBottom w:val="0"/>
      <w:divBdr>
        <w:top w:val="none" w:sz="0" w:space="0" w:color="auto"/>
        <w:left w:val="none" w:sz="0" w:space="0" w:color="auto"/>
        <w:bottom w:val="none" w:sz="0" w:space="0" w:color="auto"/>
        <w:right w:val="none" w:sz="0" w:space="0" w:color="auto"/>
      </w:divBdr>
    </w:div>
    <w:div w:id="725952899">
      <w:bodyDiv w:val="1"/>
      <w:marLeft w:val="0"/>
      <w:marRight w:val="0"/>
      <w:marTop w:val="0"/>
      <w:marBottom w:val="0"/>
      <w:divBdr>
        <w:top w:val="none" w:sz="0" w:space="0" w:color="auto"/>
        <w:left w:val="none" w:sz="0" w:space="0" w:color="auto"/>
        <w:bottom w:val="none" w:sz="0" w:space="0" w:color="auto"/>
        <w:right w:val="none" w:sz="0" w:space="0" w:color="auto"/>
      </w:divBdr>
    </w:div>
    <w:div w:id="727412075">
      <w:bodyDiv w:val="1"/>
      <w:marLeft w:val="0"/>
      <w:marRight w:val="0"/>
      <w:marTop w:val="0"/>
      <w:marBottom w:val="0"/>
      <w:divBdr>
        <w:top w:val="none" w:sz="0" w:space="0" w:color="auto"/>
        <w:left w:val="none" w:sz="0" w:space="0" w:color="auto"/>
        <w:bottom w:val="none" w:sz="0" w:space="0" w:color="auto"/>
        <w:right w:val="none" w:sz="0" w:space="0" w:color="auto"/>
      </w:divBdr>
    </w:div>
    <w:div w:id="728576437">
      <w:bodyDiv w:val="1"/>
      <w:marLeft w:val="0"/>
      <w:marRight w:val="0"/>
      <w:marTop w:val="0"/>
      <w:marBottom w:val="0"/>
      <w:divBdr>
        <w:top w:val="none" w:sz="0" w:space="0" w:color="auto"/>
        <w:left w:val="none" w:sz="0" w:space="0" w:color="auto"/>
        <w:bottom w:val="none" w:sz="0" w:space="0" w:color="auto"/>
        <w:right w:val="none" w:sz="0" w:space="0" w:color="auto"/>
      </w:divBdr>
    </w:div>
    <w:div w:id="730543986">
      <w:bodyDiv w:val="1"/>
      <w:marLeft w:val="0"/>
      <w:marRight w:val="0"/>
      <w:marTop w:val="0"/>
      <w:marBottom w:val="0"/>
      <w:divBdr>
        <w:top w:val="none" w:sz="0" w:space="0" w:color="auto"/>
        <w:left w:val="none" w:sz="0" w:space="0" w:color="auto"/>
        <w:bottom w:val="none" w:sz="0" w:space="0" w:color="auto"/>
        <w:right w:val="none" w:sz="0" w:space="0" w:color="auto"/>
      </w:divBdr>
      <w:divsChild>
        <w:div w:id="936254116">
          <w:marLeft w:val="0"/>
          <w:marRight w:val="0"/>
          <w:marTop w:val="0"/>
          <w:marBottom w:val="0"/>
          <w:divBdr>
            <w:top w:val="none" w:sz="0" w:space="0" w:color="auto"/>
            <w:left w:val="none" w:sz="0" w:space="0" w:color="auto"/>
            <w:bottom w:val="none" w:sz="0" w:space="0" w:color="auto"/>
            <w:right w:val="none" w:sz="0" w:space="0" w:color="auto"/>
          </w:divBdr>
          <w:divsChild>
            <w:div w:id="1525552821">
              <w:marLeft w:val="0"/>
              <w:marRight w:val="0"/>
              <w:marTop w:val="0"/>
              <w:marBottom w:val="0"/>
              <w:divBdr>
                <w:top w:val="none" w:sz="0" w:space="0" w:color="auto"/>
                <w:left w:val="none" w:sz="0" w:space="0" w:color="auto"/>
                <w:bottom w:val="none" w:sz="0" w:space="0" w:color="auto"/>
                <w:right w:val="none" w:sz="0" w:space="0" w:color="auto"/>
              </w:divBdr>
            </w:div>
          </w:divsChild>
        </w:div>
        <w:div w:id="559709367">
          <w:marLeft w:val="0"/>
          <w:marRight w:val="0"/>
          <w:marTop w:val="0"/>
          <w:marBottom w:val="0"/>
          <w:divBdr>
            <w:top w:val="none" w:sz="0" w:space="0" w:color="auto"/>
            <w:left w:val="none" w:sz="0" w:space="0" w:color="auto"/>
            <w:bottom w:val="none" w:sz="0" w:space="0" w:color="auto"/>
            <w:right w:val="none" w:sz="0" w:space="0" w:color="auto"/>
          </w:divBdr>
        </w:div>
      </w:divsChild>
    </w:div>
    <w:div w:id="739864839">
      <w:bodyDiv w:val="1"/>
      <w:marLeft w:val="0"/>
      <w:marRight w:val="0"/>
      <w:marTop w:val="0"/>
      <w:marBottom w:val="0"/>
      <w:divBdr>
        <w:top w:val="none" w:sz="0" w:space="0" w:color="auto"/>
        <w:left w:val="none" w:sz="0" w:space="0" w:color="auto"/>
        <w:bottom w:val="none" w:sz="0" w:space="0" w:color="auto"/>
        <w:right w:val="none" w:sz="0" w:space="0" w:color="auto"/>
      </w:divBdr>
    </w:div>
    <w:div w:id="743138024">
      <w:bodyDiv w:val="1"/>
      <w:marLeft w:val="0"/>
      <w:marRight w:val="0"/>
      <w:marTop w:val="0"/>
      <w:marBottom w:val="0"/>
      <w:divBdr>
        <w:top w:val="none" w:sz="0" w:space="0" w:color="auto"/>
        <w:left w:val="none" w:sz="0" w:space="0" w:color="auto"/>
        <w:bottom w:val="none" w:sz="0" w:space="0" w:color="auto"/>
        <w:right w:val="none" w:sz="0" w:space="0" w:color="auto"/>
      </w:divBdr>
    </w:div>
    <w:div w:id="744835071">
      <w:bodyDiv w:val="1"/>
      <w:marLeft w:val="0"/>
      <w:marRight w:val="0"/>
      <w:marTop w:val="0"/>
      <w:marBottom w:val="0"/>
      <w:divBdr>
        <w:top w:val="none" w:sz="0" w:space="0" w:color="auto"/>
        <w:left w:val="none" w:sz="0" w:space="0" w:color="auto"/>
        <w:bottom w:val="none" w:sz="0" w:space="0" w:color="auto"/>
        <w:right w:val="none" w:sz="0" w:space="0" w:color="auto"/>
      </w:divBdr>
    </w:div>
    <w:div w:id="744955582">
      <w:bodyDiv w:val="1"/>
      <w:marLeft w:val="0"/>
      <w:marRight w:val="0"/>
      <w:marTop w:val="0"/>
      <w:marBottom w:val="0"/>
      <w:divBdr>
        <w:top w:val="none" w:sz="0" w:space="0" w:color="auto"/>
        <w:left w:val="none" w:sz="0" w:space="0" w:color="auto"/>
        <w:bottom w:val="none" w:sz="0" w:space="0" w:color="auto"/>
        <w:right w:val="none" w:sz="0" w:space="0" w:color="auto"/>
      </w:divBdr>
    </w:div>
    <w:div w:id="746850966">
      <w:bodyDiv w:val="1"/>
      <w:marLeft w:val="0"/>
      <w:marRight w:val="0"/>
      <w:marTop w:val="0"/>
      <w:marBottom w:val="0"/>
      <w:divBdr>
        <w:top w:val="none" w:sz="0" w:space="0" w:color="auto"/>
        <w:left w:val="none" w:sz="0" w:space="0" w:color="auto"/>
        <w:bottom w:val="none" w:sz="0" w:space="0" w:color="auto"/>
        <w:right w:val="none" w:sz="0" w:space="0" w:color="auto"/>
      </w:divBdr>
    </w:div>
    <w:div w:id="751049380">
      <w:bodyDiv w:val="1"/>
      <w:marLeft w:val="0"/>
      <w:marRight w:val="0"/>
      <w:marTop w:val="0"/>
      <w:marBottom w:val="0"/>
      <w:divBdr>
        <w:top w:val="none" w:sz="0" w:space="0" w:color="auto"/>
        <w:left w:val="none" w:sz="0" w:space="0" w:color="auto"/>
        <w:bottom w:val="none" w:sz="0" w:space="0" w:color="auto"/>
        <w:right w:val="none" w:sz="0" w:space="0" w:color="auto"/>
      </w:divBdr>
    </w:div>
    <w:div w:id="754207880">
      <w:bodyDiv w:val="1"/>
      <w:marLeft w:val="0"/>
      <w:marRight w:val="0"/>
      <w:marTop w:val="0"/>
      <w:marBottom w:val="0"/>
      <w:divBdr>
        <w:top w:val="none" w:sz="0" w:space="0" w:color="auto"/>
        <w:left w:val="none" w:sz="0" w:space="0" w:color="auto"/>
        <w:bottom w:val="none" w:sz="0" w:space="0" w:color="auto"/>
        <w:right w:val="none" w:sz="0" w:space="0" w:color="auto"/>
      </w:divBdr>
    </w:div>
    <w:div w:id="755446195">
      <w:bodyDiv w:val="1"/>
      <w:marLeft w:val="0"/>
      <w:marRight w:val="0"/>
      <w:marTop w:val="0"/>
      <w:marBottom w:val="0"/>
      <w:divBdr>
        <w:top w:val="none" w:sz="0" w:space="0" w:color="auto"/>
        <w:left w:val="none" w:sz="0" w:space="0" w:color="auto"/>
        <w:bottom w:val="none" w:sz="0" w:space="0" w:color="auto"/>
        <w:right w:val="none" w:sz="0" w:space="0" w:color="auto"/>
      </w:divBdr>
    </w:div>
    <w:div w:id="756831620">
      <w:bodyDiv w:val="1"/>
      <w:marLeft w:val="0"/>
      <w:marRight w:val="0"/>
      <w:marTop w:val="0"/>
      <w:marBottom w:val="0"/>
      <w:divBdr>
        <w:top w:val="none" w:sz="0" w:space="0" w:color="auto"/>
        <w:left w:val="none" w:sz="0" w:space="0" w:color="auto"/>
        <w:bottom w:val="none" w:sz="0" w:space="0" w:color="auto"/>
        <w:right w:val="none" w:sz="0" w:space="0" w:color="auto"/>
      </w:divBdr>
    </w:div>
    <w:div w:id="757411803">
      <w:bodyDiv w:val="1"/>
      <w:marLeft w:val="0"/>
      <w:marRight w:val="0"/>
      <w:marTop w:val="0"/>
      <w:marBottom w:val="0"/>
      <w:divBdr>
        <w:top w:val="none" w:sz="0" w:space="0" w:color="auto"/>
        <w:left w:val="none" w:sz="0" w:space="0" w:color="auto"/>
        <w:bottom w:val="none" w:sz="0" w:space="0" w:color="auto"/>
        <w:right w:val="none" w:sz="0" w:space="0" w:color="auto"/>
      </w:divBdr>
    </w:div>
    <w:div w:id="761219832">
      <w:bodyDiv w:val="1"/>
      <w:marLeft w:val="0"/>
      <w:marRight w:val="0"/>
      <w:marTop w:val="0"/>
      <w:marBottom w:val="0"/>
      <w:divBdr>
        <w:top w:val="none" w:sz="0" w:space="0" w:color="auto"/>
        <w:left w:val="none" w:sz="0" w:space="0" w:color="auto"/>
        <w:bottom w:val="none" w:sz="0" w:space="0" w:color="auto"/>
        <w:right w:val="none" w:sz="0" w:space="0" w:color="auto"/>
      </w:divBdr>
    </w:div>
    <w:div w:id="761486995">
      <w:bodyDiv w:val="1"/>
      <w:marLeft w:val="0"/>
      <w:marRight w:val="0"/>
      <w:marTop w:val="0"/>
      <w:marBottom w:val="0"/>
      <w:divBdr>
        <w:top w:val="none" w:sz="0" w:space="0" w:color="auto"/>
        <w:left w:val="none" w:sz="0" w:space="0" w:color="auto"/>
        <w:bottom w:val="none" w:sz="0" w:space="0" w:color="auto"/>
        <w:right w:val="none" w:sz="0" w:space="0" w:color="auto"/>
      </w:divBdr>
    </w:div>
    <w:div w:id="769592263">
      <w:bodyDiv w:val="1"/>
      <w:marLeft w:val="0"/>
      <w:marRight w:val="0"/>
      <w:marTop w:val="0"/>
      <w:marBottom w:val="0"/>
      <w:divBdr>
        <w:top w:val="none" w:sz="0" w:space="0" w:color="auto"/>
        <w:left w:val="none" w:sz="0" w:space="0" w:color="auto"/>
        <w:bottom w:val="none" w:sz="0" w:space="0" w:color="auto"/>
        <w:right w:val="none" w:sz="0" w:space="0" w:color="auto"/>
      </w:divBdr>
    </w:div>
    <w:div w:id="770705069">
      <w:bodyDiv w:val="1"/>
      <w:marLeft w:val="0"/>
      <w:marRight w:val="0"/>
      <w:marTop w:val="0"/>
      <w:marBottom w:val="0"/>
      <w:divBdr>
        <w:top w:val="none" w:sz="0" w:space="0" w:color="auto"/>
        <w:left w:val="none" w:sz="0" w:space="0" w:color="auto"/>
        <w:bottom w:val="none" w:sz="0" w:space="0" w:color="auto"/>
        <w:right w:val="none" w:sz="0" w:space="0" w:color="auto"/>
      </w:divBdr>
    </w:div>
    <w:div w:id="775947653">
      <w:bodyDiv w:val="1"/>
      <w:marLeft w:val="0"/>
      <w:marRight w:val="0"/>
      <w:marTop w:val="0"/>
      <w:marBottom w:val="0"/>
      <w:divBdr>
        <w:top w:val="none" w:sz="0" w:space="0" w:color="auto"/>
        <w:left w:val="none" w:sz="0" w:space="0" w:color="auto"/>
        <w:bottom w:val="none" w:sz="0" w:space="0" w:color="auto"/>
        <w:right w:val="none" w:sz="0" w:space="0" w:color="auto"/>
      </w:divBdr>
    </w:div>
    <w:div w:id="778254295">
      <w:bodyDiv w:val="1"/>
      <w:marLeft w:val="0"/>
      <w:marRight w:val="0"/>
      <w:marTop w:val="0"/>
      <w:marBottom w:val="0"/>
      <w:divBdr>
        <w:top w:val="none" w:sz="0" w:space="0" w:color="auto"/>
        <w:left w:val="none" w:sz="0" w:space="0" w:color="auto"/>
        <w:bottom w:val="none" w:sz="0" w:space="0" w:color="auto"/>
        <w:right w:val="none" w:sz="0" w:space="0" w:color="auto"/>
      </w:divBdr>
      <w:divsChild>
        <w:div w:id="2078935780">
          <w:marLeft w:val="0"/>
          <w:marRight w:val="0"/>
          <w:marTop w:val="0"/>
          <w:marBottom w:val="0"/>
          <w:divBdr>
            <w:top w:val="none" w:sz="0" w:space="0" w:color="auto"/>
            <w:left w:val="none" w:sz="0" w:space="0" w:color="auto"/>
            <w:bottom w:val="none" w:sz="0" w:space="0" w:color="auto"/>
            <w:right w:val="none" w:sz="0" w:space="0" w:color="auto"/>
          </w:divBdr>
          <w:divsChild>
            <w:div w:id="294796576">
              <w:marLeft w:val="0"/>
              <w:marRight w:val="0"/>
              <w:marTop w:val="0"/>
              <w:marBottom w:val="0"/>
              <w:divBdr>
                <w:top w:val="none" w:sz="0" w:space="0" w:color="auto"/>
                <w:left w:val="none" w:sz="0" w:space="0" w:color="auto"/>
                <w:bottom w:val="none" w:sz="0" w:space="0" w:color="auto"/>
                <w:right w:val="none" w:sz="0" w:space="0" w:color="auto"/>
              </w:divBdr>
            </w:div>
          </w:divsChild>
        </w:div>
        <w:div w:id="1595477965">
          <w:marLeft w:val="0"/>
          <w:marRight w:val="0"/>
          <w:marTop w:val="0"/>
          <w:marBottom w:val="0"/>
          <w:divBdr>
            <w:top w:val="none" w:sz="0" w:space="0" w:color="auto"/>
            <w:left w:val="none" w:sz="0" w:space="0" w:color="auto"/>
            <w:bottom w:val="none" w:sz="0" w:space="0" w:color="auto"/>
            <w:right w:val="none" w:sz="0" w:space="0" w:color="auto"/>
          </w:divBdr>
        </w:div>
      </w:divsChild>
    </w:div>
    <w:div w:id="778451773">
      <w:bodyDiv w:val="1"/>
      <w:marLeft w:val="0"/>
      <w:marRight w:val="0"/>
      <w:marTop w:val="0"/>
      <w:marBottom w:val="0"/>
      <w:divBdr>
        <w:top w:val="none" w:sz="0" w:space="0" w:color="auto"/>
        <w:left w:val="none" w:sz="0" w:space="0" w:color="auto"/>
        <w:bottom w:val="none" w:sz="0" w:space="0" w:color="auto"/>
        <w:right w:val="none" w:sz="0" w:space="0" w:color="auto"/>
      </w:divBdr>
    </w:div>
    <w:div w:id="781068769">
      <w:bodyDiv w:val="1"/>
      <w:marLeft w:val="0"/>
      <w:marRight w:val="0"/>
      <w:marTop w:val="0"/>
      <w:marBottom w:val="0"/>
      <w:divBdr>
        <w:top w:val="none" w:sz="0" w:space="0" w:color="auto"/>
        <w:left w:val="none" w:sz="0" w:space="0" w:color="auto"/>
        <w:bottom w:val="none" w:sz="0" w:space="0" w:color="auto"/>
        <w:right w:val="none" w:sz="0" w:space="0" w:color="auto"/>
      </w:divBdr>
    </w:div>
    <w:div w:id="782189472">
      <w:bodyDiv w:val="1"/>
      <w:marLeft w:val="0"/>
      <w:marRight w:val="0"/>
      <w:marTop w:val="0"/>
      <w:marBottom w:val="0"/>
      <w:divBdr>
        <w:top w:val="none" w:sz="0" w:space="0" w:color="auto"/>
        <w:left w:val="none" w:sz="0" w:space="0" w:color="auto"/>
        <w:bottom w:val="none" w:sz="0" w:space="0" w:color="auto"/>
        <w:right w:val="none" w:sz="0" w:space="0" w:color="auto"/>
      </w:divBdr>
    </w:div>
    <w:div w:id="786970812">
      <w:bodyDiv w:val="1"/>
      <w:marLeft w:val="0"/>
      <w:marRight w:val="0"/>
      <w:marTop w:val="0"/>
      <w:marBottom w:val="0"/>
      <w:divBdr>
        <w:top w:val="none" w:sz="0" w:space="0" w:color="auto"/>
        <w:left w:val="none" w:sz="0" w:space="0" w:color="auto"/>
        <w:bottom w:val="none" w:sz="0" w:space="0" w:color="auto"/>
        <w:right w:val="none" w:sz="0" w:space="0" w:color="auto"/>
      </w:divBdr>
    </w:div>
    <w:div w:id="788204135">
      <w:bodyDiv w:val="1"/>
      <w:marLeft w:val="0"/>
      <w:marRight w:val="0"/>
      <w:marTop w:val="0"/>
      <w:marBottom w:val="0"/>
      <w:divBdr>
        <w:top w:val="none" w:sz="0" w:space="0" w:color="auto"/>
        <w:left w:val="none" w:sz="0" w:space="0" w:color="auto"/>
        <w:bottom w:val="none" w:sz="0" w:space="0" w:color="auto"/>
        <w:right w:val="none" w:sz="0" w:space="0" w:color="auto"/>
      </w:divBdr>
      <w:divsChild>
        <w:div w:id="1002702452">
          <w:marLeft w:val="0"/>
          <w:marRight w:val="0"/>
          <w:marTop w:val="0"/>
          <w:marBottom w:val="0"/>
          <w:divBdr>
            <w:top w:val="none" w:sz="0" w:space="0" w:color="auto"/>
            <w:left w:val="none" w:sz="0" w:space="0" w:color="auto"/>
            <w:bottom w:val="none" w:sz="0" w:space="0" w:color="auto"/>
            <w:right w:val="none" w:sz="0" w:space="0" w:color="auto"/>
          </w:divBdr>
          <w:divsChild>
            <w:div w:id="69618404">
              <w:marLeft w:val="0"/>
              <w:marRight w:val="0"/>
              <w:marTop w:val="0"/>
              <w:marBottom w:val="0"/>
              <w:divBdr>
                <w:top w:val="none" w:sz="0" w:space="0" w:color="auto"/>
                <w:left w:val="none" w:sz="0" w:space="0" w:color="auto"/>
                <w:bottom w:val="none" w:sz="0" w:space="0" w:color="auto"/>
                <w:right w:val="none" w:sz="0" w:space="0" w:color="auto"/>
              </w:divBdr>
            </w:div>
          </w:divsChild>
        </w:div>
        <w:div w:id="407384395">
          <w:marLeft w:val="0"/>
          <w:marRight w:val="0"/>
          <w:marTop w:val="0"/>
          <w:marBottom w:val="0"/>
          <w:divBdr>
            <w:top w:val="none" w:sz="0" w:space="0" w:color="auto"/>
            <w:left w:val="none" w:sz="0" w:space="0" w:color="auto"/>
            <w:bottom w:val="none" w:sz="0" w:space="0" w:color="auto"/>
            <w:right w:val="none" w:sz="0" w:space="0" w:color="auto"/>
          </w:divBdr>
        </w:div>
      </w:divsChild>
    </w:div>
    <w:div w:id="793869397">
      <w:bodyDiv w:val="1"/>
      <w:marLeft w:val="0"/>
      <w:marRight w:val="0"/>
      <w:marTop w:val="0"/>
      <w:marBottom w:val="0"/>
      <w:divBdr>
        <w:top w:val="none" w:sz="0" w:space="0" w:color="auto"/>
        <w:left w:val="none" w:sz="0" w:space="0" w:color="auto"/>
        <w:bottom w:val="none" w:sz="0" w:space="0" w:color="auto"/>
        <w:right w:val="none" w:sz="0" w:space="0" w:color="auto"/>
      </w:divBdr>
    </w:div>
    <w:div w:id="794983012">
      <w:bodyDiv w:val="1"/>
      <w:marLeft w:val="0"/>
      <w:marRight w:val="0"/>
      <w:marTop w:val="0"/>
      <w:marBottom w:val="0"/>
      <w:divBdr>
        <w:top w:val="none" w:sz="0" w:space="0" w:color="auto"/>
        <w:left w:val="none" w:sz="0" w:space="0" w:color="auto"/>
        <w:bottom w:val="none" w:sz="0" w:space="0" w:color="auto"/>
        <w:right w:val="none" w:sz="0" w:space="0" w:color="auto"/>
      </w:divBdr>
    </w:div>
    <w:div w:id="795296472">
      <w:bodyDiv w:val="1"/>
      <w:marLeft w:val="0"/>
      <w:marRight w:val="0"/>
      <w:marTop w:val="0"/>
      <w:marBottom w:val="0"/>
      <w:divBdr>
        <w:top w:val="none" w:sz="0" w:space="0" w:color="auto"/>
        <w:left w:val="none" w:sz="0" w:space="0" w:color="auto"/>
        <w:bottom w:val="none" w:sz="0" w:space="0" w:color="auto"/>
        <w:right w:val="none" w:sz="0" w:space="0" w:color="auto"/>
      </w:divBdr>
    </w:div>
    <w:div w:id="803500443">
      <w:bodyDiv w:val="1"/>
      <w:marLeft w:val="0"/>
      <w:marRight w:val="0"/>
      <w:marTop w:val="0"/>
      <w:marBottom w:val="0"/>
      <w:divBdr>
        <w:top w:val="none" w:sz="0" w:space="0" w:color="auto"/>
        <w:left w:val="none" w:sz="0" w:space="0" w:color="auto"/>
        <w:bottom w:val="none" w:sz="0" w:space="0" w:color="auto"/>
        <w:right w:val="none" w:sz="0" w:space="0" w:color="auto"/>
      </w:divBdr>
    </w:div>
    <w:div w:id="803811683">
      <w:bodyDiv w:val="1"/>
      <w:marLeft w:val="0"/>
      <w:marRight w:val="0"/>
      <w:marTop w:val="0"/>
      <w:marBottom w:val="0"/>
      <w:divBdr>
        <w:top w:val="none" w:sz="0" w:space="0" w:color="auto"/>
        <w:left w:val="none" w:sz="0" w:space="0" w:color="auto"/>
        <w:bottom w:val="none" w:sz="0" w:space="0" w:color="auto"/>
        <w:right w:val="none" w:sz="0" w:space="0" w:color="auto"/>
      </w:divBdr>
    </w:div>
    <w:div w:id="805198174">
      <w:bodyDiv w:val="1"/>
      <w:marLeft w:val="0"/>
      <w:marRight w:val="0"/>
      <w:marTop w:val="0"/>
      <w:marBottom w:val="0"/>
      <w:divBdr>
        <w:top w:val="none" w:sz="0" w:space="0" w:color="auto"/>
        <w:left w:val="none" w:sz="0" w:space="0" w:color="auto"/>
        <w:bottom w:val="none" w:sz="0" w:space="0" w:color="auto"/>
        <w:right w:val="none" w:sz="0" w:space="0" w:color="auto"/>
      </w:divBdr>
    </w:div>
    <w:div w:id="805896603">
      <w:bodyDiv w:val="1"/>
      <w:marLeft w:val="0"/>
      <w:marRight w:val="0"/>
      <w:marTop w:val="0"/>
      <w:marBottom w:val="0"/>
      <w:divBdr>
        <w:top w:val="none" w:sz="0" w:space="0" w:color="auto"/>
        <w:left w:val="none" w:sz="0" w:space="0" w:color="auto"/>
        <w:bottom w:val="none" w:sz="0" w:space="0" w:color="auto"/>
        <w:right w:val="none" w:sz="0" w:space="0" w:color="auto"/>
      </w:divBdr>
    </w:div>
    <w:div w:id="808476674">
      <w:bodyDiv w:val="1"/>
      <w:marLeft w:val="0"/>
      <w:marRight w:val="0"/>
      <w:marTop w:val="0"/>
      <w:marBottom w:val="0"/>
      <w:divBdr>
        <w:top w:val="none" w:sz="0" w:space="0" w:color="auto"/>
        <w:left w:val="none" w:sz="0" w:space="0" w:color="auto"/>
        <w:bottom w:val="none" w:sz="0" w:space="0" w:color="auto"/>
        <w:right w:val="none" w:sz="0" w:space="0" w:color="auto"/>
      </w:divBdr>
    </w:div>
    <w:div w:id="812913981">
      <w:bodyDiv w:val="1"/>
      <w:marLeft w:val="0"/>
      <w:marRight w:val="0"/>
      <w:marTop w:val="0"/>
      <w:marBottom w:val="0"/>
      <w:divBdr>
        <w:top w:val="none" w:sz="0" w:space="0" w:color="auto"/>
        <w:left w:val="none" w:sz="0" w:space="0" w:color="auto"/>
        <w:bottom w:val="none" w:sz="0" w:space="0" w:color="auto"/>
        <w:right w:val="none" w:sz="0" w:space="0" w:color="auto"/>
      </w:divBdr>
    </w:div>
    <w:div w:id="813060184">
      <w:bodyDiv w:val="1"/>
      <w:marLeft w:val="0"/>
      <w:marRight w:val="0"/>
      <w:marTop w:val="0"/>
      <w:marBottom w:val="0"/>
      <w:divBdr>
        <w:top w:val="none" w:sz="0" w:space="0" w:color="auto"/>
        <w:left w:val="none" w:sz="0" w:space="0" w:color="auto"/>
        <w:bottom w:val="none" w:sz="0" w:space="0" w:color="auto"/>
        <w:right w:val="none" w:sz="0" w:space="0" w:color="auto"/>
      </w:divBdr>
    </w:div>
    <w:div w:id="813375384">
      <w:bodyDiv w:val="1"/>
      <w:marLeft w:val="0"/>
      <w:marRight w:val="0"/>
      <w:marTop w:val="0"/>
      <w:marBottom w:val="0"/>
      <w:divBdr>
        <w:top w:val="none" w:sz="0" w:space="0" w:color="auto"/>
        <w:left w:val="none" w:sz="0" w:space="0" w:color="auto"/>
        <w:bottom w:val="none" w:sz="0" w:space="0" w:color="auto"/>
        <w:right w:val="none" w:sz="0" w:space="0" w:color="auto"/>
      </w:divBdr>
    </w:div>
    <w:div w:id="816066745">
      <w:bodyDiv w:val="1"/>
      <w:marLeft w:val="0"/>
      <w:marRight w:val="0"/>
      <w:marTop w:val="0"/>
      <w:marBottom w:val="0"/>
      <w:divBdr>
        <w:top w:val="none" w:sz="0" w:space="0" w:color="auto"/>
        <w:left w:val="none" w:sz="0" w:space="0" w:color="auto"/>
        <w:bottom w:val="none" w:sz="0" w:space="0" w:color="auto"/>
        <w:right w:val="none" w:sz="0" w:space="0" w:color="auto"/>
      </w:divBdr>
    </w:div>
    <w:div w:id="825706630">
      <w:bodyDiv w:val="1"/>
      <w:marLeft w:val="0"/>
      <w:marRight w:val="0"/>
      <w:marTop w:val="0"/>
      <w:marBottom w:val="0"/>
      <w:divBdr>
        <w:top w:val="none" w:sz="0" w:space="0" w:color="auto"/>
        <w:left w:val="none" w:sz="0" w:space="0" w:color="auto"/>
        <w:bottom w:val="none" w:sz="0" w:space="0" w:color="auto"/>
        <w:right w:val="none" w:sz="0" w:space="0" w:color="auto"/>
      </w:divBdr>
    </w:div>
    <w:div w:id="828904412">
      <w:bodyDiv w:val="1"/>
      <w:marLeft w:val="0"/>
      <w:marRight w:val="0"/>
      <w:marTop w:val="0"/>
      <w:marBottom w:val="0"/>
      <w:divBdr>
        <w:top w:val="none" w:sz="0" w:space="0" w:color="auto"/>
        <w:left w:val="none" w:sz="0" w:space="0" w:color="auto"/>
        <w:bottom w:val="none" w:sz="0" w:space="0" w:color="auto"/>
        <w:right w:val="none" w:sz="0" w:space="0" w:color="auto"/>
      </w:divBdr>
    </w:div>
    <w:div w:id="833032531">
      <w:bodyDiv w:val="1"/>
      <w:marLeft w:val="0"/>
      <w:marRight w:val="0"/>
      <w:marTop w:val="0"/>
      <w:marBottom w:val="0"/>
      <w:divBdr>
        <w:top w:val="none" w:sz="0" w:space="0" w:color="auto"/>
        <w:left w:val="none" w:sz="0" w:space="0" w:color="auto"/>
        <w:bottom w:val="none" w:sz="0" w:space="0" w:color="auto"/>
        <w:right w:val="none" w:sz="0" w:space="0" w:color="auto"/>
      </w:divBdr>
      <w:divsChild>
        <w:div w:id="1688405939">
          <w:marLeft w:val="0"/>
          <w:marRight w:val="0"/>
          <w:marTop w:val="0"/>
          <w:marBottom w:val="0"/>
          <w:divBdr>
            <w:top w:val="none" w:sz="0" w:space="0" w:color="auto"/>
            <w:left w:val="none" w:sz="0" w:space="0" w:color="auto"/>
            <w:bottom w:val="none" w:sz="0" w:space="0" w:color="auto"/>
            <w:right w:val="none" w:sz="0" w:space="0" w:color="auto"/>
          </w:divBdr>
          <w:divsChild>
            <w:div w:id="589849326">
              <w:marLeft w:val="0"/>
              <w:marRight w:val="0"/>
              <w:marTop w:val="0"/>
              <w:marBottom w:val="0"/>
              <w:divBdr>
                <w:top w:val="none" w:sz="0" w:space="0" w:color="auto"/>
                <w:left w:val="none" w:sz="0" w:space="0" w:color="auto"/>
                <w:bottom w:val="none" w:sz="0" w:space="0" w:color="auto"/>
                <w:right w:val="none" w:sz="0" w:space="0" w:color="auto"/>
              </w:divBdr>
            </w:div>
          </w:divsChild>
        </w:div>
        <w:div w:id="1727490460">
          <w:marLeft w:val="0"/>
          <w:marRight w:val="0"/>
          <w:marTop w:val="0"/>
          <w:marBottom w:val="0"/>
          <w:divBdr>
            <w:top w:val="none" w:sz="0" w:space="0" w:color="auto"/>
            <w:left w:val="none" w:sz="0" w:space="0" w:color="auto"/>
            <w:bottom w:val="none" w:sz="0" w:space="0" w:color="auto"/>
            <w:right w:val="none" w:sz="0" w:space="0" w:color="auto"/>
          </w:divBdr>
        </w:div>
      </w:divsChild>
    </w:div>
    <w:div w:id="838230403">
      <w:bodyDiv w:val="1"/>
      <w:marLeft w:val="0"/>
      <w:marRight w:val="0"/>
      <w:marTop w:val="0"/>
      <w:marBottom w:val="0"/>
      <w:divBdr>
        <w:top w:val="none" w:sz="0" w:space="0" w:color="auto"/>
        <w:left w:val="none" w:sz="0" w:space="0" w:color="auto"/>
        <w:bottom w:val="none" w:sz="0" w:space="0" w:color="auto"/>
        <w:right w:val="none" w:sz="0" w:space="0" w:color="auto"/>
      </w:divBdr>
    </w:div>
    <w:div w:id="841117756">
      <w:bodyDiv w:val="1"/>
      <w:marLeft w:val="0"/>
      <w:marRight w:val="0"/>
      <w:marTop w:val="0"/>
      <w:marBottom w:val="0"/>
      <w:divBdr>
        <w:top w:val="none" w:sz="0" w:space="0" w:color="auto"/>
        <w:left w:val="none" w:sz="0" w:space="0" w:color="auto"/>
        <w:bottom w:val="none" w:sz="0" w:space="0" w:color="auto"/>
        <w:right w:val="none" w:sz="0" w:space="0" w:color="auto"/>
      </w:divBdr>
    </w:div>
    <w:div w:id="843057144">
      <w:bodyDiv w:val="1"/>
      <w:marLeft w:val="0"/>
      <w:marRight w:val="0"/>
      <w:marTop w:val="0"/>
      <w:marBottom w:val="0"/>
      <w:divBdr>
        <w:top w:val="none" w:sz="0" w:space="0" w:color="auto"/>
        <w:left w:val="none" w:sz="0" w:space="0" w:color="auto"/>
        <w:bottom w:val="none" w:sz="0" w:space="0" w:color="auto"/>
        <w:right w:val="none" w:sz="0" w:space="0" w:color="auto"/>
      </w:divBdr>
      <w:divsChild>
        <w:div w:id="1420784477">
          <w:marLeft w:val="0"/>
          <w:marRight w:val="0"/>
          <w:marTop w:val="0"/>
          <w:marBottom w:val="0"/>
          <w:divBdr>
            <w:top w:val="none" w:sz="0" w:space="0" w:color="auto"/>
            <w:left w:val="none" w:sz="0" w:space="0" w:color="auto"/>
            <w:bottom w:val="none" w:sz="0" w:space="0" w:color="auto"/>
            <w:right w:val="none" w:sz="0" w:space="0" w:color="auto"/>
          </w:divBdr>
          <w:divsChild>
            <w:div w:id="1495681838">
              <w:marLeft w:val="0"/>
              <w:marRight w:val="0"/>
              <w:marTop w:val="0"/>
              <w:marBottom w:val="0"/>
              <w:divBdr>
                <w:top w:val="none" w:sz="0" w:space="0" w:color="auto"/>
                <w:left w:val="none" w:sz="0" w:space="0" w:color="auto"/>
                <w:bottom w:val="none" w:sz="0" w:space="0" w:color="auto"/>
                <w:right w:val="none" w:sz="0" w:space="0" w:color="auto"/>
              </w:divBdr>
            </w:div>
          </w:divsChild>
        </w:div>
        <w:div w:id="1774590692">
          <w:marLeft w:val="0"/>
          <w:marRight w:val="0"/>
          <w:marTop w:val="0"/>
          <w:marBottom w:val="0"/>
          <w:divBdr>
            <w:top w:val="none" w:sz="0" w:space="0" w:color="auto"/>
            <w:left w:val="none" w:sz="0" w:space="0" w:color="auto"/>
            <w:bottom w:val="none" w:sz="0" w:space="0" w:color="auto"/>
            <w:right w:val="none" w:sz="0" w:space="0" w:color="auto"/>
          </w:divBdr>
        </w:div>
      </w:divsChild>
    </w:div>
    <w:div w:id="849640676">
      <w:bodyDiv w:val="1"/>
      <w:marLeft w:val="0"/>
      <w:marRight w:val="0"/>
      <w:marTop w:val="0"/>
      <w:marBottom w:val="0"/>
      <w:divBdr>
        <w:top w:val="none" w:sz="0" w:space="0" w:color="auto"/>
        <w:left w:val="none" w:sz="0" w:space="0" w:color="auto"/>
        <w:bottom w:val="none" w:sz="0" w:space="0" w:color="auto"/>
        <w:right w:val="none" w:sz="0" w:space="0" w:color="auto"/>
      </w:divBdr>
      <w:divsChild>
        <w:div w:id="1069309323">
          <w:marLeft w:val="0"/>
          <w:marRight w:val="0"/>
          <w:marTop w:val="0"/>
          <w:marBottom w:val="0"/>
          <w:divBdr>
            <w:top w:val="none" w:sz="0" w:space="0" w:color="auto"/>
            <w:left w:val="none" w:sz="0" w:space="0" w:color="auto"/>
            <w:bottom w:val="none" w:sz="0" w:space="0" w:color="auto"/>
            <w:right w:val="none" w:sz="0" w:space="0" w:color="auto"/>
          </w:divBdr>
          <w:divsChild>
            <w:div w:id="1140416106">
              <w:marLeft w:val="0"/>
              <w:marRight w:val="0"/>
              <w:marTop w:val="0"/>
              <w:marBottom w:val="0"/>
              <w:divBdr>
                <w:top w:val="none" w:sz="0" w:space="0" w:color="auto"/>
                <w:left w:val="none" w:sz="0" w:space="0" w:color="auto"/>
                <w:bottom w:val="none" w:sz="0" w:space="0" w:color="auto"/>
                <w:right w:val="none" w:sz="0" w:space="0" w:color="auto"/>
              </w:divBdr>
            </w:div>
          </w:divsChild>
        </w:div>
        <w:div w:id="839470770">
          <w:marLeft w:val="0"/>
          <w:marRight w:val="0"/>
          <w:marTop w:val="0"/>
          <w:marBottom w:val="0"/>
          <w:divBdr>
            <w:top w:val="none" w:sz="0" w:space="0" w:color="auto"/>
            <w:left w:val="none" w:sz="0" w:space="0" w:color="auto"/>
            <w:bottom w:val="none" w:sz="0" w:space="0" w:color="auto"/>
            <w:right w:val="none" w:sz="0" w:space="0" w:color="auto"/>
          </w:divBdr>
        </w:div>
      </w:divsChild>
    </w:div>
    <w:div w:id="851527519">
      <w:bodyDiv w:val="1"/>
      <w:marLeft w:val="0"/>
      <w:marRight w:val="0"/>
      <w:marTop w:val="0"/>
      <w:marBottom w:val="0"/>
      <w:divBdr>
        <w:top w:val="none" w:sz="0" w:space="0" w:color="auto"/>
        <w:left w:val="none" w:sz="0" w:space="0" w:color="auto"/>
        <w:bottom w:val="none" w:sz="0" w:space="0" w:color="auto"/>
        <w:right w:val="none" w:sz="0" w:space="0" w:color="auto"/>
      </w:divBdr>
    </w:div>
    <w:div w:id="853961603">
      <w:bodyDiv w:val="1"/>
      <w:marLeft w:val="0"/>
      <w:marRight w:val="0"/>
      <w:marTop w:val="0"/>
      <w:marBottom w:val="0"/>
      <w:divBdr>
        <w:top w:val="none" w:sz="0" w:space="0" w:color="auto"/>
        <w:left w:val="none" w:sz="0" w:space="0" w:color="auto"/>
        <w:bottom w:val="none" w:sz="0" w:space="0" w:color="auto"/>
        <w:right w:val="none" w:sz="0" w:space="0" w:color="auto"/>
      </w:divBdr>
    </w:div>
    <w:div w:id="860511231">
      <w:bodyDiv w:val="1"/>
      <w:marLeft w:val="0"/>
      <w:marRight w:val="0"/>
      <w:marTop w:val="0"/>
      <w:marBottom w:val="0"/>
      <w:divBdr>
        <w:top w:val="none" w:sz="0" w:space="0" w:color="auto"/>
        <w:left w:val="none" w:sz="0" w:space="0" w:color="auto"/>
        <w:bottom w:val="none" w:sz="0" w:space="0" w:color="auto"/>
        <w:right w:val="none" w:sz="0" w:space="0" w:color="auto"/>
      </w:divBdr>
    </w:div>
    <w:div w:id="862667690">
      <w:bodyDiv w:val="1"/>
      <w:marLeft w:val="0"/>
      <w:marRight w:val="0"/>
      <w:marTop w:val="0"/>
      <w:marBottom w:val="0"/>
      <w:divBdr>
        <w:top w:val="none" w:sz="0" w:space="0" w:color="auto"/>
        <w:left w:val="none" w:sz="0" w:space="0" w:color="auto"/>
        <w:bottom w:val="none" w:sz="0" w:space="0" w:color="auto"/>
        <w:right w:val="none" w:sz="0" w:space="0" w:color="auto"/>
      </w:divBdr>
    </w:div>
    <w:div w:id="863245327">
      <w:bodyDiv w:val="1"/>
      <w:marLeft w:val="0"/>
      <w:marRight w:val="0"/>
      <w:marTop w:val="0"/>
      <w:marBottom w:val="0"/>
      <w:divBdr>
        <w:top w:val="none" w:sz="0" w:space="0" w:color="auto"/>
        <w:left w:val="none" w:sz="0" w:space="0" w:color="auto"/>
        <w:bottom w:val="none" w:sz="0" w:space="0" w:color="auto"/>
        <w:right w:val="none" w:sz="0" w:space="0" w:color="auto"/>
      </w:divBdr>
    </w:div>
    <w:div w:id="863397290">
      <w:bodyDiv w:val="1"/>
      <w:marLeft w:val="0"/>
      <w:marRight w:val="0"/>
      <w:marTop w:val="0"/>
      <w:marBottom w:val="0"/>
      <w:divBdr>
        <w:top w:val="none" w:sz="0" w:space="0" w:color="auto"/>
        <w:left w:val="none" w:sz="0" w:space="0" w:color="auto"/>
        <w:bottom w:val="none" w:sz="0" w:space="0" w:color="auto"/>
        <w:right w:val="none" w:sz="0" w:space="0" w:color="auto"/>
      </w:divBdr>
    </w:div>
    <w:div w:id="868568099">
      <w:bodyDiv w:val="1"/>
      <w:marLeft w:val="0"/>
      <w:marRight w:val="0"/>
      <w:marTop w:val="0"/>
      <w:marBottom w:val="0"/>
      <w:divBdr>
        <w:top w:val="none" w:sz="0" w:space="0" w:color="auto"/>
        <w:left w:val="none" w:sz="0" w:space="0" w:color="auto"/>
        <w:bottom w:val="none" w:sz="0" w:space="0" w:color="auto"/>
        <w:right w:val="none" w:sz="0" w:space="0" w:color="auto"/>
      </w:divBdr>
    </w:div>
    <w:div w:id="874662031">
      <w:bodyDiv w:val="1"/>
      <w:marLeft w:val="0"/>
      <w:marRight w:val="0"/>
      <w:marTop w:val="0"/>
      <w:marBottom w:val="0"/>
      <w:divBdr>
        <w:top w:val="none" w:sz="0" w:space="0" w:color="auto"/>
        <w:left w:val="none" w:sz="0" w:space="0" w:color="auto"/>
        <w:bottom w:val="none" w:sz="0" w:space="0" w:color="auto"/>
        <w:right w:val="none" w:sz="0" w:space="0" w:color="auto"/>
      </w:divBdr>
    </w:div>
    <w:div w:id="877081643">
      <w:bodyDiv w:val="1"/>
      <w:marLeft w:val="0"/>
      <w:marRight w:val="0"/>
      <w:marTop w:val="0"/>
      <w:marBottom w:val="0"/>
      <w:divBdr>
        <w:top w:val="none" w:sz="0" w:space="0" w:color="auto"/>
        <w:left w:val="none" w:sz="0" w:space="0" w:color="auto"/>
        <w:bottom w:val="none" w:sz="0" w:space="0" w:color="auto"/>
        <w:right w:val="none" w:sz="0" w:space="0" w:color="auto"/>
      </w:divBdr>
    </w:div>
    <w:div w:id="878395392">
      <w:bodyDiv w:val="1"/>
      <w:marLeft w:val="0"/>
      <w:marRight w:val="0"/>
      <w:marTop w:val="0"/>
      <w:marBottom w:val="0"/>
      <w:divBdr>
        <w:top w:val="none" w:sz="0" w:space="0" w:color="auto"/>
        <w:left w:val="none" w:sz="0" w:space="0" w:color="auto"/>
        <w:bottom w:val="none" w:sz="0" w:space="0" w:color="auto"/>
        <w:right w:val="none" w:sz="0" w:space="0" w:color="auto"/>
      </w:divBdr>
    </w:div>
    <w:div w:id="882451033">
      <w:bodyDiv w:val="1"/>
      <w:marLeft w:val="0"/>
      <w:marRight w:val="0"/>
      <w:marTop w:val="0"/>
      <w:marBottom w:val="0"/>
      <w:divBdr>
        <w:top w:val="none" w:sz="0" w:space="0" w:color="auto"/>
        <w:left w:val="none" w:sz="0" w:space="0" w:color="auto"/>
        <w:bottom w:val="none" w:sz="0" w:space="0" w:color="auto"/>
        <w:right w:val="none" w:sz="0" w:space="0" w:color="auto"/>
      </w:divBdr>
    </w:div>
    <w:div w:id="893278526">
      <w:bodyDiv w:val="1"/>
      <w:marLeft w:val="0"/>
      <w:marRight w:val="0"/>
      <w:marTop w:val="0"/>
      <w:marBottom w:val="0"/>
      <w:divBdr>
        <w:top w:val="none" w:sz="0" w:space="0" w:color="auto"/>
        <w:left w:val="none" w:sz="0" w:space="0" w:color="auto"/>
        <w:bottom w:val="none" w:sz="0" w:space="0" w:color="auto"/>
        <w:right w:val="none" w:sz="0" w:space="0" w:color="auto"/>
      </w:divBdr>
    </w:div>
    <w:div w:id="896429870">
      <w:bodyDiv w:val="1"/>
      <w:marLeft w:val="0"/>
      <w:marRight w:val="0"/>
      <w:marTop w:val="0"/>
      <w:marBottom w:val="0"/>
      <w:divBdr>
        <w:top w:val="none" w:sz="0" w:space="0" w:color="auto"/>
        <w:left w:val="none" w:sz="0" w:space="0" w:color="auto"/>
        <w:bottom w:val="none" w:sz="0" w:space="0" w:color="auto"/>
        <w:right w:val="none" w:sz="0" w:space="0" w:color="auto"/>
      </w:divBdr>
    </w:div>
    <w:div w:id="897397676">
      <w:bodyDiv w:val="1"/>
      <w:marLeft w:val="0"/>
      <w:marRight w:val="0"/>
      <w:marTop w:val="0"/>
      <w:marBottom w:val="0"/>
      <w:divBdr>
        <w:top w:val="none" w:sz="0" w:space="0" w:color="auto"/>
        <w:left w:val="none" w:sz="0" w:space="0" w:color="auto"/>
        <w:bottom w:val="none" w:sz="0" w:space="0" w:color="auto"/>
        <w:right w:val="none" w:sz="0" w:space="0" w:color="auto"/>
      </w:divBdr>
    </w:div>
    <w:div w:id="901211696">
      <w:bodyDiv w:val="1"/>
      <w:marLeft w:val="0"/>
      <w:marRight w:val="0"/>
      <w:marTop w:val="0"/>
      <w:marBottom w:val="0"/>
      <w:divBdr>
        <w:top w:val="none" w:sz="0" w:space="0" w:color="auto"/>
        <w:left w:val="none" w:sz="0" w:space="0" w:color="auto"/>
        <w:bottom w:val="none" w:sz="0" w:space="0" w:color="auto"/>
        <w:right w:val="none" w:sz="0" w:space="0" w:color="auto"/>
      </w:divBdr>
    </w:div>
    <w:div w:id="907765128">
      <w:bodyDiv w:val="1"/>
      <w:marLeft w:val="0"/>
      <w:marRight w:val="0"/>
      <w:marTop w:val="0"/>
      <w:marBottom w:val="0"/>
      <w:divBdr>
        <w:top w:val="none" w:sz="0" w:space="0" w:color="auto"/>
        <w:left w:val="none" w:sz="0" w:space="0" w:color="auto"/>
        <w:bottom w:val="none" w:sz="0" w:space="0" w:color="auto"/>
        <w:right w:val="none" w:sz="0" w:space="0" w:color="auto"/>
      </w:divBdr>
    </w:div>
    <w:div w:id="908002649">
      <w:bodyDiv w:val="1"/>
      <w:marLeft w:val="0"/>
      <w:marRight w:val="0"/>
      <w:marTop w:val="0"/>
      <w:marBottom w:val="0"/>
      <w:divBdr>
        <w:top w:val="none" w:sz="0" w:space="0" w:color="auto"/>
        <w:left w:val="none" w:sz="0" w:space="0" w:color="auto"/>
        <w:bottom w:val="none" w:sz="0" w:space="0" w:color="auto"/>
        <w:right w:val="none" w:sz="0" w:space="0" w:color="auto"/>
      </w:divBdr>
    </w:div>
    <w:div w:id="916330647">
      <w:bodyDiv w:val="1"/>
      <w:marLeft w:val="0"/>
      <w:marRight w:val="0"/>
      <w:marTop w:val="0"/>
      <w:marBottom w:val="0"/>
      <w:divBdr>
        <w:top w:val="none" w:sz="0" w:space="0" w:color="auto"/>
        <w:left w:val="none" w:sz="0" w:space="0" w:color="auto"/>
        <w:bottom w:val="none" w:sz="0" w:space="0" w:color="auto"/>
        <w:right w:val="none" w:sz="0" w:space="0" w:color="auto"/>
      </w:divBdr>
    </w:div>
    <w:div w:id="916600364">
      <w:bodyDiv w:val="1"/>
      <w:marLeft w:val="0"/>
      <w:marRight w:val="0"/>
      <w:marTop w:val="0"/>
      <w:marBottom w:val="0"/>
      <w:divBdr>
        <w:top w:val="none" w:sz="0" w:space="0" w:color="auto"/>
        <w:left w:val="none" w:sz="0" w:space="0" w:color="auto"/>
        <w:bottom w:val="none" w:sz="0" w:space="0" w:color="auto"/>
        <w:right w:val="none" w:sz="0" w:space="0" w:color="auto"/>
      </w:divBdr>
    </w:div>
    <w:div w:id="921328910">
      <w:bodyDiv w:val="1"/>
      <w:marLeft w:val="0"/>
      <w:marRight w:val="0"/>
      <w:marTop w:val="0"/>
      <w:marBottom w:val="0"/>
      <w:divBdr>
        <w:top w:val="none" w:sz="0" w:space="0" w:color="auto"/>
        <w:left w:val="none" w:sz="0" w:space="0" w:color="auto"/>
        <w:bottom w:val="none" w:sz="0" w:space="0" w:color="auto"/>
        <w:right w:val="none" w:sz="0" w:space="0" w:color="auto"/>
      </w:divBdr>
    </w:div>
    <w:div w:id="928199787">
      <w:bodyDiv w:val="1"/>
      <w:marLeft w:val="0"/>
      <w:marRight w:val="0"/>
      <w:marTop w:val="0"/>
      <w:marBottom w:val="0"/>
      <w:divBdr>
        <w:top w:val="none" w:sz="0" w:space="0" w:color="auto"/>
        <w:left w:val="none" w:sz="0" w:space="0" w:color="auto"/>
        <w:bottom w:val="none" w:sz="0" w:space="0" w:color="auto"/>
        <w:right w:val="none" w:sz="0" w:space="0" w:color="auto"/>
      </w:divBdr>
    </w:div>
    <w:div w:id="931470910">
      <w:bodyDiv w:val="1"/>
      <w:marLeft w:val="0"/>
      <w:marRight w:val="0"/>
      <w:marTop w:val="0"/>
      <w:marBottom w:val="0"/>
      <w:divBdr>
        <w:top w:val="none" w:sz="0" w:space="0" w:color="auto"/>
        <w:left w:val="none" w:sz="0" w:space="0" w:color="auto"/>
        <w:bottom w:val="none" w:sz="0" w:space="0" w:color="auto"/>
        <w:right w:val="none" w:sz="0" w:space="0" w:color="auto"/>
      </w:divBdr>
    </w:div>
    <w:div w:id="936717599">
      <w:bodyDiv w:val="1"/>
      <w:marLeft w:val="0"/>
      <w:marRight w:val="0"/>
      <w:marTop w:val="0"/>
      <w:marBottom w:val="0"/>
      <w:divBdr>
        <w:top w:val="none" w:sz="0" w:space="0" w:color="auto"/>
        <w:left w:val="none" w:sz="0" w:space="0" w:color="auto"/>
        <w:bottom w:val="none" w:sz="0" w:space="0" w:color="auto"/>
        <w:right w:val="none" w:sz="0" w:space="0" w:color="auto"/>
      </w:divBdr>
    </w:div>
    <w:div w:id="937249830">
      <w:bodyDiv w:val="1"/>
      <w:marLeft w:val="0"/>
      <w:marRight w:val="0"/>
      <w:marTop w:val="0"/>
      <w:marBottom w:val="0"/>
      <w:divBdr>
        <w:top w:val="none" w:sz="0" w:space="0" w:color="auto"/>
        <w:left w:val="none" w:sz="0" w:space="0" w:color="auto"/>
        <w:bottom w:val="none" w:sz="0" w:space="0" w:color="auto"/>
        <w:right w:val="none" w:sz="0" w:space="0" w:color="auto"/>
      </w:divBdr>
    </w:div>
    <w:div w:id="937524005">
      <w:bodyDiv w:val="1"/>
      <w:marLeft w:val="0"/>
      <w:marRight w:val="0"/>
      <w:marTop w:val="0"/>
      <w:marBottom w:val="0"/>
      <w:divBdr>
        <w:top w:val="none" w:sz="0" w:space="0" w:color="auto"/>
        <w:left w:val="none" w:sz="0" w:space="0" w:color="auto"/>
        <w:bottom w:val="none" w:sz="0" w:space="0" w:color="auto"/>
        <w:right w:val="none" w:sz="0" w:space="0" w:color="auto"/>
      </w:divBdr>
    </w:div>
    <w:div w:id="939684257">
      <w:bodyDiv w:val="1"/>
      <w:marLeft w:val="0"/>
      <w:marRight w:val="0"/>
      <w:marTop w:val="0"/>
      <w:marBottom w:val="0"/>
      <w:divBdr>
        <w:top w:val="none" w:sz="0" w:space="0" w:color="auto"/>
        <w:left w:val="none" w:sz="0" w:space="0" w:color="auto"/>
        <w:bottom w:val="none" w:sz="0" w:space="0" w:color="auto"/>
        <w:right w:val="none" w:sz="0" w:space="0" w:color="auto"/>
      </w:divBdr>
    </w:div>
    <w:div w:id="940576094">
      <w:bodyDiv w:val="1"/>
      <w:marLeft w:val="0"/>
      <w:marRight w:val="0"/>
      <w:marTop w:val="0"/>
      <w:marBottom w:val="0"/>
      <w:divBdr>
        <w:top w:val="none" w:sz="0" w:space="0" w:color="auto"/>
        <w:left w:val="none" w:sz="0" w:space="0" w:color="auto"/>
        <w:bottom w:val="none" w:sz="0" w:space="0" w:color="auto"/>
        <w:right w:val="none" w:sz="0" w:space="0" w:color="auto"/>
      </w:divBdr>
    </w:div>
    <w:div w:id="943657773">
      <w:bodyDiv w:val="1"/>
      <w:marLeft w:val="0"/>
      <w:marRight w:val="0"/>
      <w:marTop w:val="0"/>
      <w:marBottom w:val="0"/>
      <w:divBdr>
        <w:top w:val="none" w:sz="0" w:space="0" w:color="auto"/>
        <w:left w:val="none" w:sz="0" w:space="0" w:color="auto"/>
        <w:bottom w:val="none" w:sz="0" w:space="0" w:color="auto"/>
        <w:right w:val="none" w:sz="0" w:space="0" w:color="auto"/>
      </w:divBdr>
    </w:div>
    <w:div w:id="946499288">
      <w:bodyDiv w:val="1"/>
      <w:marLeft w:val="0"/>
      <w:marRight w:val="0"/>
      <w:marTop w:val="0"/>
      <w:marBottom w:val="0"/>
      <w:divBdr>
        <w:top w:val="none" w:sz="0" w:space="0" w:color="auto"/>
        <w:left w:val="none" w:sz="0" w:space="0" w:color="auto"/>
        <w:bottom w:val="none" w:sz="0" w:space="0" w:color="auto"/>
        <w:right w:val="none" w:sz="0" w:space="0" w:color="auto"/>
      </w:divBdr>
    </w:div>
    <w:div w:id="951133021">
      <w:bodyDiv w:val="1"/>
      <w:marLeft w:val="0"/>
      <w:marRight w:val="0"/>
      <w:marTop w:val="0"/>
      <w:marBottom w:val="0"/>
      <w:divBdr>
        <w:top w:val="none" w:sz="0" w:space="0" w:color="auto"/>
        <w:left w:val="none" w:sz="0" w:space="0" w:color="auto"/>
        <w:bottom w:val="none" w:sz="0" w:space="0" w:color="auto"/>
        <w:right w:val="none" w:sz="0" w:space="0" w:color="auto"/>
      </w:divBdr>
    </w:div>
    <w:div w:id="959141415">
      <w:bodyDiv w:val="1"/>
      <w:marLeft w:val="0"/>
      <w:marRight w:val="0"/>
      <w:marTop w:val="0"/>
      <w:marBottom w:val="0"/>
      <w:divBdr>
        <w:top w:val="none" w:sz="0" w:space="0" w:color="auto"/>
        <w:left w:val="none" w:sz="0" w:space="0" w:color="auto"/>
        <w:bottom w:val="none" w:sz="0" w:space="0" w:color="auto"/>
        <w:right w:val="none" w:sz="0" w:space="0" w:color="auto"/>
      </w:divBdr>
    </w:div>
    <w:div w:id="968247000">
      <w:bodyDiv w:val="1"/>
      <w:marLeft w:val="0"/>
      <w:marRight w:val="0"/>
      <w:marTop w:val="0"/>
      <w:marBottom w:val="0"/>
      <w:divBdr>
        <w:top w:val="none" w:sz="0" w:space="0" w:color="auto"/>
        <w:left w:val="none" w:sz="0" w:space="0" w:color="auto"/>
        <w:bottom w:val="none" w:sz="0" w:space="0" w:color="auto"/>
        <w:right w:val="none" w:sz="0" w:space="0" w:color="auto"/>
      </w:divBdr>
    </w:div>
    <w:div w:id="969673945">
      <w:bodyDiv w:val="1"/>
      <w:marLeft w:val="0"/>
      <w:marRight w:val="0"/>
      <w:marTop w:val="0"/>
      <w:marBottom w:val="0"/>
      <w:divBdr>
        <w:top w:val="none" w:sz="0" w:space="0" w:color="auto"/>
        <w:left w:val="none" w:sz="0" w:space="0" w:color="auto"/>
        <w:bottom w:val="none" w:sz="0" w:space="0" w:color="auto"/>
        <w:right w:val="none" w:sz="0" w:space="0" w:color="auto"/>
      </w:divBdr>
    </w:div>
    <w:div w:id="973146112">
      <w:bodyDiv w:val="1"/>
      <w:marLeft w:val="0"/>
      <w:marRight w:val="0"/>
      <w:marTop w:val="0"/>
      <w:marBottom w:val="0"/>
      <w:divBdr>
        <w:top w:val="none" w:sz="0" w:space="0" w:color="auto"/>
        <w:left w:val="none" w:sz="0" w:space="0" w:color="auto"/>
        <w:bottom w:val="none" w:sz="0" w:space="0" w:color="auto"/>
        <w:right w:val="none" w:sz="0" w:space="0" w:color="auto"/>
      </w:divBdr>
    </w:div>
    <w:div w:id="977421547">
      <w:bodyDiv w:val="1"/>
      <w:marLeft w:val="0"/>
      <w:marRight w:val="0"/>
      <w:marTop w:val="0"/>
      <w:marBottom w:val="0"/>
      <w:divBdr>
        <w:top w:val="none" w:sz="0" w:space="0" w:color="auto"/>
        <w:left w:val="none" w:sz="0" w:space="0" w:color="auto"/>
        <w:bottom w:val="none" w:sz="0" w:space="0" w:color="auto"/>
        <w:right w:val="none" w:sz="0" w:space="0" w:color="auto"/>
      </w:divBdr>
    </w:div>
    <w:div w:id="978068207">
      <w:bodyDiv w:val="1"/>
      <w:marLeft w:val="0"/>
      <w:marRight w:val="0"/>
      <w:marTop w:val="0"/>
      <w:marBottom w:val="0"/>
      <w:divBdr>
        <w:top w:val="none" w:sz="0" w:space="0" w:color="auto"/>
        <w:left w:val="none" w:sz="0" w:space="0" w:color="auto"/>
        <w:bottom w:val="none" w:sz="0" w:space="0" w:color="auto"/>
        <w:right w:val="none" w:sz="0" w:space="0" w:color="auto"/>
      </w:divBdr>
    </w:div>
    <w:div w:id="981470968">
      <w:bodyDiv w:val="1"/>
      <w:marLeft w:val="0"/>
      <w:marRight w:val="0"/>
      <w:marTop w:val="0"/>
      <w:marBottom w:val="0"/>
      <w:divBdr>
        <w:top w:val="none" w:sz="0" w:space="0" w:color="auto"/>
        <w:left w:val="none" w:sz="0" w:space="0" w:color="auto"/>
        <w:bottom w:val="none" w:sz="0" w:space="0" w:color="auto"/>
        <w:right w:val="none" w:sz="0" w:space="0" w:color="auto"/>
      </w:divBdr>
    </w:div>
    <w:div w:id="983972912">
      <w:bodyDiv w:val="1"/>
      <w:marLeft w:val="0"/>
      <w:marRight w:val="0"/>
      <w:marTop w:val="0"/>
      <w:marBottom w:val="0"/>
      <w:divBdr>
        <w:top w:val="none" w:sz="0" w:space="0" w:color="auto"/>
        <w:left w:val="none" w:sz="0" w:space="0" w:color="auto"/>
        <w:bottom w:val="none" w:sz="0" w:space="0" w:color="auto"/>
        <w:right w:val="none" w:sz="0" w:space="0" w:color="auto"/>
      </w:divBdr>
    </w:div>
    <w:div w:id="986859158">
      <w:bodyDiv w:val="1"/>
      <w:marLeft w:val="0"/>
      <w:marRight w:val="0"/>
      <w:marTop w:val="0"/>
      <w:marBottom w:val="0"/>
      <w:divBdr>
        <w:top w:val="none" w:sz="0" w:space="0" w:color="auto"/>
        <w:left w:val="none" w:sz="0" w:space="0" w:color="auto"/>
        <w:bottom w:val="none" w:sz="0" w:space="0" w:color="auto"/>
        <w:right w:val="none" w:sz="0" w:space="0" w:color="auto"/>
      </w:divBdr>
    </w:div>
    <w:div w:id="987830434">
      <w:bodyDiv w:val="1"/>
      <w:marLeft w:val="0"/>
      <w:marRight w:val="0"/>
      <w:marTop w:val="0"/>
      <w:marBottom w:val="0"/>
      <w:divBdr>
        <w:top w:val="none" w:sz="0" w:space="0" w:color="auto"/>
        <w:left w:val="none" w:sz="0" w:space="0" w:color="auto"/>
        <w:bottom w:val="none" w:sz="0" w:space="0" w:color="auto"/>
        <w:right w:val="none" w:sz="0" w:space="0" w:color="auto"/>
      </w:divBdr>
    </w:div>
    <w:div w:id="994064280">
      <w:bodyDiv w:val="1"/>
      <w:marLeft w:val="0"/>
      <w:marRight w:val="0"/>
      <w:marTop w:val="0"/>
      <w:marBottom w:val="0"/>
      <w:divBdr>
        <w:top w:val="none" w:sz="0" w:space="0" w:color="auto"/>
        <w:left w:val="none" w:sz="0" w:space="0" w:color="auto"/>
        <w:bottom w:val="none" w:sz="0" w:space="0" w:color="auto"/>
        <w:right w:val="none" w:sz="0" w:space="0" w:color="auto"/>
      </w:divBdr>
    </w:div>
    <w:div w:id="997735009">
      <w:bodyDiv w:val="1"/>
      <w:marLeft w:val="0"/>
      <w:marRight w:val="0"/>
      <w:marTop w:val="0"/>
      <w:marBottom w:val="0"/>
      <w:divBdr>
        <w:top w:val="none" w:sz="0" w:space="0" w:color="auto"/>
        <w:left w:val="none" w:sz="0" w:space="0" w:color="auto"/>
        <w:bottom w:val="none" w:sz="0" w:space="0" w:color="auto"/>
        <w:right w:val="none" w:sz="0" w:space="0" w:color="auto"/>
      </w:divBdr>
    </w:div>
    <w:div w:id="1002511583">
      <w:bodyDiv w:val="1"/>
      <w:marLeft w:val="0"/>
      <w:marRight w:val="0"/>
      <w:marTop w:val="0"/>
      <w:marBottom w:val="0"/>
      <w:divBdr>
        <w:top w:val="none" w:sz="0" w:space="0" w:color="auto"/>
        <w:left w:val="none" w:sz="0" w:space="0" w:color="auto"/>
        <w:bottom w:val="none" w:sz="0" w:space="0" w:color="auto"/>
        <w:right w:val="none" w:sz="0" w:space="0" w:color="auto"/>
      </w:divBdr>
    </w:div>
    <w:div w:id="1005937544">
      <w:bodyDiv w:val="1"/>
      <w:marLeft w:val="0"/>
      <w:marRight w:val="0"/>
      <w:marTop w:val="0"/>
      <w:marBottom w:val="0"/>
      <w:divBdr>
        <w:top w:val="none" w:sz="0" w:space="0" w:color="auto"/>
        <w:left w:val="none" w:sz="0" w:space="0" w:color="auto"/>
        <w:bottom w:val="none" w:sz="0" w:space="0" w:color="auto"/>
        <w:right w:val="none" w:sz="0" w:space="0" w:color="auto"/>
      </w:divBdr>
    </w:div>
    <w:div w:id="1007294278">
      <w:bodyDiv w:val="1"/>
      <w:marLeft w:val="0"/>
      <w:marRight w:val="0"/>
      <w:marTop w:val="0"/>
      <w:marBottom w:val="0"/>
      <w:divBdr>
        <w:top w:val="none" w:sz="0" w:space="0" w:color="auto"/>
        <w:left w:val="none" w:sz="0" w:space="0" w:color="auto"/>
        <w:bottom w:val="none" w:sz="0" w:space="0" w:color="auto"/>
        <w:right w:val="none" w:sz="0" w:space="0" w:color="auto"/>
      </w:divBdr>
    </w:div>
    <w:div w:id="1018433212">
      <w:bodyDiv w:val="1"/>
      <w:marLeft w:val="0"/>
      <w:marRight w:val="0"/>
      <w:marTop w:val="0"/>
      <w:marBottom w:val="0"/>
      <w:divBdr>
        <w:top w:val="none" w:sz="0" w:space="0" w:color="auto"/>
        <w:left w:val="none" w:sz="0" w:space="0" w:color="auto"/>
        <w:bottom w:val="none" w:sz="0" w:space="0" w:color="auto"/>
        <w:right w:val="none" w:sz="0" w:space="0" w:color="auto"/>
      </w:divBdr>
    </w:div>
    <w:div w:id="1026440543">
      <w:bodyDiv w:val="1"/>
      <w:marLeft w:val="0"/>
      <w:marRight w:val="0"/>
      <w:marTop w:val="0"/>
      <w:marBottom w:val="0"/>
      <w:divBdr>
        <w:top w:val="none" w:sz="0" w:space="0" w:color="auto"/>
        <w:left w:val="none" w:sz="0" w:space="0" w:color="auto"/>
        <w:bottom w:val="none" w:sz="0" w:space="0" w:color="auto"/>
        <w:right w:val="none" w:sz="0" w:space="0" w:color="auto"/>
      </w:divBdr>
    </w:div>
    <w:div w:id="1026446982">
      <w:bodyDiv w:val="1"/>
      <w:marLeft w:val="0"/>
      <w:marRight w:val="0"/>
      <w:marTop w:val="0"/>
      <w:marBottom w:val="0"/>
      <w:divBdr>
        <w:top w:val="none" w:sz="0" w:space="0" w:color="auto"/>
        <w:left w:val="none" w:sz="0" w:space="0" w:color="auto"/>
        <w:bottom w:val="none" w:sz="0" w:space="0" w:color="auto"/>
        <w:right w:val="none" w:sz="0" w:space="0" w:color="auto"/>
      </w:divBdr>
    </w:div>
    <w:div w:id="1028021056">
      <w:bodyDiv w:val="1"/>
      <w:marLeft w:val="0"/>
      <w:marRight w:val="0"/>
      <w:marTop w:val="0"/>
      <w:marBottom w:val="0"/>
      <w:divBdr>
        <w:top w:val="none" w:sz="0" w:space="0" w:color="auto"/>
        <w:left w:val="none" w:sz="0" w:space="0" w:color="auto"/>
        <w:bottom w:val="none" w:sz="0" w:space="0" w:color="auto"/>
        <w:right w:val="none" w:sz="0" w:space="0" w:color="auto"/>
      </w:divBdr>
    </w:div>
    <w:div w:id="1031802169">
      <w:bodyDiv w:val="1"/>
      <w:marLeft w:val="0"/>
      <w:marRight w:val="0"/>
      <w:marTop w:val="0"/>
      <w:marBottom w:val="0"/>
      <w:divBdr>
        <w:top w:val="none" w:sz="0" w:space="0" w:color="auto"/>
        <w:left w:val="none" w:sz="0" w:space="0" w:color="auto"/>
        <w:bottom w:val="none" w:sz="0" w:space="0" w:color="auto"/>
        <w:right w:val="none" w:sz="0" w:space="0" w:color="auto"/>
      </w:divBdr>
    </w:div>
    <w:div w:id="1033572697">
      <w:bodyDiv w:val="1"/>
      <w:marLeft w:val="0"/>
      <w:marRight w:val="0"/>
      <w:marTop w:val="0"/>
      <w:marBottom w:val="0"/>
      <w:divBdr>
        <w:top w:val="none" w:sz="0" w:space="0" w:color="auto"/>
        <w:left w:val="none" w:sz="0" w:space="0" w:color="auto"/>
        <w:bottom w:val="none" w:sz="0" w:space="0" w:color="auto"/>
        <w:right w:val="none" w:sz="0" w:space="0" w:color="auto"/>
      </w:divBdr>
      <w:divsChild>
        <w:div w:id="1046173703">
          <w:marLeft w:val="0"/>
          <w:marRight w:val="0"/>
          <w:marTop w:val="0"/>
          <w:marBottom w:val="160"/>
          <w:divBdr>
            <w:top w:val="none" w:sz="0" w:space="0" w:color="auto"/>
            <w:left w:val="none" w:sz="0" w:space="0" w:color="auto"/>
            <w:bottom w:val="none" w:sz="0" w:space="0" w:color="auto"/>
            <w:right w:val="none" w:sz="0" w:space="0" w:color="auto"/>
          </w:divBdr>
        </w:div>
        <w:div w:id="819078255">
          <w:marLeft w:val="0"/>
          <w:marRight w:val="0"/>
          <w:marTop w:val="0"/>
          <w:marBottom w:val="160"/>
          <w:divBdr>
            <w:top w:val="none" w:sz="0" w:space="0" w:color="auto"/>
            <w:left w:val="none" w:sz="0" w:space="0" w:color="auto"/>
            <w:bottom w:val="none" w:sz="0" w:space="0" w:color="auto"/>
            <w:right w:val="none" w:sz="0" w:space="0" w:color="auto"/>
          </w:divBdr>
        </w:div>
      </w:divsChild>
    </w:div>
    <w:div w:id="1033581124">
      <w:bodyDiv w:val="1"/>
      <w:marLeft w:val="0"/>
      <w:marRight w:val="0"/>
      <w:marTop w:val="0"/>
      <w:marBottom w:val="0"/>
      <w:divBdr>
        <w:top w:val="none" w:sz="0" w:space="0" w:color="auto"/>
        <w:left w:val="none" w:sz="0" w:space="0" w:color="auto"/>
        <w:bottom w:val="none" w:sz="0" w:space="0" w:color="auto"/>
        <w:right w:val="none" w:sz="0" w:space="0" w:color="auto"/>
      </w:divBdr>
    </w:div>
    <w:div w:id="1033845997">
      <w:bodyDiv w:val="1"/>
      <w:marLeft w:val="0"/>
      <w:marRight w:val="0"/>
      <w:marTop w:val="0"/>
      <w:marBottom w:val="0"/>
      <w:divBdr>
        <w:top w:val="none" w:sz="0" w:space="0" w:color="auto"/>
        <w:left w:val="none" w:sz="0" w:space="0" w:color="auto"/>
        <w:bottom w:val="none" w:sz="0" w:space="0" w:color="auto"/>
        <w:right w:val="none" w:sz="0" w:space="0" w:color="auto"/>
      </w:divBdr>
    </w:div>
    <w:div w:id="1038311861">
      <w:bodyDiv w:val="1"/>
      <w:marLeft w:val="0"/>
      <w:marRight w:val="0"/>
      <w:marTop w:val="0"/>
      <w:marBottom w:val="0"/>
      <w:divBdr>
        <w:top w:val="none" w:sz="0" w:space="0" w:color="auto"/>
        <w:left w:val="none" w:sz="0" w:space="0" w:color="auto"/>
        <w:bottom w:val="none" w:sz="0" w:space="0" w:color="auto"/>
        <w:right w:val="none" w:sz="0" w:space="0" w:color="auto"/>
      </w:divBdr>
    </w:div>
    <w:div w:id="1038506755">
      <w:bodyDiv w:val="1"/>
      <w:marLeft w:val="0"/>
      <w:marRight w:val="0"/>
      <w:marTop w:val="0"/>
      <w:marBottom w:val="0"/>
      <w:divBdr>
        <w:top w:val="none" w:sz="0" w:space="0" w:color="auto"/>
        <w:left w:val="none" w:sz="0" w:space="0" w:color="auto"/>
        <w:bottom w:val="none" w:sz="0" w:space="0" w:color="auto"/>
        <w:right w:val="none" w:sz="0" w:space="0" w:color="auto"/>
      </w:divBdr>
    </w:div>
    <w:div w:id="1040130757">
      <w:bodyDiv w:val="1"/>
      <w:marLeft w:val="0"/>
      <w:marRight w:val="0"/>
      <w:marTop w:val="0"/>
      <w:marBottom w:val="0"/>
      <w:divBdr>
        <w:top w:val="none" w:sz="0" w:space="0" w:color="auto"/>
        <w:left w:val="none" w:sz="0" w:space="0" w:color="auto"/>
        <w:bottom w:val="none" w:sz="0" w:space="0" w:color="auto"/>
        <w:right w:val="none" w:sz="0" w:space="0" w:color="auto"/>
      </w:divBdr>
    </w:div>
    <w:div w:id="1043097594">
      <w:bodyDiv w:val="1"/>
      <w:marLeft w:val="0"/>
      <w:marRight w:val="0"/>
      <w:marTop w:val="0"/>
      <w:marBottom w:val="0"/>
      <w:divBdr>
        <w:top w:val="none" w:sz="0" w:space="0" w:color="auto"/>
        <w:left w:val="none" w:sz="0" w:space="0" w:color="auto"/>
        <w:bottom w:val="none" w:sz="0" w:space="0" w:color="auto"/>
        <w:right w:val="none" w:sz="0" w:space="0" w:color="auto"/>
      </w:divBdr>
    </w:div>
    <w:div w:id="1047607198">
      <w:bodyDiv w:val="1"/>
      <w:marLeft w:val="0"/>
      <w:marRight w:val="0"/>
      <w:marTop w:val="0"/>
      <w:marBottom w:val="0"/>
      <w:divBdr>
        <w:top w:val="none" w:sz="0" w:space="0" w:color="auto"/>
        <w:left w:val="none" w:sz="0" w:space="0" w:color="auto"/>
        <w:bottom w:val="none" w:sz="0" w:space="0" w:color="auto"/>
        <w:right w:val="none" w:sz="0" w:space="0" w:color="auto"/>
      </w:divBdr>
    </w:div>
    <w:div w:id="1047686709">
      <w:bodyDiv w:val="1"/>
      <w:marLeft w:val="0"/>
      <w:marRight w:val="0"/>
      <w:marTop w:val="0"/>
      <w:marBottom w:val="0"/>
      <w:divBdr>
        <w:top w:val="none" w:sz="0" w:space="0" w:color="auto"/>
        <w:left w:val="none" w:sz="0" w:space="0" w:color="auto"/>
        <w:bottom w:val="none" w:sz="0" w:space="0" w:color="auto"/>
        <w:right w:val="none" w:sz="0" w:space="0" w:color="auto"/>
      </w:divBdr>
    </w:div>
    <w:div w:id="1052121551">
      <w:bodyDiv w:val="1"/>
      <w:marLeft w:val="0"/>
      <w:marRight w:val="0"/>
      <w:marTop w:val="0"/>
      <w:marBottom w:val="0"/>
      <w:divBdr>
        <w:top w:val="none" w:sz="0" w:space="0" w:color="auto"/>
        <w:left w:val="none" w:sz="0" w:space="0" w:color="auto"/>
        <w:bottom w:val="none" w:sz="0" w:space="0" w:color="auto"/>
        <w:right w:val="none" w:sz="0" w:space="0" w:color="auto"/>
      </w:divBdr>
    </w:div>
    <w:div w:id="1054037110">
      <w:bodyDiv w:val="1"/>
      <w:marLeft w:val="0"/>
      <w:marRight w:val="0"/>
      <w:marTop w:val="0"/>
      <w:marBottom w:val="0"/>
      <w:divBdr>
        <w:top w:val="none" w:sz="0" w:space="0" w:color="auto"/>
        <w:left w:val="none" w:sz="0" w:space="0" w:color="auto"/>
        <w:bottom w:val="none" w:sz="0" w:space="0" w:color="auto"/>
        <w:right w:val="none" w:sz="0" w:space="0" w:color="auto"/>
      </w:divBdr>
    </w:div>
    <w:div w:id="1054506412">
      <w:bodyDiv w:val="1"/>
      <w:marLeft w:val="0"/>
      <w:marRight w:val="0"/>
      <w:marTop w:val="0"/>
      <w:marBottom w:val="0"/>
      <w:divBdr>
        <w:top w:val="none" w:sz="0" w:space="0" w:color="auto"/>
        <w:left w:val="none" w:sz="0" w:space="0" w:color="auto"/>
        <w:bottom w:val="none" w:sz="0" w:space="0" w:color="auto"/>
        <w:right w:val="none" w:sz="0" w:space="0" w:color="auto"/>
      </w:divBdr>
    </w:div>
    <w:div w:id="1068455564">
      <w:bodyDiv w:val="1"/>
      <w:marLeft w:val="0"/>
      <w:marRight w:val="0"/>
      <w:marTop w:val="0"/>
      <w:marBottom w:val="0"/>
      <w:divBdr>
        <w:top w:val="none" w:sz="0" w:space="0" w:color="auto"/>
        <w:left w:val="none" w:sz="0" w:space="0" w:color="auto"/>
        <w:bottom w:val="none" w:sz="0" w:space="0" w:color="auto"/>
        <w:right w:val="none" w:sz="0" w:space="0" w:color="auto"/>
      </w:divBdr>
    </w:div>
    <w:div w:id="1075787867">
      <w:bodyDiv w:val="1"/>
      <w:marLeft w:val="0"/>
      <w:marRight w:val="0"/>
      <w:marTop w:val="0"/>
      <w:marBottom w:val="0"/>
      <w:divBdr>
        <w:top w:val="none" w:sz="0" w:space="0" w:color="auto"/>
        <w:left w:val="none" w:sz="0" w:space="0" w:color="auto"/>
        <w:bottom w:val="none" w:sz="0" w:space="0" w:color="auto"/>
        <w:right w:val="none" w:sz="0" w:space="0" w:color="auto"/>
      </w:divBdr>
      <w:divsChild>
        <w:div w:id="1337423655">
          <w:marLeft w:val="0"/>
          <w:marRight w:val="0"/>
          <w:marTop w:val="0"/>
          <w:marBottom w:val="0"/>
          <w:divBdr>
            <w:top w:val="none" w:sz="0" w:space="0" w:color="auto"/>
            <w:left w:val="none" w:sz="0" w:space="0" w:color="auto"/>
            <w:bottom w:val="none" w:sz="0" w:space="0" w:color="auto"/>
            <w:right w:val="none" w:sz="0" w:space="0" w:color="auto"/>
          </w:divBdr>
          <w:divsChild>
            <w:div w:id="1599213541">
              <w:marLeft w:val="0"/>
              <w:marRight w:val="0"/>
              <w:marTop w:val="0"/>
              <w:marBottom w:val="0"/>
              <w:divBdr>
                <w:top w:val="none" w:sz="0" w:space="0" w:color="auto"/>
                <w:left w:val="none" w:sz="0" w:space="0" w:color="auto"/>
                <w:bottom w:val="none" w:sz="0" w:space="0" w:color="auto"/>
                <w:right w:val="none" w:sz="0" w:space="0" w:color="auto"/>
              </w:divBdr>
              <w:divsChild>
                <w:div w:id="2049450479">
                  <w:marLeft w:val="0"/>
                  <w:marRight w:val="0"/>
                  <w:marTop w:val="0"/>
                  <w:marBottom w:val="0"/>
                  <w:divBdr>
                    <w:top w:val="none" w:sz="0" w:space="0" w:color="auto"/>
                    <w:left w:val="none" w:sz="0" w:space="0" w:color="auto"/>
                    <w:bottom w:val="none" w:sz="0" w:space="0" w:color="auto"/>
                    <w:right w:val="none" w:sz="0" w:space="0" w:color="auto"/>
                  </w:divBdr>
                  <w:divsChild>
                    <w:div w:id="1470393505">
                      <w:marLeft w:val="0"/>
                      <w:marRight w:val="0"/>
                      <w:marTop w:val="0"/>
                      <w:marBottom w:val="0"/>
                      <w:divBdr>
                        <w:top w:val="none" w:sz="0" w:space="0" w:color="auto"/>
                        <w:left w:val="none" w:sz="0" w:space="0" w:color="auto"/>
                        <w:bottom w:val="none" w:sz="0" w:space="0" w:color="auto"/>
                        <w:right w:val="none" w:sz="0" w:space="0" w:color="auto"/>
                      </w:divBdr>
                      <w:divsChild>
                        <w:div w:id="1451557620">
                          <w:marLeft w:val="0"/>
                          <w:marRight w:val="0"/>
                          <w:marTop w:val="0"/>
                          <w:marBottom w:val="0"/>
                          <w:divBdr>
                            <w:top w:val="none" w:sz="0" w:space="0" w:color="auto"/>
                            <w:left w:val="none" w:sz="0" w:space="0" w:color="auto"/>
                            <w:bottom w:val="none" w:sz="0" w:space="0" w:color="auto"/>
                            <w:right w:val="none" w:sz="0" w:space="0" w:color="auto"/>
                          </w:divBdr>
                          <w:divsChild>
                            <w:div w:id="1523976678">
                              <w:marLeft w:val="0"/>
                              <w:marRight w:val="0"/>
                              <w:marTop w:val="0"/>
                              <w:marBottom w:val="0"/>
                              <w:divBdr>
                                <w:top w:val="none" w:sz="0" w:space="0" w:color="auto"/>
                                <w:left w:val="none" w:sz="0" w:space="0" w:color="auto"/>
                                <w:bottom w:val="none" w:sz="0" w:space="0" w:color="auto"/>
                                <w:right w:val="none" w:sz="0" w:space="0" w:color="auto"/>
                              </w:divBdr>
                              <w:divsChild>
                                <w:div w:id="1297687587">
                                  <w:marLeft w:val="0"/>
                                  <w:marRight w:val="0"/>
                                  <w:marTop w:val="0"/>
                                  <w:marBottom w:val="0"/>
                                  <w:divBdr>
                                    <w:top w:val="none" w:sz="0" w:space="0" w:color="auto"/>
                                    <w:left w:val="none" w:sz="0" w:space="0" w:color="auto"/>
                                    <w:bottom w:val="none" w:sz="0" w:space="0" w:color="auto"/>
                                    <w:right w:val="none" w:sz="0" w:space="0" w:color="auto"/>
                                  </w:divBdr>
                                  <w:divsChild>
                                    <w:div w:id="13547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591903">
      <w:bodyDiv w:val="1"/>
      <w:marLeft w:val="0"/>
      <w:marRight w:val="0"/>
      <w:marTop w:val="0"/>
      <w:marBottom w:val="0"/>
      <w:divBdr>
        <w:top w:val="none" w:sz="0" w:space="0" w:color="auto"/>
        <w:left w:val="none" w:sz="0" w:space="0" w:color="auto"/>
        <w:bottom w:val="none" w:sz="0" w:space="0" w:color="auto"/>
        <w:right w:val="none" w:sz="0" w:space="0" w:color="auto"/>
      </w:divBdr>
    </w:div>
    <w:div w:id="1079054914">
      <w:bodyDiv w:val="1"/>
      <w:marLeft w:val="0"/>
      <w:marRight w:val="0"/>
      <w:marTop w:val="0"/>
      <w:marBottom w:val="0"/>
      <w:divBdr>
        <w:top w:val="none" w:sz="0" w:space="0" w:color="auto"/>
        <w:left w:val="none" w:sz="0" w:space="0" w:color="auto"/>
        <w:bottom w:val="none" w:sz="0" w:space="0" w:color="auto"/>
        <w:right w:val="none" w:sz="0" w:space="0" w:color="auto"/>
      </w:divBdr>
    </w:div>
    <w:div w:id="1080063872">
      <w:bodyDiv w:val="1"/>
      <w:marLeft w:val="0"/>
      <w:marRight w:val="0"/>
      <w:marTop w:val="0"/>
      <w:marBottom w:val="0"/>
      <w:divBdr>
        <w:top w:val="none" w:sz="0" w:space="0" w:color="auto"/>
        <w:left w:val="none" w:sz="0" w:space="0" w:color="auto"/>
        <w:bottom w:val="none" w:sz="0" w:space="0" w:color="auto"/>
        <w:right w:val="none" w:sz="0" w:space="0" w:color="auto"/>
      </w:divBdr>
    </w:div>
    <w:div w:id="1080256208">
      <w:bodyDiv w:val="1"/>
      <w:marLeft w:val="0"/>
      <w:marRight w:val="0"/>
      <w:marTop w:val="0"/>
      <w:marBottom w:val="0"/>
      <w:divBdr>
        <w:top w:val="none" w:sz="0" w:space="0" w:color="auto"/>
        <w:left w:val="none" w:sz="0" w:space="0" w:color="auto"/>
        <w:bottom w:val="none" w:sz="0" w:space="0" w:color="auto"/>
        <w:right w:val="none" w:sz="0" w:space="0" w:color="auto"/>
      </w:divBdr>
    </w:div>
    <w:div w:id="1080757236">
      <w:bodyDiv w:val="1"/>
      <w:marLeft w:val="0"/>
      <w:marRight w:val="0"/>
      <w:marTop w:val="0"/>
      <w:marBottom w:val="0"/>
      <w:divBdr>
        <w:top w:val="none" w:sz="0" w:space="0" w:color="auto"/>
        <w:left w:val="none" w:sz="0" w:space="0" w:color="auto"/>
        <w:bottom w:val="none" w:sz="0" w:space="0" w:color="auto"/>
        <w:right w:val="none" w:sz="0" w:space="0" w:color="auto"/>
      </w:divBdr>
    </w:div>
    <w:div w:id="1087845337">
      <w:bodyDiv w:val="1"/>
      <w:marLeft w:val="0"/>
      <w:marRight w:val="0"/>
      <w:marTop w:val="0"/>
      <w:marBottom w:val="0"/>
      <w:divBdr>
        <w:top w:val="none" w:sz="0" w:space="0" w:color="auto"/>
        <w:left w:val="none" w:sz="0" w:space="0" w:color="auto"/>
        <w:bottom w:val="none" w:sz="0" w:space="0" w:color="auto"/>
        <w:right w:val="none" w:sz="0" w:space="0" w:color="auto"/>
      </w:divBdr>
    </w:div>
    <w:div w:id="1090276653">
      <w:bodyDiv w:val="1"/>
      <w:marLeft w:val="0"/>
      <w:marRight w:val="0"/>
      <w:marTop w:val="0"/>
      <w:marBottom w:val="0"/>
      <w:divBdr>
        <w:top w:val="none" w:sz="0" w:space="0" w:color="auto"/>
        <w:left w:val="none" w:sz="0" w:space="0" w:color="auto"/>
        <w:bottom w:val="none" w:sz="0" w:space="0" w:color="auto"/>
        <w:right w:val="none" w:sz="0" w:space="0" w:color="auto"/>
      </w:divBdr>
    </w:div>
    <w:div w:id="1090782942">
      <w:bodyDiv w:val="1"/>
      <w:marLeft w:val="0"/>
      <w:marRight w:val="0"/>
      <w:marTop w:val="0"/>
      <w:marBottom w:val="0"/>
      <w:divBdr>
        <w:top w:val="none" w:sz="0" w:space="0" w:color="auto"/>
        <w:left w:val="none" w:sz="0" w:space="0" w:color="auto"/>
        <w:bottom w:val="none" w:sz="0" w:space="0" w:color="auto"/>
        <w:right w:val="none" w:sz="0" w:space="0" w:color="auto"/>
      </w:divBdr>
    </w:div>
    <w:div w:id="1100296288">
      <w:bodyDiv w:val="1"/>
      <w:marLeft w:val="0"/>
      <w:marRight w:val="0"/>
      <w:marTop w:val="0"/>
      <w:marBottom w:val="0"/>
      <w:divBdr>
        <w:top w:val="none" w:sz="0" w:space="0" w:color="auto"/>
        <w:left w:val="none" w:sz="0" w:space="0" w:color="auto"/>
        <w:bottom w:val="none" w:sz="0" w:space="0" w:color="auto"/>
        <w:right w:val="none" w:sz="0" w:space="0" w:color="auto"/>
      </w:divBdr>
    </w:div>
    <w:div w:id="1102264960">
      <w:bodyDiv w:val="1"/>
      <w:marLeft w:val="0"/>
      <w:marRight w:val="0"/>
      <w:marTop w:val="0"/>
      <w:marBottom w:val="0"/>
      <w:divBdr>
        <w:top w:val="none" w:sz="0" w:space="0" w:color="auto"/>
        <w:left w:val="none" w:sz="0" w:space="0" w:color="auto"/>
        <w:bottom w:val="none" w:sz="0" w:space="0" w:color="auto"/>
        <w:right w:val="none" w:sz="0" w:space="0" w:color="auto"/>
      </w:divBdr>
    </w:div>
    <w:div w:id="1105156126">
      <w:bodyDiv w:val="1"/>
      <w:marLeft w:val="0"/>
      <w:marRight w:val="0"/>
      <w:marTop w:val="0"/>
      <w:marBottom w:val="0"/>
      <w:divBdr>
        <w:top w:val="none" w:sz="0" w:space="0" w:color="auto"/>
        <w:left w:val="none" w:sz="0" w:space="0" w:color="auto"/>
        <w:bottom w:val="none" w:sz="0" w:space="0" w:color="auto"/>
        <w:right w:val="none" w:sz="0" w:space="0" w:color="auto"/>
      </w:divBdr>
    </w:div>
    <w:div w:id="1106925958">
      <w:bodyDiv w:val="1"/>
      <w:marLeft w:val="0"/>
      <w:marRight w:val="0"/>
      <w:marTop w:val="0"/>
      <w:marBottom w:val="0"/>
      <w:divBdr>
        <w:top w:val="none" w:sz="0" w:space="0" w:color="auto"/>
        <w:left w:val="none" w:sz="0" w:space="0" w:color="auto"/>
        <w:bottom w:val="none" w:sz="0" w:space="0" w:color="auto"/>
        <w:right w:val="none" w:sz="0" w:space="0" w:color="auto"/>
      </w:divBdr>
    </w:div>
    <w:div w:id="1112087305">
      <w:bodyDiv w:val="1"/>
      <w:marLeft w:val="0"/>
      <w:marRight w:val="0"/>
      <w:marTop w:val="0"/>
      <w:marBottom w:val="0"/>
      <w:divBdr>
        <w:top w:val="none" w:sz="0" w:space="0" w:color="auto"/>
        <w:left w:val="none" w:sz="0" w:space="0" w:color="auto"/>
        <w:bottom w:val="none" w:sz="0" w:space="0" w:color="auto"/>
        <w:right w:val="none" w:sz="0" w:space="0" w:color="auto"/>
      </w:divBdr>
    </w:div>
    <w:div w:id="1116606408">
      <w:bodyDiv w:val="1"/>
      <w:marLeft w:val="0"/>
      <w:marRight w:val="0"/>
      <w:marTop w:val="0"/>
      <w:marBottom w:val="0"/>
      <w:divBdr>
        <w:top w:val="none" w:sz="0" w:space="0" w:color="auto"/>
        <w:left w:val="none" w:sz="0" w:space="0" w:color="auto"/>
        <w:bottom w:val="none" w:sz="0" w:space="0" w:color="auto"/>
        <w:right w:val="none" w:sz="0" w:space="0" w:color="auto"/>
      </w:divBdr>
    </w:div>
    <w:div w:id="1117220058">
      <w:bodyDiv w:val="1"/>
      <w:marLeft w:val="0"/>
      <w:marRight w:val="0"/>
      <w:marTop w:val="0"/>
      <w:marBottom w:val="0"/>
      <w:divBdr>
        <w:top w:val="none" w:sz="0" w:space="0" w:color="auto"/>
        <w:left w:val="none" w:sz="0" w:space="0" w:color="auto"/>
        <w:bottom w:val="none" w:sz="0" w:space="0" w:color="auto"/>
        <w:right w:val="none" w:sz="0" w:space="0" w:color="auto"/>
      </w:divBdr>
    </w:div>
    <w:div w:id="1120994275">
      <w:bodyDiv w:val="1"/>
      <w:marLeft w:val="0"/>
      <w:marRight w:val="0"/>
      <w:marTop w:val="0"/>
      <w:marBottom w:val="0"/>
      <w:divBdr>
        <w:top w:val="none" w:sz="0" w:space="0" w:color="auto"/>
        <w:left w:val="none" w:sz="0" w:space="0" w:color="auto"/>
        <w:bottom w:val="none" w:sz="0" w:space="0" w:color="auto"/>
        <w:right w:val="none" w:sz="0" w:space="0" w:color="auto"/>
      </w:divBdr>
    </w:div>
    <w:div w:id="1121418496">
      <w:bodyDiv w:val="1"/>
      <w:marLeft w:val="0"/>
      <w:marRight w:val="0"/>
      <w:marTop w:val="0"/>
      <w:marBottom w:val="0"/>
      <w:divBdr>
        <w:top w:val="none" w:sz="0" w:space="0" w:color="auto"/>
        <w:left w:val="none" w:sz="0" w:space="0" w:color="auto"/>
        <w:bottom w:val="none" w:sz="0" w:space="0" w:color="auto"/>
        <w:right w:val="none" w:sz="0" w:space="0" w:color="auto"/>
      </w:divBdr>
    </w:div>
    <w:div w:id="1130053716">
      <w:bodyDiv w:val="1"/>
      <w:marLeft w:val="0"/>
      <w:marRight w:val="0"/>
      <w:marTop w:val="0"/>
      <w:marBottom w:val="0"/>
      <w:divBdr>
        <w:top w:val="none" w:sz="0" w:space="0" w:color="auto"/>
        <w:left w:val="none" w:sz="0" w:space="0" w:color="auto"/>
        <w:bottom w:val="none" w:sz="0" w:space="0" w:color="auto"/>
        <w:right w:val="none" w:sz="0" w:space="0" w:color="auto"/>
      </w:divBdr>
    </w:div>
    <w:div w:id="1132795454">
      <w:bodyDiv w:val="1"/>
      <w:marLeft w:val="0"/>
      <w:marRight w:val="0"/>
      <w:marTop w:val="0"/>
      <w:marBottom w:val="0"/>
      <w:divBdr>
        <w:top w:val="none" w:sz="0" w:space="0" w:color="auto"/>
        <w:left w:val="none" w:sz="0" w:space="0" w:color="auto"/>
        <w:bottom w:val="none" w:sz="0" w:space="0" w:color="auto"/>
        <w:right w:val="none" w:sz="0" w:space="0" w:color="auto"/>
      </w:divBdr>
      <w:divsChild>
        <w:div w:id="51580629">
          <w:marLeft w:val="0"/>
          <w:marRight w:val="0"/>
          <w:marTop w:val="0"/>
          <w:marBottom w:val="0"/>
          <w:divBdr>
            <w:top w:val="none" w:sz="0" w:space="0" w:color="auto"/>
            <w:left w:val="none" w:sz="0" w:space="0" w:color="auto"/>
            <w:bottom w:val="none" w:sz="0" w:space="0" w:color="auto"/>
            <w:right w:val="none" w:sz="0" w:space="0" w:color="auto"/>
          </w:divBdr>
          <w:divsChild>
            <w:div w:id="1217887681">
              <w:marLeft w:val="0"/>
              <w:marRight w:val="0"/>
              <w:marTop w:val="0"/>
              <w:marBottom w:val="0"/>
              <w:divBdr>
                <w:top w:val="none" w:sz="0" w:space="0" w:color="auto"/>
                <w:left w:val="none" w:sz="0" w:space="0" w:color="auto"/>
                <w:bottom w:val="none" w:sz="0" w:space="0" w:color="auto"/>
                <w:right w:val="none" w:sz="0" w:space="0" w:color="auto"/>
              </w:divBdr>
            </w:div>
          </w:divsChild>
        </w:div>
        <w:div w:id="328951403">
          <w:marLeft w:val="0"/>
          <w:marRight w:val="0"/>
          <w:marTop w:val="0"/>
          <w:marBottom w:val="0"/>
          <w:divBdr>
            <w:top w:val="none" w:sz="0" w:space="0" w:color="auto"/>
            <w:left w:val="none" w:sz="0" w:space="0" w:color="auto"/>
            <w:bottom w:val="none" w:sz="0" w:space="0" w:color="auto"/>
            <w:right w:val="none" w:sz="0" w:space="0" w:color="auto"/>
          </w:divBdr>
        </w:div>
      </w:divsChild>
    </w:div>
    <w:div w:id="1138379953">
      <w:bodyDiv w:val="1"/>
      <w:marLeft w:val="0"/>
      <w:marRight w:val="0"/>
      <w:marTop w:val="0"/>
      <w:marBottom w:val="0"/>
      <w:divBdr>
        <w:top w:val="none" w:sz="0" w:space="0" w:color="auto"/>
        <w:left w:val="none" w:sz="0" w:space="0" w:color="auto"/>
        <w:bottom w:val="none" w:sz="0" w:space="0" w:color="auto"/>
        <w:right w:val="none" w:sz="0" w:space="0" w:color="auto"/>
      </w:divBdr>
    </w:div>
    <w:div w:id="1146973801">
      <w:bodyDiv w:val="1"/>
      <w:marLeft w:val="0"/>
      <w:marRight w:val="0"/>
      <w:marTop w:val="0"/>
      <w:marBottom w:val="0"/>
      <w:divBdr>
        <w:top w:val="none" w:sz="0" w:space="0" w:color="auto"/>
        <w:left w:val="none" w:sz="0" w:space="0" w:color="auto"/>
        <w:bottom w:val="none" w:sz="0" w:space="0" w:color="auto"/>
        <w:right w:val="none" w:sz="0" w:space="0" w:color="auto"/>
      </w:divBdr>
    </w:div>
    <w:div w:id="1149249385">
      <w:bodyDiv w:val="1"/>
      <w:marLeft w:val="0"/>
      <w:marRight w:val="0"/>
      <w:marTop w:val="0"/>
      <w:marBottom w:val="0"/>
      <w:divBdr>
        <w:top w:val="none" w:sz="0" w:space="0" w:color="auto"/>
        <w:left w:val="none" w:sz="0" w:space="0" w:color="auto"/>
        <w:bottom w:val="none" w:sz="0" w:space="0" w:color="auto"/>
        <w:right w:val="none" w:sz="0" w:space="0" w:color="auto"/>
      </w:divBdr>
    </w:div>
    <w:div w:id="1150830153">
      <w:bodyDiv w:val="1"/>
      <w:marLeft w:val="0"/>
      <w:marRight w:val="0"/>
      <w:marTop w:val="0"/>
      <w:marBottom w:val="0"/>
      <w:divBdr>
        <w:top w:val="none" w:sz="0" w:space="0" w:color="auto"/>
        <w:left w:val="none" w:sz="0" w:space="0" w:color="auto"/>
        <w:bottom w:val="none" w:sz="0" w:space="0" w:color="auto"/>
        <w:right w:val="none" w:sz="0" w:space="0" w:color="auto"/>
      </w:divBdr>
    </w:div>
    <w:div w:id="1151867192">
      <w:bodyDiv w:val="1"/>
      <w:marLeft w:val="0"/>
      <w:marRight w:val="0"/>
      <w:marTop w:val="0"/>
      <w:marBottom w:val="0"/>
      <w:divBdr>
        <w:top w:val="none" w:sz="0" w:space="0" w:color="auto"/>
        <w:left w:val="none" w:sz="0" w:space="0" w:color="auto"/>
        <w:bottom w:val="none" w:sz="0" w:space="0" w:color="auto"/>
        <w:right w:val="none" w:sz="0" w:space="0" w:color="auto"/>
      </w:divBdr>
    </w:div>
    <w:div w:id="1154640027">
      <w:bodyDiv w:val="1"/>
      <w:marLeft w:val="0"/>
      <w:marRight w:val="0"/>
      <w:marTop w:val="0"/>
      <w:marBottom w:val="0"/>
      <w:divBdr>
        <w:top w:val="none" w:sz="0" w:space="0" w:color="auto"/>
        <w:left w:val="none" w:sz="0" w:space="0" w:color="auto"/>
        <w:bottom w:val="none" w:sz="0" w:space="0" w:color="auto"/>
        <w:right w:val="none" w:sz="0" w:space="0" w:color="auto"/>
      </w:divBdr>
    </w:div>
    <w:div w:id="1171332359">
      <w:bodyDiv w:val="1"/>
      <w:marLeft w:val="0"/>
      <w:marRight w:val="0"/>
      <w:marTop w:val="0"/>
      <w:marBottom w:val="0"/>
      <w:divBdr>
        <w:top w:val="none" w:sz="0" w:space="0" w:color="auto"/>
        <w:left w:val="none" w:sz="0" w:space="0" w:color="auto"/>
        <w:bottom w:val="none" w:sz="0" w:space="0" w:color="auto"/>
        <w:right w:val="none" w:sz="0" w:space="0" w:color="auto"/>
      </w:divBdr>
    </w:div>
    <w:div w:id="1182090449">
      <w:bodyDiv w:val="1"/>
      <w:marLeft w:val="0"/>
      <w:marRight w:val="0"/>
      <w:marTop w:val="0"/>
      <w:marBottom w:val="0"/>
      <w:divBdr>
        <w:top w:val="none" w:sz="0" w:space="0" w:color="auto"/>
        <w:left w:val="none" w:sz="0" w:space="0" w:color="auto"/>
        <w:bottom w:val="none" w:sz="0" w:space="0" w:color="auto"/>
        <w:right w:val="none" w:sz="0" w:space="0" w:color="auto"/>
      </w:divBdr>
    </w:div>
    <w:div w:id="1185054241">
      <w:bodyDiv w:val="1"/>
      <w:marLeft w:val="0"/>
      <w:marRight w:val="0"/>
      <w:marTop w:val="0"/>
      <w:marBottom w:val="0"/>
      <w:divBdr>
        <w:top w:val="none" w:sz="0" w:space="0" w:color="auto"/>
        <w:left w:val="none" w:sz="0" w:space="0" w:color="auto"/>
        <w:bottom w:val="none" w:sz="0" w:space="0" w:color="auto"/>
        <w:right w:val="none" w:sz="0" w:space="0" w:color="auto"/>
      </w:divBdr>
    </w:div>
    <w:div w:id="1188981690">
      <w:bodyDiv w:val="1"/>
      <w:marLeft w:val="0"/>
      <w:marRight w:val="0"/>
      <w:marTop w:val="0"/>
      <w:marBottom w:val="0"/>
      <w:divBdr>
        <w:top w:val="none" w:sz="0" w:space="0" w:color="auto"/>
        <w:left w:val="none" w:sz="0" w:space="0" w:color="auto"/>
        <w:bottom w:val="none" w:sz="0" w:space="0" w:color="auto"/>
        <w:right w:val="none" w:sz="0" w:space="0" w:color="auto"/>
      </w:divBdr>
      <w:divsChild>
        <w:div w:id="1846243554">
          <w:marLeft w:val="0"/>
          <w:marRight w:val="0"/>
          <w:marTop w:val="0"/>
          <w:marBottom w:val="0"/>
          <w:divBdr>
            <w:top w:val="none" w:sz="0" w:space="0" w:color="auto"/>
            <w:left w:val="none" w:sz="0" w:space="0" w:color="auto"/>
            <w:bottom w:val="none" w:sz="0" w:space="0" w:color="auto"/>
            <w:right w:val="none" w:sz="0" w:space="0" w:color="auto"/>
          </w:divBdr>
          <w:divsChild>
            <w:div w:id="1846549482">
              <w:marLeft w:val="0"/>
              <w:marRight w:val="0"/>
              <w:marTop w:val="0"/>
              <w:marBottom w:val="0"/>
              <w:divBdr>
                <w:top w:val="none" w:sz="0" w:space="0" w:color="auto"/>
                <w:left w:val="none" w:sz="0" w:space="0" w:color="auto"/>
                <w:bottom w:val="none" w:sz="0" w:space="0" w:color="auto"/>
                <w:right w:val="none" w:sz="0" w:space="0" w:color="auto"/>
              </w:divBdr>
            </w:div>
          </w:divsChild>
        </w:div>
        <w:div w:id="1029643528">
          <w:marLeft w:val="0"/>
          <w:marRight w:val="0"/>
          <w:marTop w:val="0"/>
          <w:marBottom w:val="0"/>
          <w:divBdr>
            <w:top w:val="none" w:sz="0" w:space="0" w:color="auto"/>
            <w:left w:val="none" w:sz="0" w:space="0" w:color="auto"/>
            <w:bottom w:val="none" w:sz="0" w:space="0" w:color="auto"/>
            <w:right w:val="none" w:sz="0" w:space="0" w:color="auto"/>
          </w:divBdr>
        </w:div>
      </w:divsChild>
    </w:div>
    <w:div w:id="1190408843">
      <w:bodyDiv w:val="1"/>
      <w:marLeft w:val="0"/>
      <w:marRight w:val="0"/>
      <w:marTop w:val="0"/>
      <w:marBottom w:val="0"/>
      <w:divBdr>
        <w:top w:val="none" w:sz="0" w:space="0" w:color="auto"/>
        <w:left w:val="none" w:sz="0" w:space="0" w:color="auto"/>
        <w:bottom w:val="none" w:sz="0" w:space="0" w:color="auto"/>
        <w:right w:val="none" w:sz="0" w:space="0" w:color="auto"/>
      </w:divBdr>
    </w:div>
    <w:div w:id="1193803987">
      <w:bodyDiv w:val="1"/>
      <w:marLeft w:val="0"/>
      <w:marRight w:val="0"/>
      <w:marTop w:val="0"/>
      <w:marBottom w:val="0"/>
      <w:divBdr>
        <w:top w:val="none" w:sz="0" w:space="0" w:color="auto"/>
        <w:left w:val="none" w:sz="0" w:space="0" w:color="auto"/>
        <w:bottom w:val="none" w:sz="0" w:space="0" w:color="auto"/>
        <w:right w:val="none" w:sz="0" w:space="0" w:color="auto"/>
      </w:divBdr>
    </w:div>
    <w:div w:id="1193879245">
      <w:bodyDiv w:val="1"/>
      <w:marLeft w:val="0"/>
      <w:marRight w:val="0"/>
      <w:marTop w:val="0"/>
      <w:marBottom w:val="0"/>
      <w:divBdr>
        <w:top w:val="none" w:sz="0" w:space="0" w:color="auto"/>
        <w:left w:val="none" w:sz="0" w:space="0" w:color="auto"/>
        <w:bottom w:val="none" w:sz="0" w:space="0" w:color="auto"/>
        <w:right w:val="none" w:sz="0" w:space="0" w:color="auto"/>
      </w:divBdr>
    </w:div>
    <w:div w:id="1199509777">
      <w:bodyDiv w:val="1"/>
      <w:marLeft w:val="0"/>
      <w:marRight w:val="0"/>
      <w:marTop w:val="0"/>
      <w:marBottom w:val="0"/>
      <w:divBdr>
        <w:top w:val="none" w:sz="0" w:space="0" w:color="auto"/>
        <w:left w:val="none" w:sz="0" w:space="0" w:color="auto"/>
        <w:bottom w:val="none" w:sz="0" w:space="0" w:color="auto"/>
        <w:right w:val="none" w:sz="0" w:space="0" w:color="auto"/>
      </w:divBdr>
    </w:div>
    <w:div w:id="1200432527">
      <w:bodyDiv w:val="1"/>
      <w:marLeft w:val="0"/>
      <w:marRight w:val="0"/>
      <w:marTop w:val="0"/>
      <w:marBottom w:val="0"/>
      <w:divBdr>
        <w:top w:val="none" w:sz="0" w:space="0" w:color="auto"/>
        <w:left w:val="none" w:sz="0" w:space="0" w:color="auto"/>
        <w:bottom w:val="none" w:sz="0" w:space="0" w:color="auto"/>
        <w:right w:val="none" w:sz="0" w:space="0" w:color="auto"/>
      </w:divBdr>
    </w:div>
    <w:div w:id="1205757262">
      <w:bodyDiv w:val="1"/>
      <w:marLeft w:val="0"/>
      <w:marRight w:val="0"/>
      <w:marTop w:val="0"/>
      <w:marBottom w:val="0"/>
      <w:divBdr>
        <w:top w:val="none" w:sz="0" w:space="0" w:color="auto"/>
        <w:left w:val="none" w:sz="0" w:space="0" w:color="auto"/>
        <w:bottom w:val="none" w:sz="0" w:space="0" w:color="auto"/>
        <w:right w:val="none" w:sz="0" w:space="0" w:color="auto"/>
      </w:divBdr>
    </w:div>
    <w:div w:id="1207331972">
      <w:bodyDiv w:val="1"/>
      <w:marLeft w:val="0"/>
      <w:marRight w:val="0"/>
      <w:marTop w:val="0"/>
      <w:marBottom w:val="0"/>
      <w:divBdr>
        <w:top w:val="none" w:sz="0" w:space="0" w:color="auto"/>
        <w:left w:val="none" w:sz="0" w:space="0" w:color="auto"/>
        <w:bottom w:val="none" w:sz="0" w:space="0" w:color="auto"/>
        <w:right w:val="none" w:sz="0" w:space="0" w:color="auto"/>
      </w:divBdr>
    </w:div>
    <w:div w:id="1207524684">
      <w:bodyDiv w:val="1"/>
      <w:marLeft w:val="0"/>
      <w:marRight w:val="0"/>
      <w:marTop w:val="0"/>
      <w:marBottom w:val="0"/>
      <w:divBdr>
        <w:top w:val="none" w:sz="0" w:space="0" w:color="auto"/>
        <w:left w:val="none" w:sz="0" w:space="0" w:color="auto"/>
        <w:bottom w:val="none" w:sz="0" w:space="0" w:color="auto"/>
        <w:right w:val="none" w:sz="0" w:space="0" w:color="auto"/>
      </w:divBdr>
    </w:div>
    <w:div w:id="1212645347">
      <w:bodyDiv w:val="1"/>
      <w:marLeft w:val="0"/>
      <w:marRight w:val="0"/>
      <w:marTop w:val="0"/>
      <w:marBottom w:val="0"/>
      <w:divBdr>
        <w:top w:val="none" w:sz="0" w:space="0" w:color="auto"/>
        <w:left w:val="none" w:sz="0" w:space="0" w:color="auto"/>
        <w:bottom w:val="none" w:sz="0" w:space="0" w:color="auto"/>
        <w:right w:val="none" w:sz="0" w:space="0" w:color="auto"/>
      </w:divBdr>
    </w:div>
    <w:div w:id="1217088374">
      <w:bodyDiv w:val="1"/>
      <w:marLeft w:val="0"/>
      <w:marRight w:val="0"/>
      <w:marTop w:val="0"/>
      <w:marBottom w:val="0"/>
      <w:divBdr>
        <w:top w:val="none" w:sz="0" w:space="0" w:color="auto"/>
        <w:left w:val="none" w:sz="0" w:space="0" w:color="auto"/>
        <w:bottom w:val="none" w:sz="0" w:space="0" w:color="auto"/>
        <w:right w:val="none" w:sz="0" w:space="0" w:color="auto"/>
      </w:divBdr>
    </w:div>
    <w:div w:id="1217820196">
      <w:bodyDiv w:val="1"/>
      <w:marLeft w:val="0"/>
      <w:marRight w:val="0"/>
      <w:marTop w:val="0"/>
      <w:marBottom w:val="0"/>
      <w:divBdr>
        <w:top w:val="none" w:sz="0" w:space="0" w:color="auto"/>
        <w:left w:val="none" w:sz="0" w:space="0" w:color="auto"/>
        <w:bottom w:val="none" w:sz="0" w:space="0" w:color="auto"/>
        <w:right w:val="none" w:sz="0" w:space="0" w:color="auto"/>
      </w:divBdr>
    </w:div>
    <w:div w:id="1220243784">
      <w:bodyDiv w:val="1"/>
      <w:marLeft w:val="0"/>
      <w:marRight w:val="0"/>
      <w:marTop w:val="0"/>
      <w:marBottom w:val="0"/>
      <w:divBdr>
        <w:top w:val="none" w:sz="0" w:space="0" w:color="auto"/>
        <w:left w:val="none" w:sz="0" w:space="0" w:color="auto"/>
        <w:bottom w:val="none" w:sz="0" w:space="0" w:color="auto"/>
        <w:right w:val="none" w:sz="0" w:space="0" w:color="auto"/>
      </w:divBdr>
    </w:div>
    <w:div w:id="1221942362">
      <w:bodyDiv w:val="1"/>
      <w:marLeft w:val="0"/>
      <w:marRight w:val="0"/>
      <w:marTop w:val="0"/>
      <w:marBottom w:val="0"/>
      <w:divBdr>
        <w:top w:val="none" w:sz="0" w:space="0" w:color="auto"/>
        <w:left w:val="none" w:sz="0" w:space="0" w:color="auto"/>
        <w:bottom w:val="none" w:sz="0" w:space="0" w:color="auto"/>
        <w:right w:val="none" w:sz="0" w:space="0" w:color="auto"/>
      </w:divBdr>
    </w:div>
    <w:div w:id="1222405015">
      <w:bodyDiv w:val="1"/>
      <w:marLeft w:val="0"/>
      <w:marRight w:val="0"/>
      <w:marTop w:val="0"/>
      <w:marBottom w:val="0"/>
      <w:divBdr>
        <w:top w:val="none" w:sz="0" w:space="0" w:color="auto"/>
        <w:left w:val="none" w:sz="0" w:space="0" w:color="auto"/>
        <w:bottom w:val="none" w:sz="0" w:space="0" w:color="auto"/>
        <w:right w:val="none" w:sz="0" w:space="0" w:color="auto"/>
      </w:divBdr>
    </w:div>
    <w:div w:id="1223297299">
      <w:bodyDiv w:val="1"/>
      <w:marLeft w:val="0"/>
      <w:marRight w:val="0"/>
      <w:marTop w:val="0"/>
      <w:marBottom w:val="0"/>
      <w:divBdr>
        <w:top w:val="none" w:sz="0" w:space="0" w:color="auto"/>
        <w:left w:val="none" w:sz="0" w:space="0" w:color="auto"/>
        <w:bottom w:val="none" w:sz="0" w:space="0" w:color="auto"/>
        <w:right w:val="none" w:sz="0" w:space="0" w:color="auto"/>
      </w:divBdr>
    </w:div>
    <w:div w:id="1223559049">
      <w:bodyDiv w:val="1"/>
      <w:marLeft w:val="0"/>
      <w:marRight w:val="0"/>
      <w:marTop w:val="0"/>
      <w:marBottom w:val="0"/>
      <w:divBdr>
        <w:top w:val="none" w:sz="0" w:space="0" w:color="auto"/>
        <w:left w:val="none" w:sz="0" w:space="0" w:color="auto"/>
        <w:bottom w:val="none" w:sz="0" w:space="0" w:color="auto"/>
        <w:right w:val="none" w:sz="0" w:space="0" w:color="auto"/>
      </w:divBdr>
    </w:div>
    <w:div w:id="1224176737">
      <w:bodyDiv w:val="1"/>
      <w:marLeft w:val="0"/>
      <w:marRight w:val="0"/>
      <w:marTop w:val="0"/>
      <w:marBottom w:val="0"/>
      <w:divBdr>
        <w:top w:val="none" w:sz="0" w:space="0" w:color="auto"/>
        <w:left w:val="none" w:sz="0" w:space="0" w:color="auto"/>
        <w:bottom w:val="none" w:sz="0" w:space="0" w:color="auto"/>
        <w:right w:val="none" w:sz="0" w:space="0" w:color="auto"/>
      </w:divBdr>
    </w:div>
    <w:div w:id="1225070466">
      <w:bodyDiv w:val="1"/>
      <w:marLeft w:val="0"/>
      <w:marRight w:val="0"/>
      <w:marTop w:val="0"/>
      <w:marBottom w:val="0"/>
      <w:divBdr>
        <w:top w:val="none" w:sz="0" w:space="0" w:color="auto"/>
        <w:left w:val="none" w:sz="0" w:space="0" w:color="auto"/>
        <w:bottom w:val="none" w:sz="0" w:space="0" w:color="auto"/>
        <w:right w:val="none" w:sz="0" w:space="0" w:color="auto"/>
      </w:divBdr>
    </w:div>
    <w:div w:id="1235823090">
      <w:bodyDiv w:val="1"/>
      <w:marLeft w:val="0"/>
      <w:marRight w:val="0"/>
      <w:marTop w:val="0"/>
      <w:marBottom w:val="0"/>
      <w:divBdr>
        <w:top w:val="none" w:sz="0" w:space="0" w:color="auto"/>
        <w:left w:val="none" w:sz="0" w:space="0" w:color="auto"/>
        <w:bottom w:val="none" w:sz="0" w:space="0" w:color="auto"/>
        <w:right w:val="none" w:sz="0" w:space="0" w:color="auto"/>
      </w:divBdr>
    </w:div>
    <w:div w:id="1247496809">
      <w:bodyDiv w:val="1"/>
      <w:marLeft w:val="0"/>
      <w:marRight w:val="0"/>
      <w:marTop w:val="0"/>
      <w:marBottom w:val="0"/>
      <w:divBdr>
        <w:top w:val="none" w:sz="0" w:space="0" w:color="auto"/>
        <w:left w:val="none" w:sz="0" w:space="0" w:color="auto"/>
        <w:bottom w:val="none" w:sz="0" w:space="0" w:color="auto"/>
        <w:right w:val="none" w:sz="0" w:space="0" w:color="auto"/>
      </w:divBdr>
    </w:div>
    <w:div w:id="1249147985">
      <w:bodyDiv w:val="1"/>
      <w:marLeft w:val="0"/>
      <w:marRight w:val="0"/>
      <w:marTop w:val="0"/>
      <w:marBottom w:val="0"/>
      <w:divBdr>
        <w:top w:val="none" w:sz="0" w:space="0" w:color="auto"/>
        <w:left w:val="none" w:sz="0" w:space="0" w:color="auto"/>
        <w:bottom w:val="none" w:sz="0" w:space="0" w:color="auto"/>
        <w:right w:val="none" w:sz="0" w:space="0" w:color="auto"/>
      </w:divBdr>
    </w:div>
    <w:div w:id="1258364316">
      <w:bodyDiv w:val="1"/>
      <w:marLeft w:val="0"/>
      <w:marRight w:val="0"/>
      <w:marTop w:val="0"/>
      <w:marBottom w:val="0"/>
      <w:divBdr>
        <w:top w:val="none" w:sz="0" w:space="0" w:color="auto"/>
        <w:left w:val="none" w:sz="0" w:space="0" w:color="auto"/>
        <w:bottom w:val="none" w:sz="0" w:space="0" w:color="auto"/>
        <w:right w:val="none" w:sz="0" w:space="0" w:color="auto"/>
      </w:divBdr>
    </w:div>
    <w:div w:id="1261135083">
      <w:bodyDiv w:val="1"/>
      <w:marLeft w:val="0"/>
      <w:marRight w:val="0"/>
      <w:marTop w:val="0"/>
      <w:marBottom w:val="0"/>
      <w:divBdr>
        <w:top w:val="none" w:sz="0" w:space="0" w:color="auto"/>
        <w:left w:val="none" w:sz="0" w:space="0" w:color="auto"/>
        <w:bottom w:val="none" w:sz="0" w:space="0" w:color="auto"/>
        <w:right w:val="none" w:sz="0" w:space="0" w:color="auto"/>
      </w:divBdr>
    </w:div>
    <w:div w:id="1261259968">
      <w:bodyDiv w:val="1"/>
      <w:marLeft w:val="0"/>
      <w:marRight w:val="0"/>
      <w:marTop w:val="0"/>
      <w:marBottom w:val="0"/>
      <w:divBdr>
        <w:top w:val="none" w:sz="0" w:space="0" w:color="auto"/>
        <w:left w:val="none" w:sz="0" w:space="0" w:color="auto"/>
        <w:bottom w:val="none" w:sz="0" w:space="0" w:color="auto"/>
        <w:right w:val="none" w:sz="0" w:space="0" w:color="auto"/>
      </w:divBdr>
    </w:div>
    <w:div w:id="1262835362">
      <w:bodyDiv w:val="1"/>
      <w:marLeft w:val="0"/>
      <w:marRight w:val="0"/>
      <w:marTop w:val="0"/>
      <w:marBottom w:val="0"/>
      <w:divBdr>
        <w:top w:val="none" w:sz="0" w:space="0" w:color="auto"/>
        <w:left w:val="none" w:sz="0" w:space="0" w:color="auto"/>
        <w:bottom w:val="none" w:sz="0" w:space="0" w:color="auto"/>
        <w:right w:val="none" w:sz="0" w:space="0" w:color="auto"/>
      </w:divBdr>
    </w:div>
    <w:div w:id="1262957327">
      <w:bodyDiv w:val="1"/>
      <w:marLeft w:val="0"/>
      <w:marRight w:val="0"/>
      <w:marTop w:val="0"/>
      <w:marBottom w:val="0"/>
      <w:divBdr>
        <w:top w:val="none" w:sz="0" w:space="0" w:color="auto"/>
        <w:left w:val="none" w:sz="0" w:space="0" w:color="auto"/>
        <w:bottom w:val="none" w:sz="0" w:space="0" w:color="auto"/>
        <w:right w:val="none" w:sz="0" w:space="0" w:color="auto"/>
      </w:divBdr>
    </w:div>
    <w:div w:id="1263226078">
      <w:bodyDiv w:val="1"/>
      <w:marLeft w:val="0"/>
      <w:marRight w:val="0"/>
      <w:marTop w:val="0"/>
      <w:marBottom w:val="0"/>
      <w:divBdr>
        <w:top w:val="none" w:sz="0" w:space="0" w:color="auto"/>
        <w:left w:val="none" w:sz="0" w:space="0" w:color="auto"/>
        <w:bottom w:val="none" w:sz="0" w:space="0" w:color="auto"/>
        <w:right w:val="none" w:sz="0" w:space="0" w:color="auto"/>
      </w:divBdr>
      <w:divsChild>
        <w:div w:id="847984275">
          <w:marLeft w:val="0"/>
          <w:marRight w:val="0"/>
          <w:marTop w:val="0"/>
          <w:marBottom w:val="0"/>
          <w:divBdr>
            <w:top w:val="none" w:sz="0" w:space="0" w:color="auto"/>
            <w:left w:val="none" w:sz="0" w:space="0" w:color="auto"/>
            <w:bottom w:val="none" w:sz="0" w:space="0" w:color="auto"/>
            <w:right w:val="none" w:sz="0" w:space="0" w:color="auto"/>
          </w:divBdr>
        </w:div>
      </w:divsChild>
    </w:div>
    <w:div w:id="1263606344">
      <w:bodyDiv w:val="1"/>
      <w:marLeft w:val="0"/>
      <w:marRight w:val="0"/>
      <w:marTop w:val="0"/>
      <w:marBottom w:val="0"/>
      <w:divBdr>
        <w:top w:val="none" w:sz="0" w:space="0" w:color="auto"/>
        <w:left w:val="none" w:sz="0" w:space="0" w:color="auto"/>
        <w:bottom w:val="none" w:sz="0" w:space="0" w:color="auto"/>
        <w:right w:val="none" w:sz="0" w:space="0" w:color="auto"/>
      </w:divBdr>
    </w:div>
    <w:div w:id="1266034170">
      <w:bodyDiv w:val="1"/>
      <w:marLeft w:val="0"/>
      <w:marRight w:val="0"/>
      <w:marTop w:val="0"/>
      <w:marBottom w:val="0"/>
      <w:divBdr>
        <w:top w:val="none" w:sz="0" w:space="0" w:color="auto"/>
        <w:left w:val="none" w:sz="0" w:space="0" w:color="auto"/>
        <w:bottom w:val="none" w:sz="0" w:space="0" w:color="auto"/>
        <w:right w:val="none" w:sz="0" w:space="0" w:color="auto"/>
      </w:divBdr>
    </w:div>
    <w:div w:id="1268348459">
      <w:bodyDiv w:val="1"/>
      <w:marLeft w:val="0"/>
      <w:marRight w:val="0"/>
      <w:marTop w:val="0"/>
      <w:marBottom w:val="0"/>
      <w:divBdr>
        <w:top w:val="none" w:sz="0" w:space="0" w:color="auto"/>
        <w:left w:val="none" w:sz="0" w:space="0" w:color="auto"/>
        <w:bottom w:val="none" w:sz="0" w:space="0" w:color="auto"/>
        <w:right w:val="none" w:sz="0" w:space="0" w:color="auto"/>
      </w:divBdr>
    </w:div>
    <w:div w:id="1270159338">
      <w:bodyDiv w:val="1"/>
      <w:marLeft w:val="0"/>
      <w:marRight w:val="0"/>
      <w:marTop w:val="0"/>
      <w:marBottom w:val="0"/>
      <w:divBdr>
        <w:top w:val="none" w:sz="0" w:space="0" w:color="auto"/>
        <w:left w:val="none" w:sz="0" w:space="0" w:color="auto"/>
        <w:bottom w:val="none" w:sz="0" w:space="0" w:color="auto"/>
        <w:right w:val="none" w:sz="0" w:space="0" w:color="auto"/>
      </w:divBdr>
    </w:div>
    <w:div w:id="1274483806">
      <w:bodyDiv w:val="1"/>
      <w:marLeft w:val="0"/>
      <w:marRight w:val="0"/>
      <w:marTop w:val="0"/>
      <w:marBottom w:val="0"/>
      <w:divBdr>
        <w:top w:val="none" w:sz="0" w:space="0" w:color="auto"/>
        <w:left w:val="none" w:sz="0" w:space="0" w:color="auto"/>
        <w:bottom w:val="none" w:sz="0" w:space="0" w:color="auto"/>
        <w:right w:val="none" w:sz="0" w:space="0" w:color="auto"/>
      </w:divBdr>
    </w:div>
    <w:div w:id="1274828879">
      <w:bodyDiv w:val="1"/>
      <w:marLeft w:val="0"/>
      <w:marRight w:val="0"/>
      <w:marTop w:val="0"/>
      <w:marBottom w:val="0"/>
      <w:divBdr>
        <w:top w:val="none" w:sz="0" w:space="0" w:color="auto"/>
        <w:left w:val="none" w:sz="0" w:space="0" w:color="auto"/>
        <w:bottom w:val="none" w:sz="0" w:space="0" w:color="auto"/>
        <w:right w:val="none" w:sz="0" w:space="0" w:color="auto"/>
      </w:divBdr>
    </w:div>
    <w:div w:id="1275477351">
      <w:bodyDiv w:val="1"/>
      <w:marLeft w:val="0"/>
      <w:marRight w:val="0"/>
      <w:marTop w:val="0"/>
      <w:marBottom w:val="0"/>
      <w:divBdr>
        <w:top w:val="none" w:sz="0" w:space="0" w:color="auto"/>
        <w:left w:val="none" w:sz="0" w:space="0" w:color="auto"/>
        <w:bottom w:val="none" w:sz="0" w:space="0" w:color="auto"/>
        <w:right w:val="none" w:sz="0" w:space="0" w:color="auto"/>
      </w:divBdr>
    </w:div>
    <w:div w:id="1276517593">
      <w:bodyDiv w:val="1"/>
      <w:marLeft w:val="0"/>
      <w:marRight w:val="0"/>
      <w:marTop w:val="0"/>
      <w:marBottom w:val="0"/>
      <w:divBdr>
        <w:top w:val="none" w:sz="0" w:space="0" w:color="auto"/>
        <w:left w:val="none" w:sz="0" w:space="0" w:color="auto"/>
        <w:bottom w:val="none" w:sz="0" w:space="0" w:color="auto"/>
        <w:right w:val="none" w:sz="0" w:space="0" w:color="auto"/>
      </w:divBdr>
    </w:div>
    <w:div w:id="1279143499">
      <w:bodyDiv w:val="1"/>
      <w:marLeft w:val="0"/>
      <w:marRight w:val="0"/>
      <w:marTop w:val="0"/>
      <w:marBottom w:val="0"/>
      <w:divBdr>
        <w:top w:val="none" w:sz="0" w:space="0" w:color="auto"/>
        <w:left w:val="none" w:sz="0" w:space="0" w:color="auto"/>
        <w:bottom w:val="none" w:sz="0" w:space="0" w:color="auto"/>
        <w:right w:val="none" w:sz="0" w:space="0" w:color="auto"/>
      </w:divBdr>
    </w:div>
    <w:div w:id="1289432730">
      <w:bodyDiv w:val="1"/>
      <w:marLeft w:val="0"/>
      <w:marRight w:val="0"/>
      <w:marTop w:val="0"/>
      <w:marBottom w:val="0"/>
      <w:divBdr>
        <w:top w:val="none" w:sz="0" w:space="0" w:color="auto"/>
        <w:left w:val="none" w:sz="0" w:space="0" w:color="auto"/>
        <w:bottom w:val="none" w:sz="0" w:space="0" w:color="auto"/>
        <w:right w:val="none" w:sz="0" w:space="0" w:color="auto"/>
      </w:divBdr>
    </w:div>
    <w:div w:id="1290211121">
      <w:bodyDiv w:val="1"/>
      <w:marLeft w:val="0"/>
      <w:marRight w:val="0"/>
      <w:marTop w:val="0"/>
      <w:marBottom w:val="0"/>
      <w:divBdr>
        <w:top w:val="none" w:sz="0" w:space="0" w:color="auto"/>
        <w:left w:val="none" w:sz="0" w:space="0" w:color="auto"/>
        <w:bottom w:val="none" w:sz="0" w:space="0" w:color="auto"/>
        <w:right w:val="none" w:sz="0" w:space="0" w:color="auto"/>
      </w:divBdr>
    </w:div>
    <w:div w:id="1290429933">
      <w:bodyDiv w:val="1"/>
      <w:marLeft w:val="0"/>
      <w:marRight w:val="0"/>
      <w:marTop w:val="0"/>
      <w:marBottom w:val="0"/>
      <w:divBdr>
        <w:top w:val="none" w:sz="0" w:space="0" w:color="auto"/>
        <w:left w:val="none" w:sz="0" w:space="0" w:color="auto"/>
        <w:bottom w:val="none" w:sz="0" w:space="0" w:color="auto"/>
        <w:right w:val="none" w:sz="0" w:space="0" w:color="auto"/>
      </w:divBdr>
    </w:div>
    <w:div w:id="1292783264">
      <w:bodyDiv w:val="1"/>
      <w:marLeft w:val="0"/>
      <w:marRight w:val="0"/>
      <w:marTop w:val="0"/>
      <w:marBottom w:val="0"/>
      <w:divBdr>
        <w:top w:val="none" w:sz="0" w:space="0" w:color="auto"/>
        <w:left w:val="none" w:sz="0" w:space="0" w:color="auto"/>
        <w:bottom w:val="none" w:sz="0" w:space="0" w:color="auto"/>
        <w:right w:val="none" w:sz="0" w:space="0" w:color="auto"/>
      </w:divBdr>
    </w:div>
    <w:div w:id="1293053363">
      <w:bodyDiv w:val="1"/>
      <w:marLeft w:val="0"/>
      <w:marRight w:val="0"/>
      <w:marTop w:val="0"/>
      <w:marBottom w:val="0"/>
      <w:divBdr>
        <w:top w:val="none" w:sz="0" w:space="0" w:color="auto"/>
        <w:left w:val="none" w:sz="0" w:space="0" w:color="auto"/>
        <w:bottom w:val="none" w:sz="0" w:space="0" w:color="auto"/>
        <w:right w:val="none" w:sz="0" w:space="0" w:color="auto"/>
      </w:divBdr>
    </w:div>
    <w:div w:id="1293444428">
      <w:bodyDiv w:val="1"/>
      <w:marLeft w:val="0"/>
      <w:marRight w:val="0"/>
      <w:marTop w:val="0"/>
      <w:marBottom w:val="0"/>
      <w:divBdr>
        <w:top w:val="none" w:sz="0" w:space="0" w:color="auto"/>
        <w:left w:val="none" w:sz="0" w:space="0" w:color="auto"/>
        <w:bottom w:val="none" w:sz="0" w:space="0" w:color="auto"/>
        <w:right w:val="none" w:sz="0" w:space="0" w:color="auto"/>
      </w:divBdr>
    </w:div>
    <w:div w:id="1296328348">
      <w:bodyDiv w:val="1"/>
      <w:marLeft w:val="0"/>
      <w:marRight w:val="0"/>
      <w:marTop w:val="0"/>
      <w:marBottom w:val="0"/>
      <w:divBdr>
        <w:top w:val="none" w:sz="0" w:space="0" w:color="auto"/>
        <w:left w:val="none" w:sz="0" w:space="0" w:color="auto"/>
        <w:bottom w:val="none" w:sz="0" w:space="0" w:color="auto"/>
        <w:right w:val="none" w:sz="0" w:space="0" w:color="auto"/>
      </w:divBdr>
    </w:div>
    <w:div w:id="1297026364">
      <w:bodyDiv w:val="1"/>
      <w:marLeft w:val="0"/>
      <w:marRight w:val="0"/>
      <w:marTop w:val="0"/>
      <w:marBottom w:val="0"/>
      <w:divBdr>
        <w:top w:val="none" w:sz="0" w:space="0" w:color="auto"/>
        <w:left w:val="none" w:sz="0" w:space="0" w:color="auto"/>
        <w:bottom w:val="none" w:sz="0" w:space="0" w:color="auto"/>
        <w:right w:val="none" w:sz="0" w:space="0" w:color="auto"/>
      </w:divBdr>
    </w:div>
    <w:div w:id="1298609617">
      <w:bodyDiv w:val="1"/>
      <w:marLeft w:val="0"/>
      <w:marRight w:val="0"/>
      <w:marTop w:val="0"/>
      <w:marBottom w:val="0"/>
      <w:divBdr>
        <w:top w:val="none" w:sz="0" w:space="0" w:color="auto"/>
        <w:left w:val="none" w:sz="0" w:space="0" w:color="auto"/>
        <w:bottom w:val="none" w:sz="0" w:space="0" w:color="auto"/>
        <w:right w:val="none" w:sz="0" w:space="0" w:color="auto"/>
      </w:divBdr>
    </w:div>
    <w:div w:id="1299723342">
      <w:bodyDiv w:val="1"/>
      <w:marLeft w:val="0"/>
      <w:marRight w:val="0"/>
      <w:marTop w:val="0"/>
      <w:marBottom w:val="0"/>
      <w:divBdr>
        <w:top w:val="none" w:sz="0" w:space="0" w:color="auto"/>
        <w:left w:val="none" w:sz="0" w:space="0" w:color="auto"/>
        <w:bottom w:val="none" w:sz="0" w:space="0" w:color="auto"/>
        <w:right w:val="none" w:sz="0" w:space="0" w:color="auto"/>
      </w:divBdr>
    </w:div>
    <w:div w:id="1300377849">
      <w:bodyDiv w:val="1"/>
      <w:marLeft w:val="0"/>
      <w:marRight w:val="0"/>
      <w:marTop w:val="0"/>
      <w:marBottom w:val="0"/>
      <w:divBdr>
        <w:top w:val="none" w:sz="0" w:space="0" w:color="auto"/>
        <w:left w:val="none" w:sz="0" w:space="0" w:color="auto"/>
        <w:bottom w:val="none" w:sz="0" w:space="0" w:color="auto"/>
        <w:right w:val="none" w:sz="0" w:space="0" w:color="auto"/>
      </w:divBdr>
    </w:div>
    <w:div w:id="1300695071">
      <w:bodyDiv w:val="1"/>
      <w:marLeft w:val="0"/>
      <w:marRight w:val="0"/>
      <w:marTop w:val="0"/>
      <w:marBottom w:val="0"/>
      <w:divBdr>
        <w:top w:val="none" w:sz="0" w:space="0" w:color="auto"/>
        <w:left w:val="none" w:sz="0" w:space="0" w:color="auto"/>
        <w:bottom w:val="none" w:sz="0" w:space="0" w:color="auto"/>
        <w:right w:val="none" w:sz="0" w:space="0" w:color="auto"/>
      </w:divBdr>
    </w:div>
    <w:div w:id="1302660759">
      <w:bodyDiv w:val="1"/>
      <w:marLeft w:val="0"/>
      <w:marRight w:val="0"/>
      <w:marTop w:val="0"/>
      <w:marBottom w:val="0"/>
      <w:divBdr>
        <w:top w:val="none" w:sz="0" w:space="0" w:color="auto"/>
        <w:left w:val="none" w:sz="0" w:space="0" w:color="auto"/>
        <w:bottom w:val="none" w:sz="0" w:space="0" w:color="auto"/>
        <w:right w:val="none" w:sz="0" w:space="0" w:color="auto"/>
      </w:divBdr>
      <w:divsChild>
        <w:div w:id="838159929">
          <w:marLeft w:val="0"/>
          <w:marRight w:val="0"/>
          <w:marTop w:val="0"/>
          <w:marBottom w:val="0"/>
          <w:divBdr>
            <w:top w:val="none" w:sz="0" w:space="0" w:color="auto"/>
            <w:left w:val="none" w:sz="0" w:space="0" w:color="auto"/>
            <w:bottom w:val="none" w:sz="0" w:space="0" w:color="auto"/>
            <w:right w:val="none" w:sz="0" w:space="0" w:color="auto"/>
          </w:divBdr>
          <w:divsChild>
            <w:div w:id="413745348">
              <w:marLeft w:val="0"/>
              <w:marRight w:val="0"/>
              <w:marTop w:val="0"/>
              <w:marBottom w:val="0"/>
              <w:divBdr>
                <w:top w:val="none" w:sz="0" w:space="0" w:color="auto"/>
                <w:left w:val="none" w:sz="0" w:space="0" w:color="auto"/>
                <w:bottom w:val="none" w:sz="0" w:space="0" w:color="auto"/>
                <w:right w:val="none" w:sz="0" w:space="0" w:color="auto"/>
              </w:divBdr>
            </w:div>
          </w:divsChild>
        </w:div>
        <w:div w:id="12346354">
          <w:marLeft w:val="0"/>
          <w:marRight w:val="0"/>
          <w:marTop w:val="0"/>
          <w:marBottom w:val="0"/>
          <w:divBdr>
            <w:top w:val="none" w:sz="0" w:space="0" w:color="auto"/>
            <w:left w:val="none" w:sz="0" w:space="0" w:color="auto"/>
            <w:bottom w:val="none" w:sz="0" w:space="0" w:color="auto"/>
            <w:right w:val="none" w:sz="0" w:space="0" w:color="auto"/>
          </w:divBdr>
        </w:div>
      </w:divsChild>
    </w:div>
    <w:div w:id="1304384561">
      <w:bodyDiv w:val="1"/>
      <w:marLeft w:val="0"/>
      <w:marRight w:val="0"/>
      <w:marTop w:val="0"/>
      <w:marBottom w:val="0"/>
      <w:divBdr>
        <w:top w:val="none" w:sz="0" w:space="0" w:color="auto"/>
        <w:left w:val="none" w:sz="0" w:space="0" w:color="auto"/>
        <w:bottom w:val="none" w:sz="0" w:space="0" w:color="auto"/>
        <w:right w:val="none" w:sz="0" w:space="0" w:color="auto"/>
      </w:divBdr>
    </w:div>
    <w:div w:id="1312559580">
      <w:bodyDiv w:val="1"/>
      <w:marLeft w:val="0"/>
      <w:marRight w:val="0"/>
      <w:marTop w:val="0"/>
      <w:marBottom w:val="0"/>
      <w:divBdr>
        <w:top w:val="none" w:sz="0" w:space="0" w:color="auto"/>
        <w:left w:val="none" w:sz="0" w:space="0" w:color="auto"/>
        <w:bottom w:val="none" w:sz="0" w:space="0" w:color="auto"/>
        <w:right w:val="none" w:sz="0" w:space="0" w:color="auto"/>
      </w:divBdr>
    </w:div>
    <w:div w:id="1321737117">
      <w:bodyDiv w:val="1"/>
      <w:marLeft w:val="0"/>
      <w:marRight w:val="0"/>
      <w:marTop w:val="0"/>
      <w:marBottom w:val="0"/>
      <w:divBdr>
        <w:top w:val="none" w:sz="0" w:space="0" w:color="auto"/>
        <w:left w:val="none" w:sz="0" w:space="0" w:color="auto"/>
        <w:bottom w:val="none" w:sz="0" w:space="0" w:color="auto"/>
        <w:right w:val="none" w:sz="0" w:space="0" w:color="auto"/>
      </w:divBdr>
    </w:div>
    <w:div w:id="1324771801">
      <w:bodyDiv w:val="1"/>
      <w:marLeft w:val="0"/>
      <w:marRight w:val="0"/>
      <w:marTop w:val="0"/>
      <w:marBottom w:val="0"/>
      <w:divBdr>
        <w:top w:val="none" w:sz="0" w:space="0" w:color="auto"/>
        <w:left w:val="none" w:sz="0" w:space="0" w:color="auto"/>
        <w:bottom w:val="none" w:sz="0" w:space="0" w:color="auto"/>
        <w:right w:val="none" w:sz="0" w:space="0" w:color="auto"/>
      </w:divBdr>
    </w:div>
    <w:div w:id="1332021867">
      <w:bodyDiv w:val="1"/>
      <w:marLeft w:val="0"/>
      <w:marRight w:val="0"/>
      <w:marTop w:val="0"/>
      <w:marBottom w:val="0"/>
      <w:divBdr>
        <w:top w:val="none" w:sz="0" w:space="0" w:color="auto"/>
        <w:left w:val="none" w:sz="0" w:space="0" w:color="auto"/>
        <w:bottom w:val="none" w:sz="0" w:space="0" w:color="auto"/>
        <w:right w:val="none" w:sz="0" w:space="0" w:color="auto"/>
      </w:divBdr>
    </w:div>
    <w:div w:id="1335524548">
      <w:bodyDiv w:val="1"/>
      <w:marLeft w:val="0"/>
      <w:marRight w:val="0"/>
      <w:marTop w:val="0"/>
      <w:marBottom w:val="0"/>
      <w:divBdr>
        <w:top w:val="none" w:sz="0" w:space="0" w:color="auto"/>
        <w:left w:val="none" w:sz="0" w:space="0" w:color="auto"/>
        <w:bottom w:val="none" w:sz="0" w:space="0" w:color="auto"/>
        <w:right w:val="none" w:sz="0" w:space="0" w:color="auto"/>
      </w:divBdr>
    </w:div>
    <w:div w:id="1345862964">
      <w:bodyDiv w:val="1"/>
      <w:marLeft w:val="0"/>
      <w:marRight w:val="0"/>
      <w:marTop w:val="0"/>
      <w:marBottom w:val="0"/>
      <w:divBdr>
        <w:top w:val="none" w:sz="0" w:space="0" w:color="auto"/>
        <w:left w:val="none" w:sz="0" w:space="0" w:color="auto"/>
        <w:bottom w:val="none" w:sz="0" w:space="0" w:color="auto"/>
        <w:right w:val="none" w:sz="0" w:space="0" w:color="auto"/>
      </w:divBdr>
    </w:div>
    <w:div w:id="1346253076">
      <w:bodyDiv w:val="1"/>
      <w:marLeft w:val="0"/>
      <w:marRight w:val="0"/>
      <w:marTop w:val="0"/>
      <w:marBottom w:val="0"/>
      <w:divBdr>
        <w:top w:val="none" w:sz="0" w:space="0" w:color="auto"/>
        <w:left w:val="none" w:sz="0" w:space="0" w:color="auto"/>
        <w:bottom w:val="none" w:sz="0" w:space="0" w:color="auto"/>
        <w:right w:val="none" w:sz="0" w:space="0" w:color="auto"/>
      </w:divBdr>
    </w:div>
    <w:div w:id="1348755021">
      <w:bodyDiv w:val="1"/>
      <w:marLeft w:val="0"/>
      <w:marRight w:val="0"/>
      <w:marTop w:val="0"/>
      <w:marBottom w:val="0"/>
      <w:divBdr>
        <w:top w:val="none" w:sz="0" w:space="0" w:color="auto"/>
        <w:left w:val="none" w:sz="0" w:space="0" w:color="auto"/>
        <w:bottom w:val="none" w:sz="0" w:space="0" w:color="auto"/>
        <w:right w:val="none" w:sz="0" w:space="0" w:color="auto"/>
      </w:divBdr>
      <w:divsChild>
        <w:div w:id="205291167">
          <w:marLeft w:val="0"/>
          <w:marRight w:val="0"/>
          <w:marTop w:val="0"/>
          <w:marBottom w:val="0"/>
          <w:divBdr>
            <w:top w:val="none" w:sz="0" w:space="0" w:color="auto"/>
            <w:left w:val="none" w:sz="0" w:space="0" w:color="auto"/>
            <w:bottom w:val="none" w:sz="0" w:space="0" w:color="auto"/>
            <w:right w:val="none" w:sz="0" w:space="0" w:color="auto"/>
          </w:divBdr>
          <w:divsChild>
            <w:div w:id="686060979">
              <w:marLeft w:val="0"/>
              <w:marRight w:val="0"/>
              <w:marTop w:val="0"/>
              <w:marBottom w:val="0"/>
              <w:divBdr>
                <w:top w:val="none" w:sz="0" w:space="0" w:color="auto"/>
                <w:left w:val="none" w:sz="0" w:space="0" w:color="auto"/>
                <w:bottom w:val="none" w:sz="0" w:space="0" w:color="auto"/>
                <w:right w:val="none" w:sz="0" w:space="0" w:color="auto"/>
              </w:divBdr>
              <w:divsChild>
                <w:div w:id="1214391430">
                  <w:marLeft w:val="0"/>
                  <w:marRight w:val="0"/>
                  <w:marTop w:val="0"/>
                  <w:marBottom w:val="0"/>
                  <w:divBdr>
                    <w:top w:val="none" w:sz="0" w:space="0" w:color="auto"/>
                    <w:left w:val="none" w:sz="0" w:space="0" w:color="auto"/>
                    <w:bottom w:val="none" w:sz="0" w:space="0" w:color="auto"/>
                    <w:right w:val="none" w:sz="0" w:space="0" w:color="auto"/>
                  </w:divBdr>
                  <w:divsChild>
                    <w:div w:id="295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05561">
          <w:marLeft w:val="0"/>
          <w:marRight w:val="0"/>
          <w:marTop w:val="0"/>
          <w:marBottom w:val="0"/>
          <w:divBdr>
            <w:top w:val="none" w:sz="0" w:space="0" w:color="auto"/>
            <w:left w:val="none" w:sz="0" w:space="0" w:color="auto"/>
            <w:bottom w:val="none" w:sz="0" w:space="0" w:color="auto"/>
            <w:right w:val="none" w:sz="0" w:space="0" w:color="auto"/>
          </w:divBdr>
        </w:div>
        <w:div w:id="1979802004">
          <w:marLeft w:val="0"/>
          <w:marRight w:val="0"/>
          <w:marTop w:val="0"/>
          <w:marBottom w:val="0"/>
          <w:divBdr>
            <w:top w:val="none" w:sz="0" w:space="0" w:color="auto"/>
            <w:left w:val="none" w:sz="0" w:space="0" w:color="auto"/>
            <w:bottom w:val="none" w:sz="0" w:space="0" w:color="auto"/>
            <w:right w:val="none" w:sz="0" w:space="0" w:color="auto"/>
          </w:divBdr>
          <w:divsChild>
            <w:div w:id="8145702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48827413">
      <w:bodyDiv w:val="1"/>
      <w:marLeft w:val="0"/>
      <w:marRight w:val="0"/>
      <w:marTop w:val="0"/>
      <w:marBottom w:val="0"/>
      <w:divBdr>
        <w:top w:val="none" w:sz="0" w:space="0" w:color="auto"/>
        <w:left w:val="none" w:sz="0" w:space="0" w:color="auto"/>
        <w:bottom w:val="none" w:sz="0" w:space="0" w:color="auto"/>
        <w:right w:val="none" w:sz="0" w:space="0" w:color="auto"/>
      </w:divBdr>
    </w:div>
    <w:div w:id="1358190896">
      <w:bodyDiv w:val="1"/>
      <w:marLeft w:val="0"/>
      <w:marRight w:val="0"/>
      <w:marTop w:val="0"/>
      <w:marBottom w:val="0"/>
      <w:divBdr>
        <w:top w:val="none" w:sz="0" w:space="0" w:color="auto"/>
        <w:left w:val="none" w:sz="0" w:space="0" w:color="auto"/>
        <w:bottom w:val="none" w:sz="0" w:space="0" w:color="auto"/>
        <w:right w:val="none" w:sz="0" w:space="0" w:color="auto"/>
      </w:divBdr>
      <w:divsChild>
        <w:div w:id="457919669">
          <w:marLeft w:val="0"/>
          <w:marRight w:val="0"/>
          <w:marTop w:val="0"/>
          <w:marBottom w:val="0"/>
          <w:divBdr>
            <w:top w:val="none" w:sz="0" w:space="0" w:color="auto"/>
            <w:left w:val="none" w:sz="0" w:space="0" w:color="auto"/>
            <w:bottom w:val="none" w:sz="0" w:space="0" w:color="auto"/>
            <w:right w:val="none" w:sz="0" w:space="0" w:color="auto"/>
          </w:divBdr>
        </w:div>
      </w:divsChild>
    </w:div>
    <w:div w:id="1362122629">
      <w:bodyDiv w:val="1"/>
      <w:marLeft w:val="0"/>
      <w:marRight w:val="0"/>
      <w:marTop w:val="0"/>
      <w:marBottom w:val="0"/>
      <w:divBdr>
        <w:top w:val="none" w:sz="0" w:space="0" w:color="auto"/>
        <w:left w:val="none" w:sz="0" w:space="0" w:color="auto"/>
        <w:bottom w:val="none" w:sz="0" w:space="0" w:color="auto"/>
        <w:right w:val="none" w:sz="0" w:space="0" w:color="auto"/>
      </w:divBdr>
    </w:div>
    <w:div w:id="1365060737">
      <w:bodyDiv w:val="1"/>
      <w:marLeft w:val="0"/>
      <w:marRight w:val="0"/>
      <w:marTop w:val="0"/>
      <w:marBottom w:val="0"/>
      <w:divBdr>
        <w:top w:val="none" w:sz="0" w:space="0" w:color="auto"/>
        <w:left w:val="none" w:sz="0" w:space="0" w:color="auto"/>
        <w:bottom w:val="none" w:sz="0" w:space="0" w:color="auto"/>
        <w:right w:val="none" w:sz="0" w:space="0" w:color="auto"/>
      </w:divBdr>
    </w:div>
    <w:div w:id="1365709171">
      <w:bodyDiv w:val="1"/>
      <w:marLeft w:val="0"/>
      <w:marRight w:val="0"/>
      <w:marTop w:val="0"/>
      <w:marBottom w:val="0"/>
      <w:divBdr>
        <w:top w:val="none" w:sz="0" w:space="0" w:color="auto"/>
        <w:left w:val="none" w:sz="0" w:space="0" w:color="auto"/>
        <w:bottom w:val="none" w:sz="0" w:space="0" w:color="auto"/>
        <w:right w:val="none" w:sz="0" w:space="0" w:color="auto"/>
      </w:divBdr>
    </w:div>
    <w:div w:id="1366755719">
      <w:bodyDiv w:val="1"/>
      <w:marLeft w:val="0"/>
      <w:marRight w:val="0"/>
      <w:marTop w:val="0"/>
      <w:marBottom w:val="0"/>
      <w:divBdr>
        <w:top w:val="none" w:sz="0" w:space="0" w:color="auto"/>
        <w:left w:val="none" w:sz="0" w:space="0" w:color="auto"/>
        <w:bottom w:val="none" w:sz="0" w:space="0" w:color="auto"/>
        <w:right w:val="none" w:sz="0" w:space="0" w:color="auto"/>
      </w:divBdr>
    </w:div>
    <w:div w:id="1367288882">
      <w:bodyDiv w:val="1"/>
      <w:marLeft w:val="0"/>
      <w:marRight w:val="0"/>
      <w:marTop w:val="0"/>
      <w:marBottom w:val="0"/>
      <w:divBdr>
        <w:top w:val="none" w:sz="0" w:space="0" w:color="auto"/>
        <w:left w:val="none" w:sz="0" w:space="0" w:color="auto"/>
        <w:bottom w:val="none" w:sz="0" w:space="0" w:color="auto"/>
        <w:right w:val="none" w:sz="0" w:space="0" w:color="auto"/>
      </w:divBdr>
    </w:div>
    <w:div w:id="1372995310">
      <w:bodyDiv w:val="1"/>
      <w:marLeft w:val="0"/>
      <w:marRight w:val="0"/>
      <w:marTop w:val="0"/>
      <w:marBottom w:val="0"/>
      <w:divBdr>
        <w:top w:val="none" w:sz="0" w:space="0" w:color="auto"/>
        <w:left w:val="none" w:sz="0" w:space="0" w:color="auto"/>
        <w:bottom w:val="none" w:sz="0" w:space="0" w:color="auto"/>
        <w:right w:val="none" w:sz="0" w:space="0" w:color="auto"/>
      </w:divBdr>
    </w:div>
    <w:div w:id="1373533093">
      <w:bodyDiv w:val="1"/>
      <w:marLeft w:val="0"/>
      <w:marRight w:val="0"/>
      <w:marTop w:val="0"/>
      <w:marBottom w:val="0"/>
      <w:divBdr>
        <w:top w:val="none" w:sz="0" w:space="0" w:color="auto"/>
        <w:left w:val="none" w:sz="0" w:space="0" w:color="auto"/>
        <w:bottom w:val="none" w:sz="0" w:space="0" w:color="auto"/>
        <w:right w:val="none" w:sz="0" w:space="0" w:color="auto"/>
      </w:divBdr>
    </w:div>
    <w:div w:id="1374159538">
      <w:bodyDiv w:val="1"/>
      <w:marLeft w:val="0"/>
      <w:marRight w:val="0"/>
      <w:marTop w:val="0"/>
      <w:marBottom w:val="0"/>
      <w:divBdr>
        <w:top w:val="none" w:sz="0" w:space="0" w:color="auto"/>
        <w:left w:val="none" w:sz="0" w:space="0" w:color="auto"/>
        <w:bottom w:val="none" w:sz="0" w:space="0" w:color="auto"/>
        <w:right w:val="none" w:sz="0" w:space="0" w:color="auto"/>
      </w:divBdr>
    </w:div>
    <w:div w:id="1382708813">
      <w:bodyDiv w:val="1"/>
      <w:marLeft w:val="0"/>
      <w:marRight w:val="0"/>
      <w:marTop w:val="0"/>
      <w:marBottom w:val="0"/>
      <w:divBdr>
        <w:top w:val="none" w:sz="0" w:space="0" w:color="auto"/>
        <w:left w:val="none" w:sz="0" w:space="0" w:color="auto"/>
        <w:bottom w:val="none" w:sz="0" w:space="0" w:color="auto"/>
        <w:right w:val="none" w:sz="0" w:space="0" w:color="auto"/>
      </w:divBdr>
    </w:div>
    <w:div w:id="1382828885">
      <w:bodyDiv w:val="1"/>
      <w:marLeft w:val="0"/>
      <w:marRight w:val="0"/>
      <w:marTop w:val="0"/>
      <w:marBottom w:val="0"/>
      <w:divBdr>
        <w:top w:val="none" w:sz="0" w:space="0" w:color="auto"/>
        <w:left w:val="none" w:sz="0" w:space="0" w:color="auto"/>
        <w:bottom w:val="none" w:sz="0" w:space="0" w:color="auto"/>
        <w:right w:val="none" w:sz="0" w:space="0" w:color="auto"/>
      </w:divBdr>
    </w:div>
    <w:div w:id="1385331195">
      <w:bodyDiv w:val="1"/>
      <w:marLeft w:val="0"/>
      <w:marRight w:val="0"/>
      <w:marTop w:val="0"/>
      <w:marBottom w:val="0"/>
      <w:divBdr>
        <w:top w:val="none" w:sz="0" w:space="0" w:color="auto"/>
        <w:left w:val="none" w:sz="0" w:space="0" w:color="auto"/>
        <w:bottom w:val="none" w:sz="0" w:space="0" w:color="auto"/>
        <w:right w:val="none" w:sz="0" w:space="0" w:color="auto"/>
      </w:divBdr>
    </w:div>
    <w:div w:id="1386177083">
      <w:bodyDiv w:val="1"/>
      <w:marLeft w:val="0"/>
      <w:marRight w:val="0"/>
      <w:marTop w:val="0"/>
      <w:marBottom w:val="0"/>
      <w:divBdr>
        <w:top w:val="none" w:sz="0" w:space="0" w:color="auto"/>
        <w:left w:val="none" w:sz="0" w:space="0" w:color="auto"/>
        <w:bottom w:val="none" w:sz="0" w:space="0" w:color="auto"/>
        <w:right w:val="none" w:sz="0" w:space="0" w:color="auto"/>
      </w:divBdr>
    </w:div>
    <w:div w:id="1386559785">
      <w:bodyDiv w:val="1"/>
      <w:marLeft w:val="0"/>
      <w:marRight w:val="0"/>
      <w:marTop w:val="0"/>
      <w:marBottom w:val="0"/>
      <w:divBdr>
        <w:top w:val="none" w:sz="0" w:space="0" w:color="auto"/>
        <w:left w:val="none" w:sz="0" w:space="0" w:color="auto"/>
        <w:bottom w:val="none" w:sz="0" w:space="0" w:color="auto"/>
        <w:right w:val="none" w:sz="0" w:space="0" w:color="auto"/>
      </w:divBdr>
    </w:div>
    <w:div w:id="1387292308">
      <w:bodyDiv w:val="1"/>
      <w:marLeft w:val="0"/>
      <w:marRight w:val="0"/>
      <w:marTop w:val="0"/>
      <w:marBottom w:val="0"/>
      <w:divBdr>
        <w:top w:val="none" w:sz="0" w:space="0" w:color="auto"/>
        <w:left w:val="none" w:sz="0" w:space="0" w:color="auto"/>
        <w:bottom w:val="none" w:sz="0" w:space="0" w:color="auto"/>
        <w:right w:val="none" w:sz="0" w:space="0" w:color="auto"/>
      </w:divBdr>
    </w:div>
    <w:div w:id="1387948589">
      <w:bodyDiv w:val="1"/>
      <w:marLeft w:val="0"/>
      <w:marRight w:val="0"/>
      <w:marTop w:val="0"/>
      <w:marBottom w:val="0"/>
      <w:divBdr>
        <w:top w:val="none" w:sz="0" w:space="0" w:color="auto"/>
        <w:left w:val="none" w:sz="0" w:space="0" w:color="auto"/>
        <w:bottom w:val="none" w:sz="0" w:space="0" w:color="auto"/>
        <w:right w:val="none" w:sz="0" w:space="0" w:color="auto"/>
      </w:divBdr>
    </w:div>
    <w:div w:id="1400401245">
      <w:bodyDiv w:val="1"/>
      <w:marLeft w:val="0"/>
      <w:marRight w:val="0"/>
      <w:marTop w:val="0"/>
      <w:marBottom w:val="0"/>
      <w:divBdr>
        <w:top w:val="none" w:sz="0" w:space="0" w:color="auto"/>
        <w:left w:val="none" w:sz="0" w:space="0" w:color="auto"/>
        <w:bottom w:val="none" w:sz="0" w:space="0" w:color="auto"/>
        <w:right w:val="none" w:sz="0" w:space="0" w:color="auto"/>
      </w:divBdr>
    </w:div>
    <w:div w:id="1401441736">
      <w:bodyDiv w:val="1"/>
      <w:marLeft w:val="0"/>
      <w:marRight w:val="0"/>
      <w:marTop w:val="0"/>
      <w:marBottom w:val="0"/>
      <w:divBdr>
        <w:top w:val="none" w:sz="0" w:space="0" w:color="auto"/>
        <w:left w:val="none" w:sz="0" w:space="0" w:color="auto"/>
        <w:bottom w:val="none" w:sz="0" w:space="0" w:color="auto"/>
        <w:right w:val="none" w:sz="0" w:space="0" w:color="auto"/>
      </w:divBdr>
    </w:div>
    <w:div w:id="1403408141">
      <w:bodyDiv w:val="1"/>
      <w:marLeft w:val="0"/>
      <w:marRight w:val="0"/>
      <w:marTop w:val="0"/>
      <w:marBottom w:val="0"/>
      <w:divBdr>
        <w:top w:val="none" w:sz="0" w:space="0" w:color="auto"/>
        <w:left w:val="none" w:sz="0" w:space="0" w:color="auto"/>
        <w:bottom w:val="none" w:sz="0" w:space="0" w:color="auto"/>
        <w:right w:val="none" w:sz="0" w:space="0" w:color="auto"/>
      </w:divBdr>
    </w:div>
    <w:div w:id="1403985700">
      <w:bodyDiv w:val="1"/>
      <w:marLeft w:val="0"/>
      <w:marRight w:val="0"/>
      <w:marTop w:val="0"/>
      <w:marBottom w:val="0"/>
      <w:divBdr>
        <w:top w:val="none" w:sz="0" w:space="0" w:color="auto"/>
        <w:left w:val="none" w:sz="0" w:space="0" w:color="auto"/>
        <w:bottom w:val="none" w:sz="0" w:space="0" w:color="auto"/>
        <w:right w:val="none" w:sz="0" w:space="0" w:color="auto"/>
      </w:divBdr>
    </w:div>
    <w:div w:id="1413620413">
      <w:bodyDiv w:val="1"/>
      <w:marLeft w:val="0"/>
      <w:marRight w:val="0"/>
      <w:marTop w:val="0"/>
      <w:marBottom w:val="0"/>
      <w:divBdr>
        <w:top w:val="none" w:sz="0" w:space="0" w:color="auto"/>
        <w:left w:val="none" w:sz="0" w:space="0" w:color="auto"/>
        <w:bottom w:val="none" w:sz="0" w:space="0" w:color="auto"/>
        <w:right w:val="none" w:sz="0" w:space="0" w:color="auto"/>
      </w:divBdr>
    </w:div>
    <w:div w:id="1416510735">
      <w:bodyDiv w:val="1"/>
      <w:marLeft w:val="0"/>
      <w:marRight w:val="0"/>
      <w:marTop w:val="0"/>
      <w:marBottom w:val="0"/>
      <w:divBdr>
        <w:top w:val="none" w:sz="0" w:space="0" w:color="auto"/>
        <w:left w:val="none" w:sz="0" w:space="0" w:color="auto"/>
        <w:bottom w:val="none" w:sz="0" w:space="0" w:color="auto"/>
        <w:right w:val="none" w:sz="0" w:space="0" w:color="auto"/>
      </w:divBdr>
    </w:div>
    <w:div w:id="1427384822">
      <w:bodyDiv w:val="1"/>
      <w:marLeft w:val="0"/>
      <w:marRight w:val="0"/>
      <w:marTop w:val="0"/>
      <w:marBottom w:val="0"/>
      <w:divBdr>
        <w:top w:val="none" w:sz="0" w:space="0" w:color="auto"/>
        <w:left w:val="none" w:sz="0" w:space="0" w:color="auto"/>
        <w:bottom w:val="none" w:sz="0" w:space="0" w:color="auto"/>
        <w:right w:val="none" w:sz="0" w:space="0" w:color="auto"/>
      </w:divBdr>
    </w:div>
    <w:div w:id="1432356872">
      <w:bodyDiv w:val="1"/>
      <w:marLeft w:val="0"/>
      <w:marRight w:val="0"/>
      <w:marTop w:val="0"/>
      <w:marBottom w:val="0"/>
      <w:divBdr>
        <w:top w:val="none" w:sz="0" w:space="0" w:color="auto"/>
        <w:left w:val="none" w:sz="0" w:space="0" w:color="auto"/>
        <w:bottom w:val="none" w:sz="0" w:space="0" w:color="auto"/>
        <w:right w:val="none" w:sz="0" w:space="0" w:color="auto"/>
      </w:divBdr>
    </w:div>
    <w:div w:id="1433285453">
      <w:bodyDiv w:val="1"/>
      <w:marLeft w:val="0"/>
      <w:marRight w:val="0"/>
      <w:marTop w:val="0"/>
      <w:marBottom w:val="0"/>
      <w:divBdr>
        <w:top w:val="none" w:sz="0" w:space="0" w:color="auto"/>
        <w:left w:val="none" w:sz="0" w:space="0" w:color="auto"/>
        <w:bottom w:val="none" w:sz="0" w:space="0" w:color="auto"/>
        <w:right w:val="none" w:sz="0" w:space="0" w:color="auto"/>
      </w:divBdr>
    </w:div>
    <w:div w:id="1433816975">
      <w:bodyDiv w:val="1"/>
      <w:marLeft w:val="0"/>
      <w:marRight w:val="0"/>
      <w:marTop w:val="0"/>
      <w:marBottom w:val="0"/>
      <w:divBdr>
        <w:top w:val="none" w:sz="0" w:space="0" w:color="auto"/>
        <w:left w:val="none" w:sz="0" w:space="0" w:color="auto"/>
        <w:bottom w:val="none" w:sz="0" w:space="0" w:color="auto"/>
        <w:right w:val="none" w:sz="0" w:space="0" w:color="auto"/>
      </w:divBdr>
    </w:div>
    <w:div w:id="1434090261">
      <w:bodyDiv w:val="1"/>
      <w:marLeft w:val="0"/>
      <w:marRight w:val="0"/>
      <w:marTop w:val="0"/>
      <w:marBottom w:val="0"/>
      <w:divBdr>
        <w:top w:val="none" w:sz="0" w:space="0" w:color="auto"/>
        <w:left w:val="none" w:sz="0" w:space="0" w:color="auto"/>
        <w:bottom w:val="none" w:sz="0" w:space="0" w:color="auto"/>
        <w:right w:val="none" w:sz="0" w:space="0" w:color="auto"/>
      </w:divBdr>
    </w:div>
    <w:div w:id="1434202519">
      <w:bodyDiv w:val="1"/>
      <w:marLeft w:val="0"/>
      <w:marRight w:val="0"/>
      <w:marTop w:val="0"/>
      <w:marBottom w:val="0"/>
      <w:divBdr>
        <w:top w:val="none" w:sz="0" w:space="0" w:color="auto"/>
        <w:left w:val="none" w:sz="0" w:space="0" w:color="auto"/>
        <w:bottom w:val="none" w:sz="0" w:space="0" w:color="auto"/>
        <w:right w:val="none" w:sz="0" w:space="0" w:color="auto"/>
      </w:divBdr>
    </w:div>
    <w:div w:id="1434550216">
      <w:bodyDiv w:val="1"/>
      <w:marLeft w:val="0"/>
      <w:marRight w:val="0"/>
      <w:marTop w:val="0"/>
      <w:marBottom w:val="0"/>
      <w:divBdr>
        <w:top w:val="none" w:sz="0" w:space="0" w:color="auto"/>
        <w:left w:val="none" w:sz="0" w:space="0" w:color="auto"/>
        <w:bottom w:val="none" w:sz="0" w:space="0" w:color="auto"/>
        <w:right w:val="none" w:sz="0" w:space="0" w:color="auto"/>
      </w:divBdr>
    </w:div>
    <w:div w:id="1434593403">
      <w:bodyDiv w:val="1"/>
      <w:marLeft w:val="0"/>
      <w:marRight w:val="0"/>
      <w:marTop w:val="0"/>
      <w:marBottom w:val="0"/>
      <w:divBdr>
        <w:top w:val="none" w:sz="0" w:space="0" w:color="auto"/>
        <w:left w:val="none" w:sz="0" w:space="0" w:color="auto"/>
        <w:bottom w:val="none" w:sz="0" w:space="0" w:color="auto"/>
        <w:right w:val="none" w:sz="0" w:space="0" w:color="auto"/>
      </w:divBdr>
    </w:div>
    <w:div w:id="1436440738">
      <w:bodyDiv w:val="1"/>
      <w:marLeft w:val="0"/>
      <w:marRight w:val="0"/>
      <w:marTop w:val="0"/>
      <w:marBottom w:val="0"/>
      <w:divBdr>
        <w:top w:val="none" w:sz="0" w:space="0" w:color="auto"/>
        <w:left w:val="none" w:sz="0" w:space="0" w:color="auto"/>
        <w:bottom w:val="none" w:sz="0" w:space="0" w:color="auto"/>
        <w:right w:val="none" w:sz="0" w:space="0" w:color="auto"/>
      </w:divBdr>
    </w:div>
    <w:div w:id="1438335488">
      <w:bodyDiv w:val="1"/>
      <w:marLeft w:val="0"/>
      <w:marRight w:val="0"/>
      <w:marTop w:val="0"/>
      <w:marBottom w:val="0"/>
      <w:divBdr>
        <w:top w:val="none" w:sz="0" w:space="0" w:color="auto"/>
        <w:left w:val="none" w:sz="0" w:space="0" w:color="auto"/>
        <w:bottom w:val="none" w:sz="0" w:space="0" w:color="auto"/>
        <w:right w:val="none" w:sz="0" w:space="0" w:color="auto"/>
      </w:divBdr>
    </w:div>
    <w:div w:id="1443496502">
      <w:bodyDiv w:val="1"/>
      <w:marLeft w:val="0"/>
      <w:marRight w:val="0"/>
      <w:marTop w:val="0"/>
      <w:marBottom w:val="0"/>
      <w:divBdr>
        <w:top w:val="none" w:sz="0" w:space="0" w:color="auto"/>
        <w:left w:val="none" w:sz="0" w:space="0" w:color="auto"/>
        <w:bottom w:val="none" w:sz="0" w:space="0" w:color="auto"/>
        <w:right w:val="none" w:sz="0" w:space="0" w:color="auto"/>
      </w:divBdr>
    </w:div>
    <w:div w:id="1444610324">
      <w:bodyDiv w:val="1"/>
      <w:marLeft w:val="0"/>
      <w:marRight w:val="0"/>
      <w:marTop w:val="0"/>
      <w:marBottom w:val="0"/>
      <w:divBdr>
        <w:top w:val="none" w:sz="0" w:space="0" w:color="auto"/>
        <w:left w:val="none" w:sz="0" w:space="0" w:color="auto"/>
        <w:bottom w:val="none" w:sz="0" w:space="0" w:color="auto"/>
        <w:right w:val="none" w:sz="0" w:space="0" w:color="auto"/>
      </w:divBdr>
    </w:div>
    <w:div w:id="1453596772">
      <w:bodyDiv w:val="1"/>
      <w:marLeft w:val="0"/>
      <w:marRight w:val="0"/>
      <w:marTop w:val="0"/>
      <w:marBottom w:val="0"/>
      <w:divBdr>
        <w:top w:val="none" w:sz="0" w:space="0" w:color="auto"/>
        <w:left w:val="none" w:sz="0" w:space="0" w:color="auto"/>
        <w:bottom w:val="none" w:sz="0" w:space="0" w:color="auto"/>
        <w:right w:val="none" w:sz="0" w:space="0" w:color="auto"/>
      </w:divBdr>
      <w:divsChild>
        <w:div w:id="436948936">
          <w:marLeft w:val="0"/>
          <w:marRight w:val="0"/>
          <w:marTop w:val="0"/>
          <w:marBottom w:val="0"/>
          <w:divBdr>
            <w:top w:val="none" w:sz="0" w:space="0" w:color="auto"/>
            <w:left w:val="none" w:sz="0" w:space="0" w:color="auto"/>
            <w:bottom w:val="none" w:sz="0" w:space="0" w:color="auto"/>
            <w:right w:val="none" w:sz="0" w:space="0" w:color="auto"/>
          </w:divBdr>
          <w:divsChild>
            <w:div w:id="580676089">
              <w:marLeft w:val="0"/>
              <w:marRight w:val="0"/>
              <w:marTop w:val="0"/>
              <w:marBottom w:val="0"/>
              <w:divBdr>
                <w:top w:val="none" w:sz="0" w:space="0" w:color="auto"/>
                <w:left w:val="none" w:sz="0" w:space="0" w:color="auto"/>
                <w:bottom w:val="none" w:sz="0" w:space="0" w:color="auto"/>
                <w:right w:val="none" w:sz="0" w:space="0" w:color="auto"/>
              </w:divBdr>
              <w:divsChild>
                <w:div w:id="58950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09936">
          <w:marLeft w:val="0"/>
          <w:marRight w:val="0"/>
          <w:marTop w:val="100"/>
          <w:marBottom w:val="0"/>
          <w:divBdr>
            <w:top w:val="none" w:sz="0" w:space="0" w:color="auto"/>
            <w:left w:val="none" w:sz="0" w:space="0" w:color="auto"/>
            <w:bottom w:val="none" w:sz="0" w:space="0" w:color="auto"/>
            <w:right w:val="none" w:sz="0" w:space="0" w:color="auto"/>
          </w:divBdr>
        </w:div>
      </w:divsChild>
    </w:div>
    <w:div w:id="1454860645">
      <w:bodyDiv w:val="1"/>
      <w:marLeft w:val="0"/>
      <w:marRight w:val="0"/>
      <w:marTop w:val="0"/>
      <w:marBottom w:val="0"/>
      <w:divBdr>
        <w:top w:val="none" w:sz="0" w:space="0" w:color="auto"/>
        <w:left w:val="none" w:sz="0" w:space="0" w:color="auto"/>
        <w:bottom w:val="none" w:sz="0" w:space="0" w:color="auto"/>
        <w:right w:val="none" w:sz="0" w:space="0" w:color="auto"/>
      </w:divBdr>
    </w:div>
    <w:div w:id="1461609707">
      <w:bodyDiv w:val="1"/>
      <w:marLeft w:val="0"/>
      <w:marRight w:val="0"/>
      <w:marTop w:val="0"/>
      <w:marBottom w:val="0"/>
      <w:divBdr>
        <w:top w:val="none" w:sz="0" w:space="0" w:color="auto"/>
        <w:left w:val="none" w:sz="0" w:space="0" w:color="auto"/>
        <w:bottom w:val="none" w:sz="0" w:space="0" w:color="auto"/>
        <w:right w:val="none" w:sz="0" w:space="0" w:color="auto"/>
      </w:divBdr>
    </w:div>
    <w:div w:id="1462528045">
      <w:bodyDiv w:val="1"/>
      <w:marLeft w:val="0"/>
      <w:marRight w:val="0"/>
      <w:marTop w:val="0"/>
      <w:marBottom w:val="0"/>
      <w:divBdr>
        <w:top w:val="none" w:sz="0" w:space="0" w:color="auto"/>
        <w:left w:val="none" w:sz="0" w:space="0" w:color="auto"/>
        <w:bottom w:val="none" w:sz="0" w:space="0" w:color="auto"/>
        <w:right w:val="none" w:sz="0" w:space="0" w:color="auto"/>
      </w:divBdr>
    </w:div>
    <w:div w:id="1466851313">
      <w:bodyDiv w:val="1"/>
      <w:marLeft w:val="0"/>
      <w:marRight w:val="0"/>
      <w:marTop w:val="0"/>
      <w:marBottom w:val="0"/>
      <w:divBdr>
        <w:top w:val="none" w:sz="0" w:space="0" w:color="auto"/>
        <w:left w:val="none" w:sz="0" w:space="0" w:color="auto"/>
        <w:bottom w:val="none" w:sz="0" w:space="0" w:color="auto"/>
        <w:right w:val="none" w:sz="0" w:space="0" w:color="auto"/>
      </w:divBdr>
    </w:div>
    <w:div w:id="1467812808">
      <w:bodyDiv w:val="1"/>
      <w:marLeft w:val="0"/>
      <w:marRight w:val="0"/>
      <w:marTop w:val="0"/>
      <w:marBottom w:val="0"/>
      <w:divBdr>
        <w:top w:val="none" w:sz="0" w:space="0" w:color="auto"/>
        <w:left w:val="none" w:sz="0" w:space="0" w:color="auto"/>
        <w:bottom w:val="none" w:sz="0" w:space="0" w:color="auto"/>
        <w:right w:val="none" w:sz="0" w:space="0" w:color="auto"/>
      </w:divBdr>
    </w:div>
    <w:div w:id="1468670785">
      <w:bodyDiv w:val="1"/>
      <w:marLeft w:val="0"/>
      <w:marRight w:val="0"/>
      <w:marTop w:val="0"/>
      <w:marBottom w:val="0"/>
      <w:divBdr>
        <w:top w:val="none" w:sz="0" w:space="0" w:color="auto"/>
        <w:left w:val="none" w:sz="0" w:space="0" w:color="auto"/>
        <w:bottom w:val="none" w:sz="0" w:space="0" w:color="auto"/>
        <w:right w:val="none" w:sz="0" w:space="0" w:color="auto"/>
      </w:divBdr>
      <w:divsChild>
        <w:div w:id="698504917">
          <w:marLeft w:val="0"/>
          <w:marRight w:val="0"/>
          <w:marTop w:val="0"/>
          <w:marBottom w:val="0"/>
          <w:divBdr>
            <w:top w:val="none" w:sz="0" w:space="0" w:color="auto"/>
            <w:left w:val="none" w:sz="0" w:space="0" w:color="auto"/>
            <w:bottom w:val="none" w:sz="0" w:space="0" w:color="auto"/>
            <w:right w:val="none" w:sz="0" w:space="0" w:color="auto"/>
          </w:divBdr>
        </w:div>
        <w:div w:id="1180466800">
          <w:marLeft w:val="0"/>
          <w:marRight w:val="0"/>
          <w:marTop w:val="0"/>
          <w:marBottom w:val="0"/>
          <w:divBdr>
            <w:top w:val="none" w:sz="0" w:space="0" w:color="auto"/>
            <w:left w:val="none" w:sz="0" w:space="0" w:color="auto"/>
            <w:bottom w:val="none" w:sz="0" w:space="0" w:color="auto"/>
            <w:right w:val="none" w:sz="0" w:space="0" w:color="auto"/>
          </w:divBdr>
          <w:divsChild>
            <w:div w:id="747076301">
              <w:marLeft w:val="0"/>
              <w:marRight w:val="0"/>
              <w:marTop w:val="0"/>
              <w:marBottom w:val="0"/>
              <w:divBdr>
                <w:top w:val="none" w:sz="0" w:space="0" w:color="auto"/>
                <w:left w:val="none" w:sz="0" w:space="0" w:color="auto"/>
                <w:bottom w:val="none" w:sz="0" w:space="0" w:color="auto"/>
                <w:right w:val="none" w:sz="0" w:space="0" w:color="auto"/>
              </w:divBdr>
              <w:divsChild>
                <w:div w:id="441459615">
                  <w:marLeft w:val="0"/>
                  <w:marRight w:val="0"/>
                  <w:marTop w:val="0"/>
                  <w:marBottom w:val="0"/>
                  <w:divBdr>
                    <w:top w:val="none" w:sz="0" w:space="0" w:color="auto"/>
                    <w:left w:val="none" w:sz="0" w:space="0" w:color="auto"/>
                    <w:bottom w:val="none" w:sz="0" w:space="0" w:color="auto"/>
                    <w:right w:val="none" w:sz="0" w:space="0" w:color="auto"/>
                  </w:divBdr>
                  <w:divsChild>
                    <w:div w:id="951207308">
                      <w:marLeft w:val="-600"/>
                      <w:marRight w:val="0"/>
                      <w:marTop w:val="600"/>
                      <w:marBottom w:val="0"/>
                      <w:divBdr>
                        <w:top w:val="none" w:sz="0" w:space="0" w:color="auto"/>
                        <w:left w:val="none" w:sz="0" w:space="0" w:color="auto"/>
                        <w:bottom w:val="none" w:sz="0" w:space="0" w:color="auto"/>
                        <w:right w:val="none" w:sz="0" w:space="0" w:color="auto"/>
                      </w:divBdr>
                      <w:divsChild>
                        <w:div w:id="972783576">
                          <w:marLeft w:val="0"/>
                          <w:marRight w:val="0"/>
                          <w:marTop w:val="0"/>
                          <w:marBottom w:val="0"/>
                          <w:divBdr>
                            <w:top w:val="none" w:sz="0" w:space="0" w:color="auto"/>
                            <w:left w:val="none" w:sz="0" w:space="0" w:color="auto"/>
                            <w:bottom w:val="none" w:sz="0" w:space="0" w:color="auto"/>
                            <w:right w:val="none" w:sz="0" w:space="0" w:color="auto"/>
                          </w:divBdr>
                          <w:divsChild>
                            <w:div w:id="511915519">
                              <w:marLeft w:val="0"/>
                              <w:marRight w:val="0"/>
                              <w:marTop w:val="0"/>
                              <w:marBottom w:val="0"/>
                              <w:divBdr>
                                <w:top w:val="none" w:sz="0" w:space="0" w:color="auto"/>
                                <w:left w:val="none" w:sz="0" w:space="0" w:color="auto"/>
                                <w:bottom w:val="none" w:sz="0" w:space="0" w:color="auto"/>
                                <w:right w:val="none" w:sz="0" w:space="0" w:color="auto"/>
                              </w:divBdr>
                            </w:div>
                            <w:div w:id="747845273">
                              <w:marLeft w:val="0"/>
                              <w:marRight w:val="0"/>
                              <w:marTop w:val="0"/>
                              <w:marBottom w:val="0"/>
                              <w:divBdr>
                                <w:top w:val="none" w:sz="0" w:space="0" w:color="auto"/>
                                <w:left w:val="none" w:sz="0" w:space="0" w:color="auto"/>
                                <w:bottom w:val="none" w:sz="0" w:space="0" w:color="auto"/>
                                <w:right w:val="none" w:sz="0" w:space="0" w:color="auto"/>
                              </w:divBdr>
                            </w:div>
                            <w:div w:id="889343921">
                              <w:marLeft w:val="0"/>
                              <w:marRight w:val="0"/>
                              <w:marTop w:val="0"/>
                              <w:marBottom w:val="0"/>
                              <w:divBdr>
                                <w:top w:val="none" w:sz="0" w:space="0" w:color="auto"/>
                                <w:left w:val="none" w:sz="0" w:space="0" w:color="auto"/>
                                <w:bottom w:val="none" w:sz="0" w:space="0" w:color="auto"/>
                                <w:right w:val="none" w:sz="0" w:space="0" w:color="auto"/>
                              </w:divBdr>
                            </w:div>
                            <w:div w:id="1289122981">
                              <w:marLeft w:val="0"/>
                              <w:marRight w:val="0"/>
                              <w:marTop w:val="0"/>
                              <w:marBottom w:val="0"/>
                              <w:divBdr>
                                <w:top w:val="none" w:sz="0" w:space="0" w:color="auto"/>
                                <w:left w:val="none" w:sz="0" w:space="0" w:color="auto"/>
                                <w:bottom w:val="none" w:sz="0" w:space="0" w:color="auto"/>
                                <w:right w:val="none" w:sz="0" w:space="0" w:color="auto"/>
                              </w:divBdr>
                            </w:div>
                            <w:div w:id="1700084685">
                              <w:marLeft w:val="0"/>
                              <w:marRight w:val="0"/>
                              <w:marTop w:val="0"/>
                              <w:marBottom w:val="0"/>
                              <w:divBdr>
                                <w:top w:val="none" w:sz="0" w:space="0" w:color="auto"/>
                                <w:left w:val="none" w:sz="0" w:space="0" w:color="auto"/>
                                <w:bottom w:val="none" w:sz="0" w:space="0" w:color="auto"/>
                                <w:right w:val="none" w:sz="0" w:space="0" w:color="auto"/>
                              </w:divBdr>
                            </w:div>
                          </w:divsChild>
                        </w:div>
                        <w:div w:id="1306278003">
                          <w:marLeft w:val="0"/>
                          <w:marRight w:val="0"/>
                          <w:marTop w:val="0"/>
                          <w:marBottom w:val="0"/>
                          <w:divBdr>
                            <w:top w:val="none" w:sz="0" w:space="0" w:color="auto"/>
                            <w:left w:val="none" w:sz="0" w:space="0" w:color="auto"/>
                            <w:bottom w:val="none" w:sz="0" w:space="0" w:color="auto"/>
                            <w:right w:val="none" w:sz="0" w:space="0" w:color="auto"/>
                          </w:divBdr>
                          <w:divsChild>
                            <w:div w:id="1316691225">
                              <w:marLeft w:val="0"/>
                              <w:marRight w:val="0"/>
                              <w:marTop w:val="0"/>
                              <w:marBottom w:val="0"/>
                              <w:divBdr>
                                <w:top w:val="none" w:sz="0" w:space="0" w:color="auto"/>
                                <w:left w:val="none" w:sz="0" w:space="0" w:color="auto"/>
                                <w:bottom w:val="none" w:sz="0" w:space="0" w:color="auto"/>
                                <w:right w:val="none" w:sz="0" w:space="0" w:color="auto"/>
                              </w:divBdr>
                            </w:div>
                            <w:div w:id="1365986288">
                              <w:marLeft w:val="0"/>
                              <w:marRight w:val="0"/>
                              <w:marTop w:val="0"/>
                              <w:marBottom w:val="0"/>
                              <w:divBdr>
                                <w:top w:val="none" w:sz="0" w:space="0" w:color="auto"/>
                                <w:left w:val="none" w:sz="0" w:space="0" w:color="auto"/>
                                <w:bottom w:val="none" w:sz="0" w:space="0" w:color="auto"/>
                                <w:right w:val="none" w:sz="0" w:space="0" w:color="auto"/>
                              </w:divBdr>
                            </w:div>
                            <w:div w:id="1585065609">
                              <w:marLeft w:val="0"/>
                              <w:marRight w:val="0"/>
                              <w:marTop w:val="0"/>
                              <w:marBottom w:val="0"/>
                              <w:divBdr>
                                <w:top w:val="none" w:sz="0" w:space="0" w:color="auto"/>
                                <w:left w:val="none" w:sz="0" w:space="0" w:color="auto"/>
                                <w:bottom w:val="none" w:sz="0" w:space="0" w:color="auto"/>
                                <w:right w:val="none" w:sz="0" w:space="0" w:color="auto"/>
                              </w:divBdr>
                            </w:div>
                            <w:div w:id="1589534859">
                              <w:marLeft w:val="0"/>
                              <w:marRight w:val="0"/>
                              <w:marTop w:val="0"/>
                              <w:marBottom w:val="0"/>
                              <w:divBdr>
                                <w:top w:val="none" w:sz="0" w:space="0" w:color="auto"/>
                                <w:left w:val="none" w:sz="0" w:space="0" w:color="auto"/>
                                <w:bottom w:val="none" w:sz="0" w:space="0" w:color="auto"/>
                                <w:right w:val="none" w:sz="0" w:space="0" w:color="auto"/>
                              </w:divBdr>
                            </w:div>
                          </w:divsChild>
                        </w:div>
                        <w:div w:id="1345595534">
                          <w:marLeft w:val="0"/>
                          <w:marRight w:val="0"/>
                          <w:marTop w:val="0"/>
                          <w:marBottom w:val="0"/>
                          <w:divBdr>
                            <w:top w:val="none" w:sz="0" w:space="0" w:color="auto"/>
                            <w:left w:val="none" w:sz="0" w:space="0" w:color="auto"/>
                            <w:bottom w:val="none" w:sz="0" w:space="0" w:color="auto"/>
                            <w:right w:val="none" w:sz="0" w:space="0" w:color="auto"/>
                          </w:divBdr>
                          <w:divsChild>
                            <w:div w:id="150415706">
                              <w:marLeft w:val="0"/>
                              <w:marRight w:val="0"/>
                              <w:marTop w:val="0"/>
                              <w:marBottom w:val="300"/>
                              <w:divBdr>
                                <w:top w:val="none" w:sz="0" w:space="0" w:color="auto"/>
                                <w:left w:val="none" w:sz="0" w:space="0" w:color="auto"/>
                                <w:bottom w:val="none" w:sz="0" w:space="0" w:color="auto"/>
                                <w:right w:val="none" w:sz="0" w:space="0" w:color="auto"/>
                              </w:divBdr>
                            </w:div>
                            <w:div w:id="2032484495">
                              <w:marLeft w:val="0"/>
                              <w:marRight w:val="0"/>
                              <w:marTop w:val="300"/>
                              <w:marBottom w:val="0"/>
                              <w:divBdr>
                                <w:top w:val="none" w:sz="0" w:space="0" w:color="auto"/>
                                <w:left w:val="none" w:sz="0" w:space="0" w:color="auto"/>
                                <w:bottom w:val="none" w:sz="0" w:space="0" w:color="auto"/>
                                <w:right w:val="none" w:sz="0" w:space="0" w:color="auto"/>
                              </w:divBdr>
                            </w:div>
                          </w:divsChild>
                        </w:div>
                        <w:div w:id="185357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08462">
              <w:marLeft w:val="0"/>
              <w:marRight w:val="0"/>
              <w:marTop w:val="0"/>
              <w:marBottom w:val="0"/>
              <w:divBdr>
                <w:top w:val="none" w:sz="0" w:space="0" w:color="auto"/>
                <w:left w:val="none" w:sz="0" w:space="0" w:color="auto"/>
                <w:bottom w:val="none" w:sz="0" w:space="0" w:color="auto"/>
                <w:right w:val="none" w:sz="0" w:space="0" w:color="auto"/>
              </w:divBdr>
              <w:divsChild>
                <w:div w:id="199436592">
                  <w:marLeft w:val="0"/>
                  <w:marRight w:val="0"/>
                  <w:marTop w:val="0"/>
                  <w:marBottom w:val="0"/>
                  <w:divBdr>
                    <w:top w:val="none" w:sz="0" w:space="0" w:color="auto"/>
                    <w:left w:val="none" w:sz="0" w:space="0" w:color="auto"/>
                    <w:bottom w:val="none" w:sz="0" w:space="0" w:color="auto"/>
                    <w:right w:val="none" w:sz="0" w:space="0" w:color="auto"/>
                  </w:divBdr>
                  <w:divsChild>
                    <w:div w:id="1353609858">
                      <w:marLeft w:val="0"/>
                      <w:marRight w:val="0"/>
                      <w:marTop w:val="0"/>
                      <w:marBottom w:val="0"/>
                      <w:divBdr>
                        <w:top w:val="none" w:sz="0" w:space="0" w:color="auto"/>
                        <w:left w:val="none" w:sz="0" w:space="0" w:color="auto"/>
                        <w:bottom w:val="none" w:sz="0" w:space="0" w:color="auto"/>
                        <w:right w:val="none" w:sz="0" w:space="0" w:color="auto"/>
                      </w:divBdr>
                      <w:divsChild>
                        <w:div w:id="1918323265">
                          <w:marLeft w:val="0"/>
                          <w:marRight w:val="0"/>
                          <w:marTop w:val="0"/>
                          <w:marBottom w:val="0"/>
                          <w:divBdr>
                            <w:top w:val="none" w:sz="0" w:space="0" w:color="auto"/>
                            <w:left w:val="none" w:sz="0" w:space="0" w:color="auto"/>
                            <w:bottom w:val="none" w:sz="0" w:space="0" w:color="auto"/>
                            <w:right w:val="none" w:sz="0" w:space="0" w:color="auto"/>
                          </w:divBdr>
                          <w:divsChild>
                            <w:div w:id="633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830930">
              <w:marLeft w:val="0"/>
              <w:marRight w:val="0"/>
              <w:marTop w:val="0"/>
              <w:marBottom w:val="0"/>
              <w:divBdr>
                <w:top w:val="none" w:sz="0" w:space="0" w:color="auto"/>
                <w:left w:val="none" w:sz="0" w:space="0" w:color="auto"/>
                <w:bottom w:val="none" w:sz="0" w:space="0" w:color="auto"/>
                <w:right w:val="none" w:sz="0" w:space="0" w:color="auto"/>
              </w:divBdr>
              <w:divsChild>
                <w:div w:id="940912825">
                  <w:marLeft w:val="0"/>
                  <w:marRight w:val="0"/>
                  <w:marTop w:val="0"/>
                  <w:marBottom w:val="0"/>
                  <w:divBdr>
                    <w:top w:val="none" w:sz="0" w:space="0" w:color="auto"/>
                    <w:left w:val="none" w:sz="0" w:space="0" w:color="auto"/>
                    <w:bottom w:val="none" w:sz="0" w:space="0" w:color="auto"/>
                    <w:right w:val="none" w:sz="0" w:space="0" w:color="auto"/>
                  </w:divBdr>
                  <w:divsChild>
                    <w:div w:id="1633438926">
                      <w:marLeft w:val="-450"/>
                      <w:marRight w:val="0"/>
                      <w:marTop w:val="0"/>
                      <w:marBottom w:val="0"/>
                      <w:divBdr>
                        <w:top w:val="none" w:sz="0" w:space="0" w:color="auto"/>
                        <w:left w:val="none" w:sz="0" w:space="0" w:color="auto"/>
                        <w:bottom w:val="none" w:sz="0" w:space="0" w:color="auto"/>
                        <w:right w:val="none" w:sz="0" w:space="0" w:color="auto"/>
                      </w:divBdr>
                      <w:divsChild>
                        <w:div w:id="1045787248">
                          <w:marLeft w:val="0"/>
                          <w:marRight w:val="0"/>
                          <w:marTop w:val="0"/>
                          <w:marBottom w:val="0"/>
                          <w:divBdr>
                            <w:top w:val="none" w:sz="0" w:space="0" w:color="auto"/>
                            <w:left w:val="none" w:sz="0" w:space="0" w:color="auto"/>
                            <w:bottom w:val="none" w:sz="0" w:space="0" w:color="auto"/>
                            <w:right w:val="none" w:sz="0" w:space="0" w:color="auto"/>
                          </w:divBdr>
                          <w:divsChild>
                            <w:div w:id="2112233976">
                              <w:marLeft w:val="0"/>
                              <w:marRight w:val="0"/>
                              <w:marTop w:val="0"/>
                              <w:marBottom w:val="0"/>
                              <w:divBdr>
                                <w:top w:val="none" w:sz="0" w:space="0" w:color="auto"/>
                                <w:left w:val="none" w:sz="0" w:space="0" w:color="auto"/>
                                <w:bottom w:val="none" w:sz="0" w:space="0" w:color="auto"/>
                                <w:right w:val="none" w:sz="0" w:space="0" w:color="auto"/>
                              </w:divBdr>
                              <w:divsChild>
                                <w:div w:id="1645769292">
                                  <w:marLeft w:val="0"/>
                                  <w:marRight w:val="0"/>
                                  <w:marTop w:val="0"/>
                                  <w:marBottom w:val="300"/>
                                  <w:divBdr>
                                    <w:top w:val="single" w:sz="6" w:space="0" w:color="EEEEEE"/>
                                    <w:left w:val="single" w:sz="6" w:space="0" w:color="EEEEEE"/>
                                    <w:bottom w:val="single" w:sz="6" w:space="0" w:color="EEEEEE"/>
                                    <w:right w:val="single" w:sz="6" w:space="0" w:color="EEEEEE"/>
                                  </w:divBdr>
                                  <w:divsChild>
                                    <w:div w:id="1036463386">
                                      <w:marLeft w:val="-1200"/>
                                      <w:marRight w:val="0"/>
                                      <w:marTop w:val="0"/>
                                      <w:marBottom w:val="0"/>
                                      <w:divBdr>
                                        <w:top w:val="none" w:sz="0" w:space="0" w:color="auto"/>
                                        <w:left w:val="none" w:sz="0" w:space="0" w:color="auto"/>
                                        <w:bottom w:val="none" w:sz="0" w:space="0" w:color="auto"/>
                                        <w:right w:val="none" w:sz="0" w:space="0" w:color="auto"/>
                                      </w:divBdr>
                                      <w:divsChild>
                                        <w:div w:id="492842165">
                                          <w:marLeft w:val="0"/>
                                          <w:marRight w:val="0"/>
                                          <w:marTop w:val="0"/>
                                          <w:marBottom w:val="0"/>
                                          <w:divBdr>
                                            <w:top w:val="none" w:sz="0" w:space="0" w:color="auto"/>
                                            <w:left w:val="none" w:sz="0" w:space="0" w:color="auto"/>
                                            <w:bottom w:val="none" w:sz="0" w:space="0" w:color="auto"/>
                                            <w:right w:val="none" w:sz="0" w:space="0" w:color="auto"/>
                                          </w:divBdr>
                                          <w:divsChild>
                                            <w:div w:id="325741540">
                                              <w:marLeft w:val="0"/>
                                              <w:marRight w:val="0"/>
                                              <w:marTop w:val="0"/>
                                              <w:marBottom w:val="0"/>
                                              <w:divBdr>
                                                <w:top w:val="none" w:sz="0" w:space="0" w:color="auto"/>
                                                <w:left w:val="none" w:sz="0" w:space="0" w:color="auto"/>
                                                <w:bottom w:val="none" w:sz="0" w:space="0" w:color="auto"/>
                                                <w:right w:val="none" w:sz="0" w:space="0" w:color="auto"/>
                                              </w:divBdr>
                                            </w:div>
                                          </w:divsChild>
                                        </w:div>
                                        <w:div w:id="823936879">
                                          <w:marLeft w:val="0"/>
                                          <w:marRight w:val="0"/>
                                          <w:marTop w:val="450"/>
                                          <w:marBottom w:val="0"/>
                                          <w:divBdr>
                                            <w:top w:val="none" w:sz="0" w:space="0" w:color="auto"/>
                                            <w:left w:val="none" w:sz="0" w:space="0" w:color="auto"/>
                                            <w:bottom w:val="none" w:sz="0" w:space="0" w:color="auto"/>
                                            <w:right w:val="none" w:sz="0" w:space="0" w:color="auto"/>
                                          </w:divBdr>
                                          <w:divsChild>
                                            <w:div w:id="1992950144">
                                              <w:marLeft w:val="0"/>
                                              <w:marRight w:val="0"/>
                                              <w:marTop w:val="0"/>
                                              <w:marBottom w:val="0"/>
                                              <w:divBdr>
                                                <w:top w:val="none" w:sz="0" w:space="0" w:color="auto"/>
                                                <w:left w:val="none" w:sz="0" w:space="0" w:color="auto"/>
                                                <w:bottom w:val="none" w:sz="0" w:space="0" w:color="auto"/>
                                                <w:right w:val="none" w:sz="0" w:space="0" w:color="auto"/>
                                              </w:divBdr>
                                            </w:div>
                                          </w:divsChild>
                                        </w:div>
                                        <w:div w:id="1204445062">
                                          <w:marLeft w:val="0"/>
                                          <w:marRight w:val="0"/>
                                          <w:marTop w:val="450"/>
                                          <w:marBottom w:val="0"/>
                                          <w:divBdr>
                                            <w:top w:val="none" w:sz="0" w:space="0" w:color="auto"/>
                                            <w:left w:val="none" w:sz="0" w:space="0" w:color="auto"/>
                                            <w:bottom w:val="none" w:sz="0" w:space="0" w:color="auto"/>
                                            <w:right w:val="none" w:sz="0" w:space="0" w:color="auto"/>
                                          </w:divBdr>
                                          <w:divsChild>
                                            <w:div w:id="2056614300">
                                              <w:marLeft w:val="0"/>
                                              <w:marRight w:val="0"/>
                                              <w:marTop w:val="0"/>
                                              <w:marBottom w:val="0"/>
                                              <w:divBdr>
                                                <w:top w:val="none" w:sz="0" w:space="0" w:color="auto"/>
                                                <w:left w:val="none" w:sz="0" w:space="0" w:color="auto"/>
                                                <w:bottom w:val="none" w:sz="0" w:space="0" w:color="auto"/>
                                                <w:right w:val="none" w:sz="0" w:space="0" w:color="auto"/>
                                              </w:divBdr>
                                            </w:div>
                                          </w:divsChild>
                                        </w:div>
                                        <w:div w:id="1227259602">
                                          <w:marLeft w:val="0"/>
                                          <w:marRight w:val="0"/>
                                          <w:marTop w:val="450"/>
                                          <w:marBottom w:val="0"/>
                                          <w:divBdr>
                                            <w:top w:val="none" w:sz="0" w:space="0" w:color="auto"/>
                                            <w:left w:val="none" w:sz="0" w:space="0" w:color="auto"/>
                                            <w:bottom w:val="none" w:sz="0" w:space="0" w:color="auto"/>
                                            <w:right w:val="none" w:sz="0" w:space="0" w:color="auto"/>
                                          </w:divBdr>
                                          <w:divsChild>
                                            <w:div w:id="874390909">
                                              <w:marLeft w:val="0"/>
                                              <w:marRight w:val="0"/>
                                              <w:marTop w:val="0"/>
                                              <w:marBottom w:val="0"/>
                                              <w:divBdr>
                                                <w:top w:val="none" w:sz="0" w:space="0" w:color="auto"/>
                                                <w:left w:val="none" w:sz="0" w:space="0" w:color="auto"/>
                                                <w:bottom w:val="none" w:sz="0" w:space="0" w:color="auto"/>
                                                <w:right w:val="none" w:sz="0" w:space="0" w:color="auto"/>
                                              </w:divBdr>
                                            </w:div>
                                          </w:divsChild>
                                        </w:div>
                                        <w:div w:id="1668898224">
                                          <w:marLeft w:val="0"/>
                                          <w:marRight w:val="0"/>
                                          <w:marTop w:val="450"/>
                                          <w:marBottom w:val="0"/>
                                          <w:divBdr>
                                            <w:top w:val="none" w:sz="0" w:space="0" w:color="auto"/>
                                            <w:left w:val="none" w:sz="0" w:space="0" w:color="auto"/>
                                            <w:bottom w:val="none" w:sz="0" w:space="0" w:color="auto"/>
                                            <w:right w:val="none" w:sz="0" w:space="0" w:color="auto"/>
                                          </w:divBdr>
                                          <w:divsChild>
                                            <w:div w:id="952639377">
                                              <w:marLeft w:val="0"/>
                                              <w:marRight w:val="0"/>
                                              <w:marTop w:val="0"/>
                                              <w:marBottom w:val="0"/>
                                              <w:divBdr>
                                                <w:top w:val="none" w:sz="0" w:space="0" w:color="auto"/>
                                                <w:left w:val="none" w:sz="0" w:space="0" w:color="auto"/>
                                                <w:bottom w:val="none" w:sz="0" w:space="0" w:color="auto"/>
                                                <w:right w:val="none" w:sz="0" w:space="0" w:color="auto"/>
                                              </w:divBdr>
                                            </w:div>
                                          </w:divsChild>
                                        </w:div>
                                        <w:div w:id="1672831032">
                                          <w:marLeft w:val="0"/>
                                          <w:marRight w:val="0"/>
                                          <w:marTop w:val="450"/>
                                          <w:marBottom w:val="0"/>
                                          <w:divBdr>
                                            <w:top w:val="none" w:sz="0" w:space="0" w:color="auto"/>
                                            <w:left w:val="none" w:sz="0" w:space="0" w:color="auto"/>
                                            <w:bottom w:val="none" w:sz="0" w:space="0" w:color="auto"/>
                                            <w:right w:val="none" w:sz="0" w:space="0" w:color="auto"/>
                                          </w:divBdr>
                                          <w:divsChild>
                                            <w:div w:id="1527013815">
                                              <w:marLeft w:val="0"/>
                                              <w:marRight w:val="0"/>
                                              <w:marTop w:val="0"/>
                                              <w:marBottom w:val="0"/>
                                              <w:divBdr>
                                                <w:top w:val="none" w:sz="0" w:space="0" w:color="auto"/>
                                                <w:left w:val="none" w:sz="0" w:space="0" w:color="auto"/>
                                                <w:bottom w:val="none" w:sz="0" w:space="0" w:color="auto"/>
                                                <w:right w:val="none" w:sz="0" w:space="0" w:color="auto"/>
                                              </w:divBdr>
                                            </w:div>
                                          </w:divsChild>
                                        </w:div>
                                        <w:div w:id="2075158695">
                                          <w:marLeft w:val="0"/>
                                          <w:marRight w:val="0"/>
                                          <w:marTop w:val="450"/>
                                          <w:marBottom w:val="0"/>
                                          <w:divBdr>
                                            <w:top w:val="none" w:sz="0" w:space="0" w:color="auto"/>
                                            <w:left w:val="none" w:sz="0" w:space="0" w:color="auto"/>
                                            <w:bottom w:val="none" w:sz="0" w:space="0" w:color="auto"/>
                                            <w:right w:val="none" w:sz="0" w:space="0" w:color="auto"/>
                                          </w:divBdr>
                                          <w:divsChild>
                                            <w:div w:id="17909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28268">
                          <w:marLeft w:val="0"/>
                          <w:marRight w:val="0"/>
                          <w:marTop w:val="0"/>
                          <w:marBottom w:val="0"/>
                          <w:divBdr>
                            <w:top w:val="none" w:sz="0" w:space="0" w:color="auto"/>
                            <w:left w:val="none" w:sz="0" w:space="0" w:color="auto"/>
                            <w:bottom w:val="none" w:sz="0" w:space="0" w:color="auto"/>
                            <w:right w:val="none" w:sz="0" w:space="0" w:color="auto"/>
                          </w:divBdr>
                          <w:divsChild>
                            <w:div w:id="128135013">
                              <w:marLeft w:val="0"/>
                              <w:marRight w:val="0"/>
                              <w:marTop w:val="0"/>
                              <w:marBottom w:val="0"/>
                              <w:divBdr>
                                <w:top w:val="none" w:sz="0" w:space="0" w:color="auto"/>
                                <w:left w:val="none" w:sz="0" w:space="0" w:color="auto"/>
                                <w:bottom w:val="none" w:sz="0" w:space="0" w:color="auto"/>
                                <w:right w:val="none" w:sz="0" w:space="0" w:color="auto"/>
                              </w:divBdr>
                              <w:divsChild>
                                <w:div w:id="1132670289">
                                  <w:marLeft w:val="0"/>
                                  <w:marRight w:val="0"/>
                                  <w:marTop w:val="0"/>
                                  <w:marBottom w:val="0"/>
                                  <w:divBdr>
                                    <w:top w:val="none" w:sz="0" w:space="0" w:color="auto"/>
                                    <w:left w:val="none" w:sz="0" w:space="0" w:color="auto"/>
                                    <w:bottom w:val="none" w:sz="0" w:space="0" w:color="auto"/>
                                    <w:right w:val="none" w:sz="0" w:space="0" w:color="auto"/>
                                  </w:divBdr>
                                </w:div>
                              </w:divsChild>
                            </w:div>
                            <w:div w:id="739324293">
                              <w:marLeft w:val="0"/>
                              <w:marRight w:val="0"/>
                              <w:marTop w:val="300"/>
                              <w:marBottom w:val="0"/>
                              <w:divBdr>
                                <w:top w:val="none" w:sz="0" w:space="0" w:color="auto"/>
                                <w:left w:val="none" w:sz="0" w:space="0" w:color="auto"/>
                                <w:bottom w:val="none" w:sz="0" w:space="0" w:color="auto"/>
                                <w:right w:val="none" w:sz="0" w:space="0" w:color="auto"/>
                              </w:divBdr>
                              <w:divsChild>
                                <w:div w:id="1823739199">
                                  <w:marLeft w:val="0"/>
                                  <w:marRight w:val="0"/>
                                  <w:marTop w:val="0"/>
                                  <w:marBottom w:val="0"/>
                                  <w:divBdr>
                                    <w:top w:val="none" w:sz="0" w:space="0" w:color="auto"/>
                                    <w:left w:val="none" w:sz="0" w:space="0" w:color="auto"/>
                                    <w:bottom w:val="none" w:sz="0" w:space="0" w:color="auto"/>
                                    <w:right w:val="none" w:sz="0" w:space="0" w:color="auto"/>
                                  </w:divBdr>
                                </w:div>
                              </w:divsChild>
                            </w:div>
                            <w:div w:id="1199051286">
                              <w:marLeft w:val="0"/>
                              <w:marRight w:val="0"/>
                              <w:marTop w:val="345"/>
                              <w:marBottom w:val="0"/>
                              <w:divBdr>
                                <w:top w:val="none" w:sz="0" w:space="0" w:color="auto"/>
                                <w:left w:val="none" w:sz="0" w:space="0" w:color="auto"/>
                                <w:bottom w:val="none" w:sz="0" w:space="0" w:color="auto"/>
                                <w:right w:val="none" w:sz="0" w:space="0" w:color="auto"/>
                              </w:divBdr>
                            </w:div>
                            <w:div w:id="13793530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68193992">
                      <w:marLeft w:val="-450"/>
                      <w:marRight w:val="0"/>
                      <w:marTop w:val="225"/>
                      <w:marBottom w:val="0"/>
                      <w:divBdr>
                        <w:top w:val="none" w:sz="0" w:space="0" w:color="auto"/>
                        <w:left w:val="none" w:sz="0" w:space="0" w:color="auto"/>
                        <w:bottom w:val="none" w:sz="0" w:space="0" w:color="auto"/>
                        <w:right w:val="none" w:sz="0" w:space="0" w:color="auto"/>
                      </w:divBdr>
                      <w:divsChild>
                        <w:div w:id="2135707439">
                          <w:marLeft w:val="0"/>
                          <w:marRight w:val="0"/>
                          <w:marTop w:val="0"/>
                          <w:marBottom w:val="0"/>
                          <w:divBdr>
                            <w:top w:val="none" w:sz="0" w:space="0" w:color="auto"/>
                            <w:left w:val="none" w:sz="0" w:space="0" w:color="auto"/>
                            <w:bottom w:val="none" w:sz="0" w:space="0" w:color="auto"/>
                            <w:right w:val="none" w:sz="0" w:space="0" w:color="auto"/>
                          </w:divBdr>
                          <w:divsChild>
                            <w:div w:id="1994016980">
                              <w:marLeft w:val="0"/>
                              <w:marRight w:val="0"/>
                              <w:marTop w:val="300"/>
                              <w:marBottom w:val="0"/>
                              <w:divBdr>
                                <w:top w:val="none" w:sz="0" w:space="0" w:color="auto"/>
                                <w:left w:val="none" w:sz="0" w:space="0" w:color="auto"/>
                                <w:bottom w:val="none" w:sz="0" w:space="0" w:color="auto"/>
                                <w:right w:val="none" w:sz="0" w:space="0" w:color="auto"/>
                              </w:divBdr>
                              <w:divsChild>
                                <w:div w:id="1059791731">
                                  <w:marLeft w:val="-1200"/>
                                  <w:marRight w:val="0"/>
                                  <w:marTop w:val="0"/>
                                  <w:marBottom w:val="0"/>
                                  <w:divBdr>
                                    <w:top w:val="none" w:sz="0" w:space="0" w:color="auto"/>
                                    <w:left w:val="none" w:sz="0" w:space="0" w:color="auto"/>
                                    <w:bottom w:val="none" w:sz="0" w:space="0" w:color="auto"/>
                                    <w:right w:val="none" w:sz="0" w:space="0" w:color="auto"/>
                                  </w:divBdr>
                                  <w:divsChild>
                                    <w:div w:id="38630391">
                                      <w:marLeft w:val="0"/>
                                      <w:marRight w:val="0"/>
                                      <w:marTop w:val="600"/>
                                      <w:marBottom w:val="0"/>
                                      <w:divBdr>
                                        <w:top w:val="none" w:sz="0" w:space="0" w:color="auto"/>
                                        <w:left w:val="none" w:sz="0" w:space="0" w:color="auto"/>
                                        <w:bottom w:val="none" w:sz="0" w:space="0" w:color="auto"/>
                                        <w:right w:val="none" w:sz="0" w:space="0" w:color="auto"/>
                                      </w:divBdr>
                                      <w:divsChild>
                                        <w:div w:id="1123841993">
                                          <w:marLeft w:val="0"/>
                                          <w:marRight w:val="0"/>
                                          <w:marTop w:val="0"/>
                                          <w:marBottom w:val="0"/>
                                          <w:divBdr>
                                            <w:top w:val="none" w:sz="0" w:space="0" w:color="auto"/>
                                            <w:left w:val="none" w:sz="0" w:space="0" w:color="auto"/>
                                            <w:bottom w:val="none" w:sz="0" w:space="0" w:color="auto"/>
                                            <w:right w:val="none" w:sz="0" w:space="0" w:color="auto"/>
                                          </w:divBdr>
                                          <w:divsChild>
                                            <w:div w:id="1537235319">
                                              <w:marLeft w:val="0"/>
                                              <w:marRight w:val="0"/>
                                              <w:marTop w:val="0"/>
                                              <w:marBottom w:val="0"/>
                                              <w:divBdr>
                                                <w:top w:val="none" w:sz="0" w:space="0" w:color="auto"/>
                                                <w:left w:val="none" w:sz="0" w:space="0" w:color="auto"/>
                                                <w:bottom w:val="none" w:sz="0" w:space="0" w:color="auto"/>
                                                <w:right w:val="none" w:sz="0" w:space="0" w:color="auto"/>
                                              </w:divBdr>
                                              <w:divsChild>
                                                <w:div w:id="801121899">
                                                  <w:marLeft w:val="0"/>
                                                  <w:marRight w:val="0"/>
                                                  <w:marTop w:val="0"/>
                                                  <w:marBottom w:val="0"/>
                                                  <w:divBdr>
                                                    <w:top w:val="none" w:sz="0" w:space="0" w:color="auto"/>
                                                    <w:left w:val="none" w:sz="0" w:space="0" w:color="auto"/>
                                                    <w:bottom w:val="none" w:sz="0" w:space="0" w:color="auto"/>
                                                    <w:right w:val="none" w:sz="0" w:space="0" w:color="auto"/>
                                                  </w:divBdr>
                                                </w:div>
                                                <w:div w:id="1656956513">
                                                  <w:marLeft w:val="0"/>
                                                  <w:marRight w:val="0"/>
                                                  <w:marTop w:val="0"/>
                                                  <w:marBottom w:val="0"/>
                                                  <w:divBdr>
                                                    <w:top w:val="none" w:sz="0" w:space="0" w:color="auto"/>
                                                    <w:left w:val="none" w:sz="0" w:space="0" w:color="auto"/>
                                                    <w:bottom w:val="none" w:sz="0" w:space="0" w:color="auto"/>
                                                    <w:right w:val="none" w:sz="0" w:space="0" w:color="auto"/>
                                                  </w:divBdr>
                                                </w:div>
                                              </w:divsChild>
                                            </w:div>
                                            <w:div w:id="18914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3609">
                                      <w:marLeft w:val="0"/>
                                      <w:marRight w:val="0"/>
                                      <w:marTop w:val="600"/>
                                      <w:marBottom w:val="0"/>
                                      <w:divBdr>
                                        <w:top w:val="none" w:sz="0" w:space="0" w:color="auto"/>
                                        <w:left w:val="none" w:sz="0" w:space="0" w:color="auto"/>
                                        <w:bottom w:val="none" w:sz="0" w:space="0" w:color="auto"/>
                                        <w:right w:val="none" w:sz="0" w:space="0" w:color="auto"/>
                                      </w:divBdr>
                                      <w:divsChild>
                                        <w:div w:id="1889410748">
                                          <w:marLeft w:val="0"/>
                                          <w:marRight w:val="0"/>
                                          <w:marTop w:val="0"/>
                                          <w:marBottom w:val="0"/>
                                          <w:divBdr>
                                            <w:top w:val="none" w:sz="0" w:space="0" w:color="auto"/>
                                            <w:left w:val="none" w:sz="0" w:space="0" w:color="auto"/>
                                            <w:bottom w:val="none" w:sz="0" w:space="0" w:color="auto"/>
                                            <w:right w:val="none" w:sz="0" w:space="0" w:color="auto"/>
                                          </w:divBdr>
                                          <w:divsChild>
                                            <w:div w:id="26569449">
                                              <w:marLeft w:val="0"/>
                                              <w:marRight w:val="0"/>
                                              <w:marTop w:val="0"/>
                                              <w:marBottom w:val="0"/>
                                              <w:divBdr>
                                                <w:top w:val="none" w:sz="0" w:space="0" w:color="auto"/>
                                                <w:left w:val="none" w:sz="0" w:space="0" w:color="auto"/>
                                                <w:bottom w:val="none" w:sz="0" w:space="0" w:color="auto"/>
                                                <w:right w:val="none" w:sz="0" w:space="0" w:color="auto"/>
                                              </w:divBdr>
                                            </w:div>
                                            <w:div w:id="196553197">
                                              <w:marLeft w:val="0"/>
                                              <w:marRight w:val="0"/>
                                              <w:marTop w:val="0"/>
                                              <w:marBottom w:val="0"/>
                                              <w:divBdr>
                                                <w:top w:val="none" w:sz="0" w:space="0" w:color="auto"/>
                                                <w:left w:val="none" w:sz="0" w:space="0" w:color="auto"/>
                                                <w:bottom w:val="none" w:sz="0" w:space="0" w:color="auto"/>
                                                <w:right w:val="none" w:sz="0" w:space="0" w:color="auto"/>
                                              </w:divBdr>
                                              <w:divsChild>
                                                <w:div w:id="474495174">
                                                  <w:marLeft w:val="0"/>
                                                  <w:marRight w:val="0"/>
                                                  <w:marTop w:val="0"/>
                                                  <w:marBottom w:val="0"/>
                                                  <w:divBdr>
                                                    <w:top w:val="none" w:sz="0" w:space="0" w:color="auto"/>
                                                    <w:left w:val="none" w:sz="0" w:space="0" w:color="auto"/>
                                                    <w:bottom w:val="none" w:sz="0" w:space="0" w:color="auto"/>
                                                    <w:right w:val="none" w:sz="0" w:space="0" w:color="auto"/>
                                                  </w:divBdr>
                                                </w:div>
                                                <w:div w:id="6854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442">
                                      <w:marLeft w:val="0"/>
                                      <w:marRight w:val="0"/>
                                      <w:marTop w:val="0"/>
                                      <w:marBottom w:val="0"/>
                                      <w:divBdr>
                                        <w:top w:val="none" w:sz="0" w:space="0" w:color="auto"/>
                                        <w:left w:val="none" w:sz="0" w:space="0" w:color="auto"/>
                                        <w:bottom w:val="none" w:sz="0" w:space="0" w:color="auto"/>
                                        <w:right w:val="none" w:sz="0" w:space="0" w:color="auto"/>
                                      </w:divBdr>
                                      <w:divsChild>
                                        <w:div w:id="441266634">
                                          <w:marLeft w:val="0"/>
                                          <w:marRight w:val="0"/>
                                          <w:marTop w:val="0"/>
                                          <w:marBottom w:val="0"/>
                                          <w:divBdr>
                                            <w:top w:val="none" w:sz="0" w:space="0" w:color="auto"/>
                                            <w:left w:val="none" w:sz="0" w:space="0" w:color="auto"/>
                                            <w:bottom w:val="none" w:sz="0" w:space="0" w:color="auto"/>
                                            <w:right w:val="none" w:sz="0" w:space="0" w:color="auto"/>
                                          </w:divBdr>
                                          <w:divsChild>
                                            <w:div w:id="133178401">
                                              <w:marLeft w:val="0"/>
                                              <w:marRight w:val="0"/>
                                              <w:marTop w:val="0"/>
                                              <w:marBottom w:val="0"/>
                                              <w:divBdr>
                                                <w:top w:val="none" w:sz="0" w:space="0" w:color="auto"/>
                                                <w:left w:val="none" w:sz="0" w:space="0" w:color="auto"/>
                                                <w:bottom w:val="none" w:sz="0" w:space="0" w:color="auto"/>
                                                <w:right w:val="none" w:sz="0" w:space="0" w:color="auto"/>
                                              </w:divBdr>
                                              <w:divsChild>
                                                <w:div w:id="27723823">
                                                  <w:marLeft w:val="0"/>
                                                  <w:marRight w:val="0"/>
                                                  <w:marTop w:val="0"/>
                                                  <w:marBottom w:val="0"/>
                                                  <w:divBdr>
                                                    <w:top w:val="none" w:sz="0" w:space="0" w:color="auto"/>
                                                    <w:left w:val="none" w:sz="0" w:space="0" w:color="auto"/>
                                                    <w:bottom w:val="none" w:sz="0" w:space="0" w:color="auto"/>
                                                    <w:right w:val="none" w:sz="0" w:space="0" w:color="auto"/>
                                                  </w:divBdr>
                                                </w:div>
                                                <w:div w:id="276260371">
                                                  <w:marLeft w:val="0"/>
                                                  <w:marRight w:val="0"/>
                                                  <w:marTop w:val="0"/>
                                                  <w:marBottom w:val="0"/>
                                                  <w:divBdr>
                                                    <w:top w:val="none" w:sz="0" w:space="0" w:color="auto"/>
                                                    <w:left w:val="none" w:sz="0" w:space="0" w:color="auto"/>
                                                    <w:bottom w:val="none" w:sz="0" w:space="0" w:color="auto"/>
                                                    <w:right w:val="none" w:sz="0" w:space="0" w:color="auto"/>
                                                  </w:divBdr>
                                                </w:div>
                                              </w:divsChild>
                                            </w:div>
                                            <w:div w:id="10974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4409">
                                      <w:marLeft w:val="0"/>
                                      <w:marRight w:val="0"/>
                                      <w:marTop w:val="0"/>
                                      <w:marBottom w:val="0"/>
                                      <w:divBdr>
                                        <w:top w:val="none" w:sz="0" w:space="0" w:color="auto"/>
                                        <w:left w:val="none" w:sz="0" w:space="0" w:color="auto"/>
                                        <w:bottom w:val="none" w:sz="0" w:space="0" w:color="auto"/>
                                        <w:right w:val="none" w:sz="0" w:space="0" w:color="auto"/>
                                      </w:divBdr>
                                      <w:divsChild>
                                        <w:div w:id="1130974902">
                                          <w:marLeft w:val="0"/>
                                          <w:marRight w:val="0"/>
                                          <w:marTop w:val="0"/>
                                          <w:marBottom w:val="0"/>
                                          <w:divBdr>
                                            <w:top w:val="none" w:sz="0" w:space="0" w:color="auto"/>
                                            <w:left w:val="none" w:sz="0" w:space="0" w:color="auto"/>
                                            <w:bottom w:val="none" w:sz="0" w:space="0" w:color="auto"/>
                                            <w:right w:val="none" w:sz="0" w:space="0" w:color="auto"/>
                                          </w:divBdr>
                                          <w:divsChild>
                                            <w:div w:id="247347099">
                                              <w:marLeft w:val="0"/>
                                              <w:marRight w:val="0"/>
                                              <w:marTop w:val="0"/>
                                              <w:marBottom w:val="0"/>
                                              <w:divBdr>
                                                <w:top w:val="none" w:sz="0" w:space="0" w:color="auto"/>
                                                <w:left w:val="none" w:sz="0" w:space="0" w:color="auto"/>
                                                <w:bottom w:val="none" w:sz="0" w:space="0" w:color="auto"/>
                                                <w:right w:val="none" w:sz="0" w:space="0" w:color="auto"/>
                                              </w:divBdr>
                                              <w:divsChild>
                                                <w:div w:id="984628932">
                                                  <w:marLeft w:val="0"/>
                                                  <w:marRight w:val="0"/>
                                                  <w:marTop w:val="0"/>
                                                  <w:marBottom w:val="0"/>
                                                  <w:divBdr>
                                                    <w:top w:val="none" w:sz="0" w:space="0" w:color="auto"/>
                                                    <w:left w:val="none" w:sz="0" w:space="0" w:color="auto"/>
                                                    <w:bottom w:val="none" w:sz="0" w:space="0" w:color="auto"/>
                                                    <w:right w:val="none" w:sz="0" w:space="0" w:color="auto"/>
                                                  </w:divBdr>
                                                </w:div>
                                                <w:div w:id="1355230936">
                                                  <w:marLeft w:val="0"/>
                                                  <w:marRight w:val="0"/>
                                                  <w:marTop w:val="0"/>
                                                  <w:marBottom w:val="0"/>
                                                  <w:divBdr>
                                                    <w:top w:val="none" w:sz="0" w:space="0" w:color="auto"/>
                                                    <w:left w:val="none" w:sz="0" w:space="0" w:color="auto"/>
                                                    <w:bottom w:val="none" w:sz="0" w:space="0" w:color="auto"/>
                                                    <w:right w:val="none" w:sz="0" w:space="0" w:color="auto"/>
                                                  </w:divBdr>
                                                </w:div>
                                              </w:divsChild>
                                            </w:div>
                                            <w:div w:id="3602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71696">
                                      <w:marLeft w:val="0"/>
                                      <w:marRight w:val="0"/>
                                      <w:marTop w:val="0"/>
                                      <w:marBottom w:val="0"/>
                                      <w:divBdr>
                                        <w:top w:val="none" w:sz="0" w:space="0" w:color="auto"/>
                                        <w:left w:val="none" w:sz="0" w:space="0" w:color="auto"/>
                                        <w:bottom w:val="none" w:sz="0" w:space="0" w:color="auto"/>
                                        <w:right w:val="none" w:sz="0" w:space="0" w:color="auto"/>
                                      </w:divBdr>
                                      <w:divsChild>
                                        <w:div w:id="1911959524">
                                          <w:marLeft w:val="0"/>
                                          <w:marRight w:val="0"/>
                                          <w:marTop w:val="0"/>
                                          <w:marBottom w:val="0"/>
                                          <w:divBdr>
                                            <w:top w:val="none" w:sz="0" w:space="0" w:color="auto"/>
                                            <w:left w:val="none" w:sz="0" w:space="0" w:color="auto"/>
                                            <w:bottom w:val="none" w:sz="0" w:space="0" w:color="auto"/>
                                            <w:right w:val="none" w:sz="0" w:space="0" w:color="auto"/>
                                          </w:divBdr>
                                          <w:divsChild>
                                            <w:div w:id="485171345">
                                              <w:marLeft w:val="0"/>
                                              <w:marRight w:val="0"/>
                                              <w:marTop w:val="0"/>
                                              <w:marBottom w:val="0"/>
                                              <w:divBdr>
                                                <w:top w:val="none" w:sz="0" w:space="0" w:color="auto"/>
                                                <w:left w:val="none" w:sz="0" w:space="0" w:color="auto"/>
                                                <w:bottom w:val="none" w:sz="0" w:space="0" w:color="auto"/>
                                                <w:right w:val="none" w:sz="0" w:space="0" w:color="auto"/>
                                              </w:divBdr>
                                              <w:divsChild>
                                                <w:div w:id="418912846">
                                                  <w:marLeft w:val="0"/>
                                                  <w:marRight w:val="0"/>
                                                  <w:marTop w:val="0"/>
                                                  <w:marBottom w:val="0"/>
                                                  <w:divBdr>
                                                    <w:top w:val="none" w:sz="0" w:space="0" w:color="auto"/>
                                                    <w:left w:val="none" w:sz="0" w:space="0" w:color="auto"/>
                                                    <w:bottom w:val="none" w:sz="0" w:space="0" w:color="auto"/>
                                                    <w:right w:val="none" w:sz="0" w:space="0" w:color="auto"/>
                                                  </w:divBdr>
                                                </w:div>
                                                <w:div w:id="808933476">
                                                  <w:marLeft w:val="0"/>
                                                  <w:marRight w:val="0"/>
                                                  <w:marTop w:val="0"/>
                                                  <w:marBottom w:val="0"/>
                                                  <w:divBdr>
                                                    <w:top w:val="none" w:sz="0" w:space="0" w:color="auto"/>
                                                    <w:left w:val="none" w:sz="0" w:space="0" w:color="auto"/>
                                                    <w:bottom w:val="none" w:sz="0" w:space="0" w:color="auto"/>
                                                    <w:right w:val="none" w:sz="0" w:space="0" w:color="auto"/>
                                                  </w:divBdr>
                                                </w:div>
                                              </w:divsChild>
                                            </w:div>
                                            <w:div w:id="212241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88539">
                                      <w:marLeft w:val="0"/>
                                      <w:marRight w:val="0"/>
                                      <w:marTop w:val="600"/>
                                      <w:marBottom w:val="0"/>
                                      <w:divBdr>
                                        <w:top w:val="none" w:sz="0" w:space="0" w:color="auto"/>
                                        <w:left w:val="none" w:sz="0" w:space="0" w:color="auto"/>
                                        <w:bottom w:val="none" w:sz="0" w:space="0" w:color="auto"/>
                                        <w:right w:val="none" w:sz="0" w:space="0" w:color="auto"/>
                                      </w:divBdr>
                                      <w:divsChild>
                                        <w:div w:id="1663698373">
                                          <w:marLeft w:val="0"/>
                                          <w:marRight w:val="0"/>
                                          <w:marTop w:val="0"/>
                                          <w:marBottom w:val="0"/>
                                          <w:divBdr>
                                            <w:top w:val="none" w:sz="0" w:space="0" w:color="auto"/>
                                            <w:left w:val="none" w:sz="0" w:space="0" w:color="auto"/>
                                            <w:bottom w:val="none" w:sz="0" w:space="0" w:color="auto"/>
                                            <w:right w:val="none" w:sz="0" w:space="0" w:color="auto"/>
                                          </w:divBdr>
                                          <w:divsChild>
                                            <w:div w:id="8071704">
                                              <w:marLeft w:val="0"/>
                                              <w:marRight w:val="0"/>
                                              <w:marTop w:val="0"/>
                                              <w:marBottom w:val="0"/>
                                              <w:divBdr>
                                                <w:top w:val="none" w:sz="0" w:space="0" w:color="auto"/>
                                                <w:left w:val="none" w:sz="0" w:space="0" w:color="auto"/>
                                                <w:bottom w:val="none" w:sz="0" w:space="0" w:color="auto"/>
                                                <w:right w:val="none" w:sz="0" w:space="0" w:color="auto"/>
                                              </w:divBdr>
                                              <w:divsChild>
                                                <w:div w:id="164782692">
                                                  <w:marLeft w:val="0"/>
                                                  <w:marRight w:val="0"/>
                                                  <w:marTop w:val="0"/>
                                                  <w:marBottom w:val="0"/>
                                                  <w:divBdr>
                                                    <w:top w:val="none" w:sz="0" w:space="0" w:color="auto"/>
                                                    <w:left w:val="none" w:sz="0" w:space="0" w:color="auto"/>
                                                    <w:bottom w:val="none" w:sz="0" w:space="0" w:color="auto"/>
                                                    <w:right w:val="none" w:sz="0" w:space="0" w:color="auto"/>
                                                  </w:divBdr>
                                                </w:div>
                                                <w:div w:id="1235312303">
                                                  <w:marLeft w:val="0"/>
                                                  <w:marRight w:val="0"/>
                                                  <w:marTop w:val="0"/>
                                                  <w:marBottom w:val="0"/>
                                                  <w:divBdr>
                                                    <w:top w:val="none" w:sz="0" w:space="0" w:color="auto"/>
                                                    <w:left w:val="none" w:sz="0" w:space="0" w:color="auto"/>
                                                    <w:bottom w:val="none" w:sz="0" w:space="0" w:color="auto"/>
                                                    <w:right w:val="none" w:sz="0" w:space="0" w:color="auto"/>
                                                  </w:divBdr>
                                                </w:div>
                                              </w:divsChild>
                                            </w:div>
                                            <w:div w:id="118706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280828">
              <w:marLeft w:val="0"/>
              <w:marRight w:val="0"/>
              <w:marTop w:val="0"/>
              <w:marBottom w:val="0"/>
              <w:divBdr>
                <w:top w:val="none" w:sz="0" w:space="0" w:color="auto"/>
                <w:left w:val="none" w:sz="0" w:space="0" w:color="auto"/>
                <w:bottom w:val="none" w:sz="0" w:space="0" w:color="auto"/>
                <w:right w:val="none" w:sz="0" w:space="0" w:color="auto"/>
              </w:divBdr>
              <w:divsChild>
                <w:div w:id="634943980">
                  <w:marLeft w:val="0"/>
                  <w:marRight w:val="0"/>
                  <w:marTop w:val="0"/>
                  <w:marBottom w:val="0"/>
                  <w:divBdr>
                    <w:top w:val="none" w:sz="0" w:space="0" w:color="auto"/>
                    <w:left w:val="none" w:sz="0" w:space="0" w:color="auto"/>
                    <w:bottom w:val="none" w:sz="0" w:space="0" w:color="auto"/>
                    <w:right w:val="none" w:sz="0" w:space="0" w:color="auto"/>
                  </w:divBdr>
                  <w:divsChild>
                    <w:div w:id="688218160">
                      <w:marLeft w:val="-600"/>
                      <w:marRight w:val="0"/>
                      <w:marTop w:val="0"/>
                      <w:marBottom w:val="0"/>
                      <w:divBdr>
                        <w:top w:val="none" w:sz="0" w:space="0" w:color="auto"/>
                        <w:left w:val="none" w:sz="0" w:space="0" w:color="auto"/>
                        <w:bottom w:val="none" w:sz="0" w:space="0" w:color="auto"/>
                        <w:right w:val="none" w:sz="0" w:space="0" w:color="auto"/>
                      </w:divBdr>
                      <w:divsChild>
                        <w:div w:id="715200188">
                          <w:marLeft w:val="0"/>
                          <w:marRight w:val="0"/>
                          <w:marTop w:val="0"/>
                          <w:marBottom w:val="0"/>
                          <w:divBdr>
                            <w:top w:val="none" w:sz="0" w:space="0" w:color="auto"/>
                            <w:left w:val="none" w:sz="0" w:space="0" w:color="auto"/>
                            <w:bottom w:val="none" w:sz="0" w:space="0" w:color="auto"/>
                            <w:right w:val="none" w:sz="0" w:space="0" w:color="auto"/>
                          </w:divBdr>
                          <w:divsChild>
                            <w:div w:id="1863590325">
                              <w:marLeft w:val="0"/>
                              <w:marRight w:val="0"/>
                              <w:marTop w:val="0"/>
                              <w:marBottom w:val="0"/>
                              <w:divBdr>
                                <w:top w:val="none" w:sz="0" w:space="0" w:color="auto"/>
                                <w:left w:val="none" w:sz="0" w:space="0" w:color="auto"/>
                                <w:bottom w:val="none" w:sz="0" w:space="0" w:color="auto"/>
                                <w:right w:val="none" w:sz="0" w:space="0" w:color="auto"/>
                              </w:divBdr>
                            </w:div>
                          </w:divsChild>
                        </w:div>
                        <w:div w:id="951480122">
                          <w:marLeft w:val="0"/>
                          <w:marRight w:val="0"/>
                          <w:marTop w:val="0"/>
                          <w:marBottom w:val="0"/>
                          <w:divBdr>
                            <w:top w:val="none" w:sz="0" w:space="0" w:color="auto"/>
                            <w:left w:val="none" w:sz="0" w:space="0" w:color="auto"/>
                            <w:bottom w:val="none" w:sz="0" w:space="0" w:color="auto"/>
                            <w:right w:val="none" w:sz="0" w:space="0" w:color="auto"/>
                          </w:divBdr>
                          <w:divsChild>
                            <w:div w:id="12218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183673">
              <w:marLeft w:val="0"/>
              <w:marRight w:val="0"/>
              <w:marTop w:val="0"/>
              <w:marBottom w:val="0"/>
              <w:divBdr>
                <w:top w:val="none" w:sz="0" w:space="0" w:color="auto"/>
                <w:left w:val="none" w:sz="0" w:space="0" w:color="auto"/>
                <w:bottom w:val="none" w:sz="0" w:space="0" w:color="auto"/>
                <w:right w:val="none" w:sz="0" w:space="0" w:color="auto"/>
              </w:divBdr>
              <w:divsChild>
                <w:div w:id="35399139">
                  <w:marLeft w:val="0"/>
                  <w:marRight w:val="0"/>
                  <w:marTop w:val="0"/>
                  <w:marBottom w:val="0"/>
                  <w:divBdr>
                    <w:top w:val="none" w:sz="0" w:space="0" w:color="auto"/>
                    <w:left w:val="none" w:sz="0" w:space="0" w:color="auto"/>
                    <w:bottom w:val="none" w:sz="0" w:space="0" w:color="auto"/>
                    <w:right w:val="none" w:sz="0" w:space="0" w:color="auto"/>
                  </w:divBdr>
                  <w:divsChild>
                    <w:div w:id="1437946575">
                      <w:marLeft w:val="0"/>
                      <w:marRight w:val="0"/>
                      <w:marTop w:val="0"/>
                      <w:marBottom w:val="0"/>
                      <w:divBdr>
                        <w:top w:val="none" w:sz="0" w:space="0" w:color="auto"/>
                        <w:left w:val="none" w:sz="0" w:space="0" w:color="auto"/>
                        <w:bottom w:val="none" w:sz="0" w:space="0" w:color="auto"/>
                        <w:right w:val="none" w:sz="0" w:space="0" w:color="auto"/>
                      </w:divBdr>
                      <w:divsChild>
                        <w:div w:id="1019426969">
                          <w:marLeft w:val="-450"/>
                          <w:marRight w:val="0"/>
                          <w:marTop w:val="0"/>
                          <w:marBottom w:val="0"/>
                          <w:divBdr>
                            <w:top w:val="none" w:sz="0" w:space="0" w:color="auto"/>
                            <w:left w:val="none" w:sz="0" w:space="0" w:color="auto"/>
                            <w:bottom w:val="none" w:sz="0" w:space="0" w:color="auto"/>
                            <w:right w:val="none" w:sz="0" w:space="0" w:color="auto"/>
                          </w:divBdr>
                          <w:divsChild>
                            <w:div w:id="525288544">
                              <w:marLeft w:val="0"/>
                              <w:marRight w:val="0"/>
                              <w:marTop w:val="0"/>
                              <w:marBottom w:val="0"/>
                              <w:divBdr>
                                <w:top w:val="none" w:sz="0" w:space="0" w:color="auto"/>
                                <w:left w:val="none" w:sz="0" w:space="0" w:color="auto"/>
                                <w:bottom w:val="none" w:sz="0" w:space="0" w:color="auto"/>
                                <w:right w:val="none" w:sz="0" w:space="0" w:color="auto"/>
                              </w:divBdr>
                              <w:divsChild>
                                <w:div w:id="152138714">
                                  <w:marLeft w:val="0"/>
                                  <w:marRight w:val="0"/>
                                  <w:marTop w:val="0"/>
                                  <w:marBottom w:val="0"/>
                                  <w:divBdr>
                                    <w:top w:val="none" w:sz="0" w:space="0" w:color="auto"/>
                                    <w:left w:val="none" w:sz="0" w:space="0" w:color="auto"/>
                                    <w:bottom w:val="none" w:sz="0" w:space="0" w:color="auto"/>
                                    <w:right w:val="none" w:sz="0" w:space="0" w:color="auto"/>
                                  </w:divBdr>
                                  <w:divsChild>
                                    <w:div w:id="112097505">
                                      <w:marLeft w:val="0"/>
                                      <w:marRight w:val="0"/>
                                      <w:marTop w:val="0"/>
                                      <w:marBottom w:val="0"/>
                                      <w:divBdr>
                                        <w:top w:val="none" w:sz="0" w:space="0" w:color="auto"/>
                                        <w:left w:val="none" w:sz="0" w:space="0" w:color="auto"/>
                                        <w:bottom w:val="none" w:sz="0" w:space="0" w:color="auto"/>
                                        <w:right w:val="none" w:sz="0" w:space="0" w:color="auto"/>
                                      </w:divBdr>
                                      <w:divsChild>
                                        <w:div w:id="856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167889">
      <w:bodyDiv w:val="1"/>
      <w:marLeft w:val="0"/>
      <w:marRight w:val="0"/>
      <w:marTop w:val="0"/>
      <w:marBottom w:val="0"/>
      <w:divBdr>
        <w:top w:val="none" w:sz="0" w:space="0" w:color="auto"/>
        <w:left w:val="none" w:sz="0" w:space="0" w:color="auto"/>
        <w:bottom w:val="none" w:sz="0" w:space="0" w:color="auto"/>
        <w:right w:val="none" w:sz="0" w:space="0" w:color="auto"/>
      </w:divBdr>
    </w:div>
    <w:div w:id="1473208439">
      <w:bodyDiv w:val="1"/>
      <w:marLeft w:val="0"/>
      <w:marRight w:val="0"/>
      <w:marTop w:val="0"/>
      <w:marBottom w:val="0"/>
      <w:divBdr>
        <w:top w:val="none" w:sz="0" w:space="0" w:color="auto"/>
        <w:left w:val="none" w:sz="0" w:space="0" w:color="auto"/>
        <w:bottom w:val="none" w:sz="0" w:space="0" w:color="auto"/>
        <w:right w:val="none" w:sz="0" w:space="0" w:color="auto"/>
      </w:divBdr>
    </w:div>
    <w:div w:id="1473215224">
      <w:bodyDiv w:val="1"/>
      <w:marLeft w:val="0"/>
      <w:marRight w:val="0"/>
      <w:marTop w:val="0"/>
      <w:marBottom w:val="0"/>
      <w:divBdr>
        <w:top w:val="none" w:sz="0" w:space="0" w:color="auto"/>
        <w:left w:val="none" w:sz="0" w:space="0" w:color="auto"/>
        <w:bottom w:val="none" w:sz="0" w:space="0" w:color="auto"/>
        <w:right w:val="none" w:sz="0" w:space="0" w:color="auto"/>
      </w:divBdr>
    </w:div>
    <w:div w:id="1474256090">
      <w:bodyDiv w:val="1"/>
      <w:marLeft w:val="0"/>
      <w:marRight w:val="0"/>
      <w:marTop w:val="0"/>
      <w:marBottom w:val="0"/>
      <w:divBdr>
        <w:top w:val="none" w:sz="0" w:space="0" w:color="auto"/>
        <w:left w:val="none" w:sz="0" w:space="0" w:color="auto"/>
        <w:bottom w:val="none" w:sz="0" w:space="0" w:color="auto"/>
        <w:right w:val="none" w:sz="0" w:space="0" w:color="auto"/>
      </w:divBdr>
    </w:div>
    <w:div w:id="1479422939">
      <w:bodyDiv w:val="1"/>
      <w:marLeft w:val="0"/>
      <w:marRight w:val="0"/>
      <w:marTop w:val="0"/>
      <w:marBottom w:val="0"/>
      <w:divBdr>
        <w:top w:val="none" w:sz="0" w:space="0" w:color="auto"/>
        <w:left w:val="none" w:sz="0" w:space="0" w:color="auto"/>
        <w:bottom w:val="none" w:sz="0" w:space="0" w:color="auto"/>
        <w:right w:val="none" w:sz="0" w:space="0" w:color="auto"/>
      </w:divBdr>
    </w:div>
    <w:div w:id="1480995035">
      <w:bodyDiv w:val="1"/>
      <w:marLeft w:val="0"/>
      <w:marRight w:val="0"/>
      <w:marTop w:val="0"/>
      <w:marBottom w:val="0"/>
      <w:divBdr>
        <w:top w:val="none" w:sz="0" w:space="0" w:color="auto"/>
        <w:left w:val="none" w:sz="0" w:space="0" w:color="auto"/>
        <w:bottom w:val="none" w:sz="0" w:space="0" w:color="auto"/>
        <w:right w:val="none" w:sz="0" w:space="0" w:color="auto"/>
      </w:divBdr>
    </w:div>
    <w:div w:id="1481001146">
      <w:bodyDiv w:val="1"/>
      <w:marLeft w:val="0"/>
      <w:marRight w:val="0"/>
      <w:marTop w:val="0"/>
      <w:marBottom w:val="0"/>
      <w:divBdr>
        <w:top w:val="none" w:sz="0" w:space="0" w:color="auto"/>
        <w:left w:val="none" w:sz="0" w:space="0" w:color="auto"/>
        <w:bottom w:val="none" w:sz="0" w:space="0" w:color="auto"/>
        <w:right w:val="none" w:sz="0" w:space="0" w:color="auto"/>
      </w:divBdr>
    </w:div>
    <w:div w:id="1482886285">
      <w:bodyDiv w:val="1"/>
      <w:marLeft w:val="0"/>
      <w:marRight w:val="0"/>
      <w:marTop w:val="0"/>
      <w:marBottom w:val="0"/>
      <w:divBdr>
        <w:top w:val="none" w:sz="0" w:space="0" w:color="auto"/>
        <w:left w:val="none" w:sz="0" w:space="0" w:color="auto"/>
        <w:bottom w:val="none" w:sz="0" w:space="0" w:color="auto"/>
        <w:right w:val="none" w:sz="0" w:space="0" w:color="auto"/>
      </w:divBdr>
    </w:div>
    <w:div w:id="1484538806">
      <w:bodyDiv w:val="1"/>
      <w:marLeft w:val="0"/>
      <w:marRight w:val="0"/>
      <w:marTop w:val="0"/>
      <w:marBottom w:val="0"/>
      <w:divBdr>
        <w:top w:val="none" w:sz="0" w:space="0" w:color="auto"/>
        <w:left w:val="none" w:sz="0" w:space="0" w:color="auto"/>
        <w:bottom w:val="none" w:sz="0" w:space="0" w:color="auto"/>
        <w:right w:val="none" w:sz="0" w:space="0" w:color="auto"/>
      </w:divBdr>
    </w:div>
    <w:div w:id="1490824694">
      <w:bodyDiv w:val="1"/>
      <w:marLeft w:val="0"/>
      <w:marRight w:val="0"/>
      <w:marTop w:val="0"/>
      <w:marBottom w:val="0"/>
      <w:divBdr>
        <w:top w:val="none" w:sz="0" w:space="0" w:color="auto"/>
        <w:left w:val="none" w:sz="0" w:space="0" w:color="auto"/>
        <w:bottom w:val="none" w:sz="0" w:space="0" w:color="auto"/>
        <w:right w:val="none" w:sz="0" w:space="0" w:color="auto"/>
      </w:divBdr>
    </w:div>
    <w:div w:id="1491867699">
      <w:bodyDiv w:val="1"/>
      <w:marLeft w:val="0"/>
      <w:marRight w:val="0"/>
      <w:marTop w:val="0"/>
      <w:marBottom w:val="0"/>
      <w:divBdr>
        <w:top w:val="none" w:sz="0" w:space="0" w:color="auto"/>
        <w:left w:val="none" w:sz="0" w:space="0" w:color="auto"/>
        <w:bottom w:val="none" w:sz="0" w:space="0" w:color="auto"/>
        <w:right w:val="none" w:sz="0" w:space="0" w:color="auto"/>
      </w:divBdr>
    </w:div>
    <w:div w:id="1502966896">
      <w:bodyDiv w:val="1"/>
      <w:marLeft w:val="0"/>
      <w:marRight w:val="0"/>
      <w:marTop w:val="0"/>
      <w:marBottom w:val="0"/>
      <w:divBdr>
        <w:top w:val="none" w:sz="0" w:space="0" w:color="auto"/>
        <w:left w:val="none" w:sz="0" w:space="0" w:color="auto"/>
        <w:bottom w:val="none" w:sz="0" w:space="0" w:color="auto"/>
        <w:right w:val="none" w:sz="0" w:space="0" w:color="auto"/>
      </w:divBdr>
    </w:div>
    <w:div w:id="1505166027">
      <w:bodyDiv w:val="1"/>
      <w:marLeft w:val="0"/>
      <w:marRight w:val="0"/>
      <w:marTop w:val="0"/>
      <w:marBottom w:val="0"/>
      <w:divBdr>
        <w:top w:val="none" w:sz="0" w:space="0" w:color="auto"/>
        <w:left w:val="none" w:sz="0" w:space="0" w:color="auto"/>
        <w:bottom w:val="none" w:sz="0" w:space="0" w:color="auto"/>
        <w:right w:val="none" w:sz="0" w:space="0" w:color="auto"/>
      </w:divBdr>
    </w:div>
    <w:div w:id="1506476286">
      <w:bodyDiv w:val="1"/>
      <w:marLeft w:val="0"/>
      <w:marRight w:val="0"/>
      <w:marTop w:val="0"/>
      <w:marBottom w:val="0"/>
      <w:divBdr>
        <w:top w:val="none" w:sz="0" w:space="0" w:color="auto"/>
        <w:left w:val="none" w:sz="0" w:space="0" w:color="auto"/>
        <w:bottom w:val="none" w:sz="0" w:space="0" w:color="auto"/>
        <w:right w:val="none" w:sz="0" w:space="0" w:color="auto"/>
      </w:divBdr>
    </w:div>
    <w:div w:id="1510288057">
      <w:bodyDiv w:val="1"/>
      <w:marLeft w:val="0"/>
      <w:marRight w:val="0"/>
      <w:marTop w:val="0"/>
      <w:marBottom w:val="0"/>
      <w:divBdr>
        <w:top w:val="none" w:sz="0" w:space="0" w:color="auto"/>
        <w:left w:val="none" w:sz="0" w:space="0" w:color="auto"/>
        <w:bottom w:val="none" w:sz="0" w:space="0" w:color="auto"/>
        <w:right w:val="none" w:sz="0" w:space="0" w:color="auto"/>
      </w:divBdr>
    </w:div>
    <w:div w:id="1522695761">
      <w:bodyDiv w:val="1"/>
      <w:marLeft w:val="0"/>
      <w:marRight w:val="0"/>
      <w:marTop w:val="0"/>
      <w:marBottom w:val="0"/>
      <w:divBdr>
        <w:top w:val="none" w:sz="0" w:space="0" w:color="auto"/>
        <w:left w:val="none" w:sz="0" w:space="0" w:color="auto"/>
        <w:bottom w:val="none" w:sz="0" w:space="0" w:color="auto"/>
        <w:right w:val="none" w:sz="0" w:space="0" w:color="auto"/>
      </w:divBdr>
      <w:divsChild>
        <w:div w:id="1009678810">
          <w:marLeft w:val="0"/>
          <w:marRight w:val="0"/>
          <w:marTop w:val="0"/>
          <w:marBottom w:val="160"/>
          <w:divBdr>
            <w:top w:val="none" w:sz="0" w:space="0" w:color="auto"/>
            <w:left w:val="none" w:sz="0" w:space="0" w:color="auto"/>
            <w:bottom w:val="none" w:sz="0" w:space="0" w:color="auto"/>
            <w:right w:val="none" w:sz="0" w:space="0" w:color="auto"/>
          </w:divBdr>
        </w:div>
        <w:div w:id="1385442430">
          <w:marLeft w:val="0"/>
          <w:marRight w:val="0"/>
          <w:marTop w:val="0"/>
          <w:marBottom w:val="160"/>
          <w:divBdr>
            <w:top w:val="none" w:sz="0" w:space="0" w:color="auto"/>
            <w:left w:val="none" w:sz="0" w:space="0" w:color="auto"/>
            <w:bottom w:val="none" w:sz="0" w:space="0" w:color="auto"/>
            <w:right w:val="none" w:sz="0" w:space="0" w:color="auto"/>
          </w:divBdr>
        </w:div>
        <w:div w:id="1191259504">
          <w:marLeft w:val="0"/>
          <w:marRight w:val="0"/>
          <w:marTop w:val="0"/>
          <w:marBottom w:val="160"/>
          <w:divBdr>
            <w:top w:val="none" w:sz="0" w:space="0" w:color="auto"/>
            <w:left w:val="none" w:sz="0" w:space="0" w:color="auto"/>
            <w:bottom w:val="none" w:sz="0" w:space="0" w:color="auto"/>
            <w:right w:val="none" w:sz="0" w:space="0" w:color="auto"/>
          </w:divBdr>
        </w:div>
        <w:div w:id="51274509">
          <w:marLeft w:val="0"/>
          <w:marRight w:val="0"/>
          <w:marTop w:val="0"/>
          <w:marBottom w:val="160"/>
          <w:divBdr>
            <w:top w:val="none" w:sz="0" w:space="0" w:color="auto"/>
            <w:left w:val="none" w:sz="0" w:space="0" w:color="auto"/>
            <w:bottom w:val="none" w:sz="0" w:space="0" w:color="auto"/>
            <w:right w:val="none" w:sz="0" w:space="0" w:color="auto"/>
          </w:divBdr>
        </w:div>
        <w:div w:id="1444767457">
          <w:marLeft w:val="0"/>
          <w:marRight w:val="0"/>
          <w:marTop w:val="0"/>
          <w:marBottom w:val="160"/>
          <w:divBdr>
            <w:top w:val="none" w:sz="0" w:space="0" w:color="auto"/>
            <w:left w:val="none" w:sz="0" w:space="0" w:color="auto"/>
            <w:bottom w:val="none" w:sz="0" w:space="0" w:color="auto"/>
            <w:right w:val="none" w:sz="0" w:space="0" w:color="auto"/>
          </w:divBdr>
        </w:div>
        <w:div w:id="979306014">
          <w:marLeft w:val="0"/>
          <w:marRight w:val="0"/>
          <w:marTop w:val="0"/>
          <w:marBottom w:val="160"/>
          <w:divBdr>
            <w:top w:val="none" w:sz="0" w:space="0" w:color="auto"/>
            <w:left w:val="none" w:sz="0" w:space="0" w:color="auto"/>
            <w:bottom w:val="none" w:sz="0" w:space="0" w:color="auto"/>
            <w:right w:val="none" w:sz="0" w:space="0" w:color="auto"/>
          </w:divBdr>
        </w:div>
        <w:div w:id="1717512062">
          <w:marLeft w:val="0"/>
          <w:marRight w:val="0"/>
          <w:marTop w:val="0"/>
          <w:marBottom w:val="160"/>
          <w:divBdr>
            <w:top w:val="none" w:sz="0" w:space="0" w:color="auto"/>
            <w:left w:val="none" w:sz="0" w:space="0" w:color="auto"/>
            <w:bottom w:val="none" w:sz="0" w:space="0" w:color="auto"/>
            <w:right w:val="none" w:sz="0" w:space="0" w:color="auto"/>
          </w:divBdr>
        </w:div>
      </w:divsChild>
    </w:div>
    <w:div w:id="1524661617">
      <w:bodyDiv w:val="1"/>
      <w:marLeft w:val="0"/>
      <w:marRight w:val="0"/>
      <w:marTop w:val="0"/>
      <w:marBottom w:val="0"/>
      <w:divBdr>
        <w:top w:val="none" w:sz="0" w:space="0" w:color="auto"/>
        <w:left w:val="none" w:sz="0" w:space="0" w:color="auto"/>
        <w:bottom w:val="none" w:sz="0" w:space="0" w:color="auto"/>
        <w:right w:val="none" w:sz="0" w:space="0" w:color="auto"/>
      </w:divBdr>
    </w:div>
    <w:div w:id="1524857259">
      <w:bodyDiv w:val="1"/>
      <w:marLeft w:val="0"/>
      <w:marRight w:val="0"/>
      <w:marTop w:val="0"/>
      <w:marBottom w:val="0"/>
      <w:divBdr>
        <w:top w:val="none" w:sz="0" w:space="0" w:color="auto"/>
        <w:left w:val="none" w:sz="0" w:space="0" w:color="auto"/>
        <w:bottom w:val="none" w:sz="0" w:space="0" w:color="auto"/>
        <w:right w:val="none" w:sz="0" w:space="0" w:color="auto"/>
      </w:divBdr>
    </w:div>
    <w:div w:id="1527906694">
      <w:bodyDiv w:val="1"/>
      <w:marLeft w:val="0"/>
      <w:marRight w:val="0"/>
      <w:marTop w:val="0"/>
      <w:marBottom w:val="0"/>
      <w:divBdr>
        <w:top w:val="none" w:sz="0" w:space="0" w:color="auto"/>
        <w:left w:val="none" w:sz="0" w:space="0" w:color="auto"/>
        <w:bottom w:val="none" w:sz="0" w:space="0" w:color="auto"/>
        <w:right w:val="none" w:sz="0" w:space="0" w:color="auto"/>
      </w:divBdr>
    </w:div>
    <w:div w:id="1529560224">
      <w:bodyDiv w:val="1"/>
      <w:marLeft w:val="0"/>
      <w:marRight w:val="0"/>
      <w:marTop w:val="0"/>
      <w:marBottom w:val="0"/>
      <w:divBdr>
        <w:top w:val="none" w:sz="0" w:space="0" w:color="auto"/>
        <w:left w:val="none" w:sz="0" w:space="0" w:color="auto"/>
        <w:bottom w:val="none" w:sz="0" w:space="0" w:color="auto"/>
        <w:right w:val="none" w:sz="0" w:space="0" w:color="auto"/>
      </w:divBdr>
    </w:div>
    <w:div w:id="1533299603">
      <w:bodyDiv w:val="1"/>
      <w:marLeft w:val="0"/>
      <w:marRight w:val="0"/>
      <w:marTop w:val="0"/>
      <w:marBottom w:val="0"/>
      <w:divBdr>
        <w:top w:val="none" w:sz="0" w:space="0" w:color="auto"/>
        <w:left w:val="none" w:sz="0" w:space="0" w:color="auto"/>
        <w:bottom w:val="none" w:sz="0" w:space="0" w:color="auto"/>
        <w:right w:val="none" w:sz="0" w:space="0" w:color="auto"/>
      </w:divBdr>
    </w:div>
    <w:div w:id="1536507686">
      <w:bodyDiv w:val="1"/>
      <w:marLeft w:val="0"/>
      <w:marRight w:val="0"/>
      <w:marTop w:val="0"/>
      <w:marBottom w:val="0"/>
      <w:divBdr>
        <w:top w:val="none" w:sz="0" w:space="0" w:color="auto"/>
        <w:left w:val="none" w:sz="0" w:space="0" w:color="auto"/>
        <w:bottom w:val="none" w:sz="0" w:space="0" w:color="auto"/>
        <w:right w:val="none" w:sz="0" w:space="0" w:color="auto"/>
      </w:divBdr>
    </w:div>
    <w:div w:id="1543515262">
      <w:bodyDiv w:val="1"/>
      <w:marLeft w:val="0"/>
      <w:marRight w:val="0"/>
      <w:marTop w:val="0"/>
      <w:marBottom w:val="0"/>
      <w:divBdr>
        <w:top w:val="none" w:sz="0" w:space="0" w:color="auto"/>
        <w:left w:val="none" w:sz="0" w:space="0" w:color="auto"/>
        <w:bottom w:val="none" w:sz="0" w:space="0" w:color="auto"/>
        <w:right w:val="none" w:sz="0" w:space="0" w:color="auto"/>
      </w:divBdr>
    </w:div>
    <w:div w:id="1549534249">
      <w:bodyDiv w:val="1"/>
      <w:marLeft w:val="0"/>
      <w:marRight w:val="0"/>
      <w:marTop w:val="0"/>
      <w:marBottom w:val="0"/>
      <w:divBdr>
        <w:top w:val="none" w:sz="0" w:space="0" w:color="auto"/>
        <w:left w:val="none" w:sz="0" w:space="0" w:color="auto"/>
        <w:bottom w:val="none" w:sz="0" w:space="0" w:color="auto"/>
        <w:right w:val="none" w:sz="0" w:space="0" w:color="auto"/>
      </w:divBdr>
      <w:divsChild>
        <w:div w:id="345448406">
          <w:marLeft w:val="0"/>
          <w:marRight w:val="0"/>
          <w:marTop w:val="0"/>
          <w:marBottom w:val="150"/>
          <w:divBdr>
            <w:top w:val="none" w:sz="0" w:space="0" w:color="auto"/>
            <w:left w:val="none" w:sz="0" w:space="0" w:color="auto"/>
            <w:bottom w:val="none" w:sz="0" w:space="0" w:color="auto"/>
            <w:right w:val="none" w:sz="0" w:space="0" w:color="auto"/>
          </w:divBdr>
        </w:div>
      </w:divsChild>
    </w:div>
    <w:div w:id="1551573797">
      <w:bodyDiv w:val="1"/>
      <w:marLeft w:val="0"/>
      <w:marRight w:val="0"/>
      <w:marTop w:val="0"/>
      <w:marBottom w:val="0"/>
      <w:divBdr>
        <w:top w:val="none" w:sz="0" w:space="0" w:color="auto"/>
        <w:left w:val="none" w:sz="0" w:space="0" w:color="auto"/>
        <w:bottom w:val="none" w:sz="0" w:space="0" w:color="auto"/>
        <w:right w:val="none" w:sz="0" w:space="0" w:color="auto"/>
      </w:divBdr>
    </w:div>
    <w:div w:id="1558513805">
      <w:bodyDiv w:val="1"/>
      <w:marLeft w:val="0"/>
      <w:marRight w:val="0"/>
      <w:marTop w:val="0"/>
      <w:marBottom w:val="0"/>
      <w:divBdr>
        <w:top w:val="none" w:sz="0" w:space="0" w:color="auto"/>
        <w:left w:val="none" w:sz="0" w:space="0" w:color="auto"/>
        <w:bottom w:val="none" w:sz="0" w:space="0" w:color="auto"/>
        <w:right w:val="none" w:sz="0" w:space="0" w:color="auto"/>
      </w:divBdr>
    </w:div>
    <w:div w:id="1558933531">
      <w:bodyDiv w:val="1"/>
      <w:marLeft w:val="0"/>
      <w:marRight w:val="0"/>
      <w:marTop w:val="0"/>
      <w:marBottom w:val="0"/>
      <w:divBdr>
        <w:top w:val="none" w:sz="0" w:space="0" w:color="auto"/>
        <w:left w:val="none" w:sz="0" w:space="0" w:color="auto"/>
        <w:bottom w:val="none" w:sz="0" w:space="0" w:color="auto"/>
        <w:right w:val="none" w:sz="0" w:space="0" w:color="auto"/>
      </w:divBdr>
    </w:div>
    <w:div w:id="1562134614">
      <w:bodyDiv w:val="1"/>
      <w:marLeft w:val="0"/>
      <w:marRight w:val="0"/>
      <w:marTop w:val="0"/>
      <w:marBottom w:val="0"/>
      <w:divBdr>
        <w:top w:val="none" w:sz="0" w:space="0" w:color="auto"/>
        <w:left w:val="none" w:sz="0" w:space="0" w:color="auto"/>
        <w:bottom w:val="none" w:sz="0" w:space="0" w:color="auto"/>
        <w:right w:val="none" w:sz="0" w:space="0" w:color="auto"/>
      </w:divBdr>
    </w:div>
    <w:div w:id="1564370513">
      <w:bodyDiv w:val="1"/>
      <w:marLeft w:val="0"/>
      <w:marRight w:val="0"/>
      <w:marTop w:val="0"/>
      <w:marBottom w:val="0"/>
      <w:divBdr>
        <w:top w:val="none" w:sz="0" w:space="0" w:color="auto"/>
        <w:left w:val="none" w:sz="0" w:space="0" w:color="auto"/>
        <w:bottom w:val="none" w:sz="0" w:space="0" w:color="auto"/>
        <w:right w:val="none" w:sz="0" w:space="0" w:color="auto"/>
      </w:divBdr>
    </w:div>
    <w:div w:id="1565068390">
      <w:bodyDiv w:val="1"/>
      <w:marLeft w:val="0"/>
      <w:marRight w:val="0"/>
      <w:marTop w:val="0"/>
      <w:marBottom w:val="0"/>
      <w:divBdr>
        <w:top w:val="none" w:sz="0" w:space="0" w:color="auto"/>
        <w:left w:val="none" w:sz="0" w:space="0" w:color="auto"/>
        <w:bottom w:val="none" w:sz="0" w:space="0" w:color="auto"/>
        <w:right w:val="none" w:sz="0" w:space="0" w:color="auto"/>
      </w:divBdr>
    </w:div>
    <w:div w:id="1566330818">
      <w:bodyDiv w:val="1"/>
      <w:marLeft w:val="0"/>
      <w:marRight w:val="0"/>
      <w:marTop w:val="0"/>
      <w:marBottom w:val="0"/>
      <w:divBdr>
        <w:top w:val="none" w:sz="0" w:space="0" w:color="auto"/>
        <w:left w:val="none" w:sz="0" w:space="0" w:color="auto"/>
        <w:bottom w:val="none" w:sz="0" w:space="0" w:color="auto"/>
        <w:right w:val="none" w:sz="0" w:space="0" w:color="auto"/>
      </w:divBdr>
    </w:div>
    <w:div w:id="1568035897">
      <w:bodyDiv w:val="1"/>
      <w:marLeft w:val="0"/>
      <w:marRight w:val="0"/>
      <w:marTop w:val="0"/>
      <w:marBottom w:val="0"/>
      <w:divBdr>
        <w:top w:val="none" w:sz="0" w:space="0" w:color="auto"/>
        <w:left w:val="none" w:sz="0" w:space="0" w:color="auto"/>
        <w:bottom w:val="none" w:sz="0" w:space="0" w:color="auto"/>
        <w:right w:val="none" w:sz="0" w:space="0" w:color="auto"/>
      </w:divBdr>
    </w:div>
    <w:div w:id="1569921882">
      <w:bodyDiv w:val="1"/>
      <w:marLeft w:val="0"/>
      <w:marRight w:val="0"/>
      <w:marTop w:val="0"/>
      <w:marBottom w:val="0"/>
      <w:divBdr>
        <w:top w:val="none" w:sz="0" w:space="0" w:color="auto"/>
        <w:left w:val="none" w:sz="0" w:space="0" w:color="auto"/>
        <w:bottom w:val="none" w:sz="0" w:space="0" w:color="auto"/>
        <w:right w:val="none" w:sz="0" w:space="0" w:color="auto"/>
      </w:divBdr>
    </w:div>
    <w:div w:id="1575116753">
      <w:bodyDiv w:val="1"/>
      <w:marLeft w:val="0"/>
      <w:marRight w:val="0"/>
      <w:marTop w:val="0"/>
      <w:marBottom w:val="0"/>
      <w:divBdr>
        <w:top w:val="none" w:sz="0" w:space="0" w:color="auto"/>
        <w:left w:val="none" w:sz="0" w:space="0" w:color="auto"/>
        <w:bottom w:val="none" w:sz="0" w:space="0" w:color="auto"/>
        <w:right w:val="none" w:sz="0" w:space="0" w:color="auto"/>
      </w:divBdr>
    </w:div>
    <w:div w:id="1577131982">
      <w:bodyDiv w:val="1"/>
      <w:marLeft w:val="0"/>
      <w:marRight w:val="0"/>
      <w:marTop w:val="0"/>
      <w:marBottom w:val="0"/>
      <w:divBdr>
        <w:top w:val="none" w:sz="0" w:space="0" w:color="auto"/>
        <w:left w:val="none" w:sz="0" w:space="0" w:color="auto"/>
        <w:bottom w:val="none" w:sz="0" w:space="0" w:color="auto"/>
        <w:right w:val="none" w:sz="0" w:space="0" w:color="auto"/>
      </w:divBdr>
    </w:div>
    <w:div w:id="1578393922">
      <w:bodyDiv w:val="1"/>
      <w:marLeft w:val="0"/>
      <w:marRight w:val="0"/>
      <w:marTop w:val="0"/>
      <w:marBottom w:val="0"/>
      <w:divBdr>
        <w:top w:val="none" w:sz="0" w:space="0" w:color="auto"/>
        <w:left w:val="none" w:sz="0" w:space="0" w:color="auto"/>
        <w:bottom w:val="none" w:sz="0" w:space="0" w:color="auto"/>
        <w:right w:val="none" w:sz="0" w:space="0" w:color="auto"/>
      </w:divBdr>
    </w:div>
    <w:div w:id="1581065583">
      <w:bodyDiv w:val="1"/>
      <w:marLeft w:val="0"/>
      <w:marRight w:val="0"/>
      <w:marTop w:val="0"/>
      <w:marBottom w:val="0"/>
      <w:divBdr>
        <w:top w:val="none" w:sz="0" w:space="0" w:color="auto"/>
        <w:left w:val="none" w:sz="0" w:space="0" w:color="auto"/>
        <w:bottom w:val="none" w:sz="0" w:space="0" w:color="auto"/>
        <w:right w:val="none" w:sz="0" w:space="0" w:color="auto"/>
      </w:divBdr>
    </w:div>
    <w:div w:id="1581334671">
      <w:bodyDiv w:val="1"/>
      <w:marLeft w:val="0"/>
      <w:marRight w:val="0"/>
      <w:marTop w:val="0"/>
      <w:marBottom w:val="0"/>
      <w:divBdr>
        <w:top w:val="none" w:sz="0" w:space="0" w:color="auto"/>
        <w:left w:val="none" w:sz="0" w:space="0" w:color="auto"/>
        <w:bottom w:val="none" w:sz="0" w:space="0" w:color="auto"/>
        <w:right w:val="none" w:sz="0" w:space="0" w:color="auto"/>
      </w:divBdr>
      <w:divsChild>
        <w:div w:id="1800028390">
          <w:marLeft w:val="0"/>
          <w:marRight w:val="0"/>
          <w:marTop w:val="0"/>
          <w:marBottom w:val="0"/>
          <w:divBdr>
            <w:top w:val="none" w:sz="0" w:space="0" w:color="auto"/>
            <w:left w:val="none" w:sz="0" w:space="0" w:color="auto"/>
            <w:bottom w:val="none" w:sz="0" w:space="0" w:color="auto"/>
            <w:right w:val="none" w:sz="0" w:space="0" w:color="auto"/>
          </w:divBdr>
        </w:div>
      </w:divsChild>
    </w:div>
    <w:div w:id="1581981632">
      <w:bodyDiv w:val="1"/>
      <w:marLeft w:val="0"/>
      <w:marRight w:val="0"/>
      <w:marTop w:val="0"/>
      <w:marBottom w:val="0"/>
      <w:divBdr>
        <w:top w:val="none" w:sz="0" w:space="0" w:color="auto"/>
        <w:left w:val="none" w:sz="0" w:space="0" w:color="auto"/>
        <w:bottom w:val="none" w:sz="0" w:space="0" w:color="auto"/>
        <w:right w:val="none" w:sz="0" w:space="0" w:color="auto"/>
      </w:divBdr>
    </w:div>
    <w:div w:id="1582333061">
      <w:bodyDiv w:val="1"/>
      <w:marLeft w:val="0"/>
      <w:marRight w:val="0"/>
      <w:marTop w:val="0"/>
      <w:marBottom w:val="0"/>
      <w:divBdr>
        <w:top w:val="none" w:sz="0" w:space="0" w:color="auto"/>
        <w:left w:val="none" w:sz="0" w:space="0" w:color="auto"/>
        <w:bottom w:val="none" w:sz="0" w:space="0" w:color="auto"/>
        <w:right w:val="none" w:sz="0" w:space="0" w:color="auto"/>
      </w:divBdr>
    </w:div>
    <w:div w:id="1586768345">
      <w:bodyDiv w:val="1"/>
      <w:marLeft w:val="0"/>
      <w:marRight w:val="0"/>
      <w:marTop w:val="0"/>
      <w:marBottom w:val="0"/>
      <w:divBdr>
        <w:top w:val="none" w:sz="0" w:space="0" w:color="auto"/>
        <w:left w:val="none" w:sz="0" w:space="0" w:color="auto"/>
        <w:bottom w:val="none" w:sz="0" w:space="0" w:color="auto"/>
        <w:right w:val="none" w:sz="0" w:space="0" w:color="auto"/>
      </w:divBdr>
    </w:div>
    <w:div w:id="1589533052">
      <w:bodyDiv w:val="1"/>
      <w:marLeft w:val="0"/>
      <w:marRight w:val="0"/>
      <w:marTop w:val="0"/>
      <w:marBottom w:val="0"/>
      <w:divBdr>
        <w:top w:val="none" w:sz="0" w:space="0" w:color="auto"/>
        <w:left w:val="none" w:sz="0" w:space="0" w:color="auto"/>
        <w:bottom w:val="none" w:sz="0" w:space="0" w:color="auto"/>
        <w:right w:val="none" w:sz="0" w:space="0" w:color="auto"/>
      </w:divBdr>
    </w:div>
    <w:div w:id="1589654453">
      <w:bodyDiv w:val="1"/>
      <w:marLeft w:val="0"/>
      <w:marRight w:val="0"/>
      <w:marTop w:val="0"/>
      <w:marBottom w:val="0"/>
      <w:divBdr>
        <w:top w:val="none" w:sz="0" w:space="0" w:color="auto"/>
        <w:left w:val="none" w:sz="0" w:space="0" w:color="auto"/>
        <w:bottom w:val="none" w:sz="0" w:space="0" w:color="auto"/>
        <w:right w:val="none" w:sz="0" w:space="0" w:color="auto"/>
      </w:divBdr>
    </w:div>
    <w:div w:id="1590577633">
      <w:bodyDiv w:val="1"/>
      <w:marLeft w:val="0"/>
      <w:marRight w:val="0"/>
      <w:marTop w:val="0"/>
      <w:marBottom w:val="0"/>
      <w:divBdr>
        <w:top w:val="none" w:sz="0" w:space="0" w:color="auto"/>
        <w:left w:val="none" w:sz="0" w:space="0" w:color="auto"/>
        <w:bottom w:val="none" w:sz="0" w:space="0" w:color="auto"/>
        <w:right w:val="none" w:sz="0" w:space="0" w:color="auto"/>
      </w:divBdr>
    </w:div>
    <w:div w:id="1590963249">
      <w:bodyDiv w:val="1"/>
      <w:marLeft w:val="0"/>
      <w:marRight w:val="0"/>
      <w:marTop w:val="0"/>
      <w:marBottom w:val="0"/>
      <w:divBdr>
        <w:top w:val="none" w:sz="0" w:space="0" w:color="auto"/>
        <w:left w:val="none" w:sz="0" w:space="0" w:color="auto"/>
        <w:bottom w:val="none" w:sz="0" w:space="0" w:color="auto"/>
        <w:right w:val="none" w:sz="0" w:space="0" w:color="auto"/>
      </w:divBdr>
    </w:div>
    <w:div w:id="1595891922">
      <w:bodyDiv w:val="1"/>
      <w:marLeft w:val="0"/>
      <w:marRight w:val="0"/>
      <w:marTop w:val="0"/>
      <w:marBottom w:val="0"/>
      <w:divBdr>
        <w:top w:val="none" w:sz="0" w:space="0" w:color="auto"/>
        <w:left w:val="none" w:sz="0" w:space="0" w:color="auto"/>
        <w:bottom w:val="none" w:sz="0" w:space="0" w:color="auto"/>
        <w:right w:val="none" w:sz="0" w:space="0" w:color="auto"/>
      </w:divBdr>
    </w:div>
    <w:div w:id="1596280494">
      <w:bodyDiv w:val="1"/>
      <w:marLeft w:val="0"/>
      <w:marRight w:val="0"/>
      <w:marTop w:val="0"/>
      <w:marBottom w:val="0"/>
      <w:divBdr>
        <w:top w:val="none" w:sz="0" w:space="0" w:color="auto"/>
        <w:left w:val="none" w:sz="0" w:space="0" w:color="auto"/>
        <w:bottom w:val="none" w:sz="0" w:space="0" w:color="auto"/>
        <w:right w:val="none" w:sz="0" w:space="0" w:color="auto"/>
      </w:divBdr>
    </w:div>
    <w:div w:id="1597209462">
      <w:bodyDiv w:val="1"/>
      <w:marLeft w:val="0"/>
      <w:marRight w:val="0"/>
      <w:marTop w:val="0"/>
      <w:marBottom w:val="0"/>
      <w:divBdr>
        <w:top w:val="none" w:sz="0" w:space="0" w:color="auto"/>
        <w:left w:val="none" w:sz="0" w:space="0" w:color="auto"/>
        <w:bottom w:val="none" w:sz="0" w:space="0" w:color="auto"/>
        <w:right w:val="none" w:sz="0" w:space="0" w:color="auto"/>
      </w:divBdr>
    </w:div>
    <w:div w:id="1599556536">
      <w:bodyDiv w:val="1"/>
      <w:marLeft w:val="0"/>
      <w:marRight w:val="0"/>
      <w:marTop w:val="0"/>
      <w:marBottom w:val="0"/>
      <w:divBdr>
        <w:top w:val="none" w:sz="0" w:space="0" w:color="auto"/>
        <w:left w:val="none" w:sz="0" w:space="0" w:color="auto"/>
        <w:bottom w:val="none" w:sz="0" w:space="0" w:color="auto"/>
        <w:right w:val="none" w:sz="0" w:space="0" w:color="auto"/>
      </w:divBdr>
    </w:div>
    <w:div w:id="1600866936">
      <w:bodyDiv w:val="1"/>
      <w:marLeft w:val="0"/>
      <w:marRight w:val="0"/>
      <w:marTop w:val="0"/>
      <w:marBottom w:val="0"/>
      <w:divBdr>
        <w:top w:val="none" w:sz="0" w:space="0" w:color="auto"/>
        <w:left w:val="none" w:sz="0" w:space="0" w:color="auto"/>
        <w:bottom w:val="none" w:sz="0" w:space="0" w:color="auto"/>
        <w:right w:val="none" w:sz="0" w:space="0" w:color="auto"/>
      </w:divBdr>
    </w:div>
    <w:div w:id="1601335419">
      <w:bodyDiv w:val="1"/>
      <w:marLeft w:val="0"/>
      <w:marRight w:val="0"/>
      <w:marTop w:val="0"/>
      <w:marBottom w:val="0"/>
      <w:divBdr>
        <w:top w:val="none" w:sz="0" w:space="0" w:color="auto"/>
        <w:left w:val="none" w:sz="0" w:space="0" w:color="auto"/>
        <w:bottom w:val="none" w:sz="0" w:space="0" w:color="auto"/>
        <w:right w:val="none" w:sz="0" w:space="0" w:color="auto"/>
      </w:divBdr>
    </w:div>
    <w:div w:id="1604532196">
      <w:bodyDiv w:val="1"/>
      <w:marLeft w:val="0"/>
      <w:marRight w:val="0"/>
      <w:marTop w:val="0"/>
      <w:marBottom w:val="0"/>
      <w:divBdr>
        <w:top w:val="none" w:sz="0" w:space="0" w:color="auto"/>
        <w:left w:val="none" w:sz="0" w:space="0" w:color="auto"/>
        <w:bottom w:val="none" w:sz="0" w:space="0" w:color="auto"/>
        <w:right w:val="none" w:sz="0" w:space="0" w:color="auto"/>
      </w:divBdr>
    </w:div>
    <w:div w:id="1605962243">
      <w:bodyDiv w:val="1"/>
      <w:marLeft w:val="0"/>
      <w:marRight w:val="0"/>
      <w:marTop w:val="0"/>
      <w:marBottom w:val="0"/>
      <w:divBdr>
        <w:top w:val="none" w:sz="0" w:space="0" w:color="auto"/>
        <w:left w:val="none" w:sz="0" w:space="0" w:color="auto"/>
        <w:bottom w:val="none" w:sz="0" w:space="0" w:color="auto"/>
        <w:right w:val="none" w:sz="0" w:space="0" w:color="auto"/>
      </w:divBdr>
    </w:div>
    <w:div w:id="1607152967">
      <w:bodyDiv w:val="1"/>
      <w:marLeft w:val="0"/>
      <w:marRight w:val="0"/>
      <w:marTop w:val="0"/>
      <w:marBottom w:val="0"/>
      <w:divBdr>
        <w:top w:val="none" w:sz="0" w:space="0" w:color="auto"/>
        <w:left w:val="none" w:sz="0" w:space="0" w:color="auto"/>
        <w:bottom w:val="none" w:sz="0" w:space="0" w:color="auto"/>
        <w:right w:val="none" w:sz="0" w:space="0" w:color="auto"/>
      </w:divBdr>
    </w:div>
    <w:div w:id="1608196767">
      <w:bodyDiv w:val="1"/>
      <w:marLeft w:val="0"/>
      <w:marRight w:val="0"/>
      <w:marTop w:val="0"/>
      <w:marBottom w:val="0"/>
      <w:divBdr>
        <w:top w:val="none" w:sz="0" w:space="0" w:color="auto"/>
        <w:left w:val="none" w:sz="0" w:space="0" w:color="auto"/>
        <w:bottom w:val="none" w:sz="0" w:space="0" w:color="auto"/>
        <w:right w:val="none" w:sz="0" w:space="0" w:color="auto"/>
      </w:divBdr>
    </w:div>
    <w:div w:id="1609269024">
      <w:bodyDiv w:val="1"/>
      <w:marLeft w:val="0"/>
      <w:marRight w:val="0"/>
      <w:marTop w:val="0"/>
      <w:marBottom w:val="0"/>
      <w:divBdr>
        <w:top w:val="none" w:sz="0" w:space="0" w:color="auto"/>
        <w:left w:val="none" w:sz="0" w:space="0" w:color="auto"/>
        <w:bottom w:val="none" w:sz="0" w:space="0" w:color="auto"/>
        <w:right w:val="none" w:sz="0" w:space="0" w:color="auto"/>
      </w:divBdr>
    </w:div>
    <w:div w:id="1613785288">
      <w:bodyDiv w:val="1"/>
      <w:marLeft w:val="0"/>
      <w:marRight w:val="0"/>
      <w:marTop w:val="0"/>
      <w:marBottom w:val="0"/>
      <w:divBdr>
        <w:top w:val="none" w:sz="0" w:space="0" w:color="auto"/>
        <w:left w:val="none" w:sz="0" w:space="0" w:color="auto"/>
        <w:bottom w:val="none" w:sz="0" w:space="0" w:color="auto"/>
        <w:right w:val="none" w:sz="0" w:space="0" w:color="auto"/>
      </w:divBdr>
    </w:div>
    <w:div w:id="1614093567">
      <w:bodyDiv w:val="1"/>
      <w:marLeft w:val="0"/>
      <w:marRight w:val="0"/>
      <w:marTop w:val="0"/>
      <w:marBottom w:val="0"/>
      <w:divBdr>
        <w:top w:val="none" w:sz="0" w:space="0" w:color="auto"/>
        <w:left w:val="none" w:sz="0" w:space="0" w:color="auto"/>
        <w:bottom w:val="none" w:sz="0" w:space="0" w:color="auto"/>
        <w:right w:val="none" w:sz="0" w:space="0" w:color="auto"/>
      </w:divBdr>
    </w:div>
    <w:div w:id="1615019227">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
    <w:div w:id="1616865060">
      <w:bodyDiv w:val="1"/>
      <w:marLeft w:val="0"/>
      <w:marRight w:val="0"/>
      <w:marTop w:val="0"/>
      <w:marBottom w:val="0"/>
      <w:divBdr>
        <w:top w:val="none" w:sz="0" w:space="0" w:color="auto"/>
        <w:left w:val="none" w:sz="0" w:space="0" w:color="auto"/>
        <w:bottom w:val="none" w:sz="0" w:space="0" w:color="auto"/>
        <w:right w:val="none" w:sz="0" w:space="0" w:color="auto"/>
      </w:divBdr>
    </w:div>
    <w:div w:id="1618685169">
      <w:bodyDiv w:val="1"/>
      <w:marLeft w:val="0"/>
      <w:marRight w:val="0"/>
      <w:marTop w:val="0"/>
      <w:marBottom w:val="0"/>
      <w:divBdr>
        <w:top w:val="none" w:sz="0" w:space="0" w:color="auto"/>
        <w:left w:val="none" w:sz="0" w:space="0" w:color="auto"/>
        <w:bottom w:val="none" w:sz="0" w:space="0" w:color="auto"/>
        <w:right w:val="none" w:sz="0" w:space="0" w:color="auto"/>
      </w:divBdr>
    </w:div>
    <w:div w:id="1621260539">
      <w:bodyDiv w:val="1"/>
      <w:marLeft w:val="0"/>
      <w:marRight w:val="0"/>
      <w:marTop w:val="0"/>
      <w:marBottom w:val="0"/>
      <w:divBdr>
        <w:top w:val="none" w:sz="0" w:space="0" w:color="auto"/>
        <w:left w:val="none" w:sz="0" w:space="0" w:color="auto"/>
        <w:bottom w:val="none" w:sz="0" w:space="0" w:color="auto"/>
        <w:right w:val="none" w:sz="0" w:space="0" w:color="auto"/>
      </w:divBdr>
    </w:div>
    <w:div w:id="1624574786">
      <w:bodyDiv w:val="1"/>
      <w:marLeft w:val="0"/>
      <w:marRight w:val="0"/>
      <w:marTop w:val="0"/>
      <w:marBottom w:val="0"/>
      <w:divBdr>
        <w:top w:val="none" w:sz="0" w:space="0" w:color="auto"/>
        <w:left w:val="none" w:sz="0" w:space="0" w:color="auto"/>
        <w:bottom w:val="none" w:sz="0" w:space="0" w:color="auto"/>
        <w:right w:val="none" w:sz="0" w:space="0" w:color="auto"/>
      </w:divBdr>
    </w:div>
    <w:div w:id="1625578843">
      <w:bodyDiv w:val="1"/>
      <w:marLeft w:val="0"/>
      <w:marRight w:val="0"/>
      <w:marTop w:val="0"/>
      <w:marBottom w:val="0"/>
      <w:divBdr>
        <w:top w:val="none" w:sz="0" w:space="0" w:color="auto"/>
        <w:left w:val="none" w:sz="0" w:space="0" w:color="auto"/>
        <w:bottom w:val="none" w:sz="0" w:space="0" w:color="auto"/>
        <w:right w:val="none" w:sz="0" w:space="0" w:color="auto"/>
      </w:divBdr>
    </w:div>
    <w:div w:id="1632861407">
      <w:bodyDiv w:val="1"/>
      <w:marLeft w:val="0"/>
      <w:marRight w:val="0"/>
      <w:marTop w:val="0"/>
      <w:marBottom w:val="0"/>
      <w:divBdr>
        <w:top w:val="none" w:sz="0" w:space="0" w:color="auto"/>
        <w:left w:val="none" w:sz="0" w:space="0" w:color="auto"/>
        <w:bottom w:val="none" w:sz="0" w:space="0" w:color="auto"/>
        <w:right w:val="none" w:sz="0" w:space="0" w:color="auto"/>
      </w:divBdr>
    </w:div>
    <w:div w:id="1633512024">
      <w:bodyDiv w:val="1"/>
      <w:marLeft w:val="0"/>
      <w:marRight w:val="0"/>
      <w:marTop w:val="0"/>
      <w:marBottom w:val="0"/>
      <w:divBdr>
        <w:top w:val="none" w:sz="0" w:space="0" w:color="auto"/>
        <w:left w:val="none" w:sz="0" w:space="0" w:color="auto"/>
        <w:bottom w:val="none" w:sz="0" w:space="0" w:color="auto"/>
        <w:right w:val="none" w:sz="0" w:space="0" w:color="auto"/>
      </w:divBdr>
    </w:div>
    <w:div w:id="1637292201">
      <w:bodyDiv w:val="1"/>
      <w:marLeft w:val="0"/>
      <w:marRight w:val="0"/>
      <w:marTop w:val="0"/>
      <w:marBottom w:val="0"/>
      <w:divBdr>
        <w:top w:val="none" w:sz="0" w:space="0" w:color="auto"/>
        <w:left w:val="none" w:sz="0" w:space="0" w:color="auto"/>
        <w:bottom w:val="none" w:sz="0" w:space="0" w:color="auto"/>
        <w:right w:val="none" w:sz="0" w:space="0" w:color="auto"/>
      </w:divBdr>
    </w:div>
    <w:div w:id="1637485628">
      <w:bodyDiv w:val="1"/>
      <w:marLeft w:val="0"/>
      <w:marRight w:val="0"/>
      <w:marTop w:val="0"/>
      <w:marBottom w:val="0"/>
      <w:divBdr>
        <w:top w:val="none" w:sz="0" w:space="0" w:color="auto"/>
        <w:left w:val="none" w:sz="0" w:space="0" w:color="auto"/>
        <w:bottom w:val="none" w:sz="0" w:space="0" w:color="auto"/>
        <w:right w:val="none" w:sz="0" w:space="0" w:color="auto"/>
      </w:divBdr>
    </w:div>
    <w:div w:id="1640066936">
      <w:bodyDiv w:val="1"/>
      <w:marLeft w:val="0"/>
      <w:marRight w:val="0"/>
      <w:marTop w:val="0"/>
      <w:marBottom w:val="0"/>
      <w:divBdr>
        <w:top w:val="none" w:sz="0" w:space="0" w:color="auto"/>
        <w:left w:val="none" w:sz="0" w:space="0" w:color="auto"/>
        <w:bottom w:val="none" w:sz="0" w:space="0" w:color="auto"/>
        <w:right w:val="none" w:sz="0" w:space="0" w:color="auto"/>
      </w:divBdr>
    </w:div>
    <w:div w:id="1640115055">
      <w:bodyDiv w:val="1"/>
      <w:marLeft w:val="0"/>
      <w:marRight w:val="0"/>
      <w:marTop w:val="0"/>
      <w:marBottom w:val="0"/>
      <w:divBdr>
        <w:top w:val="none" w:sz="0" w:space="0" w:color="auto"/>
        <w:left w:val="none" w:sz="0" w:space="0" w:color="auto"/>
        <w:bottom w:val="none" w:sz="0" w:space="0" w:color="auto"/>
        <w:right w:val="none" w:sz="0" w:space="0" w:color="auto"/>
      </w:divBdr>
    </w:div>
    <w:div w:id="1642926366">
      <w:bodyDiv w:val="1"/>
      <w:marLeft w:val="0"/>
      <w:marRight w:val="0"/>
      <w:marTop w:val="0"/>
      <w:marBottom w:val="0"/>
      <w:divBdr>
        <w:top w:val="none" w:sz="0" w:space="0" w:color="auto"/>
        <w:left w:val="none" w:sz="0" w:space="0" w:color="auto"/>
        <w:bottom w:val="none" w:sz="0" w:space="0" w:color="auto"/>
        <w:right w:val="none" w:sz="0" w:space="0" w:color="auto"/>
      </w:divBdr>
    </w:div>
    <w:div w:id="1650556545">
      <w:bodyDiv w:val="1"/>
      <w:marLeft w:val="0"/>
      <w:marRight w:val="0"/>
      <w:marTop w:val="0"/>
      <w:marBottom w:val="0"/>
      <w:divBdr>
        <w:top w:val="none" w:sz="0" w:space="0" w:color="auto"/>
        <w:left w:val="none" w:sz="0" w:space="0" w:color="auto"/>
        <w:bottom w:val="none" w:sz="0" w:space="0" w:color="auto"/>
        <w:right w:val="none" w:sz="0" w:space="0" w:color="auto"/>
      </w:divBdr>
    </w:div>
    <w:div w:id="1655645460">
      <w:bodyDiv w:val="1"/>
      <w:marLeft w:val="0"/>
      <w:marRight w:val="0"/>
      <w:marTop w:val="0"/>
      <w:marBottom w:val="0"/>
      <w:divBdr>
        <w:top w:val="none" w:sz="0" w:space="0" w:color="auto"/>
        <w:left w:val="none" w:sz="0" w:space="0" w:color="auto"/>
        <w:bottom w:val="none" w:sz="0" w:space="0" w:color="auto"/>
        <w:right w:val="none" w:sz="0" w:space="0" w:color="auto"/>
      </w:divBdr>
      <w:divsChild>
        <w:div w:id="94402154">
          <w:marLeft w:val="0"/>
          <w:marRight w:val="0"/>
          <w:marTop w:val="0"/>
          <w:marBottom w:val="0"/>
          <w:divBdr>
            <w:top w:val="none" w:sz="0" w:space="0" w:color="auto"/>
            <w:left w:val="none" w:sz="0" w:space="0" w:color="auto"/>
            <w:bottom w:val="none" w:sz="0" w:space="0" w:color="auto"/>
            <w:right w:val="none" w:sz="0" w:space="0" w:color="auto"/>
          </w:divBdr>
        </w:div>
      </w:divsChild>
    </w:div>
    <w:div w:id="1662201319">
      <w:bodyDiv w:val="1"/>
      <w:marLeft w:val="0"/>
      <w:marRight w:val="0"/>
      <w:marTop w:val="0"/>
      <w:marBottom w:val="0"/>
      <w:divBdr>
        <w:top w:val="none" w:sz="0" w:space="0" w:color="auto"/>
        <w:left w:val="none" w:sz="0" w:space="0" w:color="auto"/>
        <w:bottom w:val="none" w:sz="0" w:space="0" w:color="auto"/>
        <w:right w:val="none" w:sz="0" w:space="0" w:color="auto"/>
      </w:divBdr>
    </w:div>
    <w:div w:id="1668895290">
      <w:bodyDiv w:val="1"/>
      <w:marLeft w:val="0"/>
      <w:marRight w:val="0"/>
      <w:marTop w:val="0"/>
      <w:marBottom w:val="0"/>
      <w:divBdr>
        <w:top w:val="none" w:sz="0" w:space="0" w:color="auto"/>
        <w:left w:val="none" w:sz="0" w:space="0" w:color="auto"/>
        <w:bottom w:val="none" w:sz="0" w:space="0" w:color="auto"/>
        <w:right w:val="none" w:sz="0" w:space="0" w:color="auto"/>
      </w:divBdr>
    </w:div>
    <w:div w:id="1669824388">
      <w:bodyDiv w:val="1"/>
      <w:marLeft w:val="0"/>
      <w:marRight w:val="0"/>
      <w:marTop w:val="0"/>
      <w:marBottom w:val="0"/>
      <w:divBdr>
        <w:top w:val="none" w:sz="0" w:space="0" w:color="auto"/>
        <w:left w:val="none" w:sz="0" w:space="0" w:color="auto"/>
        <w:bottom w:val="none" w:sz="0" w:space="0" w:color="auto"/>
        <w:right w:val="none" w:sz="0" w:space="0" w:color="auto"/>
      </w:divBdr>
    </w:div>
    <w:div w:id="1670059410">
      <w:bodyDiv w:val="1"/>
      <w:marLeft w:val="0"/>
      <w:marRight w:val="0"/>
      <w:marTop w:val="0"/>
      <w:marBottom w:val="0"/>
      <w:divBdr>
        <w:top w:val="none" w:sz="0" w:space="0" w:color="auto"/>
        <w:left w:val="none" w:sz="0" w:space="0" w:color="auto"/>
        <w:bottom w:val="none" w:sz="0" w:space="0" w:color="auto"/>
        <w:right w:val="none" w:sz="0" w:space="0" w:color="auto"/>
      </w:divBdr>
    </w:div>
    <w:div w:id="1670978951">
      <w:bodyDiv w:val="1"/>
      <w:marLeft w:val="0"/>
      <w:marRight w:val="0"/>
      <w:marTop w:val="0"/>
      <w:marBottom w:val="0"/>
      <w:divBdr>
        <w:top w:val="none" w:sz="0" w:space="0" w:color="auto"/>
        <w:left w:val="none" w:sz="0" w:space="0" w:color="auto"/>
        <w:bottom w:val="none" w:sz="0" w:space="0" w:color="auto"/>
        <w:right w:val="none" w:sz="0" w:space="0" w:color="auto"/>
      </w:divBdr>
    </w:div>
    <w:div w:id="1673295824">
      <w:bodyDiv w:val="1"/>
      <w:marLeft w:val="0"/>
      <w:marRight w:val="0"/>
      <w:marTop w:val="0"/>
      <w:marBottom w:val="0"/>
      <w:divBdr>
        <w:top w:val="none" w:sz="0" w:space="0" w:color="auto"/>
        <w:left w:val="none" w:sz="0" w:space="0" w:color="auto"/>
        <w:bottom w:val="none" w:sz="0" w:space="0" w:color="auto"/>
        <w:right w:val="none" w:sz="0" w:space="0" w:color="auto"/>
      </w:divBdr>
    </w:div>
    <w:div w:id="1674870135">
      <w:bodyDiv w:val="1"/>
      <w:marLeft w:val="0"/>
      <w:marRight w:val="0"/>
      <w:marTop w:val="0"/>
      <w:marBottom w:val="0"/>
      <w:divBdr>
        <w:top w:val="none" w:sz="0" w:space="0" w:color="auto"/>
        <w:left w:val="none" w:sz="0" w:space="0" w:color="auto"/>
        <w:bottom w:val="none" w:sz="0" w:space="0" w:color="auto"/>
        <w:right w:val="none" w:sz="0" w:space="0" w:color="auto"/>
      </w:divBdr>
    </w:div>
    <w:div w:id="1676880591">
      <w:bodyDiv w:val="1"/>
      <w:marLeft w:val="0"/>
      <w:marRight w:val="0"/>
      <w:marTop w:val="0"/>
      <w:marBottom w:val="0"/>
      <w:divBdr>
        <w:top w:val="none" w:sz="0" w:space="0" w:color="auto"/>
        <w:left w:val="none" w:sz="0" w:space="0" w:color="auto"/>
        <w:bottom w:val="none" w:sz="0" w:space="0" w:color="auto"/>
        <w:right w:val="none" w:sz="0" w:space="0" w:color="auto"/>
      </w:divBdr>
    </w:div>
    <w:div w:id="1677539533">
      <w:bodyDiv w:val="1"/>
      <w:marLeft w:val="0"/>
      <w:marRight w:val="0"/>
      <w:marTop w:val="0"/>
      <w:marBottom w:val="0"/>
      <w:divBdr>
        <w:top w:val="none" w:sz="0" w:space="0" w:color="auto"/>
        <w:left w:val="none" w:sz="0" w:space="0" w:color="auto"/>
        <w:bottom w:val="none" w:sz="0" w:space="0" w:color="auto"/>
        <w:right w:val="none" w:sz="0" w:space="0" w:color="auto"/>
      </w:divBdr>
    </w:div>
    <w:div w:id="1683120961">
      <w:bodyDiv w:val="1"/>
      <w:marLeft w:val="0"/>
      <w:marRight w:val="0"/>
      <w:marTop w:val="0"/>
      <w:marBottom w:val="0"/>
      <w:divBdr>
        <w:top w:val="none" w:sz="0" w:space="0" w:color="auto"/>
        <w:left w:val="none" w:sz="0" w:space="0" w:color="auto"/>
        <w:bottom w:val="none" w:sz="0" w:space="0" w:color="auto"/>
        <w:right w:val="none" w:sz="0" w:space="0" w:color="auto"/>
      </w:divBdr>
    </w:div>
    <w:div w:id="1683973086">
      <w:bodyDiv w:val="1"/>
      <w:marLeft w:val="0"/>
      <w:marRight w:val="0"/>
      <w:marTop w:val="0"/>
      <w:marBottom w:val="0"/>
      <w:divBdr>
        <w:top w:val="none" w:sz="0" w:space="0" w:color="auto"/>
        <w:left w:val="none" w:sz="0" w:space="0" w:color="auto"/>
        <w:bottom w:val="none" w:sz="0" w:space="0" w:color="auto"/>
        <w:right w:val="none" w:sz="0" w:space="0" w:color="auto"/>
      </w:divBdr>
    </w:div>
    <w:div w:id="1684550166">
      <w:bodyDiv w:val="1"/>
      <w:marLeft w:val="0"/>
      <w:marRight w:val="0"/>
      <w:marTop w:val="0"/>
      <w:marBottom w:val="0"/>
      <w:divBdr>
        <w:top w:val="none" w:sz="0" w:space="0" w:color="auto"/>
        <w:left w:val="none" w:sz="0" w:space="0" w:color="auto"/>
        <w:bottom w:val="none" w:sz="0" w:space="0" w:color="auto"/>
        <w:right w:val="none" w:sz="0" w:space="0" w:color="auto"/>
      </w:divBdr>
      <w:divsChild>
        <w:div w:id="101464348">
          <w:marLeft w:val="0"/>
          <w:marRight w:val="0"/>
          <w:marTop w:val="0"/>
          <w:marBottom w:val="0"/>
          <w:divBdr>
            <w:top w:val="none" w:sz="0" w:space="0" w:color="auto"/>
            <w:left w:val="none" w:sz="0" w:space="0" w:color="auto"/>
            <w:bottom w:val="none" w:sz="0" w:space="0" w:color="auto"/>
            <w:right w:val="none" w:sz="0" w:space="0" w:color="auto"/>
          </w:divBdr>
        </w:div>
      </w:divsChild>
    </w:div>
    <w:div w:id="1685087818">
      <w:bodyDiv w:val="1"/>
      <w:marLeft w:val="0"/>
      <w:marRight w:val="0"/>
      <w:marTop w:val="0"/>
      <w:marBottom w:val="0"/>
      <w:divBdr>
        <w:top w:val="none" w:sz="0" w:space="0" w:color="auto"/>
        <w:left w:val="none" w:sz="0" w:space="0" w:color="auto"/>
        <w:bottom w:val="none" w:sz="0" w:space="0" w:color="auto"/>
        <w:right w:val="none" w:sz="0" w:space="0" w:color="auto"/>
      </w:divBdr>
    </w:div>
    <w:div w:id="1689288000">
      <w:bodyDiv w:val="1"/>
      <w:marLeft w:val="0"/>
      <w:marRight w:val="0"/>
      <w:marTop w:val="0"/>
      <w:marBottom w:val="0"/>
      <w:divBdr>
        <w:top w:val="none" w:sz="0" w:space="0" w:color="auto"/>
        <w:left w:val="none" w:sz="0" w:space="0" w:color="auto"/>
        <w:bottom w:val="none" w:sz="0" w:space="0" w:color="auto"/>
        <w:right w:val="none" w:sz="0" w:space="0" w:color="auto"/>
      </w:divBdr>
    </w:div>
    <w:div w:id="1689984263">
      <w:bodyDiv w:val="1"/>
      <w:marLeft w:val="0"/>
      <w:marRight w:val="0"/>
      <w:marTop w:val="0"/>
      <w:marBottom w:val="0"/>
      <w:divBdr>
        <w:top w:val="none" w:sz="0" w:space="0" w:color="auto"/>
        <w:left w:val="none" w:sz="0" w:space="0" w:color="auto"/>
        <w:bottom w:val="none" w:sz="0" w:space="0" w:color="auto"/>
        <w:right w:val="none" w:sz="0" w:space="0" w:color="auto"/>
      </w:divBdr>
    </w:div>
    <w:div w:id="1692104101">
      <w:bodyDiv w:val="1"/>
      <w:marLeft w:val="0"/>
      <w:marRight w:val="0"/>
      <w:marTop w:val="0"/>
      <w:marBottom w:val="0"/>
      <w:divBdr>
        <w:top w:val="none" w:sz="0" w:space="0" w:color="auto"/>
        <w:left w:val="none" w:sz="0" w:space="0" w:color="auto"/>
        <w:bottom w:val="none" w:sz="0" w:space="0" w:color="auto"/>
        <w:right w:val="none" w:sz="0" w:space="0" w:color="auto"/>
      </w:divBdr>
    </w:div>
    <w:div w:id="1696418980">
      <w:bodyDiv w:val="1"/>
      <w:marLeft w:val="0"/>
      <w:marRight w:val="0"/>
      <w:marTop w:val="0"/>
      <w:marBottom w:val="0"/>
      <w:divBdr>
        <w:top w:val="none" w:sz="0" w:space="0" w:color="auto"/>
        <w:left w:val="none" w:sz="0" w:space="0" w:color="auto"/>
        <w:bottom w:val="none" w:sz="0" w:space="0" w:color="auto"/>
        <w:right w:val="none" w:sz="0" w:space="0" w:color="auto"/>
      </w:divBdr>
    </w:div>
    <w:div w:id="1697343708">
      <w:bodyDiv w:val="1"/>
      <w:marLeft w:val="0"/>
      <w:marRight w:val="0"/>
      <w:marTop w:val="0"/>
      <w:marBottom w:val="0"/>
      <w:divBdr>
        <w:top w:val="none" w:sz="0" w:space="0" w:color="auto"/>
        <w:left w:val="none" w:sz="0" w:space="0" w:color="auto"/>
        <w:bottom w:val="none" w:sz="0" w:space="0" w:color="auto"/>
        <w:right w:val="none" w:sz="0" w:space="0" w:color="auto"/>
      </w:divBdr>
    </w:div>
    <w:div w:id="1699966276">
      <w:bodyDiv w:val="1"/>
      <w:marLeft w:val="0"/>
      <w:marRight w:val="0"/>
      <w:marTop w:val="0"/>
      <w:marBottom w:val="0"/>
      <w:divBdr>
        <w:top w:val="none" w:sz="0" w:space="0" w:color="auto"/>
        <w:left w:val="none" w:sz="0" w:space="0" w:color="auto"/>
        <w:bottom w:val="none" w:sz="0" w:space="0" w:color="auto"/>
        <w:right w:val="none" w:sz="0" w:space="0" w:color="auto"/>
      </w:divBdr>
    </w:div>
    <w:div w:id="1702978630">
      <w:bodyDiv w:val="1"/>
      <w:marLeft w:val="0"/>
      <w:marRight w:val="0"/>
      <w:marTop w:val="0"/>
      <w:marBottom w:val="0"/>
      <w:divBdr>
        <w:top w:val="none" w:sz="0" w:space="0" w:color="auto"/>
        <w:left w:val="none" w:sz="0" w:space="0" w:color="auto"/>
        <w:bottom w:val="none" w:sz="0" w:space="0" w:color="auto"/>
        <w:right w:val="none" w:sz="0" w:space="0" w:color="auto"/>
      </w:divBdr>
    </w:div>
    <w:div w:id="1707438936">
      <w:bodyDiv w:val="1"/>
      <w:marLeft w:val="0"/>
      <w:marRight w:val="0"/>
      <w:marTop w:val="0"/>
      <w:marBottom w:val="0"/>
      <w:divBdr>
        <w:top w:val="none" w:sz="0" w:space="0" w:color="auto"/>
        <w:left w:val="none" w:sz="0" w:space="0" w:color="auto"/>
        <w:bottom w:val="none" w:sz="0" w:space="0" w:color="auto"/>
        <w:right w:val="none" w:sz="0" w:space="0" w:color="auto"/>
      </w:divBdr>
    </w:div>
    <w:div w:id="1710763433">
      <w:bodyDiv w:val="1"/>
      <w:marLeft w:val="0"/>
      <w:marRight w:val="0"/>
      <w:marTop w:val="0"/>
      <w:marBottom w:val="0"/>
      <w:divBdr>
        <w:top w:val="none" w:sz="0" w:space="0" w:color="auto"/>
        <w:left w:val="none" w:sz="0" w:space="0" w:color="auto"/>
        <w:bottom w:val="none" w:sz="0" w:space="0" w:color="auto"/>
        <w:right w:val="none" w:sz="0" w:space="0" w:color="auto"/>
      </w:divBdr>
    </w:div>
    <w:div w:id="1712535878">
      <w:bodyDiv w:val="1"/>
      <w:marLeft w:val="0"/>
      <w:marRight w:val="0"/>
      <w:marTop w:val="0"/>
      <w:marBottom w:val="0"/>
      <w:divBdr>
        <w:top w:val="none" w:sz="0" w:space="0" w:color="auto"/>
        <w:left w:val="none" w:sz="0" w:space="0" w:color="auto"/>
        <w:bottom w:val="none" w:sz="0" w:space="0" w:color="auto"/>
        <w:right w:val="none" w:sz="0" w:space="0" w:color="auto"/>
      </w:divBdr>
    </w:div>
    <w:div w:id="1723753598">
      <w:bodyDiv w:val="1"/>
      <w:marLeft w:val="0"/>
      <w:marRight w:val="0"/>
      <w:marTop w:val="0"/>
      <w:marBottom w:val="0"/>
      <w:divBdr>
        <w:top w:val="none" w:sz="0" w:space="0" w:color="auto"/>
        <w:left w:val="none" w:sz="0" w:space="0" w:color="auto"/>
        <w:bottom w:val="none" w:sz="0" w:space="0" w:color="auto"/>
        <w:right w:val="none" w:sz="0" w:space="0" w:color="auto"/>
      </w:divBdr>
    </w:div>
    <w:div w:id="1724059823">
      <w:bodyDiv w:val="1"/>
      <w:marLeft w:val="0"/>
      <w:marRight w:val="0"/>
      <w:marTop w:val="0"/>
      <w:marBottom w:val="0"/>
      <w:divBdr>
        <w:top w:val="none" w:sz="0" w:space="0" w:color="auto"/>
        <w:left w:val="none" w:sz="0" w:space="0" w:color="auto"/>
        <w:bottom w:val="none" w:sz="0" w:space="0" w:color="auto"/>
        <w:right w:val="none" w:sz="0" w:space="0" w:color="auto"/>
      </w:divBdr>
    </w:div>
    <w:div w:id="1724596421">
      <w:bodyDiv w:val="1"/>
      <w:marLeft w:val="0"/>
      <w:marRight w:val="0"/>
      <w:marTop w:val="0"/>
      <w:marBottom w:val="0"/>
      <w:divBdr>
        <w:top w:val="none" w:sz="0" w:space="0" w:color="auto"/>
        <w:left w:val="none" w:sz="0" w:space="0" w:color="auto"/>
        <w:bottom w:val="none" w:sz="0" w:space="0" w:color="auto"/>
        <w:right w:val="none" w:sz="0" w:space="0" w:color="auto"/>
      </w:divBdr>
    </w:div>
    <w:div w:id="1726368987">
      <w:bodyDiv w:val="1"/>
      <w:marLeft w:val="0"/>
      <w:marRight w:val="0"/>
      <w:marTop w:val="0"/>
      <w:marBottom w:val="0"/>
      <w:divBdr>
        <w:top w:val="none" w:sz="0" w:space="0" w:color="auto"/>
        <w:left w:val="none" w:sz="0" w:space="0" w:color="auto"/>
        <w:bottom w:val="none" w:sz="0" w:space="0" w:color="auto"/>
        <w:right w:val="none" w:sz="0" w:space="0" w:color="auto"/>
      </w:divBdr>
    </w:div>
    <w:div w:id="1727299120">
      <w:bodyDiv w:val="1"/>
      <w:marLeft w:val="0"/>
      <w:marRight w:val="0"/>
      <w:marTop w:val="0"/>
      <w:marBottom w:val="0"/>
      <w:divBdr>
        <w:top w:val="none" w:sz="0" w:space="0" w:color="auto"/>
        <w:left w:val="none" w:sz="0" w:space="0" w:color="auto"/>
        <w:bottom w:val="none" w:sz="0" w:space="0" w:color="auto"/>
        <w:right w:val="none" w:sz="0" w:space="0" w:color="auto"/>
      </w:divBdr>
    </w:div>
    <w:div w:id="1729457247">
      <w:bodyDiv w:val="1"/>
      <w:marLeft w:val="0"/>
      <w:marRight w:val="0"/>
      <w:marTop w:val="0"/>
      <w:marBottom w:val="0"/>
      <w:divBdr>
        <w:top w:val="none" w:sz="0" w:space="0" w:color="auto"/>
        <w:left w:val="none" w:sz="0" w:space="0" w:color="auto"/>
        <w:bottom w:val="none" w:sz="0" w:space="0" w:color="auto"/>
        <w:right w:val="none" w:sz="0" w:space="0" w:color="auto"/>
      </w:divBdr>
    </w:div>
    <w:div w:id="1730574100">
      <w:bodyDiv w:val="1"/>
      <w:marLeft w:val="0"/>
      <w:marRight w:val="0"/>
      <w:marTop w:val="0"/>
      <w:marBottom w:val="0"/>
      <w:divBdr>
        <w:top w:val="none" w:sz="0" w:space="0" w:color="auto"/>
        <w:left w:val="none" w:sz="0" w:space="0" w:color="auto"/>
        <w:bottom w:val="none" w:sz="0" w:space="0" w:color="auto"/>
        <w:right w:val="none" w:sz="0" w:space="0" w:color="auto"/>
      </w:divBdr>
    </w:div>
    <w:div w:id="1735856552">
      <w:bodyDiv w:val="1"/>
      <w:marLeft w:val="0"/>
      <w:marRight w:val="0"/>
      <w:marTop w:val="0"/>
      <w:marBottom w:val="0"/>
      <w:divBdr>
        <w:top w:val="none" w:sz="0" w:space="0" w:color="auto"/>
        <w:left w:val="none" w:sz="0" w:space="0" w:color="auto"/>
        <w:bottom w:val="none" w:sz="0" w:space="0" w:color="auto"/>
        <w:right w:val="none" w:sz="0" w:space="0" w:color="auto"/>
      </w:divBdr>
    </w:div>
    <w:div w:id="1742411497">
      <w:bodyDiv w:val="1"/>
      <w:marLeft w:val="0"/>
      <w:marRight w:val="0"/>
      <w:marTop w:val="0"/>
      <w:marBottom w:val="0"/>
      <w:divBdr>
        <w:top w:val="none" w:sz="0" w:space="0" w:color="auto"/>
        <w:left w:val="none" w:sz="0" w:space="0" w:color="auto"/>
        <w:bottom w:val="none" w:sz="0" w:space="0" w:color="auto"/>
        <w:right w:val="none" w:sz="0" w:space="0" w:color="auto"/>
      </w:divBdr>
    </w:div>
    <w:div w:id="1745104835">
      <w:bodyDiv w:val="1"/>
      <w:marLeft w:val="0"/>
      <w:marRight w:val="0"/>
      <w:marTop w:val="0"/>
      <w:marBottom w:val="0"/>
      <w:divBdr>
        <w:top w:val="none" w:sz="0" w:space="0" w:color="auto"/>
        <w:left w:val="none" w:sz="0" w:space="0" w:color="auto"/>
        <w:bottom w:val="none" w:sz="0" w:space="0" w:color="auto"/>
        <w:right w:val="none" w:sz="0" w:space="0" w:color="auto"/>
      </w:divBdr>
    </w:div>
    <w:div w:id="1750688120">
      <w:bodyDiv w:val="1"/>
      <w:marLeft w:val="0"/>
      <w:marRight w:val="0"/>
      <w:marTop w:val="0"/>
      <w:marBottom w:val="0"/>
      <w:divBdr>
        <w:top w:val="none" w:sz="0" w:space="0" w:color="auto"/>
        <w:left w:val="none" w:sz="0" w:space="0" w:color="auto"/>
        <w:bottom w:val="none" w:sz="0" w:space="0" w:color="auto"/>
        <w:right w:val="none" w:sz="0" w:space="0" w:color="auto"/>
      </w:divBdr>
    </w:div>
    <w:div w:id="1754544796">
      <w:bodyDiv w:val="1"/>
      <w:marLeft w:val="0"/>
      <w:marRight w:val="0"/>
      <w:marTop w:val="0"/>
      <w:marBottom w:val="0"/>
      <w:divBdr>
        <w:top w:val="none" w:sz="0" w:space="0" w:color="auto"/>
        <w:left w:val="none" w:sz="0" w:space="0" w:color="auto"/>
        <w:bottom w:val="none" w:sz="0" w:space="0" w:color="auto"/>
        <w:right w:val="none" w:sz="0" w:space="0" w:color="auto"/>
      </w:divBdr>
    </w:div>
    <w:div w:id="1761026341">
      <w:bodyDiv w:val="1"/>
      <w:marLeft w:val="0"/>
      <w:marRight w:val="0"/>
      <w:marTop w:val="0"/>
      <w:marBottom w:val="0"/>
      <w:divBdr>
        <w:top w:val="none" w:sz="0" w:space="0" w:color="auto"/>
        <w:left w:val="none" w:sz="0" w:space="0" w:color="auto"/>
        <w:bottom w:val="none" w:sz="0" w:space="0" w:color="auto"/>
        <w:right w:val="none" w:sz="0" w:space="0" w:color="auto"/>
      </w:divBdr>
    </w:div>
    <w:div w:id="1762675587">
      <w:bodyDiv w:val="1"/>
      <w:marLeft w:val="0"/>
      <w:marRight w:val="0"/>
      <w:marTop w:val="0"/>
      <w:marBottom w:val="0"/>
      <w:divBdr>
        <w:top w:val="none" w:sz="0" w:space="0" w:color="auto"/>
        <w:left w:val="none" w:sz="0" w:space="0" w:color="auto"/>
        <w:bottom w:val="none" w:sz="0" w:space="0" w:color="auto"/>
        <w:right w:val="none" w:sz="0" w:space="0" w:color="auto"/>
      </w:divBdr>
    </w:div>
    <w:div w:id="1772895298">
      <w:bodyDiv w:val="1"/>
      <w:marLeft w:val="0"/>
      <w:marRight w:val="0"/>
      <w:marTop w:val="0"/>
      <w:marBottom w:val="0"/>
      <w:divBdr>
        <w:top w:val="none" w:sz="0" w:space="0" w:color="auto"/>
        <w:left w:val="none" w:sz="0" w:space="0" w:color="auto"/>
        <w:bottom w:val="none" w:sz="0" w:space="0" w:color="auto"/>
        <w:right w:val="none" w:sz="0" w:space="0" w:color="auto"/>
      </w:divBdr>
    </w:div>
    <w:div w:id="1773159063">
      <w:bodyDiv w:val="1"/>
      <w:marLeft w:val="0"/>
      <w:marRight w:val="0"/>
      <w:marTop w:val="0"/>
      <w:marBottom w:val="0"/>
      <w:divBdr>
        <w:top w:val="none" w:sz="0" w:space="0" w:color="auto"/>
        <w:left w:val="none" w:sz="0" w:space="0" w:color="auto"/>
        <w:bottom w:val="none" w:sz="0" w:space="0" w:color="auto"/>
        <w:right w:val="none" w:sz="0" w:space="0" w:color="auto"/>
      </w:divBdr>
    </w:div>
    <w:div w:id="1775513943">
      <w:bodyDiv w:val="1"/>
      <w:marLeft w:val="0"/>
      <w:marRight w:val="0"/>
      <w:marTop w:val="0"/>
      <w:marBottom w:val="0"/>
      <w:divBdr>
        <w:top w:val="none" w:sz="0" w:space="0" w:color="auto"/>
        <w:left w:val="none" w:sz="0" w:space="0" w:color="auto"/>
        <w:bottom w:val="none" w:sz="0" w:space="0" w:color="auto"/>
        <w:right w:val="none" w:sz="0" w:space="0" w:color="auto"/>
      </w:divBdr>
    </w:div>
    <w:div w:id="1779106677">
      <w:bodyDiv w:val="1"/>
      <w:marLeft w:val="0"/>
      <w:marRight w:val="0"/>
      <w:marTop w:val="0"/>
      <w:marBottom w:val="0"/>
      <w:divBdr>
        <w:top w:val="none" w:sz="0" w:space="0" w:color="auto"/>
        <w:left w:val="none" w:sz="0" w:space="0" w:color="auto"/>
        <w:bottom w:val="none" w:sz="0" w:space="0" w:color="auto"/>
        <w:right w:val="none" w:sz="0" w:space="0" w:color="auto"/>
      </w:divBdr>
    </w:div>
    <w:div w:id="1779984765">
      <w:bodyDiv w:val="1"/>
      <w:marLeft w:val="0"/>
      <w:marRight w:val="0"/>
      <w:marTop w:val="0"/>
      <w:marBottom w:val="0"/>
      <w:divBdr>
        <w:top w:val="none" w:sz="0" w:space="0" w:color="auto"/>
        <w:left w:val="none" w:sz="0" w:space="0" w:color="auto"/>
        <w:bottom w:val="none" w:sz="0" w:space="0" w:color="auto"/>
        <w:right w:val="none" w:sz="0" w:space="0" w:color="auto"/>
      </w:divBdr>
    </w:div>
    <w:div w:id="1783568306">
      <w:bodyDiv w:val="1"/>
      <w:marLeft w:val="0"/>
      <w:marRight w:val="0"/>
      <w:marTop w:val="0"/>
      <w:marBottom w:val="0"/>
      <w:divBdr>
        <w:top w:val="none" w:sz="0" w:space="0" w:color="auto"/>
        <w:left w:val="none" w:sz="0" w:space="0" w:color="auto"/>
        <w:bottom w:val="none" w:sz="0" w:space="0" w:color="auto"/>
        <w:right w:val="none" w:sz="0" w:space="0" w:color="auto"/>
      </w:divBdr>
    </w:div>
    <w:div w:id="1785538249">
      <w:bodyDiv w:val="1"/>
      <w:marLeft w:val="0"/>
      <w:marRight w:val="0"/>
      <w:marTop w:val="0"/>
      <w:marBottom w:val="0"/>
      <w:divBdr>
        <w:top w:val="none" w:sz="0" w:space="0" w:color="auto"/>
        <w:left w:val="none" w:sz="0" w:space="0" w:color="auto"/>
        <w:bottom w:val="none" w:sz="0" w:space="0" w:color="auto"/>
        <w:right w:val="none" w:sz="0" w:space="0" w:color="auto"/>
      </w:divBdr>
    </w:div>
    <w:div w:id="1791434979">
      <w:bodyDiv w:val="1"/>
      <w:marLeft w:val="0"/>
      <w:marRight w:val="0"/>
      <w:marTop w:val="0"/>
      <w:marBottom w:val="0"/>
      <w:divBdr>
        <w:top w:val="none" w:sz="0" w:space="0" w:color="auto"/>
        <w:left w:val="none" w:sz="0" w:space="0" w:color="auto"/>
        <w:bottom w:val="none" w:sz="0" w:space="0" w:color="auto"/>
        <w:right w:val="none" w:sz="0" w:space="0" w:color="auto"/>
      </w:divBdr>
    </w:div>
    <w:div w:id="1791700787">
      <w:bodyDiv w:val="1"/>
      <w:marLeft w:val="0"/>
      <w:marRight w:val="0"/>
      <w:marTop w:val="0"/>
      <w:marBottom w:val="0"/>
      <w:divBdr>
        <w:top w:val="none" w:sz="0" w:space="0" w:color="auto"/>
        <w:left w:val="none" w:sz="0" w:space="0" w:color="auto"/>
        <w:bottom w:val="none" w:sz="0" w:space="0" w:color="auto"/>
        <w:right w:val="none" w:sz="0" w:space="0" w:color="auto"/>
      </w:divBdr>
    </w:div>
    <w:div w:id="1794707885">
      <w:bodyDiv w:val="1"/>
      <w:marLeft w:val="0"/>
      <w:marRight w:val="0"/>
      <w:marTop w:val="0"/>
      <w:marBottom w:val="0"/>
      <w:divBdr>
        <w:top w:val="none" w:sz="0" w:space="0" w:color="auto"/>
        <w:left w:val="none" w:sz="0" w:space="0" w:color="auto"/>
        <w:bottom w:val="none" w:sz="0" w:space="0" w:color="auto"/>
        <w:right w:val="none" w:sz="0" w:space="0" w:color="auto"/>
      </w:divBdr>
    </w:div>
    <w:div w:id="1796488998">
      <w:bodyDiv w:val="1"/>
      <w:marLeft w:val="0"/>
      <w:marRight w:val="0"/>
      <w:marTop w:val="0"/>
      <w:marBottom w:val="0"/>
      <w:divBdr>
        <w:top w:val="none" w:sz="0" w:space="0" w:color="auto"/>
        <w:left w:val="none" w:sz="0" w:space="0" w:color="auto"/>
        <w:bottom w:val="none" w:sz="0" w:space="0" w:color="auto"/>
        <w:right w:val="none" w:sz="0" w:space="0" w:color="auto"/>
      </w:divBdr>
    </w:div>
    <w:div w:id="1796750372">
      <w:bodyDiv w:val="1"/>
      <w:marLeft w:val="0"/>
      <w:marRight w:val="0"/>
      <w:marTop w:val="0"/>
      <w:marBottom w:val="0"/>
      <w:divBdr>
        <w:top w:val="none" w:sz="0" w:space="0" w:color="auto"/>
        <w:left w:val="none" w:sz="0" w:space="0" w:color="auto"/>
        <w:bottom w:val="none" w:sz="0" w:space="0" w:color="auto"/>
        <w:right w:val="none" w:sz="0" w:space="0" w:color="auto"/>
      </w:divBdr>
    </w:div>
    <w:div w:id="1797024429">
      <w:bodyDiv w:val="1"/>
      <w:marLeft w:val="0"/>
      <w:marRight w:val="0"/>
      <w:marTop w:val="0"/>
      <w:marBottom w:val="0"/>
      <w:divBdr>
        <w:top w:val="none" w:sz="0" w:space="0" w:color="auto"/>
        <w:left w:val="none" w:sz="0" w:space="0" w:color="auto"/>
        <w:bottom w:val="none" w:sz="0" w:space="0" w:color="auto"/>
        <w:right w:val="none" w:sz="0" w:space="0" w:color="auto"/>
      </w:divBdr>
    </w:div>
    <w:div w:id="1799646043">
      <w:bodyDiv w:val="1"/>
      <w:marLeft w:val="0"/>
      <w:marRight w:val="0"/>
      <w:marTop w:val="0"/>
      <w:marBottom w:val="0"/>
      <w:divBdr>
        <w:top w:val="none" w:sz="0" w:space="0" w:color="auto"/>
        <w:left w:val="none" w:sz="0" w:space="0" w:color="auto"/>
        <w:bottom w:val="none" w:sz="0" w:space="0" w:color="auto"/>
        <w:right w:val="none" w:sz="0" w:space="0" w:color="auto"/>
      </w:divBdr>
    </w:div>
    <w:div w:id="1801534488">
      <w:bodyDiv w:val="1"/>
      <w:marLeft w:val="0"/>
      <w:marRight w:val="0"/>
      <w:marTop w:val="0"/>
      <w:marBottom w:val="0"/>
      <w:divBdr>
        <w:top w:val="none" w:sz="0" w:space="0" w:color="auto"/>
        <w:left w:val="none" w:sz="0" w:space="0" w:color="auto"/>
        <w:bottom w:val="none" w:sz="0" w:space="0" w:color="auto"/>
        <w:right w:val="none" w:sz="0" w:space="0" w:color="auto"/>
      </w:divBdr>
    </w:div>
    <w:div w:id="1803377072">
      <w:bodyDiv w:val="1"/>
      <w:marLeft w:val="0"/>
      <w:marRight w:val="0"/>
      <w:marTop w:val="0"/>
      <w:marBottom w:val="0"/>
      <w:divBdr>
        <w:top w:val="none" w:sz="0" w:space="0" w:color="auto"/>
        <w:left w:val="none" w:sz="0" w:space="0" w:color="auto"/>
        <w:bottom w:val="none" w:sz="0" w:space="0" w:color="auto"/>
        <w:right w:val="none" w:sz="0" w:space="0" w:color="auto"/>
      </w:divBdr>
    </w:div>
    <w:div w:id="1808891266">
      <w:bodyDiv w:val="1"/>
      <w:marLeft w:val="0"/>
      <w:marRight w:val="0"/>
      <w:marTop w:val="0"/>
      <w:marBottom w:val="0"/>
      <w:divBdr>
        <w:top w:val="none" w:sz="0" w:space="0" w:color="auto"/>
        <w:left w:val="none" w:sz="0" w:space="0" w:color="auto"/>
        <w:bottom w:val="none" w:sz="0" w:space="0" w:color="auto"/>
        <w:right w:val="none" w:sz="0" w:space="0" w:color="auto"/>
      </w:divBdr>
    </w:div>
    <w:div w:id="1812476355">
      <w:bodyDiv w:val="1"/>
      <w:marLeft w:val="0"/>
      <w:marRight w:val="0"/>
      <w:marTop w:val="0"/>
      <w:marBottom w:val="0"/>
      <w:divBdr>
        <w:top w:val="none" w:sz="0" w:space="0" w:color="auto"/>
        <w:left w:val="none" w:sz="0" w:space="0" w:color="auto"/>
        <w:bottom w:val="none" w:sz="0" w:space="0" w:color="auto"/>
        <w:right w:val="none" w:sz="0" w:space="0" w:color="auto"/>
      </w:divBdr>
    </w:div>
    <w:div w:id="1813250587">
      <w:bodyDiv w:val="1"/>
      <w:marLeft w:val="0"/>
      <w:marRight w:val="0"/>
      <w:marTop w:val="0"/>
      <w:marBottom w:val="0"/>
      <w:divBdr>
        <w:top w:val="none" w:sz="0" w:space="0" w:color="auto"/>
        <w:left w:val="none" w:sz="0" w:space="0" w:color="auto"/>
        <w:bottom w:val="none" w:sz="0" w:space="0" w:color="auto"/>
        <w:right w:val="none" w:sz="0" w:space="0" w:color="auto"/>
      </w:divBdr>
    </w:div>
    <w:div w:id="1813324561">
      <w:bodyDiv w:val="1"/>
      <w:marLeft w:val="0"/>
      <w:marRight w:val="0"/>
      <w:marTop w:val="0"/>
      <w:marBottom w:val="0"/>
      <w:divBdr>
        <w:top w:val="none" w:sz="0" w:space="0" w:color="auto"/>
        <w:left w:val="none" w:sz="0" w:space="0" w:color="auto"/>
        <w:bottom w:val="none" w:sz="0" w:space="0" w:color="auto"/>
        <w:right w:val="none" w:sz="0" w:space="0" w:color="auto"/>
      </w:divBdr>
    </w:div>
    <w:div w:id="1813668546">
      <w:bodyDiv w:val="1"/>
      <w:marLeft w:val="0"/>
      <w:marRight w:val="0"/>
      <w:marTop w:val="0"/>
      <w:marBottom w:val="0"/>
      <w:divBdr>
        <w:top w:val="none" w:sz="0" w:space="0" w:color="auto"/>
        <w:left w:val="none" w:sz="0" w:space="0" w:color="auto"/>
        <w:bottom w:val="none" w:sz="0" w:space="0" w:color="auto"/>
        <w:right w:val="none" w:sz="0" w:space="0" w:color="auto"/>
      </w:divBdr>
    </w:div>
    <w:div w:id="1815638273">
      <w:bodyDiv w:val="1"/>
      <w:marLeft w:val="0"/>
      <w:marRight w:val="0"/>
      <w:marTop w:val="0"/>
      <w:marBottom w:val="0"/>
      <w:divBdr>
        <w:top w:val="none" w:sz="0" w:space="0" w:color="auto"/>
        <w:left w:val="none" w:sz="0" w:space="0" w:color="auto"/>
        <w:bottom w:val="none" w:sz="0" w:space="0" w:color="auto"/>
        <w:right w:val="none" w:sz="0" w:space="0" w:color="auto"/>
      </w:divBdr>
    </w:div>
    <w:div w:id="1816023071">
      <w:bodyDiv w:val="1"/>
      <w:marLeft w:val="0"/>
      <w:marRight w:val="0"/>
      <w:marTop w:val="0"/>
      <w:marBottom w:val="0"/>
      <w:divBdr>
        <w:top w:val="none" w:sz="0" w:space="0" w:color="auto"/>
        <w:left w:val="none" w:sz="0" w:space="0" w:color="auto"/>
        <w:bottom w:val="none" w:sz="0" w:space="0" w:color="auto"/>
        <w:right w:val="none" w:sz="0" w:space="0" w:color="auto"/>
      </w:divBdr>
    </w:div>
    <w:div w:id="1816222136">
      <w:bodyDiv w:val="1"/>
      <w:marLeft w:val="0"/>
      <w:marRight w:val="0"/>
      <w:marTop w:val="0"/>
      <w:marBottom w:val="0"/>
      <w:divBdr>
        <w:top w:val="none" w:sz="0" w:space="0" w:color="auto"/>
        <w:left w:val="none" w:sz="0" w:space="0" w:color="auto"/>
        <w:bottom w:val="none" w:sz="0" w:space="0" w:color="auto"/>
        <w:right w:val="none" w:sz="0" w:space="0" w:color="auto"/>
      </w:divBdr>
    </w:div>
    <w:div w:id="1816755075">
      <w:bodyDiv w:val="1"/>
      <w:marLeft w:val="0"/>
      <w:marRight w:val="0"/>
      <w:marTop w:val="0"/>
      <w:marBottom w:val="0"/>
      <w:divBdr>
        <w:top w:val="none" w:sz="0" w:space="0" w:color="auto"/>
        <w:left w:val="none" w:sz="0" w:space="0" w:color="auto"/>
        <w:bottom w:val="none" w:sz="0" w:space="0" w:color="auto"/>
        <w:right w:val="none" w:sz="0" w:space="0" w:color="auto"/>
      </w:divBdr>
    </w:div>
    <w:div w:id="1818912586">
      <w:bodyDiv w:val="1"/>
      <w:marLeft w:val="0"/>
      <w:marRight w:val="0"/>
      <w:marTop w:val="0"/>
      <w:marBottom w:val="0"/>
      <w:divBdr>
        <w:top w:val="none" w:sz="0" w:space="0" w:color="auto"/>
        <w:left w:val="none" w:sz="0" w:space="0" w:color="auto"/>
        <w:bottom w:val="none" w:sz="0" w:space="0" w:color="auto"/>
        <w:right w:val="none" w:sz="0" w:space="0" w:color="auto"/>
      </w:divBdr>
    </w:div>
    <w:div w:id="1822690617">
      <w:bodyDiv w:val="1"/>
      <w:marLeft w:val="0"/>
      <w:marRight w:val="0"/>
      <w:marTop w:val="0"/>
      <w:marBottom w:val="0"/>
      <w:divBdr>
        <w:top w:val="none" w:sz="0" w:space="0" w:color="auto"/>
        <w:left w:val="none" w:sz="0" w:space="0" w:color="auto"/>
        <w:bottom w:val="none" w:sz="0" w:space="0" w:color="auto"/>
        <w:right w:val="none" w:sz="0" w:space="0" w:color="auto"/>
      </w:divBdr>
    </w:div>
    <w:div w:id="1826706066">
      <w:bodyDiv w:val="1"/>
      <w:marLeft w:val="0"/>
      <w:marRight w:val="0"/>
      <w:marTop w:val="0"/>
      <w:marBottom w:val="0"/>
      <w:divBdr>
        <w:top w:val="none" w:sz="0" w:space="0" w:color="auto"/>
        <w:left w:val="none" w:sz="0" w:space="0" w:color="auto"/>
        <w:bottom w:val="none" w:sz="0" w:space="0" w:color="auto"/>
        <w:right w:val="none" w:sz="0" w:space="0" w:color="auto"/>
      </w:divBdr>
    </w:div>
    <w:div w:id="1829125804">
      <w:bodyDiv w:val="1"/>
      <w:marLeft w:val="0"/>
      <w:marRight w:val="0"/>
      <w:marTop w:val="0"/>
      <w:marBottom w:val="0"/>
      <w:divBdr>
        <w:top w:val="none" w:sz="0" w:space="0" w:color="auto"/>
        <w:left w:val="none" w:sz="0" w:space="0" w:color="auto"/>
        <w:bottom w:val="none" w:sz="0" w:space="0" w:color="auto"/>
        <w:right w:val="none" w:sz="0" w:space="0" w:color="auto"/>
      </w:divBdr>
    </w:div>
    <w:div w:id="1831290847">
      <w:bodyDiv w:val="1"/>
      <w:marLeft w:val="0"/>
      <w:marRight w:val="0"/>
      <w:marTop w:val="0"/>
      <w:marBottom w:val="0"/>
      <w:divBdr>
        <w:top w:val="none" w:sz="0" w:space="0" w:color="auto"/>
        <w:left w:val="none" w:sz="0" w:space="0" w:color="auto"/>
        <w:bottom w:val="none" w:sz="0" w:space="0" w:color="auto"/>
        <w:right w:val="none" w:sz="0" w:space="0" w:color="auto"/>
      </w:divBdr>
    </w:div>
    <w:div w:id="1833372447">
      <w:bodyDiv w:val="1"/>
      <w:marLeft w:val="0"/>
      <w:marRight w:val="0"/>
      <w:marTop w:val="0"/>
      <w:marBottom w:val="0"/>
      <w:divBdr>
        <w:top w:val="none" w:sz="0" w:space="0" w:color="auto"/>
        <w:left w:val="none" w:sz="0" w:space="0" w:color="auto"/>
        <w:bottom w:val="none" w:sz="0" w:space="0" w:color="auto"/>
        <w:right w:val="none" w:sz="0" w:space="0" w:color="auto"/>
      </w:divBdr>
    </w:div>
    <w:div w:id="1839996473">
      <w:bodyDiv w:val="1"/>
      <w:marLeft w:val="0"/>
      <w:marRight w:val="0"/>
      <w:marTop w:val="0"/>
      <w:marBottom w:val="0"/>
      <w:divBdr>
        <w:top w:val="none" w:sz="0" w:space="0" w:color="auto"/>
        <w:left w:val="none" w:sz="0" w:space="0" w:color="auto"/>
        <w:bottom w:val="none" w:sz="0" w:space="0" w:color="auto"/>
        <w:right w:val="none" w:sz="0" w:space="0" w:color="auto"/>
      </w:divBdr>
    </w:div>
    <w:div w:id="1840998163">
      <w:bodyDiv w:val="1"/>
      <w:marLeft w:val="0"/>
      <w:marRight w:val="0"/>
      <w:marTop w:val="0"/>
      <w:marBottom w:val="0"/>
      <w:divBdr>
        <w:top w:val="none" w:sz="0" w:space="0" w:color="auto"/>
        <w:left w:val="none" w:sz="0" w:space="0" w:color="auto"/>
        <w:bottom w:val="none" w:sz="0" w:space="0" w:color="auto"/>
        <w:right w:val="none" w:sz="0" w:space="0" w:color="auto"/>
      </w:divBdr>
    </w:div>
    <w:div w:id="1843203241">
      <w:bodyDiv w:val="1"/>
      <w:marLeft w:val="0"/>
      <w:marRight w:val="0"/>
      <w:marTop w:val="0"/>
      <w:marBottom w:val="0"/>
      <w:divBdr>
        <w:top w:val="none" w:sz="0" w:space="0" w:color="auto"/>
        <w:left w:val="none" w:sz="0" w:space="0" w:color="auto"/>
        <w:bottom w:val="none" w:sz="0" w:space="0" w:color="auto"/>
        <w:right w:val="none" w:sz="0" w:space="0" w:color="auto"/>
      </w:divBdr>
    </w:div>
    <w:div w:id="1844511118">
      <w:bodyDiv w:val="1"/>
      <w:marLeft w:val="0"/>
      <w:marRight w:val="0"/>
      <w:marTop w:val="0"/>
      <w:marBottom w:val="0"/>
      <w:divBdr>
        <w:top w:val="none" w:sz="0" w:space="0" w:color="auto"/>
        <w:left w:val="none" w:sz="0" w:space="0" w:color="auto"/>
        <w:bottom w:val="none" w:sz="0" w:space="0" w:color="auto"/>
        <w:right w:val="none" w:sz="0" w:space="0" w:color="auto"/>
      </w:divBdr>
    </w:div>
    <w:div w:id="1845853675">
      <w:bodyDiv w:val="1"/>
      <w:marLeft w:val="0"/>
      <w:marRight w:val="0"/>
      <w:marTop w:val="0"/>
      <w:marBottom w:val="0"/>
      <w:divBdr>
        <w:top w:val="none" w:sz="0" w:space="0" w:color="auto"/>
        <w:left w:val="none" w:sz="0" w:space="0" w:color="auto"/>
        <w:bottom w:val="none" w:sz="0" w:space="0" w:color="auto"/>
        <w:right w:val="none" w:sz="0" w:space="0" w:color="auto"/>
      </w:divBdr>
    </w:div>
    <w:div w:id="1846435644">
      <w:bodyDiv w:val="1"/>
      <w:marLeft w:val="0"/>
      <w:marRight w:val="0"/>
      <w:marTop w:val="0"/>
      <w:marBottom w:val="0"/>
      <w:divBdr>
        <w:top w:val="none" w:sz="0" w:space="0" w:color="auto"/>
        <w:left w:val="none" w:sz="0" w:space="0" w:color="auto"/>
        <w:bottom w:val="none" w:sz="0" w:space="0" w:color="auto"/>
        <w:right w:val="none" w:sz="0" w:space="0" w:color="auto"/>
      </w:divBdr>
    </w:div>
    <w:div w:id="1849562500">
      <w:bodyDiv w:val="1"/>
      <w:marLeft w:val="0"/>
      <w:marRight w:val="0"/>
      <w:marTop w:val="0"/>
      <w:marBottom w:val="0"/>
      <w:divBdr>
        <w:top w:val="none" w:sz="0" w:space="0" w:color="auto"/>
        <w:left w:val="none" w:sz="0" w:space="0" w:color="auto"/>
        <w:bottom w:val="none" w:sz="0" w:space="0" w:color="auto"/>
        <w:right w:val="none" w:sz="0" w:space="0" w:color="auto"/>
      </w:divBdr>
    </w:div>
    <w:div w:id="1850830692">
      <w:bodyDiv w:val="1"/>
      <w:marLeft w:val="0"/>
      <w:marRight w:val="0"/>
      <w:marTop w:val="0"/>
      <w:marBottom w:val="0"/>
      <w:divBdr>
        <w:top w:val="none" w:sz="0" w:space="0" w:color="auto"/>
        <w:left w:val="none" w:sz="0" w:space="0" w:color="auto"/>
        <w:bottom w:val="none" w:sz="0" w:space="0" w:color="auto"/>
        <w:right w:val="none" w:sz="0" w:space="0" w:color="auto"/>
      </w:divBdr>
    </w:div>
    <w:div w:id="1852452162">
      <w:bodyDiv w:val="1"/>
      <w:marLeft w:val="0"/>
      <w:marRight w:val="0"/>
      <w:marTop w:val="0"/>
      <w:marBottom w:val="0"/>
      <w:divBdr>
        <w:top w:val="none" w:sz="0" w:space="0" w:color="auto"/>
        <w:left w:val="none" w:sz="0" w:space="0" w:color="auto"/>
        <w:bottom w:val="none" w:sz="0" w:space="0" w:color="auto"/>
        <w:right w:val="none" w:sz="0" w:space="0" w:color="auto"/>
      </w:divBdr>
    </w:div>
    <w:div w:id="1858958761">
      <w:bodyDiv w:val="1"/>
      <w:marLeft w:val="0"/>
      <w:marRight w:val="0"/>
      <w:marTop w:val="0"/>
      <w:marBottom w:val="0"/>
      <w:divBdr>
        <w:top w:val="none" w:sz="0" w:space="0" w:color="auto"/>
        <w:left w:val="none" w:sz="0" w:space="0" w:color="auto"/>
        <w:bottom w:val="none" w:sz="0" w:space="0" w:color="auto"/>
        <w:right w:val="none" w:sz="0" w:space="0" w:color="auto"/>
      </w:divBdr>
    </w:div>
    <w:div w:id="1865511321">
      <w:bodyDiv w:val="1"/>
      <w:marLeft w:val="0"/>
      <w:marRight w:val="0"/>
      <w:marTop w:val="0"/>
      <w:marBottom w:val="0"/>
      <w:divBdr>
        <w:top w:val="none" w:sz="0" w:space="0" w:color="auto"/>
        <w:left w:val="none" w:sz="0" w:space="0" w:color="auto"/>
        <w:bottom w:val="none" w:sz="0" w:space="0" w:color="auto"/>
        <w:right w:val="none" w:sz="0" w:space="0" w:color="auto"/>
      </w:divBdr>
    </w:div>
    <w:div w:id="1867939581">
      <w:bodyDiv w:val="1"/>
      <w:marLeft w:val="0"/>
      <w:marRight w:val="0"/>
      <w:marTop w:val="0"/>
      <w:marBottom w:val="0"/>
      <w:divBdr>
        <w:top w:val="none" w:sz="0" w:space="0" w:color="auto"/>
        <w:left w:val="none" w:sz="0" w:space="0" w:color="auto"/>
        <w:bottom w:val="none" w:sz="0" w:space="0" w:color="auto"/>
        <w:right w:val="none" w:sz="0" w:space="0" w:color="auto"/>
      </w:divBdr>
    </w:div>
    <w:div w:id="1868908313">
      <w:bodyDiv w:val="1"/>
      <w:marLeft w:val="0"/>
      <w:marRight w:val="0"/>
      <w:marTop w:val="0"/>
      <w:marBottom w:val="0"/>
      <w:divBdr>
        <w:top w:val="none" w:sz="0" w:space="0" w:color="auto"/>
        <w:left w:val="none" w:sz="0" w:space="0" w:color="auto"/>
        <w:bottom w:val="none" w:sz="0" w:space="0" w:color="auto"/>
        <w:right w:val="none" w:sz="0" w:space="0" w:color="auto"/>
      </w:divBdr>
      <w:divsChild>
        <w:div w:id="1849827723">
          <w:marLeft w:val="0"/>
          <w:marRight w:val="0"/>
          <w:marTop w:val="0"/>
          <w:marBottom w:val="0"/>
          <w:divBdr>
            <w:top w:val="none" w:sz="0" w:space="0" w:color="auto"/>
            <w:left w:val="none" w:sz="0" w:space="0" w:color="auto"/>
            <w:bottom w:val="none" w:sz="0" w:space="0" w:color="auto"/>
            <w:right w:val="none" w:sz="0" w:space="0" w:color="auto"/>
          </w:divBdr>
        </w:div>
      </w:divsChild>
    </w:div>
    <w:div w:id="1869681455">
      <w:bodyDiv w:val="1"/>
      <w:marLeft w:val="0"/>
      <w:marRight w:val="0"/>
      <w:marTop w:val="0"/>
      <w:marBottom w:val="0"/>
      <w:divBdr>
        <w:top w:val="none" w:sz="0" w:space="0" w:color="auto"/>
        <w:left w:val="none" w:sz="0" w:space="0" w:color="auto"/>
        <w:bottom w:val="none" w:sz="0" w:space="0" w:color="auto"/>
        <w:right w:val="none" w:sz="0" w:space="0" w:color="auto"/>
      </w:divBdr>
    </w:div>
    <w:div w:id="1871412791">
      <w:bodyDiv w:val="1"/>
      <w:marLeft w:val="0"/>
      <w:marRight w:val="0"/>
      <w:marTop w:val="0"/>
      <w:marBottom w:val="0"/>
      <w:divBdr>
        <w:top w:val="none" w:sz="0" w:space="0" w:color="auto"/>
        <w:left w:val="none" w:sz="0" w:space="0" w:color="auto"/>
        <w:bottom w:val="none" w:sz="0" w:space="0" w:color="auto"/>
        <w:right w:val="none" w:sz="0" w:space="0" w:color="auto"/>
      </w:divBdr>
    </w:div>
    <w:div w:id="1873422682">
      <w:bodyDiv w:val="1"/>
      <w:marLeft w:val="0"/>
      <w:marRight w:val="0"/>
      <w:marTop w:val="0"/>
      <w:marBottom w:val="0"/>
      <w:divBdr>
        <w:top w:val="none" w:sz="0" w:space="0" w:color="auto"/>
        <w:left w:val="none" w:sz="0" w:space="0" w:color="auto"/>
        <w:bottom w:val="none" w:sz="0" w:space="0" w:color="auto"/>
        <w:right w:val="none" w:sz="0" w:space="0" w:color="auto"/>
      </w:divBdr>
    </w:div>
    <w:div w:id="1874683453">
      <w:bodyDiv w:val="1"/>
      <w:marLeft w:val="0"/>
      <w:marRight w:val="0"/>
      <w:marTop w:val="0"/>
      <w:marBottom w:val="0"/>
      <w:divBdr>
        <w:top w:val="none" w:sz="0" w:space="0" w:color="auto"/>
        <w:left w:val="none" w:sz="0" w:space="0" w:color="auto"/>
        <w:bottom w:val="none" w:sz="0" w:space="0" w:color="auto"/>
        <w:right w:val="none" w:sz="0" w:space="0" w:color="auto"/>
      </w:divBdr>
    </w:div>
    <w:div w:id="1876457015">
      <w:bodyDiv w:val="1"/>
      <w:marLeft w:val="0"/>
      <w:marRight w:val="0"/>
      <w:marTop w:val="0"/>
      <w:marBottom w:val="0"/>
      <w:divBdr>
        <w:top w:val="none" w:sz="0" w:space="0" w:color="auto"/>
        <w:left w:val="none" w:sz="0" w:space="0" w:color="auto"/>
        <w:bottom w:val="none" w:sz="0" w:space="0" w:color="auto"/>
        <w:right w:val="none" w:sz="0" w:space="0" w:color="auto"/>
      </w:divBdr>
    </w:div>
    <w:div w:id="1879197442">
      <w:bodyDiv w:val="1"/>
      <w:marLeft w:val="0"/>
      <w:marRight w:val="0"/>
      <w:marTop w:val="0"/>
      <w:marBottom w:val="0"/>
      <w:divBdr>
        <w:top w:val="none" w:sz="0" w:space="0" w:color="auto"/>
        <w:left w:val="none" w:sz="0" w:space="0" w:color="auto"/>
        <w:bottom w:val="none" w:sz="0" w:space="0" w:color="auto"/>
        <w:right w:val="none" w:sz="0" w:space="0" w:color="auto"/>
      </w:divBdr>
    </w:div>
    <w:div w:id="1880047225">
      <w:bodyDiv w:val="1"/>
      <w:marLeft w:val="0"/>
      <w:marRight w:val="0"/>
      <w:marTop w:val="0"/>
      <w:marBottom w:val="0"/>
      <w:divBdr>
        <w:top w:val="none" w:sz="0" w:space="0" w:color="auto"/>
        <w:left w:val="none" w:sz="0" w:space="0" w:color="auto"/>
        <w:bottom w:val="none" w:sz="0" w:space="0" w:color="auto"/>
        <w:right w:val="none" w:sz="0" w:space="0" w:color="auto"/>
      </w:divBdr>
    </w:div>
    <w:div w:id="1881670992">
      <w:bodyDiv w:val="1"/>
      <w:marLeft w:val="0"/>
      <w:marRight w:val="0"/>
      <w:marTop w:val="0"/>
      <w:marBottom w:val="0"/>
      <w:divBdr>
        <w:top w:val="none" w:sz="0" w:space="0" w:color="auto"/>
        <w:left w:val="none" w:sz="0" w:space="0" w:color="auto"/>
        <w:bottom w:val="none" w:sz="0" w:space="0" w:color="auto"/>
        <w:right w:val="none" w:sz="0" w:space="0" w:color="auto"/>
      </w:divBdr>
    </w:div>
    <w:div w:id="1884438061">
      <w:bodyDiv w:val="1"/>
      <w:marLeft w:val="0"/>
      <w:marRight w:val="0"/>
      <w:marTop w:val="0"/>
      <w:marBottom w:val="0"/>
      <w:divBdr>
        <w:top w:val="none" w:sz="0" w:space="0" w:color="auto"/>
        <w:left w:val="none" w:sz="0" w:space="0" w:color="auto"/>
        <w:bottom w:val="none" w:sz="0" w:space="0" w:color="auto"/>
        <w:right w:val="none" w:sz="0" w:space="0" w:color="auto"/>
      </w:divBdr>
    </w:div>
    <w:div w:id="1890532209">
      <w:bodyDiv w:val="1"/>
      <w:marLeft w:val="0"/>
      <w:marRight w:val="0"/>
      <w:marTop w:val="0"/>
      <w:marBottom w:val="0"/>
      <w:divBdr>
        <w:top w:val="none" w:sz="0" w:space="0" w:color="auto"/>
        <w:left w:val="none" w:sz="0" w:space="0" w:color="auto"/>
        <w:bottom w:val="none" w:sz="0" w:space="0" w:color="auto"/>
        <w:right w:val="none" w:sz="0" w:space="0" w:color="auto"/>
      </w:divBdr>
    </w:div>
    <w:div w:id="1891377209">
      <w:bodyDiv w:val="1"/>
      <w:marLeft w:val="0"/>
      <w:marRight w:val="0"/>
      <w:marTop w:val="0"/>
      <w:marBottom w:val="0"/>
      <w:divBdr>
        <w:top w:val="none" w:sz="0" w:space="0" w:color="auto"/>
        <w:left w:val="none" w:sz="0" w:space="0" w:color="auto"/>
        <w:bottom w:val="none" w:sz="0" w:space="0" w:color="auto"/>
        <w:right w:val="none" w:sz="0" w:space="0" w:color="auto"/>
      </w:divBdr>
    </w:div>
    <w:div w:id="1894467048">
      <w:bodyDiv w:val="1"/>
      <w:marLeft w:val="0"/>
      <w:marRight w:val="0"/>
      <w:marTop w:val="0"/>
      <w:marBottom w:val="0"/>
      <w:divBdr>
        <w:top w:val="none" w:sz="0" w:space="0" w:color="auto"/>
        <w:left w:val="none" w:sz="0" w:space="0" w:color="auto"/>
        <w:bottom w:val="none" w:sz="0" w:space="0" w:color="auto"/>
        <w:right w:val="none" w:sz="0" w:space="0" w:color="auto"/>
      </w:divBdr>
    </w:div>
    <w:div w:id="1898011377">
      <w:bodyDiv w:val="1"/>
      <w:marLeft w:val="0"/>
      <w:marRight w:val="0"/>
      <w:marTop w:val="0"/>
      <w:marBottom w:val="0"/>
      <w:divBdr>
        <w:top w:val="none" w:sz="0" w:space="0" w:color="auto"/>
        <w:left w:val="none" w:sz="0" w:space="0" w:color="auto"/>
        <w:bottom w:val="none" w:sz="0" w:space="0" w:color="auto"/>
        <w:right w:val="none" w:sz="0" w:space="0" w:color="auto"/>
      </w:divBdr>
    </w:div>
    <w:div w:id="1898710972">
      <w:bodyDiv w:val="1"/>
      <w:marLeft w:val="0"/>
      <w:marRight w:val="0"/>
      <w:marTop w:val="0"/>
      <w:marBottom w:val="0"/>
      <w:divBdr>
        <w:top w:val="none" w:sz="0" w:space="0" w:color="auto"/>
        <w:left w:val="none" w:sz="0" w:space="0" w:color="auto"/>
        <w:bottom w:val="none" w:sz="0" w:space="0" w:color="auto"/>
        <w:right w:val="none" w:sz="0" w:space="0" w:color="auto"/>
      </w:divBdr>
    </w:div>
    <w:div w:id="1899122548">
      <w:bodyDiv w:val="1"/>
      <w:marLeft w:val="0"/>
      <w:marRight w:val="0"/>
      <w:marTop w:val="0"/>
      <w:marBottom w:val="0"/>
      <w:divBdr>
        <w:top w:val="none" w:sz="0" w:space="0" w:color="auto"/>
        <w:left w:val="none" w:sz="0" w:space="0" w:color="auto"/>
        <w:bottom w:val="none" w:sz="0" w:space="0" w:color="auto"/>
        <w:right w:val="none" w:sz="0" w:space="0" w:color="auto"/>
      </w:divBdr>
    </w:div>
    <w:div w:id="1899245038">
      <w:bodyDiv w:val="1"/>
      <w:marLeft w:val="0"/>
      <w:marRight w:val="0"/>
      <w:marTop w:val="0"/>
      <w:marBottom w:val="0"/>
      <w:divBdr>
        <w:top w:val="none" w:sz="0" w:space="0" w:color="auto"/>
        <w:left w:val="none" w:sz="0" w:space="0" w:color="auto"/>
        <w:bottom w:val="none" w:sz="0" w:space="0" w:color="auto"/>
        <w:right w:val="none" w:sz="0" w:space="0" w:color="auto"/>
      </w:divBdr>
    </w:div>
    <w:div w:id="1906069694">
      <w:bodyDiv w:val="1"/>
      <w:marLeft w:val="0"/>
      <w:marRight w:val="0"/>
      <w:marTop w:val="0"/>
      <w:marBottom w:val="0"/>
      <w:divBdr>
        <w:top w:val="none" w:sz="0" w:space="0" w:color="auto"/>
        <w:left w:val="none" w:sz="0" w:space="0" w:color="auto"/>
        <w:bottom w:val="none" w:sz="0" w:space="0" w:color="auto"/>
        <w:right w:val="none" w:sz="0" w:space="0" w:color="auto"/>
      </w:divBdr>
    </w:div>
    <w:div w:id="1908035186">
      <w:bodyDiv w:val="1"/>
      <w:marLeft w:val="0"/>
      <w:marRight w:val="0"/>
      <w:marTop w:val="0"/>
      <w:marBottom w:val="0"/>
      <w:divBdr>
        <w:top w:val="none" w:sz="0" w:space="0" w:color="auto"/>
        <w:left w:val="none" w:sz="0" w:space="0" w:color="auto"/>
        <w:bottom w:val="none" w:sz="0" w:space="0" w:color="auto"/>
        <w:right w:val="none" w:sz="0" w:space="0" w:color="auto"/>
      </w:divBdr>
    </w:div>
    <w:div w:id="1912150856">
      <w:bodyDiv w:val="1"/>
      <w:marLeft w:val="0"/>
      <w:marRight w:val="0"/>
      <w:marTop w:val="0"/>
      <w:marBottom w:val="0"/>
      <w:divBdr>
        <w:top w:val="none" w:sz="0" w:space="0" w:color="auto"/>
        <w:left w:val="none" w:sz="0" w:space="0" w:color="auto"/>
        <w:bottom w:val="none" w:sz="0" w:space="0" w:color="auto"/>
        <w:right w:val="none" w:sz="0" w:space="0" w:color="auto"/>
      </w:divBdr>
    </w:div>
    <w:div w:id="1913659958">
      <w:bodyDiv w:val="1"/>
      <w:marLeft w:val="0"/>
      <w:marRight w:val="0"/>
      <w:marTop w:val="0"/>
      <w:marBottom w:val="0"/>
      <w:divBdr>
        <w:top w:val="none" w:sz="0" w:space="0" w:color="auto"/>
        <w:left w:val="none" w:sz="0" w:space="0" w:color="auto"/>
        <w:bottom w:val="none" w:sz="0" w:space="0" w:color="auto"/>
        <w:right w:val="none" w:sz="0" w:space="0" w:color="auto"/>
      </w:divBdr>
    </w:div>
    <w:div w:id="1914585971">
      <w:bodyDiv w:val="1"/>
      <w:marLeft w:val="0"/>
      <w:marRight w:val="0"/>
      <w:marTop w:val="0"/>
      <w:marBottom w:val="0"/>
      <w:divBdr>
        <w:top w:val="none" w:sz="0" w:space="0" w:color="auto"/>
        <w:left w:val="none" w:sz="0" w:space="0" w:color="auto"/>
        <w:bottom w:val="none" w:sz="0" w:space="0" w:color="auto"/>
        <w:right w:val="none" w:sz="0" w:space="0" w:color="auto"/>
      </w:divBdr>
      <w:divsChild>
        <w:div w:id="415857241">
          <w:marLeft w:val="0"/>
          <w:marRight w:val="0"/>
          <w:marTop w:val="0"/>
          <w:marBottom w:val="0"/>
          <w:divBdr>
            <w:top w:val="none" w:sz="0" w:space="0" w:color="auto"/>
            <w:left w:val="none" w:sz="0" w:space="0" w:color="auto"/>
            <w:bottom w:val="none" w:sz="0" w:space="0" w:color="auto"/>
            <w:right w:val="none" w:sz="0" w:space="0" w:color="auto"/>
          </w:divBdr>
          <w:divsChild>
            <w:div w:id="1291322332">
              <w:marLeft w:val="0"/>
              <w:marRight w:val="0"/>
              <w:marTop w:val="0"/>
              <w:marBottom w:val="0"/>
              <w:divBdr>
                <w:top w:val="none" w:sz="0" w:space="0" w:color="auto"/>
                <w:left w:val="none" w:sz="0" w:space="0" w:color="auto"/>
                <w:bottom w:val="none" w:sz="0" w:space="0" w:color="auto"/>
                <w:right w:val="none" w:sz="0" w:space="0" w:color="auto"/>
              </w:divBdr>
            </w:div>
          </w:divsChild>
        </w:div>
        <w:div w:id="1127160173">
          <w:marLeft w:val="0"/>
          <w:marRight w:val="0"/>
          <w:marTop w:val="0"/>
          <w:marBottom w:val="0"/>
          <w:divBdr>
            <w:top w:val="none" w:sz="0" w:space="0" w:color="auto"/>
            <w:left w:val="none" w:sz="0" w:space="0" w:color="auto"/>
            <w:bottom w:val="none" w:sz="0" w:space="0" w:color="auto"/>
            <w:right w:val="none" w:sz="0" w:space="0" w:color="auto"/>
          </w:divBdr>
        </w:div>
      </w:divsChild>
    </w:div>
    <w:div w:id="1914967359">
      <w:bodyDiv w:val="1"/>
      <w:marLeft w:val="0"/>
      <w:marRight w:val="0"/>
      <w:marTop w:val="0"/>
      <w:marBottom w:val="0"/>
      <w:divBdr>
        <w:top w:val="none" w:sz="0" w:space="0" w:color="auto"/>
        <w:left w:val="none" w:sz="0" w:space="0" w:color="auto"/>
        <w:bottom w:val="none" w:sz="0" w:space="0" w:color="auto"/>
        <w:right w:val="none" w:sz="0" w:space="0" w:color="auto"/>
      </w:divBdr>
    </w:div>
    <w:div w:id="1915583316">
      <w:bodyDiv w:val="1"/>
      <w:marLeft w:val="0"/>
      <w:marRight w:val="0"/>
      <w:marTop w:val="0"/>
      <w:marBottom w:val="0"/>
      <w:divBdr>
        <w:top w:val="none" w:sz="0" w:space="0" w:color="auto"/>
        <w:left w:val="none" w:sz="0" w:space="0" w:color="auto"/>
        <w:bottom w:val="none" w:sz="0" w:space="0" w:color="auto"/>
        <w:right w:val="none" w:sz="0" w:space="0" w:color="auto"/>
      </w:divBdr>
    </w:div>
    <w:div w:id="1919631371">
      <w:bodyDiv w:val="1"/>
      <w:marLeft w:val="0"/>
      <w:marRight w:val="0"/>
      <w:marTop w:val="0"/>
      <w:marBottom w:val="0"/>
      <w:divBdr>
        <w:top w:val="none" w:sz="0" w:space="0" w:color="auto"/>
        <w:left w:val="none" w:sz="0" w:space="0" w:color="auto"/>
        <w:bottom w:val="none" w:sz="0" w:space="0" w:color="auto"/>
        <w:right w:val="none" w:sz="0" w:space="0" w:color="auto"/>
      </w:divBdr>
    </w:div>
    <w:div w:id="1920600825">
      <w:bodyDiv w:val="1"/>
      <w:marLeft w:val="0"/>
      <w:marRight w:val="0"/>
      <w:marTop w:val="0"/>
      <w:marBottom w:val="0"/>
      <w:divBdr>
        <w:top w:val="none" w:sz="0" w:space="0" w:color="auto"/>
        <w:left w:val="none" w:sz="0" w:space="0" w:color="auto"/>
        <w:bottom w:val="none" w:sz="0" w:space="0" w:color="auto"/>
        <w:right w:val="none" w:sz="0" w:space="0" w:color="auto"/>
      </w:divBdr>
    </w:div>
    <w:div w:id="1921526502">
      <w:bodyDiv w:val="1"/>
      <w:marLeft w:val="0"/>
      <w:marRight w:val="0"/>
      <w:marTop w:val="0"/>
      <w:marBottom w:val="0"/>
      <w:divBdr>
        <w:top w:val="none" w:sz="0" w:space="0" w:color="auto"/>
        <w:left w:val="none" w:sz="0" w:space="0" w:color="auto"/>
        <w:bottom w:val="none" w:sz="0" w:space="0" w:color="auto"/>
        <w:right w:val="none" w:sz="0" w:space="0" w:color="auto"/>
      </w:divBdr>
    </w:div>
    <w:div w:id="1923292956">
      <w:bodyDiv w:val="1"/>
      <w:marLeft w:val="0"/>
      <w:marRight w:val="0"/>
      <w:marTop w:val="0"/>
      <w:marBottom w:val="0"/>
      <w:divBdr>
        <w:top w:val="none" w:sz="0" w:space="0" w:color="auto"/>
        <w:left w:val="none" w:sz="0" w:space="0" w:color="auto"/>
        <w:bottom w:val="none" w:sz="0" w:space="0" w:color="auto"/>
        <w:right w:val="none" w:sz="0" w:space="0" w:color="auto"/>
      </w:divBdr>
    </w:div>
    <w:div w:id="1926381394">
      <w:bodyDiv w:val="1"/>
      <w:marLeft w:val="0"/>
      <w:marRight w:val="0"/>
      <w:marTop w:val="0"/>
      <w:marBottom w:val="0"/>
      <w:divBdr>
        <w:top w:val="none" w:sz="0" w:space="0" w:color="auto"/>
        <w:left w:val="none" w:sz="0" w:space="0" w:color="auto"/>
        <w:bottom w:val="none" w:sz="0" w:space="0" w:color="auto"/>
        <w:right w:val="none" w:sz="0" w:space="0" w:color="auto"/>
      </w:divBdr>
    </w:div>
    <w:div w:id="1933736119">
      <w:bodyDiv w:val="1"/>
      <w:marLeft w:val="0"/>
      <w:marRight w:val="0"/>
      <w:marTop w:val="0"/>
      <w:marBottom w:val="0"/>
      <w:divBdr>
        <w:top w:val="none" w:sz="0" w:space="0" w:color="auto"/>
        <w:left w:val="none" w:sz="0" w:space="0" w:color="auto"/>
        <w:bottom w:val="none" w:sz="0" w:space="0" w:color="auto"/>
        <w:right w:val="none" w:sz="0" w:space="0" w:color="auto"/>
      </w:divBdr>
    </w:div>
    <w:div w:id="1944531568">
      <w:bodyDiv w:val="1"/>
      <w:marLeft w:val="0"/>
      <w:marRight w:val="0"/>
      <w:marTop w:val="0"/>
      <w:marBottom w:val="0"/>
      <w:divBdr>
        <w:top w:val="none" w:sz="0" w:space="0" w:color="auto"/>
        <w:left w:val="none" w:sz="0" w:space="0" w:color="auto"/>
        <w:bottom w:val="none" w:sz="0" w:space="0" w:color="auto"/>
        <w:right w:val="none" w:sz="0" w:space="0" w:color="auto"/>
      </w:divBdr>
    </w:div>
    <w:div w:id="1953710721">
      <w:bodyDiv w:val="1"/>
      <w:marLeft w:val="0"/>
      <w:marRight w:val="0"/>
      <w:marTop w:val="0"/>
      <w:marBottom w:val="0"/>
      <w:divBdr>
        <w:top w:val="none" w:sz="0" w:space="0" w:color="auto"/>
        <w:left w:val="none" w:sz="0" w:space="0" w:color="auto"/>
        <w:bottom w:val="none" w:sz="0" w:space="0" w:color="auto"/>
        <w:right w:val="none" w:sz="0" w:space="0" w:color="auto"/>
      </w:divBdr>
    </w:div>
    <w:div w:id="1956055549">
      <w:bodyDiv w:val="1"/>
      <w:marLeft w:val="0"/>
      <w:marRight w:val="0"/>
      <w:marTop w:val="0"/>
      <w:marBottom w:val="0"/>
      <w:divBdr>
        <w:top w:val="none" w:sz="0" w:space="0" w:color="auto"/>
        <w:left w:val="none" w:sz="0" w:space="0" w:color="auto"/>
        <w:bottom w:val="none" w:sz="0" w:space="0" w:color="auto"/>
        <w:right w:val="none" w:sz="0" w:space="0" w:color="auto"/>
      </w:divBdr>
    </w:div>
    <w:div w:id="1957178888">
      <w:bodyDiv w:val="1"/>
      <w:marLeft w:val="0"/>
      <w:marRight w:val="0"/>
      <w:marTop w:val="0"/>
      <w:marBottom w:val="0"/>
      <w:divBdr>
        <w:top w:val="none" w:sz="0" w:space="0" w:color="auto"/>
        <w:left w:val="none" w:sz="0" w:space="0" w:color="auto"/>
        <w:bottom w:val="none" w:sz="0" w:space="0" w:color="auto"/>
        <w:right w:val="none" w:sz="0" w:space="0" w:color="auto"/>
      </w:divBdr>
    </w:div>
    <w:div w:id="1963615084">
      <w:bodyDiv w:val="1"/>
      <w:marLeft w:val="0"/>
      <w:marRight w:val="0"/>
      <w:marTop w:val="0"/>
      <w:marBottom w:val="0"/>
      <w:divBdr>
        <w:top w:val="none" w:sz="0" w:space="0" w:color="auto"/>
        <w:left w:val="none" w:sz="0" w:space="0" w:color="auto"/>
        <w:bottom w:val="none" w:sz="0" w:space="0" w:color="auto"/>
        <w:right w:val="none" w:sz="0" w:space="0" w:color="auto"/>
      </w:divBdr>
    </w:div>
    <w:div w:id="1968970074">
      <w:bodyDiv w:val="1"/>
      <w:marLeft w:val="0"/>
      <w:marRight w:val="0"/>
      <w:marTop w:val="0"/>
      <w:marBottom w:val="0"/>
      <w:divBdr>
        <w:top w:val="none" w:sz="0" w:space="0" w:color="auto"/>
        <w:left w:val="none" w:sz="0" w:space="0" w:color="auto"/>
        <w:bottom w:val="none" w:sz="0" w:space="0" w:color="auto"/>
        <w:right w:val="none" w:sz="0" w:space="0" w:color="auto"/>
      </w:divBdr>
    </w:div>
    <w:div w:id="1969045950">
      <w:bodyDiv w:val="1"/>
      <w:marLeft w:val="0"/>
      <w:marRight w:val="0"/>
      <w:marTop w:val="0"/>
      <w:marBottom w:val="0"/>
      <w:divBdr>
        <w:top w:val="none" w:sz="0" w:space="0" w:color="auto"/>
        <w:left w:val="none" w:sz="0" w:space="0" w:color="auto"/>
        <w:bottom w:val="none" w:sz="0" w:space="0" w:color="auto"/>
        <w:right w:val="none" w:sz="0" w:space="0" w:color="auto"/>
      </w:divBdr>
    </w:div>
    <w:div w:id="1969584638">
      <w:bodyDiv w:val="1"/>
      <w:marLeft w:val="0"/>
      <w:marRight w:val="0"/>
      <w:marTop w:val="0"/>
      <w:marBottom w:val="0"/>
      <w:divBdr>
        <w:top w:val="none" w:sz="0" w:space="0" w:color="auto"/>
        <w:left w:val="none" w:sz="0" w:space="0" w:color="auto"/>
        <w:bottom w:val="none" w:sz="0" w:space="0" w:color="auto"/>
        <w:right w:val="none" w:sz="0" w:space="0" w:color="auto"/>
      </w:divBdr>
    </w:div>
    <w:div w:id="1972438371">
      <w:bodyDiv w:val="1"/>
      <w:marLeft w:val="0"/>
      <w:marRight w:val="0"/>
      <w:marTop w:val="0"/>
      <w:marBottom w:val="0"/>
      <w:divBdr>
        <w:top w:val="none" w:sz="0" w:space="0" w:color="auto"/>
        <w:left w:val="none" w:sz="0" w:space="0" w:color="auto"/>
        <w:bottom w:val="none" w:sz="0" w:space="0" w:color="auto"/>
        <w:right w:val="none" w:sz="0" w:space="0" w:color="auto"/>
      </w:divBdr>
      <w:divsChild>
        <w:div w:id="1388869436">
          <w:marLeft w:val="0"/>
          <w:marRight w:val="0"/>
          <w:marTop w:val="0"/>
          <w:marBottom w:val="0"/>
          <w:divBdr>
            <w:top w:val="none" w:sz="0" w:space="0" w:color="auto"/>
            <w:left w:val="none" w:sz="0" w:space="0" w:color="auto"/>
            <w:bottom w:val="none" w:sz="0" w:space="0" w:color="auto"/>
            <w:right w:val="none" w:sz="0" w:space="0" w:color="auto"/>
          </w:divBdr>
          <w:divsChild>
            <w:div w:id="601571625">
              <w:marLeft w:val="0"/>
              <w:marRight w:val="0"/>
              <w:marTop w:val="0"/>
              <w:marBottom w:val="0"/>
              <w:divBdr>
                <w:top w:val="none" w:sz="0" w:space="0" w:color="auto"/>
                <w:left w:val="none" w:sz="0" w:space="0" w:color="auto"/>
                <w:bottom w:val="none" w:sz="0" w:space="0" w:color="auto"/>
                <w:right w:val="none" w:sz="0" w:space="0" w:color="auto"/>
              </w:divBdr>
              <w:divsChild>
                <w:div w:id="126473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57044">
          <w:marLeft w:val="0"/>
          <w:marRight w:val="0"/>
          <w:marTop w:val="100"/>
          <w:marBottom w:val="0"/>
          <w:divBdr>
            <w:top w:val="none" w:sz="0" w:space="0" w:color="auto"/>
            <w:left w:val="none" w:sz="0" w:space="0" w:color="auto"/>
            <w:bottom w:val="none" w:sz="0" w:space="0" w:color="auto"/>
            <w:right w:val="none" w:sz="0" w:space="0" w:color="auto"/>
          </w:divBdr>
        </w:div>
      </w:divsChild>
    </w:div>
    <w:div w:id="1972978982">
      <w:bodyDiv w:val="1"/>
      <w:marLeft w:val="0"/>
      <w:marRight w:val="0"/>
      <w:marTop w:val="0"/>
      <w:marBottom w:val="0"/>
      <w:divBdr>
        <w:top w:val="none" w:sz="0" w:space="0" w:color="auto"/>
        <w:left w:val="none" w:sz="0" w:space="0" w:color="auto"/>
        <w:bottom w:val="none" w:sz="0" w:space="0" w:color="auto"/>
        <w:right w:val="none" w:sz="0" w:space="0" w:color="auto"/>
      </w:divBdr>
    </w:div>
    <w:div w:id="1976791995">
      <w:bodyDiv w:val="1"/>
      <w:marLeft w:val="0"/>
      <w:marRight w:val="0"/>
      <w:marTop w:val="0"/>
      <w:marBottom w:val="0"/>
      <w:divBdr>
        <w:top w:val="none" w:sz="0" w:space="0" w:color="auto"/>
        <w:left w:val="none" w:sz="0" w:space="0" w:color="auto"/>
        <w:bottom w:val="none" w:sz="0" w:space="0" w:color="auto"/>
        <w:right w:val="none" w:sz="0" w:space="0" w:color="auto"/>
      </w:divBdr>
    </w:div>
    <w:div w:id="1980726858">
      <w:bodyDiv w:val="1"/>
      <w:marLeft w:val="0"/>
      <w:marRight w:val="0"/>
      <w:marTop w:val="0"/>
      <w:marBottom w:val="0"/>
      <w:divBdr>
        <w:top w:val="none" w:sz="0" w:space="0" w:color="auto"/>
        <w:left w:val="none" w:sz="0" w:space="0" w:color="auto"/>
        <w:bottom w:val="none" w:sz="0" w:space="0" w:color="auto"/>
        <w:right w:val="none" w:sz="0" w:space="0" w:color="auto"/>
      </w:divBdr>
    </w:div>
    <w:div w:id="1985113716">
      <w:bodyDiv w:val="1"/>
      <w:marLeft w:val="0"/>
      <w:marRight w:val="0"/>
      <w:marTop w:val="0"/>
      <w:marBottom w:val="0"/>
      <w:divBdr>
        <w:top w:val="none" w:sz="0" w:space="0" w:color="auto"/>
        <w:left w:val="none" w:sz="0" w:space="0" w:color="auto"/>
        <w:bottom w:val="none" w:sz="0" w:space="0" w:color="auto"/>
        <w:right w:val="none" w:sz="0" w:space="0" w:color="auto"/>
      </w:divBdr>
    </w:div>
    <w:div w:id="1988392345">
      <w:bodyDiv w:val="1"/>
      <w:marLeft w:val="0"/>
      <w:marRight w:val="0"/>
      <w:marTop w:val="0"/>
      <w:marBottom w:val="0"/>
      <w:divBdr>
        <w:top w:val="none" w:sz="0" w:space="0" w:color="auto"/>
        <w:left w:val="none" w:sz="0" w:space="0" w:color="auto"/>
        <w:bottom w:val="none" w:sz="0" w:space="0" w:color="auto"/>
        <w:right w:val="none" w:sz="0" w:space="0" w:color="auto"/>
      </w:divBdr>
    </w:div>
    <w:div w:id="1988438075">
      <w:bodyDiv w:val="1"/>
      <w:marLeft w:val="0"/>
      <w:marRight w:val="0"/>
      <w:marTop w:val="0"/>
      <w:marBottom w:val="0"/>
      <w:divBdr>
        <w:top w:val="none" w:sz="0" w:space="0" w:color="auto"/>
        <w:left w:val="none" w:sz="0" w:space="0" w:color="auto"/>
        <w:bottom w:val="none" w:sz="0" w:space="0" w:color="auto"/>
        <w:right w:val="none" w:sz="0" w:space="0" w:color="auto"/>
      </w:divBdr>
    </w:div>
    <w:div w:id="1991933311">
      <w:bodyDiv w:val="1"/>
      <w:marLeft w:val="0"/>
      <w:marRight w:val="0"/>
      <w:marTop w:val="0"/>
      <w:marBottom w:val="0"/>
      <w:divBdr>
        <w:top w:val="none" w:sz="0" w:space="0" w:color="auto"/>
        <w:left w:val="none" w:sz="0" w:space="0" w:color="auto"/>
        <w:bottom w:val="none" w:sz="0" w:space="0" w:color="auto"/>
        <w:right w:val="none" w:sz="0" w:space="0" w:color="auto"/>
      </w:divBdr>
    </w:div>
    <w:div w:id="1992522487">
      <w:bodyDiv w:val="1"/>
      <w:marLeft w:val="0"/>
      <w:marRight w:val="0"/>
      <w:marTop w:val="0"/>
      <w:marBottom w:val="0"/>
      <w:divBdr>
        <w:top w:val="none" w:sz="0" w:space="0" w:color="auto"/>
        <w:left w:val="none" w:sz="0" w:space="0" w:color="auto"/>
        <w:bottom w:val="none" w:sz="0" w:space="0" w:color="auto"/>
        <w:right w:val="none" w:sz="0" w:space="0" w:color="auto"/>
      </w:divBdr>
    </w:div>
    <w:div w:id="1994330764">
      <w:bodyDiv w:val="1"/>
      <w:marLeft w:val="0"/>
      <w:marRight w:val="0"/>
      <w:marTop w:val="0"/>
      <w:marBottom w:val="0"/>
      <w:divBdr>
        <w:top w:val="none" w:sz="0" w:space="0" w:color="auto"/>
        <w:left w:val="none" w:sz="0" w:space="0" w:color="auto"/>
        <w:bottom w:val="none" w:sz="0" w:space="0" w:color="auto"/>
        <w:right w:val="none" w:sz="0" w:space="0" w:color="auto"/>
      </w:divBdr>
      <w:divsChild>
        <w:div w:id="763188270">
          <w:marLeft w:val="0"/>
          <w:marRight w:val="0"/>
          <w:marTop w:val="0"/>
          <w:marBottom w:val="0"/>
          <w:divBdr>
            <w:top w:val="none" w:sz="0" w:space="0" w:color="auto"/>
            <w:left w:val="none" w:sz="0" w:space="0" w:color="auto"/>
            <w:bottom w:val="none" w:sz="0" w:space="0" w:color="auto"/>
            <w:right w:val="none" w:sz="0" w:space="0" w:color="auto"/>
          </w:divBdr>
          <w:divsChild>
            <w:div w:id="10373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1995">
      <w:bodyDiv w:val="1"/>
      <w:marLeft w:val="0"/>
      <w:marRight w:val="0"/>
      <w:marTop w:val="0"/>
      <w:marBottom w:val="0"/>
      <w:divBdr>
        <w:top w:val="none" w:sz="0" w:space="0" w:color="auto"/>
        <w:left w:val="none" w:sz="0" w:space="0" w:color="auto"/>
        <w:bottom w:val="none" w:sz="0" w:space="0" w:color="auto"/>
        <w:right w:val="none" w:sz="0" w:space="0" w:color="auto"/>
      </w:divBdr>
    </w:div>
    <w:div w:id="2005276805">
      <w:bodyDiv w:val="1"/>
      <w:marLeft w:val="0"/>
      <w:marRight w:val="0"/>
      <w:marTop w:val="0"/>
      <w:marBottom w:val="0"/>
      <w:divBdr>
        <w:top w:val="none" w:sz="0" w:space="0" w:color="auto"/>
        <w:left w:val="none" w:sz="0" w:space="0" w:color="auto"/>
        <w:bottom w:val="none" w:sz="0" w:space="0" w:color="auto"/>
        <w:right w:val="none" w:sz="0" w:space="0" w:color="auto"/>
      </w:divBdr>
    </w:div>
    <w:div w:id="2009210545">
      <w:bodyDiv w:val="1"/>
      <w:marLeft w:val="0"/>
      <w:marRight w:val="0"/>
      <w:marTop w:val="0"/>
      <w:marBottom w:val="0"/>
      <w:divBdr>
        <w:top w:val="none" w:sz="0" w:space="0" w:color="auto"/>
        <w:left w:val="none" w:sz="0" w:space="0" w:color="auto"/>
        <w:bottom w:val="none" w:sz="0" w:space="0" w:color="auto"/>
        <w:right w:val="none" w:sz="0" w:space="0" w:color="auto"/>
      </w:divBdr>
    </w:div>
    <w:div w:id="2009669814">
      <w:bodyDiv w:val="1"/>
      <w:marLeft w:val="0"/>
      <w:marRight w:val="0"/>
      <w:marTop w:val="0"/>
      <w:marBottom w:val="0"/>
      <w:divBdr>
        <w:top w:val="none" w:sz="0" w:space="0" w:color="auto"/>
        <w:left w:val="none" w:sz="0" w:space="0" w:color="auto"/>
        <w:bottom w:val="none" w:sz="0" w:space="0" w:color="auto"/>
        <w:right w:val="none" w:sz="0" w:space="0" w:color="auto"/>
      </w:divBdr>
    </w:div>
    <w:div w:id="2010332826">
      <w:bodyDiv w:val="1"/>
      <w:marLeft w:val="0"/>
      <w:marRight w:val="0"/>
      <w:marTop w:val="0"/>
      <w:marBottom w:val="0"/>
      <w:divBdr>
        <w:top w:val="none" w:sz="0" w:space="0" w:color="auto"/>
        <w:left w:val="none" w:sz="0" w:space="0" w:color="auto"/>
        <w:bottom w:val="none" w:sz="0" w:space="0" w:color="auto"/>
        <w:right w:val="none" w:sz="0" w:space="0" w:color="auto"/>
      </w:divBdr>
    </w:div>
    <w:div w:id="2016034436">
      <w:bodyDiv w:val="1"/>
      <w:marLeft w:val="0"/>
      <w:marRight w:val="0"/>
      <w:marTop w:val="0"/>
      <w:marBottom w:val="0"/>
      <w:divBdr>
        <w:top w:val="none" w:sz="0" w:space="0" w:color="auto"/>
        <w:left w:val="none" w:sz="0" w:space="0" w:color="auto"/>
        <w:bottom w:val="none" w:sz="0" w:space="0" w:color="auto"/>
        <w:right w:val="none" w:sz="0" w:space="0" w:color="auto"/>
      </w:divBdr>
    </w:div>
    <w:div w:id="2018575214">
      <w:bodyDiv w:val="1"/>
      <w:marLeft w:val="0"/>
      <w:marRight w:val="0"/>
      <w:marTop w:val="0"/>
      <w:marBottom w:val="0"/>
      <w:divBdr>
        <w:top w:val="none" w:sz="0" w:space="0" w:color="auto"/>
        <w:left w:val="none" w:sz="0" w:space="0" w:color="auto"/>
        <w:bottom w:val="none" w:sz="0" w:space="0" w:color="auto"/>
        <w:right w:val="none" w:sz="0" w:space="0" w:color="auto"/>
      </w:divBdr>
    </w:div>
    <w:div w:id="2024283060">
      <w:bodyDiv w:val="1"/>
      <w:marLeft w:val="0"/>
      <w:marRight w:val="0"/>
      <w:marTop w:val="0"/>
      <w:marBottom w:val="0"/>
      <w:divBdr>
        <w:top w:val="none" w:sz="0" w:space="0" w:color="auto"/>
        <w:left w:val="none" w:sz="0" w:space="0" w:color="auto"/>
        <w:bottom w:val="none" w:sz="0" w:space="0" w:color="auto"/>
        <w:right w:val="none" w:sz="0" w:space="0" w:color="auto"/>
      </w:divBdr>
    </w:div>
    <w:div w:id="2026979984">
      <w:bodyDiv w:val="1"/>
      <w:marLeft w:val="0"/>
      <w:marRight w:val="0"/>
      <w:marTop w:val="0"/>
      <w:marBottom w:val="0"/>
      <w:divBdr>
        <w:top w:val="none" w:sz="0" w:space="0" w:color="auto"/>
        <w:left w:val="none" w:sz="0" w:space="0" w:color="auto"/>
        <w:bottom w:val="none" w:sz="0" w:space="0" w:color="auto"/>
        <w:right w:val="none" w:sz="0" w:space="0" w:color="auto"/>
      </w:divBdr>
      <w:divsChild>
        <w:div w:id="1485513745">
          <w:marLeft w:val="0"/>
          <w:marRight w:val="0"/>
          <w:marTop w:val="0"/>
          <w:marBottom w:val="0"/>
          <w:divBdr>
            <w:top w:val="none" w:sz="0" w:space="0" w:color="auto"/>
            <w:left w:val="none" w:sz="0" w:space="0" w:color="auto"/>
            <w:bottom w:val="none" w:sz="0" w:space="0" w:color="auto"/>
            <w:right w:val="none" w:sz="0" w:space="0" w:color="auto"/>
          </w:divBdr>
          <w:divsChild>
            <w:div w:id="166285110">
              <w:marLeft w:val="0"/>
              <w:marRight w:val="0"/>
              <w:marTop w:val="0"/>
              <w:marBottom w:val="0"/>
              <w:divBdr>
                <w:top w:val="none" w:sz="0" w:space="0" w:color="auto"/>
                <w:left w:val="none" w:sz="0" w:space="0" w:color="auto"/>
                <w:bottom w:val="none" w:sz="0" w:space="0" w:color="auto"/>
                <w:right w:val="none" w:sz="0" w:space="0" w:color="auto"/>
              </w:divBdr>
            </w:div>
          </w:divsChild>
        </w:div>
        <w:div w:id="983510446">
          <w:marLeft w:val="0"/>
          <w:marRight w:val="0"/>
          <w:marTop w:val="0"/>
          <w:marBottom w:val="0"/>
          <w:divBdr>
            <w:top w:val="none" w:sz="0" w:space="0" w:color="auto"/>
            <w:left w:val="none" w:sz="0" w:space="0" w:color="auto"/>
            <w:bottom w:val="none" w:sz="0" w:space="0" w:color="auto"/>
            <w:right w:val="none" w:sz="0" w:space="0" w:color="auto"/>
          </w:divBdr>
        </w:div>
      </w:divsChild>
    </w:div>
    <w:div w:id="2027361391">
      <w:bodyDiv w:val="1"/>
      <w:marLeft w:val="0"/>
      <w:marRight w:val="0"/>
      <w:marTop w:val="0"/>
      <w:marBottom w:val="0"/>
      <w:divBdr>
        <w:top w:val="none" w:sz="0" w:space="0" w:color="auto"/>
        <w:left w:val="none" w:sz="0" w:space="0" w:color="auto"/>
        <w:bottom w:val="none" w:sz="0" w:space="0" w:color="auto"/>
        <w:right w:val="none" w:sz="0" w:space="0" w:color="auto"/>
      </w:divBdr>
    </w:div>
    <w:div w:id="2031448450">
      <w:bodyDiv w:val="1"/>
      <w:marLeft w:val="0"/>
      <w:marRight w:val="0"/>
      <w:marTop w:val="0"/>
      <w:marBottom w:val="0"/>
      <w:divBdr>
        <w:top w:val="none" w:sz="0" w:space="0" w:color="auto"/>
        <w:left w:val="none" w:sz="0" w:space="0" w:color="auto"/>
        <w:bottom w:val="none" w:sz="0" w:space="0" w:color="auto"/>
        <w:right w:val="none" w:sz="0" w:space="0" w:color="auto"/>
      </w:divBdr>
    </w:div>
    <w:div w:id="2031636468">
      <w:bodyDiv w:val="1"/>
      <w:marLeft w:val="0"/>
      <w:marRight w:val="0"/>
      <w:marTop w:val="0"/>
      <w:marBottom w:val="0"/>
      <w:divBdr>
        <w:top w:val="none" w:sz="0" w:space="0" w:color="auto"/>
        <w:left w:val="none" w:sz="0" w:space="0" w:color="auto"/>
        <w:bottom w:val="none" w:sz="0" w:space="0" w:color="auto"/>
        <w:right w:val="none" w:sz="0" w:space="0" w:color="auto"/>
      </w:divBdr>
    </w:div>
    <w:div w:id="2031830534">
      <w:bodyDiv w:val="1"/>
      <w:marLeft w:val="0"/>
      <w:marRight w:val="0"/>
      <w:marTop w:val="0"/>
      <w:marBottom w:val="0"/>
      <w:divBdr>
        <w:top w:val="none" w:sz="0" w:space="0" w:color="auto"/>
        <w:left w:val="none" w:sz="0" w:space="0" w:color="auto"/>
        <w:bottom w:val="none" w:sz="0" w:space="0" w:color="auto"/>
        <w:right w:val="none" w:sz="0" w:space="0" w:color="auto"/>
      </w:divBdr>
    </w:div>
    <w:div w:id="2032484956">
      <w:bodyDiv w:val="1"/>
      <w:marLeft w:val="0"/>
      <w:marRight w:val="0"/>
      <w:marTop w:val="0"/>
      <w:marBottom w:val="0"/>
      <w:divBdr>
        <w:top w:val="none" w:sz="0" w:space="0" w:color="auto"/>
        <w:left w:val="none" w:sz="0" w:space="0" w:color="auto"/>
        <w:bottom w:val="none" w:sz="0" w:space="0" w:color="auto"/>
        <w:right w:val="none" w:sz="0" w:space="0" w:color="auto"/>
      </w:divBdr>
    </w:div>
    <w:div w:id="2036346741">
      <w:bodyDiv w:val="1"/>
      <w:marLeft w:val="0"/>
      <w:marRight w:val="0"/>
      <w:marTop w:val="0"/>
      <w:marBottom w:val="0"/>
      <w:divBdr>
        <w:top w:val="none" w:sz="0" w:space="0" w:color="auto"/>
        <w:left w:val="none" w:sz="0" w:space="0" w:color="auto"/>
        <w:bottom w:val="none" w:sz="0" w:space="0" w:color="auto"/>
        <w:right w:val="none" w:sz="0" w:space="0" w:color="auto"/>
      </w:divBdr>
    </w:div>
    <w:div w:id="2038846956">
      <w:bodyDiv w:val="1"/>
      <w:marLeft w:val="0"/>
      <w:marRight w:val="0"/>
      <w:marTop w:val="0"/>
      <w:marBottom w:val="0"/>
      <w:divBdr>
        <w:top w:val="none" w:sz="0" w:space="0" w:color="auto"/>
        <w:left w:val="none" w:sz="0" w:space="0" w:color="auto"/>
        <w:bottom w:val="none" w:sz="0" w:space="0" w:color="auto"/>
        <w:right w:val="none" w:sz="0" w:space="0" w:color="auto"/>
      </w:divBdr>
    </w:div>
    <w:div w:id="2044820224">
      <w:bodyDiv w:val="1"/>
      <w:marLeft w:val="0"/>
      <w:marRight w:val="0"/>
      <w:marTop w:val="0"/>
      <w:marBottom w:val="0"/>
      <w:divBdr>
        <w:top w:val="none" w:sz="0" w:space="0" w:color="auto"/>
        <w:left w:val="none" w:sz="0" w:space="0" w:color="auto"/>
        <w:bottom w:val="none" w:sz="0" w:space="0" w:color="auto"/>
        <w:right w:val="none" w:sz="0" w:space="0" w:color="auto"/>
      </w:divBdr>
    </w:div>
    <w:div w:id="2044864884">
      <w:bodyDiv w:val="1"/>
      <w:marLeft w:val="0"/>
      <w:marRight w:val="0"/>
      <w:marTop w:val="0"/>
      <w:marBottom w:val="0"/>
      <w:divBdr>
        <w:top w:val="none" w:sz="0" w:space="0" w:color="auto"/>
        <w:left w:val="none" w:sz="0" w:space="0" w:color="auto"/>
        <w:bottom w:val="none" w:sz="0" w:space="0" w:color="auto"/>
        <w:right w:val="none" w:sz="0" w:space="0" w:color="auto"/>
      </w:divBdr>
    </w:div>
    <w:div w:id="2045212267">
      <w:bodyDiv w:val="1"/>
      <w:marLeft w:val="0"/>
      <w:marRight w:val="0"/>
      <w:marTop w:val="0"/>
      <w:marBottom w:val="0"/>
      <w:divBdr>
        <w:top w:val="none" w:sz="0" w:space="0" w:color="auto"/>
        <w:left w:val="none" w:sz="0" w:space="0" w:color="auto"/>
        <w:bottom w:val="none" w:sz="0" w:space="0" w:color="auto"/>
        <w:right w:val="none" w:sz="0" w:space="0" w:color="auto"/>
      </w:divBdr>
    </w:div>
    <w:div w:id="2050910791">
      <w:bodyDiv w:val="1"/>
      <w:marLeft w:val="0"/>
      <w:marRight w:val="0"/>
      <w:marTop w:val="0"/>
      <w:marBottom w:val="0"/>
      <w:divBdr>
        <w:top w:val="none" w:sz="0" w:space="0" w:color="auto"/>
        <w:left w:val="none" w:sz="0" w:space="0" w:color="auto"/>
        <w:bottom w:val="none" w:sz="0" w:space="0" w:color="auto"/>
        <w:right w:val="none" w:sz="0" w:space="0" w:color="auto"/>
      </w:divBdr>
    </w:div>
    <w:div w:id="2056344320">
      <w:bodyDiv w:val="1"/>
      <w:marLeft w:val="0"/>
      <w:marRight w:val="0"/>
      <w:marTop w:val="0"/>
      <w:marBottom w:val="0"/>
      <w:divBdr>
        <w:top w:val="none" w:sz="0" w:space="0" w:color="auto"/>
        <w:left w:val="none" w:sz="0" w:space="0" w:color="auto"/>
        <w:bottom w:val="none" w:sz="0" w:space="0" w:color="auto"/>
        <w:right w:val="none" w:sz="0" w:space="0" w:color="auto"/>
      </w:divBdr>
    </w:div>
    <w:div w:id="2062437387">
      <w:bodyDiv w:val="1"/>
      <w:marLeft w:val="0"/>
      <w:marRight w:val="0"/>
      <w:marTop w:val="0"/>
      <w:marBottom w:val="0"/>
      <w:divBdr>
        <w:top w:val="none" w:sz="0" w:space="0" w:color="auto"/>
        <w:left w:val="none" w:sz="0" w:space="0" w:color="auto"/>
        <w:bottom w:val="none" w:sz="0" w:space="0" w:color="auto"/>
        <w:right w:val="none" w:sz="0" w:space="0" w:color="auto"/>
      </w:divBdr>
    </w:div>
    <w:div w:id="2064013967">
      <w:bodyDiv w:val="1"/>
      <w:marLeft w:val="0"/>
      <w:marRight w:val="0"/>
      <w:marTop w:val="0"/>
      <w:marBottom w:val="0"/>
      <w:divBdr>
        <w:top w:val="none" w:sz="0" w:space="0" w:color="auto"/>
        <w:left w:val="none" w:sz="0" w:space="0" w:color="auto"/>
        <w:bottom w:val="none" w:sz="0" w:space="0" w:color="auto"/>
        <w:right w:val="none" w:sz="0" w:space="0" w:color="auto"/>
      </w:divBdr>
    </w:div>
    <w:div w:id="2069330415">
      <w:bodyDiv w:val="1"/>
      <w:marLeft w:val="0"/>
      <w:marRight w:val="0"/>
      <w:marTop w:val="0"/>
      <w:marBottom w:val="0"/>
      <w:divBdr>
        <w:top w:val="none" w:sz="0" w:space="0" w:color="auto"/>
        <w:left w:val="none" w:sz="0" w:space="0" w:color="auto"/>
        <w:bottom w:val="none" w:sz="0" w:space="0" w:color="auto"/>
        <w:right w:val="none" w:sz="0" w:space="0" w:color="auto"/>
      </w:divBdr>
    </w:div>
    <w:div w:id="2070959818">
      <w:bodyDiv w:val="1"/>
      <w:marLeft w:val="0"/>
      <w:marRight w:val="0"/>
      <w:marTop w:val="0"/>
      <w:marBottom w:val="0"/>
      <w:divBdr>
        <w:top w:val="none" w:sz="0" w:space="0" w:color="auto"/>
        <w:left w:val="none" w:sz="0" w:space="0" w:color="auto"/>
        <w:bottom w:val="none" w:sz="0" w:space="0" w:color="auto"/>
        <w:right w:val="none" w:sz="0" w:space="0" w:color="auto"/>
      </w:divBdr>
    </w:div>
    <w:div w:id="2071415871">
      <w:bodyDiv w:val="1"/>
      <w:marLeft w:val="0"/>
      <w:marRight w:val="0"/>
      <w:marTop w:val="0"/>
      <w:marBottom w:val="0"/>
      <w:divBdr>
        <w:top w:val="none" w:sz="0" w:space="0" w:color="auto"/>
        <w:left w:val="none" w:sz="0" w:space="0" w:color="auto"/>
        <w:bottom w:val="none" w:sz="0" w:space="0" w:color="auto"/>
        <w:right w:val="none" w:sz="0" w:space="0" w:color="auto"/>
      </w:divBdr>
      <w:divsChild>
        <w:div w:id="271325853">
          <w:marLeft w:val="0"/>
          <w:marRight w:val="0"/>
          <w:marTop w:val="0"/>
          <w:marBottom w:val="160"/>
          <w:divBdr>
            <w:top w:val="none" w:sz="0" w:space="0" w:color="auto"/>
            <w:left w:val="none" w:sz="0" w:space="0" w:color="auto"/>
            <w:bottom w:val="none" w:sz="0" w:space="0" w:color="auto"/>
            <w:right w:val="none" w:sz="0" w:space="0" w:color="auto"/>
          </w:divBdr>
        </w:div>
        <w:div w:id="469400015">
          <w:marLeft w:val="0"/>
          <w:marRight w:val="0"/>
          <w:marTop w:val="0"/>
          <w:marBottom w:val="160"/>
          <w:divBdr>
            <w:top w:val="none" w:sz="0" w:space="0" w:color="auto"/>
            <w:left w:val="none" w:sz="0" w:space="0" w:color="auto"/>
            <w:bottom w:val="none" w:sz="0" w:space="0" w:color="auto"/>
            <w:right w:val="none" w:sz="0" w:space="0" w:color="auto"/>
          </w:divBdr>
        </w:div>
        <w:div w:id="1093941884">
          <w:marLeft w:val="0"/>
          <w:marRight w:val="0"/>
          <w:marTop w:val="0"/>
          <w:marBottom w:val="160"/>
          <w:divBdr>
            <w:top w:val="none" w:sz="0" w:space="0" w:color="auto"/>
            <w:left w:val="none" w:sz="0" w:space="0" w:color="auto"/>
            <w:bottom w:val="none" w:sz="0" w:space="0" w:color="auto"/>
            <w:right w:val="none" w:sz="0" w:space="0" w:color="auto"/>
          </w:divBdr>
        </w:div>
        <w:div w:id="1867131701">
          <w:marLeft w:val="0"/>
          <w:marRight w:val="0"/>
          <w:marTop w:val="0"/>
          <w:marBottom w:val="160"/>
          <w:divBdr>
            <w:top w:val="none" w:sz="0" w:space="0" w:color="auto"/>
            <w:left w:val="none" w:sz="0" w:space="0" w:color="auto"/>
            <w:bottom w:val="none" w:sz="0" w:space="0" w:color="auto"/>
            <w:right w:val="none" w:sz="0" w:space="0" w:color="auto"/>
          </w:divBdr>
        </w:div>
        <w:div w:id="138613037">
          <w:marLeft w:val="0"/>
          <w:marRight w:val="0"/>
          <w:marTop w:val="0"/>
          <w:marBottom w:val="160"/>
          <w:divBdr>
            <w:top w:val="none" w:sz="0" w:space="0" w:color="auto"/>
            <w:left w:val="none" w:sz="0" w:space="0" w:color="auto"/>
            <w:bottom w:val="none" w:sz="0" w:space="0" w:color="auto"/>
            <w:right w:val="none" w:sz="0" w:space="0" w:color="auto"/>
          </w:divBdr>
        </w:div>
        <w:div w:id="610825301">
          <w:marLeft w:val="0"/>
          <w:marRight w:val="0"/>
          <w:marTop w:val="0"/>
          <w:marBottom w:val="160"/>
          <w:divBdr>
            <w:top w:val="none" w:sz="0" w:space="0" w:color="auto"/>
            <w:left w:val="none" w:sz="0" w:space="0" w:color="auto"/>
            <w:bottom w:val="none" w:sz="0" w:space="0" w:color="auto"/>
            <w:right w:val="none" w:sz="0" w:space="0" w:color="auto"/>
          </w:divBdr>
        </w:div>
        <w:div w:id="1022435415">
          <w:marLeft w:val="0"/>
          <w:marRight w:val="0"/>
          <w:marTop w:val="0"/>
          <w:marBottom w:val="160"/>
          <w:divBdr>
            <w:top w:val="none" w:sz="0" w:space="0" w:color="auto"/>
            <w:left w:val="none" w:sz="0" w:space="0" w:color="auto"/>
            <w:bottom w:val="none" w:sz="0" w:space="0" w:color="auto"/>
            <w:right w:val="none" w:sz="0" w:space="0" w:color="auto"/>
          </w:divBdr>
        </w:div>
      </w:divsChild>
    </w:div>
    <w:div w:id="2074350217">
      <w:bodyDiv w:val="1"/>
      <w:marLeft w:val="0"/>
      <w:marRight w:val="0"/>
      <w:marTop w:val="0"/>
      <w:marBottom w:val="0"/>
      <w:divBdr>
        <w:top w:val="none" w:sz="0" w:space="0" w:color="auto"/>
        <w:left w:val="none" w:sz="0" w:space="0" w:color="auto"/>
        <w:bottom w:val="none" w:sz="0" w:space="0" w:color="auto"/>
        <w:right w:val="none" w:sz="0" w:space="0" w:color="auto"/>
      </w:divBdr>
    </w:div>
    <w:div w:id="2077242607">
      <w:bodyDiv w:val="1"/>
      <w:marLeft w:val="0"/>
      <w:marRight w:val="0"/>
      <w:marTop w:val="0"/>
      <w:marBottom w:val="0"/>
      <w:divBdr>
        <w:top w:val="none" w:sz="0" w:space="0" w:color="auto"/>
        <w:left w:val="none" w:sz="0" w:space="0" w:color="auto"/>
        <w:bottom w:val="none" w:sz="0" w:space="0" w:color="auto"/>
        <w:right w:val="none" w:sz="0" w:space="0" w:color="auto"/>
      </w:divBdr>
    </w:div>
    <w:div w:id="2077315906">
      <w:bodyDiv w:val="1"/>
      <w:marLeft w:val="0"/>
      <w:marRight w:val="0"/>
      <w:marTop w:val="0"/>
      <w:marBottom w:val="0"/>
      <w:divBdr>
        <w:top w:val="none" w:sz="0" w:space="0" w:color="auto"/>
        <w:left w:val="none" w:sz="0" w:space="0" w:color="auto"/>
        <w:bottom w:val="none" w:sz="0" w:space="0" w:color="auto"/>
        <w:right w:val="none" w:sz="0" w:space="0" w:color="auto"/>
      </w:divBdr>
    </w:div>
    <w:div w:id="2080244713">
      <w:bodyDiv w:val="1"/>
      <w:marLeft w:val="0"/>
      <w:marRight w:val="0"/>
      <w:marTop w:val="0"/>
      <w:marBottom w:val="0"/>
      <w:divBdr>
        <w:top w:val="none" w:sz="0" w:space="0" w:color="auto"/>
        <w:left w:val="none" w:sz="0" w:space="0" w:color="auto"/>
        <w:bottom w:val="none" w:sz="0" w:space="0" w:color="auto"/>
        <w:right w:val="none" w:sz="0" w:space="0" w:color="auto"/>
      </w:divBdr>
    </w:div>
    <w:div w:id="2089115318">
      <w:bodyDiv w:val="1"/>
      <w:marLeft w:val="0"/>
      <w:marRight w:val="0"/>
      <w:marTop w:val="0"/>
      <w:marBottom w:val="0"/>
      <w:divBdr>
        <w:top w:val="none" w:sz="0" w:space="0" w:color="auto"/>
        <w:left w:val="none" w:sz="0" w:space="0" w:color="auto"/>
        <w:bottom w:val="none" w:sz="0" w:space="0" w:color="auto"/>
        <w:right w:val="none" w:sz="0" w:space="0" w:color="auto"/>
      </w:divBdr>
    </w:div>
    <w:div w:id="2099131040">
      <w:bodyDiv w:val="1"/>
      <w:marLeft w:val="0"/>
      <w:marRight w:val="0"/>
      <w:marTop w:val="0"/>
      <w:marBottom w:val="0"/>
      <w:divBdr>
        <w:top w:val="none" w:sz="0" w:space="0" w:color="auto"/>
        <w:left w:val="none" w:sz="0" w:space="0" w:color="auto"/>
        <w:bottom w:val="none" w:sz="0" w:space="0" w:color="auto"/>
        <w:right w:val="none" w:sz="0" w:space="0" w:color="auto"/>
      </w:divBdr>
    </w:div>
    <w:div w:id="2100562921">
      <w:bodyDiv w:val="1"/>
      <w:marLeft w:val="0"/>
      <w:marRight w:val="0"/>
      <w:marTop w:val="0"/>
      <w:marBottom w:val="0"/>
      <w:divBdr>
        <w:top w:val="none" w:sz="0" w:space="0" w:color="auto"/>
        <w:left w:val="none" w:sz="0" w:space="0" w:color="auto"/>
        <w:bottom w:val="none" w:sz="0" w:space="0" w:color="auto"/>
        <w:right w:val="none" w:sz="0" w:space="0" w:color="auto"/>
      </w:divBdr>
    </w:div>
    <w:div w:id="2102754349">
      <w:bodyDiv w:val="1"/>
      <w:marLeft w:val="0"/>
      <w:marRight w:val="0"/>
      <w:marTop w:val="0"/>
      <w:marBottom w:val="0"/>
      <w:divBdr>
        <w:top w:val="none" w:sz="0" w:space="0" w:color="auto"/>
        <w:left w:val="none" w:sz="0" w:space="0" w:color="auto"/>
        <w:bottom w:val="none" w:sz="0" w:space="0" w:color="auto"/>
        <w:right w:val="none" w:sz="0" w:space="0" w:color="auto"/>
      </w:divBdr>
    </w:div>
    <w:div w:id="2104375056">
      <w:bodyDiv w:val="1"/>
      <w:marLeft w:val="0"/>
      <w:marRight w:val="0"/>
      <w:marTop w:val="0"/>
      <w:marBottom w:val="0"/>
      <w:divBdr>
        <w:top w:val="none" w:sz="0" w:space="0" w:color="auto"/>
        <w:left w:val="none" w:sz="0" w:space="0" w:color="auto"/>
        <w:bottom w:val="none" w:sz="0" w:space="0" w:color="auto"/>
        <w:right w:val="none" w:sz="0" w:space="0" w:color="auto"/>
      </w:divBdr>
    </w:div>
    <w:div w:id="2105874555">
      <w:bodyDiv w:val="1"/>
      <w:marLeft w:val="0"/>
      <w:marRight w:val="0"/>
      <w:marTop w:val="0"/>
      <w:marBottom w:val="0"/>
      <w:divBdr>
        <w:top w:val="none" w:sz="0" w:space="0" w:color="auto"/>
        <w:left w:val="none" w:sz="0" w:space="0" w:color="auto"/>
        <w:bottom w:val="none" w:sz="0" w:space="0" w:color="auto"/>
        <w:right w:val="none" w:sz="0" w:space="0" w:color="auto"/>
      </w:divBdr>
    </w:div>
    <w:div w:id="2106418411">
      <w:bodyDiv w:val="1"/>
      <w:marLeft w:val="0"/>
      <w:marRight w:val="0"/>
      <w:marTop w:val="0"/>
      <w:marBottom w:val="0"/>
      <w:divBdr>
        <w:top w:val="none" w:sz="0" w:space="0" w:color="auto"/>
        <w:left w:val="none" w:sz="0" w:space="0" w:color="auto"/>
        <w:bottom w:val="none" w:sz="0" w:space="0" w:color="auto"/>
        <w:right w:val="none" w:sz="0" w:space="0" w:color="auto"/>
      </w:divBdr>
    </w:div>
    <w:div w:id="2108498552">
      <w:bodyDiv w:val="1"/>
      <w:marLeft w:val="0"/>
      <w:marRight w:val="0"/>
      <w:marTop w:val="0"/>
      <w:marBottom w:val="0"/>
      <w:divBdr>
        <w:top w:val="none" w:sz="0" w:space="0" w:color="auto"/>
        <w:left w:val="none" w:sz="0" w:space="0" w:color="auto"/>
        <w:bottom w:val="none" w:sz="0" w:space="0" w:color="auto"/>
        <w:right w:val="none" w:sz="0" w:space="0" w:color="auto"/>
      </w:divBdr>
    </w:div>
    <w:div w:id="2112580019">
      <w:bodyDiv w:val="1"/>
      <w:marLeft w:val="0"/>
      <w:marRight w:val="0"/>
      <w:marTop w:val="0"/>
      <w:marBottom w:val="0"/>
      <w:divBdr>
        <w:top w:val="none" w:sz="0" w:space="0" w:color="auto"/>
        <w:left w:val="none" w:sz="0" w:space="0" w:color="auto"/>
        <w:bottom w:val="none" w:sz="0" w:space="0" w:color="auto"/>
        <w:right w:val="none" w:sz="0" w:space="0" w:color="auto"/>
      </w:divBdr>
    </w:div>
    <w:div w:id="2113938295">
      <w:bodyDiv w:val="1"/>
      <w:marLeft w:val="0"/>
      <w:marRight w:val="0"/>
      <w:marTop w:val="0"/>
      <w:marBottom w:val="0"/>
      <w:divBdr>
        <w:top w:val="none" w:sz="0" w:space="0" w:color="auto"/>
        <w:left w:val="none" w:sz="0" w:space="0" w:color="auto"/>
        <w:bottom w:val="none" w:sz="0" w:space="0" w:color="auto"/>
        <w:right w:val="none" w:sz="0" w:space="0" w:color="auto"/>
      </w:divBdr>
    </w:div>
    <w:div w:id="2115587169">
      <w:bodyDiv w:val="1"/>
      <w:marLeft w:val="0"/>
      <w:marRight w:val="0"/>
      <w:marTop w:val="0"/>
      <w:marBottom w:val="0"/>
      <w:divBdr>
        <w:top w:val="none" w:sz="0" w:space="0" w:color="auto"/>
        <w:left w:val="none" w:sz="0" w:space="0" w:color="auto"/>
        <w:bottom w:val="none" w:sz="0" w:space="0" w:color="auto"/>
        <w:right w:val="none" w:sz="0" w:space="0" w:color="auto"/>
      </w:divBdr>
    </w:div>
    <w:div w:id="2116707190">
      <w:bodyDiv w:val="1"/>
      <w:marLeft w:val="0"/>
      <w:marRight w:val="0"/>
      <w:marTop w:val="0"/>
      <w:marBottom w:val="0"/>
      <w:divBdr>
        <w:top w:val="none" w:sz="0" w:space="0" w:color="auto"/>
        <w:left w:val="none" w:sz="0" w:space="0" w:color="auto"/>
        <w:bottom w:val="none" w:sz="0" w:space="0" w:color="auto"/>
        <w:right w:val="none" w:sz="0" w:space="0" w:color="auto"/>
      </w:divBdr>
    </w:div>
    <w:div w:id="2120368415">
      <w:bodyDiv w:val="1"/>
      <w:marLeft w:val="0"/>
      <w:marRight w:val="0"/>
      <w:marTop w:val="0"/>
      <w:marBottom w:val="0"/>
      <w:divBdr>
        <w:top w:val="none" w:sz="0" w:space="0" w:color="auto"/>
        <w:left w:val="none" w:sz="0" w:space="0" w:color="auto"/>
        <w:bottom w:val="none" w:sz="0" w:space="0" w:color="auto"/>
        <w:right w:val="none" w:sz="0" w:space="0" w:color="auto"/>
      </w:divBdr>
    </w:div>
    <w:div w:id="2122408712">
      <w:bodyDiv w:val="1"/>
      <w:marLeft w:val="0"/>
      <w:marRight w:val="0"/>
      <w:marTop w:val="0"/>
      <w:marBottom w:val="0"/>
      <w:divBdr>
        <w:top w:val="none" w:sz="0" w:space="0" w:color="auto"/>
        <w:left w:val="none" w:sz="0" w:space="0" w:color="auto"/>
        <w:bottom w:val="none" w:sz="0" w:space="0" w:color="auto"/>
        <w:right w:val="none" w:sz="0" w:space="0" w:color="auto"/>
      </w:divBdr>
    </w:div>
    <w:div w:id="2130080992">
      <w:bodyDiv w:val="1"/>
      <w:marLeft w:val="0"/>
      <w:marRight w:val="0"/>
      <w:marTop w:val="0"/>
      <w:marBottom w:val="0"/>
      <w:divBdr>
        <w:top w:val="none" w:sz="0" w:space="0" w:color="auto"/>
        <w:left w:val="none" w:sz="0" w:space="0" w:color="auto"/>
        <w:bottom w:val="none" w:sz="0" w:space="0" w:color="auto"/>
        <w:right w:val="none" w:sz="0" w:space="0" w:color="auto"/>
      </w:divBdr>
    </w:div>
    <w:div w:id="2138792584">
      <w:bodyDiv w:val="1"/>
      <w:marLeft w:val="0"/>
      <w:marRight w:val="0"/>
      <w:marTop w:val="0"/>
      <w:marBottom w:val="0"/>
      <w:divBdr>
        <w:top w:val="none" w:sz="0" w:space="0" w:color="auto"/>
        <w:left w:val="none" w:sz="0" w:space="0" w:color="auto"/>
        <w:bottom w:val="none" w:sz="0" w:space="0" w:color="auto"/>
        <w:right w:val="none" w:sz="0" w:space="0" w:color="auto"/>
      </w:divBdr>
    </w:div>
    <w:div w:id="2141724207">
      <w:bodyDiv w:val="1"/>
      <w:marLeft w:val="0"/>
      <w:marRight w:val="0"/>
      <w:marTop w:val="0"/>
      <w:marBottom w:val="0"/>
      <w:divBdr>
        <w:top w:val="none" w:sz="0" w:space="0" w:color="auto"/>
        <w:left w:val="none" w:sz="0" w:space="0" w:color="auto"/>
        <w:bottom w:val="none" w:sz="0" w:space="0" w:color="auto"/>
        <w:right w:val="none" w:sz="0" w:space="0" w:color="auto"/>
      </w:divBdr>
    </w:div>
    <w:div w:id="2143111082">
      <w:bodyDiv w:val="1"/>
      <w:marLeft w:val="0"/>
      <w:marRight w:val="0"/>
      <w:marTop w:val="0"/>
      <w:marBottom w:val="0"/>
      <w:divBdr>
        <w:top w:val="none" w:sz="0" w:space="0" w:color="auto"/>
        <w:left w:val="none" w:sz="0" w:space="0" w:color="auto"/>
        <w:bottom w:val="none" w:sz="0" w:space="0" w:color="auto"/>
        <w:right w:val="none" w:sz="0" w:space="0" w:color="auto"/>
      </w:divBdr>
    </w:div>
    <w:div w:id="2145350782">
      <w:bodyDiv w:val="1"/>
      <w:marLeft w:val="0"/>
      <w:marRight w:val="0"/>
      <w:marTop w:val="0"/>
      <w:marBottom w:val="0"/>
      <w:divBdr>
        <w:top w:val="none" w:sz="0" w:space="0" w:color="auto"/>
        <w:left w:val="none" w:sz="0" w:space="0" w:color="auto"/>
        <w:bottom w:val="none" w:sz="0" w:space="0" w:color="auto"/>
        <w:right w:val="none" w:sz="0" w:space="0" w:color="auto"/>
      </w:divBdr>
    </w:div>
    <w:div w:id="2145850034">
      <w:bodyDiv w:val="1"/>
      <w:marLeft w:val="0"/>
      <w:marRight w:val="0"/>
      <w:marTop w:val="0"/>
      <w:marBottom w:val="0"/>
      <w:divBdr>
        <w:top w:val="none" w:sz="0" w:space="0" w:color="auto"/>
        <w:left w:val="none" w:sz="0" w:space="0" w:color="auto"/>
        <w:bottom w:val="none" w:sz="0" w:space="0" w:color="auto"/>
        <w:right w:val="none" w:sz="0" w:space="0" w:color="auto"/>
      </w:divBdr>
    </w:div>
    <w:div w:id="2146435274">
      <w:bodyDiv w:val="1"/>
      <w:marLeft w:val="0"/>
      <w:marRight w:val="0"/>
      <w:marTop w:val="0"/>
      <w:marBottom w:val="0"/>
      <w:divBdr>
        <w:top w:val="none" w:sz="0" w:space="0" w:color="auto"/>
        <w:left w:val="none" w:sz="0" w:space="0" w:color="auto"/>
        <w:bottom w:val="none" w:sz="0" w:space="0" w:color="auto"/>
        <w:right w:val="none" w:sz="0" w:space="0" w:color="auto"/>
      </w:divBdr>
    </w:div>
    <w:div w:id="2146697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smart-data-strategy" TargetMode="External"/><Relationship Id="rId21" Type="http://schemas.openxmlformats.org/officeDocument/2006/relationships/hyperlink" Target="https://exhibitionvision.co.uk/exhibition-event-calendar/" TargetMode="External"/><Relationship Id="rId42" Type="http://schemas.openxmlformats.org/officeDocument/2006/relationships/hyperlink" Target="https://www.ft.com/content/6f71552b-0a1a-46d2-93d0-dc676aeed75b?syn-25a6b1a6=1" TargetMode="External"/><Relationship Id="rId63" Type="http://schemas.openxmlformats.org/officeDocument/2006/relationships/hyperlink" Target="https://www.gov.uk/government/news/record-breaking-defence-spending-with-uk-industry-rises-above-34-billion-fuelling-reindustrialisation-across-the-uk?utm_medium=email&amp;utm_campaign=govuk-notifications-topic&amp;utm_source=fddbb947-f0b5-4de8-a64c-952f0d4e54ac&amp;utm_content=daily" TargetMode="External"/><Relationship Id="rId84" Type="http://schemas.openxmlformats.org/officeDocument/2006/relationships/hyperlink" Target="https://www.ft.com/content/57c085c9-741e-4202-8be7-812ea7bd6d19?syn-25a6b1a6=1" TargetMode="External"/><Relationship Id="rId138" Type="http://schemas.openxmlformats.org/officeDocument/2006/relationships/hyperlink" Target="https://www.reuters.com/business/portugal-central-bank-keeps-2026-growth-view-trims-budget-gap-forecast-2026-06-15/" TargetMode="External"/><Relationship Id="rId107" Type="http://schemas.openxmlformats.org/officeDocument/2006/relationships/hyperlink" Target="https://www.ft.com/content/00d798b3-1579-4bc6-88bf-a1f99ba85a63?syn-25a6b1a6=1" TargetMode="External"/><Relationship Id="rId11" Type="http://schemas.openxmlformats.org/officeDocument/2006/relationships/hyperlink" Target="https://www.gov.uk/government/publications/the-border-target-operating-model-august-2023" TargetMode="External"/><Relationship Id="rId32" Type="http://schemas.openxmlformats.org/officeDocument/2006/relationships/hyperlink" Target="https://www.bbc.co.uk/news/articles/c3wjnv3z8nxo" TargetMode="External"/><Relationship Id="rId53" Type="http://schemas.openxmlformats.org/officeDocument/2006/relationships/hyperlink" Target="https://www.ft.com/content/f6a26a17-985f-4283-99c4-ba5d54e94e7f?syn-25a6b1a6=1" TargetMode="External"/><Relationship Id="rId74" Type="http://schemas.openxmlformats.org/officeDocument/2006/relationships/hyperlink" Target="https://www.theguardian.com/politics/2026/sep/07/chancellor-uk-economy-growth-bond-market-turmoil" TargetMode="External"/><Relationship Id="rId128" Type="http://schemas.openxmlformats.org/officeDocument/2006/relationships/hyperlink" Target="https://www.gov.uk/business-and-industry/industrial-strategy" TargetMode="External"/><Relationship Id="rId149" Type="http://schemas.openxmlformats.org/officeDocument/2006/relationships/hyperlink" Target="mailto:simonas.narvydas@urm.lt" TargetMode="External"/><Relationship Id="rId5" Type="http://schemas.openxmlformats.org/officeDocument/2006/relationships/webSettings" Target="webSettings.xml"/><Relationship Id="rId95" Type="http://schemas.openxmlformats.org/officeDocument/2006/relationships/hyperlink" Target="https://www.gov.uk/government/news/boarded-up-high-streets-brought-back-to-life-with-210m-boost?utm_medium=email&amp;utm_campaign=govuk-notifications-topic&amp;utm_source=d00049b5-9426-45b6-a46f-57f07fab9689&amp;utm_content=daily" TargetMode="External"/><Relationship Id="rId22" Type="http://schemas.openxmlformats.org/officeDocument/2006/relationships/hyperlink" Target="https://businessshowmedia.co.uk/our-portfolio" TargetMode="External"/><Relationship Id="rId27" Type="http://schemas.openxmlformats.org/officeDocument/2006/relationships/hyperlink" Target="https://www.ft.com/content/82b3b8ab-4bc5-4f56-b337-77cf5601e02c?syn-25a6b1a6=1" TargetMode="External"/><Relationship Id="rId43" Type="http://schemas.openxmlformats.org/officeDocument/2006/relationships/hyperlink" Target="https://www.gov.uk/government/news/bentley-announcement-sees-1bn-invested-in-uk-automotive-sector-in-just-7-days?utm_medium=email&amp;utm_campaign=govuk-notifications-topic&amp;utm_source=75a72057-32de-4ac2-a79a-ac4663d2044c&amp;utm_content=daily" TargetMode="External"/><Relationship Id="rId48" Type="http://schemas.openxmlformats.org/officeDocument/2006/relationships/hyperlink" Target="https://www.ft.com/content/807daf90-94e6-40a3-b446-20a4395b42d4?syn-25a6b1a6=1" TargetMode="External"/><Relationship Id="rId64" Type="http://schemas.openxmlformats.org/officeDocument/2006/relationships/hyperlink" Target="https://www.ft.com/content/d805fcf8-e0ff-463f-bc1c-974f878fae43?syn-25a6b1a6=1" TargetMode="External"/><Relationship Id="rId69" Type="http://schemas.openxmlformats.org/officeDocument/2006/relationships/hyperlink" Target="https://www.ft.com/content/0d2beac3-ef62-4cbf-959e-b5c6b9703081?syn-25a6b1a6=1" TargetMode="External"/><Relationship Id="rId113" Type="http://schemas.openxmlformats.org/officeDocument/2006/relationships/hyperlink" Target="https://www.gov.uk/government/publications/assessment-of-ai-capabilities-and-the-impact-on-the-uk-labour-market?utm_medium=email&amp;utm_campaign=govuk-notifications-topic&amp;utm_source=864a1e1c-cd7e-4c11-939a-2b11062b0431&amp;utm_content=weekly" TargetMode="External"/><Relationship Id="rId118" Type="http://schemas.openxmlformats.org/officeDocument/2006/relationships/hyperlink" Target="https://www.gov.uk/government/collections/uk-steel-industry?utm_medium=email&amp;utm_campaign=govuk-notifications-topic&amp;utm_source=78803d12-f664-4810-abaa-1c75570351aa&amp;utm_content=weekly" TargetMode="External"/><Relationship Id="rId134" Type="http://schemas.openxmlformats.org/officeDocument/2006/relationships/hyperlink" Target="https://eco.sapo.pt/eventos/" TargetMode="External"/><Relationship Id="rId139" Type="http://schemas.openxmlformats.org/officeDocument/2006/relationships/hyperlink" Target="https://www.ine.pt/xportal/xmain?xpid=INE&amp;xpgid=ine_pesquisa&amp;frm_accao=PESQUISAR&amp;frm_show_page_num=1&amp;frm_modo_pesquisa=PESQUISA_SIMPLES&amp;frm_texto=Monthly+Employment+and+Unemployment+Estimates&amp;frm_modo_texto=MODO_TEXTO_ALL&amp;frm_data_ini=&amp;frm_data_fim=&amp;frm_tema=QUALQUER_TEMA&amp;frm_area=o_ine_area_Destaques&amp;xlang=en" TargetMode="External"/><Relationship Id="rId80" Type="http://schemas.openxmlformats.org/officeDocument/2006/relationships/hyperlink" Target="https://www.gov.uk/government/news/reforms-to-welfare-system-set-to-save-19-billion-by-the-end-of-203031?utm_medium=email&amp;utm_campaign=govuk-notifications-topic&amp;utm_source=2c1342c0-fc40-4868-875c-7203e15ccb29&amp;utm_content=daily" TargetMode="External"/><Relationship Id="rId85" Type="http://schemas.openxmlformats.org/officeDocument/2006/relationships/hyperlink" Target="https://www.thetimes.com/business/economics/article/uk-inflation-rate-rises-to-31-per-cent-nzx6wnd03" TargetMode="External"/><Relationship Id="rId150" Type="http://schemas.openxmlformats.org/officeDocument/2006/relationships/header" Target="header1.xml"/><Relationship Id="rId12" Type="http://schemas.openxmlformats.org/officeDocument/2006/relationships/hyperlink" Target="https://trade.ec.europa.eu/access-to-markets/en/home" TargetMode="External"/><Relationship Id="rId17" Type="http://schemas.openxmlformats.org/officeDocument/2006/relationships/hyperlink" Target="https://londontechweek.com/" TargetMode="External"/><Relationship Id="rId33" Type="http://schemas.openxmlformats.org/officeDocument/2006/relationships/hyperlink" Target="https://www.gov.uk/government/publications/uk-life-sciences-support?utm_medium=email&amp;utm_campaign=govuk-notifications&amp;utm_source=4b52b16d-d3af-45f0-872a-ed33aa71e6c9&amp;utm_content=immediately" TargetMode="External"/><Relationship Id="rId38" Type="http://schemas.openxmlformats.org/officeDocument/2006/relationships/hyperlink" Target="https://www.bbc.co.uk/news/live/c6x2z0yy32ejt" TargetMode="External"/><Relationship Id="rId59" Type="http://schemas.openxmlformats.org/officeDocument/2006/relationships/hyperlink" Target="https://www.ft.com/content/f9ddd64e-1656-4a15-a67a-f68087cefa79?syn-25a6b1a6=1" TargetMode="External"/><Relationship Id="rId103" Type="http://schemas.openxmlformats.org/officeDocument/2006/relationships/hyperlink" Target="https://www.theguardian.com/politics/2026/sep/28/john-healey-chancellor-upbeat-vision-reindustrialise-britain" TargetMode="External"/><Relationship Id="rId108" Type="http://schemas.openxmlformats.org/officeDocument/2006/relationships/hyperlink" Target="https://www.gov.uk/government/statistics/forecasts-for-the-uk-economy-january-2026?utm_medium=email&amp;utm_campaign=govuk-notifications-topic&amp;utm_source=3b660c82-5c4a-426f-a3cc-7c683c12254e&amp;utm_content=weekly" TargetMode="External"/><Relationship Id="rId124" Type="http://schemas.openxmlformats.org/officeDocument/2006/relationships/hyperlink" Target="https://www.gov.uk/government/publications/government-cyber-action-plan/government-cyber-action-plan" TargetMode="External"/><Relationship Id="rId129" Type="http://schemas.openxmlformats.org/officeDocument/2006/relationships/hyperlink" Target="https://www.gov.uk/government/publications/industrial-strategy-sector-plans/sector-plans" TargetMode="External"/><Relationship Id="rId54" Type="http://schemas.openxmlformats.org/officeDocument/2006/relationships/hyperlink" Target="https://www.ft.com/content/53d6b648-ea21-43a9-ba89-f1102462ff9b" TargetMode="External"/><Relationship Id="rId70" Type="http://schemas.openxmlformats.org/officeDocument/2006/relationships/hyperlink" Target="https://www.ft.com/content/6d43b599-3d7c-471c-88c2-0f056475a840?syn-25a6b1a6=1" TargetMode="External"/><Relationship Id="rId75" Type="http://schemas.openxmlformats.org/officeDocument/2006/relationships/hyperlink" Target="https://www.thetimes.com/uk/politics/article/john-healey-slot-machines-tax-budget-nvxq8n20h" TargetMode="External"/><Relationship Id="rId91" Type="http://schemas.openxmlformats.org/officeDocument/2006/relationships/hyperlink" Target="https://www.ft.com/content/5aef2e95-4a0f-4bc7-bb79-66e8f8c0247a?syn-25a6b1a6=1" TargetMode="External"/><Relationship Id="rId96" Type="http://schemas.openxmlformats.org/officeDocument/2006/relationships/hyperlink" Target="https://www.gov.uk/government/news/new-first-time-buyer-scheme-to-be-confirmed-at-budget?utm_medium=email&amp;utm_campaign=govuk-notifications-topic&amp;utm_source=15b36b0d-fe72-4af9-9709-e2c5a5711344&amp;utm_content=daily" TargetMode="External"/><Relationship Id="rId140" Type="http://schemas.openxmlformats.org/officeDocument/2006/relationships/hyperlink" Target="https://www.portugalresident.com/abanca-targets-portugals-blue-economy-with-specialist-banking-service/" TargetMode="External"/><Relationship Id="rId145" Type="http://schemas.openxmlformats.org/officeDocument/2006/relationships/hyperlink" Target="https://eur05.safelinks.protection.outlook.com/?url=https%3A%2F%2Fwww.fananews.com%2Flanguage%2Fen%2Fcentral-bank-of-oman-issues-treasury-bills-worth-omr-26-9-million%2F&amp;data=05%7C02%7CSimonas.NARVYDAS%40urm.lt%7Cebc490fe7bfe43af462a08df08036683%7Cca5b724263a24d8e9dd5dbe6ba49aeb2%7C0%7C0%7C639238485472498285%7CUnknown%7CTWFpbGZsb3d8eyJFbXB0eU1hcGkiOnRydWUsIlYiOiIwLjAuMDAwMCIsIlAiOiJXaW4zMiIsIkFOIjoiTWFpbCIsIldUIjoyfQ%3D%3D%7C80000%7C%7C%7C&amp;sdata=QdJ0QqqLrvhtYQdCEuYdo4sm356aFBcRe%2FmkGDUUPP8%3D&amp;reserved=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2bexpos.co.uk/upcoming-events" TargetMode="External"/><Relationship Id="rId28" Type="http://schemas.openxmlformats.org/officeDocument/2006/relationships/hyperlink" Target="https://www.thegrocer.co.uk/news/ongoing-border-friction-weighing-on-food-exports/724042.article" TargetMode="External"/><Relationship Id="rId49" Type="http://schemas.openxmlformats.org/officeDocument/2006/relationships/hyperlink" Target="https://www.ft.com/content/3c98053f-2a54-4352-8220-0d0269a00d14?syn-25a6b1a6=1" TargetMode="External"/><Relationship Id="rId114" Type="http://schemas.openxmlformats.org/officeDocument/2006/relationships/hyperlink" Target="https://www.gov.uk/government/publications/ai-labour-market-survey-2025-report?utm_medium=email&amp;utm_campaign=govuk-notifications-topic&amp;utm_source=374dd945-085d-4a26-905c-404404fd190d&amp;utm_content=weekly" TargetMode="External"/><Relationship Id="rId119" Type="http://schemas.openxmlformats.org/officeDocument/2006/relationships/hyperlink" Target="https://www.gov.uk/government/collections/the-uks-trade-agreements?utm_medium=email&amp;utm_campaign=govuk-notifications-topic&amp;utm_source=a4e3fe3d-47d5-4b87-a11a-78133d2ee8ca&amp;utm_content=daily" TargetMode="External"/><Relationship Id="rId44" Type="http://schemas.openxmlformats.org/officeDocument/2006/relationships/hyperlink" Target="https://www.ft.com/content/a9e7a625-9dab-4064-bf12-0498f2256792?syn-25a6b1a6" TargetMode="External"/><Relationship Id="rId60" Type="http://schemas.openxmlformats.org/officeDocument/2006/relationships/hyperlink" Target="https://www.ft.com/content/c1ba743f-7330-4419-bc8d-a8b5ce4420a0?syn-25a6b1a6=1" TargetMode="External"/><Relationship Id="rId65" Type="http://schemas.openxmlformats.org/officeDocument/2006/relationships/hyperlink" Target="https://www.ft.com/content/1212e333-9149-46bf-89fb-03081e9e63f2?syn-25a6b1a6=1" TargetMode="External"/><Relationship Id="rId81" Type="http://schemas.openxmlformats.org/officeDocument/2006/relationships/hyperlink" Target="https://www.ft.com/content/2b8c8997-0a76-4c48-9384-aac94904b7fb?syn-25a6b1a6=1" TargetMode="External"/><Relationship Id="rId86" Type="http://schemas.openxmlformats.org/officeDocument/2006/relationships/hyperlink" Target="https://www.bbc.co.uk/news/articles/cm4gjrxez1q0o" TargetMode="External"/><Relationship Id="rId130" Type="http://schemas.openxmlformats.org/officeDocument/2006/relationships/hyperlink" Target="https://www.gov.uk/government/publications/uk-trade-strategy" TargetMode="External"/><Relationship Id="rId135" Type="http://schemas.openxmlformats.org/officeDocument/2006/relationships/hyperlink" Target="https://euagenda.eu/events?country=PRT" TargetMode="External"/><Relationship Id="rId151" Type="http://schemas.openxmlformats.org/officeDocument/2006/relationships/fontTable" Target="fontTable.xml"/><Relationship Id="rId13" Type="http://schemas.openxmlformats.org/officeDocument/2006/relationships/hyperlink" Target="https://eksportogidas.inovacijuagentura.lt/brexit-2/" TargetMode="External"/><Relationship Id="rId18" Type="http://schemas.openxmlformats.org/officeDocument/2006/relationships/hyperlink" Target="https://www.expocart.com/exhibition/calendar/" TargetMode="External"/><Relationship Id="rId39" Type="http://schemas.openxmlformats.org/officeDocument/2006/relationships/hyperlink" Target="https://www.gov.uk/government/news/new-british-built-trains-to-transform-railways-and-reindustrialise-britain?utm_medium=email&amp;utm_campaign=govuk-notifications-topic&amp;utm_source=5c5c2d73-ac08-48b8-a4e7-1c4bb09df075&amp;utm_content=daily" TargetMode="External"/><Relationship Id="rId109" Type="http://schemas.openxmlformats.org/officeDocument/2006/relationships/hyperlink" Target="https://www.gov.uk/government/publications/a-survey-into-the-use-of-ai-in-engineering-biology?utm_medium=email&amp;utm_campaign=govuk-notifications-topic&amp;utm_source=861ab4c6-f2dc-41e2-9041-da37e2644241&amp;utm_content=weekly" TargetMode="External"/><Relationship Id="rId34" Type="http://schemas.openxmlformats.org/officeDocument/2006/relationships/hyperlink" Target="https://www.great.gov.uk/international/content/investment/sectors/healthcare-and-life-sciences/" TargetMode="External"/><Relationship Id="rId50" Type="http://schemas.openxmlformats.org/officeDocument/2006/relationships/hyperlink" Target="https://www.ofgem.gov.uk/press-release/energy-price-cap-will-rise-4-october-2026" TargetMode="External"/><Relationship Id="rId55" Type="http://schemas.openxmlformats.org/officeDocument/2006/relationships/hyperlink" Target="https://www.gov.uk/government/news/helping-shape-the-future-of-the-uk-space-sector?utm_medium=email&amp;utm_campaign=govuk-notifications-topic&amp;utm_source=867d8543-c0b4-456e-ad21-0aade5da3cae&amp;utm_content=daily" TargetMode="External"/><Relationship Id="rId76" Type="http://schemas.openxmlformats.org/officeDocument/2006/relationships/hyperlink" Target="https://www.telegraph.co.uk/business/2026/09/07/scrap-the-triple-lock-businesses-urge-burnham/" TargetMode="External"/><Relationship Id="rId97" Type="http://schemas.openxmlformats.org/officeDocument/2006/relationships/hyperlink" Target="https://www.ft.com/content/e23be690-2cc2-4847-aed7-ceda7f94c1c0?syn-25a6b1a6=1" TargetMode="External"/><Relationship Id="rId104" Type="http://schemas.openxmlformats.org/officeDocument/2006/relationships/hyperlink" Target="https://www.bbc.com/news/articles/c3x2zw18ge59o" TargetMode="External"/><Relationship Id="rId120" Type="http://schemas.openxmlformats.org/officeDocument/2006/relationships/hyperlink" Target="https://www.gov.uk/government/publications/climate-adaptation-strategy-for-transport/climate-adaptation-strategy-for-transport" TargetMode="External"/><Relationship Id="rId125" Type="http://schemas.openxmlformats.org/officeDocument/2006/relationships/hyperlink" Target="https://www.gov.uk/government/publications/backing-your-business-our-plan-for-small-and-medium-sized-businesses" TargetMode="External"/><Relationship Id="rId141" Type="http://schemas.openxmlformats.org/officeDocument/2006/relationships/hyperlink" Target="https://www.portugalresident.com/council-of-public-finances-more-optimistic-about-economy-this-year/" TargetMode="External"/><Relationship Id="rId146" Type="http://schemas.openxmlformats.org/officeDocument/2006/relationships/hyperlink" Target="https://eur05.safelinks.protection.outlook.com/?url=https%3A%2F%2Fwww.arabnews.com%2Fbusiness%2Foman-producer-prices-jump-327-in-q2-as-refined-petroleum-costs-surge-3002405&amp;data=05%7C02%7CSimonas.NARVYDAS%40urm.lt%7C088ea3bbbd7547ad03bc08df17baff21%7Cca5b724263a24d8e9dd5dbe6ba49aeb2%7C0%7C0%7C639255765775599035%7CUnknown%7CTWFpbGZsb3d8eyJFbXB0eU1hcGkiOnRydWUsIlYiOiIwLjAuMDAwMCIsIlAiOiJXaW4zMiIsIkFOIjoiTWFpbCIsIldUIjoyfQ%3D%3D%7C80000%7C%7C%7C&amp;sdata=9ph%2FOuKofJaIF7Kwm8hn64%2Bvfx5sYJwiyZwkza6g6qU%3D&amp;reserved=0" TargetMode="External"/><Relationship Id="rId7" Type="http://schemas.openxmlformats.org/officeDocument/2006/relationships/endnotes" Target="endnotes.xml"/><Relationship Id="rId71" Type="http://schemas.openxmlformats.org/officeDocument/2006/relationships/hyperlink" Target="https://www.ft.com/content/96a69838-e43b-42a0-b30d-4cc7a07b61d8?syn-25a6b1a6=1" TargetMode="External"/><Relationship Id="rId92" Type="http://schemas.openxmlformats.org/officeDocument/2006/relationships/hyperlink" Target="https://www.ft.com/content/a17b2217-e49f-432c-8fdb-31e9bc3a4361?syn-25a6b1a6" TargetMode="External"/><Relationship Id="rId2" Type="http://schemas.openxmlformats.org/officeDocument/2006/relationships/numbering" Target="numbering.xml"/><Relationship Id="rId29" Type="http://schemas.openxmlformats.org/officeDocument/2006/relationships/hyperlink" Target="https://www.ft.com/content/964a6d85-a6d9-4017-90ef-30ffcd8d7f8d?syn-25a6b1a6=1" TargetMode="External"/><Relationship Id="rId24" Type="http://schemas.openxmlformats.org/officeDocument/2006/relationships/hyperlink" Target="https://www.greatbritishexpos.co.uk/register/" TargetMode="External"/><Relationship Id="rId40" Type="http://schemas.openxmlformats.org/officeDocument/2006/relationships/hyperlink" Target="https://www.ft.com/content/26f03609-1d41-4556-aaa3-d32a880ce1bd?syn-25a6b1a6=1" TargetMode="External"/><Relationship Id="rId45" Type="http://schemas.openxmlformats.org/officeDocument/2006/relationships/hyperlink" Target="https://www.theguardian.com/commentisfree/2026/sep/17/andy-burnham-climate-crisis-funding-peoples-power-projects" TargetMode="External"/><Relationship Id="rId66" Type="http://schemas.openxmlformats.org/officeDocument/2006/relationships/hyperlink" Target="https://www.ft.com/content/d6584acb-bce5-4a21-959b-f352b53ea892?syn-25a6b1a6=1" TargetMode="External"/><Relationship Id="rId87" Type="http://schemas.openxmlformats.org/officeDocument/2006/relationships/hyperlink" Target="https://www.ft.com/content/72e4a91f-5d56-4971-8083-f7ea919c2a29?syn-25a6b1a6" TargetMode="External"/><Relationship Id="rId110" Type="http://schemas.openxmlformats.org/officeDocument/2006/relationships/hyperlink" Target="https://www.gov.uk/government/collections/dcms-sectors-economic-estimates?utm_medium=email&amp;utm_campaign=govuk-notifications-topic&amp;utm_source=5b913dd9-a085-4d85-9f3e-8a153ca03a56&amp;utm_content=weekly" TargetMode="External"/><Relationship Id="rId115" Type="http://schemas.openxmlformats.org/officeDocument/2006/relationships/hyperlink" Target="https://www.gov.uk/government/news/new-energy-resilience-strategy-to-better-protect-infrastructure?utm_medium=email&amp;utm_campaign=govuk-notifications-topic&amp;utm_source=8a889edc-9f94-47c7-bd02-46ae51e293b9&amp;utm_content=weekly" TargetMode="External"/><Relationship Id="rId131" Type="http://schemas.openxmlformats.org/officeDocument/2006/relationships/hyperlink" Target="https://www.gov.uk/government/publications/clean-power-2030-action-plan" TargetMode="External"/><Relationship Id="rId136" Type="http://schemas.openxmlformats.org/officeDocument/2006/relationships/hyperlink" Target="https://www.ine.pt/xportal/xmain?xpid=INE&amp;xpgid=ine_destaques&amp;DESTAQUESdest_boui=770361640&amp;DESTAQUESmodo=2" TargetMode="External"/><Relationship Id="rId61" Type="http://schemas.openxmlformats.org/officeDocument/2006/relationships/hyperlink" Target="https://www.gov.uk/government/news/new-spy-drones-to-give-army-greater-powers-on-the-battlefield?utm_medium=email&amp;utm_campaign=govuk-notifications-topic&amp;utm_source=161f4d42-db1b-4e33-84d0-d8538f3242dd&amp;utm_content=daily" TargetMode="External"/><Relationship Id="rId82" Type="http://schemas.openxmlformats.org/officeDocument/2006/relationships/hyperlink" Target="https://www.ft.com/content/50f1f686-528c-4c1c-b014-e628da7c055f?syn-25a6b1a6=1" TargetMode="External"/><Relationship Id="rId152" Type="http://schemas.openxmlformats.org/officeDocument/2006/relationships/theme" Target="theme/theme1.xml"/><Relationship Id="rId19" Type="http://schemas.openxmlformats.org/officeDocument/2006/relationships/hyperlink" Target="https://www.displaywizard.co.uk/exhibition-calendar/" TargetMode="External"/><Relationship Id="rId14" Type="http://schemas.openxmlformats.org/officeDocument/2006/relationships/hyperlink" Target="https://www.gov.uk/guidance/placing-ukca-or-ce-marked-products-on-the-market-in-great-britain?utm_medium=email&amp;utm_campaign=govuk-notifications-topic&amp;utm_source=d6dc3ce1-7bf0-4f1e-b416-e24e0b69b999&amp;utm_content=weekly" TargetMode="External"/><Relationship Id="rId30" Type="http://schemas.openxmlformats.org/officeDocument/2006/relationships/hyperlink" Target="https://www.ft.com/content/59baaebd-ba30-4e75-bbf9-a9a46459816f?syn-25a6b1a6=1" TargetMode="External"/><Relationship Id="rId35" Type="http://schemas.openxmlformats.org/officeDocument/2006/relationships/hyperlink" Target="https://www.gov.uk/government/news/funding-opportunity-launched-to-strengthen-uk-regulatory-science-and-support-healthcare-innovation--2?utm_medium=email&amp;utm_campaign=govuk-notifications-topic&amp;utm_source=5441212f-fac5-4551-b65a-c2436d474d4b&amp;utm_content=daily" TargetMode="External"/><Relationship Id="rId56" Type="http://schemas.openxmlformats.org/officeDocument/2006/relationships/hyperlink" Target="https://www.gov.uk/government/news/prime-minister-drives-global-work-on-artificial-intelligence-at-unga-as-uk-and-us-make-history-with-firing-from-undersea-drone?utm_medium=email&amp;utm_campaign=govuk-notifications-topic&amp;utm_source=76c9c1c9-000d-470b-a09d-5c4612ce8334&amp;utm_content=daily" TargetMode="External"/><Relationship Id="rId77" Type="http://schemas.openxmlformats.org/officeDocument/2006/relationships/hyperlink" Target="https://www.ft.com/content/b23151c3-b4c1-4f96-a801-f3507d907cc7?syn-25a6b1a6=1" TargetMode="External"/><Relationship Id="rId100" Type="http://schemas.openxmlformats.org/officeDocument/2006/relationships/hyperlink" Target="https://www.ft.com/content/46c33655-91ec-4120-8d0f-f0062835aa1b?syn-25a6b1a6=1" TargetMode="External"/><Relationship Id="rId105" Type="http://schemas.openxmlformats.org/officeDocument/2006/relationships/hyperlink" Target="https://www.ft.com/content/8840071d-3867-45e2-bf25-ce24655e69ba" TargetMode="External"/><Relationship Id="rId126" Type="http://schemas.openxmlformats.org/officeDocument/2006/relationships/hyperlink" Target="https://www.gov.uk/government/publications/strategy-for-future-retail-payments-infrastructure?utm_medium=email&amp;utm_campaign=govuk-notifications-topic&amp;utm_source=bd8eb105-5909-4ad7-b4ee-c0a98cdfb2f6&amp;utm_content=weekly" TargetMode="External"/><Relationship Id="rId147" Type="http://schemas.openxmlformats.org/officeDocument/2006/relationships/hyperlink" Target="https://eur05.safelinks.protection.outlook.com/?url=https%3A%2F%2Fwww.fananews.com%2Flanguage%2Fen%2Fcentral-bank-of-oman-issues-omr-14-5-million-in-treasuries%2F&amp;data=05%7C02%7CSimonas.NARVYDAS%40urm.lt%7C6e0ebda5225e4677383d08df1883c998%7Cca5b724263a24d8e9dd5dbe6ba49aeb2%7C0%7C0%7C639256627917713925%7CUnknown%7CTWFpbGZsb3d8eyJFbXB0eU1hcGkiOnRydWUsIlYiOiIwLjAuMDAwMCIsIlAiOiJXaW4zMiIsIkFOIjoiTWFpbCIsIldUIjoyfQ%3D%3D%7C40000%7C%7C%7C&amp;sdata=QMuYJsXkvlwE0cnzTNpD28dIK7HJqmzsC1kZPYv6cXE%3D&amp;reserved=0" TargetMode="External"/><Relationship Id="rId8" Type="http://schemas.openxmlformats.org/officeDocument/2006/relationships/hyperlink" Target="https://www.gov.uk/topic/business-tax/import-export" TargetMode="External"/><Relationship Id="rId51" Type="http://schemas.openxmlformats.org/officeDocument/2006/relationships/hyperlink" Target="https://www.ft.com/content/f6a26a17-985f-4283-99c4-ba5d54e94e7f?syn-25a6b1a6=1" TargetMode="External"/><Relationship Id="rId72" Type="http://schemas.openxmlformats.org/officeDocument/2006/relationships/hyperlink" Target="https://www.ft.com/content/fbe4ff22-59dd-4c80-89d2-7643c01a1ab3?syn-25a6b1a6=1" TargetMode="External"/><Relationship Id="rId93" Type="http://schemas.openxmlformats.org/officeDocument/2006/relationships/hyperlink" Target="https://www.gov.uk/government/news/asean-uk-joint-declaration-on-economic-cooperation?utm_medium=email&amp;utm_campaign=govuk-notifications-topic&amp;utm_source=9a095324-46f7-4543-9c8c-d094cdfd85c8&amp;utm_content=daily" TargetMode="External"/><Relationship Id="rId98" Type="http://schemas.openxmlformats.org/officeDocument/2006/relationships/hyperlink" Target="https://www.ft.com/content/f9c197e8-e163-4ffe-8563-3fe4e9c76f89?syn-25a6b1a6=1" TargetMode="External"/><Relationship Id="rId121" Type="http://schemas.openxmlformats.org/officeDocument/2006/relationships/hyperlink" Target="https://www.gov.uk/government/publications/maritime-decarbonisation-strategy" TargetMode="External"/><Relationship Id="rId142" Type="http://schemas.openxmlformats.org/officeDocument/2006/relationships/hyperlink" Target="https://www.theportugalnews.com/news/2026-09-29/portugal-aims-to-break-into-top-10-most-competitive-tourism-markets/1093559" TargetMode="External"/><Relationship Id="rId3" Type="http://schemas.openxmlformats.org/officeDocument/2006/relationships/styles" Target="styles.xml"/><Relationship Id="rId25" Type="http://schemas.openxmlformats.org/officeDocument/2006/relationships/hyperlink" Target="https://www.thewholesaler.co.uk/trade-show/" TargetMode="External"/><Relationship Id="rId46" Type="http://schemas.openxmlformats.org/officeDocument/2006/relationships/hyperlink" Target="https://www.gov.uk/government/news/families-set-to-save-money-through-new-and-upgraded-heat-networks?utm_medium=email&amp;utm_campaign=govuk-notifications-topic&amp;utm_source=7ac12aac-8eb3-44d4-8c0e-1a701e90ac2d&amp;utm_content=daily" TargetMode="External"/><Relationship Id="rId67" Type="http://schemas.openxmlformats.org/officeDocument/2006/relationships/hyperlink" Target="https://www.ft.com/content/c4641e3b-a605-468e-841b-73a22eee0781?syn-25a6b1a6=1" TargetMode="External"/><Relationship Id="rId116" Type="http://schemas.openxmlformats.org/officeDocument/2006/relationships/hyperlink" Target="https://www.gov.uk/government/publications/uk-fusion-strategy-2026?utm_medium=email&amp;utm_campaign=govuk-notifications-topic&amp;utm_source=ea09ea3a-c5d5-493a-b889-bb9f10c5b750&amp;utm_content=weekly" TargetMode="External"/><Relationship Id="rId137" Type="http://schemas.openxmlformats.org/officeDocument/2006/relationships/hyperlink" Target="https://tradingeconomics.com/portugal/inflation-cpi" TargetMode="External"/><Relationship Id="rId20" Type="http://schemas.openxmlformats.org/officeDocument/2006/relationships/hyperlink" Target="https://www.xldisplays.co.uk/exhibition-events-calendar/" TargetMode="External"/><Relationship Id="rId41" Type="http://schemas.openxmlformats.org/officeDocument/2006/relationships/hyperlink" Target="https://www.gov.uk/government/news/boost-for-uk-auto-sector-as-mclaren-unleashes-500m-investment-to-help-reindustrialise-britain?utm_medium=email&amp;utm_campaign=govuk-notifications-topic&amp;utm_source=16e8fc11-1e66-45aa-9403-2f8dbadcc667&amp;utm_content=daily" TargetMode="External"/><Relationship Id="rId62" Type="http://schemas.openxmlformats.org/officeDocument/2006/relationships/hyperlink" Target="https://www.gov.uk/government/news/84-million-to-boost-plymouths-defence-growth-plans?utm_medium=email&amp;utm_campaign=govuk-notifications-topic&amp;utm_source=7d5b25ae-0789-40b0-b26d-86b9182c7124&amp;utm_content=daily" TargetMode="External"/><Relationship Id="rId83" Type="http://schemas.openxmlformats.org/officeDocument/2006/relationships/hyperlink" Target="https://www.ft.com/content/05dc65e9-0a60-4914-a39f-cf3cc2139513?syn-25a6b1a6=1" TargetMode="External"/><Relationship Id="rId88" Type="http://schemas.openxmlformats.org/officeDocument/2006/relationships/hyperlink" Target="https://www.ons.gov.uk/employmentandlabourmarket/peopleinwork/labourproductivity/articles/ukproductivityintroduction/apriltojune2026andjanuarytomarch2026" TargetMode="External"/><Relationship Id="rId111" Type="http://schemas.openxmlformats.org/officeDocument/2006/relationships/hyperlink" Target="https://www.gov.uk/government/publications/ai-adoption-research/ai-adoption-research" TargetMode="External"/><Relationship Id="rId132" Type="http://schemas.openxmlformats.org/officeDocument/2006/relationships/hyperlink" Target="https://www.gov.uk/government/news/government-sets-out-plan-for-new-era-of-clean-electricity" TargetMode="External"/><Relationship Id="rId15" Type="http://schemas.openxmlformats.org/officeDocument/2006/relationships/hyperlink" Target="https://www.theglobalcity.uk/PositiveWebsite/media/Research-reports/Our-Global-Offer-to-Business-2026.pdf" TargetMode="External"/><Relationship Id="rId36" Type="http://schemas.openxmlformats.org/officeDocument/2006/relationships/hyperlink" Target="https://www.ft.com/content/4a751ca7-83ac-4c62-8d3f-3643e74ad92b?syn-25a6b1a6=1" TargetMode="External"/><Relationship Id="rId57" Type="http://schemas.openxmlformats.org/officeDocument/2006/relationships/hyperlink" Target="https://www.ft.com/content/db647513-af64-417c-8c2d-8af957f16a6c?syn-25a6b1a6=1" TargetMode="External"/><Relationship Id="rId106" Type="http://schemas.openxmlformats.org/officeDocument/2006/relationships/hyperlink" Target="https://www.telegraph.co.uk/politics/2026/09/28/andy-burnham-signal-end-of-pensions-triple-lock-labour/" TargetMode="External"/><Relationship Id="rId127" Type="http://schemas.openxmlformats.org/officeDocument/2006/relationships/hyperlink" Target="https://www.gov.uk/government/news/strategy-to-boost-uk-education-abroad-in-major-40bn-growth-drive?utm_medium=email&amp;utm_campaign=govuk-notifications-topic&amp;utm_source=a1a5aa8f-07df-4766-a6ec-95e2a15bf72d&amp;utm_content=weekly" TargetMode="External"/><Relationship Id="rId10" Type="http://schemas.openxmlformats.org/officeDocument/2006/relationships/hyperlink" Target="https://taxation-customs.ec.europa.eu/customs-4/international-affairs/third-countries/united-kingdom_en" TargetMode="External"/><Relationship Id="rId31" Type="http://schemas.openxmlformats.org/officeDocument/2006/relationships/hyperlink" Target="https://www.theguardian.com/business/2026/sep/10/england-nightly-levy-hotel-airbnb-stays-tourist-tax-plans" TargetMode="External"/><Relationship Id="rId52" Type="http://schemas.openxmlformats.org/officeDocument/2006/relationships/hyperlink" Target="https://www.gov.uk/government/news/uk-and-us-fusion-strike-partnership-to-accelerate-clean-energy?utm_medium=email&amp;utm_campaign=govuk-notifications-topic&amp;utm_source=052608bf-f90d-47fd-86f2-3e71ad28eb08&amp;utm_content=daily" TargetMode="External"/><Relationship Id="rId73" Type="http://schemas.openxmlformats.org/officeDocument/2006/relationships/hyperlink" Target="https://www.theguardian.com/business/2026/sep/06/eu-factory-job-cuts-china-colonises-supply-chains-industry-warns" TargetMode="External"/><Relationship Id="rId78" Type="http://schemas.openxmlformats.org/officeDocument/2006/relationships/hyperlink" Target="https://www.gov.uk/government/news/over-15-billion-to-help-nhs-withstand-year-round-pressure?utm_medium=email&amp;utm_campaign=govuk-notifications-topic&amp;utm_source=b2e7f546-0c5c-4f6d-a91b-36a5d8e35e36&amp;utm_content=daily" TargetMode="External"/><Relationship Id="rId94" Type="http://schemas.openxmlformats.org/officeDocument/2006/relationships/hyperlink" Target="https://www.ft.com/content/5deccbb2-7354-4856-a98b-c19c8c73d6ef?syn-25a6b1a6" TargetMode="External"/><Relationship Id="rId99" Type="http://schemas.openxmlformats.org/officeDocument/2006/relationships/hyperlink" Target="https://www.ft.com/content/78ec0e04-d6db-41a9-a2eb-a794c80d270c?syn-25a6b1a6=1" TargetMode="External"/><Relationship Id="rId101" Type="http://schemas.openxmlformats.org/officeDocument/2006/relationships/hyperlink" Target="https://www.gov.uk/government/news/healey-pledges-new-age-of-industrialisation-as-government-backs-british-shipbuilding" TargetMode="External"/><Relationship Id="rId122" Type="http://schemas.openxmlformats.org/officeDocument/2006/relationships/hyperlink" Target="https://www.gov.uk/government/publications/cyber-growth-action-plan-2025?utm_medium=email&amp;utm_campaign=govuk-notifications-topic&amp;utm_source=c3dfedff-d9b4-45bc-86ad-804481f26dce&amp;utm_content=daily" TargetMode="External"/><Relationship Id="rId143" Type="http://schemas.openxmlformats.org/officeDocument/2006/relationships/hyperlink" Target="https://www.theportugalnews.com/news/2026-09-30/portuguese-economy-grows-at-twice-the-rate-of-the-eurozone/1094025" TargetMode="External"/><Relationship Id="rId148" Type="http://schemas.openxmlformats.org/officeDocument/2006/relationships/hyperlink" Target="http://www.adcb.com" TargetMode="External"/><Relationship Id="rId4" Type="http://schemas.openxmlformats.org/officeDocument/2006/relationships/settings" Target="settings.xml"/><Relationship Id="rId9" Type="http://schemas.openxmlformats.org/officeDocument/2006/relationships/hyperlink" Target="https://www.gov.uk/guidance/check-your-readiness-to-export-to-the-uk-and-other-international-markets?utm_medium=email&amp;utm_campaign=govuk-notifications-topic&amp;utm_source=3a3ba157-f707-4cc6-bd1d-02164da49d3f&amp;utm_content=immediately" TargetMode="External"/><Relationship Id="rId26" Type="http://schemas.openxmlformats.org/officeDocument/2006/relationships/hyperlink" Target="https://smallbusiness.co.uk/" TargetMode="External"/><Relationship Id="rId47" Type="http://schemas.openxmlformats.org/officeDocument/2006/relationships/hyperlink" Target="https://www.ft.com/content/1fdf6289-bc99-4263-af79-da1060a09394?syn-25a6b1a6=1" TargetMode="External"/><Relationship Id="rId68" Type="http://schemas.openxmlformats.org/officeDocument/2006/relationships/hyperlink" Target="https://www.gov.uk/government/statistics/forecasts-for-the-uk-economy-september-2026" TargetMode="External"/><Relationship Id="rId89" Type="http://schemas.openxmlformats.org/officeDocument/2006/relationships/hyperlink" Target="https://www.ft.com/content/44bc4245-f235-4c1d-af93-deb5810f635a?syn-25a6b1a6" TargetMode="External"/><Relationship Id="rId112" Type="http://schemas.openxmlformats.org/officeDocument/2006/relationships/hyperlink" Target="https://www.gov.uk/government/publications/ai-opportunities-action-plan" TargetMode="External"/><Relationship Id="rId133" Type="http://schemas.openxmlformats.org/officeDocument/2006/relationships/hyperlink" Target="https://assets.publishing.service.gov.uk/media/677bc80399c93b7286a396d6/clean-power-2030-action-plan-main-report.pdf" TargetMode="External"/><Relationship Id="rId16" Type="http://schemas.openxmlformats.org/officeDocument/2006/relationships/hyperlink" Target="https://greattalent.campaign.gov.uk/move-to-the-uk/business-mentorship/" TargetMode="External"/><Relationship Id="rId37" Type="http://schemas.openxmlformats.org/officeDocument/2006/relationships/hyperlink" Target="https://www.theguardian.com/business/2026/sep/07/jaguar-land-rover-job-trump-tariffs" TargetMode="External"/><Relationship Id="rId58" Type="http://schemas.openxmlformats.org/officeDocument/2006/relationships/hyperlink" Target="https://www.ft.com/content/560e1c8b-f163-4fd6-b604-e905550ac870?syn-25a6b1a6=1" TargetMode="External"/><Relationship Id="rId79" Type="http://schemas.openxmlformats.org/officeDocument/2006/relationships/hyperlink" Target="https://www.ft.com/content/3c6c225c-10d5-45b4-ad38-baacadcacad9?syn-25a6b1a6=1" TargetMode="External"/><Relationship Id="rId102" Type="http://schemas.openxmlformats.org/officeDocument/2006/relationships/hyperlink" Target="https://www.thetimes.com/comment/the-times-view/article/times-view-john-healey-labour-budget-bank-windfall-5zwx67fcf" TargetMode="External"/><Relationship Id="rId123" Type="http://schemas.openxmlformats.org/officeDocument/2006/relationships/hyperlink" Target="https://www.gov.uk/government/publications/cyber-security-longitudinal-survey-wave-five-results?utm_medium=email&amp;utm_campaign=govuk-notifications-topic&amp;utm_source=e47df8e6-0e4c-419e-a0d5-28d75c26c764&amp;utm_content=weekly" TargetMode="External"/><Relationship Id="rId144" Type="http://schemas.openxmlformats.org/officeDocument/2006/relationships/hyperlink" Target="https://eur05.safelinks.protection.outlook.com/?url=https%3A%2F%2Fwww.dailynewsegypt.com%2F2026%2F08%2F31%2Fegypt-explores-strengthening-investment-trade-ties-with-oman%2F&amp;data=05%7C02%7CSimonas.NARVYDAS%40urm.lt%7Cebc490fe7bfe43af462a08df08036683%7Cca5b724263a24d8e9dd5dbe6ba49aeb2%7C0%7C0%7C639238485472485005%7CUnknown%7CTWFpbGZsb3d8eyJFbXB0eU1hcGkiOnRydWUsIlYiOiIwLjAuMDAwMCIsIlAiOiJXaW4zMiIsIkFOIjoiTWFpbCIsIldUIjoyfQ%3D%3D%7C80000%7C%7C%7C&amp;sdata=VWHoyVvA3yiDBzOE6nciWGoAoEr%2FjuEtKfHbr9oujRY%3D&amp;reserved=0" TargetMode="External"/><Relationship Id="rId90" Type="http://schemas.openxmlformats.org/officeDocument/2006/relationships/hyperlink" Target="https://www.ft.com/content/267dfd88-0eda-409a-9370-21c477ef0724?syn-25a6b1a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22CF7-1DEE-47C0-B85F-D1C72BD8E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39365</Words>
  <Characters>22439</Characters>
  <Application>Microsoft Office Word</Application>
  <DocSecurity>0</DocSecurity>
  <Lines>186</Lines>
  <Paragraphs>123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DARAŠAITĖ</dc:creator>
  <cp:keywords/>
  <dc:description/>
  <cp:lastModifiedBy>Simonas NARVYDAS</cp:lastModifiedBy>
  <cp:revision>3</cp:revision>
  <cp:lastPrinted>2024-04-08T11:29:00Z</cp:lastPrinted>
  <dcterms:created xsi:type="dcterms:W3CDTF">2026-10-02T09:49:00Z</dcterms:created>
  <dcterms:modified xsi:type="dcterms:W3CDTF">2026-10-02T10:54:00Z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df1ab7e0-db7f-4dd6-83ff-f6ea7210176c</vt:lpwstr>
  </property>
</Properties>
</file>