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57F09" w14:textId="77777777" w:rsidR="00C8049E" w:rsidRPr="00524E4A" w:rsidRDefault="00C8049E" w:rsidP="00B52F3E">
      <w:pPr>
        <w:spacing w:before="120" w:after="0" w:line="240" w:lineRule="auto"/>
        <w:jc w:val="center"/>
        <w:rPr>
          <w:rFonts w:ascii="Times New Roman" w:hAnsi="Times New Roman"/>
          <w:b/>
          <w:sz w:val="28"/>
          <w:szCs w:val="28"/>
        </w:rPr>
      </w:pPr>
      <w:r w:rsidRPr="00524E4A">
        <w:rPr>
          <w:rFonts w:ascii="Times New Roman" w:hAnsi="Times New Roman"/>
          <w:b/>
          <w:sz w:val="28"/>
          <w:szCs w:val="28"/>
        </w:rPr>
        <w:t>LIETUVOS RESPUBLIKOS AMBASADA ESTIJOJE</w:t>
      </w:r>
    </w:p>
    <w:p w14:paraId="48A74A1F" w14:textId="77777777" w:rsidR="00C8049E" w:rsidRPr="00524E4A" w:rsidRDefault="00C8049E" w:rsidP="00B52F3E">
      <w:pPr>
        <w:spacing w:before="120" w:after="0" w:line="240" w:lineRule="auto"/>
        <w:jc w:val="center"/>
        <w:rPr>
          <w:rFonts w:ascii="Times New Roman" w:hAnsi="Times New Roman"/>
          <w:b/>
          <w:sz w:val="24"/>
          <w:szCs w:val="24"/>
        </w:rPr>
      </w:pPr>
      <w:r w:rsidRPr="00524E4A">
        <w:rPr>
          <w:rFonts w:ascii="Times New Roman" w:hAnsi="Times New Roman"/>
          <w:b/>
          <w:sz w:val="24"/>
          <w:szCs w:val="24"/>
        </w:rPr>
        <w:t>AKTUALIOS EKONOMINĖS INFORMACIJOS SUVESTINĖ</w:t>
      </w:r>
    </w:p>
    <w:p w14:paraId="54D35689" w14:textId="77777777" w:rsidR="00A87864" w:rsidRPr="00524E4A" w:rsidRDefault="00E829FC" w:rsidP="00B52F3E">
      <w:pPr>
        <w:spacing w:before="120" w:after="0" w:line="240" w:lineRule="auto"/>
        <w:jc w:val="center"/>
        <w:rPr>
          <w:rFonts w:ascii="Times New Roman" w:hAnsi="Times New Roman"/>
          <w:sz w:val="24"/>
          <w:szCs w:val="24"/>
        </w:rPr>
      </w:pPr>
      <w:r w:rsidRPr="00524E4A">
        <w:rPr>
          <w:rFonts w:ascii="Times New Roman" w:hAnsi="Times New Roman"/>
          <w:sz w:val="24"/>
          <w:szCs w:val="24"/>
        </w:rPr>
        <w:t>202</w:t>
      </w:r>
      <w:r w:rsidR="001E5122">
        <w:rPr>
          <w:rFonts w:ascii="Times New Roman" w:hAnsi="Times New Roman"/>
          <w:sz w:val="24"/>
          <w:szCs w:val="24"/>
        </w:rPr>
        <w:t>6</w:t>
      </w:r>
      <w:r w:rsidRPr="00524E4A">
        <w:rPr>
          <w:rFonts w:ascii="Times New Roman" w:hAnsi="Times New Roman"/>
          <w:sz w:val="24"/>
          <w:szCs w:val="24"/>
        </w:rPr>
        <w:t xml:space="preserve"> </w:t>
      </w:r>
      <w:r w:rsidR="00C8049E" w:rsidRPr="00524E4A">
        <w:rPr>
          <w:rFonts w:ascii="Times New Roman" w:hAnsi="Times New Roman"/>
          <w:sz w:val="24"/>
          <w:szCs w:val="24"/>
        </w:rPr>
        <w:t>m.</w:t>
      </w:r>
      <w:r w:rsidR="009D2FFC" w:rsidRPr="00524E4A">
        <w:rPr>
          <w:rFonts w:ascii="Times New Roman" w:hAnsi="Times New Roman"/>
          <w:sz w:val="24"/>
          <w:szCs w:val="24"/>
        </w:rPr>
        <w:t xml:space="preserve"> </w:t>
      </w:r>
      <w:r w:rsidR="00873B46">
        <w:rPr>
          <w:rFonts w:ascii="Times New Roman" w:hAnsi="Times New Roman"/>
          <w:sz w:val="24"/>
          <w:szCs w:val="24"/>
        </w:rPr>
        <w:t>rugsėjo mėn.</w:t>
      </w:r>
    </w:p>
    <w:p w14:paraId="4AABA65A" w14:textId="77777777" w:rsidR="00A87864" w:rsidRPr="00524E4A" w:rsidRDefault="00A87864" w:rsidP="00B52F3E">
      <w:pPr>
        <w:spacing w:after="0" w:line="240" w:lineRule="auto"/>
        <w:jc w:val="center"/>
        <w:rPr>
          <w:rFonts w:ascii="Times New Roman" w:hAnsi="Times New Roman"/>
          <w:sz w:val="20"/>
          <w:szCs w:val="20"/>
        </w:rPr>
      </w:pPr>
    </w:p>
    <w:tbl>
      <w:tblPr>
        <w:tblW w:w="5243" w:type="pct"/>
        <w:tblInd w:w="-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829"/>
        <w:gridCol w:w="3866"/>
        <w:gridCol w:w="562"/>
      </w:tblGrid>
      <w:tr w:rsidR="00A87864" w:rsidRPr="00524E4A" w14:paraId="1370CE02" w14:textId="77777777" w:rsidTr="00423883">
        <w:trPr>
          <w:trHeight w:val="385"/>
        </w:trPr>
        <w:tc>
          <w:tcPr>
            <w:tcW w:w="839" w:type="dxa"/>
            <w:tcMar>
              <w:top w:w="29" w:type="dxa"/>
              <w:left w:w="115" w:type="dxa"/>
              <w:bottom w:w="29" w:type="dxa"/>
              <w:right w:w="115" w:type="dxa"/>
            </w:tcMar>
            <w:vAlign w:val="center"/>
          </w:tcPr>
          <w:p w14:paraId="3619A9B5" w14:textId="77777777" w:rsidR="00A87864" w:rsidRPr="00423883" w:rsidRDefault="00A87864" w:rsidP="00B52F3E">
            <w:pPr>
              <w:pStyle w:val="Heading1"/>
              <w:spacing w:after="0" w:line="240" w:lineRule="auto"/>
              <w:ind w:right="26"/>
              <w:rPr>
                <w:rFonts w:ascii="Times New Roman" w:hAnsi="Times New Roman" w:cs="Times New Roman"/>
                <w:color w:val="auto"/>
                <w:sz w:val="22"/>
                <w:szCs w:val="22"/>
                <w:lang w:val="lt-LT"/>
              </w:rPr>
            </w:pPr>
            <w:r w:rsidRPr="00423883">
              <w:rPr>
                <w:rFonts w:ascii="Times New Roman" w:hAnsi="Times New Roman" w:cs="Times New Roman"/>
                <w:color w:val="auto"/>
                <w:sz w:val="22"/>
                <w:szCs w:val="22"/>
                <w:lang w:val="lt-LT"/>
              </w:rPr>
              <w:t>Data</w:t>
            </w:r>
          </w:p>
        </w:tc>
        <w:tc>
          <w:tcPr>
            <w:tcW w:w="4829" w:type="dxa"/>
            <w:tcMar>
              <w:top w:w="29" w:type="dxa"/>
              <w:left w:w="115" w:type="dxa"/>
              <w:bottom w:w="29" w:type="dxa"/>
              <w:right w:w="115" w:type="dxa"/>
            </w:tcMar>
            <w:vAlign w:val="center"/>
          </w:tcPr>
          <w:p w14:paraId="11904485" w14:textId="77777777" w:rsidR="00A87864" w:rsidRPr="00423883" w:rsidRDefault="00A87864" w:rsidP="00B52F3E">
            <w:pPr>
              <w:pStyle w:val="Heading1"/>
              <w:spacing w:after="0" w:line="240" w:lineRule="auto"/>
              <w:rPr>
                <w:rFonts w:ascii="Times New Roman" w:hAnsi="Times New Roman" w:cs="Times New Roman"/>
                <w:color w:val="auto"/>
                <w:sz w:val="22"/>
                <w:szCs w:val="22"/>
                <w:lang w:val="lt-LT"/>
              </w:rPr>
            </w:pPr>
            <w:r w:rsidRPr="00423883">
              <w:rPr>
                <w:rFonts w:ascii="Times New Roman" w:hAnsi="Times New Roman" w:cs="Times New Roman"/>
                <w:color w:val="auto"/>
                <w:sz w:val="22"/>
                <w:szCs w:val="22"/>
                <w:lang w:val="lt-LT"/>
              </w:rPr>
              <w:t>Pateikiamos informacijos apibendrinimas</w:t>
            </w:r>
          </w:p>
        </w:tc>
        <w:tc>
          <w:tcPr>
            <w:tcW w:w="3866" w:type="dxa"/>
            <w:tcMar>
              <w:top w:w="29" w:type="dxa"/>
              <w:left w:w="115" w:type="dxa"/>
              <w:bottom w:w="29" w:type="dxa"/>
              <w:right w:w="115" w:type="dxa"/>
            </w:tcMar>
            <w:vAlign w:val="center"/>
          </w:tcPr>
          <w:p w14:paraId="66A16BE5" w14:textId="77777777" w:rsidR="00A87864" w:rsidRPr="00423883" w:rsidRDefault="00A87864" w:rsidP="00B52F3E">
            <w:pPr>
              <w:pStyle w:val="Heading1"/>
              <w:spacing w:after="0" w:line="240" w:lineRule="auto"/>
              <w:rPr>
                <w:rFonts w:ascii="Times New Roman" w:hAnsi="Times New Roman" w:cs="Times New Roman"/>
                <w:color w:val="auto"/>
                <w:sz w:val="22"/>
                <w:szCs w:val="22"/>
                <w:lang w:val="lt-LT"/>
              </w:rPr>
            </w:pPr>
            <w:r w:rsidRPr="00423883">
              <w:rPr>
                <w:rFonts w:ascii="Times New Roman" w:hAnsi="Times New Roman" w:cs="Times New Roman"/>
                <w:color w:val="auto"/>
                <w:sz w:val="22"/>
                <w:szCs w:val="22"/>
                <w:lang w:val="lt-LT"/>
              </w:rPr>
              <w:t>Informacijos šaltinis</w:t>
            </w:r>
          </w:p>
        </w:tc>
        <w:tc>
          <w:tcPr>
            <w:tcW w:w="562" w:type="dxa"/>
            <w:tcMar>
              <w:top w:w="29" w:type="dxa"/>
              <w:left w:w="115" w:type="dxa"/>
              <w:bottom w:w="29" w:type="dxa"/>
              <w:right w:w="115" w:type="dxa"/>
            </w:tcMar>
            <w:vAlign w:val="center"/>
          </w:tcPr>
          <w:p w14:paraId="59B51844" w14:textId="77777777" w:rsidR="00B93069" w:rsidRPr="00423883" w:rsidRDefault="006005C9" w:rsidP="00B52F3E">
            <w:pPr>
              <w:spacing w:after="0" w:line="240" w:lineRule="auto"/>
              <w:rPr>
                <w:rFonts w:ascii="Times New Roman" w:hAnsi="Times New Roman"/>
              </w:rPr>
            </w:pPr>
            <w:r w:rsidRPr="00423883">
              <w:rPr>
                <w:rFonts w:ascii="Times New Roman" w:hAnsi="Times New Roman"/>
              </w:rPr>
              <w:t>Pastabos</w:t>
            </w:r>
          </w:p>
        </w:tc>
      </w:tr>
      <w:tr w:rsidR="00994FD2" w:rsidRPr="00524E4A" w14:paraId="39A3B294" w14:textId="77777777" w:rsidTr="00423883">
        <w:trPr>
          <w:trHeight w:val="216"/>
        </w:trPr>
        <w:tc>
          <w:tcPr>
            <w:tcW w:w="10096" w:type="dxa"/>
            <w:gridSpan w:val="4"/>
            <w:tcMar>
              <w:top w:w="29" w:type="dxa"/>
              <w:left w:w="115" w:type="dxa"/>
              <w:bottom w:w="29" w:type="dxa"/>
              <w:right w:w="115" w:type="dxa"/>
            </w:tcMar>
          </w:tcPr>
          <w:p w14:paraId="14C3E137" w14:textId="77777777" w:rsidR="00994FD2" w:rsidRPr="00423883" w:rsidRDefault="00831660" w:rsidP="00B52F3E">
            <w:pPr>
              <w:spacing w:after="0" w:line="240" w:lineRule="auto"/>
              <w:rPr>
                <w:rFonts w:ascii="Times New Roman" w:hAnsi="Times New Roman"/>
                <w:b/>
              </w:rPr>
            </w:pPr>
            <w:r w:rsidRPr="00423883">
              <w:rPr>
                <w:rFonts w:ascii="Times New Roman" w:hAnsi="Times New Roman"/>
                <w:b/>
              </w:rPr>
              <w:t>Lietuvos verslo plėtrai užsienyje aktuali informacija</w:t>
            </w:r>
          </w:p>
        </w:tc>
      </w:tr>
      <w:tr w:rsidR="00A54D71" w14:paraId="4C830570" w14:textId="77777777">
        <w:tc>
          <w:tcPr>
            <w:tcW w:w="839" w:type="dxa"/>
          </w:tcPr>
          <w:p w14:paraId="03051FF5" w14:textId="59C814D9" w:rsidR="00A54D71" w:rsidRPr="0055365A" w:rsidRDefault="00A54D71" w:rsidP="00B52F3E">
            <w:pPr>
              <w:spacing w:after="0" w:line="240" w:lineRule="auto"/>
              <w:rPr>
                <w:rFonts w:ascii="Times New Roman" w:hAnsi="Times New Roman"/>
                <w:b/>
                <w:bCs/>
              </w:rPr>
            </w:pPr>
            <w:r>
              <w:rPr>
                <w:rFonts w:ascii="Times New Roman" w:hAnsi="Times New Roman"/>
                <w:b/>
                <w:bCs/>
              </w:rPr>
              <w:t>09-03</w:t>
            </w:r>
          </w:p>
        </w:tc>
        <w:tc>
          <w:tcPr>
            <w:tcW w:w="4829" w:type="dxa"/>
          </w:tcPr>
          <w:p w14:paraId="76A7A9E1" w14:textId="2F88F9BF" w:rsidR="00A54D71" w:rsidRPr="00423883" w:rsidRDefault="00A54D71" w:rsidP="00B52F3E">
            <w:pPr>
              <w:spacing w:after="0" w:line="240" w:lineRule="auto"/>
              <w:jc w:val="both"/>
              <w:rPr>
                <w:rFonts w:ascii="Times New Roman" w:hAnsi="Times New Roman"/>
              </w:rPr>
            </w:pPr>
            <w:r w:rsidRPr="00D34928">
              <w:rPr>
                <w:rFonts w:ascii="Times New Roman" w:hAnsi="Times New Roman"/>
              </w:rPr>
              <w:t>„Elering“ vertinimu, grynųjų saulės parkų plėtros bumas Estijoje baigėsi, nes vasarą saulės elektrinių gamybos pajėgumai jau gerokai viršija šalies vartojimą ir mažina gamintojų pajamas. Didesnes perspektyvas turi hibridiniai parkai, kuriuose saulės energetika derinama su baterijomis ar vėjo energetika, bei projektai šalia didelių elektros vartotojų</w:t>
            </w:r>
            <w:r>
              <w:rPr>
                <w:rFonts w:ascii="Times New Roman" w:hAnsi="Times New Roman"/>
              </w:rPr>
              <w:t>.</w:t>
            </w:r>
          </w:p>
        </w:tc>
        <w:tc>
          <w:tcPr>
            <w:tcW w:w="3866" w:type="dxa"/>
          </w:tcPr>
          <w:p w14:paraId="192D1F91" w14:textId="016A0956" w:rsidR="00A54D71" w:rsidRPr="00423883" w:rsidRDefault="00A54D71" w:rsidP="00B52F3E">
            <w:pPr>
              <w:spacing w:after="0" w:line="240" w:lineRule="auto"/>
              <w:rPr>
                <w:rFonts w:ascii="Times New Roman" w:hAnsi="Times New Roman"/>
              </w:rPr>
            </w:pPr>
            <w:hyperlink r:id="rId8" w:tgtFrame="_blank" w:history="1">
              <w:r w:rsidRPr="00D34928">
                <w:rPr>
                  <w:rStyle w:val="Hyperlink"/>
                  <w:rFonts w:ascii="Times New Roman" w:hAnsi="Times New Roman"/>
                </w:rPr>
                <w:t>Saulės parkų statybų bumas Estijoje atslūgo</w:t>
              </w:r>
            </w:hyperlink>
          </w:p>
        </w:tc>
        <w:tc>
          <w:tcPr>
            <w:tcW w:w="562" w:type="dxa"/>
          </w:tcPr>
          <w:p w14:paraId="7320CDC5" w14:textId="77777777" w:rsidR="00A54D71" w:rsidRPr="00423883" w:rsidRDefault="00A54D71" w:rsidP="00B52F3E">
            <w:pPr>
              <w:spacing w:after="0" w:line="240" w:lineRule="auto"/>
              <w:rPr>
                <w:rFonts w:ascii="Times New Roman" w:hAnsi="Times New Roman"/>
              </w:rPr>
            </w:pPr>
          </w:p>
        </w:tc>
      </w:tr>
      <w:tr w:rsidR="00A54D71" w14:paraId="03CB5756" w14:textId="77777777">
        <w:tc>
          <w:tcPr>
            <w:tcW w:w="839" w:type="dxa"/>
          </w:tcPr>
          <w:p w14:paraId="444674E8" w14:textId="080B3F2B" w:rsidR="00A54D71" w:rsidRPr="0055365A" w:rsidRDefault="006E45CD" w:rsidP="00B52F3E">
            <w:pPr>
              <w:spacing w:after="0" w:line="240" w:lineRule="auto"/>
              <w:rPr>
                <w:rFonts w:ascii="Times New Roman" w:hAnsi="Times New Roman"/>
                <w:b/>
                <w:bCs/>
              </w:rPr>
            </w:pPr>
            <w:r>
              <w:rPr>
                <w:rFonts w:ascii="Times New Roman" w:hAnsi="Times New Roman"/>
                <w:b/>
                <w:bCs/>
              </w:rPr>
              <w:t>09-13</w:t>
            </w:r>
          </w:p>
        </w:tc>
        <w:tc>
          <w:tcPr>
            <w:tcW w:w="4829" w:type="dxa"/>
          </w:tcPr>
          <w:p w14:paraId="5DFFC57E" w14:textId="00FED05F" w:rsidR="00A54D71" w:rsidRPr="00423883" w:rsidRDefault="006E45CD" w:rsidP="00B52F3E">
            <w:pPr>
              <w:spacing w:after="0" w:line="240" w:lineRule="auto"/>
              <w:jc w:val="both"/>
              <w:rPr>
                <w:rFonts w:ascii="Times New Roman" w:hAnsi="Times New Roman"/>
              </w:rPr>
            </w:pPr>
            <w:r w:rsidRPr="00D34928">
              <w:rPr>
                <w:rFonts w:ascii="Times New Roman" w:hAnsi="Times New Roman"/>
              </w:rPr>
              <w:t>13 ha buvusio Pärnu pieno kombinato teritorijoje planuojamas naujas verslo kvartalas su prekybos, verslo, pramogų ir nedidelės gamybos erdvėmis bei universalia iki 3 000 vietų sale. Investicijos vertinamos 50–60 mln. eurų, o statybos galėtų prasidėti per artimiausius kelerius metus.</w:t>
            </w:r>
          </w:p>
        </w:tc>
        <w:tc>
          <w:tcPr>
            <w:tcW w:w="3866" w:type="dxa"/>
          </w:tcPr>
          <w:p w14:paraId="38484B1D" w14:textId="4A8C8322" w:rsidR="00A54D71" w:rsidRPr="00423883" w:rsidRDefault="006E45CD" w:rsidP="00B52F3E">
            <w:pPr>
              <w:spacing w:after="0" w:line="240" w:lineRule="auto"/>
              <w:jc w:val="both"/>
              <w:rPr>
                <w:rFonts w:ascii="Times New Roman" w:hAnsi="Times New Roman"/>
              </w:rPr>
            </w:pPr>
            <w:hyperlink r:id="rId9" w:tgtFrame="_blank" w:history="1">
              <w:r w:rsidRPr="00D34928">
                <w:rPr>
                  <w:rStyle w:val="Hyperlink"/>
                  <w:rFonts w:ascii="Times New Roman" w:hAnsi="Times New Roman"/>
                </w:rPr>
                <w:t>Pernu senojo pieno kombinato teritorijoje planuojamas verslo miestelis</w:t>
              </w:r>
            </w:hyperlink>
          </w:p>
        </w:tc>
        <w:tc>
          <w:tcPr>
            <w:tcW w:w="562" w:type="dxa"/>
          </w:tcPr>
          <w:p w14:paraId="4876774B" w14:textId="77777777" w:rsidR="00A54D71" w:rsidRPr="00423883" w:rsidRDefault="00A54D71" w:rsidP="00B52F3E">
            <w:pPr>
              <w:spacing w:after="0" w:line="240" w:lineRule="auto"/>
              <w:rPr>
                <w:rFonts w:ascii="Times New Roman" w:hAnsi="Times New Roman"/>
              </w:rPr>
            </w:pPr>
          </w:p>
        </w:tc>
      </w:tr>
      <w:tr w:rsidR="00A54D71" w14:paraId="6105470C" w14:textId="77777777">
        <w:tc>
          <w:tcPr>
            <w:tcW w:w="839" w:type="dxa"/>
          </w:tcPr>
          <w:p w14:paraId="133E4899" w14:textId="10979E2F" w:rsidR="00A54D71" w:rsidRPr="0055365A" w:rsidRDefault="006E45CD" w:rsidP="00B52F3E">
            <w:pPr>
              <w:spacing w:after="0" w:line="240" w:lineRule="auto"/>
              <w:rPr>
                <w:rFonts w:ascii="Times New Roman" w:hAnsi="Times New Roman"/>
                <w:b/>
                <w:bCs/>
              </w:rPr>
            </w:pPr>
            <w:r>
              <w:rPr>
                <w:rFonts w:ascii="Times New Roman" w:hAnsi="Times New Roman"/>
                <w:b/>
                <w:bCs/>
              </w:rPr>
              <w:t>09-17</w:t>
            </w:r>
          </w:p>
        </w:tc>
        <w:tc>
          <w:tcPr>
            <w:tcW w:w="4829" w:type="dxa"/>
          </w:tcPr>
          <w:p w14:paraId="5773E2FB" w14:textId="64970A85" w:rsidR="00A54D71" w:rsidRPr="00423883" w:rsidRDefault="006E45CD" w:rsidP="00B52F3E">
            <w:pPr>
              <w:spacing w:after="0" w:line="240" w:lineRule="auto"/>
              <w:jc w:val="both"/>
              <w:rPr>
                <w:rFonts w:ascii="Times New Roman" w:hAnsi="Times New Roman"/>
              </w:rPr>
            </w:pPr>
            <w:r w:rsidRPr="00D34928">
              <w:rPr>
                <w:rFonts w:ascii="Times New Roman" w:hAnsi="Times New Roman"/>
              </w:rPr>
              <w:t>Nepaisydama siūlymo nuo 2028 m. tarifą mažinti, Estijos vyriausybė nusprendė 2027–2030 m. išlaikyti bendrą nedarbo draudimo tarifą 2,4 proc. Sprendimas grindžiamas siekiu sukaupti didesnį finansinį rezervą galimam ekonomikos nuosmukiui.</w:t>
            </w:r>
          </w:p>
        </w:tc>
        <w:tc>
          <w:tcPr>
            <w:tcW w:w="3866" w:type="dxa"/>
          </w:tcPr>
          <w:p w14:paraId="13D7A961" w14:textId="3F894810" w:rsidR="00A54D71" w:rsidRPr="00423883" w:rsidRDefault="006E45CD" w:rsidP="00B52F3E">
            <w:pPr>
              <w:spacing w:after="0" w:line="240" w:lineRule="auto"/>
              <w:jc w:val="both"/>
              <w:rPr>
                <w:rFonts w:ascii="Times New Roman" w:hAnsi="Times New Roman"/>
              </w:rPr>
            </w:pPr>
            <w:hyperlink r:id="rId10" w:tgtFrame="_blank" w:history="1">
              <w:r w:rsidRPr="00D34928">
                <w:rPr>
                  <w:rStyle w:val="Hyperlink"/>
                  <w:rFonts w:ascii="Times New Roman" w:hAnsi="Times New Roman"/>
                </w:rPr>
                <w:t>Nedarbo draudimo įmokų tarifai artimiausius ketverius metus nesikeis</w:t>
              </w:r>
            </w:hyperlink>
          </w:p>
        </w:tc>
        <w:tc>
          <w:tcPr>
            <w:tcW w:w="562" w:type="dxa"/>
          </w:tcPr>
          <w:p w14:paraId="53899AD2" w14:textId="77777777" w:rsidR="00A54D71" w:rsidRPr="00423883" w:rsidRDefault="00A54D71" w:rsidP="00B52F3E">
            <w:pPr>
              <w:spacing w:after="0" w:line="240" w:lineRule="auto"/>
              <w:rPr>
                <w:rFonts w:ascii="Times New Roman" w:hAnsi="Times New Roman"/>
              </w:rPr>
            </w:pPr>
          </w:p>
        </w:tc>
      </w:tr>
      <w:tr w:rsidR="00A54D71" w14:paraId="6CBD5ABE" w14:textId="77777777">
        <w:tc>
          <w:tcPr>
            <w:tcW w:w="839" w:type="dxa"/>
          </w:tcPr>
          <w:p w14:paraId="441E4C0E" w14:textId="6F43B951" w:rsidR="00A54D71" w:rsidRPr="0055365A" w:rsidRDefault="00F34462" w:rsidP="00B52F3E">
            <w:pPr>
              <w:spacing w:after="0" w:line="240" w:lineRule="auto"/>
              <w:rPr>
                <w:rFonts w:ascii="Times New Roman" w:hAnsi="Times New Roman"/>
                <w:b/>
                <w:bCs/>
              </w:rPr>
            </w:pPr>
            <w:r>
              <w:rPr>
                <w:rFonts w:ascii="Times New Roman" w:hAnsi="Times New Roman"/>
                <w:b/>
                <w:bCs/>
              </w:rPr>
              <w:t>09-18</w:t>
            </w:r>
          </w:p>
        </w:tc>
        <w:tc>
          <w:tcPr>
            <w:tcW w:w="4829" w:type="dxa"/>
          </w:tcPr>
          <w:p w14:paraId="595881D0" w14:textId="488FDC17" w:rsidR="00A54D71" w:rsidRPr="00423883" w:rsidRDefault="00F34462" w:rsidP="00B52F3E">
            <w:pPr>
              <w:spacing w:after="0" w:line="240" w:lineRule="auto"/>
              <w:jc w:val="both"/>
              <w:rPr>
                <w:rFonts w:ascii="Times New Roman" w:hAnsi="Times New Roman"/>
              </w:rPr>
            </w:pPr>
            <w:r w:rsidRPr="00D34928">
              <w:rPr>
                <w:rFonts w:ascii="Times New Roman" w:hAnsi="Times New Roman"/>
              </w:rPr>
              <w:t xml:space="preserve">TEHIK skelbia iki 28 mln. eurų vertės </w:t>
            </w:r>
            <w:r w:rsidR="00034FD8">
              <w:rPr>
                <w:rFonts w:ascii="Times New Roman" w:hAnsi="Times New Roman"/>
              </w:rPr>
              <w:t>5</w:t>
            </w:r>
            <w:r w:rsidRPr="00D34928">
              <w:rPr>
                <w:rFonts w:ascii="Times New Roman" w:hAnsi="Times New Roman"/>
              </w:rPr>
              <w:t xml:space="preserve"> metų IT plėtros pirkimą, kuriuo siekiama galutinai atsisakyti pasenusios SKAIS1 sistemos ir perkelti jos paslaugas į SKAIS2 ar kitas sistemas. Projektas apims sistemos architektūros, duomenų bazių, finansinių procesų ir vartotojų kanalų modernizavimą, o SKAIS1 planuojama galutinai išjungti 2028 m.</w:t>
            </w:r>
          </w:p>
        </w:tc>
        <w:tc>
          <w:tcPr>
            <w:tcW w:w="3866" w:type="dxa"/>
          </w:tcPr>
          <w:p w14:paraId="3378E267" w14:textId="62BBB273" w:rsidR="00A54D71" w:rsidRPr="00423883" w:rsidRDefault="00F34462" w:rsidP="00B52F3E">
            <w:pPr>
              <w:spacing w:after="0" w:line="240" w:lineRule="auto"/>
              <w:jc w:val="both"/>
              <w:rPr>
                <w:rFonts w:ascii="Times New Roman" w:hAnsi="Times New Roman"/>
              </w:rPr>
            </w:pPr>
            <w:hyperlink r:id="rId11" w:tgtFrame="_blank" w:history="1">
              <w:r w:rsidRPr="00D34928">
                <w:rPr>
                  <w:rStyle w:val="Hyperlink"/>
                  <w:rFonts w:ascii="Times New Roman" w:hAnsi="Times New Roman"/>
                </w:rPr>
                <w:t>TEHIK už 28 mln. eurų iš esmės iš naujo kurs SKAIS2 informacinę sistemą</w:t>
              </w:r>
            </w:hyperlink>
          </w:p>
        </w:tc>
        <w:tc>
          <w:tcPr>
            <w:tcW w:w="562" w:type="dxa"/>
          </w:tcPr>
          <w:p w14:paraId="3F925B17" w14:textId="77777777" w:rsidR="00A54D71" w:rsidRPr="00423883" w:rsidRDefault="00A54D71" w:rsidP="00B52F3E">
            <w:pPr>
              <w:spacing w:after="0" w:line="240" w:lineRule="auto"/>
              <w:rPr>
                <w:rFonts w:ascii="Times New Roman" w:hAnsi="Times New Roman"/>
              </w:rPr>
            </w:pPr>
          </w:p>
        </w:tc>
      </w:tr>
      <w:tr w:rsidR="00A54D71" w14:paraId="0DFA35A9" w14:textId="77777777">
        <w:tc>
          <w:tcPr>
            <w:tcW w:w="839" w:type="dxa"/>
          </w:tcPr>
          <w:p w14:paraId="349D5B90" w14:textId="32A80B32" w:rsidR="00A54D71" w:rsidRPr="0055365A" w:rsidRDefault="007A67C6" w:rsidP="00B52F3E">
            <w:pPr>
              <w:spacing w:after="0" w:line="240" w:lineRule="auto"/>
              <w:rPr>
                <w:rFonts w:ascii="Times New Roman" w:hAnsi="Times New Roman"/>
                <w:b/>
                <w:bCs/>
              </w:rPr>
            </w:pPr>
            <w:r>
              <w:rPr>
                <w:rFonts w:ascii="Times New Roman" w:hAnsi="Times New Roman"/>
                <w:b/>
                <w:bCs/>
              </w:rPr>
              <w:t>09-24</w:t>
            </w:r>
          </w:p>
        </w:tc>
        <w:tc>
          <w:tcPr>
            <w:tcW w:w="4829" w:type="dxa"/>
          </w:tcPr>
          <w:p w14:paraId="13CE8326" w14:textId="64C54090" w:rsidR="00A54D71" w:rsidRPr="00423883" w:rsidRDefault="007A67C6" w:rsidP="00B52F3E">
            <w:pPr>
              <w:spacing w:after="0" w:line="240" w:lineRule="auto"/>
              <w:jc w:val="both"/>
              <w:rPr>
                <w:rFonts w:ascii="Times New Roman" w:hAnsi="Times New Roman"/>
              </w:rPr>
            </w:pPr>
            <w:r w:rsidRPr="00D34928">
              <w:rPr>
                <w:rFonts w:ascii="Times New Roman" w:hAnsi="Times New Roman"/>
              </w:rPr>
              <w:t>„Riigi Kinnisvara“ aukcione parduoda buvusios Talino muzikos vidurinės mokyklos 33,1 tūkst. m</w:t>
            </w:r>
            <w:r w:rsidR="00034FD8">
              <w:rPr>
                <w:rFonts w:ascii="Times New Roman" w:hAnsi="Times New Roman"/>
                <w:vertAlign w:val="superscript"/>
              </w:rPr>
              <w:t>2</w:t>
            </w:r>
            <w:r w:rsidRPr="00D34928">
              <w:rPr>
                <w:rFonts w:ascii="Times New Roman" w:hAnsi="Times New Roman"/>
              </w:rPr>
              <w:t xml:space="preserve"> teritoriją Nõmme rajone, nustatydama 6,09 mln. eurų pradinę kainą. Didžiojoje teritorijos dalyje galima planuoti gyvenamąją ir komercinę plėtrą, tačiau šiuo metu nėra galiojančio detaliojo plano.</w:t>
            </w:r>
          </w:p>
        </w:tc>
        <w:tc>
          <w:tcPr>
            <w:tcW w:w="3866" w:type="dxa"/>
          </w:tcPr>
          <w:p w14:paraId="748A087E" w14:textId="2EADF090" w:rsidR="00A54D71" w:rsidRPr="00423883" w:rsidRDefault="007A67C6" w:rsidP="00B52F3E">
            <w:pPr>
              <w:spacing w:after="0" w:line="240" w:lineRule="auto"/>
              <w:jc w:val="both"/>
              <w:rPr>
                <w:rFonts w:ascii="Times New Roman" w:hAnsi="Times New Roman"/>
              </w:rPr>
            </w:pPr>
            <w:hyperlink r:id="rId12" w:tgtFrame="_blank" w:history="1">
              <w:r w:rsidRPr="00D34928">
                <w:rPr>
                  <w:rStyle w:val="Hyperlink"/>
                  <w:rFonts w:ascii="Times New Roman" w:hAnsi="Times New Roman"/>
                </w:rPr>
                <w:t>Buvusios Talino muzikos vidurinės mokyklos nekilnojamasis turtas parduodamas aukcione už 6 mln. eurų</w:t>
              </w:r>
            </w:hyperlink>
          </w:p>
        </w:tc>
        <w:tc>
          <w:tcPr>
            <w:tcW w:w="562" w:type="dxa"/>
          </w:tcPr>
          <w:p w14:paraId="6E74B2BF" w14:textId="77777777" w:rsidR="00A54D71" w:rsidRPr="00423883" w:rsidRDefault="00A54D71" w:rsidP="00B52F3E">
            <w:pPr>
              <w:spacing w:after="0" w:line="240" w:lineRule="auto"/>
              <w:rPr>
                <w:rFonts w:ascii="Times New Roman" w:hAnsi="Times New Roman"/>
              </w:rPr>
            </w:pPr>
          </w:p>
        </w:tc>
      </w:tr>
      <w:tr w:rsidR="00A54D71" w:rsidRPr="00524E4A" w14:paraId="251E0DCE" w14:textId="77777777" w:rsidTr="00423883">
        <w:trPr>
          <w:trHeight w:val="234"/>
        </w:trPr>
        <w:tc>
          <w:tcPr>
            <w:tcW w:w="10096" w:type="dxa"/>
            <w:gridSpan w:val="4"/>
            <w:tcMar>
              <w:top w:w="29" w:type="dxa"/>
              <w:left w:w="115" w:type="dxa"/>
              <w:bottom w:w="29" w:type="dxa"/>
              <w:right w:w="115" w:type="dxa"/>
            </w:tcMar>
          </w:tcPr>
          <w:p w14:paraId="75D26FF5" w14:textId="77777777" w:rsidR="00A54D71" w:rsidRPr="00423883" w:rsidRDefault="00A54D71" w:rsidP="00B52F3E">
            <w:pPr>
              <w:spacing w:after="0" w:line="240" w:lineRule="auto"/>
              <w:rPr>
                <w:rFonts w:ascii="Times New Roman" w:hAnsi="Times New Roman"/>
                <w:b/>
              </w:rPr>
            </w:pPr>
            <w:r w:rsidRPr="00423883">
              <w:rPr>
                <w:rFonts w:ascii="Times New Roman" w:hAnsi="Times New Roman"/>
                <w:b/>
              </w:rPr>
              <w:t>Lietuvos turizmo sektoriui aktuali informacija</w:t>
            </w:r>
          </w:p>
        </w:tc>
      </w:tr>
      <w:tr w:rsidR="00A54D71" w:rsidRPr="00524E4A" w14:paraId="454225A5" w14:textId="77777777" w:rsidTr="00423883">
        <w:trPr>
          <w:trHeight w:val="216"/>
        </w:trPr>
        <w:tc>
          <w:tcPr>
            <w:tcW w:w="839" w:type="dxa"/>
            <w:tcMar>
              <w:top w:w="29" w:type="dxa"/>
              <w:left w:w="115" w:type="dxa"/>
              <w:bottom w:w="29" w:type="dxa"/>
              <w:right w:w="115" w:type="dxa"/>
            </w:tcMar>
          </w:tcPr>
          <w:p w14:paraId="0D046A56" w14:textId="4B4D8269" w:rsidR="00A54D71" w:rsidRPr="0055365A" w:rsidRDefault="00027FA9" w:rsidP="00B52F3E">
            <w:pPr>
              <w:spacing w:after="0" w:line="240" w:lineRule="auto"/>
              <w:rPr>
                <w:rFonts w:ascii="Times New Roman" w:hAnsi="Times New Roman"/>
                <w:b/>
                <w:bCs/>
              </w:rPr>
            </w:pPr>
            <w:r>
              <w:rPr>
                <w:rFonts w:ascii="Times New Roman" w:hAnsi="Times New Roman"/>
                <w:b/>
                <w:bCs/>
              </w:rPr>
              <w:t>09-01</w:t>
            </w:r>
          </w:p>
        </w:tc>
        <w:tc>
          <w:tcPr>
            <w:tcW w:w="4829" w:type="dxa"/>
            <w:tcMar>
              <w:top w:w="29" w:type="dxa"/>
              <w:left w:w="115" w:type="dxa"/>
              <w:bottom w:w="29" w:type="dxa"/>
              <w:right w:w="115" w:type="dxa"/>
            </w:tcMar>
          </w:tcPr>
          <w:p w14:paraId="7D701831" w14:textId="199684B5" w:rsidR="00A54D71" w:rsidRPr="00423883" w:rsidRDefault="00027FA9" w:rsidP="00B52F3E">
            <w:pPr>
              <w:spacing w:after="0" w:line="240" w:lineRule="auto"/>
              <w:jc w:val="both"/>
              <w:rPr>
                <w:rFonts w:ascii="Times New Roman" w:hAnsi="Times New Roman"/>
              </w:rPr>
            </w:pPr>
            <w:r w:rsidRPr="00D34928">
              <w:rPr>
                <w:rFonts w:ascii="Times New Roman" w:hAnsi="Times New Roman"/>
              </w:rPr>
              <w:t>2027 m. vasarą „airBaltic“ iš Talino siūlys 13 tiesioginių maršrutų vietoj šią vasarą turėtų 24, uždarydama 11 krypčių. Bendrovė aiškina, kad tinklą optimizuoja pagal paklausą ir pelningumą, o Talino oro uostas teigia, jog dalį prarandamų krypčių aptarnaus kiti vežėjai.</w:t>
            </w:r>
          </w:p>
        </w:tc>
        <w:tc>
          <w:tcPr>
            <w:tcW w:w="3866" w:type="dxa"/>
            <w:tcMar>
              <w:top w:w="29" w:type="dxa"/>
              <w:left w:w="115" w:type="dxa"/>
              <w:bottom w:w="29" w:type="dxa"/>
              <w:right w:w="115" w:type="dxa"/>
            </w:tcMar>
          </w:tcPr>
          <w:p w14:paraId="505CFD6C" w14:textId="3E6DCF79" w:rsidR="00A54D71" w:rsidRPr="00423883" w:rsidRDefault="00027FA9" w:rsidP="00B52F3E">
            <w:pPr>
              <w:spacing w:after="0" w:line="240" w:lineRule="auto"/>
              <w:jc w:val="both"/>
              <w:rPr>
                <w:rFonts w:ascii="Times New Roman" w:hAnsi="Times New Roman"/>
              </w:rPr>
            </w:pPr>
            <w:hyperlink r:id="rId13" w:tgtFrame="_blank" w:history="1">
              <w:r w:rsidRPr="00D34928">
                <w:rPr>
                  <w:rStyle w:val="Hyperlink"/>
                  <w:rFonts w:ascii="Times New Roman" w:hAnsi="Times New Roman"/>
                </w:rPr>
                <w:t>„airBaltic“ kitą vasarą uždarys 11 maršrutų iš Talino</w:t>
              </w:r>
            </w:hyperlink>
          </w:p>
        </w:tc>
        <w:tc>
          <w:tcPr>
            <w:tcW w:w="562" w:type="dxa"/>
            <w:tcMar>
              <w:top w:w="29" w:type="dxa"/>
              <w:left w:w="115" w:type="dxa"/>
              <w:bottom w:w="29" w:type="dxa"/>
              <w:right w:w="115" w:type="dxa"/>
            </w:tcMar>
          </w:tcPr>
          <w:p w14:paraId="1A72E82F" w14:textId="77777777" w:rsidR="00A54D71" w:rsidRPr="00423883" w:rsidRDefault="00A54D71" w:rsidP="00B52F3E">
            <w:pPr>
              <w:spacing w:after="0" w:line="240" w:lineRule="auto"/>
              <w:rPr>
                <w:rFonts w:ascii="Times New Roman" w:hAnsi="Times New Roman"/>
              </w:rPr>
            </w:pPr>
          </w:p>
        </w:tc>
      </w:tr>
      <w:tr w:rsidR="00A54D71" w:rsidRPr="00524E4A" w14:paraId="2CBB1F4B" w14:textId="77777777" w:rsidTr="00423883">
        <w:trPr>
          <w:trHeight w:val="216"/>
        </w:trPr>
        <w:tc>
          <w:tcPr>
            <w:tcW w:w="839" w:type="dxa"/>
            <w:tcMar>
              <w:top w:w="29" w:type="dxa"/>
              <w:left w:w="115" w:type="dxa"/>
              <w:bottom w:w="29" w:type="dxa"/>
              <w:right w:w="115" w:type="dxa"/>
            </w:tcMar>
          </w:tcPr>
          <w:p w14:paraId="465290FE" w14:textId="0C82C11E" w:rsidR="00A54D71" w:rsidRPr="0055365A" w:rsidRDefault="00A54D71" w:rsidP="00B52F3E">
            <w:pPr>
              <w:spacing w:after="0" w:line="240" w:lineRule="auto"/>
              <w:rPr>
                <w:rFonts w:ascii="Times New Roman" w:hAnsi="Times New Roman"/>
                <w:b/>
                <w:bCs/>
              </w:rPr>
            </w:pPr>
            <w:r>
              <w:rPr>
                <w:rFonts w:ascii="Times New Roman" w:hAnsi="Times New Roman"/>
                <w:b/>
                <w:bCs/>
              </w:rPr>
              <w:t>09-07</w:t>
            </w:r>
          </w:p>
        </w:tc>
        <w:tc>
          <w:tcPr>
            <w:tcW w:w="4829" w:type="dxa"/>
            <w:tcMar>
              <w:top w:w="29" w:type="dxa"/>
              <w:left w:w="115" w:type="dxa"/>
              <w:bottom w:w="29" w:type="dxa"/>
              <w:right w:w="115" w:type="dxa"/>
            </w:tcMar>
          </w:tcPr>
          <w:p w14:paraId="68913D7B" w14:textId="0A768902" w:rsidR="00A54D71" w:rsidRPr="00423883" w:rsidRDefault="00A54D71" w:rsidP="00B52F3E">
            <w:pPr>
              <w:spacing w:after="0" w:line="240" w:lineRule="auto"/>
              <w:jc w:val="both"/>
              <w:rPr>
                <w:rFonts w:ascii="Times New Roman" w:hAnsi="Times New Roman"/>
              </w:rPr>
            </w:pPr>
            <w:r w:rsidRPr="00D34928">
              <w:rPr>
                <w:rFonts w:ascii="Times New Roman" w:hAnsi="Times New Roman"/>
              </w:rPr>
              <w:t xml:space="preserve">Rugpjūtį Talino oro uostas aptarnavo beveik 390 tūkst. keleivių, 16 proc. daugiau nei prieš metus ir daugiausia per vieną mėnesį oro uosto istorijoje. Per pirmuosius </w:t>
            </w:r>
            <w:r>
              <w:rPr>
                <w:rFonts w:ascii="Times New Roman" w:hAnsi="Times New Roman"/>
              </w:rPr>
              <w:t>8</w:t>
            </w:r>
            <w:r w:rsidRPr="00D34928">
              <w:rPr>
                <w:rFonts w:ascii="Times New Roman" w:hAnsi="Times New Roman"/>
              </w:rPr>
              <w:t xml:space="preserve"> metų mėnesius keleivių skaičius pasiekė 2,54 mln., augimą ypač skatino „Wizz Air“ plėtra</w:t>
            </w:r>
            <w:r>
              <w:rPr>
                <w:rFonts w:ascii="Times New Roman" w:hAnsi="Times New Roman"/>
              </w:rPr>
              <w:t>.</w:t>
            </w:r>
          </w:p>
        </w:tc>
        <w:tc>
          <w:tcPr>
            <w:tcW w:w="3866" w:type="dxa"/>
            <w:tcMar>
              <w:top w:w="29" w:type="dxa"/>
              <w:left w:w="115" w:type="dxa"/>
              <w:bottom w:w="29" w:type="dxa"/>
              <w:right w:w="115" w:type="dxa"/>
            </w:tcMar>
          </w:tcPr>
          <w:p w14:paraId="26F09664" w14:textId="7AE17D12" w:rsidR="00A54D71" w:rsidRPr="00423883" w:rsidRDefault="00A54D71" w:rsidP="00B52F3E">
            <w:pPr>
              <w:spacing w:after="0" w:line="240" w:lineRule="auto"/>
              <w:jc w:val="both"/>
              <w:rPr>
                <w:rFonts w:ascii="Times New Roman" w:hAnsi="Times New Roman"/>
              </w:rPr>
            </w:pPr>
            <w:hyperlink r:id="rId14" w:tgtFrame="_blank" w:history="1">
              <w:r w:rsidRPr="00D34928">
                <w:rPr>
                  <w:rStyle w:val="Hyperlink"/>
                  <w:rFonts w:ascii="Times New Roman" w:hAnsi="Times New Roman"/>
                </w:rPr>
                <w:t>Talino oro uostas rugpjūtį pasiekė naują keleivių rekordą</w:t>
              </w:r>
            </w:hyperlink>
          </w:p>
        </w:tc>
        <w:tc>
          <w:tcPr>
            <w:tcW w:w="562" w:type="dxa"/>
            <w:tcMar>
              <w:top w:w="29" w:type="dxa"/>
              <w:left w:w="115" w:type="dxa"/>
              <w:bottom w:w="29" w:type="dxa"/>
              <w:right w:w="115" w:type="dxa"/>
            </w:tcMar>
          </w:tcPr>
          <w:p w14:paraId="76C633B8" w14:textId="77777777" w:rsidR="00A54D71" w:rsidRPr="00423883" w:rsidRDefault="00A54D71" w:rsidP="00B52F3E">
            <w:pPr>
              <w:spacing w:after="0" w:line="240" w:lineRule="auto"/>
              <w:rPr>
                <w:rFonts w:ascii="Times New Roman" w:hAnsi="Times New Roman"/>
              </w:rPr>
            </w:pPr>
          </w:p>
        </w:tc>
      </w:tr>
      <w:tr w:rsidR="00A54D71" w:rsidRPr="00524E4A" w14:paraId="62D377E7" w14:textId="77777777" w:rsidTr="00423883">
        <w:trPr>
          <w:trHeight w:val="216"/>
        </w:trPr>
        <w:tc>
          <w:tcPr>
            <w:tcW w:w="839" w:type="dxa"/>
            <w:tcMar>
              <w:top w:w="29" w:type="dxa"/>
              <w:left w:w="115" w:type="dxa"/>
              <w:bottom w:w="29" w:type="dxa"/>
              <w:right w:w="115" w:type="dxa"/>
            </w:tcMar>
          </w:tcPr>
          <w:p w14:paraId="4A8F5B8F" w14:textId="43DFCC25" w:rsidR="00A54D71" w:rsidRPr="0055365A" w:rsidRDefault="00F34462" w:rsidP="00B52F3E">
            <w:pPr>
              <w:spacing w:after="0" w:line="240" w:lineRule="auto"/>
              <w:rPr>
                <w:rFonts w:ascii="Times New Roman" w:hAnsi="Times New Roman"/>
                <w:b/>
                <w:bCs/>
              </w:rPr>
            </w:pPr>
            <w:r>
              <w:rPr>
                <w:rFonts w:ascii="Times New Roman" w:hAnsi="Times New Roman"/>
                <w:b/>
                <w:bCs/>
              </w:rPr>
              <w:lastRenderedPageBreak/>
              <w:t>09-21</w:t>
            </w:r>
          </w:p>
        </w:tc>
        <w:tc>
          <w:tcPr>
            <w:tcW w:w="4829" w:type="dxa"/>
            <w:tcMar>
              <w:top w:w="29" w:type="dxa"/>
              <w:left w:w="115" w:type="dxa"/>
              <w:bottom w:w="29" w:type="dxa"/>
              <w:right w:w="115" w:type="dxa"/>
            </w:tcMar>
          </w:tcPr>
          <w:p w14:paraId="78B86087" w14:textId="15E21A24" w:rsidR="00A54D71" w:rsidRPr="00423883" w:rsidRDefault="00F34462" w:rsidP="00B52F3E">
            <w:pPr>
              <w:spacing w:after="0" w:line="240" w:lineRule="auto"/>
              <w:jc w:val="both"/>
              <w:rPr>
                <w:rFonts w:ascii="Times New Roman" w:hAnsi="Times New Roman"/>
              </w:rPr>
            </w:pPr>
            <w:r w:rsidRPr="00D34928">
              <w:rPr>
                <w:rFonts w:ascii="Times New Roman" w:hAnsi="Times New Roman"/>
              </w:rPr>
              <w:t>Võrumaa ir Setomaa turizmo įmonės pastebi didėjantį užsienio turistų susidomėjimą Estijos rytinės sienos infrastruktūra ir Baltijos gynybos linijos objektais. Vietos gidai dėl to net koreguoja ekskursijų programas, kartu lankytojams aiškindami saugumo situaciją pasienyje.</w:t>
            </w:r>
          </w:p>
        </w:tc>
        <w:tc>
          <w:tcPr>
            <w:tcW w:w="3866" w:type="dxa"/>
            <w:tcMar>
              <w:top w:w="29" w:type="dxa"/>
              <w:left w:w="115" w:type="dxa"/>
              <w:bottom w:w="29" w:type="dxa"/>
              <w:right w:w="115" w:type="dxa"/>
            </w:tcMar>
          </w:tcPr>
          <w:p w14:paraId="545C043E" w14:textId="4C7D211F" w:rsidR="00A54D71" w:rsidRPr="00423883" w:rsidRDefault="00F34462" w:rsidP="00B52F3E">
            <w:pPr>
              <w:spacing w:after="0" w:line="240" w:lineRule="auto"/>
              <w:jc w:val="both"/>
              <w:rPr>
                <w:rFonts w:ascii="Times New Roman" w:hAnsi="Times New Roman"/>
              </w:rPr>
            </w:pPr>
            <w:hyperlink r:id="rId15" w:tgtFrame="_blank" w:history="1">
              <w:r w:rsidRPr="00D34928">
                <w:rPr>
                  <w:rStyle w:val="Hyperlink"/>
                  <w:rFonts w:ascii="Times New Roman" w:hAnsi="Times New Roman"/>
                </w:rPr>
                <w:t>Võrumaa turistai vis dažniau domisi pasienio infrastruktūra</w:t>
              </w:r>
            </w:hyperlink>
          </w:p>
        </w:tc>
        <w:tc>
          <w:tcPr>
            <w:tcW w:w="562" w:type="dxa"/>
            <w:tcMar>
              <w:top w:w="29" w:type="dxa"/>
              <w:left w:w="115" w:type="dxa"/>
              <w:bottom w:w="29" w:type="dxa"/>
              <w:right w:w="115" w:type="dxa"/>
            </w:tcMar>
          </w:tcPr>
          <w:p w14:paraId="691B9942" w14:textId="77777777" w:rsidR="00A54D71" w:rsidRPr="00423883" w:rsidRDefault="00A54D71" w:rsidP="00B52F3E">
            <w:pPr>
              <w:spacing w:after="0" w:line="240" w:lineRule="auto"/>
              <w:rPr>
                <w:rFonts w:ascii="Times New Roman" w:hAnsi="Times New Roman"/>
              </w:rPr>
            </w:pPr>
          </w:p>
        </w:tc>
      </w:tr>
      <w:tr w:rsidR="00A54D71" w:rsidRPr="00524E4A" w14:paraId="478EB716" w14:textId="77777777" w:rsidTr="00423883">
        <w:trPr>
          <w:trHeight w:val="216"/>
        </w:trPr>
        <w:tc>
          <w:tcPr>
            <w:tcW w:w="839" w:type="dxa"/>
            <w:tcMar>
              <w:top w:w="29" w:type="dxa"/>
              <w:left w:w="115" w:type="dxa"/>
              <w:bottom w:w="29" w:type="dxa"/>
              <w:right w:w="115" w:type="dxa"/>
            </w:tcMar>
          </w:tcPr>
          <w:p w14:paraId="599F223F" w14:textId="263826DD" w:rsidR="00A54D71" w:rsidRPr="0055365A" w:rsidRDefault="007A67C6" w:rsidP="00B52F3E">
            <w:pPr>
              <w:spacing w:after="0" w:line="240" w:lineRule="auto"/>
              <w:rPr>
                <w:rFonts w:ascii="Times New Roman" w:hAnsi="Times New Roman"/>
                <w:b/>
                <w:bCs/>
              </w:rPr>
            </w:pPr>
            <w:r>
              <w:rPr>
                <w:rFonts w:ascii="Times New Roman" w:hAnsi="Times New Roman"/>
                <w:b/>
                <w:bCs/>
              </w:rPr>
              <w:t>09-27</w:t>
            </w:r>
          </w:p>
        </w:tc>
        <w:tc>
          <w:tcPr>
            <w:tcW w:w="4829" w:type="dxa"/>
            <w:tcMar>
              <w:top w:w="29" w:type="dxa"/>
              <w:left w:w="115" w:type="dxa"/>
              <w:bottom w:w="29" w:type="dxa"/>
              <w:right w:w="115" w:type="dxa"/>
            </w:tcMar>
          </w:tcPr>
          <w:p w14:paraId="48F1A626" w14:textId="2A67CA03" w:rsidR="00A54D71" w:rsidRPr="00423883" w:rsidRDefault="007A67C6" w:rsidP="00B52F3E">
            <w:pPr>
              <w:spacing w:after="0" w:line="240" w:lineRule="auto"/>
              <w:jc w:val="both"/>
              <w:rPr>
                <w:rFonts w:ascii="Times New Roman" w:hAnsi="Times New Roman"/>
              </w:rPr>
            </w:pPr>
            <w:r w:rsidRPr="00D34928">
              <w:rPr>
                <w:rFonts w:ascii="Times New Roman" w:hAnsi="Times New Roman"/>
              </w:rPr>
              <w:t>EISA planuoja iki 3 mln. eurų skirti Estijos turizmo verslo rinkodarai užsienyje ir iki 1 mln. eurų e.</w:t>
            </w:r>
            <w:r w:rsidR="00034FD8">
              <w:rPr>
                <w:rFonts w:ascii="Times New Roman" w:hAnsi="Times New Roman"/>
              </w:rPr>
              <w:t xml:space="preserve"> </w:t>
            </w:r>
            <w:r w:rsidRPr="00D34928">
              <w:rPr>
                <w:rFonts w:ascii="Times New Roman" w:hAnsi="Times New Roman"/>
              </w:rPr>
              <w:t>rezidentūros programos tarptautinei komunikacijai.</w:t>
            </w:r>
          </w:p>
        </w:tc>
        <w:tc>
          <w:tcPr>
            <w:tcW w:w="3866" w:type="dxa"/>
            <w:tcMar>
              <w:top w:w="29" w:type="dxa"/>
              <w:left w:w="115" w:type="dxa"/>
              <w:bottom w:w="29" w:type="dxa"/>
              <w:right w:w="115" w:type="dxa"/>
            </w:tcMar>
          </w:tcPr>
          <w:p w14:paraId="797FE2C8" w14:textId="4723C7F0" w:rsidR="00A54D71" w:rsidRPr="00423883" w:rsidRDefault="007A67C6" w:rsidP="00B52F3E">
            <w:pPr>
              <w:spacing w:after="0" w:line="240" w:lineRule="auto"/>
              <w:jc w:val="both"/>
              <w:rPr>
                <w:rFonts w:ascii="Times New Roman" w:hAnsi="Times New Roman"/>
              </w:rPr>
            </w:pPr>
            <w:hyperlink r:id="rId16" w:tgtFrame="_blank" w:history="1">
              <w:r w:rsidRPr="00D34928">
                <w:rPr>
                  <w:rStyle w:val="Hyperlink"/>
                  <w:rFonts w:ascii="Times New Roman" w:hAnsi="Times New Roman"/>
                </w:rPr>
                <w:t>EISA už kelis milijonus eurų pasaulyje reklamuos Estiją ir e. rezidentūrą</w:t>
              </w:r>
            </w:hyperlink>
          </w:p>
        </w:tc>
        <w:tc>
          <w:tcPr>
            <w:tcW w:w="562" w:type="dxa"/>
            <w:tcMar>
              <w:top w:w="29" w:type="dxa"/>
              <w:left w:w="115" w:type="dxa"/>
              <w:bottom w:w="29" w:type="dxa"/>
              <w:right w:w="115" w:type="dxa"/>
            </w:tcMar>
          </w:tcPr>
          <w:p w14:paraId="3A2C10D6" w14:textId="77777777" w:rsidR="00A54D71" w:rsidRPr="00423883" w:rsidRDefault="00A54D71" w:rsidP="00B52F3E">
            <w:pPr>
              <w:spacing w:after="0" w:line="240" w:lineRule="auto"/>
              <w:rPr>
                <w:rFonts w:ascii="Times New Roman" w:hAnsi="Times New Roman"/>
              </w:rPr>
            </w:pPr>
          </w:p>
        </w:tc>
      </w:tr>
      <w:tr w:rsidR="00A54D71" w:rsidRPr="00524E4A" w14:paraId="553304D4" w14:textId="77777777" w:rsidTr="00423883">
        <w:trPr>
          <w:trHeight w:val="216"/>
        </w:trPr>
        <w:tc>
          <w:tcPr>
            <w:tcW w:w="839" w:type="dxa"/>
            <w:tcMar>
              <w:top w:w="29" w:type="dxa"/>
              <w:left w:w="115" w:type="dxa"/>
              <w:bottom w:w="29" w:type="dxa"/>
              <w:right w:w="115" w:type="dxa"/>
            </w:tcMar>
          </w:tcPr>
          <w:p w14:paraId="50C0CDD1" w14:textId="3AEDA0AA" w:rsidR="00A54D71" w:rsidRPr="0055365A" w:rsidRDefault="007A67C6" w:rsidP="00B52F3E">
            <w:pPr>
              <w:spacing w:after="0" w:line="240" w:lineRule="auto"/>
              <w:rPr>
                <w:rFonts w:ascii="Times New Roman" w:hAnsi="Times New Roman"/>
                <w:b/>
                <w:bCs/>
              </w:rPr>
            </w:pPr>
            <w:r>
              <w:rPr>
                <w:rFonts w:ascii="Times New Roman" w:hAnsi="Times New Roman"/>
                <w:b/>
                <w:bCs/>
              </w:rPr>
              <w:t>09-27</w:t>
            </w:r>
          </w:p>
        </w:tc>
        <w:tc>
          <w:tcPr>
            <w:tcW w:w="4829" w:type="dxa"/>
            <w:tcMar>
              <w:top w:w="29" w:type="dxa"/>
              <w:left w:w="115" w:type="dxa"/>
              <w:bottom w:w="29" w:type="dxa"/>
              <w:right w:w="115" w:type="dxa"/>
            </w:tcMar>
          </w:tcPr>
          <w:p w14:paraId="0FA49F60" w14:textId="0974ECC0" w:rsidR="00A54D71" w:rsidRPr="00423883" w:rsidRDefault="007A67C6" w:rsidP="00B52F3E">
            <w:pPr>
              <w:spacing w:after="0" w:line="240" w:lineRule="auto"/>
              <w:jc w:val="both"/>
              <w:rPr>
                <w:rFonts w:ascii="Times New Roman" w:hAnsi="Times New Roman"/>
              </w:rPr>
            </w:pPr>
            <w:r>
              <w:rPr>
                <w:rFonts w:ascii="Times New Roman" w:hAnsi="Times New Roman"/>
              </w:rPr>
              <w:t>St</w:t>
            </w:r>
            <w:r w:rsidRPr="00D34928">
              <w:rPr>
                <w:rFonts w:ascii="Times New Roman" w:hAnsi="Times New Roman"/>
              </w:rPr>
              <w:t>raipsnyje teigiama, kad Talino turizmo sektoriaus silpniausias laikotarpis yra lapkritis–kovas, o didelės tarptautinės konferencijos galėtų reikšmingai padidinti viešbučių užimtumą ir pajamas ne sezono metu. Pagrindinė kliūtis yra tinkamo dydžio konferencijų ir parodų centro trūkumas, dėl kurio Talinas praranda tūkstančius potencialių verslo turistų ir dešimtis milijonų eurų pajamų.</w:t>
            </w:r>
          </w:p>
        </w:tc>
        <w:tc>
          <w:tcPr>
            <w:tcW w:w="3866" w:type="dxa"/>
            <w:tcMar>
              <w:top w:w="29" w:type="dxa"/>
              <w:left w:w="115" w:type="dxa"/>
              <w:bottom w:w="29" w:type="dxa"/>
              <w:right w:w="115" w:type="dxa"/>
            </w:tcMar>
          </w:tcPr>
          <w:p w14:paraId="3982CE30" w14:textId="65AB3E11" w:rsidR="00A54D71" w:rsidRPr="00423883" w:rsidRDefault="007A67C6" w:rsidP="00B52F3E">
            <w:pPr>
              <w:spacing w:after="0" w:line="240" w:lineRule="auto"/>
              <w:jc w:val="both"/>
              <w:rPr>
                <w:rFonts w:ascii="Times New Roman" w:hAnsi="Times New Roman"/>
              </w:rPr>
            </w:pPr>
            <w:hyperlink r:id="rId17" w:tgtFrame="_blank" w:history="1">
              <w:r w:rsidRPr="00D34928">
                <w:rPr>
                  <w:rStyle w:val="Hyperlink"/>
                  <w:rFonts w:ascii="Times New Roman" w:hAnsi="Times New Roman"/>
                </w:rPr>
                <w:t>Verslo turizmas galėtų padėti Talino viešbučiams išgyventi žiemos sezoną</w:t>
              </w:r>
            </w:hyperlink>
          </w:p>
        </w:tc>
        <w:tc>
          <w:tcPr>
            <w:tcW w:w="562" w:type="dxa"/>
            <w:tcMar>
              <w:top w:w="29" w:type="dxa"/>
              <w:left w:w="115" w:type="dxa"/>
              <w:bottom w:w="29" w:type="dxa"/>
              <w:right w:w="115" w:type="dxa"/>
            </w:tcMar>
          </w:tcPr>
          <w:p w14:paraId="6A2CD6A2" w14:textId="77777777" w:rsidR="00A54D71" w:rsidRPr="00423883" w:rsidRDefault="00A54D71" w:rsidP="00B52F3E">
            <w:pPr>
              <w:spacing w:after="0" w:line="240" w:lineRule="auto"/>
              <w:rPr>
                <w:rFonts w:ascii="Times New Roman" w:hAnsi="Times New Roman"/>
              </w:rPr>
            </w:pPr>
          </w:p>
        </w:tc>
      </w:tr>
      <w:tr w:rsidR="00A54D71" w:rsidRPr="00FD325E" w14:paraId="5345FF52" w14:textId="77777777" w:rsidTr="00423883">
        <w:trPr>
          <w:trHeight w:val="234"/>
        </w:trPr>
        <w:tc>
          <w:tcPr>
            <w:tcW w:w="10096" w:type="dxa"/>
            <w:gridSpan w:val="4"/>
            <w:tcMar>
              <w:top w:w="29" w:type="dxa"/>
              <w:left w:w="115" w:type="dxa"/>
              <w:bottom w:w="29" w:type="dxa"/>
              <w:right w:w="115" w:type="dxa"/>
            </w:tcMar>
          </w:tcPr>
          <w:p w14:paraId="070E8662" w14:textId="77777777" w:rsidR="00A54D71" w:rsidRPr="00423883" w:rsidRDefault="00A54D71" w:rsidP="00B52F3E">
            <w:pPr>
              <w:spacing w:after="0" w:line="240" w:lineRule="auto"/>
              <w:rPr>
                <w:rFonts w:ascii="Times New Roman" w:hAnsi="Times New Roman"/>
                <w:b/>
              </w:rPr>
            </w:pPr>
            <w:r w:rsidRPr="00423883">
              <w:rPr>
                <w:rFonts w:ascii="Times New Roman" w:hAnsi="Times New Roman"/>
                <w:b/>
              </w:rPr>
              <w:t>Bendradarbiavimui mokslinių tyrimų, eksperimentinės plėtros ir inovacijų (MTEPI) srityse aktuali informacija</w:t>
            </w:r>
          </w:p>
        </w:tc>
      </w:tr>
      <w:tr w:rsidR="00A54D71" w:rsidRPr="00FD325E" w14:paraId="2701A1BE" w14:textId="77777777" w:rsidTr="00423883">
        <w:trPr>
          <w:trHeight w:val="234"/>
        </w:trPr>
        <w:tc>
          <w:tcPr>
            <w:tcW w:w="839" w:type="dxa"/>
            <w:tcMar>
              <w:top w:w="29" w:type="dxa"/>
              <w:left w:w="115" w:type="dxa"/>
              <w:bottom w:w="29" w:type="dxa"/>
              <w:right w:w="115" w:type="dxa"/>
            </w:tcMar>
          </w:tcPr>
          <w:p w14:paraId="06FF787D" w14:textId="69FF0F1F" w:rsidR="00A54D71" w:rsidRPr="0055365A" w:rsidRDefault="00A54D71" w:rsidP="00B52F3E">
            <w:pPr>
              <w:spacing w:after="0" w:line="240" w:lineRule="auto"/>
              <w:rPr>
                <w:rFonts w:ascii="Times New Roman" w:hAnsi="Times New Roman"/>
                <w:b/>
                <w:bCs/>
              </w:rPr>
            </w:pPr>
            <w:r>
              <w:rPr>
                <w:rFonts w:ascii="Times New Roman" w:hAnsi="Times New Roman"/>
                <w:b/>
                <w:bCs/>
              </w:rPr>
              <w:t>09-03</w:t>
            </w:r>
          </w:p>
        </w:tc>
        <w:tc>
          <w:tcPr>
            <w:tcW w:w="4829" w:type="dxa"/>
            <w:tcMar>
              <w:top w:w="29" w:type="dxa"/>
              <w:left w:w="115" w:type="dxa"/>
              <w:bottom w:w="29" w:type="dxa"/>
              <w:right w:w="115" w:type="dxa"/>
            </w:tcMar>
          </w:tcPr>
          <w:p w14:paraId="11BDF97A" w14:textId="43ADEC25" w:rsidR="00A54D71" w:rsidRPr="00423883" w:rsidRDefault="00A54D71" w:rsidP="00B52F3E">
            <w:pPr>
              <w:spacing w:after="0" w:line="240" w:lineRule="auto"/>
              <w:jc w:val="both"/>
              <w:rPr>
                <w:rFonts w:ascii="Times New Roman" w:hAnsi="Times New Roman"/>
              </w:rPr>
            </w:pPr>
            <w:r w:rsidRPr="00D34928">
              <w:rPr>
                <w:rFonts w:ascii="Times New Roman" w:hAnsi="Times New Roman"/>
              </w:rPr>
              <w:t xml:space="preserve">Tartu universiteto klinikoje išbandytas Estijos startuolio „Better Medicine“ DI per pusmetį aptiko </w:t>
            </w:r>
            <w:r w:rsidR="00034FD8">
              <w:rPr>
                <w:rFonts w:ascii="Times New Roman" w:hAnsi="Times New Roman"/>
              </w:rPr>
              <w:t xml:space="preserve">4 </w:t>
            </w:r>
            <w:r w:rsidRPr="00D34928">
              <w:rPr>
                <w:rFonts w:ascii="Times New Roman" w:hAnsi="Times New Roman"/>
              </w:rPr>
              <w:t>inkstų vėžio atvejus, kurių nepastebėjo patyrę radiologai. Žmogaus ir DI bendras diagnostikos jautrumas bandymuose pasiekė 99,2 proc., o bendrovė jau kuria panašius modelius kepenų ir kasos ligoms nustatyti.</w:t>
            </w:r>
          </w:p>
        </w:tc>
        <w:tc>
          <w:tcPr>
            <w:tcW w:w="3866" w:type="dxa"/>
            <w:tcMar>
              <w:top w:w="29" w:type="dxa"/>
              <w:left w:w="115" w:type="dxa"/>
              <w:bottom w:w="29" w:type="dxa"/>
              <w:right w:w="115" w:type="dxa"/>
            </w:tcMar>
          </w:tcPr>
          <w:p w14:paraId="40187B49" w14:textId="4CDE9D62" w:rsidR="00A54D71" w:rsidRPr="00423883" w:rsidRDefault="00A54D71" w:rsidP="00B52F3E">
            <w:pPr>
              <w:spacing w:after="0" w:line="240" w:lineRule="auto"/>
              <w:jc w:val="both"/>
              <w:rPr>
                <w:rFonts w:ascii="Times New Roman" w:hAnsi="Times New Roman"/>
              </w:rPr>
            </w:pPr>
            <w:hyperlink r:id="rId18" w:tgtFrame="_blank" w:history="1">
              <w:r w:rsidRPr="00D34928">
                <w:rPr>
                  <w:rStyle w:val="Hyperlink"/>
                  <w:rFonts w:ascii="Times New Roman" w:hAnsi="Times New Roman"/>
                </w:rPr>
                <w:t>Estų sukurtas dirbtinis intelektas padeda radiologams aptikti inkstų vėžį</w:t>
              </w:r>
            </w:hyperlink>
          </w:p>
        </w:tc>
        <w:tc>
          <w:tcPr>
            <w:tcW w:w="562" w:type="dxa"/>
            <w:tcMar>
              <w:top w:w="29" w:type="dxa"/>
              <w:left w:w="115" w:type="dxa"/>
              <w:bottom w:w="29" w:type="dxa"/>
              <w:right w:w="115" w:type="dxa"/>
            </w:tcMar>
          </w:tcPr>
          <w:p w14:paraId="063E81AE" w14:textId="77777777" w:rsidR="00A54D71" w:rsidRPr="00423883" w:rsidRDefault="00A54D71" w:rsidP="00B52F3E">
            <w:pPr>
              <w:spacing w:after="0" w:line="240" w:lineRule="auto"/>
              <w:rPr>
                <w:rFonts w:ascii="Times New Roman" w:hAnsi="Times New Roman"/>
              </w:rPr>
            </w:pPr>
          </w:p>
        </w:tc>
      </w:tr>
      <w:tr w:rsidR="00A54D71" w14:paraId="6FFB53BC" w14:textId="77777777">
        <w:tc>
          <w:tcPr>
            <w:tcW w:w="839" w:type="dxa"/>
          </w:tcPr>
          <w:p w14:paraId="1A4F806B" w14:textId="5997CD2D" w:rsidR="00A54D71" w:rsidRPr="0055365A" w:rsidRDefault="006E45CD" w:rsidP="00B52F3E">
            <w:pPr>
              <w:spacing w:after="0" w:line="240" w:lineRule="auto"/>
              <w:rPr>
                <w:rFonts w:ascii="Times New Roman" w:hAnsi="Times New Roman"/>
                <w:b/>
                <w:bCs/>
              </w:rPr>
            </w:pPr>
            <w:r>
              <w:rPr>
                <w:rFonts w:ascii="Times New Roman" w:hAnsi="Times New Roman"/>
                <w:b/>
                <w:bCs/>
              </w:rPr>
              <w:t>09-14</w:t>
            </w:r>
          </w:p>
        </w:tc>
        <w:tc>
          <w:tcPr>
            <w:tcW w:w="4829" w:type="dxa"/>
          </w:tcPr>
          <w:p w14:paraId="76FE5AD7" w14:textId="0E0CDA70" w:rsidR="00A54D71" w:rsidRPr="00423883" w:rsidRDefault="006E45CD" w:rsidP="00B52F3E">
            <w:pPr>
              <w:spacing w:after="0" w:line="240" w:lineRule="auto"/>
              <w:jc w:val="both"/>
              <w:rPr>
                <w:rFonts w:ascii="Times New Roman" w:hAnsi="Times New Roman"/>
              </w:rPr>
            </w:pPr>
            <w:r w:rsidRPr="00D34928">
              <w:rPr>
                <w:rFonts w:ascii="Times New Roman" w:hAnsi="Times New Roman"/>
              </w:rPr>
              <w:t>Tartu mokslininkai sukūrė taRVac RNR platformą, kuri galėtų supaprastinti vakcinų gamybą ir leisti naudoti mažesnį RNR kiekį. Veterinarinės vakcinos, jei bandymai bus sėkmingi, galėtų rinką pasiekti po kelerių metų, tačiau žmonėms skirtiems preparatams gali prireikti dar 10–12 metų.</w:t>
            </w:r>
          </w:p>
        </w:tc>
        <w:tc>
          <w:tcPr>
            <w:tcW w:w="3866" w:type="dxa"/>
          </w:tcPr>
          <w:p w14:paraId="16EFDF5F" w14:textId="1E24ABD8" w:rsidR="00A54D71" w:rsidRPr="00423883" w:rsidRDefault="006E45CD" w:rsidP="00B52F3E">
            <w:pPr>
              <w:spacing w:after="0" w:line="240" w:lineRule="auto"/>
              <w:jc w:val="both"/>
              <w:rPr>
                <w:rFonts w:ascii="Times New Roman" w:hAnsi="Times New Roman"/>
              </w:rPr>
            </w:pPr>
            <w:hyperlink r:id="rId19" w:tgtFrame="_blank" w:history="1">
              <w:r w:rsidRPr="00D34928">
                <w:rPr>
                  <w:rStyle w:val="Hyperlink"/>
                  <w:rFonts w:ascii="Times New Roman" w:hAnsi="Times New Roman"/>
                </w:rPr>
                <w:t>Tartu mokslininkai sukūrė naują RNR vakcinų technologiją</w:t>
              </w:r>
            </w:hyperlink>
          </w:p>
        </w:tc>
        <w:tc>
          <w:tcPr>
            <w:tcW w:w="562" w:type="dxa"/>
          </w:tcPr>
          <w:p w14:paraId="0B58FD55" w14:textId="77777777" w:rsidR="00A54D71" w:rsidRPr="00423883" w:rsidRDefault="00A54D71" w:rsidP="00B52F3E">
            <w:pPr>
              <w:spacing w:after="0" w:line="240" w:lineRule="auto"/>
              <w:rPr>
                <w:rFonts w:ascii="Times New Roman" w:hAnsi="Times New Roman"/>
              </w:rPr>
            </w:pPr>
          </w:p>
        </w:tc>
      </w:tr>
      <w:tr w:rsidR="00A54D71" w14:paraId="42E2F836" w14:textId="77777777">
        <w:tc>
          <w:tcPr>
            <w:tcW w:w="839" w:type="dxa"/>
          </w:tcPr>
          <w:p w14:paraId="17C8336F" w14:textId="555CB170" w:rsidR="00A54D71" w:rsidRPr="0055365A" w:rsidRDefault="00F34462" w:rsidP="00B52F3E">
            <w:pPr>
              <w:spacing w:after="0" w:line="240" w:lineRule="auto"/>
              <w:rPr>
                <w:rFonts w:ascii="Times New Roman" w:hAnsi="Times New Roman"/>
                <w:b/>
                <w:bCs/>
              </w:rPr>
            </w:pPr>
            <w:r>
              <w:rPr>
                <w:rFonts w:ascii="Times New Roman" w:hAnsi="Times New Roman"/>
                <w:b/>
                <w:bCs/>
              </w:rPr>
              <w:t>09-20</w:t>
            </w:r>
          </w:p>
        </w:tc>
        <w:tc>
          <w:tcPr>
            <w:tcW w:w="4829" w:type="dxa"/>
          </w:tcPr>
          <w:p w14:paraId="7669DE98" w14:textId="30A8E806" w:rsidR="00A54D71" w:rsidRPr="00423883" w:rsidRDefault="00F34462" w:rsidP="00B52F3E">
            <w:pPr>
              <w:spacing w:after="0" w:line="240" w:lineRule="auto"/>
              <w:jc w:val="both"/>
              <w:rPr>
                <w:rFonts w:ascii="Times New Roman" w:hAnsi="Times New Roman"/>
              </w:rPr>
            </w:pPr>
            <w:r w:rsidRPr="00D34928">
              <w:rPr>
                <w:rFonts w:ascii="Times New Roman" w:hAnsi="Times New Roman"/>
              </w:rPr>
              <w:t>TalTech mokslininkų ir startuolio „SafePAS“ kuriamas „Drug Hunter“ per maždaug 15 minučių gali nustatyti narkotinę medžiagą ir jos kiekį, todėl tyrimą būtų galima atlikti ne tik laboratorijoje. Kūrėjai gavo 2,5 mln. eurų paramą prietaisui sumažinti ir jau bendradarbiauja su specialistais J</w:t>
            </w:r>
            <w:r w:rsidR="00034FD8">
              <w:rPr>
                <w:rFonts w:ascii="Times New Roman" w:hAnsi="Times New Roman"/>
              </w:rPr>
              <w:t>K</w:t>
            </w:r>
            <w:r w:rsidRPr="00D34928">
              <w:rPr>
                <w:rFonts w:ascii="Times New Roman" w:hAnsi="Times New Roman"/>
              </w:rPr>
              <w:t xml:space="preserve">, Vokietijoje, Ispanijoje ir Čekijoje. </w:t>
            </w:r>
          </w:p>
        </w:tc>
        <w:tc>
          <w:tcPr>
            <w:tcW w:w="3866" w:type="dxa"/>
          </w:tcPr>
          <w:p w14:paraId="568D730A" w14:textId="214F4C4A" w:rsidR="00A54D71" w:rsidRPr="00423883" w:rsidRDefault="00F34462" w:rsidP="00B52F3E">
            <w:pPr>
              <w:spacing w:after="0" w:line="240" w:lineRule="auto"/>
              <w:jc w:val="both"/>
              <w:rPr>
                <w:rFonts w:ascii="Times New Roman" w:hAnsi="Times New Roman"/>
              </w:rPr>
            </w:pPr>
            <w:hyperlink r:id="rId20" w:tgtFrame="_blank" w:history="1">
              <w:r w:rsidRPr="00D34928">
                <w:rPr>
                  <w:rStyle w:val="Hyperlink"/>
                  <w:rFonts w:ascii="Times New Roman" w:hAnsi="Times New Roman"/>
                </w:rPr>
                <w:t>Estijos mokslininkų sukurtas narkotinių medžiagų matuoklis sulaukė tarptautinio susidomėjimo</w:t>
              </w:r>
            </w:hyperlink>
          </w:p>
        </w:tc>
        <w:tc>
          <w:tcPr>
            <w:tcW w:w="562" w:type="dxa"/>
          </w:tcPr>
          <w:p w14:paraId="0B83305C" w14:textId="77777777" w:rsidR="00A54D71" w:rsidRPr="00423883" w:rsidRDefault="00A54D71" w:rsidP="00B52F3E">
            <w:pPr>
              <w:spacing w:after="0" w:line="240" w:lineRule="auto"/>
              <w:rPr>
                <w:rFonts w:ascii="Times New Roman" w:hAnsi="Times New Roman"/>
              </w:rPr>
            </w:pPr>
          </w:p>
        </w:tc>
      </w:tr>
      <w:tr w:rsidR="00A54D71" w14:paraId="647406D7" w14:textId="77777777">
        <w:tc>
          <w:tcPr>
            <w:tcW w:w="839" w:type="dxa"/>
          </w:tcPr>
          <w:p w14:paraId="09326208" w14:textId="5A05796B" w:rsidR="00A54D71" w:rsidRPr="0055365A" w:rsidRDefault="007A67C6" w:rsidP="00B52F3E">
            <w:pPr>
              <w:spacing w:after="0" w:line="240" w:lineRule="auto"/>
              <w:rPr>
                <w:rFonts w:ascii="Times New Roman" w:hAnsi="Times New Roman"/>
                <w:b/>
                <w:bCs/>
              </w:rPr>
            </w:pPr>
            <w:r>
              <w:rPr>
                <w:rFonts w:ascii="Times New Roman" w:hAnsi="Times New Roman"/>
                <w:b/>
                <w:bCs/>
              </w:rPr>
              <w:t>09-29</w:t>
            </w:r>
          </w:p>
        </w:tc>
        <w:tc>
          <w:tcPr>
            <w:tcW w:w="4829" w:type="dxa"/>
          </w:tcPr>
          <w:p w14:paraId="6CE795A9" w14:textId="72AC156C" w:rsidR="00A54D71" w:rsidRPr="00423883" w:rsidRDefault="007A67C6" w:rsidP="00B52F3E">
            <w:pPr>
              <w:spacing w:after="0" w:line="240" w:lineRule="auto"/>
              <w:jc w:val="both"/>
              <w:rPr>
                <w:rFonts w:ascii="Times New Roman" w:hAnsi="Times New Roman"/>
              </w:rPr>
            </w:pPr>
            <w:r w:rsidRPr="00D34928">
              <w:rPr>
                <w:rFonts w:ascii="Times New Roman" w:hAnsi="Times New Roman"/>
              </w:rPr>
              <w:t xml:space="preserve">Tartu universiteto Narvos kolegija atidarė „Robokoda“ robotikos laboratoriją, kurioje apie </w:t>
            </w:r>
            <w:r w:rsidR="00034FD8">
              <w:rPr>
                <w:rFonts w:ascii="Times New Roman" w:hAnsi="Times New Roman"/>
              </w:rPr>
              <w:t>10</w:t>
            </w:r>
            <w:r w:rsidRPr="00D34928">
              <w:rPr>
                <w:rFonts w:ascii="Times New Roman" w:hAnsi="Times New Roman"/>
              </w:rPr>
              <w:t xml:space="preserve"> įvairių robotų bus pritaikomi vietos įmonių poreikiams ir moksliniams tyrimams. Laboratorija orientuosis į pramonės automatizavimą, DI ir saugų žmonių bei robotų bendradarbiavimą, o robotikos ir duomenų mokslų programa kasmet priima 20 studentų.</w:t>
            </w:r>
          </w:p>
        </w:tc>
        <w:tc>
          <w:tcPr>
            <w:tcW w:w="3866" w:type="dxa"/>
          </w:tcPr>
          <w:p w14:paraId="0B655C8C" w14:textId="169DF480" w:rsidR="00A54D71" w:rsidRPr="00423883" w:rsidRDefault="007A67C6" w:rsidP="00B52F3E">
            <w:pPr>
              <w:spacing w:after="0" w:line="240" w:lineRule="auto"/>
              <w:jc w:val="both"/>
              <w:rPr>
                <w:rFonts w:ascii="Times New Roman" w:hAnsi="Times New Roman"/>
              </w:rPr>
            </w:pPr>
            <w:hyperlink r:id="rId21" w:tgtFrame="_blank" w:history="1">
              <w:r w:rsidRPr="00D34928">
                <w:rPr>
                  <w:rStyle w:val="Hyperlink"/>
                  <w:rFonts w:ascii="Times New Roman" w:hAnsi="Times New Roman"/>
                </w:rPr>
                <w:t>Tartu universiteto Narvos kolegijoje atidaryta robotikos plėtros laboratorija</w:t>
              </w:r>
            </w:hyperlink>
          </w:p>
        </w:tc>
        <w:tc>
          <w:tcPr>
            <w:tcW w:w="562" w:type="dxa"/>
          </w:tcPr>
          <w:p w14:paraId="4A9C2CEB" w14:textId="77777777" w:rsidR="00A54D71" w:rsidRPr="00423883" w:rsidRDefault="00A54D71" w:rsidP="00B52F3E">
            <w:pPr>
              <w:spacing w:after="0" w:line="240" w:lineRule="auto"/>
              <w:rPr>
                <w:rFonts w:ascii="Times New Roman" w:hAnsi="Times New Roman"/>
              </w:rPr>
            </w:pPr>
          </w:p>
        </w:tc>
      </w:tr>
      <w:tr w:rsidR="00A54D71" w:rsidRPr="00524E4A" w14:paraId="234A7C87" w14:textId="77777777" w:rsidTr="00423883">
        <w:trPr>
          <w:trHeight w:val="330"/>
        </w:trPr>
        <w:tc>
          <w:tcPr>
            <w:tcW w:w="10096" w:type="dxa"/>
            <w:gridSpan w:val="4"/>
            <w:tcMar>
              <w:top w:w="29" w:type="dxa"/>
              <w:left w:w="115" w:type="dxa"/>
              <w:bottom w:w="29" w:type="dxa"/>
              <w:right w:w="115" w:type="dxa"/>
            </w:tcMar>
          </w:tcPr>
          <w:p w14:paraId="4E29590F" w14:textId="77777777" w:rsidR="00A54D71" w:rsidRPr="00423883" w:rsidRDefault="00A54D71" w:rsidP="00B52F3E">
            <w:pPr>
              <w:spacing w:after="0" w:line="240" w:lineRule="auto"/>
              <w:rPr>
                <w:rFonts w:ascii="Times New Roman" w:hAnsi="Times New Roman"/>
                <w:b/>
              </w:rPr>
            </w:pPr>
            <w:r w:rsidRPr="00423883">
              <w:rPr>
                <w:rFonts w:ascii="Times New Roman" w:hAnsi="Times New Roman"/>
                <w:b/>
              </w:rPr>
              <w:t>Lietuvos ekonominiam saugumui aktuali informacija</w:t>
            </w:r>
          </w:p>
        </w:tc>
      </w:tr>
      <w:tr w:rsidR="00A54D71" w:rsidRPr="00524E4A" w14:paraId="5A700ED9" w14:textId="77777777" w:rsidTr="00423883">
        <w:trPr>
          <w:trHeight w:val="216"/>
        </w:trPr>
        <w:tc>
          <w:tcPr>
            <w:tcW w:w="839" w:type="dxa"/>
            <w:tcMar>
              <w:top w:w="29" w:type="dxa"/>
              <w:left w:w="115" w:type="dxa"/>
              <w:bottom w:w="29" w:type="dxa"/>
              <w:right w:w="115" w:type="dxa"/>
            </w:tcMar>
          </w:tcPr>
          <w:p w14:paraId="112917BC" w14:textId="1B70A3BD" w:rsidR="00A54D71" w:rsidRPr="0055365A" w:rsidRDefault="00A54D71" w:rsidP="00B52F3E">
            <w:pPr>
              <w:spacing w:after="0" w:line="240" w:lineRule="auto"/>
              <w:rPr>
                <w:rFonts w:ascii="Times New Roman" w:hAnsi="Times New Roman"/>
                <w:b/>
                <w:bCs/>
              </w:rPr>
            </w:pPr>
            <w:r>
              <w:rPr>
                <w:rFonts w:ascii="Times New Roman" w:hAnsi="Times New Roman"/>
                <w:b/>
                <w:bCs/>
              </w:rPr>
              <w:t>09-08</w:t>
            </w:r>
          </w:p>
        </w:tc>
        <w:tc>
          <w:tcPr>
            <w:tcW w:w="4829" w:type="dxa"/>
            <w:tcMar>
              <w:top w:w="29" w:type="dxa"/>
              <w:left w:w="115" w:type="dxa"/>
              <w:bottom w:w="29" w:type="dxa"/>
              <w:right w:w="115" w:type="dxa"/>
            </w:tcMar>
          </w:tcPr>
          <w:p w14:paraId="7080518C" w14:textId="3E29A0B9" w:rsidR="00A54D71" w:rsidRPr="00423883" w:rsidRDefault="00A54D71" w:rsidP="00B52F3E">
            <w:pPr>
              <w:spacing w:after="0" w:line="240" w:lineRule="auto"/>
              <w:jc w:val="both"/>
              <w:rPr>
                <w:rFonts w:ascii="Times New Roman" w:hAnsi="Times New Roman"/>
              </w:rPr>
            </w:pPr>
            <w:r w:rsidRPr="00D34928">
              <w:rPr>
                <w:rFonts w:ascii="Times New Roman" w:hAnsi="Times New Roman"/>
              </w:rPr>
              <w:t xml:space="preserve">Estija svarsto </w:t>
            </w:r>
            <w:r>
              <w:rPr>
                <w:rFonts w:ascii="Times New Roman" w:hAnsi="Times New Roman"/>
              </w:rPr>
              <w:t>6</w:t>
            </w:r>
            <w:r w:rsidRPr="00D34928">
              <w:rPr>
                <w:rFonts w:ascii="Times New Roman" w:hAnsi="Times New Roman"/>
              </w:rPr>
              <w:t xml:space="preserve"> galimas atominės elektrinės vietas Kundos ir Lüganuse regionuose ir pirminį variantą tikisi pasirinkti 2027 m. pavasarį. Vertinama apie 40 kriterijų, įskaitant aušinimo vandens prieinamumą, </w:t>
            </w:r>
            <w:r w:rsidRPr="00D34928">
              <w:rPr>
                <w:rFonts w:ascii="Times New Roman" w:hAnsi="Times New Roman"/>
              </w:rPr>
              <w:lastRenderedPageBreak/>
              <w:t xml:space="preserve">geologiją, aplinkos poveikį, infrastruktūrą ir socialinius aspektus. </w:t>
            </w:r>
          </w:p>
        </w:tc>
        <w:tc>
          <w:tcPr>
            <w:tcW w:w="3866" w:type="dxa"/>
            <w:tcMar>
              <w:top w:w="29" w:type="dxa"/>
              <w:left w:w="115" w:type="dxa"/>
              <w:bottom w:w="29" w:type="dxa"/>
              <w:right w:w="115" w:type="dxa"/>
            </w:tcMar>
          </w:tcPr>
          <w:p w14:paraId="05C5684A" w14:textId="659A8EE2" w:rsidR="00A54D71" w:rsidRPr="00423883" w:rsidRDefault="00A54D71" w:rsidP="00B52F3E">
            <w:pPr>
              <w:spacing w:after="0" w:line="240" w:lineRule="auto"/>
              <w:jc w:val="both"/>
              <w:rPr>
                <w:rFonts w:ascii="Times New Roman" w:hAnsi="Times New Roman"/>
              </w:rPr>
            </w:pPr>
            <w:hyperlink r:id="rId22" w:tgtFrame="_blank" w:history="1">
              <w:r w:rsidRPr="00D34928">
                <w:rPr>
                  <w:rStyle w:val="Hyperlink"/>
                  <w:rFonts w:ascii="Times New Roman" w:hAnsi="Times New Roman"/>
                </w:rPr>
                <w:t>Ekonomikos ministerija tikisi iki pavasario parinkti pirminę atominės elektrinės vietą</w:t>
              </w:r>
            </w:hyperlink>
          </w:p>
        </w:tc>
        <w:tc>
          <w:tcPr>
            <w:tcW w:w="562" w:type="dxa"/>
            <w:tcMar>
              <w:top w:w="29" w:type="dxa"/>
              <w:left w:w="115" w:type="dxa"/>
              <w:bottom w:w="29" w:type="dxa"/>
              <w:right w:w="115" w:type="dxa"/>
            </w:tcMar>
          </w:tcPr>
          <w:p w14:paraId="013E9F40" w14:textId="77777777" w:rsidR="00A54D71" w:rsidRPr="00423883" w:rsidRDefault="00A54D71" w:rsidP="00B52F3E">
            <w:pPr>
              <w:spacing w:after="0" w:line="240" w:lineRule="auto"/>
              <w:rPr>
                <w:rFonts w:ascii="Times New Roman" w:hAnsi="Times New Roman"/>
              </w:rPr>
            </w:pPr>
          </w:p>
        </w:tc>
      </w:tr>
      <w:tr w:rsidR="00A54D71" w:rsidRPr="00524E4A" w14:paraId="52C30717" w14:textId="77777777" w:rsidTr="00423883">
        <w:trPr>
          <w:trHeight w:val="216"/>
        </w:trPr>
        <w:tc>
          <w:tcPr>
            <w:tcW w:w="839" w:type="dxa"/>
            <w:tcMar>
              <w:top w:w="29" w:type="dxa"/>
              <w:left w:w="115" w:type="dxa"/>
              <w:bottom w:w="29" w:type="dxa"/>
              <w:right w:w="115" w:type="dxa"/>
            </w:tcMar>
          </w:tcPr>
          <w:p w14:paraId="38DE9AC4" w14:textId="166C04B1" w:rsidR="00A54D71" w:rsidRPr="0055365A" w:rsidRDefault="00A54D71" w:rsidP="00B52F3E">
            <w:pPr>
              <w:spacing w:after="0" w:line="240" w:lineRule="auto"/>
              <w:rPr>
                <w:rFonts w:ascii="Times New Roman" w:hAnsi="Times New Roman"/>
                <w:b/>
                <w:bCs/>
              </w:rPr>
            </w:pPr>
            <w:r>
              <w:rPr>
                <w:rFonts w:ascii="Times New Roman" w:hAnsi="Times New Roman"/>
                <w:b/>
                <w:bCs/>
              </w:rPr>
              <w:t>09-10</w:t>
            </w:r>
          </w:p>
        </w:tc>
        <w:tc>
          <w:tcPr>
            <w:tcW w:w="4829" w:type="dxa"/>
            <w:tcMar>
              <w:top w:w="29" w:type="dxa"/>
              <w:left w:w="115" w:type="dxa"/>
              <w:bottom w:w="29" w:type="dxa"/>
              <w:right w:w="115" w:type="dxa"/>
            </w:tcMar>
          </w:tcPr>
          <w:p w14:paraId="4EE41204" w14:textId="21CE6F84" w:rsidR="00A54D71" w:rsidRPr="00423883" w:rsidRDefault="00A54D71" w:rsidP="00B52F3E">
            <w:pPr>
              <w:spacing w:after="0" w:line="240" w:lineRule="auto"/>
              <w:jc w:val="both"/>
              <w:rPr>
                <w:rFonts w:ascii="Times New Roman" w:hAnsi="Times New Roman"/>
              </w:rPr>
            </w:pPr>
            <w:r w:rsidRPr="00D34928">
              <w:rPr>
                <w:rFonts w:ascii="Times New Roman" w:hAnsi="Times New Roman"/>
              </w:rPr>
              <w:t>„Elektrilevi“ iki 2030 m. planuoja Saaremaa suformuoti 110 kV žiedinę elektros tiekimo liniją, kuri padidintų tinklo pralaidumą ir patikimumą. Atidarytas pirmasis beveik 28 km ruožas kainavo daugiau nei 4 mln. eurų, o visam tolesniam tinklo stiprinimui numatomos daugiau kaip 10 mln. eurų investicijos</w:t>
            </w:r>
            <w:r>
              <w:rPr>
                <w:rFonts w:ascii="Times New Roman" w:hAnsi="Times New Roman"/>
              </w:rPr>
              <w:t>.</w:t>
            </w:r>
          </w:p>
        </w:tc>
        <w:tc>
          <w:tcPr>
            <w:tcW w:w="3866" w:type="dxa"/>
            <w:tcMar>
              <w:top w:w="29" w:type="dxa"/>
              <w:left w:w="115" w:type="dxa"/>
              <w:bottom w:w="29" w:type="dxa"/>
              <w:right w:w="115" w:type="dxa"/>
            </w:tcMar>
          </w:tcPr>
          <w:p w14:paraId="1E9401DD" w14:textId="0798EDC1" w:rsidR="00A54D71" w:rsidRPr="00423883" w:rsidRDefault="00A54D71" w:rsidP="00B52F3E">
            <w:pPr>
              <w:spacing w:after="0" w:line="240" w:lineRule="auto"/>
              <w:jc w:val="both"/>
              <w:rPr>
                <w:rFonts w:ascii="Times New Roman" w:hAnsi="Times New Roman"/>
              </w:rPr>
            </w:pPr>
            <w:hyperlink r:id="rId23" w:tgtFrame="_blank" w:history="1">
              <w:r w:rsidRPr="00D34928">
                <w:rPr>
                  <w:rStyle w:val="Hyperlink"/>
                  <w:rFonts w:ascii="Times New Roman" w:hAnsi="Times New Roman"/>
                </w:rPr>
                <w:t>„Elektrilevi“ planuoja iki 2030 m. Saaremaa saloje nutiesti žiedinę elektros liniją</w:t>
              </w:r>
            </w:hyperlink>
          </w:p>
        </w:tc>
        <w:tc>
          <w:tcPr>
            <w:tcW w:w="562" w:type="dxa"/>
            <w:tcMar>
              <w:top w:w="29" w:type="dxa"/>
              <w:left w:w="115" w:type="dxa"/>
              <w:bottom w:w="29" w:type="dxa"/>
              <w:right w:w="115" w:type="dxa"/>
            </w:tcMar>
          </w:tcPr>
          <w:p w14:paraId="2F185008" w14:textId="77777777" w:rsidR="00A54D71" w:rsidRPr="00423883" w:rsidRDefault="00A54D71" w:rsidP="00B52F3E">
            <w:pPr>
              <w:spacing w:after="0" w:line="240" w:lineRule="auto"/>
              <w:rPr>
                <w:rFonts w:ascii="Times New Roman" w:hAnsi="Times New Roman"/>
              </w:rPr>
            </w:pPr>
          </w:p>
        </w:tc>
      </w:tr>
      <w:tr w:rsidR="006E45CD" w:rsidRPr="00524E4A" w14:paraId="02CB67A9" w14:textId="77777777" w:rsidTr="00423883">
        <w:trPr>
          <w:trHeight w:val="216"/>
        </w:trPr>
        <w:tc>
          <w:tcPr>
            <w:tcW w:w="839" w:type="dxa"/>
            <w:tcMar>
              <w:top w:w="29" w:type="dxa"/>
              <w:left w:w="115" w:type="dxa"/>
              <w:bottom w:w="29" w:type="dxa"/>
              <w:right w:w="115" w:type="dxa"/>
            </w:tcMar>
          </w:tcPr>
          <w:p w14:paraId="6CEF64E8" w14:textId="645399B9" w:rsidR="006E45CD" w:rsidRPr="0055365A" w:rsidRDefault="006E45CD" w:rsidP="00B52F3E">
            <w:pPr>
              <w:spacing w:after="0" w:line="240" w:lineRule="auto"/>
              <w:rPr>
                <w:rFonts w:ascii="Times New Roman" w:hAnsi="Times New Roman"/>
                <w:b/>
                <w:bCs/>
              </w:rPr>
            </w:pPr>
            <w:r>
              <w:rPr>
                <w:rFonts w:ascii="Times New Roman" w:hAnsi="Times New Roman"/>
                <w:b/>
                <w:bCs/>
              </w:rPr>
              <w:t>09-17</w:t>
            </w:r>
          </w:p>
        </w:tc>
        <w:tc>
          <w:tcPr>
            <w:tcW w:w="4829" w:type="dxa"/>
            <w:tcMar>
              <w:top w:w="29" w:type="dxa"/>
              <w:left w:w="115" w:type="dxa"/>
              <w:bottom w:w="29" w:type="dxa"/>
              <w:right w:w="115" w:type="dxa"/>
            </w:tcMar>
          </w:tcPr>
          <w:p w14:paraId="36FEF7D1" w14:textId="280F787A" w:rsidR="006E45CD" w:rsidRPr="00423883" w:rsidRDefault="006E45CD" w:rsidP="00B52F3E">
            <w:pPr>
              <w:spacing w:after="0" w:line="240" w:lineRule="auto"/>
              <w:jc w:val="both"/>
              <w:rPr>
                <w:rFonts w:ascii="Times New Roman" w:hAnsi="Times New Roman"/>
              </w:rPr>
            </w:pPr>
            <w:r w:rsidRPr="00D34928">
              <w:rPr>
                <w:rFonts w:ascii="Times New Roman" w:hAnsi="Times New Roman"/>
              </w:rPr>
              <w:t xml:space="preserve">Renkantis būsimos atominės elektrinės vietą, </w:t>
            </w:r>
            <w:r>
              <w:rPr>
                <w:rFonts w:ascii="Times New Roman" w:hAnsi="Times New Roman"/>
              </w:rPr>
              <w:t>6</w:t>
            </w:r>
            <w:r w:rsidRPr="00D34928">
              <w:rPr>
                <w:rFonts w:ascii="Times New Roman" w:hAnsi="Times New Roman"/>
              </w:rPr>
              <w:t xml:space="preserve"> kandidatės Viru-Nigula ir Lüganuse savivaldybėse bus vertinamos ir nacionalinio saugumo požiūriu. Bus vertinamas jų pažeidžiamumas, galimo išpuolio pasekmės, reagavimo galimybės bei kritinės infrastruktūros ir gyventojų artumas; pirmąjį 300 MW reaktorių planuojama paleisti 2036 m.</w:t>
            </w:r>
          </w:p>
        </w:tc>
        <w:tc>
          <w:tcPr>
            <w:tcW w:w="3866" w:type="dxa"/>
            <w:tcMar>
              <w:top w:w="29" w:type="dxa"/>
              <w:left w:w="115" w:type="dxa"/>
              <w:bottom w:w="29" w:type="dxa"/>
              <w:right w:w="115" w:type="dxa"/>
            </w:tcMar>
          </w:tcPr>
          <w:p w14:paraId="6E75D72D" w14:textId="016BF311" w:rsidR="006E45CD" w:rsidRPr="00423883" w:rsidRDefault="006E45CD" w:rsidP="00B52F3E">
            <w:pPr>
              <w:spacing w:after="0" w:line="240" w:lineRule="auto"/>
              <w:jc w:val="both"/>
              <w:rPr>
                <w:rFonts w:ascii="Times New Roman" w:hAnsi="Times New Roman"/>
              </w:rPr>
            </w:pPr>
            <w:hyperlink r:id="rId24" w:tgtFrame="_blank" w:history="1">
              <w:r w:rsidRPr="00D34928">
                <w:rPr>
                  <w:rStyle w:val="Hyperlink"/>
                  <w:rFonts w:ascii="Times New Roman" w:hAnsi="Times New Roman"/>
                </w:rPr>
                <w:t>Estija užsakys būsimos atominės elektrinės saugumo grėsmių vertinimą</w:t>
              </w:r>
            </w:hyperlink>
          </w:p>
        </w:tc>
        <w:tc>
          <w:tcPr>
            <w:tcW w:w="562" w:type="dxa"/>
            <w:tcMar>
              <w:top w:w="29" w:type="dxa"/>
              <w:left w:w="115" w:type="dxa"/>
              <w:bottom w:w="29" w:type="dxa"/>
              <w:right w:w="115" w:type="dxa"/>
            </w:tcMar>
          </w:tcPr>
          <w:p w14:paraId="39CCD9C7" w14:textId="77777777" w:rsidR="006E45CD" w:rsidRPr="00423883" w:rsidRDefault="006E45CD" w:rsidP="00B52F3E">
            <w:pPr>
              <w:spacing w:after="0" w:line="240" w:lineRule="auto"/>
              <w:rPr>
                <w:rFonts w:ascii="Times New Roman" w:hAnsi="Times New Roman"/>
              </w:rPr>
            </w:pPr>
          </w:p>
        </w:tc>
      </w:tr>
      <w:tr w:rsidR="00F34462" w:rsidRPr="00524E4A" w14:paraId="1610EB1D" w14:textId="77777777" w:rsidTr="00423883">
        <w:trPr>
          <w:trHeight w:val="216"/>
        </w:trPr>
        <w:tc>
          <w:tcPr>
            <w:tcW w:w="839" w:type="dxa"/>
            <w:tcMar>
              <w:top w:w="29" w:type="dxa"/>
              <w:left w:w="115" w:type="dxa"/>
              <w:bottom w:w="29" w:type="dxa"/>
              <w:right w:w="115" w:type="dxa"/>
            </w:tcMar>
          </w:tcPr>
          <w:p w14:paraId="5AC23B43" w14:textId="7565DA4D" w:rsidR="00F34462" w:rsidRDefault="00F34462" w:rsidP="00B52F3E">
            <w:pPr>
              <w:spacing w:after="0" w:line="240" w:lineRule="auto"/>
              <w:rPr>
                <w:rFonts w:ascii="Times New Roman" w:hAnsi="Times New Roman"/>
                <w:b/>
                <w:bCs/>
              </w:rPr>
            </w:pPr>
            <w:r>
              <w:rPr>
                <w:rFonts w:ascii="Times New Roman" w:hAnsi="Times New Roman"/>
                <w:b/>
                <w:bCs/>
              </w:rPr>
              <w:t>09-18</w:t>
            </w:r>
          </w:p>
        </w:tc>
        <w:tc>
          <w:tcPr>
            <w:tcW w:w="4829" w:type="dxa"/>
            <w:tcMar>
              <w:top w:w="29" w:type="dxa"/>
              <w:left w:w="115" w:type="dxa"/>
              <w:bottom w:w="29" w:type="dxa"/>
              <w:right w:w="115" w:type="dxa"/>
            </w:tcMar>
          </w:tcPr>
          <w:p w14:paraId="686858F2" w14:textId="57491314" w:rsidR="00F34462" w:rsidRPr="00D34928" w:rsidRDefault="00F34462" w:rsidP="00B52F3E">
            <w:pPr>
              <w:spacing w:after="0" w:line="240" w:lineRule="auto"/>
              <w:jc w:val="both"/>
              <w:rPr>
                <w:rFonts w:ascii="Times New Roman" w:hAnsi="Times New Roman"/>
              </w:rPr>
            </w:pPr>
            <w:r w:rsidRPr="00D34928">
              <w:rPr>
                <w:rFonts w:ascii="Times New Roman" w:hAnsi="Times New Roman"/>
              </w:rPr>
              <w:t>Estija ir JAV pradėjo derybas dėl bendradarbiavimo retųjų žemių elementų srityje, siekdamos didinti tiekimo grandinių atsparumą ir mažinti priklausomybę nuo Kinijos. Estija siekia pritraukti investicijų į vietos perdirbimo, technologijų ir tyrimų pajėgumus, o ne derėtis dėl pačių Estijos žemės gelmių išteklių.</w:t>
            </w:r>
          </w:p>
        </w:tc>
        <w:tc>
          <w:tcPr>
            <w:tcW w:w="3866" w:type="dxa"/>
            <w:tcMar>
              <w:top w:w="29" w:type="dxa"/>
              <w:left w:w="115" w:type="dxa"/>
              <w:bottom w:w="29" w:type="dxa"/>
              <w:right w:w="115" w:type="dxa"/>
            </w:tcMar>
          </w:tcPr>
          <w:p w14:paraId="0629336E" w14:textId="296DCFC4" w:rsidR="00F34462" w:rsidRPr="00D34928" w:rsidRDefault="00F34462" w:rsidP="00B52F3E">
            <w:pPr>
              <w:spacing w:after="0" w:line="240" w:lineRule="auto"/>
              <w:jc w:val="both"/>
              <w:rPr>
                <w:rFonts w:ascii="Times New Roman" w:hAnsi="Times New Roman"/>
              </w:rPr>
            </w:pPr>
            <w:hyperlink r:id="rId25" w:tgtFrame="_blank" w:history="1">
              <w:r w:rsidRPr="00D34928">
                <w:rPr>
                  <w:rStyle w:val="Hyperlink"/>
                  <w:rFonts w:ascii="Times New Roman" w:hAnsi="Times New Roman"/>
                </w:rPr>
                <w:t>Estija ir JAV siekia sudaryti susitarimą dėl retųjų žemių elementų</w:t>
              </w:r>
            </w:hyperlink>
          </w:p>
        </w:tc>
        <w:tc>
          <w:tcPr>
            <w:tcW w:w="562" w:type="dxa"/>
            <w:tcMar>
              <w:top w:w="29" w:type="dxa"/>
              <w:left w:w="115" w:type="dxa"/>
              <w:bottom w:w="29" w:type="dxa"/>
              <w:right w:w="115" w:type="dxa"/>
            </w:tcMar>
          </w:tcPr>
          <w:p w14:paraId="75A6AB92" w14:textId="77777777" w:rsidR="00F34462" w:rsidRPr="00423883" w:rsidRDefault="00F34462" w:rsidP="00B52F3E">
            <w:pPr>
              <w:spacing w:after="0" w:line="240" w:lineRule="auto"/>
              <w:rPr>
                <w:rFonts w:ascii="Times New Roman" w:hAnsi="Times New Roman"/>
              </w:rPr>
            </w:pPr>
          </w:p>
        </w:tc>
      </w:tr>
      <w:tr w:rsidR="00A54D71" w:rsidRPr="00524E4A" w14:paraId="298542DC" w14:textId="77777777" w:rsidTr="00423883">
        <w:trPr>
          <w:trHeight w:val="216"/>
        </w:trPr>
        <w:tc>
          <w:tcPr>
            <w:tcW w:w="839" w:type="dxa"/>
            <w:tcMar>
              <w:top w:w="29" w:type="dxa"/>
              <w:left w:w="115" w:type="dxa"/>
              <w:bottom w:w="29" w:type="dxa"/>
              <w:right w:w="115" w:type="dxa"/>
            </w:tcMar>
          </w:tcPr>
          <w:p w14:paraId="24C6C525" w14:textId="6F076D28" w:rsidR="00A54D71" w:rsidRPr="0055365A" w:rsidRDefault="006E45CD" w:rsidP="00B52F3E">
            <w:pPr>
              <w:spacing w:after="0" w:line="240" w:lineRule="auto"/>
              <w:rPr>
                <w:rFonts w:ascii="Times New Roman" w:hAnsi="Times New Roman"/>
                <w:b/>
                <w:bCs/>
              </w:rPr>
            </w:pPr>
            <w:r>
              <w:rPr>
                <w:rFonts w:ascii="Times New Roman" w:hAnsi="Times New Roman"/>
                <w:b/>
                <w:bCs/>
              </w:rPr>
              <w:t>09-21</w:t>
            </w:r>
          </w:p>
        </w:tc>
        <w:tc>
          <w:tcPr>
            <w:tcW w:w="4829" w:type="dxa"/>
            <w:tcMar>
              <w:top w:w="29" w:type="dxa"/>
              <w:left w:w="115" w:type="dxa"/>
              <w:bottom w:w="29" w:type="dxa"/>
              <w:right w:w="115" w:type="dxa"/>
            </w:tcMar>
          </w:tcPr>
          <w:p w14:paraId="7885E771" w14:textId="28FE97E0" w:rsidR="00A54D71" w:rsidRPr="00423883" w:rsidRDefault="006E45CD" w:rsidP="00B52F3E">
            <w:pPr>
              <w:spacing w:after="0" w:line="240" w:lineRule="auto"/>
              <w:jc w:val="both"/>
              <w:rPr>
                <w:rFonts w:ascii="Times New Roman" w:hAnsi="Times New Roman"/>
              </w:rPr>
            </w:pPr>
            <w:r w:rsidRPr="00D34928">
              <w:rPr>
                <w:rFonts w:ascii="Times New Roman" w:hAnsi="Times New Roman"/>
              </w:rPr>
              <w:t>„Elering“ rengia perdavimo tinklą 1 500 MW naujų elektros gamybos pajėgumų prijungimui ir ketina stiprinti tinklus augančiuose vartojimo centruose, tarp jų Taline, Tartu, Pärnu ir Jõhvi. Daugiausia planuojama modernizuoti esamas linijas, o ateityje Estijai, „Elering“ vertinimu, reikėtų apie 4 000–4 500 MW bendros gamybos galios.</w:t>
            </w:r>
          </w:p>
        </w:tc>
        <w:tc>
          <w:tcPr>
            <w:tcW w:w="3866" w:type="dxa"/>
            <w:tcMar>
              <w:top w:w="29" w:type="dxa"/>
              <w:left w:w="115" w:type="dxa"/>
              <w:bottom w:w="29" w:type="dxa"/>
              <w:right w:w="115" w:type="dxa"/>
            </w:tcMar>
          </w:tcPr>
          <w:p w14:paraId="440CD36F" w14:textId="6D821F97" w:rsidR="00A54D71" w:rsidRPr="00423883" w:rsidRDefault="006E45CD" w:rsidP="00B52F3E">
            <w:pPr>
              <w:spacing w:after="0" w:line="240" w:lineRule="auto"/>
              <w:rPr>
                <w:rFonts w:ascii="Times New Roman" w:hAnsi="Times New Roman"/>
              </w:rPr>
            </w:pPr>
            <w:hyperlink r:id="rId26" w:tgtFrame="_blank" w:history="1">
              <w:r w:rsidRPr="00D34928">
                <w:rPr>
                  <w:rStyle w:val="Hyperlink"/>
                  <w:rFonts w:ascii="Times New Roman" w:hAnsi="Times New Roman"/>
                </w:rPr>
                <w:t>„Elering“ ruošia elektros tinklą 1500 MW naujų gamybos pajėgumų prijungimui</w:t>
              </w:r>
            </w:hyperlink>
          </w:p>
        </w:tc>
        <w:tc>
          <w:tcPr>
            <w:tcW w:w="562" w:type="dxa"/>
            <w:tcMar>
              <w:top w:w="29" w:type="dxa"/>
              <w:left w:w="115" w:type="dxa"/>
              <w:bottom w:w="29" w:type="dxa"/>
              <w:right w:w="115" w:type="dxa"/>
            </w:tcMar>
          </w:tcPr>
          <w:p w14:paraId="3B182D0E" w14:textId="77777777" w:rsidR="00A54D71" w:rsidRPr="00423883" w:rsidRDefault="00A54D71" w:rsidP="00B52F3E">
            <w:pPr>
              <w:spacing w:after="0" w:line="240" w:lineRule="auto"/>
              <w:rPr>
                <w:rFonts w:ascii="Times New Roman" w:hAnsi="Times New Roman"/>
              </w:rPr>
            </w:pPr>
          </w:p>
        </w:tc>
      </w:tr>
      <w:tr w:rsidR="00A54D71" w:rsidRPr="00524E4A" w14:paraId="47EED57F" w14:textId="77777777" w:rsidTr="00423883">
        <w:trPr>
          <w:trHeight w:val="216"/>
        </w:trPr>
        <w:tc>
          <w:tcPr>
            <w:tcW w:w="839" w:type="dxa"/>
            <w:tcMar>
              <w:top w:w="29" w:type="dxa"/>
              <w:left w:w="115" w:type="dxa"/>
              <w:bottom w:w="29" w:type="dxa"/>
              <w:right w:w="115" w:type="dxa"/>
            </w:tcMar>
          </w:tcPr>
          <w:p w14:paraId="42CE43E3" w14:textId="5D2B207E" w:rsidR="00A54D71" w:rsidRPr="0055365A" w:rsidRDefault="00133330" w:rsidP="00B52F3E">
            <w:pPr>
              <w:spacing w:after="0" w:line="240" w:lineRule="auto"/>
              <w:rPr>
                <w:rFonts w:ascii="Times New Roman" w:hAnsi="Times New Roman"/>
                <w:b/>
                <w:bCs/>
              </w:rPr>
            </w:pPr>
            <w:r>
              <w:rPr>
                <w:rFonts w:ascii="Times New Roman" w:hAnsi="Times New Roman"/>
                <w:b/>
                <w:bCs/>
              </w:rPr>
              <w:t>09-24</w:t>
            </w:r>
          </w:p>
        </w:tc>
        <w:tc>
          <w:tcPr>
            <w:tcW w:w="4829" w:type="dxa"/>
            <w:tcMar>
              <w:top w:w="29" w:type="dxa"/>
              <w:left w:w="115" w:type="dxa"/>
              <w:bottom w:w="29" w:type="dxa"/>
              <w:right w:w="115" w:type="dxa"/>
            </w:tcMar>
          </w:tcPr>
          <w:p w14:paraId="7E0F40FD" w14:textId="7F41C0BC" w:rsidR="00A54D71" w:rsidRPr="00423883" w:rsidRDefault="00133330" w:rsidP="00B52F3E">
            <w:pPr>
              <w:spacing w:after="0" w:line="240" w:lineRule="auto"/>
              <w:jc w:val="both"/>
              <w:rPr>
                <w:rFonts w:ascii="Times New Roman" w:hAnsi="Times New Roman"/>
              </w:rPr>
            </w:pPr>
            <w:r w:rsidRPr="00D34928">
              <w:rPr>
                <w:rFonts w:ascii="Times New Roman" w:hAnsi="Times New Roman"/>
              </w:rPr>
              <w:t>Nors visos „Rail Baltica“ linijos Baltijos šalyse užbaigimas nukeltas iki 2034 m., Estijoje Talino–Pärnu ruožą planuojama baigti iki 2032 m., Soodevahe–Muuga iki 2033 m., o Pärnu–Ikla iki 2034 m. Jau pradėti darbai, tarp jų statybos daugiau kaip 100 km Talino–Pärnu kryptimi, bus tęsiami, tačiau nauji etapai bus vykdomi lėčiau.</w:t>
            </w:r>
          </w:p>
        </w:tc>
        <w:tc>
          <w:tcPr>
            <w:tcW w:w="3866" w:type="dxa"/>
            <w:tcMar>
              <w:top w:w="29" w:type="dxa"/>
              <w:left w:w="115" w:type="dxa"/>
              <w:bottom w:w="29" w:type="dxa"/>
              <w:right w:w="115" w:type="dxa"/>
            </w:tcMar>
          </w:tcPr>
          <w:p w14:paraId="2A3D2ED6" w14:textId="188BF472" w:rsidR="00A54D71" w:rsidRPr="00423883" w:rsidRDefault="00133330" w:rsidP="00B52F3E">
            <w:pPr>
              <w:spacing w:after="0" w:line="240" w:lineRule="auto"/>
              <w:jc w:val="both"/>
              <w:rPr>
                <w:rFonts w:ascii="Times New Roman" w:hAnsi="Times New Roman"/>
              </w:rPr>
            </w:pPr>
            <w:hyperlink r:id="rId27" w:tgtFrame="_blank" w:history="1">
              <w:r w:rsidRPr="00D34928">
                <w:rPr>
                  <w:rStyle w:val="Hyperlink"/>
                  <w:rFonts w:ascii="Times New Roman" w:hAnsi="Times New Roman"/>
                </w:rPr>
                <w:t>„Rail Baltica“ Talino–Pernu ruožą planuojama užbaigti 2032 m.</w:t>
              </w:r>
            </w:hyperlink>
          </w:p>
        </w:tc>
        <w:tc>
          <w:tcPr>
            <w:tcW w:w="562" w:type="dxa"/>
            <w:tcMar>
              <w:top w:w="29" w:type="dxa"/>
              <w:left w:w="115" w:type="dxa"/>
              <w:bottom w:w="29" w:type="dxa"/>
              <w:right w:w="115" w:type="dxa"/>
            </w:tcMar>
          </w:tcPr>
          <w:p w14:paraId="083A8437" w14:textId="77777777" w:rsidR="00A54D71" w:rsidRPr="00423883" w:rsidRDefault="00A54D71" w:rsidP="00B52F3E">
            <w:pPr>
              <w:spacing w:after="0" w:line="240" w:lineRule="auto"/>
              <w:rPr>
                <w:rFonts w:ascii="Times New Roman" w:hAnsi="Times New Roman"/>
              </w:rPr>
            </w:pPr>
          </w:p>
        </w:tc>
      </w:tr>
      <w:tr w:rsidR="00A54D71" w:rsidRPr="00524E4A" w14:paraId="09C0DB46" w14:textId="77777777" w:rsidTr="00423883">
        <w:trPr>
          <w:trHeight w:val="216"/>
        </w:trPr>
        <w:tc>
          <w:tcPr>
            <w:tcW w:w="839" w:type="dxa"/>
            <w:tcMar>
              <w:top w:w="29" w:type="dxa"/>
              <w:left w:w="115" w:type="dxa"/>
              <w:bottom w:w="29" w:type="dxa"/>
              <w:right w:w="115" w:type="dxa"/>
            </w:tcMar>
          </w:tcPr>
          <w:p w14:paraId="77DB044D" w14:textId="06461B9E" w:rsidR="00A54D71" w:rsidRPr="0055365A" w:rsidRDefault="007A67C6" w:rsidP="00B52F3E">
            <w:pPr>
              <w:spacing w:after="0" w:line="240" w:lineRule="auto"/>
              <w:rPr>
                <w:rFonts w:ascii="Times New Roman" w:hAnsi="Times New Roman"/>
                <w:b/>
                <w:bCs/>
              </w:rPr>
            </w:pPr>
            <w:r>
              <w:rPr>
                <w:rFonts w:ascii="Times New Roman" w:hAnsi="Times New Roman"/>
                <w:b/>
                <w:bCs/>
              </w:rPr>
              <w:t>09-24</w:t>
            </w:r>
          </w:p>
        </w:tc>
        <w:tc>
          <w:tcPr>
            <w:tcW w:w="4829" w:type="dxa"/>
            <w:tcMar>
              <w:top w:w="29" w:type="dxa"/>
              <w:left w:w="115" w:type="dxa"/>
              <w:bottom w:w="29" w:type="dxa"/>
              <w:right w:w="115" w:type="dxa"/>
            </w:tcMar>
          </w:tcPr>
          <w:p w14:paraId="2840F88F" w14:textId="08DA422B" w:rsidR="00A54D71" w:rsidRPr="00423883" w:rsidRDefault="007A67C6" w:rsidP="00B52F3E">
            <w:pPr>
              <w:spacing w:after="0" w:line="240" w:lineRule="auto"/>
              <w:jc w:val="both"/>
              <w:rPr>
                <w:rFonts w:ascii="Times New Roman" w:hAnsi="Times New Roman"/>
              </w:rPr>
            </w:pPr>
            <w:r w:rsidRPr="00D34928">
              <w:rPr>
                <w:rFonts w:ascii="Times New Roman" w:hAnsi="Times New Roman"/>
              </w:rPr>
              <w:t>Varja vėjo parke vietoj pradžioje planuotų 32–34 jėgainių dabar numatomos 23, o pirmosios 12 turėtų pradėti kilti 2027 m. Į jas bus investuota bent 90 mln. eurų, o jų metinė elektros gamyba turėtų siekti apie 250 GWh.</w:t>
            </w:r>
          </w:p>
        </w:tc>
        <w:tc>
          <w:tcPr>
            <w:tcW w:w="3866" w:type="dxa"/>
            <w:tcMar>
              <w:top w:w="29" w:type="dxa"/>
              <w:left w:w="115" w:type="dxa"/>
              <w:bottom w:w="29" w:type="dxa"/>
              <w:right w:w="115" w:type="dxa"/>
            </w:tcMar>
          </w:tcPr>
          <w:p w14:paraId="5F8C3FB8" w14:textId="3829174E" w:rsidR="00A54D71" w:rsidRPr="00423883" w:rsidRDefault="007A67C6" w:rsidP="00B52F3E">
            <w:pPr>
              <w:spacing w:after="0" w:line="240" w:lineRule="auto"/>
              <w:jc w:val="both"/>
              <w:rPr>
                <w:rFonts w:ascii="Times New Roman" w:hAnsi="Times New Roman"/>
              </w:rPr>
            </w:pPr>
            <w:hyperlink r:id="rId28" w:tgtFrame="_blank" w:history="1">
              <w:r w:rsidRPr="00D34928">
                <w:rPr>
                  <w:rStyle w:val="Hyperlink"/>
                  <w:rFonts w:ascii="Times New Roman" w:hAnsi="Times New Roman"/>
                </w:rPr>
                <w:t>Varja vėjo parkas bus trečdaliu mažesnis, nei planuota iš pradžių</w:t>
              </w:r>
            </w:hyperlink>
          </w:p>
        </w:tc>
        <w:tc>
          <w:tcPr>
            <w:tcW w:w="562" w:type="dxa"/>
            <w:tcMar>
              <w:top w:w="29" w:type="dxa"/>
              <w:left w:w="115" w:type="dxa"/>
              <w:bottom w:w="29" w:type="dxa"/>
              <w:right w:w="115" w:type="dxa"/>
            </w:tcMar>
          </w:tcPr>
          <w:p w14:paraId="22755169" w14:textId="77777777" w:rsidR="00A54D71" w:rsidRPr="00423883" w:rsidRDefault="00A54D71" w:rsidP="00B52F3E">
            <w:pPr>
              <w:spacing w:after="0" w:line="240" w:lineRule="auto"/>
              <w:rPr>
                <w:rFonts w:ascii="Times New Roman" w:hAnsi="Times New Roman"/>
              </w:rPr>
            </w:pPr>
          </w:p>
        </w:tc>
      </w:tr>
      <w:tr w:rsidR="00A54D71" w:rsidRPr="00524E4A" w14:paraId="00645E33" w14:textId="77777777" w:rsidTr="00423883">
        <w:trPr>
          <w:trHeight w:val="216"/>
        </w:trPr>
        <w:tc>
          <w:tcPr>
            <w:tcW w:w="839" w:type="dxa"/>
            <w:tcMar>
              <w:top w:w="29" w:type="dxa"/>
              <w:left w:w="115" w:type="dxa"/>
              <w:bottom w:w="29" w:type="dxa"/>
              <w:right w:w="115" w:type="dxa"/>
            </w:tcMar>
          </w:tcPr>
          <w:p w14:paraId="7CA6C236" w14:textId="53D80BB1" w:rsidR="00A54D71" w:rsidRPr="0055365A" w:rsidRDefault="007A67C6" w:rsidP="00B52F3E">
            <w:pPr>
              <w:spacing w:after="0" w:line="240" w:lineRule="auto"/>
              <w:rPr>
                <w:rFonts w:ascii="Times New Roman" w:hAnsi="Times New Roman"/>
                <w:b/>
                <w:bCs/>
              </w:rPr>
            </w:pPr>
            <w:r>
              <w:rPr>
                <w:rFonts w:ascii="Times New Roman" w:hAnsi="Times New Roman"/>
                <w:b/>
                <w:bCs/>
              </w:rPr>
              <w:t>09-29</w:t>
            </w:r>
          </w:p>
        </w:tc>
        <w:tc>
          <w:tcPr>
            <w:tcW w:w="4829" w:type="dxa"/>
            <w:tcMar>
              <w:top w:w="29" w:type="dxa"/>
              <w:left w:w="115" w:type="dxa"/>
              <w:bottom w:w="29" w:type="dxa"/>
              <w:right w:w="115" w:type="dxa"/>
            </w:tcMar>
          </w:tcPr>
          <w:p w14:paraId="24758981" w14:textId="7C51809E" w:rsidR="00A54D71" w:rsidRPr="00423883" w:rsidRDefault="007A67C6" w:rsidP="00B52F3E">
            <w:pPr>
              <w:spacing w:after="0" w:line="240" w:lineRule="auto"/>
              <w:jc w:val="both"/>
              <w:rPr>
                <w:rFonts w:ascii="Times New Roman" w:hAnsi="Times New Roman"/>
              </w:rPr>
            </w:pPr>
            <w:r w:rsidRPr="00D34928">
              <w:rPr>
                <w:rFonts w:ascii="Times New Roman" w:hAnsi="Times New Roman"/>
              </w:rPr>
              <w:t>VKG atidarė 75 mln. eurų kainavusią Uus-Kiviõli skalūnų kasyklą, kurios maždaug 160 mln. tonų ištekliai turėtų aprūpinti bendrovės skalūnų alyvos gamybą iki 2058 m. Kasykloje dirba apie 530 žmonių, o visu pajėgumu ji turėtų pradėti veikti 2028 m. pradžioje.</w:t>
            </w:r>
          </w:p>
        </w:tc>
        <w:tc>
          <w:tcPr>
            <w:tcW w:w="3866" w:type="dxa"/>
            <w:tcMar>
              <w:top w:w="29" w:type="dxa"/>
              <w:left w:w="115" w:type="dxa"/>
              <w:bottom w:w="29" w:type="dxa"/>
              <w:right w:w="115" w:type="dxa"/>
            </w:tcMar>
          </w:tcPr>
          <w:p w14:paraId="4C28E551" w14:textId="5DC02535" w:rsidR="00A54D71" w:rsidRPr="00423883" w:rsidRDefault="007A67C6" w:rsidP="00B52F3E">
            <w:pPr>
              <w:spacing w:after="0" w:line="240" w:lineRule="auto"/>
              <w:jc w:val="both"/>
              <w:rPr>
                <w:rFonts w:ascii="Times New Roman" w:hAnsi="Times New Roman"/>
              </w:rPr>
            </w:pPr>
            <w:hyperlink r:id="rId29" w:tgtFrame="_blank" w:history="1">
              <w:r w:rsidRPr="00D34928">
                <w:rPr>
                  <w:rStyle w:val="Hyperlink"/>
                  <w:rFonts w:ascii="Times New Roman" w:hAnsi="Times New Roman"/>
                </w:rPr>
                <w:t>VKG atidarė Uus-Kiviõli kasyklą</w:t>
              </w:r>
            </w:hyperlink>
          </w:p>
        </w:tc>
        <w:tc>
          <w:tcPr>
            <w:tcW w:w="562" w:type="dxa"/>
            <w:tcMar>
              <w:top w:w="29" w:type="dxa"/>
              <w:left w:w="115" w:type="dxa"/>
              <w:bottom w:w="29" w:type="dxa"/>
              <w:right w:w="115" w:type="dxa"/>
            </w:tcMar>
          </w:tcPr>
          <w:p w14:paraId="57F22AE4" w14:textId="77777777" w:rsidR="00A54D71" w:rsidRPr="00423883" w:rsidRDefault="00A54D71" w:rsidP="00B52F3E">
            <w:pPr>
              <w:spacing w:after="0" w:line="240" w:lineRule="auto"/>
              <w:rPr>
                <w:rFonts w:ascii="Times New Roman" w:hAnsi="Times New Roman"/>
              </w:rPr>
            </w:pPr>
          </w:p>
        </w:tc>
      </w:tr>
      <w:tr w:rsidR="008C159E" w:rsidRPr="00524E4A" w14:paraId="457DD847" w14:textId="77777777" w:rsidTr="00423883">
        <w:trPr>
          <w:trHeight w:val="216"/>
        </w:trPr>
        <w:tc>
          <w:tcPr>
            <w:tcW w:w="839" w:type="dxa"/>
            <w:tcMar>
              <w:top w:w="29" w:type="dxa"/>
              <w:left w:w="115" w:type="dxa"/>
              <w:bottom w:w="29" w:type="dxa"/>
              <w:right w:w="115" w:type="dxa"/>
            </w:tcMar>
          </w:tcPr>
          <w:p w14:paraId="549D54BD" w14:textId="5B287ADF" w:rsidR="008C159E" w:rsidRDefault="008C159E" w:rsidP="00B52F3E">
            <w:pPr>
              <w:spacing w:after="0" w:line="240" w:lineRule="auto"/>
              <w:rPr>
                <w:rFonts w:ascii="Times New Roman" w:hAnsi="Times New Roman"/>
                <w:b/>
                <w:bCs/>
              </w:rPr>
            </w:pPr>
            <w:r>
              <w:rPr>
                <w:rFonts w:ascii="Times New Roman" w:hAnsi="Times New Roman"/>
                <w:b/>
                <w:bCs/>
              </w:rPr>
              <w:t>09-30</w:t>
            </w:r>
          </w:p>
        </w:tc>
        <w:tc>
          <w:tcPr>
            <w:tcW w:w="4829" w:type="dxa"/>
            <w:tcMar>
              <w:top w:w="29" w:type="dxa"/>
              <w:left w:w="115" w:type="dxa"/>
              <w:bottom w:w="29" w:type="dxa"/>
              <w:right w:w="115" w:type="dxa"/>
            </w:tcMar>
          </w:tcPr>
          <w:p w14:paraId="32C8C016" w14:textId="247B864B" w:rsidR="008C159E" w:rsidRPr="00D34928" w:rsidRDefault="008C159E" w:rsidP="00B52F3E">
            <w:pPr>
              <w:spacing w:after="0" w:line="240" w:lineRule="auto"/>
              <w:jc w:val="both"/>
              <w:rPr>
                <w:rFonts w:ascii="Times New Roman" w:hAnsi="Times New Roman"/>
              </w:rPr>
            </w:pPr>
            <w:r w:rsidRPr="008C159E">
              <w:rPr>
                <w:rFonts w:ascii="Times New Roman" w:hAnsi="Times New Roman"/>
              </w:rPr>
              <w:t xml:space="preserve">„Elering“ pradėjo rengti ilgalaikį paramos mechanizmą naujiems elektros gamybos pajėgumams, siekiant užtikrinti Estijos apsirūpinimą elektra po 2033 m., kai dalis dabartinių valdomų pajėgumų bus uždaryta. Parama būtų skiriama </w:t>
            </w:r>
            <w:r w:rsidRPr="008C159E">
              <w:rPr>
                <w:rFonts w:ascii="Times New Roman" w:hAnsi="Times New Roman"/>
              </w:rPr>
              <w:lastRenderedPageBreak/>
              <w:t>konkurso būdu ir galėtų apimti naujas elektrines, energijos kaupimo bei vartojimo valdymo sprendimus, o pirmuosius aukcionus planuojama rengti nuo 2028 m</w:t>
            </w:r>
            <w:r>
              <w:rPr>
                <w:rFonts w:ascii="Times New Roman" w:hAnsi="Times New Roman"/>
              </w:rPr>
              <w:t>.</w:t>
            </w:r>
          </w:p>
        </w:tc>
        <w:tc>
          <w:tcPr>
            <w:tcW w:w="3866" w:type="dxa"/>
            <w:tcMar>
              <w:top w:w="29" w:type="dxa"/>
              <w:left w:w="115" w:type="dxa"/>
              <w:bottom w:w="29" w:type="dxa"/>
              <w:right w:w="115" w:type="dxa"/>
            </w:tcMar>
          </w:tcPr>
          <w:p w14:paraId="411F3A1D" w14:textId="77777777" w:rsidR="008C159E" w:rsidRDefault="008C159E" w:rsidP="00B52F3E">
            <w:pPr>
              <w:spacing w:after="0" w:line="240" w:lineRule="auto"/>
              <w:jc w:val="both"/>
              <w:rPr>
                <w:rFonts w:ascii="Times New Roman" w:hAnsi="Times New Roman"/>
              </w:rPr>
            </w:pPr>
            <w:hyperlink r:id="rId30" w:history="1">
              <w:r w:rsidRPr="00813288">
                <w:rPr>
                  <w:rStyle w:val="Hyperlink"/>
                  <w:rFonts w:ascii="Times New Roman" w:hAnsi="Times New Roman"/>
                </w:rPr>
                <w:t>„Elering“ pradėjo pasirengimą naujų elektrinių statybai</w:t>
              </w:r>
            </w:hyperlink>
          </w:p>
          <w:p w14:paraId="5A7DD545" w14:textId="77777777" w:rsidR="008C159E" w:rsidRDefault="008C159E" w:rsidP="00B52F3E">
            <w:pPr>
              <w:spacing w:after="0" w:line="240" w:lineRule="auto"/>
              <w:jc w:val="both"/>
            </w:pPr>
          </w:p>
        </w:tc>
        <w:tc>
          <w:tcPr>
            <w:tcW w:w="562" w:type="dxa"/>
            <w:tcMar>
              <w:top w:w="29" w:type="dxa"/>
              <w:left w:w="115" w:type="dxa"/>
              <w:bottom w:w="29" w:type="dxa"/>
              <w:right w:w="115" w:type="dxa"/>
            </w:tcMar>
          </w:tcPr>
          <w:p w14:paraId="286BAAA2" w14:textId="77777777" w:rsidR="008C159E" w:rsidRPr="00423883" w:rsidRDefault="008C159E" w:rsidP="00B52F3E">
            <w:pPr>
              <w:spacing w:after="0" w:line="240" w:lineRule="auto"/>
              <w:rPr>
                <w:rFonts w:ascii="Times New Roman" w:hAnsi="Times New Roman"/>
              </w:rPr>
            </w:pPr>
          </w:p>
        </w:tc>
      </w:tr>
      <w:tr w:rsidR="00A54D71" w:rsidRPr="00524E4A" w14:paraId="58C4E12D" w14:textId="77777777" w:rsidTr="00423883">
        <w:trPr>
          <w:trHeight w:val="234"/>
        </w:trPr>
        <w:tc>
          <w:tcPr>
            <w:tcW w:w="10096" w:type="dxa"/>
            <w:gridSpan w:val="4"/>
            <w:tcMar>
              <w:top w:w="29" w:type="dxa"/>
              <w:left w:w="115" w:type="dxa"/>
              <w:bottom w:w="29" w:type="dxa"/>
              <w:right w:w="115" w:type="dxa"/>
            </w:tcMar>
          </w:tcPr>
          <w:p w14:paraId="371C6E6B" w14:textId="77777777" w:rsidR="00A54D71" w:rsidRPr="00423883" w:rsidRDefault="00A54D71" w:rsidP="00B52F3E">
            <w:pPr>
              <w:spacing w:after="0" w:line="240" w:lineRule="auto"/>
              <w:rPr>
                <w:rFonts w:ascii="Times New Roman" w:hAnsi="Times New Roman"/>
                <w:b/>
              </w:rPr>
            </w:pPr>
            <w:r w:rsidRPr="00423883">
              <w:rPr>
                <w:rFonts w:ascii="Times New Roman" w:hAnsi="Times New Roman"/>
                <w:b/>
              </w:rPr>
              <w:t xml:space="preserve">Bendra akreditacijos valstybės ekonominė informacija </w:t>
            </w:r>
          </w:p>
        </w:tc>
      </w:tr>
      <w:tr w:rsidR="00A54D71" w14:paraId="45B2FFBF" w14:textId="77777777">
        <w:tc>
          <w:tcPr>
            <w:tcW w:w="839" w:type="dxa"/>
          </w:tcPr>
          <w:p w14:paraId="1680895D" w14:textId="0FF75880" w:rsidR="00A54D71" w:rsidRPr="0055365A" w:rsidRDefault="00A54D71" w:rsidP="00B52F3E">
            <w:pPr>
              <w:spacing w:after="0" w:line="240" w:lineRule="auto"/>
              <w:rPr>
                <w:rFonts w:ascii="Times New Roman" w:hAnsi="Times New Roman"/>
                <w:b/>
                <w:bCs/>
              </w:rPr>
            </w:pPr>
            <w:r>
              <w:rPr>
                <w:rFonts w:ascii="Times New Roman" w:hAnsi="Times New Roman"/>
                <w:b/>
                <w:bCs/>
              </w:rPr>
              <w:t>09-03</w:t>
            </w:r>
          </w:p>
        </w:tc>
        <w:tc>
          <w:tcPr>
            <w:tcW w:w="4829" w:type="dxa"/>
          </w:tcPr>
          <w:p w14:paraId="5C22694F" w14:textId="7A6CA1B7" w:rsidR="00A54D71" w:rsidRPr="00423883" w:rsidRDefault="00A54D71" w:rsidP="00B52F3E">
            <w:pPr>
              <w:spacing w:after="0" w:line="240" w:lineRule="auto"/>
              <w:jc w:val="both"/>
              <w:rPr>
                <w:rFonts w:ascii="Times New Roman" w:hAnsi="Times New Roman"/>
              </w:rPr>
            </w:pPr>
            <w:r w:rsidRPr="00D34928">
              <w:rPr>
                <w:rFonts w:ascii="Times New Roman" w:hAnsi="Times New Roman"/>
              </w:rPr>
              <w:t>2026 m. II ketvirtį vidutinis bruto atlyginimas Estijoje siekė 2 243 eurus ir per metus padidėjo 5,5 proc., arba 117 eurų. Sparčiausiai jis augo Ida-Virumaa, o aukščiausias išliko Harjumaa ir Tartumaa; ekonomistai pažymi, kad atlyginimai auga greičiau nei našumas, o tai gali mažinti įmonių konkurencingumą</w:t>
            </w:r>
            <w:r>
              <w:rPr>
                <w:rFonts w:ascii="Times New Roman" w:hAnsi="Times New Roman"/>
              </w:rPr>
              <w:t>.</w:t>
            </w:r>
          </w:p>
        </w:tc>
        <w:tc>
          <w:tcPr>
            <w:tcW w:w="3866" w:type="dxa"/>
          </w:tcPr>
          <w:p w14:paraId="2F2EE234" w14:textId="11CEA0F4" w:rsidR="00A54D71" w:rsidRPr="00423883" w:rsidRDefault="00A54D71" w:rsidP="00B52F3E">
            <w:pPr>
              <w:spacing w:after="0" w:line="240" w:lineRule="auto"/>
              <w:jc w:val="both"/>
              <w:rPr>
                <w:rFonts w:ascii="Times New Roman" w:hAnsi="Times New Roman"/>
              </w:rPr>
            </w:pPr>
            <w:hyperlink r:id="rId31" w:tgtFrame="_blank" w:history="1">
              <w:r w:rsidRPr="00D34928">
                <w:rPr>
                  <w:rStyle w:val="Hyperlink"/>
                  <w:rFonts w:ascii="Times New Roman" w:hAnsi="Times New Roman"/>
                </w:rPr>
                <w:t>Vidutinis atlyginimas per metus padidėjo 117 eurų ir pasiekė 2243 eurus</w:t>
              </w:r>
            </w:hyperlink>
          </w:p>
        </w:tc>
        <w:tc>
          <w:tcPr>
            <w:tcW w:w="562" w:type="dxa"/>
          </w:tcPr>
          <w:p w14:paraId="34A8AAF3" w14:textId="77777777" w:rsidR="00A54D71" w:rsidRPr="00423883" w:rsidRDefault="00A54D71" w:rsidP="00B52F3E">
            <w:pPr>
              <w:spacing w:after="0" w:line="240" w:lineRule="auto"/>
              <w:rPr>
                <w:rFonts w:ascii="Times New Roman" w:hAnsi="Times New Roman"/>
              </w:rPr>
            </w:pPr>
          </w:p>
        </w:tc>
      </w:tr>
      <w:tr w:rsidR="00A54D71" w14:paraId="584C9B7D" w14:textId="77777777">
        <w:tc>
          <w:tcPr>
            <w:tcW w:w="839" w:type="dxa"/>
          </w:tcPr>
          <w:p w14:paraId="0C276976" w14:textId="06AA0679" w:rsidR="00A54D71" w:rsidRPr="0055365A" w:rsidRDefault="00A54D71" w:rsidP="00B52F3E">
            <w:pPr>
              <w:spacing w:after="0" w:line="240" w:lineRule="auto"/>
              <w:rPr>
                <w:rFonts w:ascii="Times New Roman" w:hAnsi="Times New Roman"/>
                <w:b/>
                <w:bCs/>
              </w:rPr>
            </w:pPr>
            <w:r>
              <w:rPr>
                <w:rFonts w:ascii="Times New Roman" w:hAnsi="Times New Roman"/>
                <w:b/>
                <w:bCs/>
              </w:rPr>
              <w:t>09-07</w:t>
            </w:r>
          </w:p>
        </w:tc>
        <w:tc>
          <w:tcPr>
            <w:tcW w:w="4829" w:type="dxa"/>
          </w:tcPr>
          <w:p w14:paraId="5F0579B4" w14:textId="7690B355" w:rsidR="00A54D71" w:rsidRPr="00423883" w:rsidRDefault="00A54D71" w:rsidP="00B52F3E">
            <w:pPr>
              <w:spacing w:after="0" w:line="240" w:lineRule="auto"/>
              <w:jc w:val="both"/>
              <w:rPr>
                <w:rFonts w:ascii="Times New Roman" w:hAnsi="Times New Roman"/>
              </w:rPr>
            </w:pPr>
            <w:r w:rsidRPr="00D34928">
              <w:rPr>
                <w:rFonts w:ascii="Times New Roman" w:hAnsi="Times New Roman"/>
              </w:rPr>
              <w:t>Rugpjūtį Estijos vartotojų kainos per metus padidėjo 1,5 proc., o mėnesio infliacija siekė 0,4 proc. Bendrą kainų augimą slopino 2,6 proc. atpigę maisto produktai ir nealkoholiniai gėrimai, nors transporto, būsto ir energijos išlaidos toliau augo.</w:t>
            </w:r>
          </w:p>
        </w:tc>
        <w:tc>
          <w:tcPr>
            <w:tcW w:w="3866" w:type="dxa"/>
          </w:tcPr>
          <w:p w14:paraId="701AE42D" w14:textId="283CAC1B" w:rsidR="00A54D71" w:rsidRPr="00423883" w:rsidRDefault="00A54D71" w:rsidP="00B52F3E">
            <w:pPr>
              <w:spacing w:after="0" w:line="240" w:lineRule="auto"/>
              <w:jc w:val="both"/>
              <w:rPr>
                <w:rFonts w:ascii="Times New Roman" w:hAnsi="Times New Roman"/>
              </w:rPr>
            </w:pPr>
            <w:hyperlink r:id="rId32" w:tgtFrame="_blank" w:history="1">
              <w:r w:rsidRPr="00D34928">
                <w:rPr>
                  <w:rStyle w:val="Hyperlink"/>
                  <w:rFonts w:ascii="Times New Roman" w:hAnsi="Times New Roman"/>
                </w:rPr>
                <w:t>Vartotojų kainų indekso augimas lėtėja jau tris mėnesius</w:t>
              </w:r>
            </w:hyperlink>
          </w:p>
        </w:tc>
        <w:tc>
          <w:tcPr>
            <w:tcW w:w="562" w:type="dxa"/>
          </w:tcPr>
          <w:p w14:paraId="52B080DE" w14:textId="77777777" w:rsidR="00A54D71" w:rsidRPr="00423883" w:rsidRDefault="00A54D71" w:rsidP="00B52F3E">
            <w:pPr>
              <w:spacing w:after="0" w:line="240" w:lineRule="auto"/>
              <w:rPr>
                <w:rFonts w:ascii="Times New Roman" w:hAnsi="Times New Roman"/>
              </w:rPr>
            </w:pPr>
          </w:p>
        </w:tc>
      </w:tr>
      <w:tr w:rsidR="00A54D71" w14:paraId="19066FBC" w14:textId="77777777">
        <w:tc>
          <w:tcPr>
            <w:tcW w:w="839" w:type="dxa"/>
          </w:tcPr>
          <w:p w14:paraId="7F0A298F" w14:textId="35B10D2A" w:rsidR="00A54D71" w:rsidRPr="0055365A" w:rsidRDefault="00A54D71" w:rsidP="00B52F3E">
            <w:pPr>
              <w:spacing w:after="0" w:line="240" w:lineRule="auto"/>
              <w:rPr>
                <w:rFonts w:ascii="Times New Roman" w:hAnsi="Times New Roman"/>
                <w:b/>
                <w:bCs/>
              </w:rPr>
            </w:pPr>
            <w:r w:rsidRPr="0055365A">
              <w:rPr>
                <w:rFonts w:ascii="Times New Roman" w:hAnsi="Times New Roman"/>
                <w:b/>
                <w:bCs/>
              </w:rPr>
              <w:t>09-10</w:t>
            </w:r>
          </w:p>
        </w:tc>
        <w:tc>
          <w:tcPr>
            <w:tcW w:w="4829" w:type="dxa"/>
          </w:tcPr>
          <w:p w14:paraId="43E957B9" w14:textId="77926982" w:rsidR="00A54D71" w:rsidRPr="00423883" w:rsidRDefault="00A54D71" w:rsidP="00B52F3E">
            <w:pPr>
              <w:spacing w:after="0" w:line="240" w:lineRule="auto"/>
              <w:jc w:val="both"/>
              <w:rPr>
                <w:rFonts w:ascii="Times New Roman" w:hAnsi="Times New Roman"/>
              </w:rPr>
            </w:pPr>
            <w:r w:rsidRPr="00D34928">
              <w:rPr>
                <w:rFonts w:ascii="Times New Roman" w:hAnsi="Times New Roman"/>
              </w:rPr>
              <w:t>„Google“ planuojamos 13 mlrd. eurų investicijos į duomenų centrus Suomijoje gali sumažinti Suomijos elektros energijos perteklių, kurio dalį pigiai importuoja Estija. Jei Suomijoje ir Estijoje neatsirastų papildomų gamybos pajėgumų, Estijoje elektra galėtų pabrangti apie 0,5 cento už kWh.</w:t>
            </w:r>
          </w:p>
        </w:tc>
        <w:tc>
          <w:tcPr>
            <w:tcW w:w="3866" w:type="dxa"/>
          </w:tcPr>
          <w:p w14:paraId="69D728F3" w14:textId="3F4A9E2C" w:rsidR="00A54D71" w:rsidRPr="00423883" w:rsidRDefault="00A54D71" w:rsidP="00B52F3E">
            <w:pPr>
              <w:spacing w:after="0" w:line="240" w:lineRule="auto"/>
              <w:rPr>
                <w:rFonts w:ascii="Times New Roman" w:hAnsi="Times New Roman"/>
              </w:rPr>
            </w:pPr>
            <w:hyperlink r:id="rId33" w:tgtFrame="_blank" w:history="1">
              <w:r w:rsidRPr="00D34928">
                <w:rPr>
                  <w:rStyle w:val="Hyperlink"/>
                  <w:rFonts w:ascii="Times New Roman" w:hAnsi="Times New Roman"/>
                </w:rPr>
                <w:t>Ekspertai: didelių duomenų centrų kūrimas Suomijoje gali padidinti elektros kainą Estijoje</w:t>
              </w:r>
            </w:hyperlink>
          </w:p>
        </w:tc>
        <w:tc>
          <w:tcPr>
            <w:tcW w:w="562" w:type="dxa"/>
          </w:tcPr>
          <w:p w14:paraId="7E4ADCD2" w14:textId="77777777" w:rsidR="00A54D71" w:rsidRPr="00423883" w:rsidRDefault="00A54D71" w:rsidP="00B52F3E">
            <w:pPr>
              <w:spacing w:after="0" w:line="240" w:lineRule="auto"/>
              <w:rPr>
                <w:rFonts w:ascii="Times New Roman" w:hAnsi="Times New Roman"/>
              </w:rPr>
            </w:pPr>
          </w:p>
        </w:tc>
      </w:tr>
      <w:tr w:rsidR="007A67C6" w14:paraId="46B3D697" w14:textId="77777777">
        <w:tc>
          <w:tcPr>
            <w:tcW w:w="839" w:type="dxa"/>
          </w:tcPr>
          <w:p w14:paraId="28D3E01D" w14:textId="5E4FF670" w:rsidR="007A67C6" w:rsidRPr="0055365A" w:rsidRDefault="007A67C6" w:rsidP="00B52F3E">
            <w:pPr>
              <w:spacing w:after="0" w:line="240" w:lineRule="auto"/>
              <w:rPr>
                <w:rFonts w:ascii="Times New Roman" w:hAnsi="Times New Roman"/>
                <w:b/>
                <w:bCs/>
              </w:rPr>
            </w:pPr>
            <w:r>
              <w:rPr>
                <w:rFonts w:ascii="Times New Roman" w:hAnsi="Times New Roman"/>
                <w:b/>
                <w:bCs/>
              </w:rPr>
              <w:t>09-21</w:t>
            </w:r>
          </w:p>
        </w:tc>
        <w:tc>
          <w:tcPr>
            <w:tcW w:w="4829" w:type="dxa"/>
          </w:tcPr>
          <w:p w14:paraId="63497A65" w14:textId="2A7EF9AA" w:rsidR="007A67C6" w:rsidRPr="00423883" w:rsidRDefault="007A67C6" w:rsidP="00B52F3E">
            <w:pPr>
              <w:spacing w:after="0" w:line="240" w:lineRule="auto"/>
              <w:jc w:val="both"/>
              <w:rPr>
                <w:rFonts w:ascii="Times New Roman" w:hAnsi="Times New Roman"/>
              </w:rPr>
            </w:pPr>
            <w:r w:rsidRPr="00D34928">
              <w:rPr>
                <w:rFonts w:ascii="Times New Roman" w:hAnsi="Times New Roman"/>
              </w:rPr>
              <w:t>Estija išplatino 373 mln. eurų trumpalaikių obligacijų: 182 mln. eurų šešiems mėnesiams ir 191 mln. eurų dvylikai mėnesių. Lėšos skirtos besibaigiančių trumpalaikių obligacijų refinansavimui, o jų vidutinis pajamingumas siekė atitinkamai 2,91 ir 3,209 proc.</w:t>
            </w:r>
          </w:p>
        </w:tc>
        <w:tc>
          <w:tcPr>
            <w:tcW w:w="3866" w:type="dxa"/>
          </w:tcPr>
          <w:p w14:paraId="14E967EF" w14:textId="28E74961" w:rsidR="007A67C6" w:rsidRPr="00423883" w:rsidRDefault="007A67C6" w:rsidP="00B52F3E">
            <w:pPr>
              <w:spacing w:after="0" w:line="240" w:lineRule="auto"/>
              <w:rPr>
                <w:rFonts w:ascii="Times New Roman" w:hAnsi="Times New Roman"/>
              </w:rPr>
            </w:pPr>
            <w:hyperlink r:id="rId34" w:tgtFrame="_blank" w:history="1">
              <w:r w:rsidRPr="00D34928">
                <w:rPr>
                  <w:rStyle w:val="Hyperlink"/>
                  <w:rFonts w:ascii="Times New Roman" w:hAnsi="Times New Roman"/>
                </w:rPr>
                <w:t>Estijos valstybė pritraukė 373 mln. eurų</w:t>
              </w:r>
            </w:hyperlink>
          </w:p>
        </w:tc>
        <w:tc>
          <w:tcPr>
            <w:tcW w:w="562" w:type="dxa"/>
          </w:tcPr>
          <w:p w14:paraId="5944FD3C" w14:textId="77777777" w:rsidR="007A67C6" w:rsidRPr="00423883" w:rsidRDefault="007A67C6" w:rsidP="00B52F3E">
            <w:pPr>
              <w:spacing w:after="0" w:line="240" w:lineRule="auto"/>
              <w:rPr>
                <w:rFonts w:ascii="Times New Roman" w:hAnsi="Times New Roman"/>
              </w:rPr>
            </w:pPr>
          </w:p>
        </w:tc>
      </w:tr>
      <w:tr w:rsidR="007A67C6" w14:paraId="5C852DB5" w14:textId="77777777">
        <w:tc>
          <w:tcPr>
            <w:tcW w:w="839" w:type="dxa"/>
          </w:tcPr>
          <w:p w14:paraId="7DECD5E5" w14:textId="1FBEA892" w:rsidR="007A67C6" w:rsidRPr="0055365A" w:rsidRDefault="007A67C6" w:rsidP="00B52F3E">
            <w:pPr>
              <w:spacing w:after="0" w:line="240" w:lineRule="auto"/>
              <w:rPr>
                <w:rFonts w:ascii="Times New Roman" w:hAnsi="Times New Roman"/>
                <w:b/>
                <w:bCs/>
              </w:rPr>
            </w:pPr>
            <w:r>
              <w:rPr>
                <w:rFonts w:ascii="Times New Roman" w:hAnsi="Times New Roman"/>
                <w:b/>
                <w:bCs/>
              </w:rPr>
              <w:t>09-22</w:t>
            </w:r>
          </w:p>
        </w:tc>
        <w:tc>
          <w:tcPr>
            <w:tcW w:w="4829" w:type="dxa"/>
          </w:tcPr>
          <w:p w14:paraId="01D6C0DC" w14:textId="786BF024" w:rsidR="007A67C6" w:rsidRPr="00423883" w:rsidRDefault="007A67C6" w:rsidP="00B52F3E">
            <w:pPr>
              <w:spacing w:after="0" w:line="240" w:lineRule="auto"/>
              <w:jc w:val="both"/>
              <w:rPr>
                <w:rFonts w:ascii="Times New Roman" w:hAnsi="Times New Roman"/>
              </w:rPr>
            </w:pPr>
            <w:r w:rsidRPr="00D34928">
              <w:rPr>
                <w:rFonts w:ascii="Times New Roman" w:hAnsi="Times New Roman"/>
              </w:rPr>
              <w:t>Estijos bankas prognozuoja, kad 2026 m. ekonomika augs 2,6 proc., o 2027 ir 2028 m. po 2,4 proc.; tolesniam augimui vis daugiau reikšmės turės našumo didinimas ir investicijos į technologijas. Didžiausia ilgalaikė rizika išlieka sparčiai auganti valstybės skola ir palūkanų našta, kuri 2028 m. gali siekti 472 mln. eurų.</w:t>
            </w:r>
          </w:p>
        </w:tc>
        <w:tc>
          <w:tcPr>
            <w:tcW w:w="3866" w:type="dxa"/>
          </w:tcPr>
          <w:p w14:paraId="26B16568" w14:textId="1EC4A147" w:rsidR="007A67C6" w:rsidRPr="00423883" w:rsidRDefault="007A67C6" w:rsidP="00B52F3E">
            <w:pPr>
              <w:spacing w:after="0" w:line="240" w:lineRule="auto"/>
              <w:jc w:val="both"/>
              <w:rPr>
                <w:rFonts w:ascii="Times New Roman" w:hAnsi="Times New Roman"/>
              </w:rPr>
            </w:pPr>
            <w:hyperlink r:id="rId35" w:tgtFrame="_blank" w:history="1">
              <w:r w:rsidRPr="00D34928">
                <w:rPr>
                  <w:rStyle w:val="Hyperlink"/>
                  <w:rFonts w:ascii="Times New Roman" w:hAnsi="Times New Roman"/>
                </w:rPr>
                <w:t>Estijos bankas prognozuoja 2,4 proc. ekonomikos augimą artimiausiais metais</w:t>
              </w:r>
            </w:hyperlink>
          </w:p>
        </w:tc>
        <w:tc>
          <w:tcPr>
            <w:tcW w:w="562" w:type="dxa"/>
          </w:tcPr>
          <w:p w14:paraId="7E8C0412" w14:textId="77777777" w:rsidR="007A67C6" w:rsidRPr="00423883" w:rsidRDefault="007A67C6" w:rsidP="00B52F3E">
            <w:pPr>
              <w:spacing w:after="0" w:line="240" w:lineRule="auto"/>
              <w:rPr>
                <w:rFonts w:ascii="Times New Roman" w:hAnsi="Times New Roman"/>
              </w:rPr>
            </w:pPr>
          </w:p>
        </w:tc>
      </w:tr>
      <w:tr w:rsidR="007A67C6" w14:paraId="5A6664CB" w14:textId="77777777">
        <w:tc>
          <w:tcPr>
            <w:tcW w:w="839" w:type="dxa"/>
          </w:tcPr>
          <w:p w14:paraId="4D05E85D" w14:textId="2A161520" w:rsidR="007A67C6" w:rsidRDefault="007A67C6" w:rsidP="00B52F3E">
            <w:pPr>
              <w:spacing w:after="0" w:line="240" w:lineRule="auto"/>
              <w:rPr>
                <w:rFonts w:ascii="Times New Roman" w:hAnsi="Times New Roman"/>
                <w:b/>
                <w:bCs/>
              </w:rPr>
            </w:pPr>
            <w:r>
              <w:rPr>
                <w:rFonts w:ascii="Times New Roman" w:hAnsi="Times New Roman"/>
                <w:b/>
                <w:bCs/>
              </w:rPr>
              <w:t>09-27</w:t>
            </w:r>
          </w:p>
        </w:tc>
        <w:tc>
          <w:tcPr>
            <w:tcW w:w="4829" w:type="dxa"/>
          </w:tcPr>
          <w:p w14:paraId="76B023C1" w14:textId="3F75F462" w:rsidR="007A67C6" w:rsidRPr="00D34928" w:rsidRDefault="007A67C6" w:rsidP="00B52F3E">
            <w:pPr>
              <w:spacing w:after="0" w:line="240" w:lineRule="auto"/>
              <w:jc w:val="both"/>
              <w:rPr>
                <w:rFonts w:ascii="Times New Roman" w:hAnsi="Times New Roman"/>
              </w:rPr>
            </w:pPr>
            <w:r w:rsidRPr="00D34928">
              <w:rPr>
                <w:rFonts w:ascii="Times New Roman" w:hAnsi="Times New Roman"/>
              </w:rPr>
              <w:t>Estijoje artėjant šildymo sezonui brangsta beveik visi kuro ir šildymo būdai, o didžiausias spaudimas tenka gamtinėms dujoms, kurių rinkos kaina per metus išaugo daugiau nei du kartus. Ypač sudėtinga padėtis Narvoje, kur centralizuotos šilumos kaina pakilo iki maždaug 137 eurų/MWh, todėl miestui numatoma išimtis šildymui naudoti skalūnų alyvą.</w:t>
            </w:r>
          </w:p>
        </w:tc>
        <w:tc>
          <w:tcPr>
            <w:tcW w:w="3866" w:type="dxa"/>
          </w:tcPr>
          <w:p w14:paraId="5E589980" w14:textId="4E020B3D" w:rsidR="007A67C6" w:rsidRPr="00D34928" w:rsidRDefault="007A67C6" w:rsidP="00B52F3E">
            <w:pPr>
              <w:spacing w:after="0" w:line="240" w:lineRule="auto"/>
              <w:jc w:val="both"/>
              <w:rPr>
                <w:rFonts w:ascii="Times New Roman" w:hAnsi="Times New Roman"/>
              </w:rPr>
            </w:pPr>
            <w:hyperlink r:id="rId36" w:tgtFrame="_blank" w:history="1">
              <w:r w:rsidRPr="00D34928">
                <w:rPr>
                  <w:rStyle w:val="Hyperlink"/>
                  <w:rFonts w:ascii="Times New Roman" w:hAnsi="Times New Roman"/>
                </w:rPr>
                <w:t>Artėjant šildymo sezonui brangs beveik visos šildymo rūšys</w:t>
              </w:r>
            </w:hyperlink>
          </w:p>
        </w:tc>
        <w:tc>
          <w:tcPr>
            <w:tcW w:w="562" w:type="dxa"/>
          </w:tcPr>
          <w:p w14:paraId="08059D0B" w14:textId="77777777" w:rsidR="007A67C6" w:rsidRPr="00423883" w:rsidRDefault="007A67C6" w:rsidP="00B52F3E">
            <w:pPr>
              <w:spacing w:after="0" w:line="240" w:lineRule="auto"/>
              <w:rPr>
                <w:rFonts w:ascii="Times New Roman" w:hAnsi="Times New Roman"/>
              </w:rPr>
            </w:pPr>
          </w:p>
        </w:tc>
      </w:tr>
      <w:tr w:rsidR="007A67C6" w14:paraId="06D6179F" w14:textId="77777777">
        <w:tc>
          <w:tcPr>
            <w:tcW w:w="839" w:type="dxa"/>
          </w:tcPr>
          <w:p w14:paraId="41D90A88" w14:textId="45CA9E13" w:rsidR="007A67C6" w:rsidRPr="0055365A" w:rsidRDefault="007A67C6" w:rsidP="00B52F3E">
            <w:pPr>
              <w:spacing w:after="0" w:line="240" w:lineRule="auto"/>
              <w:rPr>
                <w:rFonts w:ascii="Times New Roman" w:hAnsi="Times New Roman"/>
                <w:b/>
                <w:bCs/>
              </w:rPr>
            </w:pPr>
            <w:r>
              <w:rPr>
                <w:rFonts w:ascii="Times New Roman" w:hAnsi="Times New Roman"/>
                <w:b/>
                <w:bCs/>
              </w:rPr>
              <w:t>09-28</w:t>
            </w:r>
          </w:p>
        </w:tc>
        <w:tc>
          <w:tcPr>
            <w:tcW w:w="4829" w:type="dxa"/>
          </w:tcPr>
          <w:p w14:paraId="3E75D215" w14:textId="72500D30" w:rsidR="007A67C6" w:rsidRPr="00423883" w:rsidRDefault="007A67C6" w:rsidP="00B52F3E">
            <w:pPr>
              <w:spacing w:after="0" w:line="240" w:lineRule="auto"/>
              <w:jc w:val="both"/>
              <w:rPr>
                <w:rFonts w:ascii="Times New Roman" w:hAnsi="Times New Roman"/>
              </w:rPr>
            </w:pPr>
            <w:r w:rsidRPr="00D34928">
              <w:rPr>
                <w:rFonts w:ascii="Times New Roman" w:hAnsi="Times New Roman"/>
              </w:rPr>
              <w:t>Estijos valstybės skola nuo 9 mlrd. eurų 2024 m. išaugo iki maždaug 11,5 mlrd. eurų šiemet ir, prognozuojama, 2030 m. gali pasiekti 20 mlrd. eurų. Kartu sparčiai didės palūkanų sąnaudos, kurios 2030 m. gali priartėti prie 650 mln. eurų per metus.</w:t>
            </w:r>
          </w:p>
        </w:tc>
        <w:tc>
          <w:tcPr>
            <w:tcW w:w="3866" w:type="dxa"/>
          </w:tcPr>
          <w:p w14:paraId="49093ED4" w14:textId="0416EA0B" w:rsidR="007A67C6" w:rsidRPr="00423883" w:rsidRDefault="007A67C6" w:rsidP="00B52F3E">
            <w:pPr>
              <w:spacing w:after="0" w:line="240" w:lineRule="auto"/>
              <w:jc w:val="both"/>
              <w:rPr>
                <w:rFonts w:ascii="Times New Roman" w:hAnsi="Times New Roman"/>
              </w:rPr>
            </w:pPr>
            <w:hyperlink r:id="rId37" w:tgtFrame="_blank" w:history="1">
              <w:r w:rsidRPr="00D34928">
                <w:rPr>
                  <w:rStyle w:val="Hyperlink"/>
                  <w:rFonts w:ascii="Times New Roman" w:hAnsi="Times New Roman"/>
                </w:rPr>
                <w:t>Estijos valstybės skola artimiausiais metais augs nerimą keliančiu tempu</w:t>
              </w:r>
            </w:hyperlink>
          </w:p>
        </w:tc>
        <w:tc>
          <w:tcPr>
            <w:tcW w:w="562" w:type="dxa"/>
          </w:tcPr>
          <w:p w14:paraId="02BC24A2" w14:textId="77777777" w:rsidR="007A67C6" w:rsidRPr="00423883" w:rsidRDefault="007A67C6" w:rsidP="00B52F3E">
            <w:pPr>
              <w:spacing w:after="0" w:line="240" w:lineRule="auto"/>
              <w:rPr>
                <w:rFonts w:ascii="Times New Roman" w:hAnsi="Times New Roman"/>
              </w:rPr>
            </w:pPr>
          </w:p>
        </w:tc>
      </w:tr>
      <w:tr w:rsidR="007A67C6" w14:paraId="01706D8F" w14:textId="77777777">
        <w:tc>
          <w:tcPr>
            <w:tcW w:w="839" w:type="dxa"/>
          </w:tcPr>
          <w:p w14:paraId="5E54EE27" w14:textId="43039901" w:rsidR="007A67C6" w:rsidRPr="0055365A" w:rsidRDefault="007A67C6" w:rsidP="00B52F3E">
            <w:pPr>
              <w:spacing w:after="0" w:line="240" w:lineRule="auto"/>
              <w:rPr>
                <w:rFonts w:ascii="Times New Roman" w:hAnsi="Times New Roman"/>
                <w:b/>
                <w:bCs/>
              </w:rPr>
            </w:pPr>
            <w:r>
              <w:rPr>
                <w:rFonts w:ascii="Times New Roman" w:hAnsi="Times New Roman"/>
                <w:b/>
                <w:bCs/>
              </w:rPr>
              <w:t>09-28</w:t>
            </w:r>
          </w:p>
        </w:tc>
        <w:tc>
          <w:tcPr>
            <w:tcW w:w="4829" w:type="dxa"/>
          </w:tcPr>
          <w:p w14:paraId="7B413242" w14:textId="7C119B6B" w:rsidR="007A67C6" w:rsidRPr="00423883" w:rsidRDefault="007A67C6" w:rsidP="00B52F3E">
            <w:pPr>
              <w:spacing w:after="0" w:line="240" w:lineRule="auto"/>
              <w:jc w:val="both"/>
              <w:rPr>
                <w:rFonts w:ascii="Times New Roman" w:hAnsi="Times New Roman"/>
              </w:rPr>
            </w:pPr>
            <w:r w:rsidRPr="00D34928">
              <w:rPr>
                <w:rFonts w:ascii="Times New Roman" w:hAnsi="Times New Roman"/>
              </w:rPr>
              <w:t xml:space="preserve">Fiskalinė taryba pažymi, kad net ir pasiekus Vyriausybės biudžeto tikslus Estijos skolos ir palūkanų našta sparčiai didės, o 2030 m. skola gali siekti 37,4 proc. BVP. Tarybos vertinimu, vis dar nėra ilgalaikio plano, kaip padidėjusias gynybos </w:t>
            </w:r>
            <w:r w:rsidRPr="00D34928">
              <w:rPr>
                <w:rFonts w:ascii="Times New Roman" w:hAnsi="Times New Roman"/>
              </w:rPr>
              <w:lastRenderedPageBreak/>
              <w:t>išlaidas finansuoti nuolatinėmis pajamomis, o ne skolintomis lėšomis.</w:t>
            </w:r>
          </w:p>
        </w:tc>
        <w:tc>
          <w:tcPr>
            <w:tcW w:w="3866" w:type="dxa"/>
          </w:tcPr>
          <w:p w14:paraId="0F3218AC" w14:textId="4A8452D4" w:rsidR="007A67C6" w:rsidRPr="00423883" w:rsidRDefault="007A67C6" w:rsidP="00B52F3E">
            <w:pPr>
              <w:spacing w:after="0" w:line="240" w:lineRule="auto"/>
              <w:jc w:val="both"/>
              <w:rPr>
                <w:rFonts w:ascii="Times New Roman" w:hAnsi="Times New Roman"/>
              </w:rPr>
            </w:pPr>
            <w:hyperlink r:id="rId38" w:tgtFrame="_blank" w:history="1">
              <w:r w:rsidRPr="00D34928">
                <w:rPr>
                  <w:rStyle w:val="Hyperlink"/>
                  <w:rFonts w:ascii="Times New Roman" w:hAnsi="Times New Roman"/>
                </w:rPr>
                <w:t>Fiskalinė taryba: valstybė neturi plano, kaip finansuoti gynybos išlaidas nesiskolinant</w:t>
              </w:r>
            </w:hyperlink>
          </w:p>
        </w:tc>
        <w:tc>
          <w:tcPr>
            <w:tcW w:w="562" w:type="dxa"/>
          </w:tcPr>
          <w:p w14:paraId="0FE93A5B" w14:textId="77777777" w:rsidR="007A67C6" w:rsidRPr="00423883" w:rsidRDefault="007A67C6" w:rsidP="00B52F3E">
            <w:pPr>
              <w:spacing w:after="0" w:line="240" w:lineRule="auto"/>
              <w:rPr>
                <w:rFonts w:ascii="Times New Roman" w:hAnsi="Times New Roman"/>
              </w:rPr>
            </w:pPr>
          </w:p>
        </w:tc>
      </w:tr>
      <w:tr w:rsidR="007A67C6" w:rsidRPr="00524E4A" w14:paraId="54BA802F" w14:textId="77777777" w:rsidTr="00423883">
        <w:trPr>
          <w:trHeight w:val="234"/>
        </w:trPr>
        <w:tc>
          <w:tcPr>
            <w:tcW w:w="10096" w:type="dxa"/>
            <w:gridSpan w:val="4"/>
            <w:tcMar>
              <w:top w:w="29" w:type="dxa"/>
              <w:left w:w="115" w:type="dxa"/>
              <w:bottom w:w="29" w:type="dxa"/>
              <w:right w:w="115" w:type="dxa"/>
            </w:tcMar>
          </w:tcPr>
          <w:p w14:paraId="3EE79135" w14:textId="77777777" w:rsidR="007A67C6" w:rsidRPr="00423883" w:rsidRDefault="007A67C6" w:rsidP="00B52F3E">
            <w:pPr>
              <w:spacing w:after="0" w:line="240" w:lineRule="auto"/>
              <w:rPr>
                <w:rFonts w:ascii="Times New Roman" w:hAnsi="Times New Roman"/>
                <w:b/>
              </w:rPr>
            </w:pPr>
            <w:r w:rsidRPr="00423883">
              <w:rPr>
                <w:rFonts w:ascii="Times New Roman" w:hAnsi="Times New Roman"/>
              </w:rPr>
              <w:br w:type="page"/>
            </w:r>
            <w:r w:rsidRPr="00423883">
              <w:rPr>
                <w:rFonts w:ascii="Times New Roman" w:hAnsi="Times New Roman"/>
                <w:b/>
              </w:rPr>
              <w:t>Kita ekonominiam bendradarbiavimui aktuali informacija</w:t>
            </w:r>
          </w:p>
        </w:tc>
      </w:tr>
      <w:tr w:rsidR="007A67C6" w:rsidRPr="00524E4A" w14:paraId="00A0E6CF" w14:textId="77777777" w:rsidTr="00423883">
        <w:trPr>
          <w:trHeight w:val="216"/>
        </w:trPr>
        <w:tc>
          <w:tcPr>
            <w:tcW w:w="839" w:type="dxa"/>
            <w:tcMar>
              <w:top w:w="29" w:type="dxa"/>
              <w:left w:w="115" w:type="dxa"/>
              <w:bottom w:w="29" w:type="dxa"/>
              <w:right w:w="115" w:type="dxa"/>
            </w:tcMar>
          </w:tcPr>
          <w:p w14:paraId="3314B7E3" w14:textId="779502DE" w:rsidR="007A67C6" w:rsidRPr="0055365A" w:rsidRDefault="007A67C6" w:rsidP="00B52F3E">
            <w:pPr>
              <w:spacing w:after="0" w:line="240" w:lineRule="auto"/>
              <w:rPr>
                <w:rFonts w:ascii="Times New Roman" w:hAnsi="Times New Roman"/>
                <w:b/>
                <w:bCs/>
              </w:rPr>
            </w:pPr>
            <w:r>
              <w:rPr>
                <w:rFonts w:ascii="Times New Roman" w:hAnsi="Times New Roman"/>
                <w:b/>
                <w:bCs/>
              </w:rPr>
              <w:t>09-08</w:t>
            </w:r>
          </w:p>
        </w:tc>
        <w:tc>
          <w:tcPr>
            <w:tcW w:w="4829" w:type="dxa"/>
            <w:tcMar>
              <w:top w:w="29" w:type="dxa"/>
              <w:left w:w="115" w:type="dxa"/>
              <w:bottom w:w="29" w:type="dxa"/>
              <w:right w:w="115" w:type="dxa"/>
            </w:tcMar>
          </w:tcPr>
          <w:p w14:paraId="3CDF406E" w14:textId="044357EB" w:rsidR="007A67C6" w:rsidRPr="00423883" w:rsidRDefault="007A67C6" w:rsidP="00B52F3E">
            <w:pPr>
              <w:spacing w:after="0" w:line="240" w:lineRule="auto"/>
              <w:jc w:val="both"/>
              <w:rPr>
                <w:rFonts w:ascii="Times New Roman" w:hAnsi="Times New Roman"/>
              </w:rPr>
            </w:pPr>
            <w:r w:rsidRPr="00D34928">
              <w:rPr>
                <w:rFonts w:ascii="Times New Roman" w:hAnsi="Times New Roman"/>
              </w:rPr>
              <w:t>Estijos „Infortar Agro“ susitarė įsigyti 100 proc. Lietuvos žemės ūkio grupės „Litagra</w:t>
            </w:r>
            <w:r>
              <w:rPr>
                <w:rFonts w:ascii="Times New Roman" w:hAnsi="Times New Roman"/>
              </w:rPr>
              <w:t>“ akcijų</w:t>
            </w:r>
            <w:r w:rsidRPr="00D34928">
              <w:rPr>
                <w:rFonts w:ascii="Times New Roman" w:hAnsi="Times New Roman"/>
              </w:rPr>
              <w:t xml:space="preserve">. Užbaigus sandorį „Infortar“ valdomuose ūkiuose būtų 16,6 tūkst. gyvulių ir 23 tūkst. ha dirbamos žemės, tačiau sandoriui dar reikalingi institucijų leidimai. </w:t>
            </w:r>
          </w:p>
        </w:tc>
        <w:tc>
          <w:tcPr>
            <w:tcW w:w="3866" w:type="dxa"/>
            <w:tcMar>
              <w:top w:w="29" w:type="dxa"/>
              <w:left w:w="115" w:type="dxa"/>
              <w:bottom w:w="29" w:type="dxa"/>
              <w:right w:w="115" w:type="dxa"/>
            </w:tcMar>
          </w:tcPr>
          <w:p w14:paraId="5BB781F1" w14:textId="4052BBD7" w:rsidR="007A67C6" w:rsidRPr="00423883" w:rsidRDefault="007A67C6" w:rsidP="00B52F3E">
            <w:pPr>
              <w:spacing w:after="0" w:line="240" w:lineRule="auto"/>
              <w:jc w:val="both"/>
              <w:rPr>
                <w:rStyle w:val="Hyperlink"/>
                <w:rFonts w:ascii="Times New Roman" w:hAnsi="Times New Roman"/>
              </w:rPr>
            </w:pPr>
            <w:hyperlink r:id="rId39" w:tgtFrame="_blank" w:history="1">
              <w:r w:rsidRPr="00D34928">
                <w:rPr>
                  <w:rStyle w:val="Hyperlink"/>
                  <w:rFonts w:ascii="Times New Roman" w:hAnsi="Times New Roman"/>
                </w:rPr>
                <w:t>„Infortar Agro“ perka Lietuvos žemės ūkio grupę „Litagra“</w:t>
              </w:r>
            </w:hyperlink>
          </w:p>
        </w:tc>
        <w:tc>
          <w:tcPr>
            <w:tcW w:w="562" w:type="dxa"/>
            <w:tcMar>
              <w:top w:w="29" w:type="dxa"/>
              <w:left w:w="115" w:type="dxa"/>
              <w:bottom w:w="29" w:type="dxa"/>
              <w:right w:w="115" w:type="dxa"/>
            </w:tcMar>
          </w:tcPr>
          <w:p w14:paraId="2A00ED6B" w14:textId="77777777" w:rsidR="007A67C6" w:rsidRPr="00423883" w:rsidRDefault="007A67C6" w:rsidP="00B52F3E">
            <w:pPr>
              <w:spacing w:after="0" w:line="240" w:lineRule="auto"/>
              <w:rPr>
                <w:rFonts w:ascii="Times New Roman" w:hAnsi="Times New Roman"/>
              </w:rPr>
            </w:pPr>
          </w:p>
        </w:tc>
      </w:tr>
      <w:tr w:rsidR="007A67C6" w:rsidRPr="00524E4A" w14:paraId="219611B2" w14:textId="77777777" w:rsidTr="00423883">
        <w:trPr>
          <w:trHeight w:val="216"/>
        </w:trPr>
        <w:tc>
          <w:tcPr>
            <w:tcW w:w="839" w:type="dxa"/>
            <w:tcMar>
              <w:top w:w="29" w:type="dxa"/>
              <w:left w:w="115" w:type="dxa"/>
              <w:bottom w:w="29" w:type="dxa"/>
              <w:right w:w="115" w:type="dxa"/>
            </w:tcMar>
          </w:tcPr>
          <w:p w14:paraId="06AF138E" w14:textId="0983D696" w:rsidR="007A67C6" w:rsidRPr="0055365A" w:rsidRDefault="007A67C6" w:rsidP="00B52F3E">
            <w:pPr>
              <w:spacing w:after="0" w:line="240" w:lineRule="auto"/>
              <w:rPr>
                <w:rFonts w:ascii="Times New Roman" w:hAnsi="Times New Roman"/>
                <w:b/>
                <w:bCs/>
              </w:rPr>
            </w:pPr>
            <w:r>
              <w:rPr>
                <w:rFonts w:ascii="Times New Roman" w:hAnsi="Times New Roman"/>
                <w:b/>
                <w:bCs/>
              </w:rPr>
              <w:t>09-09</w:t>
            </w:r>
          </w:p>
        </w:tc>
        <w:tc>
          <w:tcPr>
            <w:tcW w:w="4829" w:type="dxa"/>
            <w:tcMar>
              <w:top w:w="29" w:type="dxa"/>
              <w:left w:w="115" w:type="dxa"/>
              <w:bottom w:w="29" w:type="dxa"/>
              <w:right w:w="115" w:type="dxa"/>
            </w:tcMar>
          </w:tcPr>
          <w:p w14:paraId="058DEC55" w14:textId="0D45122F" w:rsidR="007A67C6" w:rsidRPr="00423883" w:rsidRDefault="007A67C6" w:rsidP="00B52F3E">
            <w:pPr>
              <w:spacing w:after="0" w:line="240" w:lineRule="auto"/>
              <w:jc w:val="both"/>
              <w:rPr>
                <w:rFonts w:ascii="Times New Roman" w:hAnsi="Times New Roman"/>
              </w:rPr>
            </w:pPr>
            <w:r w:rsidRPr="00D34928">
              <w:rPr>
                <w:rFonts w:ascii="Times New Roman" w:hAnsi="Times New Roman"/>
              </w:rPr>
              <w:t>„Via Baltica“ Pärnu–Märjamaa ruože iki keturių eismo juostų šiuo metu plečiamas visas 45 km kelio ruožas. Didžiąją dalį objektų tikimasi atverti 2+2 eismui iki 2027 m. pabaigos, o visi darbai turėtų būti galutinai baigti 2028 m.</w:t>
            </w:r>
          </w:p>
        </w:tc>
        <w:tc>
          <w:tcPr>
            <w:tcW w:w="3866" w:type="dxa"/>
            <w:tcMar>
              <w:top w:w="29" w:type="dxa"/>
              <w:left w:w="115" w:type="dxa"/>
              <w:bottom w:w="29" w:type="dxa"/>
              <w:right w:w="115" w:type="dxa"/>
            </w:tcMar>
          </w:tcPr>
          <w:p w14:paraId="30B01FC5" w14:textId="2DD74E9F" w:rsidR="007A67C6" w:rsidRPr="00423883" w:rsidRDefault="007A67C6" w:rsidP="00B52F3E">
            <w:pPr>
              <w:spacing w:after="0" w:line="240" w:lineRule="auto"/>
              <w:jc w:val="both"/>
              <w:rPr>
                <w:rStyle w:val="Hyperlink"/>
                <w:rFonts w:ascii="Times New Roman" w:hAnsi="Times New Roman"/>
              </w:rPr>
            </w:pPr>
            <w:hyperlink r:id="rId40" w:tgtFrame="_blank" w:history="1">
              <w:r w:rsidRPr="00D34928">
                <w:rPr>
                  <w:rStyle w:val="Hyperlink"/>
                  <w:rFonts w:ascii="Times New Roman" w:hAnsi="Times New Roman"/>
                </w:rPr>
                <w:t>Pärnu–Märjamaa ruože statybos vyksta visu pajėgumu</w:t>
              </w:r>
            </w:hyperlink>
          </w:p>
        </w:tc>
        <w:tc>
          <w:tcPr>
            <w:tcW w:w="562" w:type="dxa"/>
            <w:tcMar>
              <w:top w:w="29" w:type="dxa"/>
              <w:left w:w="115" w:type="dxa"/>
              <w:bottom w:w="29" w:type="dxa"/>
              <w:right w:w="115" w:type="dxa"/>
            </w:tcMar>
          </w:tcPr>
          <w:p w14:paraId="6FBF8674" w14:textId="77777777" w:rsidR="007A67C6" w:rsidRPr="00423883" w:rsidRDefault="007A67C6" w:rsidP="00B52F3E">
            <w:pPr>
              <w:spacing w:after="0" w:line="240" w:lineRule="auto"/>
              <w:rPr>
                <w:rFonts w:ascii="Times New Roman" w:hAnsi="Times New Roman"/>
              </w:rPr>
            </w:pPr>
          </w:p>
        </w:tc>
      </w:tr>
      <w:tr w:rsidR="007A67C6" w:rsidRPr="00524E4A" w14:paraId="2B0B76CF" w14:textId="77777777" w:rsidTr="00423883">
        <w:trPr>
          <w:trHeight w:val="216"/>
        </w:trPr>
        <w:tc>
          <w:tcPr>
            <w:tcW w:w="839" w:type="dxa"/>
            <w:tcMar>
              <w:top w:w="29" w:type="dxa"/>
              <w:left w:w="115" w:type="dxa"/>
              <w:bottom w:w="29" w:type="dxa"/>
              <w:right w:w="115" w:type="dxa"/>
            </w:tcMar>
          </w:tcPr>
          <w:p w14:paraId="2292BF52" w14:textId="660166E4" w:rsidR="007A67C6" w:rsidRPr="0055365A" w:rsidRDefault="007A67C6" w:rsidP="00B52F3E">
            <w:pPr>
              <w:spacing w:after="0" w:line="240" w:lineRule="auto"/>
              <w:rPr>
                <w:rFonts w:ascii="Times New Roman" w:hAnsi="Times New Roman"/>
                <w:b/>
                <w:bCs/>
              </w:rPr>
            </w:pPr>
            <w:r>
              <w:rPr>
                <w:rFonts w:ascii="Times New Roman" w:hAnsi="Times New Roman"/>
                <w:b/>
                <w:bCs/>
              </w:rPr>
              <w:t>09-09</w:t>
            </w:r>
          </w:p>
        </w:tc>
        <w:tc>
          <w:tcPr>
            <w:tcW w:w="4829" w:type="dxa"/>
            <w:tcMar>
              <w:top w:w="29" w:type="dxa"/>
              <w:left w:w="115" w:type="dxa"/>
              <w:bottom w:w="29" w:type="dxa"/>
              <w:right w:w="115" w:type="dxa"/>
            </w:tcMar>
          </w:tcPr>
          <w:p w14:paraId="72C27B9C" w14:textId="655903AF" w:rsidR="007A67C6" w:rsidRPr="00423883" w:rsidRDefault="007A67C6" w:rsidP="00B52F3E">
            <w:pPr>
              <w:spacing w:after="0" w:line="240" w:lineRule="auto"/>
              <w:jc w:val="both"/>
              <w:rPr>
                <w:rFonts w:ascii="Times New Roman" w:hAnsi="Times New Roman"/>
              </w:rPr>
            </w:pPr>
            <w:r w:rsidRPr="00D34928">
              <w:rPr>
                <w:rFonts w:ascii="Times New Roman" w:hAnsi="Times New Roman"/>
              </w:rPr>
              <w:t>Nors rusiškų grūdų tranzitas per Estiją praktiškai nevyksta, Estija su Lietuva ir Latvija tariasi dėl bendro požiūrio, kaip neleisti Rusijai naudotis Baltijos šalių uostais savo grūdų eksportui. Taip pat siekiama užkirsti kelią iš okupuotų Ukrainos teritorijų pavogtų grūdų eksportui.</w:t>
            </w:r>
          </w:p>
        </w:tc>
        <w:tc>
          <w:tcPr>
            <w:tcW w:w="3866" w:type="dxa"/>
            <w:tcMar>
              <w:top w:w="29" w:type="dxa"/>
              <w:left w:w="115" w:type="dxa"/>
              <w:bottom w:w="29" w:type="dxa"/>
              <w:right w:w="115" w:type="dxa"/>
            </w:tcMar>
          </w:tcPr>
          <w:p w14:paraId="2A0D132C" w14:textId="6CBAA2D6" w:rsidR="007A67C6" w:rsidRPr="00423883" w:rsidRDefault="007A67C6" w:rsidP="00B52F3E">
            <w:pPr>
              <w:spacing w:after="0" w:line="240" w:lineRule="auto"/>
              <w:jc w:val="both"/>
              <w:rPr>
                <w:rStyle w:val="Hyperlink"/>
                <w:rFonts w:ascii="Times New Roman" w:hAnsi="Times New Roman"/>
              </w:rPr>
            </w:pPr>
            <w:hyperlink r:id="rId41" w:tgtFrame="_blank" w:history="1">
              <w:r w:rsidRPr="00D34928">
                <w:rPr>
                  <w:rStyle w:val="Hyperlink"/>
                  <w:rFonts w:ascii="Times New Roman" w:hAnsi="Times New Roman"/>
                </w:rPr>
                <w:t>Michal apie rusiškų grūdų eksportą: bendrą požiūrį aptarsime su Latvija ir Lietuva</w:t>
              </w:r>
            </w:hyperlink>
          </w:p>
        </w:tc>
        <w:tc>
          <w:tcPr>
            <w:tcW w:w="562" w:type="dxa"/>
            <w:tcMar>
              <w:top w:w="29" w:type="dxa"/>
              <w:left w:w="115" w:type="dxa"/>
              <w:bottom w:w="29" w:type="dxa"/>
              <w:right w:w="115" w:type="dxa"/>
            </w:tcMar>
          </w:tcPr>
          <w:p w14:paraId="52A5506E" w14:textId="77777777" w:rsidR="007A67C6" w:rsidRPr="00423883" w:rsidRDefault="007A67C6" w:rsidP="00B52F3E">
            <w:pPr>
              <w:spacing w:after="0" w:line="240" w:lineRule="auto"/>
              <w:rPr>
                <w:rFonts w:ascii="Times New Roman" w:hAnsi="Times New Roman"/>
              </w:rPr>
            </w:pPr>
          </w:p>
        </w:tc>
      </w:tr>
      <w:tr w:rsidR="007A67C6" w:rsidRPr="00524E4A" w14:paraId="200EDC9D" w14:textId="77777777" w:rsidTr="00423883">
        <w:trPr>
          <w:trHeight w:val="216"/>
        </w:trPr>
        <w:tc>
          <w:tcPr>
            <w:tcW w:w="839" w:type="dxa"/>
            <w:tcMar>
              <w:top w:w="29" w:type="dxa"/>
              <w:left w:w="115" w:type="dxa"/>
              <w:bottom w:w="29" w:type="dxa"/>
              <w:right w:w="115" w:type="dxa"/>
            </w:tcMar>
          </w:tcPr>
          <w:p w14:paraId="0BBC51F0" w14:textId="30F43609" w:rsidR="007A67C6" w:rsidRPr="0055365A" w:rsidRDefault="007A67C6" w:rsidP="00B52F3E">
            <w:pPr>
              <w:spacing w:after="0" w:line="240" w:lineRule="auto"/>
              <w:rPr>
                <w:rFonts w:ascii="Times New Roman" w:hAnsi="Times New Roman"/>
                <w:b/>
                <w:bCs/>
              </w:rPr>
            </w:pPr>
            <w:r>
              <w:rPr>
                <w:rFonts w:ascii="Times New Roman" w:hAnsi="Times New Roman"/>
                <w:b/>
                <w:bCs/>
              </w:rPr>
              <w:t>09-18</w:t>
            </w:r>
          </w:p>
        </w:tc>
        <w:tc>
          <w:tcPr>
            <w:tcW w:w="4829" w:type="dxa"/>
            <w:tcMar>
              <w:top w:w="29" w:type="dxa"/>
              <w:left w:w="115" w:type="dxa"/>
              <w:bottom w:w="29" w:type="dxa"/>
              <w:right w:w="115" w:type="dxa"/>
            </w:tcMar>
          </w:tcPr>
          <w:p w14:paraId="52A009E0" w14:textId="21942FBB" w:rsidR="007A67C6" w:rsidRPr="00423883" w:rsidRDefault="007A67C6" w:rsidP="00B52F3E">
            <w:pPr>
              <w:spacing w:after="0" w:line="240" w:lineRule="auto"/>
              <w:jc w:val="both"/>
              <w:rPr>
                <w:rFonts w:ascii="Times New Roman" w:hAnsi="Times New Roman"/>
              </w:rPr>
            </w:pPr>
            <w:r w:rsidRPr="00D34928">
              <w:rPr>
                <w:rFonts w:ascii="Times New Roman" w:hAnsi="Times New Roman"/>
              </w:rPr>
              <w:t>„Elron“ ketina visuose traukiniuose įrengti DI sistemas, kurios pagal mašinisto veidą vertintų jo dėmesingumą ir mikromiegą bei prireikus įspėtų. Kartu diegiami skaitmeniniai žemėlapiai su greičio apribojimais, kurie pavojingoje situacijoje galėtų automatiškai pradėti stabdyti traukinį.</w:t>
            </w:r>
          </w:p>
        </w:tc>
        <w:tc>
          <w:tcPr>
            <w:tcW w:w="3866" w:type="dxa"/>
            <w:tcMar>
              <w:top w:w="29" w:type="dxa"/>
              <w:left w:w="115" w:type="dxa"/>
              <w:bottom w:w="29" w:type="dxa"/>
              <w:right w:w="115" w:type="dxa"/>
            </w:tcMar>
          </w:tcPr>
          <w:p w14:paraId="60A7BE39" w14:textId="4CF7DE3E" w:rsidR="007A67C6" w:rsidRPr="00423883" w:rsidRDefault="007A67C6" w:rsidP="00B52F3E">
            <w:pPr>
              <w:spacing w:after="0" w:line="240" w:lineRule="auto"/>
              <w:jc w:val="both"/>
              <w:rPr>
                <w:rStyle w:val="Hyperlink"/>
                <w:rFonts w:ascii="Times New Roman" w:hAnsi="Times New Roman"/>
              </w:rPr>
            </w:pPr>
            <w:hyperlink r:id="rId42" w:tgtFrame="_blank" w:history="1">
              <w:r w:rsidRPr="00D34928">
                <w:rPr>
                  <w:rStyle w:val="Hyperlink"/>
                  <w:rFonts w:ascii="Times New Roman" w:hAnsi="Times New Roman"/>
                </w:rPr>
                <w:t>„Elron“ nori traukiniuose įdiegti DI pagrįstas budrumo stebėjimo sistemas</w:t>
              </w:r>
            </w:hyperlink>
          </w:p>
        </w:tc>
        <w:tc>
          <w:tcPr>
            <w:tcW w:w="562" w:type="dxa"/>
            <w:tcMar>
              <w:top w:w="29" w:type="dxa"/>
              <w:left w:w="115" w:type="dxa"/>
              <w:bottom w:w="29" w:type="dxa"/>
              <w:right w:w="115" w:type="dxa"/>
            </w:tcMar>
          </w:tcPr>
          <w:p w14:paraId="1E398779" w14:textId="77777777" w:rsidR="007A67C6" w:rsidRPr="00423883" w:rsidRDefault="007A67C6" w:rsidP="00B52F3E">
            <w:pPr>
              <w:spacing w:after="0" w:line="240" w:lineRule="auto"/>
              <w:rPr>
                <w:rFonts w:ascii="Times New Roman" w:hAnsi="Times New Roman"/>
              </w:rPr>
            </w:pPr>
          </w:p>
        </w:tc>
      </w:tr>
      <w:tr w:rsidR="007A67C6" w:rsidRPr="00524E4A" w14:paraId="4B40D887" w14:textId="77777777" w:rsidTr="00423883">
        <w:trPr>
          <w:trHeight w:val="216"/>
        </w:trPr>
        <w:tc>
          <w:tcPr>
            <w:tcW w:w="839" w:type="dxa"/>
            <w:tcMar>
              <w:top w:w="29" w:type="dxa"/>
              <w:left w:w="115" w:type="dxa"/>
              <w:bottom w:w="29" w:type="dxa"/>
              <w:right w:w="115" w:type="dxa"/>
            </w:tcMar>
          </w:tcPr>
          <w:p w14:paraId="15485039" w14:textId="357E2757" w:rsidR="007A67C6" w:rsidRPr="0055365A" w:rsidRDefault="007A67C6" w:rsidP="00B52F3E">
            <w:pPr>
              <w:spacing w:after="0" w:line="240" w:lineRule="auto"/>
              <w:rPr>
                <w:rFonts w:ascii="Times New Roman" w:hAnsi="Times New Roman"/>
                <w:b/>
                <w:bCs/>
              </w:rPr>
            </w:pPr>
            <w:r>
              <w:rPr>
                <w:rFonts w:ascii="Times New Roman" w:hAnsi="Times New Roman"/>
                <w:b/>
                <w:bCs/>
              </w:rPr>
              <w:t>09-21</w:t>
            </w:r>
          </w:p>
        </w:tc>
        <w:tc>
          <w:tcPr>
            <w:tcW w:w="4829" w:type="dxa"/>
            <w:tcMar>
              <w:top w:w="29" w:type="dxa"/>
              <w:left w:w="115" w:type="dxa"/>
              <w:bottom w:w="29" w:type="dxa"/>
              <w:right w:w="115" w:type="dxa"/>
            </w:tcMar>
          </w:tcPr>
          <w:p w14:paraId="123A5946" w14:textId="75305654" w:rsidR="007A67C6" w:rsidRPr="00423883" w:rsidRDefault="007A67C6" w:rsidP="00B52F3E">
            <w:pPr>
              <w:spacing w:after="0" w:line="240" w:lineRule="auto"/>
              <w:jc w:val="both"/>
              <w:rPr>
                <w:rFonts w:ascii="Times New Roman" w:hAnsi="Times New Roman"/>
              </w:rPr>
            </w:pPr>
            <w:r w:rsidRPr="00D34928">
              <w:rPr>
                <w:rFonts w:ascii="Times New Roman" w:hAnsi="Times New Roman"/>
              </w:rPr>
              <w:t>Talino oro uosto terminalo plėtros konkursą laimėjo „Tallinna Ehitustrust“ ir „Ehitustrust“ konsorciumas, pasiūlęs darbus atlikti už 66,6 mln. eurų. Projektas leis padidinti oro uosto pajėgumą iki 5 mln. keleivių per metus, bus įrengta apie 16,5 tūkst. kv. m naujo ploto ir atnaujinta apie 18 tūkst. kv. m esamų patalpų.</w:t>
            </w:r>
          </w:p>
        </w:tc>
        <w:tc>
          <w:tcPr>
            <w:tcW w:w="3866" w:type="dxa"/>
            <w:tcMar>
              <w:top w:w="29" w:type="dxa"/>
              <w:left w:w="115" w:type="dxa"/>
              <w:bottom w:w="29" w:type="dxa"/>
              <w:right w:w="115" w:type="dxa"/>
            </w:tcMar>
          </w:tcPr>
          <w:p w14:paraId="637F9F9B" w14:textId="5A6CC009" w:rsidR="007A67C6" w:rsidRPr="00423883" w:rsidRDefault="007A67C6" w:rsidP="00B52F3E">
            <w:pPr>
              <w:spacing w:after="0" w:line="240" w:lineRule="auto"/>
              <w:jc w:val="both"/>
              <w:rPr>
                <w:rStyle w:val="Hyperlink"/>
                <w:rFonts w:ascii="Times New Roman" w:hAnsi="Times New Roman"/>
              </w:rPr>
            </w:pPr>
            <w:hyperlink r:id="rId43" w:tgtFrame="_blank" w:history="1">
              <w:r w:rsidRPr="00D34928">
                <w:rPr>
                  <w:rStyle w:val="Hyperlink"/>
                  <w:rFonts w:ascii="Times New Roman" w:hAnsi="Times New Roman"/>
                </w:rPr>
                <w:t>Talino oro uostas už 67 mln. eurų plės keleivių terminalą</w:t>
              </w:r>
            </w:hyperlink>
          </w:p>
        </w:tc>
        <w:tc>
          <w:tcPr>
            <w:tcW w:w="562" w:type="dxa"/>
            <w:tcMar>
              <w:top w:w="29" w:type="dxa"/>
              <w:left w:w="115" w:type="dxa"/>
              <w:bottom w:w="29" w:type="dxa"/>
              <w:right w:w="115" w:type="dxa"/>
            </w:tcMar>
          </w:tcPr>
          <w:p w14:paraId="321ADA98" w14:textId="77777777" w:rsidR="007A67C6" w:rsidRPr="00423883" w:rsidRDefault="007A67C6" w:rsidP="00B52F3E">
            <w:pPr>
              <w:spacing w:after="0" w:line="240" w:lineRule="auto"/>
              <w:rPr>
                <w:rFonts w:ascii="Times New Roman" w:hAnsi="Times New Roman"/>
              </w:rPr>
            </w:pPr>
          </w:p>
        </w:tc>
      </w:tr>
      <w:tr w:rsidR="007A67C6" w:rsidRPr="00524E4A" w14:paraId="71D6F203" w14:textId="77777777" w:rsidTr="00423883">
        <w:trPr>
          <w:trHeight w:val="216"/>
        </w:trPr>
        <w:tc>
          <w:tcPr>
            <w:tcW w:w="839" w:type="dxa"/>
            <w:tcMar>
              <w:top w:w="29" w:type="dxa"/>
              <w:left w:w="115" w:type="dxa"/>
              <w:bottom w:w="29" w:type="dxa"/>
              <w:right w:w="115" w:type="dxa"/>
            </w:tcMar>
          </w:tcPr>
          <w:p w14:paraId="44CB6ED3" w14:textId="00838DB2" w:rsidR="007A67C6" w:rsidRPr="0055365A" w:rsidRDefault="007A67C6" w:rsidP="00B52F3E">
            <w:pPr>
              <w:spacing w:after="0" w:line="240" w:lineRule="auto"/>
              <w:rPr>
                <w:rFonts w:ascii="Times New Roman" w:hAnsi="Times New Roman"/>
                <w:b/>
                <w:bCs/>
              </w:rPr>
            </w:pPr>
            <w:r>
              <w:rPr>
                <w:rFonts w:ascii="Times New Roman" w:hAnsi="Times New Roman"/>
                <w:b/>
                <w:bCs/>
              </w:rPr>
              <w:t>09-28</w:t>
            </w:r>
          </w:p>
        </w:tc>
        <w:tc>
          <w:tcPr>
            <w:tcW w:w="4829" w:type="dxa"/>
            <w:tcMar>
              <w:top w:w="29" w:type="dxa"/>
              <w:left w:w="115" w:type="dxa"/>
              <w:bottom w:w="29" w:type="dxa"/>
              <w:right w:w="115" w:type="dxa"/>
            </w:tcMar>
          </w:tcPr>
          <w:p w14:paraId="4B6767D3" w14:textId="7E31428F" w:rsidR="007A67C6" w:rsidRPr="00423883" w:rsidRDefault="007A67C6" w:rsidP="00B52F3E">
            <w:pPr>
              <w:spacing w:after="0" w:line="240" w:lineRule="auto"/>
              <w:jc w:val="both"/>
              <w:rPr>
                <w:rFonts w:ascii="Times New Roman" w:hAnsi="Times New Roman"/>
              </w:rPr>
            </w:pPr>
            <w:r w:rsidRPr="00D34928">
              <w:rPr>
                <w:rFonts w:ascii="Times New Roman" w:hAnsi="Times New Roman"/>
              </w:rPr>
              <w:t>2027 m. Estijos kelių finansavimas bus sumažintas nuo planuotų 288 mln. iki maždaug 274 mln. eurų, todėl dalies objektų įgyvendinimas bus nukeltas. Konkretus atidedamų projektų sąrašas paaiškės patvirtinus valstybės biudžetą, tačiau jau vykdomos pagrindinės 2+2 kelių statybos bus tęsiamos.</w:t>
            </w:r>
          </w:p>
        </w:tc>
        <w:tc>
          <w:tcPr>
            <w:tcW w:w="3866" w:type="dxa"/>
            <w:tcMar>
              <w:top w:w="29" w:type="dxa"/>
              <w:left w:w="115" w:type="dxa"/>
              <w:bottom w:w="29" w:type="dxa"/>
              <w:right w:w="115" w:type="dxa"/>
            </w:tcMar>
          </w:tcPr>
          <w:p w14:paraId="5906D4F4" w14:textId="56E867DE" w:rsidR="007A67C6" w:rsidRPr="00423883" w:rsidRDefault="007A67C6" w:rsidP="00B52F3E">
            <w:pPr>
              <w:spacing w:after="0" w:line="240" w:lineRule="auto"/>
              <w:jc w:val="both"/>
              <w:rPr>
                <w:rStyle w:val="Hyperlink"/>
                <w:rFonts w:ascii="Times New Roman" w:hAnsi="Times New Roman"/>
              </w:rPr>
            </w:pPr>
            <w:hyperlink r:id="rId44" w:tgtFrame="_blank" w:history="1">
              <w:r w:rsidRPr="00D34928">
                <w:rPr>
                  <w:rStyle w:val="Hyperlink"/>
                  <w:rFonts w:ascii="Times New Roman" w:hAnsi="Times New Roman"/>
                </w:rPr>
                <w:t>Kelių priežiūros finansavimas mažinamas 14 mln. eurų, dalies projektų užbaigimas bus atidėtas</w:t>
              </w:r>
            </w:hyperlink>
          </w:p>
        </w:tc>
        <w:tc>
          <w:tcPr>
            <w:tcW w:w="562" w:type="dxa"/>
            <w:tcMar>
              <w:top w:w="29" w:type="dxa"/>
              <w:left w:w="115" w:type="dxa"/>
              <w:bottom w:w="29" w:type="dxa"/>
              <w:right w:w="115" w:type="dxa"/>
            </w:tcMar>
          </w:tcPr>
          <w:p w14:paraId="76248388" w14:textId="77777777" w:rsidR="007A67C6" w:rsidRPr="00423883" w:rsidRDefault="007A67C6" w:rsidP="00B52F3E">
            <w:pPr>
              <w:spacing w:after="0" w:line="240" w:lineRule="auto"/>
              <w:rPr>
                <w:rFonts w:ascii="Times New Roman" w:hAnsi="Times New Roman"/>
              </w:rPr>
            </w:pPr>
          </w:p>
        </w:tc>
      </w:tr>
      <w:tr w:rsidR="007A67C6" w:rsidRPr="00524E4A" w14:paraId="125DD95B" w14:textId="77777777" w:rsidTr="00423883">
        <w:trPr>
          <w:trHeight w:val="216"/>
        </w:trPr>
        <w:tc>
          <w:tcPr>
            <w:tcW w:w="839" w:type="dxa"/>
            <w:tcMar>
              <w:top w:w="29" w:type="dxa"/>
              <w:left w:w="115" w:type="dxa"/>
              <w:bottom w:w="29" w:type="dxa"/>
              <w:right w:w="115" w:type="dxa"/>
            </w:tcMar>
          </w:tcPr>
          <w:p w14:paraId="64D5536B" w14:textId="03D67B7B" w:rsidR="007A67C6" w:rsidRPr="0055365A" w:rsidRDefault="007A67C6" w:rsidP="00B52F3E">
            <w:pPr>
              <w:spacing w:after="0" w:line="240" w:lineRule="auto"/>
              <w:rPr>
                <w:rFonts w:ascii="Times New Roman" w:hAnsi="Times New Roman"/>
                <w:b/>
                <w:bCs/>
              </w:rPr>
            </w:pPr>
            <w:r>
              <w:rPr>
                <w:rFonts w:ascii="Times New Roman" w:hAnsi="Times New Roman"/>
                <w:b/>
                <w:bCs/>
              </w:rPr>
              <w:t>09-28</w:t>
            </w:r>
          </w:p>
        </w:tc>
        <w:tc>
          <w:tcPr>
            <w:tcW w:w="4829" w:type="dxa"/>
            <w:tcMar>
              <w:top w:w="29" w:type="dxa"/>
              <w:left w:w="115" w:type="dxa"/>
              <w:bottom w:w="29" w:type="dxa"/>
              <w:right w:w="115" w:type="dxa"/>
            </w:tcMar>
          </w:tcPr>
          <w:p w14:paraId="66EE22CF" w14:textId="564BC8FE" w:rsidR="007A67C6" w:rsidRPr="00423883" w:rsidRDefault="007A67C6" w:rsidP="00B52F3E">
            <w:pPr>
              <w:spacing w:after="0" w:line="240" w:lineRule="auto"/>
              <w:jc w:val="both"/>
              <w:rPr>
                <w:rFonts w:ascii="Times New Roman" w:hAnsi="Times New Roman"/>
              </w:rPr>
            </w:pPr>
            <w:r w:rsidRPr="00D34928">
              <w:rPr>
                <w:rFonts w:ascii="Times New Roman" w:hAnsi="Times New Roman"/>
              </w:rPr>
              <w:t>Premjeras Kristen Michal teigia, kad Estija atidžiai stebi Latvijos ir kitų kaimynių sprendimus mažinti degalų akcizus, nes dideli kainų skirtumai gali paveikti Estijos transporto ir logistikos sektoriaus konkurencingumą. Vis dėlto jis pabrėžia, kad pagrindinė aukštų degalų kainų priežastis yra geopolitikos sukeltas pasiūlos sutrikimas, todėl akcizų mažinimas problemą išspręstų tik iš dalies.</w:t>
            </w:r>
          </w:p>
        </w:tc>
        <w:tc>
          <w:tcPr>
            <w:tcW w:w="3866" w:type="dxa"/>
            <w:tcMar>
              <w:top w:w="29" w:type="dxa"/>
              <w:left w:w="115" w:type="dxa"/>
              <w:bottom w:w="29" w:type="dxa"/>
              <w:right w:w="115" w:type="dxa"/>
            </w:tcMar>
          </w:tcPr>
          <w:p w14:paraId="58BA5CED" w14:textId="346A91AA" w:rsidR="007A67C6" w:rsidRPr="00423883" w:rsidRDefault="007A67C6" w:rsidP="00B52F3E">
            <w:pPr>
              <w:spacing w:after="0" w:line="240" w:lineRule="auto"/>
              <w:jc w:val="both"/>
              <w:rPr>
                <w:rStyle w:val="Hyperlink"/>
                <w:rFonts w:ascii="Times New Roman" w:hAnsi="Times New Roman"/>
              </w:rPr>
            </w:pPr>
            <w:hyperlink r:id="rId45" w:tgtFrame="_blank" w:history="1">
              <w:r w:rsidRPr="00D34928">
                <w:rPr>
                  <w:rStyle w:val="Hyperlink"/>
                  <w:rFonts w:ascii="Times New Roman" w:hAnsi="Times New Roman"/>
                </w:rPr>
                <w:t>Premjeras Michal: dėl degalų akcizų mažinimo Estija stebi kaimyninių šalių veiksmus</w:t>
              </w:r>
            </w:hyperlink>
          </w:p>
        </w:tc>
        <w:tc>
          <w:tcPr>
            <w:tcW w:w="562" w:type="dxa"/>
            <w:tcMar>
              <w:top w:w="29" w:type="dxa"/>
              <w:left w:w="115" w:type="dxa"/>
              <w:bottom w:w="29" w:type="dxa"/>
              <w:right w:w="115" w:type="dxa"/>
            </w:tcMar>
          </w:tcPr>
          <w:p w14:paraId="008BE85D" w14:textId="77777777" w:rsidR="007A67C6" w:rsidRPr="00423883" w:rsidRDefault="007A67C6" w:rsidP="00B52F3E">
            <w:pPr>
              <w:spacing w:after="0" w:line="240" w:lineRule="auto"/>
              <w:rPr>
                <w:rFonts w:ascii="Times New Roman" w:hAnsi="Times New Roman"/>
              </w:rPr>
            </w:pPr>
          </w:p>
        </w:tc>
      </w:tr>
    </w:tbl>
    <w:p w14:paraId="6CF2E662" w14:textId="77777777" w:rsidR="00225459" w:rsidRDefault="00225459" w:rsidP="00B52F3E">
      <w:pPr>
        <w:spacing w:after="0" w:line="240" w:lineRule="auto"/>
        <w:rPr>
          <w:rFonts w:ascii="Times New Roman" w:hAnsi="Times New Roman"/>
          <w:sz w:val="20"/>
          <w:szCs w:val="20"/>
        </w:rPr>
      </w:pPr>
    </w:p>
    <w:p w14:paraId="72674F5F" w14:textId="77777777" w:rsidR="00034FD8" w:rsidRDefault="00034FD8" w:rsidP="00B52F3E">
      <w:pPr>
        <w:spacing w:after="0" w:line="240" w:lineRule="auto"/>
        <w:rPr>
          <w:rFonts w:ascii="Times New Roman" w:hAnsi="Times New Roman"/>
          <w:sz w:val="20"/>
          <w:szCs w:val="20"/>
        </w:rPr>
      </w:pPr>
    </w:p>
    <w:p w14:paraId="09174936" w14:textId="77777777" w:rsidR="00034FD8" w:rsidRDefault="00034FD8" w:rsidP="00B52F3E">
      <w:pPr>
        <w:spacing w:after="0" w:line="240" w:lineRule="auto"/>
        <w:rPr>
          <w:rFonts w:ascii="Times New Roman" w:hAnsi="Times New Roman"/>
          <w:sz w:val="20"/>
          <w:szCs w:val="20"/>
        </w:rPr>
      </w:pPr>
    </w:p>
    <w:p w14:paraId="55DBC703" w14:textId="77777777" w:rsidR="00034FD8" w:rsidRDefault="00034FD8" w:rsidP="00B52F3E">
      <w:pPr>
        <w:spacing w:after="0" w:line="240" w:lineRule="auto"/>
        <w:rPr>
          <w:rFonts w:ascii="Times New Roman" w:hAnsi="Times New Roman"/>
          <w:sz w:val="20"/>
          <w:szCs w:val="20"/>
        </w:rPr>
      </w:pPr>
    </w:p>
    <w:p w14:paraId="0F3CDAD0" w14:textId="77777777" w:rsidR="00034FD8" w:rsidRDefault="00034FD8" w:rsidP="00B52F3E">
      <w:pPr>
        <w:spacing w:after="0" w:line="240" w:lineRule="auto"/>
        <w:rPr>
          <w:rFonts w:ascii="Times New Roman" w:hAnsi="Times New Roman"/>
          <w:sz w:val="20"/>
          <w:szCs w:val="20"/>
        </w:rPr>
      </w:pPr>
    </w:p>
    <w:p w14:paraId="097D9F87" w14:textId="77777777" w:rsidR="00034FD8" w:rsidRDefault="00034FD8" w:rsidP="00B52F3E">
      <w:pPr>
        <w:spacing w:after="0" w:line="240" w:lineRule="auto"/>
        <w:rPr>
          <w:rFonts w:ascii="Times New Roman" w:hAnsi="Times New Roman"/>
          <w:sz w:val="20"/>
          <w:szCs w:val="20"/>
        </w:rPr>
      </w:pPr>
    </w:p>
    <w:p w14:paraId="3D7D3D5B" w14:textId="77777777" w:rsidR="00225459" w:rsidRPr="0041785B" w:rsidRDefault="00225459" w:rsidP="00B52F3E">
      <w:pPr>
        <w:spacing w:after="0" w:line="240" w:lineRule="auto"/>
        <w:rPr>
          <w:rFonts w:ascii="Times New Roman" w:hAnsi="Times New Roman"/>
          <w:sz w:val="20"/>
          <w:szCs w:val="20"/>
        </w:rPr>
      </w:pPr>
      <w:r w:rsidRPr="00524E4A">
        <w:rPr>
          <w:rFonts w:ascii="Times New Roman" w:hAnsi="Times New Roman"/>
          <w:sz w:val="20"/>
          <w:szCs w:val="20"/>
        </w:rPr>
        <w:t>Parengė:</w:t>
      </w:r>
      <w:r>
        <w:rPr>
          <w:rFonts w:ascii="Times New Roman" w:hAnsi="Times New Roman"/>
          <w:sz w:val="20"/>
          <w:szCs w:val="20"/>
        </w:rPr>
        <w:t xml:space="preserve"> </w:t>
      </w:r>
      <w:r w:rsidRPr="0041785B">
        <w:rPr>
          <w:rFonts w:ascii="Times New Roman" w:hAnsi="Times New Roman"/>
          <w:sz w:val="20"/>
          <w:szCs w:val="20"/>
        </w:rPr>
        <w:t>patarėja Au</w:t>
      </w:r>
      <w:r w:rsidRPr="0041785B">
        <w:rPr>
          <w:rFonts w:ascii="Times New Roman" w:hAnsi="Times New Roman" w:hint="eastAsia"/>
          <w:sz w:val="20"/>
          <w:szCs w:val="20"/>
        </w:rPr>
        <w:t>š</w:t>
      </w:r>
      <w:r w:rsidRPr="0041785B">
        <w:rPr>
          <w:rFonts w:ascii="Times New Roman" w:hAnsi="Times New Roman"/>
          <w:sz w:val="20"/>
          <w:szCs w:val="20"/>
        </w:rPr>
        <w:t>ra Ge</w:t>
      </w:r>
      <w:r w:rsidRPr="0041785B">
        <w:rPr>
          <w:rFonts w:ascii="Times New Roman" w:hAnsi="Times New Roman" w:hint="eastAsia"/>
          <w:sz w:val="20"/>
          <w:szCs w:val="20"/>
        </w:rPr>
        <w:t>č</w:t>
      </w:r>
      <w:r w:rsidRPr="0041785B">
        <w:rPr>
          <w:rFonts w:ascii="Times New Roman" w:hAnsi="Times New Roman"/>
          <w:sz w:val="20"/>
          <w:szCs w:val="20"/>
        </w:rPr>
        <w:t>ait</w:t>
      </w:r>
      <w:r w:rsidRPr="0041785B">
        <w:rPr>
          <w:rFonts w:ascii="Times New Roman" w:hAnsi="Times New Roman" w:hint="eastAsia"/>
          <w:sz w:val="20"/>
          <w:szCs w:val="20"/>
        </w:rPr>
        <w:t>ė</w:t>
      </w:r>
      <w:r w:rsidRPr="0041785B">
        <w:rPr>
          <w:rFonts w:ascii="Times New Roman" w:hAnsi="Times New Roman"/>
          <w:sz w:val="20"/>
          <w:szCs w:val="20"/>
        </w:rPr>
        <w:t>-Verksnien</w:t>
      </w:r>
      <w:r w:rsidRPr="0041785B">
        <w:rPr>
          <w:rFonts w:ascii="Times New Roman" w:hAnsi="Times New Roman" w:hint="eastAsia"/>
          <w:sz w:val="20"/>
          <w:szCs w:val="20"/>
        </w:rPr>
        <w:t>ė</w:t>
      </w:r>
    </w:p>
    <w:sectPr w:rsidR="00225459" w:rsidRPr="0041785B" w:rsidSect="00F55B1B">
      <w:footerReference w:type="default" r:id="rId46"/>
      <w:headerReference w:type="first" r:id="rId47"/>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2CA2C" w14:textId="77777777" w:rsidR="00FD3D68" w:rsidRDefault="00FD3D68">
      <w:pPr>
        <w:spacing w:after="0" w:line="240" w:lineRule="auto"/>
      </w:pPr>
      <w:r>
        <w:separator/>
      </w:r>
    </w:p>
  </w:endnote>
  <w:endnote w:type="continuationSeparator" w:id="0">
    <w:p w14:paraId="1B1708D8" w14:textId="77777777" w:rsidR="00FD3D68" w:rsidRDefault="00FD3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3E4D8" w14:textId="77777777" w:rsidR="00C708DF" w:rsidRDefault="00C708DF">
    <w:pPr>
      <w:pStyle w:val="Footer"/>
      <w:jc w:val="right"/>
    </w:pPr>
    <w:r>
      <w:fldChar w:fldCharType="begin"/>
    </w:r>
    <w:r>
      <w:instrText xml:space="preserve"> PAGE   \* MERGEFORMAT </w:instrText>
    </w:r>
    <w:r>
      <w:fldChar w:fldCharType="separate"/>
    </w:r>
    <w:r w:rsidR="00912529">
      <w:rPr>
        <w:noProof/>
      </w:rPr>
      <w:t>2</w:t>
    </w:r>
    <w:r>
      <w:rPr>
        <w:noProof/>
      </w:rPr>
      <w:fldChar w:fldCharType="end"/>
    </w:r>
  </w:p>
  <w:p w14:paraId="618EFD18" w14:textId="77777777" w:rsidR="00C708DF" w:rsidRDefault="00C708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8CC19" w14:textId="77777777" w:rsidR="00FD3D68" w:rsidRDefault="00FD3D68">
      <w:pPr>
        <w:spacing w:after="0" w:line="240" w:lineRule="auto"/>
      </w:pPr>
      <w:r>
        <w:separator/>
      </w:r>
    </w:p>
  </w:footnote>
  <w:footnote w:type="continuationSeparator" w:id="0">
    <w:p w14:paraId="0469933E" w14:textId="77777777" w:rsidR="00FD3D68" w:rsidRDefault="00FD3D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69218" w14:textId="77777777" w:rsidR="00C708DF" w:rsidRDefault="00C708DF" w:rsidP="00C330C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82255"/>
    <w:multiLevelType w:val="hybridMultilevel"/>
    <w:tmpl w:val="A7B2D6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7CF0E73"/>
    <w:multiLevelType w:val="hybridMultilevel"/>
    <w:tmpl w:val="43906ACA"/>
    <w:lvl w:ilvl="0" w:tplc="CA84D19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58922AF"/>
    <w:multiLevelType w:val="hybridMultilevel"/>
    <w:tmpl w:val="D91EDAB2"/>
    <w:lvl w:ilvl="0" w:tplc="EDEE637A">
      <w:start w:val="3"/>
      <w:numFmt w:val="bullet"/>
      <w:lvlText w:val="-"/>
      <w:lvlJc w:val="left"/>
      <w:pPr>
        <w:ind w:left="720" w:hanging="360"/>
      </w:pPr>
      <w:rPr>
        <w:rFonts w:ascii="Calibri" w:eastAsia="Calibri" w:hAnsi="Calibri"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5B12820"/>
    <w:multiLevelType w:val="hybridMultilevel"/>
    <w:tmpl w:val="1E7CCB04"/>
    <w:lvl w:ilvl="0" w:tplc="0DD878A0">
      <w:start w:val="3"/>
      <w:numFmt w:val="bullet"/>
      <w:lvlText w:val="-"/>
      <w:lvlJc w:val="left"/>
      <w:pPr>
        <w:ind w:left="720" w:hanging="360"/>
      </w:pPr>
      <w:rPr>
        <w:rFonts w:ascii="Calibri" w:eastAsia="Calibri" w:hAnsi="Calibri"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8852C0B"/>
    <w:multiLevelType w:val="hybridMultilevel"/>
    <w:tmpl w:val="B0DA48E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C11391B"/>
    <w:multiLevelType w:val="hybridMultilevel"/>
    <w:tmpl w:val="03DE948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C6F53B3"/>
    <w:multiLevelType w:val="hybridMultilevel"/>
    <w:tmpl w:val="198A4C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E893C12"/>
    <w:multiLevelType w:val="hybridMultilevel"/>
    <w:tmpl w:val="9E84D6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66C67AAA"/>
    <w:multiLevelType w:val="hybridMultilevel"/>
    <w:tmpl w:val="4ABEDD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8137452">
    <w:abstractNumId w:val="5"/>
  </w:num>
  <w:num w:numId="2" w16cid:durableId="315769895">
    <w:abstractNumId w:val="1"/>
  </w:num>
  <w:num w:numId="3" w16cid:durableId="1448696133">
    <w:abstractNumId w:val="4"/>
  </w:num>
  <w:num w:numId="4" w16cid:durableId="200945422">
    <w:abstractNumId w:val="0"/>
  </w:num>
  <w:num w:numId="5" w16cid:durableId="454179273">
    <w:abstractNumId w:val="6"/>
  </w:num>
  <w:num w:numId="6" w16cid:durableId="208300872">
    <w:abstractNumId w:val="7"/>
  </w:num>
  <w:num w:numId="7" w16cid:durableId="279655006">
    <w:abstractNumId w:val="8"/>
  </w:num>
  <w:num w:numId="8" w16cid:durableId="2081127659">
    <w:abstractNumId w:val="3"/>
  </w:num>
  <w:num w:numId="9" w16cid:durableId="13491355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activeWritingStyle w:appName="MSWord" w:lang="fi-FI" w:vendorID="64" w:dllVersion="6" w:nlCheck="1" w:checkStyle="0"/>
  <w:activeWritingStyle w:appName="MSWord" w:lang="en-US" w:vendorID="64" w:dllVersion="6" w:nlCheck="1" w:checkStyle="1"/>
  <w:activeWritingStyle w:appName="MSWord" w:lang="en-US" w:vendorID="64" w:dllVersion="0" w:nlCheck="1" w:checkStyle="0"/>
  <w:activeWritingStyle w:appName="MSWord" w:lang="ru-RU" w:vendorID="64" w:dllVersion="6" w:nlCheck="1" w:checkStyle="0"/>
  <w:activeWritingStyle w:appName="MSWord" w:lang="ru-RU" w:vendorID="64" w:dllVersion="0" w:nlCheck="1" w:checkStyle="0"/>
  <w:activeWritingStyle w:appName="MSWord" w:lang="pl-PL" w:vendorID="64" w:dllVersion="0" w:nlCheck="1" w:checkStyle="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864"/>
    <w:rsid w:val="000009BF"/>
    <w:rsid w:val="00002389"/>
    <w:rsid w:val="00002D53"/>
    <w:rsid w:val="000056FB"/>
    <w:rsid w:val="00005EB9"/>
    <w:rsid w:val="000173D1"/>
    <w:rsid w:val="000231F6"/>
    <w:rsid w:val="00027FA9"/>
    <w:rsid w:val="000309A8"/>
    <w:rsid w:val="00031344"/>
    <w:rsid w:val="000317A8"/>
    <w:rsid w:val="00032B1A"/>
    <w:rsid w:val="00032CA6"/>
    <w:rsid w:val="00032E8A"/>
    <w:rsid w:val="00034E52"/>
    <w:rsid w:val="00034FD8"/>
    <w:rsid w:val="00036128"/>
    <w:rsid w:val="000368D4"/>
    <w:rsid w:val="000403B9"/>
    <w:rsid w:val="00040489"/>
    <w:rsid w:val="000409B7"/>
    <w:rsid w:val="000413B8"/>
    <w:rsid w:val="00042619"/>
    <w:rsid w:val="00042EA8"/>
    <w:rsid w:val="000443C1"/>
    <w:rsid w:val="00045414"/>
    <w:rsid w:val="000467C1"/>
    <w:rsid w:val="00046B2C"/>
    <w:rsid w:val="000471D9"/>
    <w:rsid w:val="00050F29"/>
    <w:rsid w:val="00053879"/>
    <w:rsid w:val="00055637"/>
    <w:rsid w:val="00057971"/>
    <w:rsid w:val="0006447D"/>
    <w:rsid w:val="00065856"/>
    <w:rsid w:val="0007053E"/>
    <w:rsid w:val="0007099C"/>
    <w:rsid w:val="00071E06"/>
    <w:rsid w:val="0007236D"/>
    <w:rsid w:val="00081266"/>
    <w:rsid w:val="000843FF"/>
    <w:rsid w:val="0009003A"/>
    <w:rsid w:val="000903D5"/>
    <w:rsid w:val="00091BD8"/>
    <w:rsid w:val="00093AF1"/>
    <w:rsid w:val="000978EE"/>
    <w:rsid w:val="000A2735"/>
    <w:rsid w:val="000A5F87"/>
    <w:rsid w:val="000A69F3"/>
    <w:rsid w:val="000B22D8"/>
    <w:rsid w:val="000B2AD5"/>
    <w:rsid w:val="000C0EE7"/>
    <w:rsid w:val="000C0FFE"/>
    <w:rsid w:val="000C4229"/>
    <w:rsid w:val="000C5678"/>
    <w:rsid w:val="000C5B6E"/>
    <w:rsid w:val="000C611E"/>
    <w:rsid w:val="000D100A"/>
    <w:rsid w:val="000D35E1"/>
    <w:rsid w:val="000D60AB"/>
    <w:rsid w:val="000D7291"/>
    <w:rsid w:val="000E59ED"/>
    <w:rsid w:val="000E7544"/>
    <w:rsid w:val="000E7F8F"/>
    <w:rsid w:val="000F4180"/>
    <w:rsid w:val="000F7702"/>
    <w:rsid w:val="00100273"/>
    <w:rsid w:val="001015E8"/>
    <w:rsid w:val="001029BA"/>
    <w:rsid w:val="00102B3C"/>
    <w:rsid w:val="001038F6"/>
    <w:rsid w:val="00104C95"/>
    <w:rsid w:val="001054CA"/>
    <w:rsid w:val="0010553C"/>
    <w:rsid w:val="0010609F"/>
    <w:rsid w:val="0010644F"/>
    <w:rsid w:val="00110462"/>
    <w:rsid w:val="00110D34"/>
    <w:rsid w:val="00110E41"/>
    <w:rsid w:val="00111782"/>
    <w:rsid w:val="00111957"/>
    <w:rsid w:val="00113646"/>
    <w:rsid w:val="00113C7F"/>
    <w:rsid w:val="00114BE0"/>
    <w:rsid w:val="00115B09"/>
    <w:rsid w:val="00116AF1"/>
    <w:rsid w:val="001170E8"/>
    <w:rsid w:val="00121264"/>
    <w:rsid w:val="0012192F"/>
    <w:rsid w:val="001223C0"/>
    <w:rsid w:val="001262B7"/>
    <w:rsid w:val="001266BA"/>
    <w:rsid w:val="00131E4A"/>
    <w:rsid w:val="0013250C"/>
    <w:rsid w:val="001329FE"/>
    <w:rsid w:val="00133330"/>
    <w:rsid w:val="00135648"/>
    <w:rsid w:val="00136370"/>
    <w:rsid w:val="0014684C"/>
    <w:rsid w:val="0014691D"/>
    <w:rsid w:val="001479AA"/>
    <w:rsid w:val="00147B5A"/>
    <w:rsid w:val="00151A8D"/>
    <w:rsid w:val="00153FC1"/>
    <w:rsid w:val="00154BAE"/>
    <w:rsid w:val="00155090"/>
    <w:rsid w:val="001567C7"/>
    <w:rsid w:val="001572DF"/>
    <w:rsid w:val="00160040"/>
    <w:rsid w:val="00160BD1"/>
    <w:rsid w:val="00162462"/>
    <w:rsid w:val="0016675E"/>
    <w:rsid w:val="00170F51"/>
    <w:rsid w:val="00173D4F"/>
    <w:rsid w:val="00180193"/>
    <w:rsid w:val="001807FF"/>
    <w:rsid w:val="00180A29"/>
    <w:rsid w:val="00180DFE"/>
    <w:rsid w:val="00181F59"/>
    <w:rsid w:val="001852BE"/>
    <w:rsid w:val="001860E8"/>
    <w:rsid w:val="00186D1B"/>
    <w:rsid w:val="001876D0"/>
    <w:rsid w:val="00191C2E"/>
    <w:rsid w:val="00195E14"/>
    <w:rsid w:val="001A1216"/>
    <w:rsid w:val="001A646E"/>
    <w:rsid w:val="001A769D"/>
    <w:rsid w:val="001B0A3E"/>
    <w:rsid w:val="001B462F"/>
    <w:rsid w:val="001B57AD"/>
    <w:rsid w:val="001B6CAD"/>
    <w:rsid w:val="001B79C5"/>
    <w:rsid w:val="001C30D9"/>
    <w:rsid w:val="001C4433"/>
    <w:rsid w:val="001C48F7"/>
    <w:rsid w:val="001C4D9A"/>
    <w:rsid w:val="001C7125"/>
    <w:rsid w:val="001D0728"/>
    <w:rsid w:val="001D4573"/>
    <w:rsid w:val="001D4CA4"/>
    <w:rsid w:val="001D5A02"/>
    <w:rsid w:val="001D60EF"/>
    <w:rsid w:val="001E0280"/>
    <w:rsid w:val="001E1188"/>
    <w:rsid w:val="001E2703"/>
    <w:rsid w:val="001E5122"/>
    <w:rsid w:val="001E5C3B"/>
    <w:rsid w:val="001E620C"/>
    <w:rsid w:val="001E6A91"/>
    <w:rsid w:val="001F0282"/>
    <w:rsid w:val="001F1583"/>
    <w:rsid w:val="001F1BC0"/>
    <w:rsid w:val="001F3C45"/>
    <w:rsid w:val="001F3E60"/>
    <w:rsid w:val="001F41D9"/>
    <w:rsid w:val="001F4F9A"/>
    <w:rsid w:val="00200400"/>
    <w:rsid w:val="00201220"/>
    <w:rsid w:val="00201DC6"/>
    <w:rsid w:val="002022C6"/>
    <w:rsid w:val="002049C0"/>
    <w:rsid w:val="002103A0"/>
    <w:rsid w:val="002124D3"/>
    <w:rsid w:val="00212529"/>
    <w:rsid w:val="00213FDB"/>
    <w:rsid w:val="0021482A"/>
    <w:rsid w:val="00223322"/>
    <w:rsid w:val="00225459"/>
    <w:rsid w:val="0022583B"/>
    <w:rsid w:val="00226C1C"/>
    <w:rsid w:val="002310CA"/>
    <w:rsid w:val="0023137C"/>
    <w:rsid w:val="002313BC"/>
    <w:rsid w:val="0023268E"/>
    <w:rsid w:val="002361E9"/>
    <w:rsid w:val="00237E45"/>
    <w:rsid w:val="00242DE5"/>
    <w:rsid w:val="00243372"/>
    <w:rsid w:val="002451B4"/>
    <w:rsid w:val="002469C5"/>
    <w:rsid w:val="00247F5B"/>
    <w:rsid w:val="00251533"/>
    <w:rsid w:val="00253511"/>
    <w:rsid w:val="0025541B"/>
    <w:rsid w:val="002559CC"/>
    <w:rsid w:val="00264EE4"/>
    <w:rsid w:val="00266373"/>
    <w:rsid w:val="00267CA3"/>
    <w:rsid w:val="0027041C"/>
    <w:rsid w:val="00273A14"/>
    <w:rsid w:val="00274F3A"/>
    <w:rsid w:val="00275023"/>
    <w:rsid w:val="002815BD"/>
    <w:rsid w:val="00281E91"/>
    <w:rsid w:val="00283009"/>
    <w:rsid w:val="0028335B"/>
    <w:rsid w:val="002872B9"/>
    <w:rsid w:val="0029061F"/>
    <w:rsid w:val="0029413B"/>
    <w:rsid w:val="00295571"/>
    <w:rsid w:val="002A2AB8"/>
    <w:rsid w:val="002A5318"/>
    <w:rsid w:val="002A5551"/>
    <w:rsid w:val="002B003B"/>
    <w:rsid w:val="002B07D9"/>
    <w:rsid w:val="002B102A"/>
    <w:rsid w:val="002B10E0"/>
    <w:rsid w:val="002B2B84"/>
    <w:rsid w:val="002B6ABD"/>
    <w:rsid w:val="002B7CD3"/>
    <w:rsid w:val="002D18FA"/>
    <w:rsid w:val="002D3A41"/>
    <w:rsid w:val="002D5040"/>
    <w:rsid w:val="002D5BB6"/>
    <w:rsid w:val="002D6311"/>
    <w:rsid w:val="002E1307"/>
    <w:rsid w:val="002E6AB9"/>
    <w:rsid w:val="002F0CF4"/>
    <w:rsid w:val="002F1EF0"/>
    <w:rsid w:val="002F531E"/>
    <w:rsid w:val="002F6259"/>
    <w:rsid w:val="002F62CA"/>
    <w:rsid w:val="002F687F"/>
    <w:rsid w:val="002F7342"/>
    <w:rsid w:val="002F7584"/>
    <w:rsid w:val="002F7FC1"/>
    <w:rsid w:val="00306229"/>
    <w:rsid w:val="00307E6C"/>
    <w:rsid w:val="00311599"/>
    <w:rsid w:val="0031276F"/>
    <w:rsid w:val="00313D98"/>
    <w:rsid w:val="00314698"/>
    <w:rsid w:val="00322E82"/>
    <w:rsid w:val="003234F8"/>
    <w:rsid w:val="00323F3F"/>
    <w:rsid w:val="003249D1"/>
    <w:rsid w:val="00324BEB"/>
    <w:rsid w:val="0032589B"/>
    <w:rsid w:val="003310BD"/>
    <w:rsid w:val="00331338"/>
    <w:rsid w:val="00332EF3"/>
    <w:rsid w:val="0033409A"/>
    <w:rsid w:val="00334BBA"/>
    <w:rsid w:val="00340535"/>
    <w:rsid w:val="00340683"/>
    <w:rsid w:val="00341197"/>
    <w:rsid w:val="003411AC"/>
    <w:rsid w:val="003419FC"/>
    <w:rsid w:val="00342760"/>
    <w:rsid w:val="00344E50"/>
    <w:rsid w:val="00347F2F"/>
    <w:rsid w:val="00361917"/>
    <w:rsid w:val="003639CA"/>
    <w:rsid w:val="00365ED1"/>
    <w:rsid w:val="003662CE"/>
    <w:rsid w:val="003718DD"/>
    <w:rsid w:val="003721A1"/>
    <w:rsid w:val="00372974"/>
    <w:rsid w:val="0037298D"/>
    <w:rsid w:val="00375876"/>
    <w:rsid w:val="00376FDB"/>
    <w:rsid w:val="00377089"/>
    <w:rsid w:val="00377AA8"/>
    <w:rsid w:val="00380158"/>
    <w:rsid w:val="0038029B"/>
    <w:rsid w:val="00381D6F"/>
    <w:rsid w:val="0039064E"/>
    <w:rsid w:val="00393F01"/>
    <w:rsid w:val="003942B0"/>
    <w:rsid w:val="003A0E24"/>
    <w:rsid w:val="003A3714"/>
    <w:rsid w:val="003A49BE"/>
    <w:rsid w:val="003A5F0C"/>
    <w:rsid w:val="003A74AD"/>
    <w:rsid w:val="003A7835"/>
    <w:rsid w:val="003A7C13"/>
    <w:rsid w:val="003A7F18"/>
    <w:rsid w:val="003B4645"/>
    <w:rsid w:val="003C0018"/>
    <w:rsid w:val="003C0796"/>
    <w:rsid w:val="003C0EB3"/>
    <w:rsid w:val="003C29C4"/>
    <w:rsid w:val="003C30AC"/>
    <w:rsid w:val="003D09BB"/>
    <w:rsid w:val="003D2A98"/>
    <w:rsid w:val="003D38F4"/>
    <w:rsid w:val="003D6F1C"/>
    <w:rsid w:val="003D740E"/>
    <w:rsid w:val="003E272E"/>
    <w:rsid w:val="003F1129"/>
    <w:rsid w:val="003F1173"/>
    <w:rsid w:val="003F1A33"/>
    <w:rsid w:val="003F1E5F"/>
    <w:rsid w:val="003F4CBC"/>
    <w:rsid w:val="003F4D63"/>
    <w:rsid w:val="004008C6"/>
    <w:rsid w:val="00400A92"/>
    <w:rsid w:val="004011E1"/>
    <w:rsid w:val="00403BA4"/>
    <w:rsid w:val="00404F58"/>
    <w:rsid w:val="00405A27"/>
    <w:rsid w:val="00406E28"/>
    <w:rsid w:val="00411AB4"/>
    <w:rsid w:val="00412885"/>
    <w:rsid w:val="004140E8"/>
    <w:rsid w:val="00417503"/>
    <w:rsid w:val="004207D3"/>
    <w:rsid w:val="00421A23"/>
    <w:rsid w:val="00421B78"/>
    <w:rsid w:val="00421BCD"/>
    <w:rsid w:val="00423883"/>
    <w:rsid w:val="00423C95"/>
    <w:rsid w:val="00424E25"/>
    <w:rsid w:val="00430F6A"/>
    <w:rsid w:val="004313F8"/>
    <w:rsid w:val="004324DE"/>
    <w:rsid w:val="00433834"/>
    <w:rsid w:val="00433AD8"/>
    <w:rsid w:val="00436AE2"/>
    <w:rsid w:val="00436C30"/>
    <w:rsid w:val="004372ED"/>
    <w:rsid w:val="004408D4"/>
    <w:rsid w:val="00441428"/>
    <w:rsid w:val="00446F63"/>
    <w:rsid w:val="00447CD1"/>
    <w:rsid w:val="004511B9"/>
    <w:rsid w:val="00452AA1"/>
    <w:rsid w:val="004537AA"/>
    <w:rsid w:val="00456B25"/>
    <w:rsid w:val="004626E8"/>
    <w:rsid w:val="00462B80"/>
    <w:rsid w:val="004638EE"/>
    <w:rsid w:val="004648D6"/>
    <w:rsid w:val="00465A05"/>
    <w:rsid w:val="004660B6"/>
    <w:rsid w:val="004712F5"/>
    <w:rsid w:val="00471A8A"/>
    <w:rsid w:val="0047536D"/>
    <w:rsid w:val="00475A50"/>
    <w:rsid w:val="004768B2"/>
    <w:rsid w:val="00477126"/>
    <w:rsid w:val="00480377"/>
    <w:rsid w:val="0048375A"/>
    <w:rsid w:val="004838AA"/>
    <w:rsid w:val="00483CA9"/>
    <w:rsid w:val="00486C50"/>
    <w:rsid w:val="00491399"/>
    <w:rsid w:val="00496191"/>
    <w:rsid w:val="004A0928"/>
    <w:rsid w:val="004A207E"/>
    <w:rsid w:val="004A294B"/>
    <w:rsid w:val="004A2D07"/>
    <w:rsid w:val="004A3596"/>
    <w:rsid w:val="004A3E89"/>
    <w:rsid w:val="004A62D1"/>
    <w:rsid w:val="004A79E2"/>
    <w:rsid w:val="004A7DB6"/>
    <w:rsid w:val="004B0BAA"/>
    <w:rsid w:val="004B0EC6"/>
    <w:rsid w:val="004B1520"/>
    <w:rsid w:val="004B275E"/>
    <w:rsid w:val="004B2B29"/>
    <w:rsid w:val="004B50C2"/>
    <w:rsid w:val="004B7235"/>
    <w:rsid w:val="004C075D"/>
    <w:rsid w:val="004C0F35"/>
    <w:rsid w:val="004C27E8"/>
    <w:rsid w:val="004C29A6"/>
    <w:rsid w:val="004C372F"/>
    <w:rsid w:val="004C6BE9"/>
    <w:rsid w:val="004D24E4"/>
    <w:rsid w:val="004D4ACF"/>
    <w:rsid w:val="004D6C56"/>
    <w:rsid w:val="004E06E4"/>
    <w:rsid w:val="004E387F"/>
    <w:rsid w:val="004E47A2"/>
    <w:rsid w:val="004E49E7"/>
    <w:rsid w:val="004E66C0"/>
    <w:rsid w:val="004E6852"/>
    <w:rsid w:val="004F00C7"/>
    <w:rsid w:val="004F4D18"/>
    <w:rsid w:val="004F6404"/>
    <w:rsid w:val="00501151"/>
    <w:rsid w:val="0050336A"/>
    <w:rsid w:val="00507990"/>
    <w:rsid w:val="00512B93"/>
    <w:rsid w:val="005158E6"/>
    <w:rsid w:val="00515A9C"/>
    <w:rsid w:val="00515F7F"/>
    <w:rsid w:val="005168AD"/>
    <w:rsid w:val="00516980"/>
    <w:rsid w:val="00517C12"/>
    <w:rsid w:val="005205F7"/>
    <w:rsid w:val="0052096A"/>
    <w:rsid w:val="00521768"/>
    <w:rsid w:val="00521F05"/>
    <w:rsid w:val="00522ECC"/>
    <w:rsid w:val="00524E4A"/>
    <w:rsid w:val="00525715"/>
    <w:rsid w:val="00526701"/>
    <w:rsid w:val="005274CF"/>
    <w:rsid w:val="00532C62"/>
    <w:rsid w:val="0053325E"/>
    <w:rsid w:val="00534AE5"/>
    <w:rsid w:val="00535D9B"/>
    <w:rsid w:val="00545BB0"/>
    <w:rsid w:val="0054794F"/>
    <w:rsid w:val="00547B72"/>
    <w:rsid w:val="0055014E"/>
    <w:rsid w:val="005525DA"/>
    <w:rsid w:val="0055365A"/>
    <w:rsid w:val="0055416A"/>
    <w:rsid w:val="005579B9"/>
    <w:rsid w:val="00557BE6"/>
    <w:rsid w:val="005625CA"/>
    <w:rsid w:val="005635E2"/>
    <w:rsid w:val="00564044"/>
    <w:rsid w:val="00565DA2"/>
    <w:rsid w:val="00565DC7"/>
    <w:rsid w:val="005723F0"/>
    <w:rsid w:val="005733BC"/>
    <w:rsid w:val="00573799"/>
    <w:rsid w:val="00575074"/>
    <w:rsid w:val="005755A7"/>
    <w:rsid w:val="00577295"/>
    <w:rsid w:val="0057772B"/>
    <w:rsid w:val="005802BB"/>
    <w:rsid w:val="005814AC"/>
    <w:rsid w:val="00583EAC"/>
    <w:rsid w:val="00584A62"/>
    <w:rsid w:val="005851D2"/>
    <w:rsid w:val="00586780"/>
    <w:rsid w:val="00587A60"/>
    <w:rsid w:val="00587BE9"/>
    <w:rsid w:val="00591978"/>
    <w:rsid w:val="00591D60"/>
    <w:rsid w:val="0059364E"/>
    <w:rsid w:val="00594792"/>
    <w:rsid w:val="00594E84"/>
    <w:rsid w:val="005973C8"/>
    <w:rsid w:val="00597405"/>
    <w:rsid w:val="005A279A"/>
    <w:rsid w:val="005A2FD0"/>
    <w:rsid w:val="005A3B19"/>
    <w:rsid w:val="005A411B"/>
    <w:rsid w:val="005A44AB"/>
    <w:rsid w:val="005A79DA"/>
    <w:rsid w:val="005A7C6F"/>
    <w:rsid w:val="005B0919"/>
    <w:rsid w:val="005B15DB"/>
    <w:rsid w:val="005B2676"/>
    <w:rsid w:val="005B35A2"/>
    <w:rsid w:val="005B45AB"/>
    <w:rsid w:val="005B5428"/>
    <w:rsid w:val="005B6EC2"/>
    <w:rsid w:val="005B7C2D"/>
    <w:rsid w:val="005C1CA0"/>
    <w:rsid w:val="005C539C"/>
    <w:rsid w:val="005D2CAF"/>
    <w:rsid w:val="005D69F8"/>
    <w:rsid w:val="005E3B0E"/>
    <w:rsid w:val="005E5DA6"/>
    <w:rsid w:val="005E626C"/>
    <w:rsid w:val="005E6AFB"/>
    <w:rsid w:val="005E7AF1"/>
    <w:rsid w:val="005F1E08"/>
    <w:rsid w:val="005F44D2"/>
    <w:rsid w:val="005F5009"/>
    <w:rsid w:val="005F5C82"/>
    <w:rsid w:val="006005C9"/>
    <w:rsid w:val="006031BE"/>
    <w:rsid w:val="00603D88"/>
    <w:rsid w:val="006046E7"/>
    <w:rsid w:val="00604A7E"/>
    <w:rsid w:val="00605C77"/>
    <w:rsid w:val="006073AB"/>
    <w:rsid w:val="0060782A"/>
    <w:rsid w:val="00611103"/>
    <w:rsid w:val="00612B9E"/>
    <w:rsid w:val="006165B1"/>
    <w:rsid w:val="006222FE"/>
    <w:rsid w:val="00626C77"/>
    <w:rsid w:val="00626D2B"/>
    <w:rsid w:val="00630F4C"/>
    <w:rsid w:val="006313D4"/>
    <w:rsid w:val="006316BF"/>
    <w:rsid w:val="0063187B"/>
    <w:rsid w:val="00631B32"/>
    <w:rsid w:val="006340F9"/>
    <w:rsid w:val="00635422"/>
    <w:rsid w:val="00637316"/>
    <w:rsid w:val="006418F5"/>
    <w:rsid w:val="0064262C"/>
    <w:rsid w:val="00643A0C"/>
    <w:rsid w:val="00646536"/>
    <w:rsid w:val="00651AE6"/>
    <w:rsid w:val="00651BCD"/>
    <w:rsid w:val="00652351"/>
    <w:rsid w:val="00652426"/>
    <w:rsid w:val="00653122"/>
    <w:rsid w:val="00653580"/>
    <w:rsid w:val="0066020E"/>
    <w:rsid w:val="006606EA"/>
    <w:rsid w:val="00661941"/>
    <w:rsid w:val="00662EB5"/>
    <w:rsid w:val="0067230E"/>
    <w:rsid w:val="00672C91"/>
    <w:rsid w:val="00674226"/>
    <w:rsid w:val="00675FC7"/>
    <w:rsid w:val="00681111"/>
    <w:rsid w:val="00686D76"/>
    <w:rsid w:val="0069053C"/>
    <w:rsid w:val="00692209"/>
    <w:rsid w:val="006932F9"/>
    <w:rsid w:val="006962A6"/>
    <w:rsid w:val="006A3D5F"/>
    <w:rsid w:val="006A44B4"/>
    <w:rsid w:val="006A4F3E"/>
    <w:rsid w:val="006A72E6"/>
    <w:rsid w:val="006B1409"/>
    <w:rsid w:val="006B1D3B"/>
    <w:rsid w:val="006B26D3"/>
    <w:rsid w:val="006B2849"/>
    <w:rsid w:val="006B30FA"/>
    <w:rsid w:val="006B4A5D"/>
    <w:rsid w:val="006B637B"/>
    <w:rsid w:val="006B6561"/>
    <w:rsid w:val="006C040D"/>
    <w:rsid w:val="006C0BDC"/>
    <w:rsid w:val="006C1272"/>
    <w:rsid w:val="006C2C8A"/>
    <w:rsid w:val="006D493F"/>
    <w:rsid w:val="006D4AB2"/>
    <w:rsid w:val="006D53DE"/>
    <w:rsid w:val="006D6024"/>
    <w:rsid w:val="006E15F4"/>
    <w:rsid w:val="006E1EF5"/>
    <w:rsid w:val="006E2364"/>
    <w:rsid w:val="006E299E"/>
    <w:rsid w:val="006E45CD"/>
    <w:rsid w:val="006E5942"/>
    <w:rsid w:val="006F0109"/>
    <w:rsid w:val="006F183C"/>
    <w:rsid w:val="006F2354"/>
    <w:rsid w:val="006F2F6B"/>
    <w:rsid w:val="007021B6"/>
    <w:rsid w:val="00703701"/>
    <w:rsid w:val="00703FF3"/>
    <w:rsid w:val="007048E3"/>
    <w:rsid w:val="007050ED"/>
    <w:rsid w:val="007052F7"/>
    <w:rsid w:val="0070697B"/>
    <w:rsid w:val="00707149"/>
    <w:rsid w:val="00710EF7"/>
    <w:rsid w:val="007122A0"/>
    <w:rsid w:val="007142F8"/>
    <w:rsid w:val="007146C2"/>
    <w:rsid w:val="00714F28"/>
    <w:rsid w:val="007166A7"/>
    <w:rsid w:val="00721A43"/>
    <w:rsid w:val="00730A23"/>
    <w:rsid w:val="007318CA"/>
    <w:rsid w:val="0073207D"/>
    <w:rsid w:val="0073259F"/>
    <w:rsid w:val="00732D84"/>
    <w:rsid w:val="00736710"/>
    <w:rsid w:val="007377A7"/>
    <w:rsid w:val="0074170E"/>
    <w:rsid w:val="00743E81"/>
    <w:rsid w:val="00745F01"/>
    <w:rsid w:val="007476C8"/>
    <w:rsid w:val="007502C0"/>
    <w:rsid w:val="00750777"/>
    <w:rsid w:val="00750C7F"/>
    <w:rsid w:val="007528CC"/>
    <w:rsid w:val="00752BCD"/>
    <w:rsid w:val="00753711"/>
    <w:rsid w:val="00757499"/>
    <w:rsid w:val="0076035E"/>
    <w:rsid w:val="00761C7A"/>
    <w:rsid w:val="00761E23"/>
    <w:rsid w:val="00761FB9"/>
    <w:rsid w:val="0076479B"/>
    <w:rsid w:val="0076515F"/>
    <w:rsid w:val="007744D1"/>
    <w:rsid w:val="00777692"/>
    <w:rsid w:val="00777C48"/>
    <w:rsid w:val="00781907"/>
    <w:rsid w:val="00782913"/>
    <w:rsid w:val="00784BE5"/>
    <w:rsid w:val="007855EF"/>
    <w:rsid w:val="007974AB"/>
    <w:rsid w:val="0079786F"/>
    <w:rsid w:val="007A0611"/>
    <w:rsid w:val="007A0FDE"/>
    <w:rsid w:val="007A143F"/>
    <w:rsid w:val="007A29FA"/>
    <w:rsid w:val="007A5385"/>
    <w:rsid w:val="007A67C6"/>
    <w:rsid w:val="007A78CC"/>
    <w:rsid w:val="007A7C2B"/>
    <w:rsid w:val="007B25EE"/>
    <w:rsid w:val="007B46D2"/>
    <w:rsid w:val="007B5033"/>
    <w:rsid w:val="007B6BF1"/>
    <w:rsid w:val="007B78F7"/>
    <w:rsid w:val="007C0D5D"/>
    <w:rsid w:val="007C2396"/>
    <w:rsid w:val="007C3A3D"/>
    <w:rsid w:val="007C5A95"/>
    <w:rsid w:val="007D1CAA"/>
    <w:rsid w:val="007D2666"/>
    <w:rsid w:val="007D6871"/>
    <w:rsid w:val="007E3BCB"/>
    <w:rsid w:val="007E4601"/>
    <w:rsid w:val="007E568F"/>
    <w:rsid w:val="007E5AAD"/>
    <w:rsid w:val="007F0F4D"/>
    <w:rsid w:val="007F14A9"/>
    <w:rsid w:val="007F61E6"/>
    <w:rsid w:val="007F63CA"/>
    <w:rsid w:val="007F6A6E"/>
    <w:rsid w:val="00801B0C"/>
    <w:rsid w:val="008021E3"/>
    <w:rsid w:val="008039E1"/>
    <w:rsid w:val="0080576F"/>
    <w:rsid w:val="008064CA"/>
    <w:rsid w:val="008126C2"/>
    <w:rsid w:val="0081520E"/>
    <w:rsid w:val="008152E1"/>
    <w:rsid w:val="00816465"/>
    <w:rsid w:val="0081651E"/>
    <w:rsid w:val="00822D58"/>
    <w:rsid w:val="00825B86"/>
    <w:rsid w:val="0082630E"/>
    <w:rsid w:val="00826956"/>
    <w:rsid w:val="00831660"/>
    <w:rsid w:val="00831CC3"/>
    <w:rsid w:val="00832818"/>
    <w:rsid w:val="008342BE"/>
    <w:rsid w:val="00834957"/>
    <w:rsid w:val="00834C5E"/>
    <w:rsid w:val="00834F85"/>
    <w:rsid w:val="00835E37"/>
    <w:rsid w:val="0084068D"/>
    <w:rsid w:val="008418B9"/>
    <w:rsid w:val="00842871"/>
    <w:rsid w:val="0084380F"/>
    <w:rsid w:val="00850A61"/>
    <w:rsid w:val="008521C9"/>
    <w:rsid w:val="00854536"/>
    <w:rsid w:val="008552AD"/>
    <w:rsid w:val="008553B9"/>
    <w:rsid w:val="00856398"/>
    <w:rsid w:val="00856647"/>
    <w:rsid w:val="0086436D"/>
    <w:rsid w:val="00864FBA"/>
    <w:rsid w:val="00865692"/>
    <w:rsid w:val="00866736"/>
    <w:rsid w:val="008711AB"/>
    <w:rsid w:val="00872886"/>
    <w:rsid w:val="00873B46"/>
    <w:rsid w:val="00877255"/>
    <w:rsid w:val="008854CA"/>
    <w:rsid w:val="00890909"/>
    <w:rsid w:val="00890C7B"/>
    <w:rsid w:val="008940FE"/>
    <w:rsid w:val="00894511"/>
    <w:rsid w:val="0089493E"/>
    <w:rsid w:val="008954E2"/>
    <w:rsid w:val="00895AE6"/>
    <w:rsid w:val="008A3640"/>
    <w:rsid w:val="008A556E"/>
    <w:rsid w:val="008B0A09"/>
    <w:rsid w:val="008B165C"/>
    <w:rsid w:val="008B2171"/>
    <w:rsid w:val="008B3072"/>
    <w:rsid w:val="008B39B0"/>
    <w:rsid w:val="008B7533"/>
    <w:rsid w:val="008C159E"/>
    <w:rsid w:val="008C177A"/>
    <w:rsid w:val="008C18A4"/>
    <w:rsid w:val="008C1E71"/>
    <w:rsid w:val="008D3FC7"/>
    <w:rsid w:val="008D5F2D"/>
    <w:rsid w:val="008D7728"/>
    <w:rsid w:val="008D7ABF"/>
    <w:rsid w:val="008E012D"/>
    <w:rsid w:val="008E08CC"/>
    <w:rsid w:val="008E106C"/>
    <w:rsid w:val="008E1DBE"/>
    <w:rsid w:val="008E3013"/>
    <w:rsid w:val="008E3368"/>
    <w:rsid w:val="008F2321"/>
    <w:rsid w:val="008F2F85"/>
    <w:rsid w:val="008F30D0"/>
    <w:rsid w:val="008F6FA5"/>
    <w:rsid w:val="009003BA"/>
    <w:rsid w:val="00901756"/>
    <w:rsid w:val="00902426"/>
    <w:rsid w:val="00902BBD"/>
    <w:rsid w:val="00902DE9"/>
    <w:rsid w:val="00912529"/>
    <w:rsid w:val="00912A23"/>
    <w:rsid w:val="00914423"/>
    <w:rsid w:val="009148B6"/>
    <w:rsid w:val="00916B06"/>
    <w:rsid w:val="00922F5C"/>
    <w:rsid w:val="00926030"/>
    <w:rsid w:val="00927330"/>
    <w:rsid w:val="0093116A"/>
    <w:rsid w:val="0093574E"/>
    <w:rsid w:val="00937808"/>
    <w:rsid w:val="00945255"/>
    <w:rsid w:val="00956D61"/>
    <w:rsid w:val="009577A7"/>
    <w:rsid w:val="0095790F"/>
    <w:rsid w:val="00965CDD"/>
    <w:rsid w:val="009679B6"/>
    <w:rsid w:val="00967C73"/>
    <w:rsid w:val="00970DA7"/>
    <w:rsid w:val="0097280E"/>
    <w:rsid w:val="00973D0B"/>
    <w:rsid w:val="0097539A"/>
    <w:rsid w:val="009755C3"/>
    <w:rsid w:val="0097756A"/>
    <w:rsid w:val="0098014C"/>
    <w:rsid w:val="009831FD"/>
    <w:rsid w:val="0098355F"/>
    <w:rsid w:val="00983CEC"/>
    <w:rsid w:val="0098645E"/>
    <w:rsid w:val="0099182E"/>
    <w:rsid w:val="009919DE"/>
    <w:rsid w:val="00991AD2"/>
    <w:rsid w:val="00994CC1"/>
    <w:rsid w:val="00994FD2"/>
    <w:rsid w:val="009957CB"/>
    <w:rsid w:val="009959F8"/>
    <w:rsid w:val="009A3812"/>
    <w:rsid w:val="009A39CD"/>
    <w:rsid w:val="009A3BCB"/>
    <w:rsid w:val="009A486C"/>
    <w:rsid w:val="009A4918"/>
    <w:rsid w:val="009A4B84"/>
    <w:rsid w:val="009A63FF"/>
    <w:rsid w:val="009B1443"/>
    <w:rsid w:val="009B5398"/>
    <w:rsid w:val="009B53DC"/>
    <w:rsid w:val="009C1B30"/>
    <w:rsid w:val="009C28F9"/>
    <w:rsid w:val="009C2E15"/>
    <w:rsid w:val="009C49C5"/>
    <w:rsid w:val="009C6139"/>
    <w:rsid w:val="009C6382"/>
    <w:rsid w:val="009D2FFC"/>
    <w:rsid w:val="009D3D3D"/>
    <w:rsid w:val="009D4AB2"/>
    <w:rsid w:val="009D4BD4"/>
    <w:rsid w:val="009D50BF"/>
    <w:rsid w:val="009D5412"/>
    <w:rsid w:val="009E01F1"/>
    <w:rsid w:val="009E2AB7"/>
    <w:rsid w:val="009E3A5A"/>
    <w:rsid w:val="009E4458"/>
    <w:rsid w:val="009E5FF0"/>
    <w:rsid w:val="009F0365"/>
    <w:rsid w:val="009F2901"/>
    <w:rsid w:val="009F5620"/>
    <w:rsid w:val="009F5CE7"/>
    <w:rsid w:val="009F6310"/>
    <w:rsid w:val="009F6731"/>
    <w:rsid w:val="00A01479"/>
    <w:rsid w:val="00A0367E"/>
    <w:rsid w:val="00A03863"/>
    <w:rsid w:val="00A055F8"/>
    <w:rsid w:val="00A074EB"/>
    <w:rsid w:val="00A120B6"/>
    <w:rsid w:val="00A135AE"/>
    <w:rsid w:val="00A17867"/>
    <w:rsid w:val="00A2311D"/>
    <w:rsid w:val="00A23A3F"/>
    <w:rsid w:val="00A24C5C"/>
    <w:rsid w:val="00A2559D"/>
    <w:rsid w:val="00A258E6"/>
    <w:rsid w:val="00A26A6E"/>
    <w:rsid w:val="00A273EB"/>
    <w:rsid w:val="00A3134A"/>
    <w:rsid w:val="00A31942"/>
    <w:rsid w:val="00A3206B"/>
    <w:rsid w:val="00A35474"/>
    <w:rsid w:val="00A35C6F"/>
    <w:rsid w:val="00A421CB"/>
    <w:rsid w:val="00A4424D"/>
    <w:rsid w:val="00A450F2"/>
    <w:rsid w:val="00A45E92"/>
    <w:rsid w:val="00A547F7"/>
    <w:rsid w:val="00A54CE1"/>
    <w:rsid w:val="00A54D71"/>
    <w:rsid w:val="00A55E4E"/>
    <w:rsid w:val="00A57500"/>
    <w:rsid w:val="00A64360"/>
    <w:rsid w:val="00A64DF7"/>
    <w:rsid w:val="00A64E12"/>
    <w:rsid w:val="00A67084"/>
    <w:rsid w:val="00A70071"/>
    <w:rsid w:val="00A73471"/>
    <w:rsid w:val="00A77EF3"/>
    <w:rsid w:val="00A802D2"/>
    <w:rsid w:val="00A813EA"/>
    <w:rsid w:val="00A83EAC"/>
    <w:rsid w:val="00A86886"/>
    <w:rsid w:val="00A87864"/>
    <w:rsid w:val="00A90BFA"/>
    <w:rsid w:val="00A942AE"/>
    <w:rsid w:val="00A94374"/>
    <w:rsid w:val="00A94912"/>
    <w:rsid w:val="00AA17B8"/>
    <w:rsid w:val="00AA181F"/>
    <w:rsid w:val="00AA2DBB"/>
    <w:rsid w:val="00AA69E9"/>
    <w:rsid w:val="00AB2A19"/>
    <w:rsid w:val="00AB3543"/>
    <w:rsid w:val="00AB5870"/>
    <w:rsid w:val="00AB7CFE"/>
    <w:rsid w:val="00AC0E4A"/>
    <w:rsid w:val="00AC1B66"/>
    <w:rsid w:val="00AC430F"/>
    <w:rsid w:val="00AC6F3E"/>
    <w:rsid w:val="00AD4C4E"/>
    <w:rsid w:val="00AD686F"/>
    <w:rsid w:val="00AD7796"/>
    <w:rsid w:val="00AE022F"/>
    <w:rsid w:val="00AE3501"/>
    <w:rsid w:val="00AE36AD"/>
    <w:rsid w:val="00AE6466"/>
    <w:rsid w:val="00AE6AE0"/>
    <w:rsid w:val="00AE7120"/>
    <w:rsid w:val="00AE7B57"/>
    <w:rsid w:val="00AF0625"/>
    <w:rsid w:val="00AF19FB"/>
    <w:rsid w:val="00AF1A46"/>
    <w:rsid w:val="00AF1D4C"/>
    <w:rsid w:val="00AF2ABB"/>
    <w:rsid w:val="00AF3800"/>
    <w:rsid w:val="00AF7B09"/>
    <w:rsid w:val="00B01D2A"/>
    <w:rsid w:val="00B0345B"/>
    <w:rsid w:val="00B12688"/>
    <w:rsid w:val="00B2072E"/>
    <w:rsid w:val="00B211B9"/>
    <w:rsid w:val="00B24EB8"/>
    <w:rsid w:val="00B267FD"/>
    <w:rsid w:val="00B272B7"/>
    <w:rsid w:val="00B27477"/>
    <w:rsid w:val="00B31537"/>
    <w:rsid w:val="00B318B9"/>
    <w:rsid w:val="00B31957"/>
    <w:rsid w:val="00B32D8C"/>
    <w:rsid w:val="00B3639E"/>
    <w:rsid w:val="00B363ED"/>
    <w:rsid w:val="00B40678"/>
    <w:rsid w:val="00B4075C"/>
    <w:rsid w:val="00B40A97"/>
    <w:rsid w:val="00B40F73"/>
    <w:rsid w:val="00B431E9"/>
    <w:rsid w:val="00B433FA"/>
    <w:rsid w:val="00B44FF2"/>
    <w:rsid w:val="00B5167A"/>
    <w:rsid w:val="00B52F3E"/>
    <w:rsid w:val="00B56023"/>
    <w:rsid w:val="00B62CD0"/>
    <w:rsid w:val="00B63D78"/>
    <w:rsid w:val="00B64545"/>
    <w:rsid w:val="00B726C6"/>
    <w:rsid w:val="00B732A9"/>
    <w:rsid w:val="00B77B45"/>
    <w:rsid w:val="00B82482"/>
    <w:rsid w:val="00B865BC"/>
    <w:rsid w:val="00B866B9"/>
    <w:rsid w:val="00B91346"/>
    <w:rsid w:val="00B93069"/>
    <w:rsid w:val="00BA107F"/>
    <w:rsid w:val="00BA70FF"/>
    <w:rsid w:val="00BA7680"/>
    <w:rsid w:val="00BB52C8"/>
    <w:rsid w:val="00BB6EDC"/>
    <w:rsid w:val="00BB78C2"/>
    <w:rsid w:val="00BC0E46"/>
    <w:rsid w:val="00BC21F0"/>
    <w:rsid w:val="00BC22F7"/>
    <w:rsid w:val="00BC328D"/>
    <w:rsid w:val="00BC4E8B"/>
    <w:rsid w:val="00BC5B68"/>
    <w:rsid w:val="00BC5F11"/>
    <w:rsid w:val="00BC6021"/>
    <w:rsid w:val="00BC6A55"/>
    <w:rsid w:val="00BD21B8"/>
    <w:rsid w:val="00BD29B3"/>
    <w:rsid w:val="00BD46D7"/>
    <w:rsid w:val="00BD665B"/>
    <w:rsid w:val="00BD7BDA"/>
    <w:rsid w:val="00BE1A23"/>
    <w:rsid w:val="00BE4A3E"/>
    <w:rsid w:val="00BE5C16"/>
    <w:rsid w:val="00BF0903"/>
    <w:rsid w:val="00BF46AB"/>
    <w:rsid w:val="00BF4ACA"/>
    <w:rsid w:val="00BF7603"/>
    <w:rsid w:val="00C00B0B"/>
    <w:rsid w:val="00C059BB"/>
    <w:rsid w:val="00C120AF"/>
    <w:rsid w:val="00C2186F"/>
    <w:rsid w:val="00C23D9F"/>
    <w:rsid w:val="00C246F3"/>
    <w:rsid w:val="00C24EE5"/>
    <w:rsid w:val="00C26829"/>
    <w:rsid w:val="00C3072C"/>
    <w:rsid w:val="00C321B9"/>
    <w:rsid w:val="00C330CC"/>
    <w:rsid w:val="00C332B6"/>
    <w:rsid w:val="00C33FFC"/>
    <w:rsid w:val="00C418D8"/>
    <w:rsid w:val="00C41C51"/>
    <w:rsid w:val="00C449BD"/>
    <w:rsid w:val="00C451EC"/>
    <w:rsid w:val="00C45B11"/>
    <w:rsid w:val="00C47BDC"/>
    <w:rsid w:val="00C511E1"/>
    <w:rsid w:val="00C5363A"/>
    <w:rsid w:val="00C5631F"/>
    <w:rsid w:val="00C62DB4"/>
    <w:rsid w:val="00C63EF6"/>
    <w:rsid w:val="00C64F7C"/>
    <w:rsid w:val="00C6573E"/>
    <w:rsid w:val="00C65C3F"/>
    <w:rsid w:val="00C674DB"/>
    <w:rsid w:val="00C6766E"/>
    <w:rsid w:val="00C67C7A"/>
    <w:rsid w:val="00C708DF"/>
    <w:rsid w:val="00C7221D"/>
    <w:rsid w:val="00C735FF"/>
    <w:rsid w:val="00C73FA6"/>
    <w:rsid w:val="00C748EE"/>
    <w:rsid w:val="00C75730"/>
    <w:rsid w:val="00C8036F"/>
    <w:rsid w:val="00C8049E"/>
    <w:rsid w:val="00C83A31"/>
    <w:rsid w:val="00C90CD5"/>
    <w:rsid w:val="00C91894"/>
    <w:rsid w:val="00C96647"/>
    <w:rsid w:val="00C973F8"/>
    <w:rsid w:val="00CA0DCD"/>
    <w:rsid w:val="00CA1236"/>
    <w:rsid w:val="00CA2024"/>
    <w:rsid w:val="00CB2222"/>
    <w:rsid w:val="00CB50B7"/>
    <w:rsid w:val="00CB5687"/>
    <w:rsid w:val="00CC1AE2"/>
    <w:rsid w:val="00CC33CE"/>
    <w:rsid w:val="00CC5D0C"/>
    <w:rsid w:val="00CC6D2E"/>
    <w:rsid w:val="00CD5314"/>
    <w:rsid w:val="00CD5B3E"/>
    <w:rsid w:val="00CD6101"/>
    <w:rsid w:val="00CE0256"/>
    <w:rsid w:val="00CE120E"/>
    <w:rsid w:val="00CE51BB"/>
    <w:rsid w:val="00CE5BB9"/>
    <w:rsid w:val="00CF3DF3"/>
    <w:rsid w:val="00CF6D75"/>
    <w:rsid w:val="00CF741C"/>
    <w:rsid w:val="00CF78C2"/>
    <w:rsid w:val="00D0028C"/>
    <w:rsid w:val="00D02405"/>
    <w:rsid w:val="00D03027"/>
    <w:rsid w:val="00D13C60"/>
    <w:rsid w:val="00D13F2B"/>
    <w:rsid w:val="00D15824"/>
    <w:rsid w:val="00D21134"/>
    <w:rsid w:val="00D23EDA"/>
    <w:rsid w:val="00D25021"/>
    <w:rsid w:val="00D270A6"/>
    <w:rsid w:val="00D30242"/>
    <w:rsid w:val="00D3287F"/>
    <w:rsid w:val="00D32C2B"/>
    <w:rsid w:val="00D35DBE"/>
    <w:rsid w:val="00D3717E"/>
    <w:rsid w:val="00D418DC"/>
    <w:rsid w:val="00D419AF"/>
    <w:rsid w:val="00D45747"/>
    <w:rsid w:val="00D47DEA"/>
    <w:rsid w:val="00D510C7"/>
    <w:rsid w:val="00D52DBF"/>
    <w:rsid w:val="00D54206"/>
    <w:rsid w:val="00D636BE"/>
    <w:rsid w:val="00D653EF"/>
    <w:rsid w:val="00D65D1E"/>
    <w:rsid w:val="00D67701"/>
    <w:rsid w:val="00D724DA"/>
    <w:rsid w:val="00D73990"/>
    <w:rsid w:val="00D75358"/>
    <w:rsid w:val="00D754CD"/>
    <w:rsid w:val="00D806EB"/>
    <w:rsid w:val="00D834F9"/>
    <w:rsid w:val="00D87853"/>
    <w:rsid w:val="00D9146A"/>
    <w:rsid w:val="00D91744"/>
    <w:rsid w:val="00D92676"/>
    <w:rsid w:val="00D9299D"/>
    <w:rsid w:val="00D93563"/>
    <w:rsid w:val="00D94025"/>
    <w:rsid w:val="00D95C6A"/>
    <w:rsid w:val="00DA0FC9"/>
    <w:rsid w:val="00DB0478"/>
    <w:rsid w:val="00DB071C"/>
    <w:rsid w:val="00DB0A5F"/>
    <w:rsid w:val="00DB0D51"/>
    <w:rsid w:val="00DB1939"/>
    <w:rsid w:val="00DB2447"/>
    <w:rsid w:val="00DB53A6"/>
    <w:rsid w:val="00DC1530"/>
    <w:rsid w:val="00DC1F46"/>
    <w:rsid w:val="00DC32D8"/>
    <w:rsid w:val="00DC3BFB"/>
    <w:rsid w:val="00DC3F78"/>
    <w:rsid w:val="00DC5964"/>
    <w:rsid w:val="00DD2A98"/>
    <w:rsid w:val="00DD36E0"/>
    <w:rsid w:val="00DD3CBF"/>
    <w:rsid w:val="00DE266D"/>
    <w:rsid w:val="00DE35BA"/>
    <w:rsid w:val="00DE5799"/>
    <w:rsid w:val="00DF0442"/>
    <w:rsid w:val="00DF0DD1"/>
    <w:rsid w:val="00DF12FE"/>
    <w:rsid w:val="00DF5172"/>
    <w:rsid w:val="00DF5DB6"/>
    <w:rsid w:val="00DF6C1C"/>
    <w:rsid w:val="00DF7EEB"/>
    <w:rsid w:val="00E00E03"/>
    <w:rsid w:val="00E0154E"/>
    <w:rsid w:val="00E01774"/>
    <w:rsid w:val="00E05A8F"/>
    <w:rsid w:val="00E060A3"/>
    <w:rsid w:val="00E10173"/>
    <w:rsid w:val="00E10937"/>
    <w:rsid w:val="00E11AC8"/>
    <w:rsid w:val="00E13FBD"/>
    <w:rsid w:val="00E14CB7"/>
    <w:rsid w:val="00E16A13"/>
    <w:rsid w:val="00E1775E"/>
    <w:rsid w:val="00E20F2C"/>
    <w:rsid w:val="00E216C3"/>
    <w:rsid w:val="00E21FB7"/>
    <w:rsid w:val="00E22139"/>
    <w:rsid w:val="00E24A68"/>
    <w:rsid w:val="00E264FE"/>
    <w:rsid w:val="00E2682D"/>
    <w:rsid w:val="00E3476C"/>
    <w:rsid w:val="00E373B4"/>
    <w:rsid w:val="00E42D82"/>
    <w:rsid w:val="00E44EF2"/>
    <w:rsid w:val="00E451CB"/>
    <w:rsid w:val="00E45835"/>
    <w:rsid w:val="00E52D6E"/>
    <w:rsid w:val="00E53589"/>
    <w:rsid w:val="00E54318"/>
    <w:rsid w:val="00E55A0F"/>
    <w:rsid w:val="00E610DB"/>
    <w:rsid w:val="00E61A4C"/>
    <w:rsid w:val="00E61EB0"/>
    <w:rsid w:val="00E66D3D"/>
    <w:rsid w:val="00E71A23"/>
    <w:rsid w:val="00E726EF"/>
    <w:rsid w:val="00E72891"/>
    <w:rsid w:val="00E7324F"/>
    <w:rsid w:val="00E73EA1"/>
    <w:rsid w:val="00E7633E"/>
    <w:rsid w:val="00E77801"/>
    <w:rsid w:val="00E77933"/>
    <w:rsid w:val="00E8185D"/>
    <w:rsid w:val="00E8264A"/>
    <w:rsid w:val="00E829FC"/>
    <w:rsid w:val="00E82D52"/>
    <w:rsid w:val="00E82E93"/>
    <w:rsid w:val="00E8319D"/>
    <w:rsid w:val="00E8553A"/>
    <w:rsid w:val="00E948EA"/>
    <w:rsid w:val="00E954CF"/>
    <w:rsid w:val="00E960AC"/>
    <w:rsid w:val="00E97D92"/>
    <w:rsid w:val="00EA47E8"/>
    <w:rsid w:val="00EA6730"/>
    <w:rsid w:val="00EB0BEC"/>
    <w:rsid w:val="00EB3D74"/>
    <w:rsid w:val="00EC4751"/>
    <w:rsid w:val="00EC7609"/>
    <w:rsid w:val="00EC7D81"/>
    <w:rsid w:val="00ED15A9"/>
    <w:rsid w:val="00ED32D4"/>
    <w:rsid w:val="00ED3465"/>
    <w:rsid w:val="00ED3ED6"/>
    <w:rsid w:val="00ED709D"/>
    <w:rsid w:val="00ED77D3"/>
    <w:rsid w:val="00EE05BE"/>
    <w:rsid w:val="00EE0650"/>
    <w:rsid w:val="00EE37E1"/>
    <w:rsid w:val="00EE617A"/>
    <w:rsid w:val="00EF3AD2"/>
    <w:rsid w:val="00F03838"/>
    <w:rsid w:val="00F04ADA"/>
    <w:rsid w:val="00F05CC2"/>
    <w:rsid w:val="00F1001D"/>
    <w:rsid w:val="00F15DCA"/>
    <w:rsid w:val="00F17459"/>
    <w:rsid w:val="00F24162"/>
    <w:rsid w:val="00F2441F"/>
    <w:rsid w:val="00F26124"/>
    <w:rsid w:val="00F307F9"/>
    <w:rsid w:val="00F31D69"/>
    <w:rsid w:val="00F32457"/>
    <w:rsid w:val="00F32B22"/>
    <w:rsid w:val="00F34462"/>
    <w:rsid w:val="00F34BDC"/>
    <w:rsid w:val="00F416CB"/>
    <w:rsid w:val="00F443A9"/>
    <w:rsid w:val="00F45D46"/>
    <w:rsid w:val="00F45DEE"/>
    <w:rsid w:val="00F46142"/>
    <w:rsid w:val="00F4616C"/>
    <w:rsid w:val="00F53084"/>
    <w:rsid w:val="00F54D74"/>
    <w:rsid w:val="00F54F7F"/>
    <w:rsid w:val="00F557DF"/>
    <w:rsid w:val="00F55B1B"/>
    <w:rsid w:val="00F56AAE"/>
    <w:rsid w:val="00F642E7"/>
    <w:rsid w:val="00F658C2"/>
    <w:rsid w:val="00F67172"/>
    <w:rsid w:val="00F721B0"/>
    <w:rsid w:val="00F736B4"/>
    <w:rsid w:val="00F8506D"/>
    <w:rsid w:val="00F86478"/>
    <w:rsid w:val="00F8787F"/>
    <w:rsid w:val="00F90F12"/>
    <w:rsid w:val="00F91D80"/>
    <w:rsid w:val="00F91E04"/>
    <w:rsid w:val="00F92A4D"/>
    <w:rsid w:val="00F955D1"/>
    <w:rsid w:val="00F962CB"/>
    <w:rsid w:val="00FA0FE8"/>
    <w:rsid w:val="00FA360B"/>
    <w:rsid w:val="00FA4F31"/>
    <w:rsid w:val="00FA5EB2"/>
    <w:rsid w:val="00FA72BB"/>
    <w:rsid w:val="00FB3206"/>
    <w:rsid w:val="00FB48F3"/>
    <w:rsid w:val="00FB6472"/>
    <w:rsid w:val="00FC0FF9"/>
    <w:rsid w:val="00FC131F"/>
    <w:rsid w:val="00FC38AF"/>
    <w:rsid w:val="00FC786D"/>
    <w:rsid w:val="00FC79C6"/>
    <w:rsid w:val="00FD0E81"/>
    <w:rsid w:val="00FD2716"/>
    <w:rsid w:val="00FD325E"/>
    <w:rsid w:val="00FD3D68"/>
    <w:rsid w:val="00FD57A3"/>
    <w:rsid w:val="00FD5CAF"/>
    <w:rsid w:val="00FD5EF8"/>
    <w:rsid w:val="00FD7374"/>
    <w:rsid w:val="00FD7DD4"/>
    <w:rsid w:val="00FE38FF"/>
    <w:rsid w:val="00FE5123"/>
    <w:rsid w:val="00FE558F"/>
    <w:rsid w:val="00FE567E"/>
    <w:rsid w:val="00FE65E5"/>
    <w:rsid w:val="00FF22D8"/>
    <w:rsid w:val="00FF2A6C"/>
    <w:rsid w:val="00FF4F01"/>
  </w:rsids>
  <m:mathPr>
    <m:mathFont m:val="Cambria Math"/>
    <m:brkBin m:val="before"/>
    <m:brkBinSub m:val="--"/>
    <m:smallFrac m:val="0"/>
    <m:dispDef/>
    <m:lMargin m:val="0"/>
    <m:rMargin m:val="0"/>
    <m:defJc m:val="centerGroup"/>
    <m:wrapIndent m:val="1440"/>
    <m:intLim m:val="subSup"/>
    <m:naryLim m:val="undOvr"/>
  </m:mathPr>
  <w:themeFontLang w:val="lt-LT" w:bidi="as-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30F127"/>
  <w15:docId w15:val="{DE9DBD8C-4CA1-463A-8DA8-DC3D2982C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864"/>
    <w:pPr>
      <w:spacing w:after="200" w:line="276" w:lineRule="auto"/>
    </w:pPr>
    <w:rPr>
      <w:rFonts w:eastAsia="Calibri"/>
      <w:sz w:val="22"/>
      <w:szCs w:val="22"/>
      <w:lang w:eastAsia="en-US"/>
    </w:rPr>
  </w:style>
  <w:style w:type="paragraph" w:styleId="Heading1">
    <w:name w:val="heading 1"/>
    <w:basedOn w:val="Normal"/>
    <w:next w:val="Normal"/>
    <w:link w:val="Heading1Char"/>
    <w:qFormat/>
    <w:rsid w:val="00A87864"/>
    <w:pPr>
      <w:jc w:val="center"/>
      <w:outlineLvl w:val="0"/>
    </w:pPr>
    <w:rPr>
      <w:rFonts w:ascii="Garamond" w:eastAsia="Times New Roman" w:hAnsi="Garamond" w:cs="Arial"/>
      <w:caps/>
      <w:color w:val="4F6228"/>
      <w:sz w:val="16"/>
      <w:szCs w:val="3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87864"/>
    <w:rPr>
      <w:rFonts w:ascii="Garamond" w:eastAsia="Times New Roman" w:hAnsi="Garamond" w:cs="Arial"/>
      <w:caps/>
      <w:color w:val="4F6228"/>
      <w:sz w:val="16"/>
      <w:szCs w:val="32"/>
      <w:lang w:val="en-US" w:eastAsia="en-US"/>
    </w:rPr>
  </w:style>
  <w:style w:type="paragraph" w:styleId="Header">
    <w:name w:val="header"/>
    <w:basedOn w:val="Normal"/>
    <w:link w:val="HeaderChar"/>
    <w:uiPriority w:val="99"/>
    <w:rsid w:val="00A87864"/>
    <w:pPr>
      <w:tabs>
        <w:tab w:val="center" w:pos="4153"/>
        <w:tab w:val="right" w:pos="8306"/>
      </w:tabs>
    </w:pPr>
    <w:rPr>
      <w:rFonts w:eastAsia="Times New Roman"/>
      <w:szCs w:val="20"/>
      <w:lang w:val="x-none"/>
    </w:rPr>
  </w:style>
  <w:style w:type="character" w:customStyle="1" w:styleId="HeaderChar">
    <w:name w:val="Header Char"/>
    <w:link w:val="Header"/>
    <w:uiPriority w:val="99"/>
    <w:rsid w:val="00A87864"/>
    <w:rPr>
      <w:rFonts w:ascii="Calibri" w:eastAsia="Times New Roman" w:hAnsi="Calibri" w:cs="Times New Roman"/>
      <w:szCs w:val="20"/>
      <w:lang w:val="x-none" w:eastAsia="en-US"/>
    </w:rPr>
  </w:style>
  <w:style w:type="paragraph" w:styleId="Footer">
    <w:name w:val="footer"/>
    <w:basedOn w:val="Normal"/>
    <w:link w:val="FooterChar"/>
    <w:uiPriority w:val="99"/>
    <w:rsid w:val="00A87864"/>
    <w:pPr>
      <w:tabs>
        <w:tab w:val="center" w:pos="4153"/>
        <w:tab w:val="right" w:pos="8306"/>
      </w:tabs>
    </w:pPr>
    <w:rPr>
      <w:rFonts w:eastAsia="Times New Roman"/>
      <w:szCs w:val="20"/>
    </w:rPr>
  </w:style>
  <w:style w:type="character" w:customStyle="1" w:styleId="FooterChar">
    <w:name w:val="Footer Char"/>
    <w:link w:val="Footer"/>
    <w:uiPriority w:val="99"/>
    <w:rsid w:val="00A87864"/>
    <w:rPr>
      <w:rFonts w:ascii="Calibri" w:eastAsia="Times New Roman" w:hAnsi="Calibri" w:cs="Times New Roman"/>
      <w:szCs w:val="20"/>
      <w:lang w:eastAsia="en-US"/>
    </w:rPr>
  </w:style>
  <w:style w:type="character" w:styleId="PageNumber">
    <w:name w:val="page number"/>
    <w:basedOn w:val="DefaultParagraphFont"/>
    <w:rsid w:val="00A87864"/>
  </w:style>
  <w:style w:type="character" w:customStyle="1" w:styleId="ms-rtefontsize-41">
    <w:name w:val="ms-rtefontsize-41"/>
    <w:rsid w:val="00A87864"/>
    <w:rPr>
      <w:sz w:val="36"/>
      <w:szCs w:val="36"/>
    </w:rPr>
  </w:style>
  <w:style w:type="paragraph" w:styleId="BalloonText">
    <w:name w:val="Balloon Text"/>
    <w:basedOn w:val="Normal"/>
    <w:link w:val="BalloonTextChar"/>
    <w:uiPriority w:val="99"/>
    <w:semiHidden/>
    <w:unhideWhenUsed/>
    <w:rsid w:val="00A87864"/>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A87864"/>
    <w:rPr>
      <w:rFonts w:ascii="Segoe UI" w:eastAsia="Calibri" w:hAnsi="Segoe UI" w:cs="Segoe UI"/>
      <w:sz w:val="18"/>
      <w:szCs w:val="18"/>
      <w:lang w:eastAsia="en-US"/>
    </w:rPr>
  </w:style>
  <w:style w:type="character" w:styleId="CommentReference">
    <w:name w:val="annotation reference"/>
    <w:uiPriority w:val="99"/>
    <w:semiHidden/>
    <w:unhideWhenUsed/>
    <w:rsid w:val="00A87864"/>
    <w:rPr>
      <w:sz w:val="16"/>
      <w:szCs w:val="16"/>
    </w:rPr>
  </w:style>
  <w:style w:type="paragraph" w:styleId="CommentText">
    <w:name w:val="annotation text"/>
    <w:basedOn w:val="Normal"/>
    <w:link w:val="CommentTextChar"/>
    <w:uiPriority w:val="99"/>
    <w:semiHidden/>
    <w:unhideWhenUsed/>
    <w:rsid w:val="00A87864"/>
    <w:pPr>
      <w:spacing w:line="240" w:lineRule="auto"/>
    </w:pPr>
    <w:rPr>
      <w:sz w:val="20"/>
      <w:szCs w:val="20"/>
    </w:rPr>
  </w:style>
  <w:style w:type="character" w:customStyle="1" w:styleId="CommentTextChar">
    <w:name w:val="Comment Text Char"/>
    <w:link w:val="CommentText"/>
    <w:uiPriority w:val="99"/>
    <w:semiHidden/>
    <w:rsid w:val="00A87864"/>
    <w:rPr>
      <w:rFonts w:ascii="Calibri" w:eastAsia="Calibri" w:hAnsi="Calibri"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87864"/>
    <w:rPr>
      <w:b/>
      <w:bCs/>
    </w:rPr>
  </w:style>
  <w:style w:type="character" w:customStyle="1" w:styleId="CommentSubjectChar">
    <w:name w:val="Comment Subject Char"/>
    <w:link w:val="CommentSubject"/>
    <w:uiPriority w:val="99"/>
    <w:semiHidden/>
    <w:rsid w:val="00A87864"/>
    <w:rPr>
      <w:rFonts w:ascii="Calibri" w:eastAsia="Calibri" w:hAnsi="Calibri" w:cs="Times New Roman"/>
      <w:b/>
      <w:bCs/>
      <w:sz w:val="20"/>
      <w:szCs w:val="20"/>
      <w:lang w:eastAsia="en-US"/>
    </w:rPr>
  </w:style>
  <w:style w:type="paragraph" w:styleId="HTMLPreformatted">
    <w:name w:val="HTML Preformatted"/>
    <w:basedOn w:val="Normal"/>
    <w:link w:val="HTMLPreformattedChar"/>
    <w:uiPriority w:val="99"/>
    <w:unhideWhenUsed/>
    <w:rsid w:val="00A878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PreformattedChar">
    <w:name w:val="HTML Preformatted Char"/>
    <w:link w:val="HTMLPreformatted"/>
    <w:uiPriority w:val="99"/>
    <w:rsid w:val="00A87864"/>
    <w:rPr>
      <w:rFonts w:ascii="Courier New" w:eastAsia="Times New Roman" w:hAnsi="Courier New" w:cs="Courier New"/>
      <w:sz w:val="20"/>
      <w:szCs w:val="20"/>
      <w:lang w:eastAsia="lt-LT"/>
    </w:rPr>
  </w:style>
  <w:style w:type="table" w:styleId="TableGrid">
    <w:name w:val="Table Grid"/>
    <w:basedOn w:val="TableNormal"/>
    <w:uiPriority w:val="39"/>
    <w:rsid w:val="00A87864"/>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87864"/>
    <w:pPr>
      <w:ind w:left="720"/>
      <w:contextualSpacing/>
    </w:pPr>
  </w:style>
  <w:style w:type="paragraph" w:styleId="FootnoteText">
    <w:name w:val="footnote text"/>
    <w:basedOn w:val="Normal"/>
    <w:link w:val="FootnoteTextChar"/>
    <w:uiPriority w:val="99"/>
    <w:semiHidden/>
    <w:unhideWhenUsed/>
    <w:rsid w:val="00E8553A"/>
    <w:pPr>
      <w:spacing w:after="0" w:line="240" w:lineRule="auto"/>
    </w:pPr>
    <w:rPr>
      <w:sz w:val="20"/>
      <w:szCs w:val="20"/>
    </w:rPr>
  </w:style>
  <w:style w:type="character" w:customStyle="1" w:styleId="FootnoteTextChar">
    <w:name w:val="Footnote Text Char"/>
    <w:link w:val="FootnoteText"/>
    <w:uiPriority w:val="99"/>
    <w:semiHidden/>
    <w:rsid w:val="00E8553A"/>
    <w:rPr>
      <w:rFonts w:ascii="Calibri" w:eastAsia="Calibri" w:hAnsi="Calibri" w:cs="Times New Roman"/>
      <w:sz w:val="20"/>
      <w:szCs w:val="20"/>
      <w:lang w:eastAsia="en-US"/>
    </w:rPr>
  </w:style>
  <w:style w:type="character" w:styleId="FootnoteReference">
    <w:name w:val="footnote reference"/>
    <w:uiPriority w:val="99"/>
    <w:semiHidden/>
    <w:unhideWhenUsed/>
    <w:rsid w:val="00E8553A"/>
    <w:rPr>
      <w:vertAlign w:val="superscript"/>
    </w:rPr>
  </w:style>
  <w:style w:type="character" w:styleId="Hyperlink">
    <w:name w:val="Hyperlink"/>
    <w:uiPriority w:val="99"/>
    <w:unhideWhenUsed/>
    <w:rsid w:val="008C18A4"/>
    <w:rPr>
      <w:color w:val="0563C1"/>
      <w:u w:val="single"/>
    </w:rPr>
  </w:style>
  <w:style w:type="character" w:customStyle="1" w:styleId="acopre">
    <w:name w:val="acopre"/>
    <w:rsid w:val="00FE38FF"/>
  </w:style>
  <w:style w:type="character" w:customStyle="1" w:styleId="tlid-translation">
    <w:name w:val="tlid-translation"/>
    <w:rsid w:val="00BE4A3E"/>
  </w:style>
  <w:style w:type="character" w:customStyle="1" w:styleId="viiyi">
    <w:name w:val="viiyi"/>
    <w:rsid w:val="00421B78"/>
  </w:style>
  <w:style w:type="character" w:customStyle="1" w:styleId="jlqj4b">
    <w:name w:val="jlqj4b"/>
    <w:rsid w:val="00421B78"/>
  </w:style>
  <w:style w:type="character" w:styleId="FollowedHyperlink">
    <w:name w:val="FollowedHyperlink"/>
    <w:uiPriority w:val="99"/>
    <w:semiHidden/>
    <w:unhideWhenUsed/>
    <w:rsid w:val="00E71A23"/>
    <w:rPr>
      <w:color w:val="954F72"/>
      <w:u w:val="single"/>
    </w:rPr>
  </w:style>
  <w:style w:type="paragraph" w:styleId="EndnoteText">
    <w:name w:val="endnote text"/>
    <w:basedOn w:val="Normal"/>
    <w:link w:val="EndnoteTextChar"/>
    <w:uiPriority w:val="99"/>
    <w:semiHidden/>
    <w:unhideWhenUsed/>
    <w:rsid w:val="00967C7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67C73"/>
    <w:rPr>
      <w:rFonts w:eastAsia="Calibri"/>
      <w:lang w:eastAsia="en-US"/>
    </w:rPr>
  </w:style>
  <w:style w:type="character" w:styleId="EndnoteReference">
    <w:name w:val="endnote reference"/>
    <w:basedOn w:val="DefaultParagraphFont"/>
    <w:uiPriority w:val="99"/>
    <w:semiHidden/>
    <w:unhideWhenUsed/>
    <w:rsid w:val="00967C73"/>
    <w:rPr>
      <w:vertAlign w:val="superscript"/>
    </w:rPr>
  </w:style>
  <w:style w:type="character" w:styleId="UnresolvedMention">
    <w:name w:val="Unresolved Mention"/>
    <w:basedOn w:val="DefaultParagraphFont"/>
    <w:uiPriority w:val="99"/>
    <w:semiHidden/>
    <w:unhideWhenUsed/>
    <w:rsid w:val="00FB6472"/>
    <w:rPr>
      <w:color w:val="605E5C"/>
      <w:shd w:val="clear" w:color="auto" w:fill="E1DFDD"/>
    </w:rPr>
  </w:style>
  <w:style w:type="paragraph" w:styleId="NoSpacing">
    <w:name w:val="No Spacing"/>
    <w:uiPriority w:val="1"/>
    <w:qFormat/>
    <w:rsid w:val="0023268E"/>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71559">
      <w:bodyDiv w:val="1"/>
      <w:marLeft w:val="0"/>
      <w:marRight w:val="0"/>
      <w:marTop w:val="0"/>
      <w:marBottom w:val="0"/>
      <w:divBdr>
        <w:top w:val="none" w:sz="0" w:space="0" w:color="auto"/>
        <w:left w:val="none" w:sz="0" w:space="0" w:color="auto"/>
        <w:bottom w:val="none" w:sz="0" w:space="0" w:color="auto"/>
        <w:right w:val="none" w:sz="0" w:space="0" w:color="auto"/>
      </w:divBdr>
    </w:div>
    <w:div w:id="117451151">
      <w:bodyDiv w:val="1"/>
      <w:marLeft w:val="0"/>
      <w:marRight w:val="0"/>
      <w:marTop w:val="0"/>
      <w:marBottom w:val="0"/>
      <w:divBdr>
        <w:top w:val="none" w:sz="0" w:space="0" w:color="auto"/>
        <w:left w:val="none" w:sz="0" w:space="0" w:color="auto"/>
        <w:bottom w:val="none" w:sz="0" w:space="0" w:color="auto"/>
        <w:right w:val="none" w:sz="0" w:space="0" w:color="auto"/>
      </w:divBdr>
    </w:div>
    <w:div w:id="129052388">
      <w:bodyDiv w:val="1"/>
      <w:marLeft w:val="0"/>
      <w:marRight w:val="0"/>
      <w:marTop w:val="0"/>
      <w:marBottom w:val="0"/>
      <w:divBdr>
        <w:top w:val="none" w:sz="0" w:space="0" w:color="auto"/>
        <w:left w:val="none" w:sz="0" w:space="0" w:color="auto"/>
        <w:bottom w:val="none" w:sz="0" w:space="0" w:color="auto"/>
        <w:right w:val="none" w:sz="0" w:space="0" w:color="auto"/>
      </w:divBdr>
      <w:divsChild>
        <w:div w:id="909267774">
          <w:marLeft w:val="0"/>
          <w:marRight w:val="0"/>
          <w:marTop w:val="0"/>
          <w:marBottom w:val="0"/>
          <w:divBdr>
            <w:top w:val="none" w:sz="0" w:space="0" w:color="auto"/>
            <w:left w:val="none" w:sz="0" w:space="0" w:color="auto"/>
            <w:bottom w:val="none" w:sz="0" w:space="0" w:color="auto"/>
            <w:right w:val="none" w:sz="0" w:space="0" w:color="auto"/>
          </w:divBdr>
          <w:divsChild>
            <w:div w:id="1751583399">
              <w:marLeft w:val="0"/>
              <w:marRight w:val="0"/>
              <w:marTop w:val="0"/>
              <w:marBottom w:val="0"/>
              <w:divBdr>
                <w:top w:val="none" w:sz="0" w:space="0" w:color="auto"/>
                <w:left w:val="none" w:sz="0" w:space="0" w:color="auto"/>
                <w:bottom w:val="none" w:sz="0" w:space="0" w:color="auto"/>
                <w:right w:val="none" w:sz="0" w:space="0" w:color="auto"/>
              </w:divBdr>
              <w:divsChild>
                <w:div w:id="1559627305">
                  <w:marLeft w:val="0"/>
                  <w:marRight w:val="0"/>
                  <w:marTop w:val="0"/>
                  <w:marBottom w:val="0"/>
                  <w:divBdr>
                    <w:top w:val="none" w:sz="0" w:space="0" w:color="auto"/>
                    <w:left w:val="none" w:sz="0" w:space="0" w:color="auto"/>
                    <w:bottom w:val="none" w:sz="0" w:space="0" w:color="auto"/>
                    <w:right w:val="none" w:sz="0" w:space="0" w:color="auto"/>
                  </w:divBdr>
                  <w:divsChild>
                    <w:div w:id="178107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035796">
      <w:bodyDiv w:val="1"/>
      <w:marLeft w:val="0"/>
      <w:marRight w:val="0"/>
      <w:marTop w:val="0"/>
      <w:marBottom w:val="0"/>
      <w:divBdr>
        <w:top w:val="none" w:sz="0" w:space="0" w:color="auto"/>
        <w:left w:val="none" w:sz="0" w:space="0" w:color="auto"/>
        <w:bottom w:val="none" w:sz="0" w:space="0" w:color="auto"/>
        <w:right w:val="none" w:sz="0" w:space="0" w:color="auto"/>
      </w:divBdr>
      <w:divsChild>
        <w:div w:id="1513229256">
          <w:marLeft w:val="0"/>
          <w:marRight w:val="0"/>
          <w:marTop w:val="0"/>
          <w:marBottom w:val="0"/>
          <w:divBdr>
            <w:top w:val="none" w:sz="0" w:space="0" w:color="auto"/>
            <w:left w:val="none" w:sz="0" w:space="0" w:color="auto"/>
            <w:bottom w:val="none" w:sz="0" w:space="0" w:color="auto"/>
            <w:right w:val="none" w:sz="0" w:space="0" w:color="auto"/>
          </w:divBdr>
          <w:divsChild>
            <w:div w:id="1000932298">
              <w:marLeft w:val="0"/>
              <w:marRight w:val="0"/>
              <w:marTop w:val="0"/>
              <w:marBottom w:val="0"/>
              <w:divBdr>
                <w:top w:val="none" w:sz="0" w:space="0" w:color="auto"/>
                <w:left w:val="none" w:sz="0" w:space="0" w:color="auto"/>
                <w:bottom w:val="none" w:sz="0" w:space="0" w:color="auto"/>
                <w:right w:val="none" w:sz="0" w:space="0" w:color="auto"/>
              </w:divBdr>
              <w:divsChild>
                <w:div w:id="2109082987">
                  <w:marLeft w:val="0"/>
                  <w:marRight w:val="0"/>
                  <w:marTop w:val="0"/>
                  <w:marBottom w:val="0"/>
                  <w:divBdr>
                    <w:top w:val="none" w:sz="0" w:space="0" w:color="auto"/>
                    <w:left w:val="none" w:sz="0" w:space="0" w:color="auto"/>
                    <w:bottom w:val="none" w:sz="0" w:space="0" w:color="auto"/>
                    <w:right w:val="none" w:sz="0" w:space="0" w:color="auto"/>
                  </w:divBdr>
                  <w:divsChild>
                    <w:div w:id="107316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461455">
      <w:bodyDiv w:val="1"/>
      <w:marLeft w:val="0"/>
      <w:marRight w:val="0"/>
      <w:marTop w:val="0"/>
      <w:marBottom w:val="0"/>
      <w:divBdr>
        <w:top w:val="none" w:sz="0" w:space="0" w:color="auto"/>
        <w:left w:val="none" w:sz="0" w:space="0" w:color="auto"/>
        <w:bottom w:val="none" w:sz="0" w:space="0" w:color="auto"/>
        <w:right w:val="none" w:sz="0" w:space="0" w:color="auto"/>
      </w:divBdr>
      <w:divsChild>
        <w:div w:id="695228676">
          <w:marLeft w:val="0"/>
          <w:marRight w:val="0"/>
          <w:marTop w:val="0"/>
          <w:marBottom w:val="0"/>
          <w:divBdr>
            <w:top w:val="none" w:sz="0" w:space="0" w:color="auto"/>
            <w:left w:val="none" w:sz="0" w:space="0" w:color="auto"/>
            <w:bottom w:val="none" w:sz="0" w:space="0" w:color="auto"/>
            <w:right w:val="none" w:sz="0" w:space="0" w:color="auto"/>
          </w:divBdr>
          <w:divsChild>
            <w:div w:id="1248729698">
              <w:marLeft w:val="0"/>
              <w:marRight w:val="0"/>
              <w:marTop w:val="0"/>
              <w:marBottom w:val="0"/>
              <w:divBdr>
                <w:top w:val="none" w:sz="0" w:space="0" w:color="auto"/>
                <w:left w:val="none" w:sz="0" w:space="0" w:color="auto"/>
                <w:bottom w:val="none" w:sz="0" w:space="0" w:color="auto"/>
                <w:right w:val="none" w:sz="0" w:space="0" w:color="auto"/>
              </w:divBdr>
              <w:divsChild>
                <w:div w:id="1987123380">
                  <w:marLeft w:val="0"/>
                  <w:marRight w:val="0"/>
                  <w:marTop w:val="0"/>
                  <w:marBottom w:val="0"/>
                  <w:divBdr>
                    <w:top w:val="none" w:sz="0" w:space="0" w:color="auto"/>
                    <w:left w:val="none" w:sz="0" w:space="0" w:color="auto"/>
                    <w:bottom w:val="none" w:sz="0" w:space="0" w:color="auto"/>
                    <w:right w:val="none" w:sz="0" w:space="0" w:color="auto"/>
                  </w:divBdr>
                  <w:divsChild>
                    <w:div w:id="52863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145793">
          <w:marLeft w:val="0"/>
          <w:marRight w:val="0"/>
          <w:marTop w:val="0"/>
          <w:marBottom w:val="0"/>
          <w:divBdr>
            <w:top w:val="none" w:sz="0" w:space="0" w:color="auto"/>
            <w:left w:val="none" w:sz="0" w:space="0" w:color="auto"/>
            <w:bottom w:val="none" w:sz="0" w:space="0" w:color="auto"/>
            <w:right w:val="none" w:sz="0" w:space="0" w:color="auto"/>
          </w:divBdr>
        </w:div>
      </w:divsChild>
    </w:div>
    <w:div w:id="478884655">
      <w:bodyDiv w:val="1"/>
      <w:marLeft w:val="0"/>
      <w:marRight w:val="0"/>
      <w:marTop w:val="0"/>
      <w:marBottom w:val="0"/>
      <w:divBdr>
        <w:top w:val="none" w:sz="0" w:space="0" w:color="auto"/>
        <w:left w:val="none" w:sz="0" w:space="0" w:color="auto"/>
        <w:bottom w:val="none" w:sz="0" w:space="0" w:color="auto"/>
        <w:right w:val="none" w:sz="0" w:space="0" w:color="auto"/>
      </w:divBdr>
    </w:div>
    <w:div w:id="487985743">
      <w:bodyDiv w:val="1"/>
      <w:marLeft w:val="0"/>
      <w:marRight w:val="0"/>
      <w:marTop w:val="0"/>
      <w:marBottom w:val="0"/>
      <w:divBdr>
        <w:top w:val="none" w:sz="0" w:space="0" w:color="auto"/>
        <w:left w:val="none" w:sz="0" w:space="0" w:color="auto"/>
        <w:bottom w:val="none" w:sz="0" w:space="0" w:color="auto"/>
        <w:right w:val="none" w:sz="0" w:space="0" w:color="auto"/>
      </w:divBdr>
      <w:divsChild>
        <w:div w:id="588003972">
          <w:marLeft w:val="0"/>
          <w:marRight w:val="0"/>
          <w:marTop w:val="0"/>
          <w:marBottom w:val="0"/>
          <w:divBdr>
            <w:top w:val="none" w:sz="0" w:space="0" w:color="auto"/>
            <w:left w:val="none" w:sz="0" w:space="0" w:color="auto"/>
            <w:bottom w:val="none" w:sz="0" w:space="0" w:color="auto"/>
            <w:right w:val="none" w:sz="0" w:space="0" w:color="auto"/>
          </w:divBdr>
        </w:div>
      </w:divsChild>
    </w:div>
    <w:div w:id="536742064">
      <w:bodyDiv w:val="1"/>
      <w:marLeft w:val="0"/>
      <w:marRight w:val="0"/>
      <w:marTop w:val="0"/>
      <w:marBottom w:val="0"/>
      <w:divBdr>
        <w:top w:val="none" w:sz="0" w:space="0" w:color="auto"/>
        <w:left w:val="none" w:sz="0" w:space="0" w:color="auto"/>
        <w:bottom w:val="none" w:sz="0" w:space="0" w:color="auto"/>
        <w:right w:val="none" w:sz="0" w:space="0" w:color="auto"/>
      </w:divBdr>
    </w:div>
    <w:div w:id="550574236">
      <w:bodyDiv w:val="1"/>
      <w:marLeft w:val="0"/>
      <w:marRight w:val="0"/>
      <w:marTop w:val="0"/>
      <w:marBottom w:val="0"/>
      <w:divBdr>
        <w:top w:val="none" w:sz="0" w:space="0" w:color="auto"/>
        <w:left w:val="none" w:sz="0" w:space="0" w:color="auto"/>
        <w:bottom w:val="none" w:sz="0" w:space="0" w:color="auto"/>
        <w:right w:val="none" w:sz="0" w:space="0" w:color="auto"/>
      </w:divBdr>
      <w:divsChild>
        <w:div w:id="1497915433">
          <w:marLeft w:val="0"/>
          <w:marRight w:val="0"/>
          <w:marTop w:val="0"/>
          <w:marBottom w:val="0"/>
          <w:divBdr>
            <w:top w:val="none" w:sz="0" w:space="0" w:color="auto"/>
            <w:left w:val="none" w:sz="0" w:space="0" w:color="auto"/>
            <w:bottom w:val="none" w:sz="0" w:space="0" w:color="auto"/>
            <w:right w:val="none" w:sz="0" w:space="0" w:color="auto"/>
          </w:divBdr>
          <w:divsChild>
            <w:div w:id="586576069">
              <w:marLeft w:val="0"/>
              <w:marRight w:val="0"/>
              <w:marTop w:val="0"/>
              <w:marBottom w:val="0"/>
              <w:divBdr>
                <w:top w:val="none" w:sz="0" w:space="0" w:color="auto"/>
                <w:left w:val="none" w:sz="0" w:space="0" w:color="auto"/>
                <w:bottom w:val="none" w:sz="0" w:space="0" w:color="auto"/>
                <w:right w:val="none" w:sz="0" w:space="0" w:color="auto"/>
              </w:divBdr>
              <w:divsChild>
                <w:div w:id="1109197698">
                  <w:marLeft w:val="0"/>
                  <w:marRight w:val="0"/>
                  <w:marTop w:val="0"/>
                  <w:marBottom w:val="0"/>
                  <w:divBdr>
                    <w:top w:val="none" w:sz="0" w:space="0" w:color="auto"/>
                    <w:left w:val="none" w:sz="0" w:space="0" w:color="auto"/>
                    <w:bottom w:val="none" w:sz="0" w:space="0" w:color="auto"/>
                    <w:right w:val="none" w:sz="0" w:space="0" w:color="auto"/>
                  </w:divBdr>
                  <w:divsChild>
                    <w:div w:id="100659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350316">
      <w:bodyDiv w:val="1"/>
      <w:marLeft w:val="0"/>
      <w:marRight w:val="0"/>
      <w:marTop w:val="0"/>
      <w:marBottom w:val="0"/>
      <w:divBdr>
        <w:top w:val="none" w:sz="0" w:space="0" w:color="auto"/>
        <w:left w:val="none" w:sz="0" w:space="0" w:color="auto"/>
        <w:bottom w:val="none" w:sz="0" w:space="0" w:color="auto"/>
        <w:right w:val="none" w:sz="0" w:space="0" w:color="auto"/>
      </w:divBdr>
      <w:divsChild>
        <w:div w:id="851919264">
          <w:marLeft w:val="0"/>
          <w:marRight w:val="0"/>
          <w:marTop w:val="0"/>
          <w:marBottom w:val="0"/>
          <w:divBdr>
            <w:top w:val="none" w:sz="0" w:space="0" w:color="auto"/>
            <w:left w:val="none" w:sz="0" w:space="0" w:color="auto"/>
            <w:bottom w:val="none" w:sz="0" w:space="0" w:color="auto"/>
            <w:right w:val="none" w:sz="0" w:space="0" w:color="auto"/>
          </w:divBdr>
          <w:divsChild>
            <w:div w:id="1829132873">
              <w:marLeft w:val="0"/>
              <w:marRight w:val="0"/>
              <w:marTop w:val="0"/>
              <w:marBottom w:val="0"/>
              <w:divBdr>
                <w:top w:val="none" w:sz="0" w:space="0" w:color="auto"/>
                <w:left w:val="none" w:sz="0" w:space="0" w:color="auto"/>
                <w:bottom w:val="none" w:sz="0" w:space="0" w:color="auto"/>
                <w:right w:val="none" w:sz="0" w:space="0" w:color="auto"/>
              </w:divBdr>
              <w:divsChild>
                <w:div w:id="1289311618">
                  <w:marLeft w:val="0"/>
                  <w:marRight w:val="0"/>
                  <w:marTop w:val="0"/>
                  <w:marBottom w:val="0"/>
                  <w:divBdr>
                    <w:top w:val="none" w:sz="0" w:space="0" w:color="auto"/>
                    <w:left w:val="none" w:sz="0" w:space="0" w:color="auto"/>
                    <w:bottom w:val="none" w:sz="0" w:space="0" w:color="auto"/>
                    <w:right w:val="none" w:sz="0" w:space="0" w:color="auto"/>
                  </w:divBdr>
                  <w:divsChild>
                    <w:div w:id="145964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9991828">
      <w:bodyDiv w:val="1"/>
      <w:marLeft w:val="0"/>
      <w:marRight w:val="0"/>
      <w:marTop w:val="0"/>
      <w:marBottom w:val="0"/>
      <w:divBdr>
        <w:top w:val="none" w:sz="0" w:space="0" w:color="auto"/>
        <w:left w:val="none" w:sz="0" w:space="0" w:color="auto"/>
        <w:bottom w:val="none" w:sz="0" w:space="0" w:color="auto"/>
        <w:right w:val="none" w:sz="0" w:space="0" w:color="auto"/>
      </w:divBdr>
      <w:divsChild>
        <w:div w:id="2098358841">
          <w:marLeft w:val="0"/>
          <w:marRight w:val="0"/>
          <w:marTop w:val="0"/>
          <w:marBottom w:val="0"/>
          <w:divBdr>
            <w:top w:val="none" w:sz="0" w:space="0" w:color="auto"/>
            <w:left w:val="none" w:sz="0" w:space="0" w:color="auto"/>
            <w:bottom w:val="none" w:sz="0" w:space="0" w:color="auto"/>
            <w:right w:val="none" w:sz="0" w:space="0" w:color="auto"/>
          </w:divBdr>
          <w:divsChild>
            <w:div w:id="1302883582">
              <w:marLeft w:val="0"/>
              <w:marRight w:val="0"/>
              <w:marTop w:val="0"/>
              <w:marBottom w:val="0"/>
              <w:divBdr>
                <w:top w:val="none" w:sz="0" w:space="0" w:color="auto"/>
                <w:left w:val="none" w:sz="0" w:space="0" w:color="auto"/>
                <w:bottom w:val="none" w:sz="0" w:space="0" w:color="auto"/>
                <w:right w:val="none" w:sz="0" w:space="0" w:color="auto"/>
              </w:divBdr>
              <w:divsChild>
                <w:div w:id="483353048">
                  <w:marLeft w:val="0"/>
                  <w:marRight w:val="0"/>
                  <w:marTop w:val="0"/>
                  <w:marBottom w:val="0"/>
                  <w:divBdr>
                    <w:top w:val="none" w:sz="0" w:space="0" w:color="auto"/>
                    <w:left w:val="none" w:sz="0" w:space="0" w:color="auto"/>
                    <w:bottom w:val="none" w:sz="0" w:space="0" w:color="auto"/>
                    <w:right w:val="none" w:sz="0" w:space="0" w:color="auto"/>
                  </w:divBdr>
                  <w:divsChild>
                    <w:div w:id="20009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0200019">
      <w:bodyDiv w:val="1"/>
      <w:marLeft w:val="0"/>
      <w:marRight w:val="0"/>
      <w:marTop w:val="0"/>
      <w:marBottom w:val="0"/>
      <w:divBdr>
        <w:top w:val="none" w:sz="0" w:space="0" w:color="auto"/>
        <w:left w:val="none" w:sz="0" w:space="0" w:color="auto"/>
        <w:bottom w:val="none" w:sz="0" w:space="0" w:color="auto"/>
        <w:right w:val="none" w:sz="0" w:space="0" w:color="auto"/>
      </w:divBdr>
      <w:divsChild>
        <w:div w:id="109280573">
          <w:marLeft w:val="0"/>
          <w:marRight w:val="0"/>
          <w:marTop w:val="0"/>
          <w:marBottom w:val="0"/>
          <w:divBdr>
            <w:top w:val="none" w:sz="0" w:space="0" w:color="auto"/>
            <w:left w:val="none" w:sz="0" w:space="0" w:color="auto"/>
            <w:bottom w:val="none" w:sz="0" w:space="0" w:color="auto"/>
            <w:right w:val="none" w:sz="0" w:space="0" w:color="auto"/>
          </w:divBdr>
          <w:divsChild>
            <w:div w:id="1534420696">
              <w:marLeft w:val="0"/>
              <w:marRight w:val="0"/>
              <w:marTop w:val="0"/>
              <w:marBottom w:val="0"/>
              <w:divBdr>
                <w:top w:val="none" w:sz="0" w:space="0" w:color="auto"/>
                <w:left w:val="none" w:sz="0" w:space="0" w:color="auto"/>
                <w:bottom w:val="none" w:sz="0" w:space="0" w:color="auto"/>
                <w:right w:val="none" w:sz="0" w:space="0" w:color="auto"/>
              </w:divBdr>
              <w:divsChild>
                <w:div w:id="195386337">
                  <w:marLeft w:val="0"/>
                  <w:marRight w:val="0"/>
                  <w:marTop w:val="0"/>
                  <w:marBottom w:val="0"/>
                  <w:divBdr>
                    <w:top w:val="none" w:sz="0" w:space="0" w:color="auto"/>
                    <w:left w:val="none" w:sz="0" w:space="0" w:color="auto"/>
                    <w:bottom w:val="none" w:sz="0" w:space="0" w:color="auto"/>
                    <w:right w:val="none" w:sz="0" w:space="0" w:color="auto"/>
                  </w:divBdr>
                  <w:divsChild>
                    <w:div w:id="112095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238915">
      <w:bodyDiv w:val="1"/>
      <w:marLeft w:val="0"/>
      <w:marRight w:val="0"/>
      <w:marTop w:val="0"/>
      <w:marBottom w:val="0"/>
      <w:divBdr>
        <w:top w:val="none" w:sz="0" w:space="0" w:color="auto"/>
        <w:left w:val="none" w:sz="0" w:space="0" w:color="auto"/>
        <w:bottom w:val="none" w:sz="0" w:space="0" w:color="auto"/>
        <w:right w:val="none" w:sz="0" w:space="0" w:color="auto"/>
      </w:divBdr>
      <w:divsChild>
        <w:div w:id="1939869712">
          <w:marLeft w:val="0"/>
          <w:marRight w:val="0"/>
          <w:marTop w:val="0"/>
          <w:marBottom w:val="0"/>
          <w:divBdr>
            <w:top w:val="none" w:sz="0" w:space="0" w:color="auto"/>
            <w:left w:val="none" w:sz="0" w:space="0" w:color="auto"/>
            <w:bottom w:val="none" w:sz="0" w:space="0" w:color="auto"/>
            <w:right w:val="none" w:sz="0" w:space="0" w:color="auto"/>
          </w:divBdr>
          <w:divsChild>
            <w:div w:id="1006711247">
              <w:marLeft w:val="0"/>
              <w:marRight w:val="0"/>
              <w:marTop w:val="0"/>
              <w:marBottom w:val="0"/>
              <w:divBdr>
                <w:top w:val="none" w:sz="0" w:space="0" w:color="auto"/>
                <w:left w:val="none" w:sz="0" w:space="0" w:color="auto"/>
                <w:bottom w:val="none" w:sz="0" w:space="0" w:color="auto"/>
                <w:right w:val="none" w:sz="0" w:space="0" w:color="auto"/>
              </w:divBdr>
              <w:divsChild>
                <w:div w:id="276716986">
                  <w:marLeft w:val="0"/>
                  <w:marRight w:val="0"/>
                  <w:marTop w:val="0"/>
                  <w:marBottom w:val="0"/>
                  <w:divBdr>
                    <w:top w:val="none" w:sz="0" w:space="0" w:color="auto"/>
                    <w:left w:val="none" w:sz="0" w:space="0" w:color="auto"/>
                    <w:bottom w:val="none" w:sz="0" w:space="0" w:color="auto"/>
                    <w:right w:val="none" w:sz="0" w:space="0" w:color="auto"/>
                  </w:divBdr>
                  <w:divsChild>
                    <w:div w:id="36825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7305902">
      <w:bodyDiv w:val="1"/>
      <w:marLeft w:val="0"/>
      <w:marRight w:val="0"/>
      <w:marTop w:val="0"/>
      <w:marBottom w:val="0"/>
      <w:divBdr>
        <w:top w:val="none" w:sz="0" w:space="0" w:color="auto"/>
        <w:left w:val="none" w:sz="0" w:space="0" w:color="auto"/>
        <w:bottom w:val="none" w:sz="0" w:space="0" w:color="auto"/>
        <w:right w:val="none" w:sz="0" w:space="0" w:color="auto"/>
      </w:divBdr>
    </w:div>
    <w:div w:id="1209341393">
      <w:bodyDiv w:val="1"/>
      <w:marLeft w:val="0"/>
      <w:marRight w:val="0"/>
      <w:marTop w:val="0"/>
      <w:marBottom w:val="0"/>
      <w:divBdr>
        <w:top w:val="none" w:sz="0" w:space="0" w:color="auto"/>
        <w:left w:val="none" w:sz="0" w:space="0" w:color="auto"/>
        <w:bottom w:val="none" w:sz="0" w:space="0" w:color="auto"/>
        <w:right w:val="none" w:sz="0" w:space="0" w:color="auto"/>
      </w:divBdr>
      <w:divsChild>
        <w:div w:id="1501962591">
          <w:marLeft w:val="0"/>
          <w:marRight w:val="0"/>
          <w:marTop w:val="0"/>
          <w:marBottom w:val="0"/>
          <w:divBdr>
            <w:top w:val="none" w:sz="0" w:space="0" w:color="auto"/>
            <w:left w:val="none" w:sz="0" w:space="0" w:color="auto"/>
            <w:bottom w:val="none" w:sz="0" w:space="0" w:color="auto"/>
            <w:right w:val="none" w:sz="0" w:space="0" w:color="auto"/>
          </w:divBdr>
          <w:divsChild>
            <w:div w:id="139857429">
              <w:marLeft w:val="0"/>
              <w:marRight w:val="0"/>
              <w:marTop w:val="0"/>
              <w:marBottom w:val="0"/>
              <w:divBdr>
                <w:top w:val="none" w:sz="0" w:space="0" w:color="auto"/>
                <w:left w:val="none" w:sz="0" w:space="0" w:color="auto"/>
                <w:bottom w:val="none" w:sz="0" w:space="0" w:color="auto"/>
                <w:right w:val="none" w:sz="0" w:space="0" w:color="auto"/>
              </w:divBdr>
              <w:divsChild>
                <w:div w:id="1223828666">
                  <w:marLeft w:val="0"/>
                  <w:marRight w:val="0"/>
                  <w:marTop w:val="0"/>
                  <w:marBottom w:val="0"/>
                  <w:divBdr>
                    <w:top w:val="none" w:sz="0" w:space="0" w:color="auto"/>
                    <w:left w:val="none" w:sz="0" w:space="0" w:color="auto"/>
                    <w:bottom w:val="none" w:sz="0" w:space="0" w:color="auto"/>
                    <w:right w:val="none" w:sz="0" w:space="0" w:color="auto"/>
                  </w:divBdr>
                  <w:divsChild>
                    <w:div w:id="25732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0917425">
      <w:bodyDiv w:val="1"/>
      <w:marLeft w:val="0"/>
      <w:marRight w:val="0"/>
      <w:marTop w:val="0"/>
      <w:marBottom w:val="0"/>
      <w:divBdr>
        <w:top w:val="none" w:sz="0" w:space="0" w:color="auto"/>
        <w:left w:val="none" w:sz="0" w:space="0" w:color="auto"/>
        <w:bottom w:val="none" w:sz="0" w:space="0" w:color="auto"/>
        <w:right w:val="none" w:sz="0" w:space="0" w:color="auto"/>
      </w:divBdr>
    </w:div>
    <w:div w:id="1366910300">
      <w:bodyDiv w:val="1"/>
      <w:marLeft w:val="0"/>
      <w:marRight w:val="0"/>
      <w:marTop w:val="0"/>
      <w:marBottom w:val="0"/>
      <w:divBdr>
        <w:top w:val="none" w:sz="0" w:space="0" w:color="auto"/>
        <w:left w:val="none" w:sz="0" w:space="0" w:color="auto"/>
        <w:bottom w:val="none" w:sz="0" w:space="0" w:color="auto"/>
        <w:right w:val="none" w:sz="0" w:space="0" w:color="auto"/>
      </w:divBdr>
    </w:div>
    <w:div w:id="1468543708">
      <w:bodyDiv w:val="1"/>
      <w:marLeft w:val="0"/>
      <w:marRight w:val="0"/>
      <w:marTop w:val="0"/>
      <w:marBottom w:val="0"/>
      <w:divBdr>
        <w:top w:val="none" w:sz="0" w:space="0" w:color="auto"/>
        <w:left w:val="none" w:sz="0" w:space="0" w:color="auto"/>
        <w:bottom w:val="none" w:sz="0" w:space="0" w:color="auto"/>
        <w:right w:val="none" w:sz="0" w:space="0" w:color="auto"/>
      </w:divBdr>
    </w:div>
    <w:div w:id="1541431479">
      <w:bodyDiv w:val="1"/>
      <w:marLeft w:val="0"/>
      <w:marRight w:val="0"/>
      <w:marTop w:val="0"/>
      <w:marBottom w:val="0"/>
      <w:divBdr>
        <w:top w:val="none" w:sz="0" w:space="0" w:color="auto"/>
        <w:left w:val="none" w:sz="0" w:space="0" w:color="auto"/>
        <w:bottom w:val="none" w:sz="0" w:space="0" w:color="auto"/>
        <w:right w:val="none" w:sz="0" w:space="0" w:color="auto"/>
      </w:divBdr>
      <w:divsChild>
        <w:div w:id="1676109507">
          <w:marLeft w:val="0"/>
          <w:marRight w:val="0"/>
          <w:marTop w:val="0"/>
          <w:marBottom w:val="0"/>
          <w:divBdr>
            <w:top w:val="none" w:sz="0" w:space="0" w:color="auto"/>
            <w:left w:val="none" w:sz="0" w:space="0" w:color="auto"/>
            <w:bottom w:val="none" w:sz="0" w:space="0" w:color="auto"/>
            <w:right w:val="none" w:sz="0" w:space="0" w:color="auto"/>
          </w:divBdr>
          <w:divsChild>
            <w:div w:id="1162433287">
              <w:marLeft w:val="0"/>
              <w:marRight w:val="0"/>
              <w:marTop w:val="0"/>
              <w:marBottom w:val="0"/>
              <w:divBdr>
                <w:top w:val="none" w:sz="0" w:space="0" w:color="auto"/>
                <w:left w:val="none" w:sz="0" w:space="0" w:color="auto"/>
                <w:bottom w:val="none" w:sz="0" w:space="0" w:color="auto"/>
                <w:right w:val="none" w:sz="0" w:space="0" w:color="auto"/>
              </w:divBdr>
              <w:divsChild>
                <w:div w:id="1343823355">
                  <w:marLeft w:val="0"/>
                  <w:marRight w:val="0"/>
                  <w:marTop w:val="0"/>
                  <w:marBottom w:val="0"/>
                  <w:divBdr>
                    <w:top w:val="none" w:sz="0" w:space="0" w:color="auto"/>
                    <w:left w:val="none" w:sz="0" w:space="0" w:color="auto"/>
                    <w:bottom w:val="none" w:sz="0" w:space="0" w:color="auto"/>
                    <w:right w:val="none" w:sz="0" w:space="0" w:color="auto"/>
                  </w:divBdr>
                  <w:divsChild>
                    <w:div w:id="198011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248151">
      <w:bodyDiv w:val="1"/>
      <w:marLeft w:val="0"/>
      <w:marRight w:val="0"/>
      <w:marTop w:val="0"/>
      <w:marBottom w:val="0"/>
      <w:divBdr>
        <w:top w:val="none" w:sz="0" w:space="0" w:color="auto"/>
        <w:left w:val="none" w:sz="0" w:space="0" w:color="auto"/>
        <w:bottom w:val="none" w:sz="0" w:space="0" w:color="auto"/>
        <w:right w:val="none" w:sz="0" w:space="0" w:color="auto"/>
      </w:divBdr>
      <w:divsChild>
        <w:div w:id="1522012160">
          <w:marLeft w:val="0"/>
          <w:marRight w:val="0"/>
          <w:marTop w:val="0"/>
          <w:marBottom w:val="0"/>
          <w:divBdr>
            <w:top w:val="none" w:sz="0" w:space="0" w:color="auto"/>
            <w:left w:val="none" w:sz="0" w:space="0" w:color="auto"/>
            <w:bottom w:val="none" w:sz="0" w:space="0" w:color="auto"/>
            <w:right w:val="none" w:sz="0" w:space="0" w:color="auto"/>
          </w:divBdr>
          <w:divsChild>
            <w:div w:id="1260142235">
              <w:marLeft w:val="0"/>
              <w:marRight w:val="0"/>
              <w:marTop w:val="0"/>
              <w:marBottom w:val="0"/>
              <w:divBdr>
                <w:top w:val="none" w:sz="0" w:space="0" w:color="auto"/>
                <w:left w:val="none" w:sz="0" w:space="0" w:color="auto"/>
                <w:bottom w:val="none" w:sz="0" w:space="0" w:color="auto"/>
                <w:right w:val="none" w:sz="0" w:space="0" w:color="auto"/>
              </w:divBdr>
              <w:divsChild>
                <w:div w:id="2136830382">
                  <w:marLeft w:val="0"/>
                  <w:marRight w:val="0"/>
                  <w:marTop w:val="0"/>
                  <w:marBottom w:val="0"/>
                  <w:divBdr>
                    <w:top w:val="none" w:sz="0" w:space="0" w:color="auto"/>
                    <w:left w:val="none" w:sz="0" w:space="0" w:color="auto"/>
                    <w:bottom w:val="none" w:sz="0" w:space="0" w:color="auto"/>
                    <w:right w:val="none" w:sz="0" w:space="0" w:color="auto"/>
                  </w:divBdr>
                  <w:divsChild>
                    <w:div w:id="43235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926698">
      <w:bodyDiv w:val="1"/>
      <w:marLeft w:val="0"/>
      <w:marRight w:val="0"/>
      <w:marTop w:val="0"/>
      <w:marBottom w:val="0"/>
      <w:divBdr>
        <w:top w:val="none" w:sz="0" w:space="0" w:color="auto"/>
        <w:left w:val="none" w:sz="0" w:space="0" w:color="auto"/>
        <w:bottom w:val="none" w:sz="0" w:space="0" w:color="auto"/>
        <w:right w:val="none" w:sz="0" w:space="0" w:color="auto"/>
      </w:divBdr>
      <w:divsChild>
        <w:div w:id="1485389450">
          <w:marLeft w:val="0"/>
          <w:marRight w:val="0"/>
          <w:marTop w:val="0"/>
          <w:marBottom w:val="0"/>
          <w:divBdr>
            <w:top w:val="none" w:sz="0" w:space="0" w:color="auto"/>
            <w:left w:val="none" w:sz="0" w:space="0" w:color="auto"/>
            <w:bottom w:val="none" w:sz="0" w:space="0" w:color="auto"/>
            <w:right w:val="none" w:sz="0" w:space="0" w:color="auto"/>
          </w:divBdr>
          <w:divsChild>
            <w:div w:id="1705787462">
              <w:marLeft w:val="0"/>
              <w:marRight w:val="0"/>
              <w:marTop w:val="0"/>
              <w:marBottom w:val="0"/>
              <w:divBdr>
                <w:top w:val="none" w:sz="0" w:space="0" w:color="auto"/>
                <w:left w:val="none" w:sz="0" w:space="0" w:color="auto"/>
                <w:bottom w:val="none" w:sz="0" w:space="0" w:color="auto"/>
                <w:right w:val="none" w:sz="0" w:space="0" w:color="auto"/>
              </w:divBdr>
              <w:divsChild>
                <w:div w:id="39287025">
                  <w:marLeft w:val="0"/>
                  <w:marRight w:val="0"/>
                  <w:marTop w:val="0"/>
                  <w:marBottom w:val="0"/>
                  <w:divBdr>
                    <w:top w:val="none" w:sz="0" w:space="0" w:color="auto"/>
                    <w:left w:val="none" w:sz="0" w:space="0" w:color="auto"/>
                    <w:bottom w:val="none" w:sz="0" w:space="0" w:color="auto"/>
                    <w:right w:val="none" w:sz="0" w:space="0" w:color="auto"/>
                  </w:divBdr>
                  <w:divsChild>
                    <w:div w:id="174837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013660">
      <w:bodyDiv w:val="1"/>
      <w:marLeft w:val="0"/>
      <w:marRight w:val="0"/>
      <w:marTop w:val="0"/>
      <w:marBottom w:val="0"/>
      <w:divBdr>
        <w:top w:val="none" w:sz="0" w:space="0" w:color="auto"/>
        <w:left w:val="none" w:sz="0" w:space="0" w:color="auto"/>
        <w:bottom w:val="none" w:sz="0" w:space="0" w:color="auto"/>
        <w:right w:val="none" w:sz="0" w:space="0" w:color="auto"/>
      </w:divBdr>
    </w:div>
    <w:div w:id="1777676661">
      <w:bodyDiv w:val="1"/>
      <w:marLeft w:val="0"/>
      <w:marRight w:val="0"/>
      <w:marTop w:val="0"/>
      <w:marBottom w:val="0"/>
      <w:divBdr>
        <w:top w:val="none" w:sz="0" w:space="0" w:color="auto"/>
        <w:left w:val="none" w:sz="0" w:space="0" w:color="auto"/>
        <w:bottom w:val="none" w:sz="0" w:space="0" w:color="auto"/>
        <w:right w:val="none" w:sz="0" w:space="0" w:color="auto"/>
      </w:divBdr>
      <w:divsChild>
        <w:div w:id="528029534">
          <w:marLeft w:val="0"/>
          <w:marRight w:val="0"/>
          <w:marTop w:val="0"/>
          <w:marBottom w:val="0"/>
          <w:divBdr>
            <w:top w:val="none" w:sz="0" w:space="0" w:color="auto"/>
            <w:left w:val="none" w:sz="0" w:space="0" w:color="auto"/>
            <w:bottom w:val="none" w:sz="0" w:space="0" w:color="auto"/>
            <w:right w:val="none" w:sz="0" w:space="0" w:color="auto"/>
          </w:divBdr>
          <w:divsChild>
            <w:div w:id="493035630">
              <w:marLeft w:val="0"/>
              <w:marRight w:val="0"/>
              <w:marTop w:val="0"/>
              <w:marBottom w:val="0"/>
              <w:divBdr>
                <w:top w:val="none" w:sz="0" w:space="0" w:color="auto"/>
                <w:left w:val="none" w:sz="0" w:space="0" w:color="auto"/>
                <w:bottom w:val="none" w:sz="0" w:space="0" w:color="auto"/>
                <w:right w:val="none" w:sz="0" w:space="0" w:color="auto"/>
              </w:divBdr>
              <w:divsChild>
                <w:div w:id="76639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804371">
          <w:marLeft w:val="0"/>
          <w:marRight w:val="0"/>
          <w:marTop w:val="0"/>
          <w:marBottom w:val="0"/>
          <w:divBdr>
            <w:top w:val="none" w:sz="0" w:space="0" w:color="auto"/>
            <w:left w:val="none" w:sz="0" w:space="0" w:color="auto"/>
            <w:bottom w:val="none" w:sz="0" w:space="0" w:color="auto"/>
            <w:right w:val="none" w:sz="0" w:space="0" w:color="auto"/>
          </w:divBdr>
          <w:divsChild>
            <w:div w:id="435640938">
              <w:marLeft w:val="0"/>
              <w:marRight w:val="0"/>
              <w:marTop w:val="0"/>
              <w:marBottom w:val="0"/>
              <w:divBdr>
                <w:top w:val="none" w:sz="0" w:space="0" w:color="auto"/>
                <w:left w:val="none" w:sz="0" w:space="0" w:color="auto"/>
                <w:bottom w:val="none" w:sz="0" w:space="0" w:color="auto"/>
                <w:right w:val="none" w:sz="0" w:space="0" w:color="auto"/>
              </w:divBdr>
            </w:div>
          </w:divsChild>
        </w:div>
        <w:div w:id="1186751821">
          <w:marLeft w:val="0"/>
          <w:marRight w:val="0"/>
          <w:marTop w:val="0"/>
          <w:marBottom w:val="0"/>
          <w:divBdr>
            <w:top w:val="none" w:sz="0" w:space="0" w:color="auto"/>
            <w:left w:val="none" w:sz="0" w:space="0" w:color="auto"/>
            <w:bottom w:val="none" w:sz="0" w:space="0" w:color="auto"/>
            <w:right w:val="none" w:sz="0" w:space="0" w:color="auto"/>
          </w:divBdr>
          <w:divsChild>
            <w:div w:id="220214618">
              <w:marLeft w:val="0"/>
              <w:marRight w:val="0"/>
              <w:marTop w:val="0"/>
              <w:marBottom w:val="0"/>
              <w:divBdr>
                <w:top w:val="none" w:sz="0" w:space="0" w:color="auto"/>
                <w:left w:val="none" w:sz="0" w:space="0" w:color="auto"/>
                <w:bottom w:val="none" w:sz="0" w:space="0" w:color="auto"/>
                <w:right w:val="none" w:sz="0" w:space="0" w:color="auto"/>
              </w:divBdr>
              <w:divsChild>
                <w:div w:id="445126034">
                  <w:marLeft w:val="0"/>
                  <w:marRight w:val="0"/>
                  <w:marTop w:val="0"/>
                  <w:marBottom w:val="0"/>
                  <w:divBdr>
                    <w:top w:val="none" w:sz="0" w:space="0" w:color="auto"/>
                    <w:left w:val="none" w:sz="0" w:space="0" w:color="auto"/>
                    <w:bottom w:val="none" w:sz="0" w:space="0" w:color="auto"/>
                    <w:right w:val="none" w:sz="0" w:space="0" w:color="auto"/>
                  </w:divBdr>
                  <w:divsChild>
                    <w:div w:id="14655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713842">
      <w:bodyDiv w:val="1"/>
      <w:marLeft w:val="0"/>
      <w:marRight w:val="0"/>
      <w:marTop w:val="0"/>
      <w:marBottom w:val="0"/>
      <w:divBdr>
        <w:top w:val="none" w:sz="0" w:space="0" w:color="auto"/>
        <w:left w:val="none" w:sz="0" w:space="0" w:color="auto"/>
        <w:bottom w:val="none" w:sz="0" w:space="0" w:color="auto"/>
        <w:right w:val="none" w:sz="0" w:space="0" w:color="auto"/>
      </w:divBdr>
    </w:div>
    <w:div w:id="1876893887">
      <w:bodyDiv w:val="1"/>
      <w:marLeft w:val="0"/>
      <w:marRight w:val="0"/>
      <w:marTop w:val="0"/>
      <w:marBottom w:val="0"/>
      <w:divBdr>
        <w:top w:val="none" w:sz="0" w:space="0" w:color="auto"/>
        <w:left w:val="none" w:sz="0" w:space="0" w:color="auto"/>
        <w:bottom w:val="none" w:sz="0" w:space="0" w:color="auto"/>
        <w:right w:val="none" w:sz="0" w:space="0" w:color="auto"/>
      </w:divBdr>
      <w:divsChild>
        <w:div w:id="226382583">
          <w:marLeft w:val="0"/>
          <w:marRight w:val="0"/>
          <w:marTop w:val="0"/>
          <w:marBottom w:val="0"/>
          <w:divBdr>
            <w:top w:val="none" w:sz="0" w:space="0" w:color="auto"/>
            <w:left w:val="none" w:sz="0" w:space="0" w:color="auto"/>
            <w:bottom w:val="none" w:sz="0" w:space="0" w:color="auto"/>
            <w:right w:val="none" w:sz="0" w:space="0" w:color="auto"/>
          </w:divBdr>
          <w:divsChild>
            <w:div w:id="1344287764">
              <w:marLeft w:val="0"/>
              <w:marRight w:val="0"/>
              <w:marTop w:val="0"/>
              <w:marBottom w:val="0"/>
              <w:divBdr>
                <w:top w:val="none" w:sz="0" w:space="0" w:color="auto"/>
                <w:left w:val="none" w:sz="0" w:space="0" w:color="auto"/>
                <w:bottom w:val="none" w:sz="0" w:space="0" w:color="auto"/>
                <w:right w:val="none" w:sz="0" w:space="0" w:color="auto"/>
              </w:divBdr>
              <w:divsChild>
                <w:div w:id="293566955">
                  <w:marLeft w:val="0"/>
                  <w:marRight w:val="0"/>
                  <w:marTop w:val="0"/>
                  <w:marBottom w:val="0"/>
                  <w:divBdr>
                    <w:top w:val="none" w:sz="0" w:space="0" w:color="auto"/>
                    <w:left w:val="none" w:sz="0" w:space="0" w:color="auto"/>
                    <w:bottom w:val="none" w:sz="0" w:space="0" w:color="auto"/>
                    <w:right w:val="none" w:sz="0" w:space="0" w:color="auto"/>
                  </w:divBdr>
                  <w:divsChild>
                    <w:div w:id="22800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458439">
      <w:bodyDiv w:val="1"/>
      <w:marLeft w:val="0"/>
      <w:marRight w:val="0"/>
      <w:marTop w:val="0"/>
      <w:marBottom w:val="0"/>
      <w:divBdr>
        <w:top w:val="none" w:sz="0" w:space="0" w:color="auto"/>
        <w:left w:val="none" w:sz="0" w:space="0" w:color="auto"/>
        <w:bottom w:val="none" w:sz="0" w:space="0" w:color="auto"/>
        <w:right w:val="none" w:sz="0" w:space="0" w:color="auto"/>
      </w:divBdr>
      <w:divsChild>
        <w:div w:id="1357190465">
          <w:marLeft w:val="0"/>
          <w:marRight w:val="0"/>
          <w:marTop w:val="0"/>
          <w:marBottom w:val="0"/>
          <w:divBdr>
            <w:top w:val="none" w:sz="0" w:space="0" w:color="auto"/>
            <w:left w:val="none" w:sz="0" w:space="0" w:color="auto"/>
            <w:bottom w:val="none" w:sz="0" w:space="0" w:color="auto"/>
            <w:right w:val="none" w:sz="0" w:space="0" w:color="auto"/>
          </w:divBdr>
          <w:divsChild>
            <w:div w:id="1863352044">
              <w:marLeft w:val="0"/>
              <w:marRight w:val="0"/>
              <w:marTop w:val="0"/>
              <w:marBottom w:val="0"/>
              <w:divBdr>
                <w:top w:val="none" w:sz="0" w:space="0" w:color="auto"/>
                <w:left w:val="none" w:sz="0" w:space="0" w:color="auto"/>
                <w:bottom w:val="none" w:sz="0" w:space="0" w:color="auto"/>
                <w:right w:val="none" w:sz="0" w:space="0" w:color="auto"/>
              </w:divBdr>
              <w:divsChild>
                <w:div w:id="1504933973">
                  <w:marLeft w:val="0"/>
                  <w:marRight w:val="0"/>
                  <w:marTop w:val="0"/>
                  <w:marBottom w:val="0"/>
                  <w:divBdr>
                    <w:top w:val="none" w:sz="0" w:space="0" w:color="auto"/>
                    <w:left w:val="none" w:sz="0" w:space="0" w:color="auto"/>
                    <w:bottom w:val="none" w:sz="0" w:space="0" w:color="auto"/>
                    <w:right w:val="none" w:sz="0" w:space="0" w:color="auto"/>
                  </w:divBdr>
                  <w:divsChild>
                    <w:div w:id="69697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322924">
      <w:bodyDiv w:val="1"/>
      <w:marLeft w:val="0"/>
      <w:marRight w:val="0"/>
      <w:marTop w:val="0"/>
      <w:marBottom w:val="0"/>
      <w:divBdr>
        <w:top w:val="none" w:sz="0" w:space="0" w:color="auto"/>
        <w:left w:val="none" w:sz="0" w:space="0" w:color="auto"/>
        <w:bottom w:val="none" w:sz="0" w:space="0" w:color="auto"/>
        <w:right w:val="none" w:sz="0" w:space="0" w:color="auto"/>
      </w:divBdr>
    </w:div>
    <w:div w:id="2021736233">
      <w:bodyDiv w:val="1"/>
      <w:marLeft w:val="0"/>
      <w:marRight w:val="0"/>
      <w:marTop w:val="0"/>
      <w:marBottom w:val="0"/>
      <w:divBdr>
        <w:top w:val="none" w:sz="0" w:space="0" w:color="auto"/>
        <w:left w:val="none" w:sz="0" w:space="0" w:color="auto"/>
        <w:bottom w:val="none" w:sz="0" w:space="0" w:color="auto"/>
        <w:right w:val="none" w:sz="0" w:space="0" w:color="auto"/>
      </w:divBdr>
    </w:div>
    <w:div w:id="2044165345">
      <w:bodyDiv w:val="1"/>
      <w:marLeft w:val="0"/>
      <w:marRight w:val="0"/>
      <w:marTop w:val="0"/>
      <w:marBottom w:val="0"/>
      <w:divBdr>
        <w:top w:val="none" w:sz="0" w:space="0" w:color="auto"/>
        <w:left w:val="none" w:sz="0" w:space="0" w:color="auto"/>
        <w:bottom w:val="none" w:sz="0" w:space="0" w:color="auto"/>
        <w:right w:val="none" w:sz="0" w:space="0" w:color="auto"/>
      </w:divBdr>
      <w:divsChild>
        <w:div w:id="1330717925">
          <w:marLeft w:val="0"/>
          <w:marRight w:val="0"/>
          <w:marTop w:val="0"/>
          <w:marBottom w:val="0"/>
          <w:divBdr>
            <w:top w:val="none" w:sz="0" w:space="0" w:color="auto"/>
            <w:left w:val="none" w:sz="0" w:space="0" w:color="auto"/>
            <w:bottom w:val="none" w:sz="0" w:space="0" w:color="auto"/>
            <w:right w:val="none" w:sz="0" w:space="0" w:color="auto"/>
          </w:divBdr>
          <w:divsChild>
            <w:div w:id="898979941">
              <w:marLeft w:val="0"/>
              <w:marRight w:val="0"/>
              <w:marTop w:val="0"/>
              <w:marBottom w:val="0"/>
              <w:divBdr>
                <w:top w:val="none" w:sz="0" w:space="0" w:color="auto"/>
                <w:left w:val="none" w:sz="0" w:space="0" w:color="auto"/>
                <w:bottom w:val="none" w:sz="0" w:space="0" w:color="auto"/>
                <w:right w:val="none" w:sz="0" w:space="0" w:color="auto"/>
              </w:divBdr>
              <w:divsChild>
                <w:div w:id="949623684">
                  <w:marLeft w:val="0"/>
                  <w:marRight w:val="0"/>
                  <w:marTop w:val="0"/>
                  <w:marBottom w:val="0"/>
                  <w:divBdr>
                    <w:top w:val="none" w:sz="0" w:space="0" w:color="auto"/>
                    <w:left w:val="none" w:sz="0" w:space="0" w:color="auto"/>
                    <w:bottom w:val="none" w:sz="0" w:space="0" w:color="auto"/>
                    <w:right w:val="none" w:sz="0" w:space="0" w:color="auto"/>
                  </w:divBdr>
                  <w:divsChild>
                    <w:div w:id="171064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err.ee/1610125372/air-baltic-sulgeb-jargmisel-suvel-tallinnast-11-lennuliini" TargetMode="External"/><Relationship Id="rId18" Type="http://schemas.openxmlformats.org/officeDocument/2006/relationships/hyperlink" Target="https://novaator.err.ee/1610127190/eestlaste-tehisaru-aitab-radioloogidel-neeruvahki-margata" TargetMode="External"/><Relationship Id="rId26" Type="http://schemas.openxmlformats.org/officeDocument/2006/relationships/hyperlink" Target="https://www.err.ee/1610144170/elering-valmistab-vorku-ette-1500-megavati-uue-tootmisvoimsuse-liitumiseks" TargetMode="External"/><Relationship Id="rId39" Type="http://schemas.openxmlformats.org/officeDocument/2006/relationships/hyperlink" Target="https://www.err.ee/1610131729/infortar-agro-ostab-leedu-pollumajanduskontserni-litagra" TargetMode="External"/><Relationship Id="rId21" Type="http://schemas.openxmlformats.org/officeDocument/2006/relationships/hyperlink" Target="https://www.err.ee/1610151817/tartu-ulikooli-narva-kolledz-avas-robootika-arenduslabori" TargetMode="External"/><Relationship Id="rId34" Type="http://schemas.openxmlformats.org/officeDocument/2006/relationships/hyperlink" Target="https://www.err.ee/1610144971/eesti-riik-kaasas-373-miljonit-eurot" TargetMode="External"/><Relationship Id="rId42" Type="http://schemas.openxmlformats.org/officeDocument/2006/relationships/hyperlink" Target="https://www.err.ee/1610142259/elron-tahab-varustada-rongid-ai-pohiste-valvsusseadmetega" TargetMode="External"/><Relationship Id="rId47"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rr.ee/1610148253/eisa-hakkab-eestit-ja-e-residentsust-mitme-miljoni-eest-maailmas-turundama" TargetMode="External"/><Relationship Id="rId29" Type="http://schemas.openxmlformats.org/officeDocument/2006/relationships/hyperlink" Target="https://www.err.ee/1610151826/vkg-avas-uus-kivioli-kaevanduse" TargetMode="External"/><Relationship Id="rId11" Type="http://schemas.openxmlformats.org/officeDocument/2006/relationships/hyperlink" Target="https://www.err.ee/1610142025/tehik-hakkab-28-miljoni-euro-eest-kurikuulsat-skais2-uueks-looma" TargetMode="External"/><Relationship Id="rId24" Type="http://schemas.openxmlformats.org/officeDocument/2006/relationships/hyperlink" Target="https://www.err.ee/1610140354/riik-tellib-tuumajaama-julgeoleku-ohuhinnangu" TargetMode="External"/><Relationship Id="rId32" Type="http://schemas.openxmlformats.org/officeDocument/2006/relationships/hyperlink" Target="https://www.err.ee/1610130301/tarbijahinnaindeksi-tous-on-kolm-kuud-aeglustunud" TargetMode="External"/><Relationship Id="rId37" Type="http://schemas.openxmlformats.org/officeDocument/2006/relationships/hyperlink" Target="https://www.err.ee/1610150707/eesti-riigivolg-kasvab-lahiaastail-murettekitava-kiirusega" TargetMode="External"/><Relationship Id="rId40" Type="http://schemas.openxmlformats.org/officeDocument/2006/relationships/hyperlink" Target="https://www.err.ee/1610133187/parnu-ja-marjamaa-vahel-kaib-ehitus-taies-mahus" TargetMode="External"/><Relationship Id="rId45" Type="http://schemas.openxmlformats.org/officeDocument/2006/relationships/hyperlink" Target="https://www.err.ee/1610150734/michal-kutuseaktsiiside-langetamise-osas-jalgime-naaberriikide-tegevust" TargetMode="External"/><Relationship Id="rId5" Type="http://schemas.openxmlformats.org/officeDocument/2006/relationships/webSettings" Target="webSettings.xml"/><Relationship Id="rId15" Type="http://schemas.openxmlformats.org/officeDocument/2006/relationships/hyperlink" Target="https://www.err.ee/1610144380/vorumaale-reisivad-turistid-soovivad-uha-enam-kulastada-piiritaristut" TargetMode="External"/><Relationship Id="rId23" Type="http://schemas.openxmlformats.org/officeDocument/2006/relationships/hyperlink" Target="https://www.err.ee/1610134729/elektrilevi-plaanib-2030-aastaks-ehitada-saaremaale-ringtoiteliini" TargetMode="External"/><Relationship Id="rId28" Type="http://schemas.openxmlformats.org/officeDocument/2006/relationships/hyperlink" Target="https://www.err.ee/1610147059/varja-tuulepark-tuleb-algsest-plaanist-kolmandiku-vorra-vaiksem" TargetMode="External"/><Relationship Id="rId36" Type="http://schemas.openxmlformats.org/officeDocument/2006/relationships/hyperlink" Target="https://www.err.ee/1610149771/algaval-kutteperioodil-tousevad-pea-koikide-kutteliikide-hinnad" TargetMode="External"/><Relationship Id="rId49" Type="http://schemas.openxmlformats.org/officeDocument/2006/relationships/theme" Target="theme/theme1.xml"/><Relationship Id="rId10" Type="http://schemas.openxmlformats.org/officeDocument/2006/relationships/hyperlink" Target="https://www.err.ee/1610140258/tootuskindlustusmakse-maarad-jaavad-jargmiseks-neljaks-aastaks-muutmata" TargetMode="External"/><Relationship Id="rId19" Type="http://schemas.openxmlformats.org/officeDocument/2006/relationships/hyperlink" Target="https://novaator.err.ee/1610137780/tartu-teadlased-loid-uudse-rna-vaktsiini-tehnoloogia" TargetMode="External"/><Relationship Id="rId31" Type="http://schemas.openxmlformats.org/officeDocument/2006/relationships/hyperlink" Target="https://www.err.ee/1610126803/keskmine-palk-kasvas-aastaga-117-euro-vorra-2243-euroni" TargetMode="External"/><Relationship Id="rId44" Type="http://schemas.openxmlformats.org/officeDocument/2006/relationships/hyperlink" Target="https://www.err.ee/1610150605/teedehoiust-kaob-14-miljonit-eurot-objektide-valmimine-lukkub-edasi" TargetMode="External"/><Relationship Id="rId4" Type="http://schemas.openxmlformats.org/officeDocument/2006/relationships/settings" Target="settings.xml"/><Relationship Id="rId9" Type="http://schemas.openxmlformats.org/officeDocument/2006/relationships/hyperlink" Target="https://www.err.ee/1610137120/parnu-vana-piimakombinaadi-alale-plaanitakse-arilinnakut" TargetMode="External"/><Relationship Id="rId14" Type="http://schemas.openxmlformats.org/officeDocument/2006/relationships/hyperlink" Target="https://www.err.ee/1610130250/tallinna-lennujaam-pustitas-augustis-uue-reisijarekordi" TargetMode="External"/><Relationship Id="rId22" Type="http://schemas.openxmlformats.org/officeDocument/2006/relationships/hyperlink" Target="https://www.err.ee/1610131654/mkm-loodab-tuumajaama-esmase-asukohavaliku-ara-teha-kevadeks" TargetMode="External"/><Relationship Id="rId27" Type="http://schemas.openxmlformats.org/officeDocument/2006/relationships/hyperlink" Target="https://www.err.ee/1610147038/rail-balticu-tallinna-parnu-loik-valmib-plaanide-kohaselt-2032-aastal" TargetMode="External"/><Relationship Id="rId30" Type="http://schemas.openxmlformats.org/officeDocument/2006/relationships/hyperlink" Target="https://www.err.ee/1610145193/elering-alustas-eeltood-uute-elektrijaamade-rajamiseks" TargetMode="External"/><Relationship Id="rId35" Type="http://schemas.openxmlformats.org/officeDocument/2006/relationships/hyperlink" Target="https://www.err.ee/1610144758/eesti-pank-prognoosib-jargmisteks-aastateks-2-4-protsendilist-majanduskasvu" TargetMode="External"/><Relationship Id="rId43" Type="http://schemas.openxmlformats.org/officeDocument/2006/relationships/hyperlink" Target="https://www.err.ee/1610143555/tallinna-lennujaam-laiendab-67-miljoni-euro-eest-reisiterminali" TargetMode="External"/><Relationship Id="rId48" Type="http://schemas.openxmlformats.org/officeDocument/2006/relationships/fontTable" Target="fontTable.xml"/><Relationship Id="rId8" Type="http://schemas.openxmlformats.org/officeDocument/2006/relationships/hyperlink" Target="https://www.err.ee/1610126758/paikeseparkide-rajamise-buum-on-raugenud" TargetMode="External"/><Relationship Id="rId3" Type="http://schemas.openxmlformats.org/officeDocument/2006/relationships/styles" Target="styles.xml"/><Relationship Id="rId12" Type="http://schemas.openxmlformats.org/officeDocument/2006/relationships/hyperlink" Target="https://www.err.ee/1610146717/rkas-pani-kuue-miljoniga-oksjonile-endise-tallinna-muusikakeskkooli-kinnistud" TargetMode="External"/><Relationship Id="rId17" Type="http://schemas.openxmlformats.org/officeDocument/2006/relationships/hyperlink" Target="https://www.err.ee/1610148202/harles-tammeleht-ariturism-aitaks-tallinna-hotellidel-talve-ule-elada" TargetMode="External"/><Relationship Id="rId25" Type="http://schemas.openxmlformats.org/officeDocument/2006/relationships/hyperlink" Target="https://www.err.ee/1610142376/eesti-ja-usa-uritavad-solmida-haruldaste-muldmetallide-kokkuleppe" TargetMode="External"/><Relationship Id="rId33" Type="http://schemas.openxmlformats.org/officeDocument/2006/relationships/hyperlink" Target="https://www.err.ee/1610134717/eksperdid-suurte-andmekeskuste-loomine-soome-voib-eestis-elektri-hinda-tosta" TargetMode="External"/><Relationship Id="rId38" Type="http://schemas.openxmlformats.org/officeDocument/2006/relationships/hyperlink" Target="https://www.err.ee/1610150647/eelarvenoukogu-riigil-pole-plaani-kuidas-kaitsekulusid-laenurahata-katta" TargetMode="External"/><Relationship Id="rId46" Type="http://schemas.openxmlformats.org/officeDocument/2006/relationships/footer" Target="footer1.xml"/><Relationship Id="rId20" Type="http://schemas.openxmlformats.org/officeDocument/2006/relationships/hyperlink" Target="https://novaator.err.ee/1610139709/eesti-teadlaste-narkomeetri-vastu-tuntakse-rahvusvahelist-huvi" TargetMode="External"/><Relationship Id="rId41" Type="http://schemas.openxmlformats.org/officeDocument/2006/relationships/hyperlink" Target="https://www.err.ee/1610131840/michal-vene-vilja-ekspordist-arutame-lati-ja-leeduga-uhist-lahenemist"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15287-186C-4FDF-872E-F2FD7F66F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12294</Words>
  <Characters>7009</Characters>
  <Application>Microsoft Office Word</Application>
  <DocSecurity>0</DocSecurity>
  <Lines>58</Lines>
  <Paragraphs>38</Paragraphs>
  <ScaleCrop>false</ScaleCrop>
  <HeadingPairs>
    <vt:vector size="2" baseType="variant">
      <vt:variant>
        <vt:lpstr>Title</vt:lpstr>
      </vt:variant>
      <vt:variant>
        <vt:i4>1</vt:i4>
      </vt:variant>
    </vt:vector>
  </HeadingPairs>
  <TitlesOfParts>
    <vt:vector size="1" baseType="lpstr">
      <vt:lpstr/>
    </vt:vector>
  </TitlesOfParts>
  <Company>URM</Company>
  <LinksUpToDate>false</LinksUpToDate>
  <CharactersWithSpaces>19265</CharactersWithSpaces>
  <SharedDoc>false</SharedDoc>
  <HLinks>
    <vt:vector size="24" baseType="variant">
      <vt:variant>
        <vt:i4>8192111</vt:i4>
      </vt:variant>
      <vt:variant>
        <vt:i4>9</vt:i4>
      </vt:variant>
      <vt:variant>
        <vt:i4>0</vt:i4>
      </vt:variant>
      <vt:variant>
        <vt:i4>5</vt:i4>
      </vt:variant>
      <vt:variant>
        <vt:lpwstr>https://news.err.ee/1608359649/european-commission-endorses-969-3-million-recovery-fund-for-estonia</vt:lpwstr>
      </vt:variant>
      <vt:variant>
        <vt:lpwstr/>
      </vt:variant>
      <vt:variant>
        <vt:i4>1441816</vt:i4>
      </vt:variant>
      <vt:variant>
        <vt:i4>6</vt:i4>
      </vt:variant>
      <vt:variant>
        <vt:i4>0</vt:i4>
      </vt:variant>
      <vt:variant>
        <vt:i4>5</vt:i4>
      </vt:variant>
      <vt:variant>
        <vt:lpwstr>https://news.err.ee/1608353564/enefit-green-signs-130-million-wind-farm-finance-deal</vt:lpwstr>
      </vt:variant>
      <vt:variant>
        <vt:lpwstr/>
      </vt:variant>
      <vt:variant>
        <vt:i4>720983</vt:i4>
      </vt:variant>
      <vt:variant>
        <vt:i4>3</vt:i4>
      </vt:variant>
      <vt:variant>
        <vt:i4>0</vt:i4>
      </vt:variant>
      <vt:variant>
        <vt:i4>5</vt:i4>
      </vt:variant>
      <vt:variant>
        <vt:lpwstr>https://news.err.ee/1608344375/enefit-green-s-renewable-electricity-production-up-75-percent-on-year</vt:lpwstr>
      </vt:variant>
      <vt:variant>
        <vt:lpwstr/>
      </vt:variant>
      <vt:variant>
        <vt:i4>458766</vt:i4>
      </vt:variant>
      <vt:variant>
        <vt:i4>0</vt:i4>
      </vt:variant>
      <vt:variant>
        <vt:i4>0</vt:i4>
      </vt:variant>
      <vt:variant>
        <vt:i4>5</vt:i4>
      </vt:variant>
      <vt:variant>
        <vt:lpwstr>https://surfshark.com/dql2021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Gečaitė-Verksnienė</dc:creator>
  <cp:keywords/>
  <dc:description/>
  <cp:lastModifiedBy>Aušra Gečaitė-Verksnienė</cp:lastModifiedBy>
  <cp:revision>4</cp:revision>
  <cp:lastPrinted>2023-11-17T11:32:00Z</cp:lastPrinted>
  <dcterms:created xsi:type="dcterms:W3CDTF">2026-09-30T16:42:00Z</dcterms:created>
  <dcterms:modified xsi:type="dcterms:W3CDTF">2026-09-30T17:03:00Z</dcterms:modified>
</cp:coreProperties>
</file>