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56E6ED54" w:rsidR="00882B55" w:rsidRPr="00C00BA5" w:rsidRDefault="00882B55" w:rsidP="00190700">
      <w:pPr>
        <w:spacing w:after="0" w:line="240" w:lineRule="auto"/>
        <w:jc w:val="center"/>
        <w:rPr>
          <w:rFonts w:ascii="Times New Roman" w:eastAsia="Calibri" w:hAnsi="Times New Roman" w:cs="Times New Roman"/>
          <w:b/>
          <w:caps/>
          <w:kern w:val="0"/>
          <w:sz w:val="28"/>
          <w:szCs w:val="28"/>
          <w14:ligatures w14:val="none"/>
        </w:rPr>
      </w:pPr>
      <w:r w:rsidRPr="00C00BA5">
        <w:rPr>
          <w:rFonts w:ascii="Times New Roman" w:eastAsia="Calibri" w:hAnsi="Times New Roman" w:cs="Times New Roman"/>
          <w:b/>
          <w:caps/>
          <w:kern w:val="0"/>
          <w:sz w:val="28"/>
          <w:szCs w:val="28"/>
          <w14:ligatures w14:val="none"/>
        </w:rPr>
        <w:t>Ekonominės naujienos iš</w:t>
      </w:r>
      <w:r w:rsidR="00190700" w:rsidRPr="00C00BA5">
        <w:rPr>
          <w:rFonts w:ascii="Times New Roman" w:eastAsia="Calibri" w:hAnsi="Times New Roman" w:cs="Times New Roman"/>
          <w:b/>
          <w:caps/>
          <w:kern w:val="0"/>
          <w:sz w:val="28"/>
          <w:szCs w:val="28"/>
          <w14:ligatures w14:val="none"/>
        </w:rPr>
        <w:t xml:space="preserve"> </w:t>
      </w:r>
      <w:r w:rsidR="003A6AEA" w:rsidRPr="00C00BA5">
        <w:rPr>
          <w:rFonts w:ascii="Times New Roman" w:eastAsia="Calibri" w:hAnsi="Times New Roman" w:cs="Times New Roman"/>
          <w:b/>
          <w:caps/>
          <w:kern w:val="0"/>
          <w:sz w:val="28"/>
          <w:szCs w:val="28"/>
          <w14:ligatures w14:val="none"/>
        </w:rPr>
        <w:t>TADŽIK</w:t>
      </w:r>
      <w:r w:rsidR="00B71396" w:rsidRPr="00C00BA5">
        <w:rPr>
          <w:rFonts w:ascii="Times New Roman" w:eastAsia="Calibri" w:hAnsi="Times New Roman" w:cs="Times New Roman"/>
          <w:b/>
          <w:caps/>
          <w:kern w:val="0"/>
          <w:sz w:val="28"/>
          <w:szCs w:val="28"/>
          <w14:ligatures w14:val="none"/>
        </w:rPr>
        <w:t>I</w:t>
      </w:r>
      <w:r w:rsidRPr="00C00BA5">
        <w:rPr>
          <w:rFonts w:ascii="Times New Roman" w:eastAsia="Calibri" w:hAnsi="Times New Roman" w:cs="Times New Roman"/>
          <w:b/>
          <w:caps/>
          <w:kern w:val="0"/>
          <w:sz w:val="28"/>
          <w:szCs w:val="28"/>
          <w14:ligatures w14:val="none"/>
        </w:rPr>
        <w:t xml:space="preserve">stano </w:t>
      </w:r>
    </w:p>
    <w:p w14:paraId="1832AD90" w14:textId="77777777" w:rsidR="00882B55" w:rsidRPr="00C00BA5" w:rsidRDefault="00882B55" w:rsidP="00190700">
      <w:pPr>
        <w:pStyle w:val="NoSpacing"/>
        <w:rPr>
          <w:rFonts w:ascii="Times New Roman" w:hAnsi="Times New Roman" w:cs="Times New Roman"/>
        </w:rPr>
      </w:pPr>
    </w:p>
    <w:p w14:paraId="6B392535" w14:textId="35C2B737" w:rsidR="00882B55" w:rsidRPr="00C00BA5" w:rsidRDefault="00882B55" w:rsidP="00882B55">
      <w:pPr>
        <w:spacing w:after="200" w:line="240" w:lineRule="auto"/>
        <w:jc w:val="center"/>
        <w:rPr>
          <w:rFonts w:ascii="Times New Roman" w:eastAsia="Calibri" w:hAnsi="Times New Roman" w:cs="Times New Roman"/>
          <w:b/>
          <w:kern w:val="0"/>
          <w:lang w:val="en-US"/>
          <w14:ligatures w14:val="none"/>
        </w:rPr>
      </w:pPr>
      <w:r w:rsidRPr="00C00BA5">
        <w:rPr>
          <w:rFonts w:ascii="Times New Roman" w:eastAsia="Calibri" w:hAnsi="Times New Roman" w:cs="Times New Roman"/>
          <w:b/>
          <w:kern w:val="0"/>
          <w14:ligatures w14:val="none"/>
        </w:rPr>
        <w:t>202</w:t>
      </w:r>
      <w:r w:rsidR="004A607A" w:rsidRPr="00C00BA5">
        <w:rPr>
          <w:rFonts w:ascii="Times New Roman" w:eastAsia="Calibri" w:hAnsi="Times New Roman" w:cs="Times New Roman"/>
          <w:b/>
          <w:kern w:val="0"/>
          <w14:ligatures w14:val="none"/>
        </w:rPr>
        <w:t>6</w:t>
      </w:r>
      <w:r w:rsidRPr="00C00BA5">
        <w:rPr>
          <w:rFonts w:ascii="Times New Roman" w:eastAsia="Calibri" w:hAnsi="Times New Roman" w:cs="Times New Roman"/>
          <w:b/>
          <w:kern w:val="0"/>
          <w14:ligatures w14:val="none"/>
        </w:rPr>
        <w:t xml:space="preserve"> m. </w:t>
      </w:r>
      <w:r w:rsidR="00981822" w:rsidRPr="00C00BA5">
        <w:rPr>
          <w:rFonts w:ascii="Times New Roman" w:eastAsia="Calibri" w:hAnsi="Times New Roman" w:cs="Times New Roman"/>
          <w:b/>
          <w:kern w:val="0"/>
          <w14:ligatures w14:val="none"/>
        </w:rPr>
        <w:t>rugpjūčio</w:t>
      </w:r>
      <w:r w:rsidRPr="00C00BA5">
        <w:rPr>
          <w:rFonts w:ascii="Times New Roman" w:eastAsia="Calibri" w:hAnsi="Times New Roman" w:cs="Times New Roman"/>
          <w:b/>
          <w:kern w:val="0"/>
          <w14:ligatures w14:val="none"/>
        </w:rPr>
        <w:t xml:space="preserve"> mėn.</w:t>
      </w:r>
    </w:p>
    <w:p w14:paraId="0A554F6E" w14:textId="77777777" w:rsidR="00882B55" w:rsidRPr="00C00BA5" w:rsidRDefault="00882B55" w:rsidP="00882B55">
      <w:pPr>
        <w:spacing w:after="0" w:line="240" w:lineRule="auto"/>
        <w:jc w:val="both"/>
        <w:rPr>
          <w:rFonts w:ascii="Times New Roman" w:eastAsia="Calibri" w:hAnsi="Times New Roman" w:cs="Times New Roman"/>
          <w:kern w:val="0"/>
          <w:sz w:val="22"/>
          <w:szCs w:val="22"/>
          <w:lang w:val="en-US"/>
          <w14:ligatures w14:val="none"/>
        </w:rPr>
      </w:pPr>
    </w:p>
    <w:tbl>
      <w:tblPr>
        <w:tblW w:w="551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796"/>
        <w:gridCol w:w="1559"/>
      </w:tblGrid>
      <w:tr w:rsidR="00882B55" w:rsidRPr="00C00BA5" w14:paraId="5B7D63B2" w14:textId="77777777" w:rsidTr="002C3FD1">
        <w:trPr>
          <w:trHeight w:val="460"/>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37458828" w:rsidR="00280D14" w:rsidRPr="00C00BA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C00BA5">
              <w:rPr>
                <w:rFonts w:ascii="Times New Roman" w:eastAsiaTheme="majorEastAsia" w:hAnsi="Times New Roman" w:cs="Times New Roman"/>
                <w:kern w:val="0"/>
                <w:sz w:val="22"/>
                <w:szCs w:val="22"/>
                <w:lang w:eastAsia="ja-JP"/>
                <w14:ligatures w14:val="none"/>
              </w:rPr>
              <w:t>Data</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C00BA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C00BA5">
              <w:rPr>
                <w:rFonts w:ascii="Times New Roman" w:eastAsiaTheme="majorEastAsia" w:hAnsi="Times New Roman" w:cs="Times New Roman"/>
                <w:kern w:val="0"/>
                <w:sz w:val="22"/>
                <w:szCs w:val="22"/>
                <w:lang w:eastAsia="ja-JP"/>
                <w14:ligatures w14:val="none"/>
              </w:rPr>
              <w:t>Pateikiamos informacijos apibendrinimas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3068D101" w:rsidR="00B13EE6" w:rsidRPr="00C00BA5" w:rsidRDefault="00462FF2"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C00BA5">
              <w:rPr>
                <w:rFonts w:ascii="Times New Roman" w:eastAsiaTheme="majorEastAsia" w:hAnsi="Times New Roman" w:cs="Times New Roman"/>
                <w:kern w:val="0"/>
                <w:sz w:val="22"/>
                <w:szCs w:val="22"/>
                <w:lang w:eastAsia="ja-JP"/>
                <w14:ligatures w14:val="none"/>
              </w:rPr>
              <w:t>Š</w:t>
            </w:r>
            <w:r w:rsidR="00882B55" w:rsidRPr="00C00BA5">
              <w:rPr>
                <w:rFonts w:ascii="Times New Roman" w:eastAsiaTheme="majorEastAsia" w:hAnsi="Times New Roman" w:cs="Times New Roman"/>
                <w:kern w:val="0"/>
                <w:sz w:val="22"/>
                <w:szCs w:val="22"/>
                <w:lang w:eastAsia="ja-JP"/>
                <w14:ligatures w14:val="none"/>
              </w:rPr>
              <w:t>altinis</w:t>
            </w:r>
          </w:p>
        </w:tc>
      </w:tr>
      <w:tr w:rsidR="00882B55" w:rsidRPr="00C00BA5" w14:paraId="1AC15159"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C00BA5"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CC2039" w:rsidRPr="00C00BA5" w14:paraId="45D9B417" w14:textId="77777777" w:rsidTr="002C3FD1">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1D8E90" w14:textId="07D562FA" w:rsidR="00CC2039" w:rsidRPr="00C00BA5" w:rsidRDefault="00CC2039" w:rsidP="00CC2039">
            <w:pPr>
              <w:spacing w:after="0" w:line="240" w:lineRule="auto"/>
              <w:jc w:val="both"/>
              <w:rPr>
                <w:rFonts w:ascii="Times New Roman" w:eastAsia="Calibri" w:hAnsi="Times New Roman" w:cs="Times New Roman"/>
                <w:kern w:val="0"/>
                <w:sz w:val="22"/>
                <w:szCs w:val="22"/>
                <w14:ligatures w14:val="none"/>
              </w:rPr>
            </w:pP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F305CC" w14:textId="7F652451" w:rsidR="00CC2039" w:rsidRPr="00C00BA5" w:rsidRDefault="0023443F"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C00BA5">
              <w:rPr>
                <w:rFonts w:ascii="Times New Roman" w:eastAsia="Calibri" w:hAnsi="Times New Roman" w:cs="Times New Roman"/>
                <w:kern w:val="0"/>
                <w:sz w:val="22"/>
                <w:szCs w:val="22"/>
                <w14:ligatures w14:val="none"/>
              </w:rPr>
              <w:t xml:space="preserve">Ekonomikos vystymo ir prekybos ministerijos </w:t>
            </w:r>
            <w:r w:rsidR="00BC647E" w:rsidRPr="00C00BA5">
              <w:rPr>
                <w:rFonts w:ascii="Times New Roman" w:eastAsia="Calibri" w:hAnsi="Times New Roman" w:cs="Times New Roman"/>
                <w:kern w:val="0"/>
                <w:sz w:val="22"/>
                <w:szCs w:val="22"/>
                <w14:ligatures w14:val="none"/>
              </w:rPr>
              <w:t>Informacinis portalas apie importą, eksportą, prekybos ir verslo procedūras Tadžikistane</w:t>
            </w:r>
            <w:r w:rsidR="00922473" w:rsidRPr="00C00BA5">
              <w:rPr>
                <w:rFonts w:ascii="Times New Roman" w:eastAsia="Calibri" w:hAnsi="Times New Roman" w:cs="Times New Roman"/>
                <w:kern w:val="0"/>
                <w:sz w:val="22"/>
                <w:szCs w:val="22"/>
                <w14:ligatures w14:val="none"/>
              </w:rPr>
              <w:t>.</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325AFF" w14:textId="32168BBE" w:rsidR="00CC2039" w:rsidRPr="000F2B69" w:rsidRDefault="00922473" w:rsidP="00882B55">
            <w:pPr>
              <w:spacing w:after="0" w:line="240" w:lineRule="auto"/>
              <w:jc w:val="both"/>
              <w:rPr>
                <w:rFonts w:ascii="Times New Roman" w:hAnsi="Times New Roman" w:cs="Times New Roman"/>
                <w:i/>
                <w:iCs/>
                <w:sz w:val="18"/>
                <w:szCs w:val="18"/>
              </w:rPr>
            </w:pPr>
            <w:hyperlink r:id="rId8" w:history="1">
              <w:r w:rsidRPr="000F2B69">
                <w:rPr>
                  <w:rStyle w:val="Hyperlink"/>
                  <w:rFonts w:ascii="Times New Roman" w:hAnsi="Times New Roman" w:cs="Times New Roman"/>
                  <w:i/>
                  <w:iCs/>
                  <w:sz w:val="18"/>
                  <w:szCs w:val="18"/>
                </w:rPr>
                <w:t>https://tajtrade.tj/?l=en</w:t>
              </w:r>
            </w:hyperlink>
            <w:r w:rsidRPr="000F2B69">
              <w:rPr>
                <w:rFonts w:ascii="Times New Roman" w:hAnsi="Times New Roman" w:cs="Times New Roman"/>
                <w:i/>
                <w:iCs/>
                <w:sz w:val="18"/>
                <w:szCs w:val="18"/>
              </w:rPr>
              <w:t xml:space="preserve"> </w:t>
            </w:r>
          </w:p>
        </w:tc>
      </w:tr>
      <w:tr w:rsidR="00355FE8" w:rsidRPr="00C00BA5" w14:paraId="3127A6D3" w14:textId="77777777" w:rsidTr="002C3FD1">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FE2254" w14:textId="77777777" w:rsidR="00355FE8" w:rsidRDefault="00355FE8" w:rsidP="00CC203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Rugsėjo 23 d.</w:t>
            </w:r>
          </w:p>
          <w:p w14:paraId="18BF9F0A" w14:textId="0648F805" w:rsidR="00355FE8" w:rsidRPr="00C00BA5" w:rsidRDefault="00355FE8" w:rsidP="00CC203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Dušanbėje</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B302FA2" w14:textId="77777777" w:rsidR="00355FE8" w:rsidRDefault="00355FE8"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355FE8">
              <w:rPr>
                <w:rFonts w:ascii="Times New Roman" w:eastAsia="Calibri" w:hAnsi="Times New Roman" w:cs="Times New Roman"/>
                <w:kern w:val="0"/>
                <w:sz w:val="22"/>
                <w:szCs w:val="22"/>
                <w14:ligatures w14:val="none"/>
              </w:rPr>
              <w:t xml:space="preserve">Antrasis tarptautinis tekstilės forumas „Tadžikistanas-2026“. </w:t>
            </w:r>
          </w:p>
          <w:p w14:paraId="0A450C11" w14:textId="6851A787" w:rsidR="00355FE8" w:rsidRPr="00C00BA5" w:rsidRDefault="00355FE8"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EC9BF4" w14:textId="7EDC5CA4" w:rsidR="00355FE8" w:rsidRPr="000F2B69" w:rsidRDefault="00355FE8" w:rsidP="00882B55">
            <w:pPr>
              <w:spacing w:after="0" w:line="240" w:lineRule="auto"/>
              <w:jc w:val="both"/>
              <w:rPr>
                <w:rFonts w:ascii="Times New Roman" w:hAnsi="Times New Roman" w:cs="Times New Roman"/>
                <w:i/>
                <w:iCs/>
                <w:sz w:val="18"/>
                <w:szCs w:val="18"/>
              </w:rPr>
            </w:pPr>
            <w:r w:rsidRPr="000F2B69">
              <w:rPr>
                <w:rFonts w:ascii="Times New Roman" w:eastAsia="Calibri" w:hAnsi="Times New Roman" w:cs="Times New Roman"/>
                <w:i/>
                <w:iCs/>
                <w:kern w:val="0"/>
                <w:sz w:val="18"/>
                <w:szCs w:val="18"/>
                <w14:ligatures w14:val="none"/>
              </w:rPr>
              <w:t>https://avesta.tj/2026/09/23/v-dushanbe-nachalsya-mezhdunarodnyj-tekstilnyj-forum-tadzhikistan-2026/</w:t>
            </w:r>
          </w:p>
        </w:tc>
      </w:tr>
      <w:tr w:rsidR="00C8405D" w:rsidRPr="00C00BA5" w14:paraId="50EC5A7F" w14:textId="77777777" w:rsidTr="002C3FD1">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B478D5" w14:textId="3D89807F" w:rsidR="00C8405D" w:rsidRPr="00C00BA5" w:rsidRDefault="00A10C74" w:rsidP="00C8405D">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Rugsėjo 30 d. Dušanbėje</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72EC69" w14:textId="3566FA12" w:rsidR="00A10C74" w:rsidRPr="000B0EF5" w:rsidRDefault="00A10C74" w:rsidP="00882B55">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0B0EF5">
              <w:rPr>
                <w:rFonts w:ascii="Times New Roman" w:eastAsia="Calibri" w:hAnsi="Times New Roman" w:cs="Times New Roman"/>
                <w:b/>
                <w:bCs/>
                <w:kern w:val="0"/>
                <w:sz w:val="22"/>
                <w:szCs w:val="22"/>
                <w14:ligatures w14:val="none"/>
              </w:rPr>
              <w:t>„Bankinis sektorius skaitmeni</w:t>
            </w:r>
            <w:r w:rsidR="000B0EF5" w:rsidRPr="000B0EF5">
              <w:rPr>
                <w:rFonts w:ascii="Times New Roman" w:eastAsia="Calibri" w:hAnsi="Times New Roman" w:cs="Times New Roman"/>
                <w:b/>
                <w:bCs/>
                <w:kern w:val="0"/>
                <w:sz w:val="22"/>
                <w:szCs w:val="22"/>
                <w14:ligatures w14:val="none"/>
              </w:rPr>
              <w:t>nių inovacijų epochoje“</w:t>
            </w:r>
          </w:p>
          <w:p w14:paraId="608C2625" w14:textId="50E42B52" w:rsidR="002F3ED7" w:rsidRPr="000B0EF5" w:rsidRDefault="00801DAF" w:rsidP="00882B55">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0B0EF5">
              <w:rPr>
                <w:rFonts w:ascii="Times New Roman" w:eastAsia="Calibri" w:hAnsi="Times New Roman" w:cs="Times New Roman"/>
                <w:kern w:val="0"/>
                <w:sz w:val="22"/>
                <w:szCs w:val="22"/>
                <w14:ligatures w14:val="none"/>
              </w:rPr>
              <w:t>Forumas bus skirtas kapitalo rinkos plėtrai, investicijų pritraukimui, šiuolaikinės investicinės ekosistemos formavimui ir naujų galimybių, skirtų tvariam Tadžikistano ekonomikos vystymuisi, kūrimui</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A05511" w14:textId="4ED95EE4" w:rsidR="00C8405D" w:rsidRPr="000F2B69" w:rsidRDefault="002C3FD1" w:rsidP="00882B55">
            <w:pPr>
              <w:spacing w:after="0" w:line="240" w:lineRule="auto"/>
              <w:jc w:val="both"/>
              <w:rPr>
                <w:rFonts w:ascii="Times New Roman" w:hAnsi="Times New Roman" w:cs="Times New Roman"/>
                <w:i/>
                <w:iCs/>
                <w:sz w:val="18"/>
                <w:szCs w:val="18"/>
              </w:rPr>
            </w:pPr>
            <w:hyperlink r:id="rId9" w:history="1">
              <w:r w:rsidRPr="000F2B69">
                <w:rPr>
                  <w:rStyle w:val="Hyperlink"/>
                  <w:rFonts w:ascii="Times New Roman" w:hAnsi="Times New Roman" w:cs="Times New Roman"/>
                  <w:i/>
                  <w:iCs/>
                  <w:sz w:val="18"/>
                  <w:szCs w:val="18"/>
                </w:rPr>
                <w:t>https://afot.tj/</w:t>
              </w:r>
            </w:hyperlink>
            <w:r w:rsidRPr="000F2B69">
              <w:rPr>
                <w:rFonts w:ascii="Times New Roman" w:hAnsi="Times New Roman" w:cs="Times New Roman"/>
                <w:i/>
                <w:iCs/>
                <w:sz w:val="18"/>
                <w:szCs w:val="18"/>
              </w:rPr>
              <w:t xml:space="preserve"> </w:t>
            </w:r>
          </w:p>
        </w:tc>
      </w:tr>
      <w:tr w:rsidR="00882B55" w:rsidRPr="00C00BA5" w14:paraId="49794390"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C00BA5" w:rsidRDefault="00D86E51" w:rsidP="00882B55">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bCs/>
                <w:kern w:val="0"/>
                <w:sz w:val="22"/>
                <w:szCs w:val="22"/>
                <w:lang w:eastAsia="lt-LT"/>
                <w14:ligatures w14:val="none"/>
              </w:rPr>
              <w:t>Prekyba, t</w:t>
            </w:r>
            <w:r w:rsidR="00882B55" w:rsidRPr="00C00BA5">
              <w:rPr>
                <w:rFonts w:ascii="Times New Roman" w:eastAsia="Calibri" w:hAnsi="Times New Roman" w:cs="Times New Roman"/>
                <w:b/>
                <w:bCs/>
                <w:kern w:val="0"/>
                <w:sz w:val="22"/>
                <w:szCs w:val="22"/>
                <w:lang w:eastAsia="lt-LT"/>
                <w14:ligatures w14:val="none"/>
              </w:rPr>
              <w:t>ransportas, žemės ūkis, maisto gamyba</w:t>
            </w:r>
          </w:p>
        </w:tc>
      </w:tr>
      <w:tr w:rsidR="00F85652" w:rsidRPr="00C00BA5" w14:paraId="3888B539" w14:textId="77777777" w:rsidTr="002C3FD1">
        <w:trPr>
          <w:trHeight w:val="1057"/>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FC6E8C" w14:textId="5333D1C5" w:rsidR="00F85652" w:rsidRPr="00C00BA5" w:rsidRDefault="00E607F0"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08/03</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821B69" w14:textId="77777777" w:rsidR="00EC5484" w:rsidRPr="00EC5484" w:rsidRDefault="00EC5484" w:rsidP="00EC5484">
            <w:pPr>
              <w:spacing w:after="0" w:line="240" w:lineRule="auto"/>
              <w:jc w:val="both"/>
              <w:rPr>
                <w:rFonts w:ascii="Times New Roman" w:eastAsia="Times New Roman" w:hAnsi="Times New Roman" w:cs="Times New Roman"/>
                <w:kern w:val="0"/>
                <w:sz w:val="22"/>
                <w:szCs w:val="22"/>
                <w14:ligatures w14:val="none"/>
              </w:rPr>
            </w:pPr>
            <w:r w:rsidRPr="00EC5484">
              <w:rPr>
                <w:rFonts w:ascii="Times New Roman" w:eastAsia="Times New Roman" w:hAnsi="Times New Roman" w:cs="Times New Roman"/>
                <w:kern w:val="0"/>
                <w:sz w:val="22"/>
                <w:szCs w:val="22"/>
                <w14:ligatures w14:val="none"/>
              </w:rPr>
              <w:t>Tadžikistanas, Iranas ir Afganistanas kuria trišalį automobilių koridorių komercinių krovinių gabenimui. Pirmasis bandomasis reisą planuojama surengti per mėnesį. Jame turėtų dalyvauti visų trijų šalių krovininiai automobiliai, praneša Tadžikistano transporto ministerija.</w:t>
            </w:r>
          </w:p>
          <w:p w14:paraId="2429BDD0" w14:textId="3335F8CC" w:rsidR="00F85652" w:rsidRPr="00C00BA5" w:rsidRDefault="00EC5484" w:rsidP="00EC5484">
            <w:pPr>
              <w:spacing w:after="0" w:line="240" w:lineRule="auto"/>
              <w:jc w:val="both"/>
              <w:rPr>
                <w:rFonts w:ascii="Times New Roman" w:eastAsia="Times New Roman" w:hAnsi="Times New Roman" w:cs="Times New Roman"/>
                <w:kern w:val="0"/>
                <w:sz w:val="22"/>
                <w:szCs w:val="22"/>
                <w14:ligatures w14:val="none"/>
              </w:rPr>
            </w:pPr>
            <w:r w:rsidRPr="00EC5484">
              <w:rPr>
                <w:rFonts w:ascii="Times New Roman" w:eastAsia="Times New Roman" w:hAnsi="Times New Roman" w:cs="Times New Roman"/>
                <w:kern w:val="0"/>
                <w:sz w:val="22"/>
                <w:szCs w:val="22"/>
                <w14:ligatures w14:val="none"/>
              </w:rPr>
              <w:t>Susitarimas buvo sudarytas po derybų, kurios vyko šių metų liepos 14–15 d. Irano mieste Mešhede. Šalys pasirašė protokolą dėl trijų šalių automobilių koridoriaus sukūrimo.</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639CF1" w14:textId="224A84D4" w:rsidR="00F85652" w:rsidRPr="00EC5484" w:rsidRDefault="00F85652" w:rsidP="00AE12DF">
            <w:pPr>
              <w:pStyle w:val="NoSpacing"/>
              <w:rPr>
                <w:rFonts w:ascii="Times New Roman" w:hAnsi="Times New Roman" w:cs="Times New Roman"/>
                <w:i/>
                <w:iCs/>
                <w:sz w:val="18"/>
                <w:szCs w:val="18"/>
                <w:lang w:eastAsia="ja-JP"/>
              </w:rPr>
            </w:pPr>
            <w:r w:rsidRPr="00EC5484">
              <w:rPr>
                <w:rFonts w:ascii="Times New Roman" w:eastAsia="Times New Roman" w:hAnsi="Times New Roman" w:cs="Times New Roman"/>
                <w:i/>
                <w:iCs/>
                <w:kern w:val="0"/>
                <w:sz w:val="18"/>
                <w:szCs w:val="18"/>
                <w14:ligatures w14:val="none"/>
              </w:rPr>
              <w:t>https://asiaplus.news/2026/08/03/tadzhikistan-iran-i-afganistan-zapustyat-testovyj-gruzovoj-rejs-po-novomu-avtokoridoru/</w:t>
            </w:r>
          </w:p>
        </w:tc>
      </w:tr>
      <w:tr w:rsidR="00E607F0" w:rsidRPr="00C00BA5" w14:paraId="0CDFB851" w14:textId="77777777" w:rsidTr="00890E5E">
        <w:trPr>
          <w:trHeight w:val="128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E4CA51" w14:textId="77777777" w:rsidR="00E607F0" w:rsidRPr="00C00BA5" w:rsidRDefault="00E607F0" w:rsidP="00890E5E">
            <w:pPr>
              <w:spacing w:after="0" w:line="240" w:lineRule="auto"/>
              <w:jc w:val="both"/>
              <w:rPr>
                <w:rFonts w:ascii="Times New Roman" w:eastAsia="Calibri" w:hAnsi="Times New Roman" w:cs="Times New Roman"/>
                <w:kern w:val="0"/>
                <w:sz w:val="22"/>
                <w:szCs w:val="22"/>
                <w:lang w:val="pt-PT" w:eastAsia="ja-JP"/>
                <w14:ligatures w14:val="none"/>
              </w:rPr>
            </w:pPr>
            <w:r w:rsidRPr="00C00BA5">
              <w:rPr>
                <w:rFonts w:ascii="Times New Roman" w:eastAsia="Calibri" w:hAnsi="Times New Roman" w:cs="Times New Roman"/>
                <w:kern w:val="0"/>
                <w:sz w:val="22"/>
                <w:szCs w:val="22"/>
                <w:lang w:val="pt-PT" w:eastAsia="ja-JP"/>
                <w14:ligatures w14:val="none"/>
              </w:rPr>
              <w:t>08/13</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32614A" w14:textId="77777777" w:rsidR="00E607F0" w:rsidRPr="00C00BA5" w:rsidRDefault="00E607F0" w:rsidP="00890E5E">
            <w:pPr>
              <w:spacing w:after="0" w:line="240" w:lineRule="auto"/>
              <w:jc w:val="both"/>
              <w:rPr>
                <w:rFonts w:ascii="Times New Roman" w:eastAsia="Times New Roman" w:hAnsi="Times New Roman" w:cs="Times New Roman"/>
                <w:kern w:val="0"/>
                <w:sz w:val="22"/>
                <w:szCs w:val="22"/>
                <w14:ligatures w14:val="none"/>
              </w:rPr>
            </w:pPr>
            <w:r w:rsidRPr="00C00BA5">
              <w:rPr>
                <w:rFonts w:ascii="Times New Roman" w:eastAsia="Times New Roman" w:hAnsi="Times New Roman" w:cs="Times New Roman"/>
                <w:kern w:val="0"/>
                <w:sz w:val="22"/>
                <w:szCs w:val="22"/>
                <w14:ligatures w14:val="none"/>
              </w:rPr>
              <w:t>Tadžikistano Investicijų komitetas su Kinijos verslo atstovais aptarė investicijų pritraukimą į prioritetinius ekonomikos sektorius. Derybose nagrinėtos pramonės, žemės ūkio, turizmo, dirbtinio intelekto, robotikos ir šiuolaikinių technologijų sritys. Kinijos atstovai išreiškė pasirengimą išsamiau nagrinėti investavimo ir bendrų projektų įgyvendinimo galimybes. Investicijų kryptys atitinka Tadžikistano siekį didinti gamybos, technologijų ir eksporto potencialą. Kinijos kapitalas ir technologinis bendradarbiavimas išlieka viena svarbiausių šalies investicijų pritraukimo krypčių.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CB21E1" w14:textId="77777777" w:rsidR="00E607F0" w:rsidRPr="00C00BA5" w:rsidRDefault="00E607F0" w:rsidP="00890E5E">
            <w:pPr>
              <w:pStyle w:val="NoSpacing"/>
              <w:rPr>
                <w:rFonts w:ascii="Times New Roman" w:hAnsi="Times New Roman" w:cs="Times New Roman"/>
                <w:i/>
                <w:iCs/>
                <w:sz w:val="18"/>
                <w:szCs w:val="18"/>
                <w:lang w:eastAsia="ja-JP"/>
              </w:rPr>
            </w:pPr>
            <w:r w:rsidRPr="00C00BA5">
              <w:rPr>
                <w:rFonts w:ascii="Times New Roman" w:hAnsi="Times New Roman" w:cs="Times New Roman"/>
                <w:i/>
                <w:iCs/>
                <w:sz w:val="18"/>
                <w:szCs w:val="18"/>
                <w:lang w:eastAsia="ja-JP"/>
              </w:rPr>
              <w:t>https://khovar.tj/rus/2026/08/obsuzhdeno-privlechenie-kitajskih-investitsij-v-prioritetnye-otrasli-ekonomiki-tadzhikistana/</w:t>
            </w:r>
          </w:p>
        </w:tc>
      </w:tr>
      <w:tr w:rsidR="00021CA3" w:rsidRPr="00C00BA5" w14:paraId="4041E72D" w14:textId="77777777" w:rsidTr="002C3FD1">
        <w:trPr>
          <w:trHeight w:val="1057"/>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06E5F" w14:textId="2D064D23" w:rsidR="00021CA3" w:rsidRPr="00C00BA5" w:rsidRDefault="00A46C55" w:rsidP="00882B55">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08/1</w:t>
            </w:r>
            <w:r w:rsidR="000B00DC" w:rsidRPr="00C00BA5">
              <w:rPr>
                <w:rFonts w:ascii="Times New Roman" w:eastAsia="Calibri" w:hAnsi="Times New Roman" w:cs="Times New Roman"/>
                <w:kern w:val="0"/>
                <w:sz w:val="22"/>
                <w:szCs w:val="22"/>
                <w:lang w:eastAsia="ja-JP"/>
                <w14:ligatures w14:val="none"/>
              </w:rPr>
              <w:t>7</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6EA55" w14:textId="6ED76A40" w:rsidR="00812762" w:rsidRPr="00C00BA5" w:rsidRDefault="00A46C55" w:rsidP="0029094F">
            <w:pPr>
              <w:spacing w:after="0" w:line="240" w:lineRule="auto"/>
              <w:jc w:val="both"/>
              <w:rPr>
                <w:rFonts w:ascii="Times New Roman" w:eastAsia="Times New Roman" w:hAnsi="Times New Roman" w:cs="Times New Roman"/>
                <w:kern w:val="0"/>
                <w:sz w:val="22"/>
                <w:szCs w:val="22"/>
                <w14:ligatures w14:val="none"/>
              </w:rPr>
            </w:pPr>
            <w:r w:rsidRPr="00C00BA5">
              <w:rPr>
                <w:rFonts w:ascii="Times New Roman" w:eastAsia="Times New Roman" w:hAnsi="Times New Roman" w:cs="Times New Roman"/>
                <w:kern w:val="0"/>
                <w:sz w:val="22"/>
                <w:szCs w:val="22"/>
                <w14:ligatures w14:val="none"/>
              </w:rPr>
              <w:t>T</w:t>
            </w:r>
            <w:r w:rsidRPr="00C00BA5">
              <w:rPr>
                <w:rFonts w:ascii="Times New Roman" w:eastAsia="Times New Roman" w:hAnsi="Times New Roman" w:cs="Times New Roman"/>
                <w:kern w:val="0"/>
                <w:sz w:val="22"/>
                <w:szCs w:val="22"/>
                <w14:ligatures w14:val="none"/>
              </w:rPr>
              <w:t>adžikistanas su Iranu aptarė naftos ir naftos produktų tiekimo plėtrą, įskaitant dyzeliną, aviacinį kurą ir žalią naftą. Dvišalė prekybos apyvarta tarp Tadžikistano ir Irano pirmąjį 2026 m. pusmetį siekė 254,3 mln. JAV dolerių ir buvo 32,8 mln. JAV dolerių, arba 14,8 proc., didesnė nei tuo pačiu 2025 m. laikotarpiu. Tadžikistano ir Irano pareigūnai taip pat aptarė transporto, logistikos ir naftos produktų importo maršrutų klausimus. Kuro tiekimo alternatyvų paieška tapo aktuali dėl vidaus rinkoje kilusių kuro tiekimo problemų. Iranas tokiu būdu tampa viena iš svarstomų alternatyvių energetinių išteklių tiekimo krypčių.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D8A516" w14:textId="7382552C" w:rsidR="00021CA3" w:rsidRPr="00C00BA5" w:rsidRDefault="000B00DC" w:rsidP="00AE12DF">
            <w:pPr>
              <w:pStyle w:val="NoSpacing"/>
              <w:rPr>
                <w:rFonts w:ascii="Times New Roman" w:hAnsi="Times New Roman" w:cs="Times New Roman"/>
                <w:i/>
                <w:iCs/>
                <w:sz w:val="18"/>
                <w:szCs w:val="18"/>
                <w:lang w:eastAsia="ja-JP"/>
              </w:rPr>
            </w:pPr>
            <w:r w:rsidRPr="00C00BA5">
              <w:rPr>
                <w:rFonts w:ascii="Times New Roman" w:hAnsi="Times New Roman" w:cs="Times New Roman"/>
                <w:i/>
                <w:iCs/>
                <w:sz w:val="18"/>
                <w:szCs w:val="18"/>
                <w:lang w:eastAsia="ja-JP"/>
              </w:rPr>
              <w:t>https://khovar.tj/rus/2026/08/tadzhikistan-i-iran-razvivayut-vzaimovygodnoe-sotrudnichestvo-v-razlichnyh-sferah-ekonomiki</w:t>
            </w:r>
          </w:p>
        </w:tc>
      </w:tr>
      <w:tr w:rsidR="007B4CF0" w:rsidRPr="00C00BA5" w14:paraId="0A20BE8E" w14:textId="77777777" w:rsidTr="002C3FD1">
        <w:trPr>
          <w:trHeight w:val="1057"/>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AF68BC" w14:textId="2481CB1A" w:rsidR="007B4CF0" w:rsidRPr="00C00BA5" w:rsidRDefault="007B4CF0"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08/18</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F9CD4A" w14:textId="3D650181" w:rsidR="007B4CF0" w:rsidRPr="007B4CF0" w:rsidRDefault="007B4CF0" w:rsidP="007B4CF0">
            <w:pPr>
              <w:spacing w:after="0" w:line="240" w:lineRule="auto"/>
              <w:jc w:val="both"/>
              <w:rPr>
                <w:rFonts w:ascii="Times New Roman" w:eastAsia="Times New Roman" w:hAnsi="Times New Roman" w:cs="Times New Roman"/>
                <w:kern w:val="0"/>
                <w:sz w:val="22"/>
                <w:szCs w:val="22"/>
                <w14:ligatures w14:val="none"/>
              </w:rPr>
            </w:pPr>
            <w:r w:rsidRPr="007B4CF0">
              <w:rPr>
                <w:rFonts w:ascii="Times New Roman" w:eastAsia="Times New Roman" w:hAnsi="Times New Roman" w:cs="Times New Roman"/>
                <w:kern w:val="0"/>
                <w:sz w:val="22"/>
                <w:szCs w:val="22"/>
                <w14:ligatures w14:val="none"/>
              </w:rPr>
              <w:t xml:space="preserve">2026 m. Tadžikistano medvilnės augintojai planuoja nuimti daugiau nei 393 tūkst. tonų medvilnės. 2025 m. medvilnės derliaus planas siekė 390 tūkst. tonų. </w:t>
            </w:r>
          </w:p>
          <w:p w14:paraId="6417D74E" w14:textId="577DA715" w:rsidR="007B4CF0" w:rsidRPr="007B4CF0" w:rsidRDefault="007B4CF0" w:rsidP="007B4CF0">
            <w:pPr>
              <w:spacing w:after="0" w:line="240" w:lineRule="auto"/>
              <w:jc w:val="both"/>
              <w:rPr>
                <w:rFonts w:ascii="Times New Roman" w:eastAsia="Times New Roman" w:hAnsi="Times New Roman" w:cs="Times New Roman"/>
                <w:kern w:val="0"/>
                <w:sz w:val="22"/>
                <w:szCs w:val="22"/>
                <w14:ligatures w14:val="none"/>
              </w:rPr>
            </w:pPr>
            <w:r w:rsidRPr="007B4CF0">
              <w:rPr>
                <w:rFonts w:ascii="Times New Roman" w:eastAsia="Times New Roman" w:hAnsi="Times New Roman" w:cs="Times New Roman"/>
                <w:kern w:val="0"/>
                <w:sz w:val="22"/>
                <w:szCs w:val="22"/>
                <w14:ligatures w14:val="none"/>
              </w:rPr>
              <w:t>Medvilnės auginimas Tadžikistane laikomas viena iš svarbiausių žemės ūkio pramonės šakų. Žemės ūkio ministerijos duomenimis, ši šaka užtikrina užimtumą maždaug 20 % šalies darbingo amžiaus gyventojų ir yra žaliavų šaltinis tekstilės pramonei.</w:t>
            </w:r>
          </w:p>
          <w:p w14:paraId="5451C3B8" w14:textId="059BD582" w:rsidR="007B4CF0" w:rsidRPr="00C00BA5" w:rsidRDefault="007B4CF0" w:rsidP="007B4CF0">
            <w:pPr>
              <w:spacing w:after="0" w:line="240" w:lineRule="auto"/>
              <w:jc w:val="both"/>
              <w:rPr>
                <w:rFonts w:ascii="Times New Roman" w:eastAsia="Times New Roman" w:hAnsi="Times New Roman" w:cs="Times New Roman"/>
                <w:kern w:val="0"/>
                <w:sz w:val="22"/>
                <w:szCs w:val="22"/>
                <w14:ligatures w14:val="none"/>
              </w:rPr>
            </w:pPr>
            <w:r w:rsidRPr="007B4CF0">
              <w:rPr>
                <w:rFonts w:ascii="Times New Roman" w:eastAsia="Times New Roman" w:hAnsi="Times New Roman" w:cs="Times New Roman"/>
                <w:kern w:val="0"/>
                <w:sz w:val="22"/>
                <w:szCs w:val="22"/>
                <w14:ligatures w14:val="none"/>
              </w:rPr>
              <w:t xml:space="preserve">2026 m. pagal planą buvo numatyta pasėti medvilnę 186,8 tūkst. hektarų plote. Remiantis Žemės ūkio ministerijos operatyviniais duomenimis, faktinis pasėlių plotas sudarė 182,8 tūkst. hektarų.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CE585D" w14:textId="24AAE525" w:rsidR="007B4CF0" w:rsidRPr="007B4CF0" w:rsidRDefault="007B4CF0" w:rsidP="00AE12DF">
            <w:pPr>
              <w:pStyle w:val="NoSpacing"/>
              <w:rPr>
                <w:rFonts w:ascii="Times New Roman" w:hAnsi="Times New Roman" w:cs="Times New Roman"/>
                <w:i/>
                <w:iCs/>
                <w:sz w:val="18"/>
                <w:szCs w:val="18"/>
                <w:lang w:eastAsia="ja-JP"/>
              </w:rPr>
            </w:pPr>
            <w:r w:rsidRPr="007B4CF0">
              <w:rPr>
                <w:rFonts w:ascii="Times New Roman" w:eastAsia="Times New Roman" w:hAnsi="Times New Roman" w:cs="Times New Roman"/>
                <w:i/>
                <w:iCs/>
                <w:kern w:val="0"/>
                <w:sz w:val="18"/>
                <w:szCs w:val="18"/>
                <w14:ligatures w14:val="none"/>
              </w:rPr>
              <w:t>https://asiaplus.news/2026/08/18/v-tadzhikistane-zaplanirovali-sobrat-bolee-393-tysyach-tonn-hlopka-v-2026-godu/</w:t>
            </w:r>
          </w:p>
        </w:tc>
      </w:tr>
      <w:tr w:rsidR="008436B6" w:rsidRPr="00C00BA5" w14:paraId="66358266" w14:textId="77777777" w:rsidTr="002C3FD1">
        <w:trPr>
          <w:trHeight w:val="128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658C5A" w14:textId="343F11C1" w:rsidR="008436B6" w:rsidRPr="00C00BA5" w:rsidRDefault="00A07B3B"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08/23</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C622CE" w14:textId="4CAE67E9" w:rsidR="0085223B" w:rsidRPr="00C00BA5" w:rsidRDefault="00A07B3B" w:rsidP="0029094F">
            <w:pPr>
              <w:spacing w:after="0" w:line="240" w:lineRule="auto"/>
              <w:jc w:val="both"/>
              <w:rPr>
                <w:rFonts w:ascii="Times New Roman" w:eastAsia="Times New Roman" w:hAnsi="Times New Roman" w:cs="Times New Roman"/>
                <w:kern w:val="0"/>
                <w:sz w:val="22"/>
                <w:szCs w:val="22"/>
                <w14:ligatures w14:val="none"/>
              </w:rPr>
            </w:pPr>
            <w:r w:rsidRPr="00A07B3B">
              <w:rPr>
                <w:rFonts w:ascii="Times New Roman" w:eastAsia="Times New Roman" w:hAnsi="Times New Roman" w:cs="Times New Roman"/>
                <w:kern w:val="0"/>
                <w:sz w:val="22"/>
                <w:szCs w:val="22"/>
                <w14:ligatures w14:val="none"/>
              </w:rPr>
              <w:t>Pagal 2026–2030 m. programą Tadžikistanas planuoja į žemės ūkio apyvartą įtraukti daugiau kaip 16 tūkst. hektarų žemės. Šiuo metu vykdomi 416 ha naujų žemių įsisavinimo ir 344 ha anksčiau iš žemės ūkio apyvartos iškritusių plotų atkūrimo darbai.</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31DE99" w14:textId="29DEE173" w:rsidR="008436B6" w:rsidRPr="00C00BA5" w:rsidRDefault="00BF7C40" w:rsidP="00AE12DF">
            <w:pPr>
              <w:pStyle w:val="NoSpacing"/>
              <w:rPr>
                <w:rFonts w:ascii="Times New Roman" w:hAnsi="Times New Roman" w:cs="Times New Roman"/>
                <w:i/>
                <w:iCs/>
                <w:sz w:val="18"/>
                <w:szCs w:val="18"/>
              </w:rPr>
            </w:pPr>
            <w:r w:rsidRPr="00BF7C40">
              <w:rPr>
                <w:rFonts w:ascii="Times New Roman" w:hAnsi="Times New Roman" w:cs="Times New Roman"/>
                <w:i/>
                <w:iCs/>
                <w:sz w:val="18"/>
                <w:szCs w:val="18"/>
              </w:rPr>
              <w:t>https://khovar.tj/rus/2026/08/k-2030-godu-v-selskohozyajstvennyj-oborot-budet-vvedeno-bolee-16-tysyach-gektarov-zemli/</w:t>
            </w:r>
          </w:p>
        </w:tc>
      </w:tr>
      <w:tr w:rsidR="003E70C9" w:rsidRPr="00C00BA5" w14:paraId="605F82B0" w14:textId="77777777" w:rsidTr="002C3FD1">
        <w:trPr>
          <w:trHeight w:val="128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88F04C" w14:textId="5287E255" w:rsidR="003E70C9" w:rsidRPr="00C00BA5" w:rsidRDefault="00B6497D"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08/27</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77643B" w14:textId="4C29F41E" w:rsidR="00ED06B5" w:rsidRPr="00C00BA5" w:rsidRDefault="00B6497D" w:rsidP="00656D75">
            <w:pPr>
              <w:spacing w:after="0" w:line="240" w:lineRule="auto"/>
              <w:jc w:val="both"/>
              <w:rPr>
                <w:rFonts w:ascii="Times New Roman" w:eastAsia="Times New Roman" w:hAnsi="Times New Roman" w:cs="Times New Roman"/>
                <w:kern w:val="0"/>
                <w:sz w:val="22"/>
                <w:szCs w:val="22"/>
                <w14:ligatures w14:val="none"/>
              </w:rPr>
            </w:pPr>
            <w:r w:rsidRPr="00B6497D">
              <w:rPr>
                <w:rFonts w:ascii="Times New Roman" w:eastAsia="Times New Roman" w:hAnsi="Times New Roman" w:cs="Times New Roman"/>
                <w:kern w:val="0"/>
                <w:sz w:val="22"/>
                <w:szCs w:val="22"/>
                <w14:ligatures w14:val="none"/>
              </w:rPr>
              <w:t>Tadžikistane pradėta naujos cemento gamyklos, kurios metinis pajėgumas sieks 1,2 mln. tonų, statyba. Projektas įgyvendinamas aktyviai plėtojant statybos ir infrastruktūros sektorių. Nauji cemento gamybos pajėgumai turėtų padidinti vietinę statybinių medžiagų pasiūlą. Projektas taip pat siejamas su importo pakeitimu ir šalies pramonės potencialo didinimu.</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4D165C" w14:textId="090D0884" w:rsidR="003E70C9" w:rsidRPr="00C00BA5" w:rsidRDefault="00060B01" w:rsidP="00AE12DF">
            <w:pPr>
              <w:pStyle w:val="NoSpacing"/>
              <w:rPr>
                <w:rFonts w:ascii="Times New Roman" w:hAnsi="Times New Roman" w:cs="Times New Roman"/>
                <w:i/>
                <w:iCs/>
                <w:sz w:val="18"/>
                <w:szCs w:val="18"/>
              </w:rPr>
            </w:pPr>
            <w:r w:rsidRPr="00060B01">
              <w:rPr>
                <w:rFonts w:ascii="Times New Roman" w:hAnsi="Times New Roman" w:cs="Times New Roman"/>
                <w:i/>
                <w:iCs/>
                <w:sz w:val="18"/>
                <w:szCs w:val="18"/>
              </w:rPr>
              <w:t>https://asiaplus.news/2026/08/26/v-tadzhikistane-nachalos-stroitelstvo-novogo-czementnogo-zavoda-moshhnostyu-12-mln-tonn-v-god/</w:t>
            </w:r>
          </w:p>
        </w:tc>
      </w:tr>
      <w:tr w:rsidR="00A4460E" w:rsidRPr="00C00BA5" w14:paraId="31979E87" w14:textId="77777777" w:rsidTr="002C3FD1">
        <w:trPr>
          <w:trHeight w:val="128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8FFA97" w14:textId="7A7B9738" w:rsidR="00A4460E" w:rsidRPr="00C00BA5" w:rsidRDefault="00221224"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08/28</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8D41E7" w14:textId="619A7438" w:rsidR="00CE2371" w:rsidRPr="00C00BA5" w:rsidRDefault="00811F70" w:rsidP="00A4460E">
            <w:pPr>
              <w:spacing w:after="0" w:line="240" w:lineRule="auto"/>
              <w:jc w:val="both"/>
              <w:rPr>
                <w:rFonts w:ascii="Times New Roman" w:eastAsia="Times New Roman" w:hAnsi="Times New Roman" w:cs="Times New Roman"/>
                <w:kern w:val="0"/>
                <w:sz w:val="22"/>
                <w:szCs w:val="22"/>
                <w14:ligatures w14:val="none"/>
              </w:rPr>
            </w:pPr>
            <w:r w:rsidRPr="00811F70">
              <w:rPr>
                <w:rFonts w:ascii="Times New Roman" w:eastAsia="Times New Roman" w:hAnsi="Times New Roman" w:cs="Times New Roman"/>
                <w:kern w:val="0"/>
                <w:sz w:val="22"/>
                <w:szCs w:val="22"/>
                <w14:ligatures w14:val="none"/>
              </w:rPr>
              <w:t>Tarptautiniame forume Gulistone pasirašyta 12 bendradarbiavimo dokumentų, kurių bendra vertė viršijo 966 mln. TJS (apie 89,7 mln. EUR). Anksčiau veiklą vykdžiusios įmonės pagal susijusius projektus buvo pritraukusios apie 2,7 mlrd. TJS (apie 250,8 mln. EUR) investicijų ir sukūrusios 2 196 darbo vietas. Tą pačią dieną Tadžikistanas ir Kinija aptarė Tadžikistano prekių eksporto į Kiniją plėtrą. Ypatingas dėmesys skirtas ekologiškai pagamintai žemės ūkio produkcijai ir naujų eksporto dokumentų bei institucinių ryšių kūrimui. Kinijos atstovai taip pat planavo aplankyti Tadžikistano paukštininkystės ūkius, siekdami įvertinti eksporto galimybes.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262CF5" w14:textId="66BE45E9" w:rsidR="00A4460E" w:rsidRPr="00C00BA5" w:rsidRDefault="00221224" w:rsidP="00AE12DF">
            <w:pPr>
              <w:pStyle w:val="NoSpacing"/>
              <w:rPr>
                <w:rFonts w:ascii="Times New Roman" w:hAnsi="Times New Roman" w:cs="Times New Roman"/>
                <w:i/>
                <w:iCs/>
                <w:sz w:val="18"/>
                <w:szCs w:val="18"/>
                <w:lang w:eastAsia="ja-JP"/>
              </w:rPr>
            </w:pPr>
            <w:r w:rsidRPr="00221224">
              <w:rPr>
                <w:rFonts w:ascii="Times New Roman" w:hAnsi="Times New Roman" w:cs="Times New Roman"/>
                <w:i/>
                <w:iCs/>
                <w:sz w:val="18"/>
                <w:szCs w:val="18"/>
                <w:lang w:eastAsia="ja-JP"/>
              </w:rPr>
              <w:t>https://khovar.tj/rus/2026/08/na-mezhdunarodnom-forume-v-gulistone-podpisano-12-dokumentov-o-sotrudnichestve-na-summu-svyshe-966-mln-somoni/</w:t>
            </w:r>
          </w:p>
        </w:tc>
      </w:tr>
      <w:tr w:rsidR="00221224" w:rsidRPr="00C00BA5" w14:paraId="056D79A5" w14:textId="77777777" w:rsidTr="002C3FD1">
        <w:trPr>
          <w:trHeight w:val="128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A66342" w14:textId="77777777" w:rsidR="00221224" w:rsidRPr="00C00BA5" w:rsidRDefault="00221224" w:rsidP="00192D7F">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08/29</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3A9426" w14:textId="77777777" w:rsidR="00221224" w:rsidRPr="00C00BA5" w:rsidRDefault="00221224" w:rsidP="00192D7F">
            <w:pPr>
              <w:spacing w:after="0" w:line="240" w:lineRule="auto"/>
              <w:jc w:val="both"/>
              <w:rPr>
                <w:rFonts w:ascii="Times New Roman" w:eastAsia="Times New Roman" w:hAnsi="Times New Roman" w:cs="Times New Roman"/>
                <w:kern w:val="0"/>
                <w:sz w:val="22"/>
                <w:szCs w:val="22"/>
                <w14:ligatures w14:val="none"/>
              </w:rPr>
            </w:pPr>
            <w:r w:rsidRPr="00401885">
              <w:rPr>
                <w:rFonts w:ascii="Times New Roman" w:eastAsia="Times New Roman" w:hAnsi="Times New Roman" w:cs="Times New Roman"/>
                <w:kern w:val="0"/>
                <w:sz w:val="22"/>
                <w:szCs w:val="22"/>
                <w14:ligatures w14:val="none"/>
              </w:rPr>
              <w:t>Tadžikistano ir Azerbaidžano užsienio prekybos apyvarta 2026 m. pirmąjį pusmetį siekė 10,2 mln. JAV dolerių. 2025 m. bendra metinė prekybos apyvarta buvo 14,7 mln. JAV dolerių, 2,1 karto daugiau nei 2024 m. Prekybos augimas buvo aptartas rugpjūčio 27 d. Gulistone vykusiame Tadžikistano ir Azerbaidžano ekonomikos ministerijų atstovų susitikime. Šalys aptarė tolesnio prekybinio ir ekonominio bendradarbiavimo galimybes.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523FFD" w14:textId="77777777" w:rsidR="00221224" w:rsidRPr="00C00BA5" w:rsidRDefault="00221224" w:rsidP="00192D7F">
            <w:pPr>
              <w:pStyle w:val="NoSpacing"/>
              <w:rPr>
                <w:rFonts w:ascii="Times New Roman" w:hAnsi="Times New Roman" w:cs="Times New Roman"/>
                <w:i/>
                <w:iCs/>
                <w:sz w:val="18"/>
                <w:szCs w:val="18"/>
              </w:rPr>
            </w:pPr>
            <w:r w:rsidRPr="00EB6509">
              <w:rPr>
                <w:rFonts w:ascii="Times New Roman" w:hAnsi="Times New Roman" w:cs="Times New Roman"/>
                <w:i/>
                <w:iCs/>
                <w:sz w:val="18"/>
                <w:szCs w:val="18"/>
              </w:rPr>
              <w:t>https://khovar.tj/rus/2026/08/za-6-mesyatsev-2026-goda-obyom-tovarooborota-mezhdu-tadzhikistanom-i-azerbajdzhanom-dostig-10-2-mln-dollarov/</w:t>
            </w:r>
          </w:p>
        </w:tc>
      </w:tr>
      <w:tr w:rsidR="00882B55" w:rsidRPr="00C00BA5" w14:paraId="13D2E1C2"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77777777" w:rsidR="00882B55" w:rsidRPr="00C00BA5"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kern w:val="0"/>
                <w:sz w:val="22"/>
                <w:szCs w:val="22"/>
                <w:lang w:eastAsia="ja-JP"/>
                <w14:ligatures w14:val="none"/>
              </w:rPr>
              <w:t>Startuoliai, rizikos kapitalas, FINTECH, informacinės ir ryšių technologijos, skaitmeninimas, ,,žaliosios technologijos“</w:t>
            </w:r>
          </w:p>
        </w:tc>
      </w:tr>
      <w:tr w:rsidR="00B4504E" w:rsidRPr="00C00BA5" w14:paraId="4F1132BE"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2AD09" w14:textId="33273CFF" w:rsidR="00B4504E" w:rsidRPr="00C00BA5" w:rsidRDefault="00981822" w:rsidP="00882B55">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08/06</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650298" w14:textId="5FCEEFED" w:rsidR="00B4504E" w:rsidRPr="00C00BA5" w:rsidRDefault="00981822" w:rsidP="00B922BD">
            <w:pPr>
              <w:spacing w:after="0" w:line="240" w:lineRule="auto"/>
              <w:jc w:val="both"/>
              <w:rPr>
                <w:rFonts w:ascii="Times New Roman" w:hAnsi="Times New Roman" w:cs="Times New Roman"/>
                <w:kern w:val="0"/>
                <w:sz w:val="22"/>
                <w:szCs w:val="22"/>
                <w14:ligatures w14:val="none"/>
              </w:rPr>
            </w:pPr>
            <w:r w:rsidRPr="00C00BA5">
              <w:rPr>
                <w:rFonts w:ascii="Times New Roman" w:hAnsi="Times New Roman" w:cs="Times New Roman"/>
                <w:kern w:val="0"/>
                <w:sz w:val="22"/>
                <w:szCs w:val="22"/>
                <w14:ligatures w14:val="none"/>
              </w:rPr>
              <w:t xml:space="preserve">AIFC Žaliosios finansų centras (AIFC GFC) paskelbė nepriklausomą antrosios šalies nuomonę (SPO), kurioje įvertinta Tadžikistano Respublikos valstybinė tvarių finansų sistema ir jai suteiktas aukščiausias įmanomas įvertinimas – „Puiku“. Ši sistema, kurią parengė Tadžikistano finansų ministerija, pasinaudodama Pasaulio banko grupės konsultacinėmis paslaugomis ir Eurazijos plėtros banko techninės pagalbos fondo finansavimu, yra pirmoji Centrinės Azijos valstybinė tvarių finansų sistema ir sudaro institucinį pagrindą pirmajam Tadžikistano valstybinių žaliųjų obligacijų išleidimui. SPO patvirtina visišką atitiktį tarptautiniams rinkos standartams – įskaitant ICMA „Žaliųjų, socialinių ir tvarumo obligacijų gaires“ – ir užtikrina patikimus projektų </w:t>
            </w:r>
            <w:r w:rsidRPr="00C00BA5">
              <w:rPr>
                <w:rFonts w:ascii="Times New Roman" w:hAnsi="Times New Roman" w:cs="Times New Roman"/>
                <w:kern w:val="0"/>
                <w:sz w:val="22"/>
                <w:szCs w:val="22"/>
                <w14:ligatures w14:val="none"/>
              </w:rPr>
              <w:lastRenderedPageBreak/>
              <w:t>atrankos, pajamų valdymo bei poveikio atskleidimo mechanizmus prioritetinėse srityse, tokiose kaip švari energija, vandens valdymas, atsparumas klimato pokyčiams, sveikatos priežiūra ir švietimas. Šis vertinimas ne tik stiprina investuotojų pasitikėjimą, skatinantį pritraukti pasaulinį ESG kapitalą Tadžikistano struktūrinei pertvarkai, bet ir įtvirtina AIFC GFC, kaip pirmaujančio regioninio tvarių finansų akreditavimo ir išorės vertinimo centro, poziciją Centrinėje Azijoje.</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215045" w14:textId="7BFF0F88" w:rsidR="00B4504E" w:rsidRPr="00C00BA5" w:rsidRDefault="00AC2D7F" w:rsidP="00882B55">
            <w:pPr>
              <w:spacing w:after="0" w:line="240" w:lineRule="auto"/>
              <w:jc w:val="both"/>
              <w:rPr>
                <w:rFonts w:ascii="Times New Roman" w:eastAsia="Calibri" w:hAnsi="Times New Roman" w:cs="Times New Roman"/>
                <w:i/>
                <w:iCs/>
                <w:kern w:val="0"/>
                <w:sz w:val="18"/>
                <w:szCs w:val="18"/>
                <w14:ligatures w14:val="none"/>
              </w:rPr>
            </w:pPr>
            <w:r w:rsidRPr="00AC2D7F">
              <w:rPr>
                <w:rFonts w:ascii="Times New Roman" w:eastAsia="Calibri" w:hAnsi="Times New Roman" w:cs="Times New Roman"/>
                <w:i/>
                <w:iCs/>
                <w:kern w:val="0"/>
                <w:sz w:val="18"/>
                <w:szCs w:val="18"/>
                <w14:ligatures w14:val="none"/>
              </w:rPr>
              <w:lastRenderedPageBreak/>
              <w:t>https://aifc.kz/news/aifc-green-finance-centre-issues-independent-second-party-opinion-for-central-asias-first-sovereign-sustainable-finance-</w:t>
            </w:r>
            <w:r w:rsidRPr="00AC2D7F">
              <w:rPr>
                <w:rFonts w:ascii="Times New Roman" w:eastAsia="Calibri" w:hAnsi="Times New Roman" w:cs="Times New Roman"/>
                <w:i/>
                <w:iCs/>
                <w:kern w:val="0"/>
                <w:sz w:val="18"/>
                <w:szCs w:val="18"/>
                <w14:ligatures w14:val="none"/>
              </w:rPr>
              <w:lastRenderedPageBreak/>
              <w:t>framework-of-tajikistan/</w:t>
            </w:r>
          </w:p>
        </w:tc>
      </w:tr>
      <w:tr w:rsidR="00E20A6B" w:rsidRPr="00C00BA5" w14:paraId="16CA4284"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8B5CE1" w14:textId="2E9AD5C6" w:rsidR="00E20A6B" w:rsidRPr="00C00BA5" w:rsidRDefault="00B36A65" w:rsidP="00882B55">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08/19</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76FD47" w14:textId="43865953" w:rsidR="00E20A6B" w:rsidRPr="00C00BA5" w:rsidRDefault="00B36A65" w:rsidP="00882B55">
            <w:pPr>
              <w:spacing w:after="0" w:line="240" w:lineRule="auto"/>
              <w:jc w:val="both"/>
              <w:rPr>
                <w:rFonts w:ascii="Times New Roman" w:hAnsi="Times New Roman" w:cs="Times New Roman"/>
                <w:sz w:val="22"/>
                <w:szCs w:val="22"/>
              </w:rPr>
            </w:pPr>
            <w:r w:rsidRPr="00C00BA5">
              <w:rPr>
                <w:rFonts w:ascii="Times New Roman" w:hAnsi="Times New Roman" w:cs="Times New Roman"/>
                <w:sz w:val="22"/>
                <w:szCs w:val="22"/>
              </w:rPr>
              <w:t>Tadžikistane įvyko pirmasis Prezidento tarybos skaitmeninės ekonomikos plėtrai posėdis. 2025–2030 m. šalyje paskelbti skaitmeninės ekonomikos ir inovacijų metais, o 2026–2030 m. patvirtinta Vidutinės trukmės skaitmeninės ekonomikos plėtros programa. Vyriausybė pabrėžė būtinybę integruoti valstybines informacines sistemas, didinti kibernetinį saugumą ir užtikrinti asmens duomenų apsaugą. Agentūrai pavesta pateikti pasiūlymus dėl dirbtinio intelekto naudojimo nacionalinės ekonomikos sektoriuose. Skaitmenizacija oficialiai siejama su administracinių išlaidų mažinimu, viešųjų paslaugų efektyvumu ir šalies konkurencingumo didinimu.</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DF68F4" w14:textId="2B9A8C64" w:rsidR="00E20A6B" w:rsidRPr="00C00BA5" w:rsidRDefault="00C00BA5" w:rsidP="0897FC3E">
            <w:pPr>
              <w:spacing w:after="0" w:line="240" w:lineRule="auto"/>
              <w:jc w:val="both"/>
              <w:rPr>
                <w:rFonts w:ascii="Times New Roman" w:eastAsia="Calibri" w:hAnsi="Times New Roman" w:cs="Times New Roman"/>
                <w:i/>
                <w:iCs/>
                <w:kern w:val="0"/>
                <w:sz w:val="18"/>
                <w:szCs w:val="18"/>
                <w14:ligatures w14:val="none"/>
              </w:rPr>
            </w:pPr>
            <w:r w:rsidRPr="00C00BA5">
              <w:rPr>
                <w:rFonts w:ascii="Times New Roman" w:eastAsia="Calibri" w:hAnsi="Times New Roman" w:cs="Times New Roman"/>
                <w:i/>
                <w:iCs/>
                <w:kern w:val="0"/>
                <w:sz w:val="18"/>
                <w:szCs w:val="18"/>
                <w14:ligatures w14:val="none"/>
              </w:rPr>
              <w:t>https://khovar.tj/rus/2026/08/pod-predsedatelstvom-lidera-natsii-emomali-rahmona-sostoyalos-pervoe-zasedanie-soveta-pri-prezidente-respubliki-tadzhikistan-po-razvitiyu-tsifrovoj-ekonomiki/</w:t>
            </w:r>
          </w:p>
        </w:tc>
      </w:tr>
      <w:tr w:rsidR="00DF1D6C" w:rsidRPr="00C00BA5" w14:paraId="67479DBF" w14:textId="77777777" w:rsidTr="002C3FD1">
        <w:trPr>
          <w:trHeight w:val="151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022D2E" w14:textId="77777777" w:rsidR="00DF1D6C" w:rsidRPr="00C00BA5" w:rsidRDefault="00DF1D6C" w:rsidP="00DF1D6C">
            <w:pPr>
              <w:spacing w:after="200" w:line="240" w:lineRule="auto"/>
              <w:jc w:val="both"/>
              <w:rPr>
                <w:rFonts w:ascii="Times New Roman" w:eastAsia="Calibri" w:hAnsi="Times New Roman" w:cs="Times New Roman"/>
                <w:kern w:val="0"/>
                <w:sz w:val="22"/>
                <w:szCs w:val="22"/>
                <w:lang w:eastAsia="ja-JP"/>
                <w14:ligatures w14:val="none"/>
              </w:rPr>
            </w:pPr>
          </w:p>
          <w:p w14:paraId="308C18C0" w14:textId="1FC5E488" w:rsidR="00DF1D6C" w:rsidRPr="00C00BA5" w:rsidRDefault="00DF1D6C" w:rsidP="00DF1D6C">
            <w:pPr>
              <w:spacing w:after="20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2026-0</w:t>
            </w:r>
            <w:r w:rsidR="00E96A86" w:rsidRPr="00C00BA5">
              <w:rPr>
                <w:rFonts w:ascii="Times New Roman" w:eastAsia="Calibri" w:hAnsi="Times New Roman" w:cs="Times New Roman"/>
                <w:kern w:val="0"/>
                <w:sz w:val="22"/>
                <w:szCs w:val="22"/>
                <w:lang w:eastAsia="ja-JP"/>
                <w14:ligatures w14:val="none"/>
              </w:rPr>
              <w:t>8</w:t>
            </w:r>
            <w:r w:rsidRPr="00C00BA5">
              <w:rPr>
                <w:rFonts w:ascii="Times New Roman" w:eastAsia="Calibri" w:hAnsi="Times New Roman" w:cs="Times New Roman"/>
                <w:kern w:val="0"/>
                <w:sz w:val="22"/>
                <w:szCs w:val="22"/>
                <w:lang w:eastAsia="ja-JP"/>
                <w14:ligatures w14:val="none"/>
              </w:rPr>
              <w:t>-01</w:t>
            </w:r>
          </w:p>
          <w:p w14:paraId="450A31CA" w14:textId="082F48A5" w:rsidR="00DF1D6C" w:rsidRPr="00C00BA5" w:rsidRDefault="00DF1D6C" w:rsidP="00DF1D6C">
            <w:pPr>
              <w:spacing w:after="200" w:line="240" w:lineRule="auto"/>
              <w:jc w:val="both"/>
              <w:rPr>
                <w:rFonts w:ascii="Times New Roman" w:eastAsia="Calibri" w:hAnsi="Times New Roman" w:cs="Times New Roman"/>
                <w:kern w:val="0"/>
                <w:sz w:val="22"/>
                <w:szCs w:val="22"/>
                <w:lang w:val="ru-RU" w:eastAsia="ja-JP"/>
                <w14:ligatures w14:val="none"/>
              </w:rPr>
            </w:pPr>
            <w:r w:rsidRPr="00C00BA5">
              <w:rPr>
                <w:rFonts w:ascii="Times New Roman" w:eastAsia="Calibri" w:hAnsi="Times New Roman" w:cs="Times New Roman"/>
                <w:kern w:val="0"/>
                <w:sz w:val="22"/>
                <w:szCs w:val="22"/>
                <w:lang w:eastAsia="ja-JP"/>
                <w14:ligatures w14:val="none"/>
              </w:rPr>
              <w:t>2026-0</w:t>
            </w:r>
            <w:r w:rsidR="00E96A86" w:rsidRPr="00C00BA5">
              <w:rPr>
                <w:rFonts w:ascii="Times New Roman" w:eastAsia="Calibri" w:hAnsi="Times New Roman" w:cs="Times New Roman"/>
                <w:kern w:val="0"/>
                <w:sz w:val="22"/>
                <w:szCs w:val="22"/>
                <w:lang w:eastAsia="ja-JP"/>
                <w14:ligatures w14:val="none"/>
              </w:rPr>
              <w:t>8</w:t>
            </w:r>
            <w:r w:rsidRPr="00C00BA5">
              <w:rPr>
                <w:rFonts w:ascii="Times New Roman" w:eastAsia="Calibri" w:hAnsi="Times New Roman" w:cs="Times New Roman"/>
                <w:kern w:val="0"/>
                <w:sz w:val="22"/>
                <w:szCs w:val="22"/>
                <w:lang w:eastAsia="ja-JP"/>
                <w14:ligatures w14:val="none"/>
              </w:rPr>
              <w:t>-31</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CFC1D6" w14:textId="77777777" w:rsidR="00DF1D6C" w:rsidRPr="00C00BA5" w:rsidRDefault="00DF1D6C" w:rsidP="00DF1D6C">
            <w:pPr>
              <w:spacing w:after="20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Valiutos keitimo kursai:</w:t>
            </w:r>
          </w:p>
          <w:p w14:paraId="754BDC98" w14:textId="7F39D039" w:rsidR="00DF1D6C" w:rsidRPr="00C00BA5" w:rsidRDefault="00DF1D6C" w:rsidP="00DF1D6C">
            <w:pPr>
              <w:spacing w:after="20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 xml:space="preserve">1 EUR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 xml:space="preserve">S – </w:t>
            </w:r>
            <w:r w:rsidR="00A54F3D" w:rsidRPr="00C00BA5">
              <w:rPr>
                <w:rFonts w:ascii="Times New Roman" w:eastAsia="Calibri" w:hAnsi="Times New Roman" w:cs="Times New Roman"/>
                <w:b/>
                <w:bCs/>
                <w:kern w:val="0"/>
                <w:sz w:val="22"/>
                <w:szCs w:val="22"/>
                <w:lang w:eastAsia="ja-JP"/>
                <w14:ligatures w14:val="none"/>
              </w:rPr>
              <w:t>10.6292</w:t>
            </w:r>
            <w:r w:rsidRPr="00C00BA5">
              <w:rPr>
                <w:rFonts w:ascii="Times New Roman" w:eastAsia="Calibri" w:hAnsi="Times New Roman" w:cs="Times New Roman"/>
                <w:b/>
                <w:bCs/>
                <w:kern w:val="0"/>
                <w:sz w:val="22"/>
                <w:szCs w:val="22"/>
                <w:lang w:eastAsia="ja-JP"/>
                <w14:ligatures w14:val="none"/>
              </w:rPr>
              <w:t>;</w:t>
            </w:r>
            <w:r w:rsidRPr="00C00BA5">
              <w:rPr>
                <w:rFonts w:ascii="Times New Roman" w:eastAsia="Calibri" w:hAnsi="Times New Roman" w:cs="Times New Roman"/>
                <w:kern w:val="0"/>
                <w:sz w:val="22"/>
                <w:szCs w:val="22"/>
                <w:lang w:eastAsia="ja-JP"/>
                <w14:ligatures w14:val="none"/>
              </w:rPr>
              <w:t xml:space="preserve">  1 USD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 xml:space="preserve">S </w:t>
            </w:r>
            <w:r w:rsidRPr="00C00BA5">
              <w:rPr>
                <w:rFonts w:ascii="Times New Roman" w:eastAsia="Calibri" w:hAnsi="Times New Roman" w:cs="Times New Roman"/>
                <w:b/>
                <w:bCs/>
                <w:kern w:val="0"/>
                <w:sz w:val="22"/>
                <w:szCs w:val="22"/>
                <w:lang w:eastAsia="ja-JP"/>
                <w14:ligatures w14:val="none"/>
              </w:rPr>
              <w:t xml:space="preserve">– </w:t>
            </w:r>
            <w:r w:rsidR="00762FCC" w:rsidRPr="00C00BA5">
              <w:rPr>
                <w:rFonts w:ascii="Times New Roman" w:eastAsia="Calibri" w:hAnsi="Times New Roman" w:cs="Times New Roman"/>
                <w:b/>
                <w:bCs/>
                <w:kern w:val="0"/>
                <w:sz w:val="22"/>
                <w:szCs w:val="22"/>
                <w:lang w:eastAsia="ja-JP"/>
                <w14:ligatures w14:val="none"/>
              </w:rPr>
              <w:t>9.2484</w:t>
            </w:r>
          </w:p>
          <w:p w14:paraId="7C962AF6" w14:textId="3F4938B1" w:rsidR="00DF1D6C" w:rsidRPr="00C00BA5" w:rsidRDefault="00DF1D6C" w:rsidP="00DF1D6C">
            <w:pPr>
              <w:spacing w:after="20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 xml:space="preserve">1 EUR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S –</w:t>
            </w:r>
            <w:r w:rsidRPr="00C00BA5">
              <w:rPr>
                <w:rFonts w:ascii="Times New Roman" w:eastAsia="Calibri" w:hAnsi="Times New Roman" w:cs="Times New Roman"/>
                <w:b/>
                <w:bCs/>
                <w:kern w:val="0"/>
                <w:sz w:val="22"/>
                <w:szCs w:val="22"/>
                <w:lang w:eastAsia="ja-JP"/>
                <w14:ligatures w14:val="none"/>
              </w:rPr>
              <w:t xml:space="preserve"> </w:t>
            </w:r>
            <w:r w:rsidR="00E96A86" w:rsidRPr="00C00BA5">
              <w:rPr>
                <w:rFonts w:ascii="Times New Roman" w:eastAsia="Calibri" w:hAnsi="Times New Roman" w:cs="Times New Roman"/>
                <w:b/>
                <w:bCs/>
                <w:kern w:val="0"/>
                <w:sz w:val="22"/>
                <w:szCs w:val="22"/>
                <w:lang w:eastAsia="ja-JP"/>
                <w14:ligatures w14:val="none"/>
              </w:rPr>
              <w:t>10.7821</w:t>
            </w:r>
            <w:r w:rsidRPr="00C00BA5">
              <w:rPr>
                <w:rFonts w:ascii="Times New Roman" w:eastAsia="Calibri" w:hAnsi="Times New Roman" w:cs="Times New Roman"/>
                <w:b/>
                <w:bCs/>
                <w:kern w:val="0"/>
                <w:sz w:val="22"/>
                <w:szCs w:val="22"/>
                <w:lang w:eastAsia="ja-JP"/>
                <w14:ligatures w14:val="none"/>
              </w:rPr>
              <w:t xml:space="preserve">; </w:t>
            </w:r>
            <w:r w:rsidRPr="00C00BA5">
              <w:rPr>
                <w:rFonts w:ascii="Times New Roman" w:eastAsia="Calibri" w:hAnsi="Times New Roman" w:cs="Times New Roman"/>
                <w:kern w:val="0"/>
                <w:sz w:val="22"/>
                <w:szCs w:val="22"/>
                <w:lang w:eastAsia="ja-JP"/>
                <w14:ligatures w14:val="none"/>
              </w:rPr>
              <w:t xml:space="preserve">1 USD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 xml:space="preserve">S – </w:t>
            </w:r>
            <w:r w:rsidR="00E96A86" w:rsidRPr="00C00BA5">
              <w:rPr>
                <w:rFonts w:ascii="Times New Roman" w:eastAsia="Calibri" w:hAnsi="Times New Roman" w:cs="Times New Roman"/>
                <w:b/>
                <w:bCs/>
                <w:kern w:val="0"/>
                <w:sz w:val="22"/>
                <w:szCs w:val="22"/>
                <w:lang w:eastAsia="ja-JP"/>
                <w14:ligatures w14:val="none"/>
              </w:rPr>
              <w:t>9.2574</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FB1B00" w14:textId="513D5F8E" w:rsidR="00DF1D6C" w:rsidRPr="00C00BA5" w:rsidRDefault="00F2193F" w:rsidP="00DF1D6C">
            <w:pPr>
              <w:spacing w:after="0" w:line="240" w:lineRule="auto"/>
              <w:jc w:val="both"/>
              <w:rPr>
                <w:rFonts w:ascii="Times New Roman" w:eastAsia="Calibri" w:hAnsi="Times New Roman" w:cs="Times New Roman"/>
                <w:i/>
                <w:iCs/>
                <w:kern w:val="0"/>
                <w:sz w:val="18"/>
                <w:szCs w:val="18"/>
                <w:lang w:eastAsia="ja-JP"/>
                <w14:ligatures w14:val="none"/>
              </w:rPr>
            </w:pPr>
            <w:hyperlink r:id="rId10" w:history="1">
              <w:r w:rsidRPr="00C00BA5">
                <w:rPr>
                  <w:rStyle w:val="Hyperlink"/>
                  <w:rFonts w:ascii="Times New Roman" w:eastAsia="Calibri" w:hAnsi="Times New Roman" w:cs="Times New Roman"/>
                  <w:i/>
                  <w:iCs/>
                  <w:kern w:val="0"/>
                  <w:sz w:val="18"/>
                  <w:szCs w:val="18"/>
                  <w:lang w:eastAsia="ja-JP"/>
                  <w14:ligatures w14:val="none"/>
                </w:rPr>
                <w:t>https://www.nbt.tj/en/kurs/kur</w:t>
              </w:r>
              <w:r w:rsidRPr="00C00BA5">
                <w:rPr>
                  <w:rStyle w:val="Hyperlink"/>
                  <w:rFonts w:ascii="Times New Roman" w:eastAsia="Calibri" w:hAnsi="Times New Roman" w:cs="Times New Roman"/>
                  <w:i/>
                  <w:iCs/>
                  <w:kern w:val="0"/>
                  <w:sz w:val="18"/>
                  <w:szCs w:val="18"/>
                  <w:lang w:eastAsia="ja-JP"/>
                  <w14:ligatures w14:val="none"/>
                </w:rPr>
                <w:t>s</w:t>
              </w:r>
              <w:r w:rsidRPr="00C00BA5">
                <w:rPr>
                  <w:rStyle w:val="Hyperlink"/>
                  <w:rFonts w:ascii="Times New Roman" w:eastAsia="Calibri" w:hAnsi="Times New Roman" w:cs="Times New Roman"/>
                  <w:i/>
                  <w:iCs/>
                  <w:kern w:val="0"/>
                  <w:sz w:val="18"/>
                  <w:szCs w:val="18"/>
                  <w:lang w:eastAsia="ja-JP"/>
                  <w14:ligatures w14:val="none"/>
                </w:rPr>
                <w:t>.php</w:t>
              </w:r>
            </w:hyperlink>
            <w:r w:rsidRPr="00C00BA5">
              <w:rPr>
                <w:rFonts w:ascii="Times New Roman" w:eastAsia="Calibri" w:hAnsi="Times New Roman" w:cs="Times New Roman"/>
                <w:i/>
                <w:iCs/>
                <w:kern w:val="0"/>
                <w:sz w:val="18"/>
                <w:szCs w:val="18"/>
                <w:lang w:eastAsia="ja-JP"/>
                <w14:ligatures w14:val="none"/>
              </w:rPr>
              <w:t xml:space="preserve"> </w:t>
            </w:r>
          </w:p>
        </w:tc>
      </w:tr>
      <w:tr w:rsidR="00DF1D6C" w:rsidRPr="00C00BA5" w14:paraId="3F72A0DD"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DF1D6C" w:rsidRPr="00C00BA5" w:rsidRDefault="00DF1D6C" w:rsidP="00DF1D6C">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kern w:val="0"/>
                <w:sz w:val="22"/>
                <w:szCs w:val="22"/>
                <w:lang w:eastAsia="ja-JP"/>
                <w14:ligatures w14:val="none"/>
              </w:rPr>
              <w:t>Ekonominis saugumas, energetika, kita ekonominiam bendradarbiavimui aktuali informacija</w:t>
            </w:r>
          </w:p>
        </w:tc>
      </w:tr>
      <w:tr w:rsidR="00DF1D6C" w:rsidRPr="00C00BA5" w14:paraId="233C7C36"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B818F" w14:textId="48103F4C" w:rsidR="00DF1D6C" w:rsidRPr="00C00BA5" w:rsidRDefault="00293DB6" w:rsidP="00DF1D6C">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08/01</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6374C" w14:textId="67053750" w:rsidR="00E227BF" w:rsidRPr="00C00BA5" w:rsidRDefault="008F36FB" w:rsidP="00E227BF">
            <w:pPr>
              <w:spacing w:after="0" w:line="240" w:lineRule="auto"/>
              <w:jc w:val="both"/>
              <w:rPr>
                <w:rFonts w:ascii="Times New Roman" w:eastAsia="Calibri" w:hAnsi="Times New Roman" w:cs="Times New Roman"/>
                <w:kern w:val="0"/>
                <w:sz w:val="22"/>
                <w:szCs w:val="22"/>
                <w14:ligatures w14:val="none"/>
              </w:rPr>
            </w:pPr>
            <w:r w:rsidRPr="00C00BA5">
              <w:rPr>
                <w:rFonts w:ascii="Times New Roman" w:eastAsia="Calibri" w:hAnsi="Times New Roman" w:cs="Times New Roman"/>
                <w:kern w:val="0"/>
                <w:sz w:val="22"/>
                <w:szCs w:val="22"/>
                <w14:ligatures w14:val="none"/>
              </w:rPr>
              <w:t>Tadžikistane moterų verslininkių skaičius pasiekė 108,7 tūkst., arba 27,8 proc. visų šalies verslo subjektų. Dauguma jų veikia gamybos, lengvosios pramonės, žemės ūkio, amatų bei smulkiojo ir vidutinio verslo sektoriuose. Finansų ir kredito institucijos moterims verslininkėms suteikė 3,7278 mlrd. TJS (apie 350,8 mln. EUR) kreditų. Ši suma buvo 779,3 mln. TJS (apie 73,3 mln. EUR), arba 26,4 proc., didesnė nei ankstesnių metų atitinkamu laikotarpiu.</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442B44" w14:textId="7A61D568" w:rsidR="00B35E35" w:rsidRPr="00C00BA5" w:rsidRDefault="00293DB6" w:rsidP="00DF1D6C">
            <w:pPr>
              <w:spacing w:after="0" w:line="240" w:lineRule="auto"/>
              <w:jc w:val="both"/>
              <w:rPr>
                <w:rFonts w:ascii="Times New Roman" w:eastAsia="Calibri" w:hAnsi="Times New Roman" w:cs="Times New Roman"/>
                <w:i/>
                <w:iCs/>
                <w:kern w:val="0"/>
                <w:sz w:val="18"/>
                <w:szCs w:val="18"/>
                <w14:ligatures w14:val="none"/>
              </w:rPr>
            </w:pPr>
            <w:r w:rsidRPr="00C00BA5">
              <w:rPr>
                <w:rFonts w:ascii="Times New Roman" w:hAnsi="Times New Roman" w:cs="Times New Roman"/>
              </w:rPr>
              <w:t>https://khovar.tj/rus/2026/08/v-tadzhikistane-uvelichilos-chislo-zhenshhin-predprinimatelej/</w:t>
            </w:r>
          </w:p>
        </w:tc>
      </w:tr>
      <w:tr w:rsidR="00DF1D6C" w:rsidRPr="00C00BA5" w14:paraId="00D0D6AE"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F62887" w14:textId="7C7D63B9" w:rsidR="00DF1D6C" w:rsidRPr="00C00BA5" w:rsidRDefault="00500452" w:rsidP="00DF1D6C">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08/06</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CF3B1E" w14:textId="5FDA97DB" w:rsidR="006058EC" w:rsidRPr="00C00BA5" w:rsidRDefault="006058EC" w:rsidP="006058EC">
            <w:pPr>
              <w:spacing w:after="0" w:line="240" w:lineRule="auto"/>
              <w:jc w:val="both"/>
              <w:rPr>
                <w:rFonts w:ascii="Times New Roman" w:eastAsia="Calibri" w:hAnsi="Times New Roman" w:cs="Times New Roman"/>
                <w:kern w:val="0"/>
                <w:sz w:val="22"/>
                <w:szCs w:val="22"/>
                <w14:ligatures w14:val="none"/>
              </w:rPr>
            </w:pPr>
            <w:r w:rsidRPr="00C00BA5">
              <w:rPr>
                <w:rFonts w:ascii="Times New Roman" w:eastAsia="Calibri" w:hAnsi="Times New Roman" w:cs="Times New Roman"/>
                <w:kern w:val="0"/>
                <w:sz w:val="22"/>
                <w:szCs w:val="22"/>
                <w14:ligatures w14:val="none"/>
              </w:rPr>
              <w:t xml:space="preserve">Per 2026 m. pirmuosius 6 mėnesius Dušanbę aplankė 701,3 tūkst. turistų. </w:t>
            </w:r>
            <w:r w:rsidR="00500452" w:rsidRPr="00C00BA5">
              <w:rPr>
                <w:rFonts w:ascii="Times New Roman" w:eastAsia="Calibri" w:hAnsi="Times New Roman" w:cs="Times New Roman"/>
                <w:kern w:val="0"/>
                <w:sz w:val="22"/>
                <w:szCs w:val="22"/>
                <w14:ligatures w14:val="none"/>
              </w:rPr>
              <w:t>P</w:t>
            </w:r>
            <w:r w:rsidRPr="00C00BA5">
              <w:rPr>
                <w:rFonts w:ascii="Times New Roman" w:eastAsia="Calibri" w:hAnsi="Times New Roman" w:cs="Times New Roman"/>
                <w:kern w:val="0"/>
                <w:sz w:val="22"/>
                <w:szCs w:val="22"/>
                <w14:ligatures w14:val="none"/>
              </w:rPr>
              <w:t>alyginti su tuo pačiu 2025 m. laikotarpiu, turistų skaičius padidėjo 61 tūkstančiu žmonių.</w:t>
            </w:r>
          </w:p>
          <w:p w14:paraId="327D946B" w14:textId="0D55F8B6" w:rsidR="00F44DD6" w:rsidRPr="00C00BA5" w:rsidRDefault="00F44DD6" w:rsidP="00DA0FDF">
            <w:pPr>
              <w:spacing w:after="0" w:line="240" w:lineRule="auto"/>
              <w:jc w:val="both"/>
              <w:rPr>
                <w:rFonts w:ascii="Times New Roman" w:eastAsia="Calibri" w:hAnsi="Times New Roman" w:cs="Times New Roman"/>
                <w:kern w:val="0"/>
                <w:sz w:val="22"/>
                <w:szCs w:val="22"/>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B38A64" w14:textId="3B7AE44B" w:rsidR="00DF1D6C" w:rsidRPr="00C00BA5" w:rsidRDefault="00CB1E33" w:rsidP="00DF1D6C">
            <w:pPr>
              <w:spacing w:after="0" w:line="240" w:lineRule="auto"/>
              <w:jc w:val="both"/>
              <w:rPr>
                <w:rFonts w:ascii="Times New Roman" w:eastAsia="Calibri" w:hAnsi="Times New Roman" w:cs="Times New Roman"/>
                <w:i/>
                <w:iCs/>
                <w:kern w:val="0"/>
                <w:sz w:val="18"/>
                <w:szCs w:val="18"/>
                <w14:ligatures w14:val="none"/>
              </w:rPr>
            </w:pPr>
            <w:r w:rsidRPr="00C00BA5">
              <w:rPr>
                <w:rFonts w:ascii="Times New Roman" w:hAnsi="Times New Roman" w:cs="Times New Roman"/>
                <w:i/>
                <w:iCs/>
                <w:sz w:val="18"/>
                <w:szCs w:val="18"/>
              </w:rPr>
              <w:t>https://khovar.tj/rus/2026/08/za-6-mesyatsev-2026-goda-dushanbe-posetili-bolee-700-tysyach-turistov/</w:t>
            </w:r>
          </w:p>
        </w:tc>
      </w:tr>
      <w:tr w:rsidR="00DF1D6C" w:rsidRPr="00C00BA5" w14:paraId="2EC75C56"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31BD67" w14:textId="7E89C294" w:rsidR="00DF1D6C" w:rsidRPr="00C00BA5" w:rsidRDefault="00FF6244" w:rsidP="00DF1D6C">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08/07</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3BDCAD" w14:textId="795829FD" w:rsidR="00DF1D6C" w:rsidRPr="00C00BA5" w:rsidRDefault="00385754" w:rsidP="00DF1D6C">
            <w:pPr>
              <w:spacing w:after="0" w:line="240" w:lineRule="auto"/>
              <w:jc w:val="both"/>
              <w:rPr>
                <w:rFonts w:ascii="Times New Roman" w:eastAsia="Calibri" w:hAnsi="Times New Roman" w:cs="Times New Roman"/>
                <w:kern w:val="0"/>
                <w:sz w:val="22"/>
                <w:szCs w:val="22"/>
                <w14:ligatures w14:val="none"/>
              </w:rPr>
            </w:pPr>
            <w:r w:rsidRPr="00C00BA5">
              <w:rPr>
                <w:rFonts w:ascii="Times New Roman" w:eastAsia="Calibri" w:hAnsi="Times New Roman" w:cs="Times New Roman"/>
                <w:kern w:val="0"/>
                <w:sz w:val="22"/>
                <w:szCs w:val="22"/>
                <w14:ligatures w14:val="none"/>
              </w:rPr>
              <w:t>Tadžikistano vyriausybė ir Europos rekonstrukcijos ir plėtros bankas pasirašė papildomą 10 mln. EUR kredito susitarimą dėl elektros energijos nuostolių mažinimo Chatlono srityje. Projektas skirtas Kulobo miesto skirstomųjų elektros tinklų modernizavimui, įskaitant elektros apskaitos, sąskaitų išrašymo ir išmaniųjų skaitiklių sistemas. Pagrindinis tikslas – sumažinti techninius ir komercinius elektros energijos nuostolius bei pagerinti elektros tiekimo patikimumą. Projektas yra platesnės Chatlono energetikos infrastruktūros modernizavimo programos dalis. Investicijos taip pat turėtų pagerinti elektros energijos vartojimo kontrolę ir finansinį energetikos sektoriaus efektyvumą.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DC4E5" w14:textId="0DB2D282" w:rsidR="00DF1D6C" w:rsidRPr="00C00BA5" w:rsidRDefault="00FF6244" w:rsidP="00DF1D6C">
            <w:pPr>
              <w:spacing w:after="0" w:line="240" w:lineRule="auto"/>
              <w:jc w:val="both"/>
              <w:rPr>
                <w:rFonts w:ascii="Times New Roman" w:eastAsia="Calibri" w:hAnsi="Times New Roman" w:cs="Times New Roman"/>
                <w:i/>
                <w:iCs/>
                <w:kern w:val="0"/>
                <w:sz w:val="18"/>
                <w:szCs w:val="18"/>
                <w14:ligatures w14:val="none"/>
              </w:rPr>
            </w:pPr>
            <w:r w:rsidRPr="00C00BA5">
              <w:rPr>
                <w:rFonts w:ascii="Times New Roman" w:eastAsia="Calibri" w:hAnsi="Times New Roman" w:cs="Times New Roman"/>
                <w:i/>
                <w:iCs/>
                <w:kern w:val="0"/>
                <w:sz w:val="18"/>
                <w:szCs w:val="18"/>
                <w14:ligatures w14:val="none"/>
              </w:rPr>
              <w:t>https://khovar.tj/rus/2026/08/podpisano-dopolnitelnoe-kreditnoe-soglashenie-po-sokrashheniyu-poter-elektroenergii-v-hatlonskoj-oblasti/</w:t>
            </w:r>
          </w:p>
        </w:tc>
      </w:tr>
      <w:tr w:rsidR="00DF1D6C" w:rsidRPr="00C00BA5" w14:paraId="0975E1C0"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F73942" w14:textId="57EC743F" w:rsidR="00DF1D6C" w:rsidRPr="00C00BA5" w:rsidRDefault="00942DF1" w:rsidP="00DF1D6C">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lastRenderedPageBreak/>
              <w:t>08/13</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C6960" w14:textId="7146C037" w:rsidR="00DF1D6C" w:rsidRPr="00C00BA5" w:rsidRDefault="00942DF1" w:rsidP="00DF1D6C">
            <w:pPr>
              <w:spacing w:after="0" w:line="240" w:lineRule="auto"/>
              <w:jc w:val="both"/>
              <w:rPr>
                <w:rFonts w:ascii="Times New Roman" w:eastAsia="Calibri" w:hAnsi="Times New Roman" w:cs="Times New Roman"/>
                <w:kern w:val="0"/>
                <w:sz w:val="22"/>
                <w:szCs w:val="22"/>
                <w14:ligatures w14:val="none"/>
              </w:rPr>
            </w:pPr>
            <w:r w:rsidRPr="00C00BA5">
              <w:rPr>
                <w:rFonts w:ascii="Times New Roman" w:eastAsia="Calibri" w:hAnsi="Times New Roman" w:cs="Times New Roman"/>
                <w:kern w:val="0"/>
                <w:sz w:val="22"/>
                <w:szCs w:val="22"/>
                <w14:ligatures w14:val="none"/>
              </w:rPr>
              <w:t>Tadžikistanas ir Eurazijos stabilizavimo ir plėtros fondas pasirašė 200 mln. JAV dolerių paskolos sutartį biudžeto paramai. Paskola suteikiama 20 metų laikotarpiui, įskaitant 10 metų lengvatinį laikotarpį, su 1 proc. metinėmis palūkanomis. Finansavimas bus išmokamas trimis etapais – pirmiausia 100 mln. JAV dolerių, vėliau dviem dalimis po 50 mln. JAV dolerių. Lėšos skirtos valstybės finansų stabilumui palaikyti ir socialiniams įsipareigojimams vykdyti. Tai pirmasis biudžeto paramos susitarimas, sudarytas po EFSR reformavimo.</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435DE4" w14:textId="3D7EEC8C" w:rsidR="00DF1D6C" w:rsidRPr="00C00BA5" w:rsidRDefault="00BC3F7F" w:rsidP="00DF1D6C">
            <w:pPr>
              <w:spacing w:after="0" w:line="240" w:lineRule="auto"/>
              <w:jc w:val="both"/>
              <w:rPr>
                <w:rFonts w:ascii="Times New Roman" w:eastAsia="Calibri" w:hAnsi="Times New Roman" w:cs="Times New Roman"/>
                <w:i/>
                <w:iCs/>
                <w:kern w:val="0"/>
                <w:sz w:val="18"/>
                <w:szCs w:val="18"/>
                <w14:ligatures w14:val="none"/>
              </w:rPr>
            </w:pPr>
            <w:r w:rsidRPr="00C00BA5">
              <w:rPr>
                <w:rFonts w:ascii="Times New Roman" w:eastAsia="Calibri" w:hAnsi="Times New Roman" w:cs="Times New Roman"/>
                <w:i/>
                <w:iCs/>
                <w:kern w:val="0"/>
                <w:sz w:val="18"/>
                <w:szCs w:val="18"/>
                <w14:ligatures w14:val="none"/>
              </w:rPr>
              <w:t>https://avesta.tj/2026/08/13/tadzhikistan-poluchit-200-mln-ot-efsr-dlya-podderzhki-byudzheta/</w:t>
            </w:r>
          </w:p>
        </w:tc>
      </w:tr>
      <w:tr w:rsidR="00DF1D6C" w:rsidRPr="00C00BA5" w14:paraId="35331CED"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0BB94D" w14:textId="3D7CDC96" w:rsidR="00DF1D6C" w:rsidRPr="00C00BA5" w:rsidRDefault="0077653B" w:rsidP="00DF1D6C">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08/18</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D07FA3" w14:textId="29CDA454" w:rsidR="00DF1D6C" w:rsidRPr="00C00BA5" w:rsidRDefault="0077653B" w:rsidP="00DF1D6C">
            <w:pPr>
              <w:spacing w:after="0" w:line="240" w:lineRule="auto"/>
              <w:jc w:val="both"/>
              <w:rPr>
                <w:rFonts w:ascii="Times New Roman" w:eastAsia="Calibri" w:hAnsi="Times New Roman" w:cs="Times New Roman"/>
                <w:kern w:val="0"/>
                <w:sz w:val="22"/>
                <w:szCs w:val="22"/>
                <w14:ligatures w14:val="none"/>
              </w:rPr>
            </w:pPr>
            <w:r w:rsidRPr="00C00BA5">
              <w:rPr>
                <w:rFonts w:ascii="Times New Roman" w:eastAsia="Calibri" w:hAnsi="Times New Roman" w:cs="Times New Roman"/>
                <w:kern w:val="0"/>
                <w:sz w:val="22"/>
                <w:szCs w:val="22"/>
                <w14:ligatures w14:val="none"/>
              </w:rPr>
              <w:t>S&amp;P Global Ratings Tadžikistano ilgalaikį valstybės kredito reitingą padidino nuo B iki B+, o trumpalaikį reitingą taip pat pakėlė iki B+. Reitingo perspektyva pakeista iš „positive“ į „stable“. Agentūros sprendimas buvo paskelbtas rugpjūčio 14 d. ir Nacionalinis bankas jį pristatė kaip Tadžikistano ekonominės ir finansinės padėties pagerėjimo įvertinimą. Reitingo pokytis buvo vienas svarbiausių mėnesio finansų sektoriaus įvykių. Tuo pat metu energetikos sutrikimai parodė, kad šalies ekonomikoje išlieka infrastruktūrinių rizikų.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D60B1" w14:textId="231ED441" w:rsidR="00BA4A9F" w:rsidRPr="00C00BA5" w:rsidRDefault="00BA4A9F" w:rsidP="0077653B">
            <w:pPr>
              <w:spacing w:after="0" w:line="240" w:lineRule="auto"/>
              <w:jc w:val="both"/>
              <w:rPr>
                <w:rFonts w:ascii="Times New Roman" w:hAnsi="Times New Roman" w:cs="Times New Roman"/>
                <w:i/>
                <w:iCs/>
                <w:sz w:val="18"/>
                <w:szCs w:val="18"/>
              </w:rPr>
            </w:pPr>
            <w:hyperlink r:id="rId11" w:history="1">
              <w:r w:rsidRPr="00C00BA5">
                <w:rPr>
                  <w:rStyle w:val="Hyperlink"/>
                  <w:rFonts w:ascii="Times New Roman" w:hAnsi="Times New Roman" w:cs="Times New Roman"/>
                  <w:i/>
                  <w:iCs/>
                  <w:sz w:val="18"/>
                  <w:szCs w:val="18"/>
                </w:rPr>
                <w:t>https://avesta.tj/2026/08/18/agentstvo-s-amp-p-global-ratings-povysilo-suverenniyj-kredit</w:t>
              </w:r>
              <w:r w:rsidRPr="00C00BA5">
                <w:rPr>
                  <w:rStyle w:val="Hyperlink"/>
                  <w:rFonts w:ascii="Times New Roman" w:hAnsi="Times New Roman" w:cs="Times New Roman"/>
                  <w:i/>
                  <w:iCs/>
                  <w:sz w:val="18"/>
                  <w:szCs w:val="18"/>
                </w:rPr>
                <w:t>n</w:t>
              </w:r>
              <w:r w:rsidRPr="00C00BA5">
                <w:rPr>
                  <w:rStyle w:val="Hyperlink"/>
                  <w:rFonts w:ascii="Times New Roman" w:hAnsi="Times New Roman" w:cs="Times New Roman"/>
                  <w:i/>
                  <w:iCs/>
                  <w:sz w:val="18"/>
                  <w:szCs w:val="18"/>
                </w:rPr>
                <w:t>yj-rejting-tadzhikistana/</w:t>
              </w:r>
            </w:hyperlink>
          </w:p>
        </w:tc>
      </w:tr>
      <w:tr w:rsidR="00DF1D6C" w:rsidRPr="00C00BA5" w14:paraId="68F015E0"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1AD9D4" w14:textId="55193897" w:rsidR="00DF1D6C" w:rsidRPr="00C00BA5" w:rsidRDefault="00A10FFD" w:rsidP="00DF1D6C">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08/21</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234745" w14:textId="25AD96E1" w:rsidR="00DF1D6C" w:rsidRPr="00C00BA5" w:rsidRDefault="00EA443D" w:rsidP="00DF1D6C">
            <w:pPr>
              <w:spacing w:after="0" w:line="240" w:lineRule="auto"/>
              <w:jc w:val="both"/>
              <w:rPr>
                <w:rFonts w:ascii="Times New Roman" w:eastAsia="Calibri" w:hAnsi="Times New Roman" w:cs="Times New Roman"/>
                <w:kern w:val="0"/>
                <w:sz w:val="22"/>
                <w:szCs w:val="22"/>
                <w14:ligatures w14:val="none"/>
              </w:rPr>
            </w:pPr>
            <w:r w:rsidRPr="00EA443D">
              <w:rPr>
                <w:rFonts w:ascii="Times New Roman" w:eastAsia="Calibri" w:hAnsi="Times New Roman" w:cs="Times New Roman"/>
                <w:kern w:val="0"/>
                <w:sz w:val="22"/>
                <w:szCs w:val="22"/>
                <w14:ligatures w14:val="none"/>
              </w:rPr>
              <w:t>Per pirmuosius septynis 2026 m. mėnesius Roguno hidroelektrinės statybos ir montavimo darbams išleista 8,4 mlrd. TJS (apie 777,7 mln. EUR). 2026 m. visam projektui pagal planą numatyta 11,4 mlrd. TJS (apie 1,06 mlrd. EUR). 2025 m. valstybė Roguno statybai skyrė 8,1 mlrd. TJS (apie 760 mln. EUR). Nuo 2008 m. bendra valstybės ir kitų finansavimo šaltinių parama statybos ir atkūrimo darbams pasiekė 60,3 mlrd. TJS (apie 5,65 mlrd. EUR). Roguno hidroelektrinė išlieka vienu didžiausių Tadžikistano valstybės investicinių ir energetikos infrastruktūros projektų.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72172E" w14:textId="61A6FF14" w:rsidR="00DF1D6C" w:rsidRPr="00C00BA5" w:rsidRDefault="00A10FFD" w:rsidP="00DF1D6C">
            <w:pPr>
              <w:spacing w:after="0" w:line="240" w:lineRule="auto"/>
              <w:jc w:val="both"/>
              <w:rPr>
                <w:rFonts w:ascii="Times New Roman" w:hAnsi="Times New Roman" w:cs="Times New Roman"/>
                <w:i/>
                <w:iCs/>
                <w:sz w:val="18"/>
                <w:szCs w:val="18"/>
              </w:rPr>
            </w:pPr>
            <w:r w:rsidRPr="00A10FFD">
              <w:rPr>
                <w:rFonts w:ascii="Times New Roman" w:hAnsi="Times New Roman" w:cs="Times New Roman"/>
                <w:i/>
                <w:iCs/>
                <w:sz w:val="18"/>
                <w:szCs w:val="18"/>
              </w:rPr>
              <w:t>https://khovar.tj/rus/2026/08/za-7-mesyatsev-tekushhego-goda-na-stroitelno-montazhnye-raboty-rogunskoj-ges-izrashodovano-8-4-milliarda-somoni/</w:t>
            </w:r>
          </w:p>
        </w:tc>
      </w:tr>
      <w:tr w:rsidR="00DF1D6C" w:rsidRPr="00C00BA5" w14:paraId="01E3EC2B"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CA4704" w14:textId="13A9191D" w:rsidR="00DF1D6C" w:rsidRPr="00C00BA5" w:rsidRDefault="0045770C" w:rsidP="00DF1D6C">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08/27</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2D54B7" w14:textId="58FA5408" w:rsidR="009E0F37" w:rsidRPr="009E0F37" w:rsidRDefault="009E0F37" w:rsidP="009E0F37">
            <w:pPr>
              <w:spacing w:after="0" w:line="240" w:lineRule="auto"/>
              <w:jc w:val="both"/>
              <w:rPr>
                <w:rFonts w:ascii="Times New Roman" w:eastAsia="Calibri" w:hAnsi="Times New Roman" w:cs="Times New Roman"/>
                <w:kern w:val="0"/>
                <w:sz w:val="22"/>
                <w:szCs w:val="22"/>
                <w14:ligatures w14:val="none"/>
              </w:rPr>
            </w:pPr>
            <w:r w:rsidRPr="009E0F37">
              <w:rPr>
                <w:rFonts w:ascii="Times New Roman" w:eastAsia="Calibri" w:hAnsi="Times New Roman" w:cs="Times New Roman"/>
                <w:kern w:val="0"/>
                <w:sz w:val="22"/>
                <w:szCs w:val="22"/>
                <w14:ligatures w14:val="none"/>
              </w:rPr>
              <w:t xml:space="preserve">Tadžikistano vyriausybė patvirtino 2027–2030 m. turizmo plėtros strategijos įgyvendinimo planą. Remiantis dokumentu, per 4 metus šios srities plėtrai bus skirta 273,4 mln. somonių. Tačiau šįkart valstybė ketina pagrindinę finansinę </w:t>
            </w:r>
            <w:r w:rsidR="00A1544A">
              <w:rPr>
                <w:rFonts w:ascii="Times New Roman" w:eastAsia="Calibri" w:hAnsi="Times New Roman" w:cs="Times New Roman"/>
                <w:kern w:val="0"/>
                <w:sz w:val="22"/>
                <w:szCs w:val="22"/>
                <w14:ligatures w14:val="none"/>
              </w:rPr>
              <w:t>n</w:t>
            </w:r>
            <w:r w:rsidRPr="009E0F37">
              <w:rPr>
                <w:rFonts w:ascii="Times New Roman" w:eastAsia="Calibri" w:hAnsi="Times New Roman" w:cs="Times New Roman"/>
                <w:kern w:val="0"/>
                <w:sz w:val="22"/>
                <w:szCs w:val="22"/>
                <w14:ligatures w14:val="none"/>
              </w:rPr>
              <w:t>aštą perkelti privačiam sektoriui.</w:t>
            </w:r>
          </w:p>
          <w:p w14:paraId="66517F96" w14:textId="77777777" w:rsidR="009E0F37" w:rsidRPr="009E0F37" w:rsidRDefault="009E0F37" w:rsidP="009E0F37">
            <w:pPr>
              <w:spacing w:after="0" w:line="240" w:lineRule="auto"/>
              <w:jc w:val="both"/>
              <w:rPr>
                <w:rFonts w:ascii="Times New Roman" w:eastAsia="Calibri" w:hAnsi="Times New Roman" w:cs="Times New Roman"/>
                <w:kern w:val="0"/>
                <w:sz w:val="22"/>
                <w:szCs w:val="22"/>
                <w14:ligatures w14:val="none"/>
              </w:rPr>
            </w:pPr>
            <w:r w:rsidRPr="009E0F37">
              <w:rPr>
                <w:rFonts w:ascii="Times New Roman" w:eastAsia="Calibri" w:hAnsi="Times New Roman" w:cs="Times New Roman"/>
                <w:kern w:val="0"/>
                <w:sz w:val="22"/>
                <w:szCs w:val="22"/>
                <w14:ligatures w14:val="none"/>
              </w:rPr>
              <w:t>Naujoji strategija apima 37 pagrindines iniciatyvas ir apima visus šios srities aspektus – nuo įrengtų kempingų (glampingų) statybos kalnuose iki „Skaitmeninio svečio“ (E-svečio) sistemos diegimo ir šalies populiarinimo tarptautinėse parodose.</w:t>
            </w:r>
          </w:p>
          <w:p w14:paraId="79134449" w14:textId="6724EFDA" w:rsidR="00DF1D6C" w:rsidRPr="00C00BA5" w:rsidRDefault="009E0F37" w:rsidP="009E0F37">
            <w:pPr>
              <w:spacing w:after="0" w:line="240" w:lineRule="auto"/>
              <w:jc w:val="both"/>
              <w:rPr>
                <w:rFonts w:ascii="Times New Roman" w:eastAsia="Calibri" w:hAnsi="Times New Roman" w:cs="Times New Roman"/>
                <w:kern w:val="0"/>
                <w:sz w:val="22"/>
                <w:szCs w:val="22"/>
                <w14:ligatures w14:val="none"/>
              </w:rPr>
            </w:pPr>
            <w:r w:rsidRPr="009E0F37">
              <w:rPr>
                <w:rFonts w:ascii="Times New Roman" w:eastAsia="Calibri" w:hAnsi="Times New Roman" w:cs="Times New Roman"/>
                <w:kern w:val="0"/>
                <w:sz w:val="22"/>
                <w:szCs w:val="22"/>
                <w14:ligatures w14:val="none"/>
              </w:rPr>
              <w:t>Beveik pusė lėšų – 123,5 mln. somonių (45 %) – bus skirta būtent šiuolaikinės infrastruktūros kūrimui. Tai apima šiuolaikinių turistų priėmimo punktų statybą, pakelės objektų tvarkymą ir naujų kalnų maršrutų kūrimą.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2F8A92" w14:textId="0FADF877" w:rsidR="00DF1D6C" w:rsidRPr="00A1544A" w:rsidRDefault="009E0F37" w:rsidP="00DF1D6C">
            <w:pPr>
              <w:spacing w:after="0" w:line="240" w:lineRule="auto"/>
              <w:jc w:val="both"/>
              <w:rPr>
                <w:rFonts w:ascii="Times New Roman" w:hAnsi="Times New Roman" w:cs="Times New Roman"/>
                <w:i/>
                <w:iCs/>
                <w:sz w:val="18"/>
                <w:szCs w:val="18"/>
              </w:rPr>
            </w:pPr>
            <w:r w:rsidRPr="00A1544A">
              <w:rPr>
                <w:rFonts w:ascii="Times New Roman" w:eastAsia="Calibri" w:hAnsi="Times New Roman" w:cs="Times New Roman"/>
                <w:i/>
                <w:iCs/>
                <w:kern w:val="0"/>
                <w:sz w:val="18"/>
                <w:szCs w:val="18"/>
                <w14:ligatures w14:val="none"/>
              </w:rPr>
              <w:t>https://asiaplus.news/2026/08/27/tadzhikistan-vydelit-na-razvitie-turizma-bolee-270-mln-somoni-na-chto-potratyat-eti-sredstva/</w:t>
            </w:r>
          </w:p>
        </w:tc>
      </w:tr>
      <w:tr w:rsidR="00DF1D6C" w:rsidRPr="00C00BA5" w14:paraId="75303F84"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C08C0B" w14:textId="6E5099C5" w:rsidR="00DF1D6C" w:rsidRPr="00C00BA5" w:rsidRDefault="00377F2E" w:rsidP="00DF1D6C">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08/30</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C9553E" w14:textId="70AE2613" w:rsidR="00DF1D6C" w:rsidRPr="00C00BA5" w:rsidRDefault="00377F2E" w:rsidP="00DF1D6C">
            <w:pPr>
              <w:spacing w:after="0" w:line="240" w:lineRule="auto"/>
              <w:jc w:val="both"/>
              <w:rPr>
                <w:rFonts w:ascii="Times New Roman" w:eastAsia="Calibri" w:hAnsi="Times New Roman" w:cs="Times New Roman"/>
                <w:kern w:val="0"/>
                <w:sz w:val="22"/>
                <w:szCs w:val="22"/>
                <w14:ligatures w14:val="none"/>
              </w:rPr>
            </w:pPr>
            <w:r w:rsidRPr="00377F2E">
              <w:rPr>
                <w:rFonts w:ascii="Times New Roman" w:eastAsia="Calibri" w:hAnsi="Times New Roman" w:cs="Times New Roman"/>
                <w:kern w:val="0"/>
                <w:sz w:val="22"/>
                <w:szCs w:val="22"/>
                <w14:ligatures w14:val="none"/>
              </w:rPr>
              <w:t>Per pirmuosius septynis 2026 m. mėnesius Tadžikistane išgauta 1,495 mln. tonų anglies. Tai buvo 200 tūkst. tonų daugiau nei tuo pačiu 2025 m. laikotarpiu. Iš viso 332 tūkst. tonų anglies daugiausia buvo eksportuota į Uzbekistaną. Tadžikistanas planuoja toliau didinti anglies gavybą, siekdamas ją padidinti iki 3 mln. tonų. Anglies sektorius išlieka svarbus tiek šalies energetiniam balansui, tiek žaliavų eksportui į regiono rinkas.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D7FDCC" w14:textId="1319B3E7" w:rsidR="00DF1D6C" w:rsidRPr="00C00BA5" w:rsidRDefault="00407F34" w:rsidP="00DF1D6C">
            <w:pPr>
              <w:spacing w:after="0" w:line="240" w:lineRule="auto"/>
              <w:jc w:val="both"/>
              <w:rPr>
                <w:rFonts w:ascii="Times New Roman" w:hAnsi="Times New Roman" w:cs="Times New Roman"/>
                <w:i/>
                <w:iCs/>
                <w:sz w:val="18"/>
                <w:szCs w:val="18"/>
              </w:rPr>
            </w:pPr>
            <w:r w:rsidRPr="00407F34">
              <w:rPr>
                <w:rFonts w:ascii="Times New Roman" w:hAnsi="Times New Roman" w:cs="Times New Roman"/>
                <w:i/>
                <w:iCs/>
                <w:sz w:val="18"/>
                <w:szCs w:val="18"/>
              </w:rPr>
              <w:t>https://khovar.tj/2026/08/imr-z-r-zi-angishtkanon-istihro-i-angisht-to-ba-3-million-tonna-rasonida-meshavad/</w:t>
            </w:r>
          </w:p>
        </w:tc>
      </w:tr>
      <w:tr w:rsidR="00DF1D6C" w:rsidRPr="00C00BA5" w14:paraId="41B47F67"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41B148EF" w:rsidR="00DF1D6C" w:rsidRPr="00C00BA5" w:rsidRDefault="00DF1D6C" w:rsidP="00DF1D6C">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bCs/>
                <w:kern w:val="0"/>
                <w:sz w:val="22"/>
                <w:szCs w:val="22"/>
                <w:lang w:eastAsia="lt-LT"/>
                <w14:ligatures w14:val="none"/>
              </w:rPr>
              <w:t>Aktualūs Lietuvos verslui renginiai,  Lietuvos įmonių paklausimai ir įmonių pristatymai galimų verslo galimybių Tadžikistane, verslo partnerių paieškos</w:t>
            </w:r>
          </w:p>
        </w:tc>
      </w:tr>
      <w:tr w:rsidR="00DF1D6C" w:rsidRPr="00C00BA5" w14:paraId="32C02A88" w14:textId="77777777" w:rsidTr="002C3FD1">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77777777" w:rsidR="00DF1D6C" w:rsidRPr="00C00BA5" w:rsidRDefault="00DF1D6C" w:rsidP="00DF1D6C">
            <w:pPr>
              <w:spacing w:after="0" w:line="240" w:lineRule="auto"/>
              <w:jc w:val="both"/>
              <w:rPr>
                <w:rFonts w:ascii="Times New Roman" w:eastAsia="Calibri" w:hAnsi="Times New Roman" w:cs="Times New Roman"/>
                <w:kern w:val="0"/>
                <w:sz w:val="22"/>
                <w:szCs w:val="22"/>
                <w:lang w:eastAsia="ja-JP"/>
                <w14:ligatures w14:val="none"/>
              </w:rPr>
            </w:pP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00E9D30F" w:rsidR="00DF1D6C" w:rsidRPr="00C00BA5" w:rsidRDefault="00DF1D6C" w:rsidP="00DF1D6C">
            <w:pPr>
              <w:spacing w:after="0" w:line="240" w:lineRule="auto"/>
              <w:jc w:val="both"/>
              <w:rPr>
                <w:rFonts w:ascii="Times New Roman" w:eastAsia="Calibri" w:hAnsi="Times New Roman" w:cs="Times New Roman"/>
                <w:bCs/>
                <w:kern w:val="0"/>
                <w:sz w:val="22"/>
                <w:szCs w:val="22"/>
                <w:lang w:eastAsia="ja-JP"/>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77777777" w:rsidR="00DF1D6C" w:rsidRPr="00C00BA5" w:rsidRDefault="00DF1D6C" w:rsidP="00DF1D6C">
            <w:pPr>
              <w:spacing w:after="0" w:line="240" w:lineRule="auto"/>
              <w:jc w:val="both"/>
              <w:rPr>
                <w:rFonts w:ascii="Times New Roman" w:eastAsia="Calibri" w:hAnsi="Times New Roman" w:cs="Times New Roman"/>
                <w:kern w:val="0"/>
                <w:sz w:val="22"/>
                <w:szCs w:val="22"/>
                <w:lang w:eastAsia="ja-JP"/>
                <w14:ligatures w14:val="none"/>
              </w:rPr>
            </w:pPr>
          </w:p>
        </w:tc>
      </w:tr>
    </w:tbl>
    <w:p w14:paraId="112C6FB0" w14:textId="77777777" w:rsidR="00882B55" w:rsidRPr="00C00BA5" w:rsidRDefault="00882B55" w:rsidP="00882B55">
      <w:pPr>
        <w:spacing w:after="0" w:line="240" w:lineRule="auto"/>
        <w:jc w:val="both"/>
        <w:rPr>
          <w:rFonts w:ascii="Times New Roman" w:eastAsia="Calibri" w:hAnsi="Times New Roman" w:cs="Times New Roman"/>
          <w:kern w:val="0"/>
          <w:sz w:val="22"/>
          <w:szCs w:val="22"/>
          <w14:ligatures w14:val="none"/>
        </w:rPr>
      </w:pPr>
    </w:p>
    <w:p w14:paraId="462785F0" w14:textId="77777777" w:rsidR="00083C51" w:rsidRPr="00C00BA5" w:rsidRDefault="00083C51" w:rsidP="00882B55">
      <w:pPr>
        <w:spacing w:after="0" w:line="240" w:lineRule="auto"/>
        <w:jc w:val="both"/>
        <w:rPr>
          <w:rFonts w:ascii="Times New Roman" w:eastAsia="Calibri" w:hAnsi="Times New Roman" w:cs="Times New Roman"/>
          <w:b/>
          <w:kern w:val="0"/>
          <w:sz w:val="22"/>
          <w:szCs w:val="22"/>
          <w14:ligatures w14:val="none"/>
        </w:rPr>
      </w:pPr>
    </w:p>
    <w:p w14:paraId="6EC4D585" w14:textId="77777777" w:rsidR="00190700" w:rsidRPr="00C00BA5" w:rsidRDefault="00190700" w:rsidP="00882B55">
      <w:pPr>
        <w:spacing w:after="0" w:line="240" w:lineRule="auto"/>
        <w:jc w:val="both"/>
        <w:rPr>
          <w:rFonts w:ascii="Times New Roman" w:eastAsia="Calibri" w:hAnsi="Times New Roman" w:cs="Times New Roman"/>
          <w:b/>
          <w:kern w:val="0"/>
          <w:sz w:val="22"/>
          <w:szCs w:val="22"/>
          <w14:ligatures w14:val="none"/>
        </w:rPr>
      </w:pPr>
    </w:p>
    <w:p w14:paraId="67128AA6" w14:textId="77777777" w:rsidR="00190700" w:rsidRPr="00C00BA5" w:rsidRDefault="00190700" w:rsidP="00882B55">
      <w:pPr>
        <w:spacing w:after="0" w:line="240" w:lineRule="auto"/>
        <w:jc w:val="both"/>
        <w:rPr>
          <w:rFonts w:ascii="Times New Roman" w:eastAsia="Calibri" w:hAnsi="Times New Roman" w:cs="Times New Roman"/>
          <w:b/>
          <w:kern w:val="0"/>
          <w:sz w:val="22"/>
          <w:szCs w:val="22"/>
          <w14:ligatures w14:val="none"/>
        </w:rPr>
      </w:pPr>
    </w:p>
    <w:p w14:paraId="1A8AE820" w14:textId="56BC36B5" w:rsidR="006C509D" w:rsidRPr="00C00BA5" w:rsidRDefault="00882B55" w:rsidP="00083C51">
      <w:pPr>
        <w:spacing w:after="0" w:line="240" w:lineRule="auto"/>
        <w:jc w:val="both"/>
        <w:rPr>
          <w:rFonts w:ascii="Times New Roman" w:eastAsia="Calibri" w:hAnsi="Times New Roman" w:cs="Times New Roman"/>
          <w:kern w:val="0"/>
          <w:sz w:val="22"/>
          <w:szCs w:val="22"/>
          <w:lang w:val="sv-SE"/>
          <w14:ligatures w14:val="none"/>
        </w:rPr>
      </w:pPr>
      <w:r w:rsidRPr="00C00BA5">
        <w:rPr>
          <w:rFonts w:ascii="Times New Roman" w:eastAsia="Calibri" w:hAnsi="Times New Roman" w:cs="Times New Roman"/>
          <w:b/>
          <w:kern w:val="0"/>
          <w:sz w:val="22"/>
          <w:szCs w:val="22"/>
          <w14:ligatures w14:val="none"/>
        </w:rPr>
        <w:t>Parengė:</w:t>
      </w:r>
      <w:r w:rsidRPr="00C00BA5">
        <w:rPr>
          <w:rFonts w:ascii="Times New Roman" w:eastAsia="Calibri" w:hAnsi="Times New Roman" w:cs="Times New Roman"/>
          <w:kern w:val="0"/>
          <w:sz w:val="22"/>
          <w:szCs w:val="22"/>
          <w14:ligatures w14:val="none"/>
        </w:rPr>
        <w:t xml:space="preserve"> </w:t>
      </w:r>
      <w:r w:rsidR="00AD79EE" w:rsidRPr="00C00BA5">
        <w:rPr>
          <w:rFonts w:ascii="Times New Roman" w:eastAsia="Calibri" w:hAnsi="Times New Roman" w:cs="Times New Roman"/>
          <w:kern w:val="0"/>
          <w:sz w:val="22"/>
          <w:szCs w:val="22"/>
          <w14:ligatures w14:val="none"/>
        </w:rPr>
        <w:t>Generalinė konsulė Šarūnė Kubiliūtė</w:t>
      </w:r>
      <w:r w:rsidRPr="00C00BA5">
        <w:rPr>
          <w:rFonts w:ascii="Times New Roman" w:eastAsia="Calibri" w:hAnsi="Times New Roman" w:cs="Times New Roman"/>
          <w:kern w:val="0"/>
          <w:sz w:val="22"/>
          <w:szCs w:val="22"/>
          <w14:ligatures w14:val="none"/>
        </w:rPr>
        <w:t xml:space="preserve">  </w:t>
      </w:r>
    </w:p>
    <w:sectPr w:rsidR="006C509D" w:rsidRPr="00C00BA5" w:rsidSect="00814EBD">
      <w:footerReference w:type="default" r:id="rId12"/>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A91E0" w14:textId="77777777" w:rsidR="003B6D84" w:rsidRDefault="003B6D84" w:rsidP="00383C91">
      <w:pPr>
        <w:spacing w:after="0" w:line="240" w:lineRule="auto"/>
      </w:pPr>
      <w:r>
        <w:separator/>
      </w:r>
    </w:p>
  </w:endnote>
  <w:endnote w:type="continuationSeparator" w:id="0">
    <w:p w14:paraId="220AD624" w14:textId="77777777" w:rsidR="003B6D84" w:rsidRDefault="003B6D84"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011B1" w14:textId="77777777" w:rsidR="003B6D84" w:rsidRDefault="003B6D84" w:rsidP="00383C91">
      <w:pPr>
        <w:spacing w:after="0" w:line="240" w:lineRule="auto"/>
      </w:pPr>
      <w:r>
        <w:separator/>
      </w:r>
    </w:p>
  </w:footnote>
  <w:footnote w:type="continuationSeparator" w:id="0">
    <w:p w14:paraId="40FD1FDC" w14:textId="77777777" w:rsidR="003B6D84" w:rsidRDefault="003B6D84"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3F0"/>
    <w:rsid w:val="00001091"/>
    <w:rsid w:val="000012C1"/>
    <w:rsid w:val="00002215"/>
    <w:rsid w:val="00003E8F"/>
    <w:rsid w:val="00004A50"/>
    <w:rsid w:val="000056F6"/>
    <w:rsid w:val="00005A56"/>
    <w:rsid w:val="00006152"/>
    <w:rsid w:val="00006D10"/>
    <w:rsid w:val="000072AB"/>
    <w:rsid w:val="00007B11"/>
    <w:rsid w:val="00007DCA"/>
    <w:rsid w:val="000109C0"/>
    <w:rsid w:val="000119DB"/>
    <w:rsid w:val="00016480"/>
    <w:rsid w:val="00021CA3"/>
    <w:rsid w:val="000245F5"/>
    <w:rsid w:val="000277F0"/>
    <w:rsid w:val="00032157"/>
    <w:rsid w:val="00032579"/>
    <w:rsid w:val="000328F6"/>
    <w:rsid w:val="000335CE"/>
    <w:rsid w:val="000349E4"/>
    <w:rsid w:val="000352EA"/>
    <w:rsid w:val="00035BA5"/>
    <w:rsid w:val="00037F73"/>
    <w:rsid w:val="000413F4"/>
    <w:rsid w:val="0004283A"/>
    <w:rsid w:val="00043E63"/>
    <w:rsid w:val="00043EA1"/>
    <w:rsid w:val="00044557"/>
    <w:rsid w:val="00047986"/>
    <w:rsid w:val="00051460"/>
    <w:rsid w:val="0005315A"/>
    <w:rsid w:val="0005332C"/>
    <w:rsid w:val="000535F1"/>
    <w:rsid w:val="00053C36"/>
    <w:rsid w:val="00054426"/>
    <w:rsid w:val="00054764"/>
    <w:rsid w:val="00056F71"/>
    <w:rsid w:val="00057270"/>
    <w:rsid w:val="00057386"/>
    <w:rsid w:val="00060B01"/>
    <w:rsid w:val="00061B2A"/>
    <w:rsid w:val="00061EB4"/>
    <w:rsid w:val="00066976"/>
    <w:rsid w:val="000677F5"/>
    <w:rsid w:val="0007487F"/>
    <w:rsid w:val="00074D14"/>
    <w:rsid w:val="0007720E"/>
    <w:rsid w:val="00080D45"/>
    <w:rsid w:val="00081270"/>
    <w:rsid w:val="000831C7"/>
    <w:rsid w:val="00083332"/>
    <w:rsid w:val="00083C51"/>
    <w:rsid w:val="0008438A"/>
    <w:rsid w:val="00084436"/>
    <w:rsid w:val="0008478E"/>
    <w:rsid w:val="000851BF"/>
    <w:rsid w:val="000859C0"/>
    <w:rsid w:val="00092744"/>
    <w:rsid w:val="00093746"/>
    <w:rsid w:val="000977E9"/>
    <w:rsid w:val="000A1C48"/>
    <w:rsid w:val="000A262E"/>
    <w:rsid w:val="000A7BA6"/>
    <w:rsid w:val="000B00DC"/>
    <w:rsid w:val="000B0EF5"/>
    <w:rsid w:val="000B28A0"/>
    <w:rsid w:val="000B44DC"/>
    <w:rsid w:val="000B59DD"/>
    <w:rsid w:val="000B76AC"/>
    <w:rsid w:val="000B7F1C"/>
    <w:rsid w:val="000C03DB"/>
    <w:rsid w:val="000C4D4E"/>
    <w:rsid w:val="000C65E8"/>
    <w:rsid w:val="000C6AB9"/>
    <w:rsid w:val="000C7DDD"/>
    <w:rsid w:val="000D04E8"/>
    <w:rsid w:val="000D5899"/>
    <w:rsid w:val="000D59EF"/>
    <w:rsid w:val="000D78B2"/>
    <w:rsid w:val="000D792D"/>
    <w:rsid w:val="000D7A85"/>
    <w:rsid w:val="000D7CA0"/>
    <w:rsid w:val="000E246D"/>
    <w:rsid w:val="000E36A3"/>
    <w:rsid w:val="000E65F1"/>
    <w:rsid w:val="000E6E54"/>
    <w:rsid w:val="000F2B69"/>
    <w:rsid w:val="000F5314"/>
    <w:rsid w:val="000F6A5A"/>
    <w:rsid w:val="000F79CE"/>
    <w:rsid w:val="001012F3"/>
    <w:rsid w:val="00101CF7"/>
    <w:rsid w:val="00105942"/>
    <w:rsid w:val="00105D95"/>
    <w:rsid w:val="0010793A"/>
    <w:rsid w:val="00107A4B"/>
    <w:rsid w:val="00107B23"/>
    <w:rsid w:val="00110361"/>
    <w:rsid w:val="00110E90"/>
    <w:rsid w:val="00113300"/>
    <w:rsid w:val="00114791"/>
    <w:rsid w:val="00114A07"/>
    <w:rsid w:val="001151CF"/>
    <w:rsid w:val="00117F40"/>
    <w:rsid w:val="0012096D"/>
    <w:rsid w:val="00120EFD"/>
    <w:rsid w:val="00123C13"/>
    <w:rsid w:val="001257AA"/>
    <w:rsid w:val="00127293"/>
    <w:rsid w:val="001278D3"/>
    <w:rsid w:val="0013003B"/>
    <w:rsid w:val="001324AF"/>
    <w:rsid w:val="00134F46"/>
    <w:rsid w:val="0013555D"/>
    <w:rsid w:val="00137B3C"/>
    <w:rsid w:val="00140991"/>
    <w:rsid w:val="001433DD"/>
    <w:rsid w:val="0014387A"/>
    <w:rsid w:val="00143BEF"/>
    <w:rsid w:val="00145102"/>
    <w:rsid w:val="00151C46"/>
    <w:rsid w:val="00153C82"/>
    <w:rsid w:val="00155706"/>
    <w:rsid w:val="00160227"/>
    <w:rsid w:val="00161CEB"/>
    <w:rsid w:val="001648E6"/>
    <w:rsid w:val="00166183"/>
    <w:rsid w:val="0017152A"/>
    <w:rsid w:val="00171B78"/>
    <w:rsid w:val="00171DD9"/>
    <w:rsid w:val="00173BDD"/>
    <w:rsid w:val="00174075"/>
    <w:rsid w:val="00176640"/>
    <w:rsid w:val="00176982"/>
    <w:rsid w:val="00176D27"/>
    <w:rsid w:val="0018039D"/>
    <w:rsid w:val="0018538E"/>
    <w:rsid w:val="00186232"/>
    <w:rsid w:val="00190700"/>
    <w:rsid w:val="00193324"/>
    <w:rsid w:val="00193DFA"/>
    <w:rsid w:val="0019571F"/>
    <w:rsid w:val="00195873"/>
    <w:rsid w:val="0019715B"/>
    <w:rsid w:val="0019785C"/>
    <w:rsid w:val="001A094F"/>
    <w:rsid w:val="001A1C97"/>
    <w:rsid w:val="001A21D7"/>
    <w:rsid w:val="001A2515"/>
    <w:rsid w:val="001A5537"/>
    <w:rsid w:val="001A5909"/>
    <w:rsid w:val="001B1763"/>
    <w:rsid w:val="001B4418"/>
    <w:rsid w:val="001B4AD0"/>
    <w:rsid w:val="001B584D"/>
    <w:rsid w:val="001B6967"/>
    <w:rsid w:val="001B6E18"/>
    <w:rsid w:val="001B7F3C"/>
    <w:rsid w:val="001B7FB3"/>
    <w:rsid w:val="001C28DF"/>
    <w:rsid w:val="001C4B0C"/>
    <w:rsid w:val="001C5ED3"/>
    <w:rsid w:val="001C66F1"/>
    <w:rsid w:val="001C7759"/>
    <w:rsid w:val="001E2776"/>
    <w:rsid w:val="001E3C30"/>
    <w:rsid w:val="001E6CB6"/>
    <w:rsid w:val="001E70A4"/>
    <w:rsid w:val="001F1491"/>
    <w:rsid w:val="001F3B5D"/>
    <w:rsid w:val="001F5B1E"/>
    <w:rsid w:val="001F5F2D"/>
    <w:rsid w:val="001F64B8"/>
    <w:rsid w:val="001F7D28"/>
    <w:rsid w:val="00201A1D"/>
    <w:rsid w:val="002026BB"/>
    <w:rsid w:val="00203D1B"/>
    <w:rsid w:val="00206065"/>
    <w:rsid w:val="00206067"/>
    <w:rsid w:val="00215714"/>
    <w:rsid w:val="00215739"/>
    <w:rsid w:val="002162B9"/>
    <w:rsid w:val="0021684C"/>
    <w:rsid w:val="0021717D"/>
    <w:rsid w:val="002174A9"/>
    <w:rsid w:val="002209EA"/>
    <w:rsid w:val="00221224"/>
    <w:rsid w:val="00221CDE"/>
    <w:rsid w:val="0022280E"/>
    <w:rsid w:val="00224CD4"/>
    <w:rsid w:val="002273D1"/>
    <w:rsid w:val="00233892"/>
    <w:rsid w:val="002338EB"/>
    <w:rsid w:val="0023443F"/>
    <w:rsid w:val="00234F9C"/>
    <w:rsid w:val="00235BF8"/>
    <w:rsid w:val="00235CFE"/>
    <w:rsid w:val="00236BC0"/>
    <w:rsid w:val="002405B4"/>
    <w:rsid w:val="00240C3E"/>
    <w:rsid w:val="00240CD1"/>
    <w:rsid w:val="002418D2"/>
    <w:rsid w:val="002451C0"/>
    <w:rsid w:val="00245D7F"/>
    <w:rsid w:val="00245D8A"/>
    <w:rsid w:val="00246A6E"/>
    <w:rsid w:val="00246EDA"/>
    <w:rsid w:val="00253AC1"/>
    <w:rsid w:val="00254E24"/>
    <w:rsid w:val="00254FA5"/>
    <w:rsid w:val="00255545"/>
    <w:rsid w:val="0025735D"/>
    <w:rsid w:val="00261F71"/>
    <w:rsid w:val="00261FDB"/>
    <w:rsid w:val="0026317C"/>
    <w:rsid w:val="0026361E"/>
    <w:rsid w:val="0026507F"/>
    <w:rsid w:val="00270827"/>
    <w:rsid w:val="0027137F"/>
    <w:rsid w:val="00273D77"/>
    <w:rsid w:val="00280D14"/>
    <w:rsid w:val="002816C2"/>
    <w:rsid w:val="00281833"/>
    <w:rsid w:val="00281856"/>
    <w:rsid w:val="00281AB6"/>
    <w:rsid w:val="00283219"/>
    <w:rsid w:val="00283A09"/>
    <w:rsid w:val="002908B9"/>
    <w:rsid w:val="0029094F"/>
    <w:rsid w:val="002909CD"/>
    <w:rsid w:val="002918C1"/>
    <w:rsid w:val="00291D70"/>
    <w:rsid w:val="002923B5"/>
    <w:rsid w:val="002923E4"/>
    <w:rsid w:val="00292896"/>
    <w:rsid w:val="00293AC1"/>
    <w:rsid w:val="00293DB6"/>
    <w:rsid w:val="002948E2"/>
    <w:rsid w:val="0029540F"/>
    <w:rsid w:val="002A0B84"/>
    <w:rsid w:val="002A3D7A"/>
    <w:rsid w:val="002A4115"/>
    <w:rsid w:val="002A4B61"/>
    <w:rsid w:val="002A5EA5"/>
    <w:rsid w:val="002A6523"/>
    <w:rsid w:val="002B3659"/>
    <w:rsid w:val="002B50DB"/>
    <w:rsid w:val="002B5BB1"/>
    <w:rsid w:val="002B5C79"/>
    <w:rsid w:val="002B7825"/>
    <w:rsid w:val="002C2073"/>
    <w:rsid w:val="002C3FB1"/>
    <w:rsid w:val="002C3FD1"/>
    <w:rsid w:val="002C5DDA"/>
    <w:rsid w:val="002D419D"/>
    <w:rsid w:val="002D5DA8"/>
    <w:rsid w:val="002D66BA"/>
    <w:rsid w:val="002D7544"/>
    <w:rsid w:val="002E03EB"/>
    <w:rsid w:val="002E0F25"/>
    <w:rsid w:val="002E5325"/>
    <w:rsid w:val="002E56A0"/>
    <w:rsid w:val="002F2402"/>
    <w:rsid w:val="002F3ED7"/>
    <w:rsid w:val="002F46D2"/>
    <w:rsid w:val="00302D63"/>
    <w:rsid w:val="00303EF5"/>
    <w:rsid w:val="0030622C"/>
    <w:rsid w:val="00310CAC"/>
    <w:rsid w:val="00312216"/>
    <w:rsid w:val="003125D2"/>
    <w:rsid w:val="00312E3A"/>
    <w:rsid w:val="003137E1"/>
    <w:rsid w:val="00320FFE"/>
    <w:rsid w:val="00321FB5"/>
    <w:rsid w:val="003238E3"/>
    <w:rsid w:val="00324BA6"/>
    <w:rsid w:val="003269C4"/>
    <w:rsid w:val="00327C33"/>
    <w:rsid w:val="0033107A"/>
    <w:rsid w:val="00331E51"/>
    <w:rsid w:val="00337560"/>
    <w:rsid w:val="00340A13"/>
    <w:rsid w:val="00343917"/>
    <w:rsid w:val="003443AD"/>
    <w:rsid w:val="003462B7"/>
    <w:rsid w:val="00346411"/>
    <w:rsid w:val="00351FE3"/>
    <w:rsid w:val="00352333"/>
    <w:rsid w:val="00353860"/>
    <w:rsid w:val="003552EA"/>
    <w:rsid w:val="00355FE8"/>
    <w:rsid w:val="0036252D"/>
    <w:rsid w:val="00363694"/>
    <w:rsid w:val="00363F97"/>
    <w:rsid w:val="00367397"/>
    <w:rsid w:val="0036760E"/>
    <w:rsid w:val="003702BB"/>
    <w:rsid w:val="00374592"/>
    <w:rsid w:val="00375EF7"/>
    <w:rsid w:val="00376320"/>
    <w:rsid w:val="00377F2E"/>
    <w:rsid w:val="00383C91"/>
    <w:rsid w:val="003849DD"/>
    <w:rsid w:val="00385754"/>
    <w:rsid w:val="0039165A"/>
    <w:rsid w:val="00396BA1"/>
    <w:rsid w:val="003A19EA"/>
    <w:rsid w:val="003A6AEA"/>
    <w:rsid w:val="003B34EE"/>
    <w:rsid w:val="003B6D84"/>
    <w:rsid w:val="003B6F0D"/>
    <w:rsid w:val="003C2CDE"/>
    <w:rsid w:val="003C6F54"/>
    <w:rsid w:val="003C71F8"/>
    <w:rsid w:val="003C742D"/>
    <w:rsid w:val="003C7C50"/>
    <w:rsid w:val="003D0EF2"/>
    <w:rsid w:val="003D0F2A"/>
    <w:rsid w:val="003D273A"/>
    <w:rsid w:val="003D3C6B"/>
    <w:rsid w:val="003D688F"/>
    <w:rsid w:val="003D6EF2"/>
    <w:rsid w:val="003E0C44"/>
    <w:rsid w:val="003E1B33"/>
    <w:rsid w:val="003E34BD"/>
    <w:rsid w:val="003E377B"/>
    <w:rsid w:val="003E39A0"/>
    <w:rsid w:val="003E3BA4"/>
    <w:rsid w:val="003E5A75"/>
    <w:rsid w:val="003E70C9"/>
    <w:rsid w:val="003F029C"/>
    <w:rsid w:val="003F2CBB"/>
    <w:rsid w:val="003F3143"/>
    <w:rsid w:val="003F585D"/>
    <w:rsid w:val="003F77C0"/>
    <w:rsid w:val="00401885"/>
    <w:rsid w:val="004038DB"/>
    <w:rsid w:val="00404B11"/>
    <w:rsid w:val="0040581C"/>
    <w:rsid w:val="0040664B"/>
    <w:rsid w:val="00407F34"/>
    <w:rsid w:val="00410F16"/>
    <w:rsid w:val="00411055"/>
    <w:rsid w:val="004130C3"/>
    <w:rsid w:val="00414702"/>
    <w:rsid w:val="004175D9"/>
    <w:rsid w:val="00423365"/>
    <w:rsid w:val="00426520"/>
    <w:rsid w:val="0042705F"/>
    <w:rsid w:val="00431440"/>
    <w:rsid w:val="00431DCE"/>
    <w:rsid w:val="00434F25"/>
    <w:rsid w:val="00437535"/>
    <w:rsid w:val="004377D9"/>
    <w:rsid w:val="00437A14"/>
    <w:rsid w:val="00437C4E"/>
    <w:rsid w:val="00440705"/>
    <w:rsid w:val="004425E9"/>
    <w:rsid w:val="004442F6"/>
    <w:rsid w:val="00444F2C"/>
    <w:rsid w:val="004454D4"/>
    <w:rsid w:val="00445F17"/>
    <w:rsid w:val="00446743"/>
    <w:rsid w:val="0045085D"/>
    <w:rsid w:val="004510CA"/>
    <w:rsid w:val="004534B8"/>
    <w:rsid w:val="004538E5"/>
    <w:rsid w:val="0045615E"/>
    <w:rsid w:val="00456F7F"/>
    <w:rsid w:val="0045770C"/>
    <w:rsid w:val="0045776A"/>
    <w:rsid w:val="004603D4"/>
    <w:rsid w:val="00460886"/>
    <w:rsid w:val="00462FF2"/>
    <w:rsid w:val="004637CB"/>
    <w:rsid w:val="0046441D"/>
    <w:rsid w:val="00465EAE"/>
    <w:rsid w:val="004669F0"/>
    <w:rsid w:val="00467516"/>
    <w:rsid w:val="00467F04"/>
    <w:rsid w:val="00471ED2"/>
    <w:rsid w:val="00474206"/>
    <w:rsid w:val="004747CD"/>
    <w:rsid w:val="004748B6"/>
    <w:rsid w:val="004758CA"/>
    <w:rsid w:val="00476D12"/>
    <w:rsid w:val="004770D4"/>
    <w:rsid w:val="004772A9"/>
    <w:rsid w:val="00480100"/>
    <w:rsid w:val="00481247"/>
    <w:rsid w:val="00493096"/>
    <w:rsid w:val="004948A9"/>
    <w:rsid w:val="00494ED5"/>
    <w:rsid w:val="00497D90"/>
    <w:rsid w:val="004A17E2"/>
    <w:rsid w:val="004A3BE4"/>
    <w:rsid w:val="004A607A"/>
    <w:rsid w:val="004A6591"/>
    <w:rsid w:val="004B0294"/>
    <w:rsid w:val="004B213E"/>
    <w:rsid w:val="004B2F30"/>
    <w:rsid w:val="004B394C"/>
    <w:rsid w:val="004B4AEF"/>
    <w:rsid w:val="004B50C0"/>
    <w:rsid w:val="004B553B"/>
    <w:rsid w:val="004B65E1"/>
    <w:rsid w:val="004B67ED"/>
    <w:rsid w:val="004C1475"/>
    <w:rsid w:val="004D00F3"/>
    <w:rsid w:val="004D075A"/>
    <w:rsid w:val="004D1031"/>
    <w:rsid w:val="004D2A12"/>
    <w:rsid w:val="004D4D5C"/>
    <w:rsid w:val="004E0558"/>
    <w:rsid w:val="004E0C44"/>
    <w:rsid w:val="004E5303"/>
    <w:rsid w:val="004F2ED1"/>
    <w:rsid w:val="004F3BE3"/>
    <w:rsid w:val="004F4AF1"/>
    <w:rsid w:val="004F6AA0"/>
    <w:rsid w:val="004F6E8A"/>
    <w:rsid w:val="00500452"/>
    <w:rsid w:val="00501DC1"/>
    <w:rsid w:val="00502461"/>
    <w:rsid w:val="00502470"/>
    <w:rsid w:val="0050719B"/>
    <w:rsid w:val="00507F9F"/>
    <w:rsid w:val="00513FC6"/>
    <w:rsid w:val="00520C83"/>
    <w:rsid w:val="00521953"/>
    <w:rsid w:val="0052292B"/>
    <w:rsid w:val="00522A07"/>
    <w:rsid w:val="00522B47"/>
    <w:rsid w:val="005250EE"/>
    <w:rsid w:val="00526A6C"/>
    <w:rsid w:val="00526F80"/>
    <w:rsid w:val="00527C01"/>
    <w:rsid w:val="00532187"/>
    <w:rsid w:val="005323F2"/>
    <w:rsid w:val="00533798"/>
    <w:rsid w:val="00540CC4"/>
    <w:rsid w:val="00543258"/>
    <w:rsid w:val="005505E5"/>
    <w:rsid w:val="00555971"/>
    <w:rsid w:val="005568C9"/>
    <w:rsid w:val="00556978"/>
    <w:rsid w:val="00561D62"/>
    <w:rsid w:val="0056202C"/>
    <w:rsid w:val="0056314F"/>
    <w:rsid w:val="00563901"/>
    <w:rsid w:val="0056473C"/>
    <w:rsid w:val="005650ED"/>
    <w:rsid w:val="005675C1"/>
    <w:rsid w:val="0057031C"/>
    <w:rsid w:val="00574B7D"/>
    <w:rsid w:val="00576E67"/>
    <w:rsid w:val="005770CE"/>
    <w:rsid w:val="00577435"/>
    <w:rsid w:val="005808D8"/>
    <w:rsid w:val="005811B3"/>
    <w:rsid w:val="00582074"/>
    <w:rsid w:val="0058491C"/>
    <w:rsid w:val="00585D96"/>
    <w:rsid w:val="0058694F"/>
    <w:rsid w:val="005869C3"/>
    <w:rsid w:val="00591366"/>
    <w:rsid w:val="00591925"/>
    <w:rsid w:val="0059320D"/>
    <w:rsid w:val="00595CC0"/>
    <w:rsid w:val="00596A9B"/>
    <w:rsid w:val="00597E48"/>
    <w:rsid w:val="005A2FFB"/>
    <w:rsid w:val="005A67CA"/>
    <w:rsid w:val="005A6FD0"/>
    <w:rsid w:val="005B008B"/>
    <w:rsid w:val="005B0F9E"/>
    <w:rsid w:val="005B5A9C"/>
    <w:rsid w:val="005B6806"/>
    <w:rsid w:val="005C1BAD"/>
    <w:rsid w:val="005C2951"/>
    <w:rsid w:val="005C55E1"/>
    <w:rsid w:val="005C5723"/>
    <w:rsid w:val="005C59FC"/>
    <w:rsid w:val="005C6AE6"/>
    <w:rsid w:val="005D1100"/>
    <w:rsid w:val="005D24ED"/>
    <w:rsid w:val="005D2E80"/>
    <w:rsid w:val="005D546D"/>
    <w:rsid w:val="005E12F7"/>
    <w:rsid w:val="005E18C0"/>
    <w:rsid w:val="005E3E3C"/>
    <w:rsid w:val="005E3E67"/>
    <w:rsid w:val="005E6620"/>
    <w:rsid w:val="005F4774"/>
    <w:rsid w:val="005F763E"/>
    <w:rsid w:val="006011CB"/>
    <w:rsid w:val="00602445"/>
    <w:rsid w:val="00602D22"/>
    <w:rsid w:val="006058EC"/>
    <w:rsid w:val="00606226"/>
    <w:rsid w:val="006078DC"/>
    <w:rsid w:val="00612ACA"/>
    <w:rsid w:val="0061309F"/>
    <w:rsid w:val="0061424D"/>
    <w:rsid w:val="0061504F"/>
    <w:rsid w:val="0062266D"/>
    <w:rsid w:val="00622FE3"/>
    <w:rsid w:val="00624D99"/>
    <w:rsid w:val="00624F38"/>
    <w:rsid w:val="00626B0F"/>
    <w:rsid w:val="0063166F"/>
    <w:rsid w:val="00633C6A"/>
    <w:rsid w:val="00635C06"/>
    <w:rsid w:val="00636142"/>
    <w:rsid w:val="006403ED"/>
    <w:rsid w:val="006444AA"/>
    <w:rsid w:val="00647451"/>
    <w:rsid w:val="00650853"/>
    <w:rsid w:val="00653F57"/>
    <w:rsid w:val="0065590A"/>
    <w:rsid w:val="00656D75"/>
    <w:rsid w:val="00656F75"/>
    <w:rsid w:val="00660E87"/>
    <w:rsid w:val="006638A9"/>
    <w:rsid w:val="00664476"/>
    <w:rsid w:val="00666BB0"/>
    <w:rsid w:val="00667E00"/>
    <w:rsid w:val="006725DA"/>
    <w:rsid w:val="00677006"/>
    <w:rsid w:val="006778DC"/>
    <w:rsid w:val="00680550"/>
    <w:rsid w:val="00680F71"/>
    <w:rsid w:val="00681808"/>
    <w:rsid w:val="00683035"/>
    <w:rsid w:val="0068430D"/>
    <w:rsid w:val="00685629"/>
    <w:rsid w:val="006864FE"/>
    <w:rsid w:val="00687508"/>
    <w:rsid w:val="00687BCC"/>
    <w:rsid w:val="0069034D"/>
    <w:rsid w:val="0069386A"/>
    <w:rsid w:val="00696D11"/>
    <w:rsid w:val="006A0279"/>
    <w:rsid w:val="006A3811"/>
    <w:rsid w:val="006A483A"/>
    <w:rsid w:val="006A56C6"/>
    <w:rsid w:val="006B0DCC"/>
    <w:rsid w:val="006B2F91"/>
    <w:rsid w:val="006B392C"/>
    <w:rsid w:val="006B46A4"/>
    <w:rsid w:val="006B6405"/>
    <w:rsid w:val="006C1A34"/>
    <w:rsid w:val="006C2F58"/>
    <w:rsid w:val="006C5059"/>
    <w:rsid w:val="006C509D"/>
    <w:rsid w:val="006C5AFB"/>
    <w:rsid w:val="006D7492"/>
    <w:rsid w:val="006E136F"/>
    <w:rsid w:val="006E418E"/>
    <w:rsid w:val="006E758F"/>
    <w:rsid w:val="006F0B25"/>
    <w:rsid w:val="006F1725"/>
    <w:rsid w:val="006F524E"/>
    <w:rsid w:val="00700A3B"/>
    <w:rsid w:val="00702BD6"/>
    <w:rsid w:val="00707404"/>
    <w:rsid w:val="00712234"/>
    <w:rsid w:val="007200C6"/>
    <w:rsid w:val="00720100"/>
    <w:rsid w:val="00726369"/>
    <w:rsid w:val="007313AA"/>
    <w:rsid w:val="00736E42"/>
    <w:rsid w:val="007370E9"/>
    <w:rsid w:val="00746578"/>
    <w:rsid w:val="00746876"/>
    <w:rsid w:val="00746C23"/>
    <w:rsid w:val="00747631"/>
    <w:rsid w:val="00747D81"/>
    <w:rsid w:val="00750B91"/>
    <w:rsid w:val="007523FF"/>
    <w:rsid w:val="007547B6"/>
    <w:rsid w:val="00756CA9"/>
    <w:rsid w:val="00756F73"/>
    <w:rsid w:val="007612A8"/>
    <w:rsid w:val="00762B65"/>
    <w:rsid w:val="00762D30"/>
    <w:rsid w:val="00762FCC"/>
    <w:rsid w:val="0076351B"/>
    <w:rsid w:val="00772E04"/>
    <w:rsid w:val="007742F0"/>
    <w:rsid w:val="00775B0D"/>
    <w:rsid w:val="0077653B"/>
    <w:rsid w:val="00783C98"/>
    <w:rsid w:val="00785D8B"/>
    <w:rsid w:val="00786D80"/>
    <w:rsid w:val="00787F8B"/>
    <w:rsid w:val="00792D52"/>
    <w:rsid w:val="00793DC8"/>
    <w:rsid w:val="00794CA7"/>
    <w:rsid w:val="00794CC4"/>
    <w:rsid w:val="007971C0"/>
    <w:rsid w:val="007974CD"/>
    <w:rsid w:val="00797BF2"/>
    <w:rsid w:val="007A1368"/>
    <w:rsid w:val="007A47AD"/>
    <w:rsid w:val="007A50EA"/>
    <w:rsid w:val="007A53B1"/>
    <w:rsid w:val="007A618C"/>
    <w:rsid w:val="007A62D8"/>
    <w:rsid w:val="007A64EC"/>
    <w:rsid w:val="007B09FD"/>
    <w:rsid w:val="007B4CF0"/>
    <w:rsid w:val="007B517F"/>
    <w:rsid w:val="007B7FB7"/>
    <w:rsid w:val="007C0D5A"/>
    <w:rsid w:val="007C6D53"/>
    <w:rsid w:val="007D082D"/>
    <w:rsid w:val="007D0A68"/>
    <w:rsid w:val="007D6847"/>
    <w:rsid w:val="007D7DC9"/>
    <w:rsid w:val="007E1ECC"/>
    <w:rsid w:val="007E216F"/>
    <w:rsid w:val="007E3C17"/>
    <w:rsid w:val="007E4BD6"/>
    <w:rsid w:val="007E5C26"/>
    <w:rsid w:val="007E6ACC"/>
    <w:rsid w:val="007F0735"/>
    <w:rsid w:val="007F1C10"/>
    <w:rsid w:val="007F272B"/>
    <w:rsid w:val="007F518B"/>
    <w:rsid w:val="007F5CFC"/>
    <w:rsid w:val="007F6193"/>
    <w:rsid w:val="007F7966"/>
    <w:rsid w:val="00801DAF"/>
    <w:rsid w:val="00802231"/>
    <w:rsid w:val="00803E98"/>
    <w:rsid w:val="0080558B"/>
    <w:rsid w:val="008060BF"/>
    <w:rsid w:val="008113B7"/>
    <w:rsid w:val="00811F70"/>
    <w:rsid w:val="00812762"/>
    <w:rsid w:val="00813C82"/>
    <w:rsid w:val="00813D68"/>
    <w:rsid w:val="00814D8E"/>
    <w:rsid w:val="00814EBD"/>
    <w:rsid w:val="008176B1"/>
    <w:rsid w:val="0082111F"/>
    <w:rsid w:val="008223D3"/>
    <w:rsid w:val="00826FE7"/>
    <w:rsid w:val="008275B6"/>
    <w:rsid w:val="00830977"/>
    <w:rsid w:val="00831DC2"/>
    <w:rsid w:val="008323CE"/>
    <w:rsid w:val="008364FB"/>
    <w:rsid w:val="008376B0"/>
    <w:rsid w:val="00837B9A"/>
    <w:rsid w:val="00841628"/>
    <w:rsid w:val="00842610"/>
    <w:rsid w:val="0084327C"/>
    <w:rsid w:val="008436B6"/>
    <w:rsid w:val="0084393E"/>
    <w:rsid w:val="008442E8"/>
    <w:rsid w:val="00844DD3"/>
    <w:rsid w:val="008451CC"/>
    <w:rsid w:val="0084562A"/>
    <w:rsid w:val="0084585E"/>
    <w:rsid w:val="00846A9D"/>
    <w:rsid w:val="00847CFD"/>
    <w:rsid w:val="0085083F"/>
    <w:rsid w:val="0085223B"/>
    <w:rsid w:val="008535A4"/>
    <w:rsid w:val="00855451"/>
    <w:rsid w:val="008571CA"/>
    <w:rsid w:val="0086019B"/>
    <w:rsid w:val="00863DBC"/>
    <w:rsid w:val="00863F37"/>
    <w:rsid w:val="00867B2E"/>
    <w:rsid w:val="008728A4"/>
    <w:rsid w:val="008734EE"/>
    <w:rsid w:val="00874C51"/>
    <w:rsid w:val="00877421"/>
    <w:rsid w:val="00880EDE"/>
    <w:rsid w:val="00882B55"/>
    <w:rsid w:val="00885183"/>
    <w:rsid w:val="008863E0"/>
    <w:rsid w:val="00887591"/>
    <w:rsid w:val="00891B2E"/>
    <w:rsid w:val="00894ADF"/>
    <w:rsid w:val="00894B06"/>
    <w:rsid w:val="008953BB"/>
    <w:rsid w:val="00896928"/>
    <w:rsid w:val="008A2555"/>
    <w:rsid w:val="008A37BB"/>
    <w:rsid w:val="008A3D02"/>
    <w:rsid w:val="008A565D"/>
    <w:rsid w:val="008A5DE8"/>
    <w:rsid w:val="008B1DE4"/>
    <w:rsid w:val="008B3E00"/>
    <w:rsid w:val="008B43F0"/>
    <w:rsid w:val="008B6331"/>
    <w:rsid w:val="008B6F00"/>
    <w:rsid w:val="008C1405"/>
    <w:rsid w:val="008C282A"/>
    <w:rsid w:val="008C3D34"/>
    <w:rsid w:val="008C60F9"/>
    <w:rsid w:val="008C7F07"/>
    <w:rsid w:val="008C7FC1"/>
    <w:rsid w:val="008D1DA7"/>
    <w:rsid w:val="008D31BE"/>
    <w:rsid w:val="008D6650"/>
    <w:rsid w:val="008D669C"/>
    <w:rsid w:val="008D72B9"/>
    <w:rsid w:val="008E32A8"/>
    <w:rsid w:val="008E4858"/>
    <w:rsid w:val="008E79AF"/>
    <w:rsid w:val="008F02C4"/>
    <w:rsid w:val="008F36FB"/>
    <w:rsid w:val="008F4026"/>
    <w:rsid w:val="008F6341"/>
    <w:rsid w:val="008F63D2"/>
    <w:rsid w:val="00901307"/>
    <w:rsid w:val="009026BC"/>
    <w:rsid w:val="00903006"/>
    <w:rsid w:val="009065FF"/>
    <w:rsid w:val="009066E4"/>
    <w:rsid w:val="00907E6F"/>
    <w:rsid w:val="00910492"/>
    <w:rsid w:val="00910A2A"/>
    <w:rsid w:val="009111FE"/>
    <w:rsid w:val="00915CD9"/>
    <w:rsid w:val="00916B9A"/>
    <w:rsid w:val="00917E12"/>
    <w:rsid w:val="00922473"/>
    <w:rsid w:val="0092362A"/>
    <w:rsid w:val="00923D64"/>
    <w:rsid w:val="009248A4"/>
    <w:rsid w:val="00930588"/>
    <w:rsid w:val="009328DF"/>
    <w:rsid w:val="0093299E"/>
    <w:rsid w:val="00932AE9"/>
    <w:rsid w:val="00932B1C"/>
    <w:rsid w:val="00932DF2"/>
    <w:rsid w:val="00932E60"/>
    <w:rsid w:val="00933194"/>
    <w:rsid w:val="00933DF1"/>
    <w:rsid w:val="00935F0F"/>
    <w:rsid w:val="0094063C"/>
    <w:rsid w:val="0094071D"/>
    <w:rsid w:val="00940E4B"/>
    <w:rsid w:val="00940F7D"/>
    <w:rsid w:val="0094167E"/>
    <w:rsid w:val="00942DF1"/>
    <w:rsid w:val="00942FD7"/>
    <w:rsid w:val="009434E2"/>
    <w:rsid w:val="009508AC"/>
    <w:rsid w:val="00951E6A"/>
    <w:rsid w:val="00952124"/>
    <w:rsid w:val="009530FE"/>
    <w:rsid w:val="00954261"/>
    <w:rsid w:val="009547FE"/>
    <w:rsid w:val="00956F69"/>
    <w:rsid w:val="0095779C"/>
    <w:rsid w:val="00957BE5"/>
    <w:rsid w:val="00957C83"/>
    <w:rsid w:val="00960777"/>
    <w:rsid w:val="00960939"/>
    <w:rsid w:val="00960C91"/>
    <w:rsid w:val="009655B7"/>
    <w:rsid w:val="00970BF0"/>
    <w:rsid w:val="009711D0"/>
    <w:rsid w:val="0097329C"/>
    <w:rsid w:val="00973DF3"/>
    <w:rsid w:val="00975ED0"/>
    <w:rsid w:val="00975F39"/>
    <w:rsid w:val="009767C6"/>
    <w:rsid w:val="00976F5F"/>
    <w:rsid w:val="00980B26"/>
    <w:rsid w:val="00981822"/>
    <w:rsid w:val="009829EE"/>
    <w:rsid w:val="009832C1"/>
    <w:rsid w:val="009850FA"/>
    <w:rsid w:val="00985411"/>
    <w:rsid w:val="00986BF9"/>
    <w:rsid w:val="0098764C"/>
    <w:rsid w:val="00987DEA"/>
    <w:rsid w:val="00990141"/>
    <w:rsid w:val="009905AF"/>
    <w:rsid w:val="009918BE"/>
    <w:rsid w:val="00992E83"/>
    <w:rsid w:val="009940FF"/>
    <w:rsid w:val="00994EB0"/>
    <w:rsid w:val="009A510A"/>
    <w:rsid w:val="009A5F0D"/>
    <w:rsid w:val="009B053A"/>
    <w:rsid w:val="009B0897"/>
    <w:rsid w:val="009B1FEF"/>
    <w:rsid w:val="009B2106"/>
    <w:rsid w:val="009B2AD1"/>
    <w:rsid w:val="009B4F18"/>
    <w:rsid w:val="009B57FD"/>
    <w:rsid w:val="009B61A4"/>
    <w:rsid w:val="009C0742"/>
    <w:rsid w:val="009C075B"/>
    <w:rsid w:val="009C44EA"/>
    <w:rsid w:val="009C5795"/>
    <w:rsid w:val="009C71F9"/>
    <w:rsid w:val="009D1B65"/>
    <w:rsid w:val="009D4081"/>
    <w:rsid w:val="009D4334"/>
    <w:rsid w:val="009D4FBB"/>
    <w:rsid w:val="009D6A0F"/>
    <w:rsid w:val="009E0F37"/>
    <w:rsid w:val="009E11E5"/>
    <w:rsid w:val="009E185F"/>
    <w:rsid w:val="009E2A67"/>
    <w:rsid w:val="009E3D79"/>
    <w:rsid w:val="009E505D"/>
    <w:rsid w:val="009E59B9"/>
    <w:rsid w:val="009E73B9"/>
    <w:rsid w:val="009F086D"/>
    <w:rsid w:val="009F0F56"/>
    <w:rsid w:val="009F7581"/>
    <w:rsid w:val="00A00742"/>
    <w:rsid w:val="00A00BA5"/>
    <w:rsid w:val="00A0183F"/>
    <w:rsid w:val="00A02465"/>
    <w:rsid w:val="00A027A4"/>
    <w:rsid w:val="00A02A30"/>
    <w:rsid w:val="00A02F1B"/>
    <w:rsid w:val="00A07B3B"/>
    <w:rsid w:val="00A07F55"/>
    <w:rsid w:val="00A10C74"/>
    <w:rsid w:val="00A10EEC"/>
    <w:rsid w:val="00A10FFD"/>
    <w:rsid w:val="00A1157C"/>
    <w:rsid w:val="00A11A86"/>
    <w:rsid w:val="00A127CA"/>
    <w:rsid w:val="00A12B14"/>
    <w:rsid w:val="00A12EF2"/>
    <w:rsid w:val="00A1544A"/>
    <w:rsid w:val="00A20AED"/>
    <w:rsid w:val="00A2235F"/>
    <w:rsid w:val="00A24507"/>
    <w:rsid w:val="00A30A03"/>
    <w:rsid w:val="00A311A0"/>
    <w:rsid w:val="00A32993"/>
    <w:rsid w:val="00A336DE"/>
    <w:rsid w:val="00A35D43"/>
    <w:rsid w:val="00A37A3C"/>
    <w:rsid w:val="00A43262"/>
    <w:rsid w:val="00A44387"/>
    <w:rsid w:val="00A4460E"/>
    <w:rsid w:val="00A46C55"/>
    <w:rsid w:val="00A46F88"/>
    <w:rsid w:val="00A47AD8"/>
    <w:rsid w:val="00A47D6A"/>
    <w:rsid w:val="00A53052"/>
    <w:rsid w:val="00A54E17"/>
    <w:rsid w:val="00A54E60"/>
    <w:rsid w:val="00A54F3D"/>
    <w:rsid w:val="00A57C46"/>
    <w:rsid w:val="00A60454"/>
    <w:rsid w:val="00A644CC"/>
    <w:rsid w:val="00A6464A"/>
    <w:rsid w:val="00A65937"/>
    <w:rsid w:val="00A65E92"/>
    <w:rsid w:val="00A72BF2"/>
    <w:rsid w:val="00A73BCD"/>
    <w:rsid w:val="00A77571"/>
    <w:rsid w:val="00A77EDF"/>
    <w:rsid w:val="00A854CE"/>
    <w:rsid w:val="00A8556D"/>
    <w:rsid w:val="00A85B86"/>
    <w:rsid w:val="00A87D68"/>
    <w:rsid w:val="00A91D08"/>
    <w:rsid w:val="00A91E51"/>
    <w:rsid w:val="00A91E73"/>
    <w:rsid w:val="00A935A9"/>
    <w:rsid w:val="00A95328"/>
    <w:rsid w:val="00A97CA5"/>
    <w:rsid w:val="00AA01DB"/>
    <w:rsid w:val="00AA12D9"/>
    <w:rsid w:val="00AA4A91"/>
    <w:rsid w:val="00AA6C65"/>
    <w:rsid w:val="00AA7C1F"/>
    <w:rsid w:val="00AB0405"/>
    <w:rsid w:val="00AB11BF"/>
    <w:rsid w:val="00AB4635"/>
    <w:rsid w:val="00AB6716"/>
    <w:rsid w:val="00AC2D7F"/>
    <w:rsid w:val="00AC3BE3"/>
    <w:rsid w:val="00AC3C61"/>
    <w:rsid w:val="00AC4F48"/>
    <w:rsid w:val="00AD0677"/>
    <w:rsid w:val="00AD069A"/>
    <w:rsid w:val="00AD329C"/>
    <w:rsid w:val="00AD35F2"/>
    <w:rsid w:val="00AD4412"/>
    <w:rsid w:val="00AD53ED"/>
    <w:rsid w:val="00AD7530"/>
    <w:rsid w:val="00AD79EE"/>
    <w:rsid w:val="00AE03EA"/>
    <w:rsid w:val="00AE061B"/>
    <w:rsid w:val="00AE0944"/>
    <w:rsid w:val="00AE0D88"/>
    <w:rsid w:val="00AE12DF"/>
    <w:rsid w:val="00AE34A9"/>
    <w:rsid w:val="00AE520A"/>
    <w:rsid w:val="00AE58AB"/>
    <w:rsid w:val="00AE58F6"/>
    <w:rsid w:val="00AE6A60"/>
    <w:rsid w:val="00AF0E5C"/>
    <w:rsid w:val="00AF144B"/>
    <w:rsid w:val="00AF3C42"/>
    <w:rsid w:val="00AF4439"/>
    <w:rsid w:val="00AF5BF9"/>
    <w:rsid w:val="00AF6F37"/>
    <w:rsid w:val="00B00D0A"/>
    <w:rsid w:val="00B00FBF"/>
    <w:rsid w:val="00B011E8"/>
    <w:rsid w:val="00B04E24"/>
    <w:rsid w:val="00B06FC0"/>
    <w:rsid w:val="00B073DC"/>
    <w:rsid w:val="00B10393"/>
    <w:rsid w:val="00B10F1F"/>
    <w:rsid w:val="00B112B2"/>
    <w:rsid w:val="00B11ADA"/>
    <w:rsid w:val="00B11CE7"/>
    <w:rsid w:val="00B13EE6"/>
    <w:rsid w:val="00B14AC1"/>
    <w:rsid w:val="00B15529"/>
    <w:rsid w:val="00B22CC7"/>
    <w:rsid w:val="00B22F94"/>
    <w:rsid w:val="00B23839"/>
    <w:rsid w:val="00B24BE6"/>
    <w:rsid w:val="00B2756A"/>
    <w:rsid w:val="00B30463"/>
    <w:rsid w:val="00B3367B"/>
    <w:rsid w:val="00B35E35"/>
    <w:rsid w:val="00B36A65"/>
    <w:rsid w:val="00B37F45"/>
    <w:rsid w:val="00B41B6F"/>
    <w:rsid w:val="00B41E86"/>
    <w:rsid w:val="00B43C09"/>
    <w:rsid w:val="00B4504E"/>
    <w:rsid w:val="00B4750B"/>
    <w:rsid w:val="00B51125"/>
    <w:rsid w:val="00B52BB3"/>
    <w:rsid w:val="00B531A2"/>
    <w:rsid w:val="00B60B67"/>
    <w:rsid w:val="00B61218"/>
    <w:rsid w:val="00B6121D"/>
    <w:rsid w:val="00B63459"/>
    <w:rsid w:val="00B6497D"/>
    <w:rsid w:val="00B66CE3"/>
    <w:rsid w:val="00B6764D"/>
    <w:rsid w:val="00B708F0"/>
    <w:rsid w:val="00B71396"/>
    <w:rsid w:val="00B71EF7"/>
    <w:rsid w:val="00B73855"/>
    <w:rsid w:val="00B74751"/>
    <w:rsid w:val="00B84BAC"/>
    <w:rsid w:val="00B8644F"/>
    <w:rsid w:val="00B9217A"/>
    <w:rsid w:val="00B922BD"/>
    <w:rsid w:val="00B92BBA"/>
    <w:rsid w:val="00B93127"/>
    <w:rsid w:val="00B9697B"/>
    <w:rsid w:val="00BA29BF"/>
    <w:rsid w:val="00BA2C61"/>
    <w:rsid w:val="00BA336A"/>
    <w:rsid w:val="00BA3BFE"/>
    <w:rsid w:val="00BA4A9F"/>
    <w:rsid w:val="00BA5ADF"/>
    <w:rsid w:val="00BB2998"/>
    <w:rsid w:val="00BB2F19"/>
    <w:rsid w:val="00BB34B3"/>
    <w:rsid w:val="00BB3DAF"/>
    <w:rsid w:val="00BB46EF"/>
    <w:rsid w:val="00BB4A64"/>
    <w:rsid w:val="00BC05BA"/>
    <w:rsid w:val="00BC3EC6"/>
    <w:rsid w:val="00BC3F7F"/>
    <w:rsid w:val="00BC62B0"/>
    <w:rsid w:val="00BC647E"/>
    <w:rsid w:val="00BC6789"/>
    <w:rsid w:val="00BC6858"/>
    <w:rsid w:val="00BC75B7"/>
    <w:rsid w:val="00BD4C85"/>
    <w:rsid w:val="00BD5EC4"/>
    <w:rsid w:val="00BD6825"/>
    <w:rsid w:val="00BD7BEF"/>
    <w:rsid w:val="00BE1EB9"/>
    <w:rsid w:val="00BE2D7C"/>
    <w:rsid w:val="00BE432B"/>
    <w:rsid w:val="00BE477F"/>
    <w:rsid w:val="00BE47A9"/>
    <w:rsid w:val="00BE48BC"/>
    <w:rsid w:val="00BE5C0B"/>
    <w:rsid w:val="00BE7ED2"/>
    <w:rsid w:val="00BF1356"/>
    <w:rsid w:val="00BF1D98"/>
    <w:rsid w:val="00BF496B"/>
    <w:rsid w:val="00BF6C03"/>
    <w:rsid w:val="00BF7C40"/>
    <w:rsid w:val="00C00BA5"/>
    <w:rsid w:val="00C02514"/>
    <w:rsid w:val="00C0529D"/>
    <w:rsid w:val="00C069D7"/>
    <w:rsid w:val="00C06F91"/>
    <w:rsid w:val="00C10490"/>
    <w:rsid w:val="00C1123E"/>
    <w:rsid w:val="00C12C0F"/>
    <w:rsid w:val="00C13DA2"/>
    <w:rsid w:val="00C1505B"/>
    <w:rsid w:val="00C20B2F"/>
    <w:rsid w:val="00C20E4F"/>
    <w:rsid w:val="00C223B0"/>
    <w:rsid w:val="00C2550F"/>
    <w:rsid w:val="00C276F2"/>
    <w:rsid w:val="00C27F54"/>
    <w:rsid w:val="00C325FB"/>
    <w:rsid w:val="00C35C4F"/>
    <w:rsid w:val="00C361B3"/>
    <w:rsid w:val="00C41667"/>
    <w:rsid w:val="00C46308"/>
    <w:rsid w:val="00C518F9"/>
    <w:rsid w:val="00C53C1F"/>
    <w:rsid w:val="00C62D67"/>
    <w:rsid w:val="00C63D8E"/>
    <w:rsid w:val="00C641F4"/>
    <w:rsid w:val="00C664E8"/>
    <w:rsid w:val="00C70DB9"/>
    <w:rsid w:val="00C7471A"/>
    <w:rsid w:val="00C769B8"/>
    <w:rsid w:val="00C7769D"/>
    <w:rsid w:val="00C82608"/>
    <w:rsid w:val="00C8405D"/>
    <w:rsid w:val="00C91A68"/>
    <w:rsid w:val="00C92E6C"/>
    <w:rsid w:val="00C945B1"/>
    <w:rsid w:val="00CA4429"/>
    <w:rsid w:val="00CA4970"/>
    <w:rsid w:val="00CB070B"/>
    <w:rsid w:val="00CB0793"/>
    <w:rsid w:val="00CB1E33"/>
    <w:rsid w:val="00CB219B"/>
    <w:rsid w:val="00CB3B85"/>
    <w:rsid w:val="00CB518B"/>
    <w:rsid w:val="00CC0424"/>
    <w:rsid w:val="00CC2039"/>
    <w:rsid w:val="00CC2DE3"/>
    <w:rsid w:val="00CC4575"/>
    <w:rsid w:val="00CC50F1"/>
    <w:rsid w:val="00CC5424"/>
    <w:rsid w:val="00CD0A87"/>
    <w:rsid w:val="00CD5361"/>
    <w:rsid w:val="00CD57E7"/>
    <w:rsid w:val="00CD588E"/>
    <w:rsid w:val="00CD5988"/>
    <w:rsid w:val="00CE0B4D"/>
    <w:rsid w:val="00CE176D"/>
    <w:rsid w:val="00CE2371"/>
    <w:rsid w:val="00CE2F6B"/>
    <w:rsid w:val="00CF025A"/>
    <w:rsid w:val="00CF17D5"/>
    <w:rsid w:val="00CF3F65"/>
    <w:rsid w:val="00CF40C9"/>
    <w:rsid w:val="00CF41BC"/>
    <w:rsid w:val="00CF437B"/>
    <w:rsid w:val="00CF7521"/>
    <w:rsid w:val="00D0006A"/>
    <w:rsid w:val="00D027A0"/>
    <w:rsid w:val="00D033B3"/>
    <w:rsid w:val="00D049D2"/>
    <w:rsid w:val="00D071A2"/>
    <w:rsid w:val="00D07361"/>
    <w:rsid w:val="00D101B6"/>
    <w:rsid w:val="00D143D9"/>
    <w:rsid w:val="00D15364"/>
    <w:rsid w:val="00D153F2"/>
    <w:rsid w:val="00D20FB1"/>
    <w:rsid w:val="00D24090"/>
    <w:rsid w:val="00D256AC"/>
    <w:rsid w:val="00D256E5"/>
    <w:rsid w:val="00D30230"/>
    <w:rsid w:val="00D3363C"/>
    <w:rsid w:val="00D36E02"/>
    <w:rsid w:val="00D37050"/>
    <w:rsid w:val="00D41E0F"/>
    <w:rsid w:val="00D41EBF"/>
    <w:rsid w:val="00D42FF7"/>
    <w:rsid w:val="00D45504"/>
    <w:rsid w:val="00D45BBB"/>
    <w:rsid w:val="00D47854"/>
    <w:rsid w:val="00D47EAC"/>
    <w:rsid w:val="00D51918"/>
    <w:rsid w:val="00D542B8"/>
    <w:rsid w:val="00D55199"/>
    <w:rsid w:val="00D551F9"/>
    <w:rsid w:val="00D55347"/>
    <w:rsid w:val="00D627E1"/>
    <w:rsid w:val="00D659AF"/>
    <w:rsid w:val="00D65CDF"/>
    <w:rsid w:val="00D66987"/>
    <w:rsid w:val="00D66F20"/>
    <w:rsid w:val="00D679B3"/>
    <w:rsid w:val="00D71D4B"/>
    <w:rsid w:val="00D72C7C"/>
    <w:rsid w:val="00D7415D"/>
    <w:rsid w:val="00D74E7F"/>
    <w:rsid w:val="00D7660A"/>
    <w:rsid w:val="00D77006"/>
    <w:rsid w:val="00D81161"/>
    <w:rsid w:val="00D824C3"/>
    <w:rsid w:val="00D8397D"/>
    <w:rsid w:val="00D83F09"/>
    <w:rsid w:val="00D84E44"/>
    <w:rsid w:val="00D8514F"/>
    <w:rsid w:val="00D858BE"/>
    <w:rsid w:val="00D86E51"/>
    <w:rsid w:val="00D87AC3"/>
    <w:rsid w:val="00D87F52"/>
    <w:rsid w:val="00D90F93"/>
    <w:rsid w:val="00D912B7"/>
    <w:rsid w:val="00D92F81"/>
    <w:rsid w:val="00D94FB4"/>
    <w:rsid w:val="00DA0FDF"/>
    <w:rsid w:val="00DA272F"/>
    <w:rsid w:val="00DA33AB"/>
    <w:rsid w:val="00DA33CF"/>
    <w:rsid w:val="00DA3D3E"/>
    <w:rsid w:val="00DA5309"/>
    <w:rsid w:val="00DA717F"/>
    <w:rsid w:val="00DB2805"/>
    <w:rsid w:val="00DB32F0"/>
    <w:rsid w:val="00DB3391"/>
    <w:rsid w:val="00DB67BE"/>
    <w:rsid w:val="00DB7888"/>
    <w:rsid w:val="00DC1CA9"/>
    <w:rsid w:val="00DC50F3"/>
    <w:rsid w:val="00DC61CD"/>
    <w:rsid w:val="00DC64E2"/>
    <w:rsid w:val="00DC68BF"/>
    <w:rsid w:val="00DD40ED"/>
    <w:rsid w:val="00DD441A"/>
    <w:rsid w:val="00DD4B64"/>
    <w:rsid w:val="00DD6EF3"/>
    <w:rsid w:val="00DD71E6"/>
    <w:rsid w:val="00DE3D72"/>
    <w:rsid w:val="00DE590F"/>
    <w:rsid w:val="00DE5F69"/>
    <w:rsid w:val="00DE6838"/>
    <w:rsid w:val="00DE6C79"/>
    <w:rsid w:val="00DE7255"/>
    <w:rsid w:val="00DF18A3"/>
    <w:rsid w:val="00DF1D6C"/>
    <w:rsid w:val="00DF2E93"/>
    <w:rsid w:val="00E03DFC"/>
    <w:rsid w:val="00E04128"/>
    <w:rsid w:val="00E0622F"/>
    <w:rsid w:val="00E07177"/>
    <w:rsid w:val="00E1107A"/>
    <w:rsid w:val="00E135C2"/>
    <w:rsid w:val="00E15863"/>
    <w:rsid w:val="00E17720"/>
    <w:rsid w:val="00E202CE"/>
    <w:rsid w:val="00E20A6B"/>
    <w:rsid w:val="00E227BF"/>
    <w:rsid w:val="00E2450B"/>
    <w:rsid w:val="00E312E4"/>
    <w:rsid w:val="00E32EC8"/>
    <w:rsid w:val="00E3450B"/>
    <w:rsid w:val="00E37C68"/>
    <w:rsid w:val="00E42752"/>
    <w:rsid w:val="00E43C43"/>
    <w:rsid w:val="00E44958"/>
    <w:rsid w:val="00E4600D"/>
    <w:rsid w:val="00E468B3"/>
    <w:rsid w:val="00E46973"/>
    <w:rsid w:val="00E46EEE"/>
    <w:rsid w:val="00E55148"/>
    <w:rsid w:val="00E5680C"/>
    <w:rsid w:val="00E607F0"/>
    <w:rsid w:val="00E61460"/>
    <w:rsid w:val="00E633DC"/>
    <w:rsid w:val="00E643C7"/>
    <w:rsid w:val="00E703CD"/>
    <w:rsid w:val="00E71055"/>
    <w:rsid w:val="00E71675"/>
    <w:rsid w:val="00E737C0"/>
    <w:rsid w:val="00E73854"/>
    <w:rsid w:val="00E75828"/>
    <w:rsid w:val="00E76B83"/>
    <w:rsid w:val="00E81D3E"/>
    <w:rsid w:val="00E826F9"/>
    <w:rsid w:val="00E82921"/>
    <w:rsid w:val="00E829F4"/>
    <w:rsid w:val="00E866A2"/>
    <w:rsid w:val="00E87A6F"/>
    <w:rsid w:val="00E9224B"/>
    <w:rsid w:val="00E95AEB"/>
    <w:rsid w:val="00E969A5"/>
    <w:rsid w:val="00E96A86"/>
    <w:rsid w:val="00E97E40"/>
    <w:rsid w:val="00EA179D"/>
    <w:rsid w:val="00EA1F07"/>
    <w:rsid w:val="00EA443D"/>
    <w:rsid w:val="00EA4699"/>
    <w:rsid w:val="00EA495B"/>
    <w:rsid w:val="00EA546F"/>
    <w:rsid w:val="00EA5AD7"/>
    <w:rsid w:val="00EB22A0"/>
    <w:rsid w:val="00EB2BD2"/>
    <w:rsid w:val="00EB4285"/>
    <w:rsid w:val="00EB6509"/>
    <w:rsid w:val="00EB65B8"/>
    <w:rsid w:val="00EB7700"/>
    <w:rsid w:val="00EC3A06"/>
    <w:rsid w:val="00EC5484"/>
    <w:rsid w:val="00EC6EA6"/>
    <w:rsid w:val="00EC7CA3"/>
    <w:rsid w:val="00ED06B5"/>
    <w:rsid w:val="00ED2718"/>
    <w:rsid w:val="00ED32B1"/>
    <w:rsid w:val="00ED3525"/>
    <w:rsid w:val="00ED585C"/>
    <w:rsid w:val="00ED6390"/>
    <w:rsid w:val="00ED7172"/>
    <w:rsid w:val="00EE07E3"/>
    <w:rsid w:val="00EE12D0"/>
    <w:rsid w:val="00EE20A3"/>
    <w:rsid w:val="00EE2656"/>
    <w:rsid w:val="00EE2CD9"/>
    <w:rsid w:val="00EE4A0D"/>
    <w:rsid w:val="00EE7160"/>
    <w:rsid w:val="00EE7C3D"/>
    <w:rsid w:val="00EF18A6"/>
    <w:rsid w:val="00EF37A8"/>
    <w:rsid w:val="00EF4AFB"/>
    <w:rsid w:val="00EF725E"/>
    <w:rsid w:val="00EF7B7E"/>
    <w:rsid w:val="00F002F3"/>
    <w:rsid w:val="00F02A10"/>
    <w:rsid w:val="00F03B26"/>
    <w:rsid w:val="00F05187"/>
    <w:rsid w:val="00F1077F"/>
    <w:rsid w:val="00F11B3A"/>
    <w:rsid w:val="00F1271D"/>
    <w:rsid w:val="00F12724"/>
    <w:rsid w:val="00F128D1"/>
    <w:rsid w:val="00F13081"/>
    <w:rsid w:val="00F172BC"/>
    <w:rsid w:val="00F2089D"/>
    <w:rsid w:val="00F2193F"/>
    <w:rsid w:val="00F21BB2"/>
    <w:rsid w:val="00F224D7"/>
    <w:rsid w:val="00F22B8C"/>
    <w:rsid w:val="00F2311F"/>
    <w:rsid w:val="00F26D58"/>
    <w:rsid w:val="00F329FA"/>
    <w:rsid w:val="00F33FA6"/>
    <w:rsid w:val="00F352B6"/>
    <w:rsid w:val="00F36DFD"/>
    <w:rsid w:val="00F37B63"/>
    <w:rsid w:val="00F40880"/>
    <w:rsid w:val="00F40F54"/>
    <w:rsid w:val="00F40FE4"/>
    <w:rsid w:val="00F41610"/>
    <w:rsid w:val="00F44DD6"/>
    <w:rsid w:val="00F45122"/>
    <w:rsid w:val="00F45865"/>
    <w:rsid w:val="00F45FC6"/>
    <w:rsid w:val="00F60128"/>
    <w:rsid w:val="00F60C5B"/>
    <w:rsid w:val="00F6193E"/>
    <w:rsid w:val="00F636FD"/>
    <w:rsid w:val="00F643EE"/>
    <w:rsid w:val="00F65572"/>
    <w:rsid w:val="00F65737"/>
    <w:rsid w:val="00F65B79"/>
    <w:rsid w:val="00F727BC"/>
    <w:rsid w:val="00F7475C"/>
    <w:rsid w:val="00F74B28"/>
    <w:rsid w:val="00F74EAA"/>
    <w:rsid w:val="00F752CD"/>
    <w:rsid w:val="00F7702A"/>
    <w:rsid w:val="00F85652"/>
    <w:rsid w:val="00F8683A"/>
    <w:rsid w:val="00F92A16"/>
    <w:rsid w:val="00F92EF9"/>
    <w:rsid w:val="00F94C64"/>
    <w:rsid w:val="00F9531B"/>
    <w:rsid w:val="00FB099F"/>
    <w:rsid w:val="00FB2229"/>
    <w:rsid w:val="00FB2B2C"/>
    <w:rsid w:val="00FB4E87"/>
    <w:rsid w:val="00FB539F"/>
    <w:rsid w:val="00FB5B11"/>
    <w:rsid w:val="00FC053D"/>
    <w:rsid w:val="00FC6F01"/>
    <w:rsid w:val="00FC7362"/>
    <w:rsid w:val="00FD0B1B"/>
    <w:rsid w:val="00FD3E7E"/>
    <w:rsid w:val="00FD5045"/>
    <w:rsid w:val="00FD6CCC"/>
    <w:rsid w:val="00FE34D8"/>
    <w:rsid w:val="00FE3DB3"/>
    <w:rsid w:val="00FE68BD"/>
    <w:rsid w:val="00FE6F8F"/>
    <w:rsid w:val="00FE76D0"/>
    <w:rsid w:val="00FE7D64"/>
    <w:rsid w:val="00FF33AE"/>
    <w:rsid w:val="00FF420F"/>
    <w:rsid w:val="00FF49E2"/>
    <w:rsid w:val="00FF4EC1"/>
    <w:rsid w:val="00FF6244"/>
    <w:rsid w:val="01D489BF"/>
    <w:rsid w:val="0897FC3E"/>
    <w:rsid w:val="71B19C81"/>
    <w:rsid w:val="72F46029"/>
    <w:rsid w:val="74C858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3012CD3D-6AD6-44A0-A441-3FCD880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jtrade.tj/?l=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vesta.tj/2026/08/18/agentstvo-s-amp-p-global-ratings-povysilo-suverenniyj-kreditnyj-rejting-tadzhikistana/" TargetMode="External"/><Relationship Id="rId5" Type="http://schemas.openxmlformats.org/officeDocument/2006/relationships/webSettings" Target="webSettings.xml"/><Relationship Id="rId10" Type="http://schemas.openxmlformats.org/officeDocument/2006/relationships/hyperlink" Target="https://www.nbt.tj/en/kurs/kurs.php" TargetMode="External"/><Relationship Id="rId4" Type="http://schemas.openxmlformats.org/officeDocument/2006/relationships/settings" Target="settings.xml"/><Relationship Id="rId9" Type="http://schemas.openxmlformats.org/officeDocument/2006/relationships/hyperlink" Target="https://afot.t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8981</Words>
  <Characters>5120</Characters>
  <Application>Microsoft Office Word</Application>
  <DocSecurity>0</DocSecurity>
  <Lines>42</Lines>
  <Paragraphs>28</Paragraphs>
  <ScaleCrop>false</ScaleCrop>
  <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102</cp:revision>
  <dcterms:created xsi:type="dcterms:W3CDTF">2026-07-01T08:09:00Z</dcterms:created>
  <dcterms:modified xsi:type="dcterms:W3CDTF">2026-09-27T18:48:00Z</dcterms:modified>
</cp:coreProperties>
</file>