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B539" w14:textId="1AFF0DB5" w:rsidR="004466AC" w:rsidRPr="00473183" w:rsidRDefault="004466AC" w:rsidP="00CD0EC9">
      <w:pPr>
        <w:spacing w:after="0" w:line="240" w:lineRule="auto"/>
        <w:jc w:val="center"/>
        <w:rPr>
          <w:rFonts w:ascii="Times New Roman" w:hAnsi="Times New Roman"/>
          <w:sz w:val="24"/>
          <w:szCs w:val="24"/>
        </w:rPr>
      </w:pPr>
      <w:r w:rsidRPr="00473183">
        <w:rPr>
          <w:rFonts w:ascii="Times New Roman" w:hAnsi="Times New Roman"/>
          <w:sz w:val="24"/>
          <w:szCs w:val="24"/>
        </w:rPr>
        <w:t>Lietuvos Respublikos ambasada Suomijos Respublikoje</w:t>
      </w:r>
    </w:p>
    <w:p w14:paraId="5E04373A" w14:textId="77777777" w:rsidR="004466AC" w:rsidRPr="00473183" w:rsidRDefault="004466AC" w:rsidP="00CD0EC9">
      <w:pPr>
        <w:spacing w:after="0" w:line="240" w:lineRule="auto"/>
        <w:jc w:val="center"/>
        <w:rPr>
          <w:rFonts w:ascii="Times New Roman" w:hAnsi="Times New Roman"/>
          <w:sz w:val="24"/>
          <w:szCs w:val="24"/>
        </w:rPr>
      </w:pPr>
    </w:p>
    <w:p w14:paraId="62C79F02" w14:textId="77777777" w:rsidR="004466AC" w:rsidRPr="00473183" w:rsidRDefault="004466AC" w:rsidP="00CD0EC9">
      <w:pPr>
        <w:spacing w:after="0" w:line="240" w:lineRule="auto"/>
        <w:jc w:val="center"/>
        <w:rPr>
          <w:rFonts w:ascii="Times New Roman" w:hAnsi="Times New Roman"/>
          <w:b/>
          <w:sz w:val="24"/>
          <w:szCs w:val="24"/>
        </w:rPr>
      </w:pPr>
      <w:r w:rsidRPr="00473183">
        <w:rPr>
          <w:rFonts w:ascii="Times New Roman" w:hAnsi="Times New Roman"/>
          <w:b/>
          <w:sz w:val="24"/>
          <w:szCs w:val="24"/>
        </w:rPr>
        <w:t>AKTUALIOS EKONOMINĖS INFORMACIJOS SUVESTINĖ</w:t>
      </w:r>
    </w:p>
    <w:p w14:paraId="007B85A3" w14:textId="77777777" w:rsidR="00427A5A" w:rsidRPr="00473183" w:rsidRDefault="00427A5A" w:rsidP="00CD0EC9">
      <w:pPr>
        <w:spacing w:after="0" w:line="240" w:lineRule="auto"/>
        <w:jc w:val="center"/>
        <w:rPr>
          <w:rFonts w:ascii="Times New Roman" w:hAnsi="Times New Roman"/>
          <w:sz w:val="24"/>
          <w:szCs w:val="24"/>
        </w:rPr>
      </w:pPr>
    </w:p>
    <w:p w14:paraId="1F2C01FF" w14:textId="61995FD9" w:rsidR="004466AC" w:rsidRPr="00473183" w:rsidRDefault="00427A5A" w:rsidP="00CD0EC9">
      <w:pPr>
        <w:spacing w:after="0" w:line="240" w:lineRule="auto"/>
        <w:jc w:val="center"/>
        <w:rPr>
          <w:rFonts w:ascii="Times New Roman" w:hAnsi="Times New Roman"/>
          <w:sz w:val="24"/>
          <w:szCs w:val="24"/>
        </w:rPr>
      </w:pPr>
      <w:r w:rsidRPr="00473183">
        <w:rPr>
          <w:rFonts w:ascii="Times New Roman" w:hAnsi="Times New Roman"/>
          <w:sz w:val="24"/>
          <w:szCs w:val="24"/>
        </w:rPr>
        <w:t>202</w:t>
      </w:r>
      <w:r w:rsidR="00646075" w:rsidRPr="00473183">
        <w:rPr>
          <w:rFonts w:ascii="Times New Roman" w:hAnsi="Times New Roman"/>
          <w:sz w:val="24"/>
          <w:szCs w:val="24"/>
        </w:rPr>
        <w:t>6</w:t>
      </w:r>
      <w:r w:rsidRPr="00473183">
        <w:rPr>
          <w:rFonts w:ascii="Times New Roman" w:hAnsi="Times New Roman"/>
          <w:sz w:val="24"/>
          <w:szCs w:val="24"/>
        </w:rPr>
        <w:t xml:space="preserve"> m. </w:t>
      </w:r>
      <w:r w:rsidR="00E30733" w:rsidRPr="00473183">
        <w:rPr>
          <w:rFonts w:ascii="Times New Roman" w:hAnsi="Times New Roman"/>
          <w:sz w:val="24"/>
          <w:szCs w:val="24"/>
        </w:rPr>
        <w:t>rugsėjo 2</w:t>
      </w:r>
      <w:r w:rsidR="00402BF5" w:rsidRPr="00473183">
        <w:rPr>
          <w:rFonts w:ascii="Times New Roman" w:hAnsi="Times New Roman"/>
          <w:sz w:val="24"/>
          <w:szCs w:val="24"/>
        </w:rPr>
        <w:t xml:space="preserve"> </w:t>
      </w:r>
      <w:r w:rsidRPr="00473183">
        <w:rPr>
          <w:rFonts w:ascii="Times New Roman" w:hAnsi="Times New Roman"/>
          <w:sz w:val="24"/>
          <w:szCs w:val="24"/>
        </w:rPr>
        <w:t>d.</w:t>
      </w:r>
    </w:p>
    <w:tbl>
      <w:tblPr>
        <w:tblpPr w:leftFromText="180" w:rightFromText="180" w:vertAnchor="text" w:horzAnchor="page" w:tblpX="2275" w:tblpY="692"/>
        <w:tblW w:w="46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55"/>
        <w:gridCol w:w="5755"/>
        <w:gridCol w:w="2127"/>
      </w:tblGrid>
      <w:tr w:rsidR="000607B6" w:rsidRPr="00473183" w14:paraId="33E239D7" w14:textId="77777777" w:rsidTr="00334608">
        <w:trPr>
          <w:trHeight w:val="385"/>
        </w:trPr>
        <w:tc>
          <w:tcPr>
            <w:tcW w:w="1043" w:type="dxa"/>
            <w:gridSpan w:val="2"/>
            <w:tcMar>
              <w:top w:w="29" w:type="dxa"/>
              <w:left w:w="115" w:type="dxa"/>
              <w:bottom w:w="29" w:type="dxa"/>
              <w:right w:w="115" w:type="dxa"/>
            </w:tcMar>
            <w:vAlign w:val="center"/>
          </w:tcPr>
          <w:p w14:paraId="59B8FB53" w14:textId="77777777" w:rsidR="00F9005D" w:rsidRPr="00473183" w:rsidRDefault="00F9005D" w:rsidP="00CD0EC9">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Data</w:t>
            </w:r>
          </w:p>
        </w:tc>
        <w:tc>
          <w:tcPr>
            <w:tcW w:w="5755" w:type="dxa"/>
            <w:tcMar>
              <w:top w:w="29" w:type="dxa"/>
              <w:left w:w="115" w:type="dxa"/>
              <w:bottom w:w="29" w:type="dxa"/>
              <w:right w:w="115" w:type="dxa"/>
            </w:tcMar>
            <w:vAlign w:val="center"/>
          </w:tcPr>
          <w:p w14:paraId="288E8189" w14:textId="77777777" w:rsidR="00F9005D" w:rsidRPr="00473183" w:rsidRDefault="00F9005D" w:rsidP="00CD0EC9">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Pateikiamos informacijos apibendrinimas</w:t>
            </w:r>
          </w:p>
        </w:tc>
        <w:tc>
          <w:tcPr>
            <w:tcW w:w="2127" w:type="dxa"/>
            <w:tcMar>
              <w:top w:w="29" w:type="dxa"/>
              <w:left w:w="115" w:type="dxa"/>
              <w:bottom w:w="29" w:type="dxa"/>
              <w:right w:w="115" w:type="dxa"/>
            </w:tcMar>
            <w:vAlign w:val="center"/>
          </w:tcPr>
          <w:p w14:paraId="7E0C2B33" w14:textId="77777777" w:rsidR="00F9005D" w:rsidRPr="00473183" w:rsidRDefault="00F9005D" w:rsidP="00CD0EC9">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Informacijos šaltinis</w:t>
            </w:r>
          </w:p>
        </w:tc>
      </w:tr>
      <w:tr w:rsidR="009D4F2C" w:rsidRPr="00473183" w14:paraId="37A3611C" w14:textId="77777777" w:rsidTr="001E6D52">
        <w:trPr>
          <w:trHeight w:val="385"/>
        </w:trPr>
        <w:tc>
          <w:tcPr>
            <w:tcW w:w="8925" w:type="dxa"/>
            <w:gridSpan w:val="4"/>
            <w:tcMar>
              <w:top w:w="29" w:type="dxa"/>
              <w:left w:w="115" w:type="dxa"/>
              <w:bottom w:w="29" w:type="dxa"/>
              <w:right w:w="115" w:type="dxa"/>
            </w:tcMar>
          </w:tcPr>
          <w:p w14:paraId="2940D7CB" w14:textId="7112AB89" w:rsidR="009D4F2C" w:rsidRPr="00473183" w:rsidRDefault="009D4F2C" w:rsidP="00CD0EC9">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Gynybos pramonės naujienos</w:t>
            </w:r>
          </w:p>
        </w:tc>
      </w:tr>
      <w:tr w:rsidR="009C496A" w:rsidRPr="00473183" w14:paraId="727AA8C2" w14:textId="77777777" w:rsidTr="009D4F2C">
        <w:trPr>
          <w:trHeight w:val="385"/>
        </w:trPr>
        <w:tc>
          <w:tcPr>
            <w:tcW w:w="988" w:type="dxa"/>
            <w:tcMar>
              <w:top w:w="29" w:type="dxa"/>
              <w:left w:w="115" w:type="dxa"/>
              <w:bottom w:w="29" w:type="dxa"/>
              <w:right w:w="115" w:type="dxa"/>
            </w:tcMar>
          </w:tcPr>
          <w:p w14:paraId="0BC72974" w14:textId="5DA87122" w:rsidR="009C496A" w:rsidRPr="00473183" w:rsidRDefault="00A45707" w:rsidP="00CD0EC9">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w:t>
            </w:r>
            <w:r w:rsidR="005729E1" w:rsidRPr="00473183">
              <w:rPr>
                <w:rFonts w:ascii="Times New Roman" w:hAnsi="Times New Roman" w:cs="Times New Roman"/>
                <w:color w:val="auto"/>
                <w:sz w:val="24"/>
                <w:szCs w:val="24"/>
              </w:rPr>
              <w:t>8</w:t>
            </w:r>
            <w:r w:rsidRPr="00473183">
              <w:rPr>
                <w:rFonts w:ascii="Times New Roman" w:hAnsi="Times New Roman" w:cs="Times New Roman"/>
                <w:color w:val="auto"/>
                <w:sz w:val="24"/>
                <w:szCs w:val="24"/>
              </w:rPr>
              <w:t>-</w:t>
            </w:r>
            <w:r w:rsidR="005729E1" w:rsidRPr="00473183">
              <w:rPr>
                <w:rFonts w:ascii="Times New Roman" w:hAnsi="Times New Roman" w:cs="Times New Roman"/>
                <w:color w:val="auto"/>
                <w:sz w:val="24"/>
                <w:szCs w:val="24"/>
              </w:rPr>
              <w:t>2</w:t>
            </w:r>
            <w:r w:rsidR="005A46D1" w:rsidRPr="00473183">
              <w:rPr>
                <w:rFonts w:ascii="Times New Roman" w:hAnsi="Times New Roman" w:cs="Times New Roman"/>
                <w:color w:val="auto"/>
                <w:sz w:val="24"/>
                <w:szCs w:val="24"/>
              </w:rPr>
              <w:t>3</w:t>
            </w:r>
          </w:p>
        </w:tc>
        <w:tc>
          <w:tcPr>
            <w:tcW w:w="5810" w:type="dxa"/>
            <w:gridSpan w:val="2"/>
          </w:tcPr>
          <w:p w14:paraId="728DEBB4" w14:textId="38EFBDC8" w:rsidR="009C496A" w:rsidRPr="00473183" w:rsidRDefault="0043192E" w:rsidP="00CD0EC9">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473183">
              <w:rPr>
                <w:rFonts w:ascii="Times New Roman" w:eastAsiaTheme="minorHAnsi" w:hAnsi="Times New Roman" w:cs="Times New Roman"/>
                <w:b/>
                <w:bCs/>
                <w:color w:val="auto"/>
                <w:kern w:val="2"/>
                <w:sz w:val="24"/>
                <w:szCs w:val="24"/>
                <w14:ligatures w14:val="standardContextual"/>
              </w:rPr>
              <w:t xml:space="preserve">Suomijos gynybos bendrovė „Patria“ pasirašė ketinimų protokolą su Ukrainos dronų gamintoja „General Cherry“, siekdama pasinaudoti jungtine patirtimi ir gerokai išplėsti gamybą. </w:t>
            </w:r>
            <w:r w:rsidRPr="00473183">
              <w:rPr>
                <w:rFonts w:ascii="Times New Roman" w:eastAsiaTheme="minorHAnsi" w:hAnsi="Times New Roman" w:cs="Times New Roman"/>
                <w:color w:val="auto"/>
                <w:kern w:val="2"/>
                <w:sz w:val="24"/>
                <w:szCs w:val="24"/>
                <w14:ligatures w14:val="standardContextual"/>
              </w:rPr>
              <w:t>„Patria“ turi patirties dronų projektavimo srityje, o „General Cherry“ specializuojasi mažųjų kvadrokopterių gamyboje bei disponuoja plačiomis gamybinėmis žiniomis, įgytomis Ukrainoje. „Patria“ teigė, kad gamyba Suomijoje galėtų prasidėti per kelis mėnesius, o ne metus. Partnerystė pirmiausia bus nukreipta į klientus kitose Europos NATO šalyse.</w:t>
            </w:r>
          </w:p>
        </w:tc>
        <w:tc>
          <w:tcPr>
            <w:tcW w:w="2127" w:type="dxa"/>
          </w:tcPr>
          <w:p w14:paraId="49984ACE" w14:textId="36BF2D23" w:rsidR="00FF4827" w:rsidRPr="00473183" w:rsidRDefault="005A46D1" w:rsidP="00CD0EC9">
            <w:pPr>
              <w:spacing w:after="0" w:line="240" w:lineRule="auto"/>
              <w:jc w:val="both"/>
              <w:rPr>
                <w:rFonts w:ascii="Times New Roman" w:hAnsi="Times New Roman"/>
                <w:sz w:val="24"/>
                <w:szCs w:val="24"/>
              </w:rPr>
            </w:pPr>
            <w:hyperlink r:id="rId9" w:history="1">
              <w:r w:rsidRPr="00473183">
                <w:rPr>
                  <w:rStyle w:val="Hyperlink"/>
                  <w:rFonts w:ascii="Times New Roman" w:hAnsi="Times New Roman"/>
                  <w:color w:val="auto"/>
                  <w:sz w:val="24"/>
                  <w:szCs w:val="24"/>
                </w:rPr>
                <w:t>https://www.patriagroup.com/newsroom/news/2026/patria-partners-with-ukrainian-drone-manufacturer-general-cherry</w:t>
              </w:r>
            </w:hyperlink>
            <w:r w:rsidRPr="00473183">
              <w:rPr>
                <w:rFonts w:ascii="Times New Roman" w:hAnsi="Times New Roman"/>
                <w:sz w:val="24"/>
                <w:szCs w:val="24"/>
              </w:rPr>
              <w:t xml:space="preserve"> </w:t>
            </w:r>
          </w:p>
        </w:tc>
      </w:tr>
      <w:tr w:rsidR="001D38CF" w:rsidRPr="00473183" w14:paraId="35921723" w14:textId="77777777" w:rsidTr="001E6D52">
        <w:trPr>
          <w:trHeight w:val="385"/>
        </w:trPr>
        <w:tc>
          <w:tcPr>
            <w:tcW w:w="8925" w:type="dxa"/>
            <w:gridSpan w:val="4"/>
            <w:tcMar>
              <w:top w:w="29" w:type="dxa"/>
              <w:left w:w="115" w:type="dxa"/>
              <w:bottom w:w="29" w:type="dxa"/>
              <w:right w:w="115" w:type="dxa"/>
            </w:tcMar>
          </w:tcPr>
          <w:p w14:paraId="0E4CDB9F" w14:textId="52101705" w:rsidR="001D38CF" w:rsidRPr="00473183" w:rsidRDefault="001D38CF" w:rsidP="00CD0EC9">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Energetikos naujienos</w:t>
            </w:r>
          </w:p>
        </w:tc>
      </w:tr>
      <w:tr w:rsidR="003C1ECA" w:rsidRPr="00473183" w14:paraId="6DE079B3" w14:textId="77777777" w:rsidTr="00942E51">
        <w:trPr>
          <w:trHeight w:val="385"/>
        </w:trPr>
        <w:tc>
          <w:tcPr>
            <w:tcW w:w="988" w:type="dxa"/>
            <w:tcMar>
              <w:top w:w="29" w:type="dxa"/>
              <w:left w:w="115" w:type="dxa"/>
              <w:bottom w:w="29" w:type="dxa"/>
              <w:right w:w="115" w:type="dxa"/>
            </w:tcMar>
          </w:tcPr>
          <w:p w14:paraId="0AE5341D" w14:textId="4366DA18" w:rsidR="003C1ECA" w:rsidRPr="00473183" w:rsidRDefault="009733DC" w:rsidP="00942E51">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2026-08-30</w:t>
            </w:r>
          </w:p>
        </w:tc>
        <w:tc>
          <w:tcPr>
            <w:tcW w:w="5810" w:type="dxa"/>
            <w:gridSpan w:val="2"/>
          </w:tcPr>
          <w:p w14:paraId="160CF5DC" w14:textId="55A4B80A" w:rsidR="003C1ECA" w:rsidRPr="00473183" w:rsidRDefault="003C1ECA" w:rsidP="00942E51">
            <w:pPr>
              <w:pStyle w:val="Heading1"/>
              <w:spacing w:before="0" w:after="0" w:line="240" w:lineRule="auto"/>
              <w:jc w:val="both"/>
              <w:rPr>
                <w:rFonts w:ascii="Times New Roman" w:hAnsi="Times New Roman" w:cs="Times New Roman"/>
                <w:b/>
                <w:bCs/>
                <w:color w:val="auto"/>
                <w:sz w:val="24"/>
                <w:szCs w:val="24"/>
              </w:rPr>
            </w:pPr>
            <w:r w:rsidRPr="00473183">
              <w:rPr>
                <w:rFonts w:ascii="Times New Roman" w:hAnsi="Times New Roman" w:cs="Times New Roman"/>
                <w:b/>
                <w:bCs/>
                <w:color w:val="auto"/>
                <w:sz w:val="24"/>
                <w:szCs w:val="24"/>
              </w:rPr>
              <w:t xml:space="preserve">Kelios Suomijos savivaldybės planuoja „energijos parkus“, kurie, augant duomenų centrų paklausai, sutelktų didelės apimties elektros energijos gamybą ir jos vartojimą toje pačioje teritorijoje. Tokie projektai svarstomi Hirinsalmyje, Lapinlahtyje, Karstuloje ir Lahtyje. </w:t>
            </w:r>
            <w:r w:rsidRPr="00473183">
              <w:rPr>
                <w:rFonts w:ascii="Times New Roman" w:hAnsi="Times New Roman" w:cs="Times New Roman"/>
                <w:color w:val="auto"/>
                <w:sz w:val="24"/>
                <w:szCs w:val="24"/>
              </w:rPr>
              <w:t>Hirinsalmio projektas apjungtų duomenų centrą, devynias vėjo turbinas, saulės energiją, baterijų saugyklą bei pramoninę zoną, o statybas planuojama pradėti 2028 metais. Hirinsalmis yra pasirengęs taikyti lankstumą dėl savo paties gairėse numatyto reikalavimo statyti vėjo turbinas bent dviejų kilometrų atstumu nuo gyvenamųjų namų, nes kai kurios planuojamos turbinos iškiltų maždaug 1,5 kilometro atstumu. Savivaldybėje jau veikia 33 vėjo turbinos, o vietos biudžetas yra itin priklausomas nuo iš jų</w:t>
            </w:r>
            <w:r w:rsidRPr="00473183">
              <w:rPr>
                <w:rFonts w:ascii="Times New Roman" w:hAnsi="Times New Roman" w:cs="Times New Roman"/>
                <w:b/>
                <w:bCs/>
                <w:color w:val="auto"/>
                <w:sz w:val="24"/>
                <w:szCs w:val="24"/>
              </w:rPr>
              <w:t xml:space="preserve"> </w:t>
            </w:r>
            <w:r w:rsidRPr="00473183">
              <w:rPr>
                <w:rFonts w:ascii="Times New Roman" w:hAnsi="Times New Roman" w:cs="Times New Roman"/>
                <w:color w:val="auto"/>
                <w:sz w:val="24"/>
                <w:szCs w:val="24"/>
              </w:rPr>
              <w:t>gaunamų nekilnojamojo turto mokesčio</w:t>
            </w:r>
            <w:r w:rsidRPr="00473183">
              <w:rPr>
                <w:rFonts w:ascii="Times New Roman" w:hAnsi="Times New Roman" w:cs="Times New Roman"/>
                <w:b/>
                <w:bCs/>
                <w:color w:val="auto"/>
                <w:sz w:val="24"/>
                <w:szCs w:val="24"/>
              </w:rPr>
              <w:t xml:space="preserve"> </w:t>
            </w:r>
            <w:r w:rsidRPr="00473183">
              <w:rPr>
                <w:rFonts w:ascii="Times New Roman" w:hAnsi="Times New Roman" w:cs="Times New Roman"/>
                <w:color w:val="auto"/>
                <w:sz w:val="24"/>
                <w:szCs w:val="24"/>
              </w:rPr>
              <w:t>pajamų. Projekto vystytojas „Metsä-Juntulan Energiapuisto“ teigia, kad derybos su potencialiu duomenų centro operatoriumi jau vyksta, o paties duomenų centro statybos galėtų prasidėti per 18–24 mėnesius.</w:t>
            </w:r>
          </w:p>
        </w:tc>
        <w:tc>
          <w:tcPr>
            <w:tcW w:w="2127" w:type="dxa"/>
          </w:tcPr>
          <w:p w14:paraId="0A40AAAE" w14:textId="1D1F9AD4" w:rsidR="003C1ECA" w:rsidRPr="00473183" w:rsidRDefault="009733DC" w:rsidP="00942E51">
            <w:pPr>
              <w:pStyle w:val="Heading1"/>
              <w:spacing w:before="0" w:after="0" w:line="240" w:lineRule="auto"/>
              <w:jc w:val="both"/>
              <w:rPr>
                <w:rFonts w:ascii="Times New Roman" w:hAnsi="Times New Roman" w:cs="Times New Roman"/>
                <w:color w:val="auto"/>
                <w:sz w:val="24"/>
                <w:szCs w:val="24"/>
              </w:rPr>
            </w:pPr>
            <w:hyperlink r:id="rId10" w:history="1">
              <w:r w:rsidRPr="00473183">
                <w:rPr>
                  <w:rStyle w:val="Hyperlink"/>
                  <w:rFonts w:ascii="Times New Roman" w:hAnsi="Times New Roman" w:cs="Times New Roman"/>
                  <w:color w:val="auto"/>
                  <w:sz w:val="24"/>
                  <w:szCs w:val="24"/>
                </w:rPr>
                <w:t>https://yle.fi/a/74-20242717?origin=rss</w:t>
              </w:r>
            </w:hyperlink>
            <w:r w:rsidRPr="00473183">
              <w:rPr>
                <w:rFonts w:ascii="Times New Roman" w:hAnsi="Times New Roman" w:cs="Times New Roman"/>
                <w:color w:val="auto"/>
                <w:sz w:val="24"/>
                <w:szCs w:val="24"/>
              </w:rPr>
              <w:t xml:space="preserve"> </w:t>
            </w:r>
          </w:p>
        </w:tc>
      </w:tr>
      <w:tr w:rsidR="00942E51" w:rsidRPr="00473183" w14:paraId="23D8FF6B" w14:textId="77777777" w:rsidTr="00942E51">
        <w:trPr>
          <w:trHeight w:val="385"/>
        </w:trPr>
        <w:tc>
          <w:tcPr>
            <w:tcW w:w="988" w:type="dxa"/>
            <w:tcMar>
              <w:top w:w="29" w:type="dxa"/>
              <w:left w:w="115" w:type="dxa"/>
              <w:bottom w:w="29" w:type="dxa"/>
              <w:right w:w="115" w:type="dxa"/>
            </w:tcMar>
          </w:tcPr>
          <w:p w14:paraId="6348B85B" w14:textId="794DFB0D" w:rsidR="00942E51" w:rsidRPr="00473183" w:rsidRDefault="00942E51" w:rsidP="00942E51">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w:t>
            </w:r>
            <w:r w:rsidR="00272098" w:rsidRPr="00473183">
              <w:rPr>
                <w:rFonts w:ascii="Times New Roman" w:hAnsi="Times New Roman" w:cs="Times New Roman"/>
                <w:color w:val="auto"/>
                <w:sz w:val="24"/>
                <w:szCs w:val="24"/>
              </w:rPr>
              <w:t>8</w:t>
            </w:r>
            <w:r w:rsidRPr="00473183">
              <w:rPr>
                <w:rFonts w:ascii="Times New Roman" w:hAnsi="Times New Roman" w:cs="Times New Roman"/>
                <w:color w:val="auto"/>
                <w:sz w:val="24"/>
                <w:szCs w:val="24"/>
              </w:rPr>
              <w:t>-</w:t>
            </w:r>
            <w:r w:rsidR="00272098" w:rsidRPr="00473183">
              <w:rPr>
                <w:rFonts w:ascii="Times New Roman" w:hAnsi="Times New Roman" w:cs="Times New Roman"/>
                <w:color w:val="auto"/>
                <w:sz w:val="24"/>
                <w:szCs w:val="24"/>
              </w:rPr>
              <w:t>08</w:t>
            </w:r>
          </w:p>
        </w:tc>
        <w:tc>
          <w:tcPr>
            <w:tcW w:w="5810" w:type="dxa"/>
            <w:gridSpan w:val="2"/>
          </w:tcPr>
          <w:p w14:paraId="77D56108" w14:textId="126DB16F" w:rsidR="00942E51" w:rsidRPr="00473183" w:rsidRDefault="009F5569" w:rsidP="00942E51">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b/>
                <w:bCs/>
                <w:color w:val="auto"/>
                <w:sz w:val="24"/>
                <w:szCs w:val="24"/>
              </w:rPr>
              <w:t xml:space="preserve">Ateities sandorių rinkos kainos rodo, kad elektros energija Suomijoje spalio mėnesį, palyginti su tuo pačiu laikotarpiu praėjusiais metais, gali pabrinkti maždaug 70 %, o didmeninės kainos visą rudenį ir žiemą turėtų svyruoti ties 9–9,5 cento už </w:t>
            </w:r>
            <w:r w:rsidR="00986320" w:rsidRPr="00473183">
              <w:rPr>
                <w:rFonts w:ascii="Times New Roman" w:hAnsi="Times New Roman" w:cs="Times New Roman"/>
                <w:b/>
                <w:bCs/>
                <w:color w:val="auto"/>
                <w:sz w:val="24"/>
                <w:szCs w:val="24"/>
              </w:rPr>
              <w:t>kWh</w:t>
            </w:r>
            <w:r w:rsidRPr="00473183">
              <w:rPr>
                <w:rFonts w:ascii="Times New Roman" w:hAnsi="Times New Roman" w:cs="Times New Roman"/>
                <w:b/>
                <w:bCs/>
                <w:color w:val="auto"/>
                <w:sz w:val="24"/>
                <w:szCs w:val="24"/>
              </w:rPr>
              <w:t xml:space="preserve">. </w:t>
            </w:r>
            <w:r w:rsidRPr="00473183">
              <w:rPr>
                <w:rFonts w:ascii="Times New Roman" w:hAnsi="Times New Roman" w:cs="Times New Roman"/>
                <w:color w:val="auto"/>
                <w:sz w:val="24"/>
                <w:szCs w:val="24"/>
              </w:rPr>
              <w:t xml:space="preserve">Pasak organizacijos „Energiateollisuus“ rinkos direktoriaus Pekkos Salomaa, </w:t>
            </w:r>
            <w:r w:rsidRPr="00473183">
              <w:rPr>
                <w:rFonts w:ascii="Times New Roman" w:hAnsi="Times New Roman" w:cs="Times New Roman"/>
                <w:color w:val="auto"/>
                <w:sz w:val="24"/>
                <w:szCs w:val="24"/>
              </w:rPr>
              <w:lastRenderedPageBreak/>
              <w:t xml:space="preserve">tai yra žymus šuolis, palyginti su 2025 metų spalio vidutine regionine 4,9 cento už </w:t>
            </w:r>
            <w:r w:rsidR="00986320" w:rsidRPr="00473183">
              <w:rPr>
                <w:rFonts w:ascii="Times New Roman" w:hAnsi="Times New Roman" w:cs="Times New Roman"/>
                <w:color w:val="auto"/>
                <w:sz w:val="24"/>
                <w:szCs w:val="24"/>
              </w:rPr>
              <w:t>kWh</w:t>
            </w:r>
            <w:r w:rsidRPr="00473183">
              <w:rPr>
                <w:rFonts w:ascii="Times New Roman" w:hAnsi="Times New Roman" w:cs="Times New Roman"/>
                <w:color w:val="auto"/>
                <w:sz w:val="24"/>
                <w:szCs w:val="24"/>
              </w:rPr>
              <w:t xml:space="preserve"> kaina. Pagrindinė šio numatomo kainų</w:t>
            </w:r>
            <w:r w:rsidRPr="00473183">
              <w:rPr>
                <w:rFonts w:ascii="Times New Roman" w:hAnsi="Times New Roman" w:cs="Times New Roman"/>
                <w:b/>
                <w:bCs/>
                <w:color w:val="auto"/>
                <w:sz w:val="24"/>
                <w:szCs w:val="24"/>
              </w:rPr>
              <w:t xml:space="preserve"> </w:t>
            </w:r>
            <w:r w:rsidRPr="00473183">
              <w:rPr>
                <w:rFonts w:ascii="Times New Roman" w:hAnsi="Times New Roman" w:cs="Times New Roman"/>
                <w:color w:val="auto"/>
                <w:sz w:val="24"/>
                <w:szCs w:val="24"/>
              </w:rPr>
              <w:t>šuolio priežastis – ribotos Šiaurės šalių regiono vandens atsargos, ypač Norvegijoje ir Švedijoje, kur hidroelektrinių rezervuarų lygis išlieka kritiškai žemas. Artėjančio rudens krituliai iš esmės nulems hidrotechninius pajėgumus žiemos periodu, o pačios Suomijos tiekimo padėtį papildomai riboja keliuose branduoliniuose objektuose, įskaitant „Olkiluoto 3“ reaktorių ir abu Lovisos reaktorius, suplanuoti techninės priežiūros darbai, sumažinsiantys vietinės gamybos pajėgumus kritiniais rugsėjo ir spalio mėnesiais.</w:t>
            </w:r>
          </w:p>
        </w:tc>
        <w:tc>
          <w:tcPr>
            <w:tcW w:w="2127" w:type="dxa"/>
          </w:tcPr>
          <w:p w14:paraId="6B868CEB" w14:textId="2404FBDE" w:rsidR="00942E51" w:rsidRPr="00473183" w:rsidRDefault="00272098" w:rsidP="00942E51">
            <w:pPr>
              <w:pStyle w:val="Heading1"/>
              <w:spacing w:before="0" w:after="0" w:line="240" w:lineRule="auto"/>
              <w:jc w:val="both"/>
              <w:rPr>
                <w:rFonts w:ascii="Times New Roman" w:hAnsi="Times New Roman" w:cs="Times New Roman"/>
                <w:color w:val="auto"/>
                <w:sz w:val="24"/>
                <w:szCs w:val="24"/>
              </w:rPr>
            </w:pPr>
            <w:hyperlink r:id="rId11" w:history="1">
              <w:r w:rsidRPr="00473183">
                <w:rPr>
                  <w:rStyle w:val="Hyperlink"/>
                  <w:rFonts w:ascii="Times New Roman" w:hAnsi="Times New Roman" w:cs="Times New Roman"/>
                  <w:color w:val="auto"/>
                  <w:sz w:val="24"/>
                  <w:szCs w:val="24"/>
                </w:rPr>
                <w:t>https://www.iltalehti.fi/talous/a/b5dd57c5-1d58-4076-a548-43f2c5d56637</w:t>
              </w:r>
            </w:hyperlink>
            <w:r w:rsidRPr="00473183">
              <w:rPr>
                <w:rFonts w:ascii="Times New Roman" w:hAnsi="Times New Roman" w:cs="Times New Roman"/>
                <w:color w:val="auto"/>
                <w:sz w:val="24"/>
                <w:szCs w:val="24"/>
              </w:rPr>
              <w:t xml:space="preserve"> </w:t>
            </w:r>
          </w:p>
        </w:tc>
      </w:tr>
      <w:tr w:rsidR="00B1651C" w:rsidRPr="00473183" w14:paraId="1842540D" w14:textId="77777777" w:rsidTr="00942E51">
        <w:trPr>
          <w:trHeight w:val="385"/>
        </w:trPr>
        <w:tc>
          <w:tcPr>
            <w:tcW w:w="988" w:type="dxa"/>
            <w:tcMar>
              <w:top w:w="29" w:type="dxa"/>
              <w:left w:w="115" w:type="dxa"/>
              <w:bottom w:w="29" w:type="dxa"/>
              <w:right w:w="115" w:type="dxa"/>
            </w:tcMar>
          </w:tcPr>
          <w:p w14:paraId="4E20B8B5" w14:textId="464852FC" w:rsidR="00B1651C" w:rsidRPr="00473183" w:rsidRDefault="009B28AC" w:rsidP="00942E51">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w:t>
            </w:r>
            <w:r w:rsidR="00F76D33" w:rsidRPr="00473183">
              <w:rPr>
                <w:rFonts w:ascii="Times New Roman" w:hAnsi="Times New Roman" w:cs="Times New Roman"/>
                <w:color w:val="auto"/>
                <w:sz w:val="24"/>
                <w:szCs w:val="24"/>
              </w:rPr>
              <w:t>8</w:t>
            </w:r>
            <w:r w:rsidRPr="00473183">
              <w:rPr>
                <w:rFonts w:ascii="Times New Roman" w:hAnsi="Times New Roman" w:cs="Times New Roman"/>
                <w:color w:val="auto"/>
                <w:sz w:val="24"/>
                <w:szCs w:val="24"/>
              </w:rPr>
              <w:t>-</w:t>
            </w:r>
            <w:r w:rsidR="00F76D33" w:rsidRPr="00473183">
              <w:rPr>
                <w:rFonts w:ascii="Times New Roman" w:hAnsi="Times New Roman" w:cs="Times New Roman"/>
                <w:color w:val="auto"/>
                <w:sz w:val="24"/>
                <w:szCs w:val="24"/>
              </w:rPr>
              <w:t>17</w:t>
            </w:r>
          </w:p>
        </w:tc>
        <w:tc>
          <w:tcPr>
            <w:tcW w:w="5810" w:type="dxa"/>
            <w:gridSpan w:val="2"/>
          </w:tcPr>
          <w:p w14:paraId="585AD3C4" w14:textId="19D9642D" w:rsidR="00B1651C" w:rsidRPr="00473183" w:rsidRDefault="00EB5F20" w:rsidP="00E97297">
            <w:pPr>
              <w:pStyle w:val="Heading1"/>
              <w:spacing w:before="0" w:after="0" w:line="240" w:lineRule="auto"/>
              <w:jc w:val="both"/>
              <w:rPr>
                <w:rFonts w:ascii="Times New Roman" w:hAnsi="Times New Roman" w:cs="Times New Roman"/>
                <w:b/>
                <w:bCs/>
                <w:color w:val="auto"/>
                <w:sz w:val="24"/>
                <w:szCs w:val="24"/>
              </w:rPr>
            </w:pPr>
            <w:r w:rsidRPr="00473183">
              <w:rPr>
                <w:rFonts w:ascii="Times New Roman" w:hAnsi="Times New Roman" w:cs="Times New Roman"/>
                <w:b/>
                <w:bCs/>
                <w:color w:val="auto"/>
                <w:sz w:val="24"/>
                <w:szCs w:val="24"/>
              </w:rPr>
              <w:t xml:space="preserve">Suomijos nekilnojamojo turto investicijų valdymo bendrovė „Trevian“ kuria daugiau nei 10 mlrd. eurų vertės infrastruktūros fondą, skirtą naujai branduolinei jėgainei Hanhikivi pusiasalyje (Pihajokyje, Suomijoje) vystyti. Fondas įsigytų buvusią „Fennovoima“ teritoriją, o JAV bendrovė „Westinghouse“, kaip pranešama, suprojektuotų ir pastatytų didelės galios elektrinę, naudodama savo „AP1000“ reaktoriaus technologiją. </w:t>
            </w:r>
            <w:r w:rsidRPr="00473183">
              <w:rPr>
                <w:rFonts w:ascii="Times New Roman" w:hAnsi="Times New Roman" w:cs="Times New Roman"/>
                <w:color w:val="auto"/>
                <w:sz w:val="24"/>
                <w:szCs w:val="24"/>
              </w:rPr>
              <w:t>„Trevian“ generalinis direktorius Reima Södervallis patvirtino, kad įmonė šį projektą nagrinėja jau daugiau nei metus, ir pabrėžė augantį Suomijos patikimos elektros energijos poreikį, nes duomenų centrai bei pramoninės investicijos didina jos paklausą. Tikimasi, kad projektas pritrauks tarptautinius bei institucinius investuotojus ir gali tapti viena didžiausių investicijų per visą Suomijos ekonomikos istoriją. Vyriausybės šaltinių teigimu, premjero Petteri Orpo (Nacionalinės koalicijos partija) ministrų kabinetas palankiai vertina galimybę suteikti šiam projektui principinį pritarimą, o opozicinė Socialdemokratų partija, kaip pranešama, idėjai taip pat pritaria. Šis naujas projektas atgaivintų Hanhikivi pusiasalio teritoriją po to, kai „Fennovoima“ nutraukė planuotą partnerystę su Rusijos „Rosatom“ dėl 2022 metais pradėtos Rusijos invazijos į Ukrainą.</w:t>
            </w:r>
          </w:p>
        </w:tc>
        <w:tc>
          <w:tcPr>
            <w:tcW w:w="2127" w:type="dxa"/>
          </w:tcPr>
          <w:p w14:paraId="2F7AE224" w14:textId="3AA11EB4" w:rsidR="00B1651C" w:rsidRPr="00473183" w:rsidRDefault="00F76D33" w:rsidP="00942E51">
            <w:pPr>
              <w:pStyle w:val="Heading1"/>
              <w:spacing w:before="0" w:after="0" w:line="240" w:lineRule="auto"/>
              <w:jc w:val="both"/>
              <w:rPr>
                <w:rFonts w:ascii="Times New Roman" w:hAnsi="Times New Roman" w:cs="Times New Roman"/>
                <w:color w:val="auto"/>
                <w:sz w:val="24"/>
                <w:szCs w:val="24"/>
              </w:rPr>
            </w:pPr>
            <w:hyperlink r:id="rId12" w:history="1">
              <w:r w:rsidRPr="00473183">
                <w:rPr>
                  <w:rStyle w:val="Hyperlink"/>
                  <w:rFonts w:ascii="Times New Roman" w:hAnsi="Times New Roman" w:cs="Times New Roman"/>
                  <w:color w:val="auto"/>
                  <w:sz w:val="24"/>
                  <w:szCs w:val="24"/>
                </w:rPr>
                <w:t>https://www.iltalehti.fi/politiikka/a/fc9cf18e-45b7-4765-9c87-652ca3c84d38?utm_source=feedly</w:t>
              </w:r>
            </w:hyperlink>
            <w:r w:rsidRPr="00473183">
              <w:rPr>
                <w:rFonts w:ascii="Times New Roman" w:hAnsi="Times New Roman" w:cs="Times New Roman"/>
                <w:color w:val="auto"/>
                <w:sz w:val="24"/>
                <w:szCs w:val="24"/>
              </w:rPr>
              <w:t xml:space="preserve"> </w:t>
            </w:r>
          </w:p>
        </w:tc>
      </w:tr>
      <w:tr w:rsidR="00EF73FE" w:rsidRPr="00473183" w14:paraId="10962513" w14:textId="77777777" w:rsidTr="00942E51">
        <w:trPr>
          <w:trHeight w:val="385"/>
        </w:trPr>
        <w:tc>
          <w:tcPr>
            <w:tcW w:w="988" w:type="dxa"/>
            <w:tcMar>
              <w:top w:w="29" w:type="dxa"/>
              <w:left w:w="115" w:type="dxa"/>
              <w:bottom w:w="29" w:type="dxa"/>
              <w:right w:w="115" w:type="dxa"/>
            </w:tcMar>
          </w:tcPr>
          <w:p w14:paraId="07DA3F39" w14:textId="09E243D2" w:rsidR="00EF73FE" w:rsidRPr="00473183" w:rsidRDefault="00E102D9" w:rsidP="00942E51">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w:t>
            </w:r>
            <w:r w:rsidR="00EB7C7A" w:rsidRPr="00473183">
              <w:rPr>
                <w:rFonts w:ascii="Times New Roman" w:hAnsi="Times New Roman" w:cs="Times New Roman"/>
                <w:color w:val="auto"/>
                <w:sz w:val="24"/>
                <w:szCs w:val="24"/>
              </w:rPr>
              <w:t>8</w:t>
            </w:r>
            <w:r w:rsidRPr="00473183">
              <w:rPr>
                <w:rFonts w:ascii="Times New Roman" w:hAnsi="Times New Roman" w:cs="Times New Roman"/>
                <w:color w:val="auto"/>
                <w:sz w:val="24"/>
                <w:szCs w:val="24"/>
              </w:rPr>
              <w:t>-</w:t>
            </w:r>
            <w:r w:rsidR="00EB7C7A" w:rsidRPr="00473183">
              <w:rPr>
                <w:rFonts w:ascii="Times New Roman" w:hAnsi="Times New Roman" w:cs="Times New Roman"/>
                <w:color w:val="auto"/>
                <w:sz w:val="24"/>
                <w:szCs w:val="24"/>
              </w:rPr>
              <w:t>18</w:t>
            </w:r>
          </w:p>
        </w:tc>
        <w:tc>
          <w:tcPr>
            <w:tcW w:w="5810" w:type="dxa"/>
            <w:gridSpan w:val="2"/>
          </w:tcPr>
          <w:p w14:paraId="5AB81AD0" w14:textId="0820459A" w:rsidR="00EF73FE" w:rsidRPr="00473183" w:rsidRDefault="000140ED" w:rsidP="00942E51">
            <w:pPr>
              <w:pStyle w:val="Heading1"/>
              <w:spacing w:before="0" w:after="0" w:line="240" w:lineRule="auto"/>
              <w:jc w:val="both"/>
              <w:rPr>
                <w:rFonts w:ascii="Times New Roman" w:hAnsi="Times New Roman" w:cs="Times New Roman"/>
                <w:b/>
                <w:bCs/>
                <w:color w:val="auto"/>
                <w:sz w:val="24"/>
                <w:szCs w:val="24"/>
              </w:rPr>
            </w:pPr>
            <w:r w:rsidRPr="00473183">
              <w:rPr>
                <w:rFonts w:ascii="Times New Roman" w:eastAsiaTheme="minorHAnsi" w:hAnsi="Times New Roman" w:cs="Times New Roman"/>
                <w:b/>
                <w:bCs/>
                <w:color w:val="auto"/>
                <w:kern w:val="2"/>
                <w:sz w:val="24"/>
                <w:szCs w:val="24"/>
                <w14:ligatures w14:val="standardContextual"/>
              </w:rPr>
              <w:t xml:space="preserve">Suomijos Pietų Ostrobotnijoje, Nurmo gyvenvietėje, atidaryta didžiausia Suomijos biodujų jėgainė, tapusi pirmąja šalyje įrenginiu, gaminančiu skystintas biodujas pramoniniu mastu. </w:t>
            </w:r>
            <w:r w:rsidRPr="00473183">
              <w:rPr>
                <w:rFonts w:ascii="Times New Roman" w:eastAsiaTheme="minorHAnsi" w:hAnsi="Times New Roman" w:cs="Times New Roman"/>
                <w:color w:val="auto"/>
                <w:kern w:val="2"/>
                <w:sz w:val="24"/>
                <w:szCs w:val="24"/>
                <w14:ligatures w14:val="standardContextual"/>
              </w:rPr>
              <w:t>Gamykla jau gamina ne</w:t>
            </w:r>
            <w:r w:rsidR="002A6218" w:rsidRPr="00473183">
              <w:rPr>
                <w:rFonts w:ascii="Times New Roman" w:eastAsiaTheme="minorHAnsi" w:hAnsi="Times New Roman" w:cs="Times New Roman"/>
                <w:color w:val="auto"/>
                <w:kern w:val="2"/>
                <w:sz w:val="24"/>
                <w:szCs w:val="24"/>
                <w14:ligatures w14:val="standardContextual"/>
              </w:rPr>
              <w:t>perdirbtas</w:t>
            </w:r>
            <w:r w:rsidRPr="00473183">
              <w:rPr>
                <w:rFonts w:ascii="Times New Roman" w:eastAsiaTheme="minorHAnsi" w:hAnsi="Times New Roman" w:cs="Times New Roman"/>
                <w:color w:val="auto"/>
                <w:kern w:val="2"/>
                <w:sz w:val="24"/>
                <w:szCs w:val="24"/>
                <w14:ligatures w14:val="standardContextual"/>
              </w:rPr>
              <w:t xml:space="preserve"> biodujas iš daugiau nei 50 ūkių surinkto mėšlo, o pirmosios skystintojo kuro partijos tikimasi spalio mėnesį. Jos metinis gamybos tikslas – 100 gigavatvalandžių, o tai atitinka maždaug 10 mln. litrų dyzelino. Numatoma, kad šis objektas sustiprins vietinę energijos gamybą ir užtikrins mažesnės taršos kurą, ypač sunkiajam transportui, o vėliau šiais metais Nurmo mieste planuojama atidaryti naują kuro degalinę. Šiuo metu </w:t>
            </w:r>
            <w:r w:rsidRPr="00473183">
              <w:rPr>
                <w:rFonts w:ascii="Times New Roman" w:eastAsiaTheme="minorHAnsi" w:hAnsi="Times New Roman" w:cs="Times New Roman"/>
                <w:color w:val="auto"/>
                <w:kern w:val="2"/>
                <w:sz w:val="24"/>
                <w:szCs w:val="24"/>
                <w14:ligatures w14:val="standardContextual"/>
              </w:rPr>
              <w:lastRenderedPageBreak/>
              <w:t>jėgainei leista perdirbti iki 240 000 tonų mėšlo per metus, tačiau siekiama gauti leidimą šį kiekį padidinti iki 360 000 tonų. Mėšlą tiekiantys</w:t>
            </w:r>
            <w:r w:rsidRPr="00473183">
              <w:rPr>
                <w:rFonts w:ascii="Times New Roman" w:eastAsiaTheme="minorHAnsi" w:hAnsi="Times New Roman" w:cs="Times New Roman"/>
                <w:b/>
                <w:bCs/>
                <w:color w:val="auto"/>
                <w:kern w:val="2"/>
                <w:sz w:val="24"/>
                <w:szCs w:val="24"/>
                <w14:ligatures w14:val="standardContextual"/>
              </w:rPr>
              <w:t xml:space="preserve"> </w:t>
            </w:r>
            <w:r w:rsidRPr="00473183">
              <w:rPr>
                <w:rFonts w:ascii="Times New Roman" w:eastAsiaTheme="minorHAnsi" w:hAnsi="Times New Roman" w:cs="Times New Roman"/>
                <w:color w:val="auto"/>
                <w:kern w:val="2"/>
                <w:sz w:val="24"/>
                <w:szCs w:val="24"/>
                <w14:ligatures w14:val="standardContextual"/>
              </w:rPr>
              <w:t>ūkininkai mainais gauna</w:t>
            </w:r>
            <w:r w:rsidRPr="00473183">
              <w:rPr>
                <w:rFonts w:ascii="Times New Roman" w:eastAsiaTheme="minorHAnsi" w:hAnsi="Times New Roman" w:cs="Times New Roman"/>
                <w:b/>
                <w:bCs/>
                <w:color w:val="auto"/>
                <w:kern w:val="2"/>
                <w:sz w:val="24"/>
                <w:szCs w:val="24"/>
                <w14:ligatures w14:val="standardContextual"/>
              </w:rPr>
              <w:t xml:space="preserve"> </w:t>
            </w:r>
            <w:r w:rsidRPr="00473183">
              <w:rPr>
                <w:rFonts w:ascii="Times New Roman" w:eastAsiaTheme="minorHAnsi" w:hAnsi="Times New Roman" w:cs="Times New Roman"/>
                <w:color w:val="auto"/>
                <w:kern w:val="2"/>
                <w:sz w:val="24"/>
                <w:szCs w:val="24"/>
                <w14:ligatures w14:val="standardContextual"/>
              </w:rPr>
              <w:t>perdirbtas trąšas – tai palaiko žiedinės ekonomikos modelį ir mažina jų išlaidas kurui bei trąšoms.</w:t>
            </w:r>
          </w:p>
        </w:tc>
        <w:tc>
          <w:tcPr>
            <w:tcW w:w="2127" w:type="dxa"/>
          </w:tcPr>
          <w:p w14:paraId="63E984BD" w14:textId="637948ED" w:rsidR="00EF73FE" w:rsidRPr="00473183" w:rsidRDefault="00EB7C7A" w:rsidP="00942E51">
            <w:pPr>
              <w:pStyle w:val="Heading1"/>
              <w:spacing w:before="0" w:after="0" w:line="240" w:lineRule="auto"/>
              <w:jc w:val="both"/>
              <w:rPr>
                <w:rFonts w:ascii="Times New Roman" w:hAnsi="Times New Roman" w:cs="Times New Roman"/>
                <w:color w:val="auto"/>
                <w:sz w:val="24"/>
                <w:szCs w:val="24"/>
              </w:rPr>
            </w:pPr>
            <w:hyperlink r:id="rId13" w:history="1">
              <w:r w:rsidRPr="00473183">
                <w:rPr>
                  <w:rStyle w:val="Hyperlink"/>
                  <w:rFonts w:ascii="Times New Roman" w:hAnsi="Times New Roman" w:cs="Times New Roman"/>
                  <w:color w:val="auto"/>
                  <w:sz w:val="24"/>
                  <w:szCs w:val="24"/>
                </w:rPr>
                <w:t>https://yle.fi/a/74-20241389?origin=rss</w:t>
              </w:r>
            </w:hyperlink>
            <w:r w:rsidRPr="00473183">
              <w:rPr>
                <w:rFonts w:ascii="Times New Roman" w:hAnsi="Times New Roman" w:cs="Times New Roman"/>
                <w:color w:val="auto"/>
                <w:sz w:val="24"/>
                <w:szCs w:val="24"/>
              </w:rPr>
              <w:t xml:space="preserve"> </w:t>
            </w:r>
          </w:p>
        </w:tc>
      </w:tr>
      <w:tr w:rsidR="00154471" w:rsidRPr="00473183" w14:paraId="5930831F" w14:textId="77777777" w:rsidTr="001E6D52">
        <w:trPr>
          <w:trHeight w:val="385"/>
        </w:trPr>
        <w:tc>
          <w:tcPr>
            <w:tcW w:w="8925" w:type="dxa"/>
            <w:gridSpan w:val="4"/>
            <w:tcMar>
              <w:top w:w="29" w:type="dxa"/>
              <w:left w:w="115" w:type="dxa"/>
              <w:bottom w:w="29" w:type="dxa"/>
              <w:right w:w="115" w:type="dxa"/>
            </w:tcMar>
          </w:tcPr>
          <w:p w14:paraId="05B3AE40" w14:textId="6E148D0C" w:rsidR="00154471" w:rsidRPr="00473183" w:rsidRDefault="00154471" w:rsidP="00154471">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Bendra Suomijos ekonominė informacija</w:t>
            </w:r>
          </w:p>
        </w:tc>
      </w:tr>
      <w:tr w:rsidR="009F0CF7" w:rsidRPr="00473183" w14:paraId="66B1FEDF" w14:textId="77777777" w:rsidTr="00F93AED">
        <w:trPr>
          <w:trHeight w:val="385"/>
        </w:trPr>
        <w:tc>
          <w:tcPr>
            <w:tcW w:w="1043" w:type="dxa"/>
            <w:gridSpan w:val="2"/>
            <w:tcMar>
              <w:top w:w="29" w:type="dxa"/>
              <w:left w:w="115" w:type="dxa"/>
              <w:bottom w:w="29" w:type="dxa"/>
              <w:right w:w="115" w:type="dxa"/>
            </w:tcMar>
          </w:tcPr>
          <w:p w14:paraId="528CB578" w14:textId="7A98454F"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2026-08-05</w:t>
            </w:r>
          </w:p>
        </w:tc>
        <w:tc>
          <w:tcPr>
            <w:tcW w:w="5755" w:type="dxa"/>
            <w:tcMar>
              <w:top w:w="29" w:type="dxa"/>
              <w:left w:w="115" w:type="dxa"/>
              <w:bottom w:w="29" w:type="dxa"/>
              <w:right w:w="115" w:type="dxa"/>
            </w:tcMar>
          </w:tcPr>
          <w:p w14:paraId="3EA7E44E" w14:textId="77777777" w:rsidR="009F0CF7" w:rsidRPr="00473183" w:rsidRDefault="009F0CF7" w:rsidP="009F0CF7">
            <w:pPr>
              <w:pStyle w:val="Heading1"/>
              <w:spacing w:before="0" w:after="0" w:line="240" w:lineRule="auto"/>
              <w:jc w:val="both"/>
              <w:rPr>
                <w:rFonts w:ascii="Times New Roman" w:eastAsiaTheme="minorHAnsi" w:hAnsi="Times New Roman" w:cs="Times New Roman"/>
                <w:color w:val="auto"/>
                <w:kern w:val="2"/>
                <w:sz w:val="24"/>
                <w:szCs w:val="24"/>
                <w14:ligatures w14:val="standardContextual"/>
              </w:rPr>
            </w:pPr>
            <w:r w:rsidRPr="00473183">
              <w:rPr>
                <w:rFonts w:ascii="Times New Roman" w:eastAsiaTheme="minorHAnsi" w:hAnsi="Times New Roman" w:cs="Times New Roman"/>
                <w:b/>
                <w:bCs/>
                <w:color w:val="auto"/>
                <w:kern w:val="2"/>
                <w:sz w:val="24"/>
                <w:szCs w:val="24"/>
                <w14:ligatures w14:val="standardContextual"/>
              </w:rPr>
              <w:t>Šių metų birželio pabaigoje užimtumas Suomijos mašinų gamybos ir metalo gaminių pramonėje pasiekė 138 200 darbuotojų – tai aukščiausias lygis nuo 2009 m. finansų krizės laikų.</w:t>
            </w:r>
            <w:r w:rsidRPr="00473183">
              <w:rPr>
                <w:rFonts w:ascii="Times New Roman" w:eastAsiaTheme="minorHAnsi" w:hAnsi="Times New Roman" w:cs="Times New Roman"/>
                <w:color w:val="auto"/>
                <w:kern w:val="2"/>
                <w:sz w:val="24"/>
                <w:szCs w:val="24"/>
                <w14:ligatures w14:val="standardContextual"/>
              </w:rPr>
              <w:t xml:space="preserve"> Technologijų pramonės užsakymai taip pat sutvirtėjo: palyginti su praėjusiu ketvirčiu, jie išaugo 13 %, o palyginti su tuo pačiu laikotarpiu prieš metus – 19 %, prie ko prisidėjo tokie sektoriai kaip laivybos, gynybos, duomenų centrų bei energetikos. Mažmeninė prekyba augo kiekvieną mėnesį nuo praėjusio rugsėjo, o BVP antrąjį ketvirtį padidėjo 0,9 %. Vartotojų pasitikėjimas taip pat šiek tiek pagerėjo, stiprindamas lūkesčius, kad Suomijos darbo rinka netrukus gali pradėti atsigauti.</w:t>
            </w:r>
          </w:p>
          <w:p w14:paraId="49EE60DF" w14:textId="77777777" w:rsidR="009F0CF7" w:rsidRPr="00473183" w:rsidRDefault="009F0CF7" w:rsidP="009F0CF7">
            <w:pPr>
              <w:spacing w:after="0" w:line="240" w:lineRule="auto"/>
              <w:jc w:val="both"/>
              <w:rPr>
                <w:rFonts w:ascii="Times New Roman" w:hAnsi="Times New Roman"/>
                <w:sz w:val="24"/>
                <w:szCs w:val="24"/>
              </w:rPr>
            </w:pPr>
          </w:p>
          <w:p w14:paraId="5907315D" w14:textId="77777777"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b/>
                <w:bCs/>
                <w:sz w:val="24"/>
                <w:szCs w:val="24"/>
              </w:rPr>
              <w:t>Didžiausia Suomijos darbo paieškos platforma „Duunitori“ pranešė apie reikšmingą laisvų darbo vietų skaičiaus augimą keliuose sektoriuose, kuris atspindi bendrą šalies ekonomikos plėtrą.</w:t>
            </w:r>
            <w:r w:rsidRPr="00473183">
              <w:rPr>
                <w:rFonts w:ascii="Times New Roman" w:hAnsi="Times New Roman"/>
                <w:sz w:val="24"/>
                <w:szCs w:val="24"/>
              </w:rPr>
              <w:t xml:space="preserve"> Birželio ir liepos mėnesių duomenys rodo, kad buvo paskelbta daugiau nei 40 000 darbo skelbimų – 5 % daugiau nei tuo pačiu laikotarpiu praėjusiais metais. Ypač stipriu augimu pasižymėjo gamybos ir technologijų sektoriai, kur darbo skelbimų skaičius, palyginti su praėjusiais metais, išaugo 27 %, o statybų pramonėje užfiksuotas 25 % padidėjimas. Iš viso šiuose trijuose sektoriuose ieškoma tūkstančių kvalifikuotų specialistų. Regioninė analizė rodo, kad didžiausias augimas užfiksuotas Pietvakarių Suomijoje, kur laisvų darbo vietų buvo 9 % daugiau nei praėjusiais metais, ypač socialinės rūpybos, sveikatos apsaugos ir slaugos srityse.</w:t>
            </w:r>
          </w:p>
          <w:p w14:paraId="03FD9B46" w14:textId="77777777" w:rsidR="009F0CF7" w:rsidRPr="00473183" w:rsidRDefault="009F0CF7" w:rsidP="009F0CF7">
            <w:pPr>
              <w:spacing w:after="0" w:line="240" w:lineRule="auto"/>
              <w:jc w:val="both"/>
              <w:rPr>
                <w:rFonts w:ascii="Times New Roman" w:hAnsi="Times New Roman"/>
                <w:sz w:val="24"/>
                <w:szCs w:val="24"/>
              </w:rPr>
            </w:pPr>
          </w:p>
          <w:p w14:paraId="333A81C8" w14:textId="77777777"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b/>
                <w:bCs/>
                <w:sz w:val="24"/>
                <w:szCs w:val="24"/>
              </w:rPr>
              <w:t>Suomijos pramonė birželio mėnesį paaugo, palyginti tiek su praėjusiais metais, tiek su praėjusiu mėnesiu.</w:t>
            </w:r>
            <w:r w:rsidRPr="00473183">
              <w:rPr>
                <w:rFonts w:ascii="Times New Roman" w:hAnsi="Times New Roman"/>
                <w:sz w:val="24"/>
                <w:szCs w:val="24"/>
              </w:rPr>
              <w:t xml:space="preserve"> Naujų užsakymų vertė, palyginti su tuo pačiu laikotarpiu prieš metus, padidėjo 16,6 %, apyvarta išaugo 13,5 %, o gamybos apimtys ūgtelėjo 4,5 %. Didžiausias naujų užsakymų šuolis užfiksuotas metalo pramonėje – maždaug ketvirtadaliu daugiau nei praėjusių metų birželį. Priešingai, chemijos pramonės užsakymai susitraukė maždaug ketvirtadaliu. Gamybos apimtys taip pat padidėjo, palyginti su gegužės mėnesiu, o šį augimą vedė elektros, dujų, garo ir oro kondicionavimo sektorius, paaugęs 7 %. Suomijos politikai palankiai įvertino naujus </w:t>
            </w:r>
            <w:r w:rsidRPr="00473183">
              <w:rPr>
                <w:rFonts w:ascii="Times New Roman" w:hAnsi="Times New Roman"/>
                <w:sz w:val="24"/>
                <w:szCs w:val="24"/>
              </w:rPr>
              <w:lastRenderedPageBreak/>
              <w:t>duomenis. Finansų ministrė R. Purra pareiškė, kad šie skaičiai rodo ekonomiką judant teisinga kryptimi, ir išreiškė viltį, jog šis augimas netrukus sukurs daugiau darbo vietų bei sumažins nedarbą.</w:t>
            </w:r>
          </w:p>
          <w:p w14:paraId="669195B8" w14:textId="77777777" w:rsidR="009F0CF7" w:rsidRPr="00473183" w:rsidRDefault="009F0CF7" w:rsidP="009F0CF7">
            <w:pPr>
              <w:spacing w:after="0" w:line="240" w:lineRule="auto"/>
              <w:jc w:val="both"/>
              <w:rPr>
                <w:rFonts w:ascii="Times New Roman" w:hAnsi="Times New Roman"/>
                <w:sz w:val="24"/>
                <w:szCs w:val="24"/>
              </w:rPr>
            </w:pPr>
          </w:p>
          <w:p w14:paraId="7B1AA5B7" w14:textId="7A29994B" w:rsidR="009F0CF7" w:rsidRPr="00473183" w:rsidRDefault="009F0CF7" w:rsidP="009F0CF7">
            <w:pPr>
              <w:spacing w:after="0" w:line="240" w:lineRule="auto"/>
              <w:jc w:val="both"/>
              <w:rPr>
                <w:rFonts w:ascii="Times New Roman" w:hAnsi="Times New Roman"/>
                <w:b/>
                <w:bCs/>
                <w:sz w:val="24"/>
                <w:szCs w:val="24"/>
              </w:rPr>
            </w:pPr>
            <w:r w:rsidRPr="00473183">
              <w:rPr>
                <w:rFonts w:ascii="Times New Roman" w:hAnsi="Times New Roman"/>
                <w:b/>
                <w:bCs/>
                <w:sz w:val="24"/>
                <w:szCs w:val="24"/>
              </w:rPr>
              <w:t>Bankas „OP Pohjola“ prognozuoja, kad Suomijos BVP tiek 2026, tiek 2027 metais augs po 2,0 % – tai būtų stipriausia šalies ekonomikos plėtra per pastarąjį dešimtmetį.</w:t>
            </w:r>
            <w:r w:rsidRPr="00473183">
              <w:rPr>
                <w:rFonts w:ascii="Times New Roman" w:hAnsi="Times New Roman"/>
                <w:sz w:val="24"/>
                <w:szCs w:val="24"/>
              </w:rPr>
              <w:t xml:space="preserve"> Bankas pažymėjo, kad ši prognozė gali pasirodyti esanti net atsargi, jei užimtumas ir nekilnojamojo turto rinka atsigaus greičiau nei tikimasi. Numatoma, kad ekonomikos augimą palaikys atsigaunanti pramoninė gamyba ir eksportas, pagerėjęs kaštų konkurencingumas bei sustiprėjusi vidaus paklausa. Vis dėlto struktūriniai iššūkiai išlieka: prognozuojama, kad nedarbas kitais metais sieks 9,4 %, o viešųjų finansų deficitas – apie 3 %. „OP Pohjola“ ekonomistai pabrėžia, kad vien ekonomikos augimo neužteks viešiesiems finansams sutvarkyti be papildomų politinių priemonių. </w:t>
            </w:r>
          </w:p>
        </w:tc>
        <w:tc>
          <w:tcPr>
            <w:tcW w:w="2127" w:type="dxa"/>
            <w:tcMar>
              <w:top w:w="29" w:type="dxa"/>
              <w:left w:w="115" w:type="dxa"/>
              <w:bottom w:w="29" w:type="dxa"/>
              <w:right w:w="115" w:type="dxa"/>
            </w:tcMar>
          </w:tcPr>
          <w:p w14:paraId="28EAD034" w14:textId="77777777"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hyperlink r:id="rId14" w:history="1">
              <w:r w:rsidRPr="00473183">
                <w:rPr>
                  <w:rStyle w:val="Hyperlink"/>
                  <w:rFonts w:ascii="Times New Roman" w:hAnsi="Times New Roman" w:cs="Times New Roman"/>
                  <w:color w:val="auto"/>
                  <w:sz w:val="24"/>
                  <w:szCs w:val="24"/>
                </w:rPr>
                <w:t>https://www.hs.fi/visio/art-2000012183379.html</w:t>
              </w:r>
            </w:hyperlink>
            <w:r w:rsidRPr="00473183">
              <w:rPr>
                <w:rFonts w:ascii="Times New Roman" w:hAnsi="Times New Roman" w:cs="Times New Roman"/>
                <w:color w:val="auto"/>
                <w:sz w:val="24"/>
                <w:szCs w:val="24"/>
              </w:rPr>
              <w:t xml:space="preserve"> </w:t>
            </w:r>
          </w:p>
          <w:p w14:paraId="53421B67" w14:textId="77777777" w:rsidR="009F0CF7" w:rsidRPr="00473183" w:rsidRDefault="009F0CF7" w:rsidP="009F0CF7">
            <w:pPr>
              <w:rPr>
                <w:rFonts w:ascii="Times New Roman" w:hAnsi="Times New Roman"/>
                <w:sz w:val="24"/>
                <w:szCs w:val="24"/>
              </w:rPr>
            </w:pPr>
          </w:p>
          <w:p w14:paraId="2A222752" w14:textId="77777777" w:rsidR="009F0CF7" w:rsidRPr="00473183" w:rsidRDefault="009F0CF7" w:rsidP="009F0CF7">
            <w:pPr>
              <w:rPr>
                <w:rFonts w:ascii="Times New Roman" w:hAnsi="Times New Roman"/>
                <w:sz w:val="24"/>
                <w:szCs w:val="24"/>
              </w:rPr>
            </w:pPr>
            <w:hyperlink r:id="rId15" w:history="1">
              <w:r w:rsidRPr="00473183">
                <w:rPr>
                  <w:rStyle w:val="Hyperlink"/>
                  <w:rFonts w:ascii="Times New Roman" w:hAnsi="Times New Roman"/>
                  <w:color w:val="auto"/>
                  <w:sz w:val="24"/>
                  <w:szCs w:val="24"/>
                </w:rPr>
                <w:t>https://yle.fi/a/74-20239837</w:t>
              </w:r>
            </w:hyperlink>
            <w:r w:rsidRPr="00473183">
              <w:rPr>
                <w:rFonts w:ascii="Times New Roman" w:hAnsi="Times New Roman"/>
                <w:sz w:val="24"/>
                <w:szCs w:val="24"/>
              </w:rPr>
              <w:t xml:space="preserve"> </w:t>
            </w:r>
          </w:p>
          <w:p w14:paraId="7B4B33A7" w14:textId="77777777" w:rsidR="009F0CF7" w:rsidRPr="00473183" w:rsidRDefault="009F0CF7" w:rsidP="009F0CF7">
            <w:pPr>
              <w:rPr>
                <w:rFonts w:ascii="Times New Roman" w:hAnsi="Times New Roman"/>
                <w:sz w:val="24"/>
                <w:szCs w:val="24"/>
              </w:rPr>
            </w:pPr>
            <w:hyperlink r:id="rId16" w:history="1">
              <w:r w:rsidRPr="00473183">
                <w:rPr>
                  <w:rStyle w:val="Hyperlink"/>
                  <w:rFonts w:ascii="Times New Roman" w:hAnsi="Times New Roman"/>
                  <w:color w:val="auto"/>
                  <w:sz w:val="24"/>
                  <w:szCs w:val="24"/>
                </w:rPr>
                <w:t>https://stat.fi/fi/julkaisu/cmfwfrwlxgwnk07w19mvrbtea</w:t>
              </w:r>
            </w:hyperlink>
            <w:r w:rsidRPr="00473183">
              <w:rPr>
                <w:rFonts w:ascii="Times New Roman" w:hAnsi="Times New Roman"/>
                <w:sz w:val="24"/>
                <w:szCs w:val="24"/>
              </w:rPr>
              <w:t xml:space="preserve"> </w:t>
            </w:r>
          </w:p>
          <w:p w14:paraId="0F0976B9" w14:textId="77777777" w:rsidR="009F0CF7" w:rsidRPr="00473183" w:rsidRDefault="009F0CF7" w:rsidP="009F0CF7">
            <w:pPr>
              <w:rPr>
                <w:rFonts w:ascii="Times New Roman" w:hAnsi="Times New Roman"/>
                <w:sz w:val="24"/>
                <w:szCs w:val="24"/>
              </w:rPr>
            </w:pPr>
            <w:hyperlink r:id="rId17" w:history="1">
              <w:r w:rsidRPr="00473183">
                <w:rPr>
                  <w:rStyle w:val="Hyperlink"/>
                  <w:rFonts w:ascii="Times New Roman" w:hAnsi="Times New Roman"/>
                  <w:color w:val="auto"/>
                  <w:sz w:val="24"/>
                  <w:szCs w:val="24"/>
                </w:rPr>
                <w:t>https://www.is.fi/politiikka/art-2000012195922.html</w:t>
              </w:r>
            </w:hyperlink>
            <w:r w:rsidRPr="00473183">
              <w:rPr>
                <w:rFonts w:ascii="Times New Roman" w:hAnsi="Times New Roman"/>
                <w:sz w:val="24"/>
                <w:szCs w:val="24"/>
              </w:rPr>
              <w:t xml:space="preserve"> </w:t>
            </w:r>
          </w:p>
          <w:p w14:paraId="791C3DCB" w14:textId="77777777" w:rsidR="009F0CF7" w:rsidRPr="00473183" w:rsidRDefault="009F0CF7" w:rsidP="009F0CF7">
            <w:pPr>
              <w:rPr>
                <w:rFonts w:ascii="Times New Roman" w:hAnsi="Times New Roman"/>
                <w:sz w:val="24"/>
                <w:szCs w:val="24"/>
              </w:rPr>
            </w:pPr>
            <w:hyperlink r:id="rId18" w:history="1">
              <w:r w:rsidRPr="00473183">
                <w:rPr>
                  <w:rStyle w:val="Hyperlink"/>
                  <w:rFonts w:ascii="Times New Roman" w:hAnsi="Times New Roman"/>
                  <w:color w:val="auto"/>
                  <w:sz w:val="24"/>
                  <w:szCs w:val="24"/>
                </w:rPr>
                <w:t>https://www.is.fi/taloussanomat/art-2000012202139.html</w:t>
              </w:r>
            </w:hyperlink>
            <w:r w:rsidRPr="00473183">
              <w:rPr>
                <w:rFonts w:ascii="Times New Roman" w:hAnsi="Times New Roman"/>
                <w:sz w:val="24"/>
                <w:szCs w:val="24"/>
              </w:rPr>
              <w:t xml:space="preserve"> </w:t>
            </w:r>
          </w:p>
          <w:p w14:paraId="4854579D" w14:textId="77777777" w:rsidR="009F0CF7" w:rsidRPr="00473183" w:rsidRDefault="009F0CF7" w:rsidP="009F0CF7">
            <w:pPr>
              <w:spacing w:after="0" w:line="240" w:lineRule="auto"/>
              <w:jc w:val="both"/>
              <w:rPr>
                <w:rFonts w:ascii="Times New Roman" w:hAnsi="Times New Roman"/>
                <w:sz w:val="24"/>
                <w:szCs w:val="24"/>
              </w:rPr>
            </w:pPr>
          </w:p>
        </w:tc>
      </w:tr>
      <w:tr w:rsidR="009F0CF7" w:rsidRPr="00473183" w14:paraId="299696B3" w14:textId="77777777" w:rsidTr="00F93AED">
        <w:trPr>
          <w:trHeight w:val="385"/>
        </w:trPr>
        <w:tc>
          <w:tcPr>
            <w:tcW w:w="1043" w:type="dxa"/>
            <w:gridSpan w:val="2"/>
            <w:tcMar>
              <w:top w:w="29" w:type="dxa"/>
              <w:left w:w="115" w:type="dxa"/>
              <w:bottom w:w="29" w:type="dxa"/>
              <w:right w:w="115" w:type="dxa"/>
            </w:tcMar>
          </w:tcPr>
          <w:p w14:paraId="1E1F9746" w14:textId="1B2FD8CE"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2026-08-17</w:t>
            </w:r>
          </w:p>
        </w:tc>
        <w:tc>
          <w:tcPr>
            <w:tcW w:w="5755" w:type="dxa"/>
            <w:tcMar>
              <w:top w:w="29" w:type="dxa"/>
              <w:left w:w="115" w:type="dxa"/>
              <w:bottom w:w="29" w:type="dxa"/>
              <w:right w:w="115" w:type="dxa"/>
            </w:tcMar>
          </w:tcPr>
          <w:p w14:paraId="3CFB1EA3" w14:textId="1824A13B" w:rsidR="009F0CF7" w:rsidRPr="00473183" w:rsidRDefault="009F0CF7" w:rsidP="009F0CF7">
            <w:pPr>
              <w:spacing w:after="0" w:line="240" w:lineRule="auto"/>
              <w:jc w:val="both"/>
              <w:rPr>
                <w:rFonts w:ascii="Times New Roman" w:hAnsi="Times New Roman"/>
                <w:b/>
                <w:bCs/>
                <w:sz w:val="24"/>
                <w:szCs w:val="24"/>
              </w:rPr>
            </w:pPr>
            <w:r w:rsidRPr="00473183">
              <w:rPr>
                <w:rFonts w:ascii="Times New Roman" w:hAnsi="Times New Roman"/>
                <w:b/>
                <w:bCs/>
                <w:sz w:val="24"/>
                <w:szCs w:val="24"/>
              </w:rPr>
              <w:t xml:space="preserve">Suomijos ekonomikos ministerija paskyrė darbo grupę, kuri parengs laikinojo specialiosios ekonominės zonos pilotinį projektą Rytų Suomijoje, siekiant pritraukti investicijų, pagerinti kvalifikuotos darbo jėgos prieinamumą ir paspartinti projektų įgyvendinimą. </w:t>
            </w:r>
            <w:r w:rsidRPr="00473183">
              <w:rPr>
                <w:rFonts w:ascii="Times New Roman" w:hAnsi="Times New Roman"/>
                <w:sz w:val="24"/>
                <w:szCs w:val="24"/>
              </w:rPr>
              <w:t>Tarp svarstomų priemonių – mokesčių lengvatos ir greitesnis leidimų išdavimas, o kaip bandomosios teritorijos siūlomi Kajaanio ir Imatros regionai. Šia iniciatyva siekiama paremti Rytų Suomijos ekonomiką, kuri itin nukentėjo nuo rusijos karo prieš Ukrainą padarinių. Darbo grupė parengiamuosius darbus baigs iki 2027 metų kovo, o tai reiškia, kad teisės aktai negalės būti priimti dabartinės vyriausybės kadencijos metu. Nepaisant to, specialusis atstovas Harri Bromanas tikisi, kad šis bandomasis projektas bus įtrauktas į kitos vyriausybės programą, pažymėdamas, jog siūlomos vietovės turi platų regioninį palaikymą.</w:t>
            </w:r>
          </w:p>
        </w:tc>
        <w:tc>
          <w:tcPr>
            <w:tcW w:w="2127" w:type="dxa"/>
            <w:tcMar>
              <w:top w:w="29" w:type="dxa"/>
              <w:left w:w="115" w:type="dxa"/>
              <w:bottom w:w="29" w:type="dxa"/>
              <w:right w:w="115" w:type="dxa"/>
            </w:tcMar>
          </w:tcPr>
          <w:p w14:paraId="08D334A0" w14:textId="62539218" w:rsidR="009F0CF7" w:rsidRPr="00473183" w:rsidRDefault="009F0CF7" w:rsidP="009F0CF7">
            <w:pPr>
              <w:spacing w:after="0" w:line="240" w:lineRule="auto"/>
              <w:jc w:val="both"/>
              <w:rPr>
                <w:rFonts w:ascii="Times New Roman" w:hAnsi="Times New Roman"/>
                <w:sz w:val="24"/>
                <w:szCs w:val="24"/>
              </w:rPr>
            </w:pPr>
            <w:hyperlink r:id="rId19" w:history="1">
              <w:r w:rsidRPr="00473183">
                <w:rPr>
                  <w:rStyle w:val="Hyperlink"/>
                  <w:rFonts w:ascii="Times New Roman" w:hAnsi="Times New Roman"/>
                  <w:color w:val="auto"/>
                  <w:sz w:val="24"/>
                  <w:szCs w:val="24"/>
                </w:rPr>
                <w:t>https://yle.fi/a/74-20241476?origin=rss</w:t>
              </w:r>
            </w:hyperlink>
            <w:r w:rsidRPr="00473183">
              <w:rPr>
                <w:rFonts w:ascii="Times New Roman" w:hAnsi="Times New Roman"/>
                <w:sz w:val="24"/>
                <w:szCs w:val="24"/>
              </w:rPr>
              <w:t xml:space="preserve"> </w:t>
            </w:r>
          </w:p>
        </w:tc>
      </w:tr>
      <w:tr w:rsidR="009F0CF7" w:rsidRPr="00473183" w14:paraId="5AF19168" w14:textId="77777777" w:rsidTr="00F93AED">
        <w:trPr>
          <w:trHeight w:val="385"/>
        </w:trPr>
        <w:tc>
          <w:tcPr>
            <w:tcW w:w="1043" w:type="dxa"/>
            <w:gridSpan w:val="2"/>
            <w:tcMar>
              <w:top w:w="29" w:type="dxa"/>
              <w:left w:w="115" w:type="dxa"/>
              <w:bottom w:w="29" w:type="dxa"/>
              <w:right w:w="115" w:type="dxa"/>
            </w:tcMar>
          </w:tcPr>
          <w:p w14:paraId="04E10EFE" w14:textId="121C5415"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2026-08-01</w:t>
            </w:r>
          </w:p>
        </w:tc>
        <w:tc>
          <w:tcPr>
            <w:tcW w:w="5755" w:type="dxa"/>
            <w:tcMar>
              <w:top w:w="29" w:type="dxa"/>
              <w:left w:w="115" w:type="dxa"/>
              <w:bottom w:w="29" w:type="dxa"/>
              <w:right w:w="115" w:type="dxa"/>
            </w:tcMar>
          </w:tcPr>
          <w:p w14:paraId="4908DEB2" w14:textId="7540C28A" w:rsidR="009F0CF7" w:rsidRPr="00473183" w:rsidRDefault="009F0CF7" w:rsidP="009F0CF7">
            <w:pPr>
              <w:spacing w:after="0" w:line="240" w:lineRule="auto"/>
              <w:jc w:val="both"/>
              <w:rPr>
                <w:rFonts w:ascii="Times New Roman" w:hAnsi="Times New Roman"/>
                <w:b/>
                <w:bCs/>
                <w:sz w:val="24"/>
                <w:szCs w:val="24"/>
              </w:rPr>
            </w:pPr>
            <w:r w:rsidRPr="00473183">
              <w:rPr>
                <w:rFonts w:ascii="Times New Roman" w:hAnsi="Times New Roman"/>
                <w:b/>
                <w:bCs/>
                <w:sz w:val="24"/>
                <w:szCs w:val="24"/>
              </w:rPr>
              <w:t xml:space="preserve">Infliacijos lygis Suomijoje liepą nežymiai sulėtėjo ir siekė 2,6 %, palyginti su 2,7 % birželį. </w:t>
            </w:r>
            <w:r w:rsidRPr="00473183">
              <w:rPr>
                <w:rFonts w:ascii="Times New Roman" w:hAnsi="Times New Roman"/>
                <w:sz w:val="24"/>
                <w:szCs w:val="24"/>
              </w:rPr>
              <w:t>Kainos vartotojams per mėnesį paaugo maždaug 0,2 %. Didžiausias metinis kainų šuolis užfiksuotas švietimo sektoriuje – 11,5 %, o transporto kainos kilo 6 %. Tuo tarpu drabužių ir avalynės, taip pat asmens priežiūros, socialinės apsaugos bei kitų prekių ir paslaugų kainos krito.</w:t>
            </w:r>
          </w:p>
        </w:tc>
        <w:tc>
          <w:tcPr>
            <w:tcW w:w="2127" w:type="dxa"/>
            <w:tcMar>
              <w:top w:w="29" w:type="dxa"/>
              <w:left w:w="115" w:type="dxa"/>
              <w:bottom w:w="29" w:type="dxa"/>
              <w:right w:w="115" w:type="dxa"/>
            </w:tcMar>
          </w:tcPr>
          <w:p w14:paraId="745423E2" w14:textId="0C4CF6A6" w:rsidR="009F0CF7" w:rsidRPr="00473183" w:rsidRDefault="009F0CF7" w:rsidP="009F0CF7">
            <w:pPr>
              <w:spacing w:after="0" w:line="240" w:lineRule="auto"/>
              <w:jc w:val="both"/>
              <w:rPr>
                <w:rFonts w:ascii="Times New Roman" w:hAnsi="Times New Roman"/>
                <w:sz w:val="24"/>
                <w:szCs w:val="24"/>
              </w:rPr>
            </w:pPr>
            <w:hyperlink r:id="rId20" w:history="1">
              <w:r w:rsidRPr="00473183">
                <w:rPr>
                  <w:rStyle w:val="Hyperlink"/>
                  <w:rFonts w:ascii="Times New Roman" w:hAnsi="Times New Roman"/>
                  <w:color w:val="auto"/>
                  <w:sz w:val="24"/>
                  <w:szCs w:val="24"/>
                </w:rPr>
                <w:t>https://stat.fi/en/publication/cmfazcv402mki07w57p8fesva</w:t>
              </w:r>
            </w:hyperlink>
            <w:r w:rsidRPr="00473183">
              <w:rPr>
                <w:rFonts w:ascii="Times New Roman" w:hAnsi="Times New Roman"/>
                <w:sz w:val="24"/>
                <w:szCs w:val="24"/>
              </w:rPr>
              <w:t xml:space="preserve"> </w:t>
            </w:r>
          </w:p>
        </w:tc>
      </w:tr>
      <w:tr w:rsidR="009F0CF7" w:rsidRPr="00473183" w14:paraId="330C4218" w14:textId="77777777" w:rsidTr="00F93AED">
        <w:trPr>
          <w:trHeight w:val="385"/>
        </w:trPr>
        <w:tc>
          <w:tcPr>
            <w:tcW w:w="1043" w:type="dxa"/>
            <w:gridSpan w:val="2"/>
            <w:tcMar>
              <w:top w:w="29" w:type="dxa"/>
              <w:left w:w="115" w:type="dxa"/>
              <w:bottom w:w="29" w:type="dxa"/>
              <w:right w:w="115" w:type="dxa"/>
            </w:tcMar>
          </w:tcPr>
          <w:p w14:paraId="01EAD000" w14:textId="1464522C"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 xml:space="preserve">2026-08-03 </w:t>
            </w:r>
          </w:p>
        </w:tc>
        <w:tc>
          <w:tcPr>
            <w:tcW w:w="5755" w:type="dxa"/>
            <w:tcMar>
              <w:top w:w="29" w:type="dxa"/>
              <w:left w:w="115" w:type="dxa"/>
              <w:bottom w:w="29" w:type="dxa"/>
              <w:right w:w="115" w:type="dxa"/>
            </w:tcMar>
          </w:tcPr>
          <w:p w14:paraId="283A4C18" w14:textId="7D8194D4"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b/>
                <w:bCs/>
                <w:sz w:val="24"/>
                <w:szCs w:val="24"/>
              </w:rPr>
              <w:t xml:space="preserve">Pirmąjį 2026 metų pusmetį Suomijos valstybės mokesčių pajamos gerokai išaugo, o prie to prisidėjo šalies ekonomikos plėtra, nors Finansų ministerija įspėjo, kad šis padidėjimas suteikia tik nedidelį palengvėjimą rengiant būsimą biudžetą 2027 m. </w:t>
            </w:r>
            <w:r w:rsidRPr="00473183">
              <w:rPr>
                <w:rFonts w:ascii="Times New Roman" w:hAnsi="Times New Roman"/>
                <w:sz w:val="24"/>
                <w:szCs w:val="24"/>
              </w:rPr>
              <w:t xml:space="preserve">Pelno </w:t>
            </w:r>
            <w:r w:rsidRPr="00473183">
              <w:rPr>
                <w:rFonts w:ascii="Times New Roman" w:hAnsi="Times New Roman"/>
                <w:sz w:val="24"/>
                <w:szCs w:val="24"/>
              </w:rPr>
              <w:lastRenderedPageBreak/>
              <w:t>mokesčio surinkimas, palyginti su tuo pačiu 2025 metų laikotarpiu, padidėjo 9 %, PVM pajamos išaugo daugiau nei 6 %, o GPM – 2 %, daugiausia dėl darbo užmokesčio augimo. Trys pagrindiniai mokesčiai – pelno mokestis, PVM ir GPM – kartu sugeneravo daugiau nei 37 mlrd. eurų, o tai sudaro maždaug 80 % visų mokesčių pajamų. Tačiau finansų ministrė Riikka Purra ir jos pareigūnai pripažino, kad vis dar reikia gerokai didesnių mokesčių pajamų, nes valstybės deficitas išlieka didelis. Prognozuojama, kad valstybės skola šiais metais viršys 90 % BVP, aštrindama nuolatinius finansinius iššūkius, su kuriais susiduria Suomija, nepaisant pagerėjusios pajamų padėties.</w:t>
            </w:r>
          </w:p>
        </w:tc>
        <w:tc>
          <w:tcPr>
            <w:tcW w:w="2127" w:type="dxa"/>
            <w:tcMar>
              <w:top w:w="29" w:type="dxa"/>
              <w:left w:w="115" w:type="dxa"/>
              <w:bottom w:w="29" w:type="dxa"/>
              <w:right w:w="115" w:type="dxa"/>
            </w:tcMar>
          </w:tcPr>
          <w:p w14:paraId="5F86021F" w14:textId="7D850A7B" w:rsidR="009F0CF7" w:rsidRPr="00473183" w:rsidRDefault="009F0CF7" w:rsidP="009F0CF7">
            <w:pPr>
              <w:spacing w:after="0" w:line="240" w:lineRule="auto"/>
              <w:jc w:val="both"/>
              <w:rPr>
                <w:rFonts w:ascii="Times New Roman" w:hAnsi="Times New Roman"/>
                <w:sz w:val="24"/>
                <w:szCs w:val="24"/>
              </w:rPr>
            </w:pPr>
            <w:hyperlink r:id="rId21" w:history="1">
              <w:r w:rsidRPr="00473183">
                <w:rPr>
                  <w:rStyle w:val="Hyperlink"/>
                  <w:rFonts w:ascii="Times New Roman" w:hAnsi="Times New Roman"/>
                  <w:color w:val="auto"/>
                  <w:sz w:val="24"/>
                  <w:szCs w:val="24"/>
                </w:rPr>
                <w:t>https://yle.fi/a/74-20239156</w:t>
              </w:r>
            </w:hyperlink>
            <w:r w:rsidRPr="00473183">
              <w:rPr>
                <w:rFonts w:ascii="Times New Roman" w:hAnsi="Times New Roman"/>
                <w:sz w:val="24"/>
                <w:szCs w:val="24"/>
              </w:rPr>
              <w:t xml:space="preserve"> </w:t>
            </w:r>
          </w:p>
        </w:tc>
      </w:tr>
      <w:tr w:rsidR="009F0CF7" w:rsidRPr="00473183" w14:paraId="478E5D00" w14:textId="77777777" w:rsidTr="00F93AED">
        <w:trPr>
          <w:trHeight w:val="385"/>
        </w:trPr>
        <w:tc>
          <w:tcPr>
            <w:tcW w:w="1043" w:type="dxa"/>
            <w:gridSpan w:val="2"/>
            <w:tcMar>
              <w:top w:w="29" w:type="dxa"/>
              <w:left w:w="115" w:type="dxa"/>
              <w:bottom w:w="29" w:type="dxa"/>
              <w:right w:w="115" w:type="dxa"/>
            </w:tcMar>
          </w:tcPr>
          <w:p w14:paraId="50983747" w14:textId="16CDECC0"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2026-08-04</w:t>
            </w:r>
          </w:p>
        </w:tc>
        <w:tc>
          <w:tcPr>
            <w:tcW w:w="5755" w:type="dxa"/>
            <w:tcMar>
              <w:top w:w="29" w:type="dxa"/>
              <w:left w:w="115" w:type="dxa"/>
              <w:bottom w:w="29" w:type="dxa"/>
              <w:right w:w="115" w:type="dxa"/>
            </w:tcMar>
          </w:tcPr>
          <w:p w14:paraId="7A8D728F" w14:textId="4884EA46" w:rsidR="009F0CF7" w:rsidRPr="00473183" w:rsidRDefault="009F0CF7" w:rsidP="009F0CF7">
            <w:pPr>
              <w:spacing w:after="0" w:line="240" w:lineRule="auto"/>
              <w:jc w:val="both"/>
              <w:rPr>
                <w:rFonts w:ascii="Times New Roman" w:hAnsi="Times New Roman"/>
                <w:b/>
                <w:bCs/>
                <w:sz w:val="24"/>
                <w:szCs w:val="24"/>
              </w:rPr>
            </w:pPr>
            <w:r w:rsidRPr="00473183">
              <w:rPr>
                <w:rFonts w:ascii="Times New Roman" w:hAnsi="Times New Roman"/>
                <w:b/>
                <w:bCs/>
                <w:sz w:val="24"/>
                <w:szCs w:val="24"/>
              </w:rPr>
              <w:t xml:space="preserve">Suomijos finansų ministrė pristatė Suomijos 2027 metų biudžeto pirminį pasiūlymą, skirtą vėlesnėms vyriausybės deryboms. </w:t>
            </w:r>
            <w:r w:rsidRPr="00473183">
              <w:rPr>
                <w:rFonts w:ascii="Times New Roman" w:hAnsi="Times New Roman"/>
                <w:sz w:val="24"/>
                <w:szCs w:val="24"/>
              </w:rPr>
              <w:t>Pasiūlyme, parengtame remiantis koalicinės vyriausybės jau priimtais sprendimais, didelių netikėtumų ar naujų taupymo priemonių nebuvo. Biudžete prognozuojamas 12,9 mlrd. eurų deficitas, sudarantis 4,6 % BVP, o ateinantiems metams numatytos 4,8 mlrd. eurų koregavimo priemonės. Pagal esamus sprendimus sutaupyti lėšų pavyks 60 mln. eurų sumažinus valstybės dotacijas savivaldybėms ir trečdaliu nukirpus subsidijas socialinėms bei sveikatos organizacijoms, o tai leis sutaupyti 84 mln. eurų. Vyriausybė planuoja sumažinti pelno mokesčio tarifą nuo 20 % iki 18 %, o šis sprendimas, kaip tikimasi, kainuos apie 800 mln. eurų prarastų mokesčių pajamų, kai tuo tarpu bendras mokesčių sumažinimas sieks vieną milijardą eurų. Tačiau ministrė R. Purra pažymėjo, kad pagerėjusios ekonominės prognozės iš esmės nepakeičia sudėtingos finansinės padėties. Koalicijos partneriai išreiškė pasitenkinimą pasiūlymu, o opozicinės partijos kritikavo tolesnį pelno mokesčio mažinimą ir kėlė klausimą dėl</w:t>
            </w:r>
            <w:r w:rsidRPr="00473183">
              <w:rPr>
                <w:rFonts w:ascii="Times New Roman" w:hAnsi="Times New Roman"/>
                <w:b/>
                <w:bCs/>
                <w:sz w:val="24"/>
                <w:szCs w:val="24"/>
              </w:rPr>
              <w:t xml:space="preserve"> </w:t>
            </w:r>
            <w:r w:rsidRPr="00473183">
              <w:rPr>
                <w:rFonts w:ascii="Times New Roman" w:hAnsi="Times New Roman"/>
                <w:sz w:val="24"/>
                <w:szCs w:val="24"/>
              </w:rPr>
              <w:t>vyriausybės įsipareigojimo siekti subalansuoto finansų konsolidavimo. R. Purra pabrėžė, kad griežtos taupymo priemonės bus tęsiamos nepriklausomai nuo ekonomikos augimo, kaip nuolatinius iššūkius įvardydama išliekantį nedarbą bei didėjantį išlaidų spaudimą sveikatos apsaugos, gynybos ir palūkanų mokėjimų srityse.</w:t>
            </w:r>
          </w:p>
        </w:tc>
        <w:tc>
          <w:tcPr>
            <w:tcW w:w="2127" w:type="dxa"/>
            <w:tcMar>
              <w:top w:w="29" w:type="dxa"/>
              <w:left w:w="115" w:type="dxa"/>
              <w:bottom w:w="29" w:type="dxa"/>
              <w:right w:w="115" w:type="dxa"/>
            </w:tcMar>
          </w:tcPr>
          <w:p w14:paraId="1F70DB00" w14:textId="35E717FC" w:rsidR="009F0CF7" w:rsidRPr="00473183" w:rsidRDefault="009F0CF7" w:rsidP="009F0CF7">
            <w:pPr>
              <w:spacing w:after="0" w:line="240" w:lineRule="auto"/>
              <w:jc w:val="both"/>
              <w:rPr>
                <w:rFonts w:ascii="Times New Roman" w:hAnsi="Times New Roman"/>
                <w:sz w:val="24"/>
                <w:szCs w:val="24"/>
              </w:rPr>
            </w:pPr>
            <w:hyperlink r:id="rId22" w:history="1">
              <w:r w:rsidRPr="00473183">
                <w:rPr>
                  <w:rStyle w:val="Hyperlink"/>
                  <w:rFonts w:ascii="Times New Roman" w:hAnsi="Times New Roman"/>
                  <w:color w:val="auto"/>
                  <w:sz w:val="24"/>
                  <w:szCs w:val="24"/>
                </w:rPr>
                <w:t>https://www.hs.fi/politiikka/art-2000012183833.html</w:t>
              </w:r>
            </w:hyperlink>
            <w:r w:rsidRPr="00473183">
              <w:rPr>
                <w:rFonts w:ascii="Times New Roman" w:hAnsi="Times New Roman"/>
                <w:sz w:val="24"/>
                <w:szCs w:val="24"/>
              </w:rPr>
              <w:t xml:space="preserve"> </w:t>
            </w:r>
          </w:p>
        </w:tc>
      </w:tr>
      <w:tr w:rsidR="009F0CF7" w:rsidRPr="00473183" w14:paraId="3D85B851" w14:textId="77777777" w:rsidTr="00F93AED">
        <w:trPr>
          <w:trHeight w:val="385"/>
        </w:trPr>
        <w:tc>
          <w:tcPr>
            <w:tcW w:w="1043" w:type="dxa"/>
            <w:gridSpan w:val="2"/>
            <w:tcMar>
              <w:top w:w="29" w:type="dxa"/>
              <w:left w:w="115" w:type="dxa"/>
              <w:bottom w:w="29" w:type="dxa"/>
              <w:right w:w="115" w:type="dxa"/>
            </w:tcMar>
          </w:tcPr>
          <w:p w14:paraId="64257A4A" w14:textId="2EC95662"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2026-08-06</w:t>
            </w:r>
          </w:p>
        </w:tc>
        <w:tc>
          <w:tcPr>
            <w:tcW w:w="5755" w:type="dxa"/>
            <w:tcMar>
              <w:top w:w="29" w:type="dxa"/>
              <w:left w:w="115" w:type="dxa"/>
              <w:bottom w:w="29" w:type="dxa"/>
              <w:right w:w="115" w:type="dxa"/>
            </w:tcMar>
          </w:tcPr>
          <w:p w14:paraId="0CD14606" w14:textId="7A4B303E"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b/>
                <w:bCs/>
                <w:sz w:val="24"/>
                <w:szCs w:val="24"/>
              </w:rPr>
              <w:t xml:space="preserve">Suomijos dabartinių fiskalinių priemonių šiais metais turėtų pakakti, kad būtų įvykdyti ES perviršinio deficito reikalavimai, tačiau vargu ar jų užteks 2027 ir 2028 metais, teigia Ekonominės politikos taryba. </w:t>
            </w:r>
            <w:r w:rsidRPr="00473183">
              <w:rPr>
                <w:rFonts w:ascii="Times New Roman" w:hAnsi="Times New Roman"/>
                <w:sz w:val="24"/>
                <w:szCs w:val="24"/>
              </w:rPr>
              <w:t xml:space="preserve">Taryba įspėjo, kad vyriausybė palieka savo įpėdinei (Suomijos nacionaliniai rinkimai vyks 2027 m. pavasarį) sudėtingą finansinę padėtį, ir rekomendavo kitų metų biudžete numatyti papildomų išlaidų karpymų arba </w:t>
            </w:r>
            <w:r w:rsidRPr="00473183">
              <w:rPr>
                <w:rFonts w:ascii="Times New Roman" w:hAnsi="Times New Roman"/>
                <w:sz w:val="24"/>
                <w:szCs w:val="24"/>
              </w:rPr>
              <w:lastRenderedPageBreak/>
              <w:t>mokesčių kėlimą. Nesiėmus naujų priemonių, kita vyriausybė gali būti priversta griežtinti politiką iškart įžengusi į pareigas, nors ir turės ribotą įtaką 2027 metų biudžetui. Suomijai ES perviršinio deficito procedūra buvo pritaikyta sausio mėnesį, kai šalies viešojo sektoriaus deficitas viršijo 3 % BVP. Tolesnis konsolidavimas bus būtinas, ypač kai 2028 metais pasibaigs laikinas lankstumas, taikomas išlaidoms gynybai.</w:t>
            </w:r>
          </w:p>
        </w:tc>
        <w:tc>
          <w:tcPr>
            <w:tcW w:w="2127" w:type="dxa"/>
            <w:tcMar>
              <w:top w:w="29" w:type="dxa"/>
              <w:left w:w="115" w:type="dxa"/>
              <w:bottom w:w="29" w:type="dxa"/>
              <w:right w:w="115" w:type="dxa"/>
            </w:tcMar>
          </w:tcPr>
          <w:p w14:paraId="5377FF30" w14:textId="5204485E" w:rsidR="009F0CF7" w:rsidRPr="00473183" w:rsidRDefault="009F0CF7" w:rsidP="009F0CF7">
            <w:pPr>
              <w:spacing w:after="0" w:line="240" w:lineRule="auto"/>
              <w:jc w:val="both"/>
              <w:rPr>
                <w:rFonts w:ascii="Times New Roman" w:hAnsi="Times New Roman"/>
                <w:sz w:val="24"/>
                <w:szCs w:val="24"/>
              </w:rPr>
            </w:pPr>
            <w:hyperlink r:id="rId23" w:history="1">
              <w:r w:rsidRPr="00473183">
                <w:rPr>
                  <w:rStyle w:val="Hyperlink"/>
                  <w:rFonts w:ascii="Times New Roman" w:hAnsi="Times New Roman"/>
                  <w:color w:val="auto"/>
                  <w:sz w:val="24"/>
                  <w:szCs w:val="24"/>
                </w:rPr>
                <w:t>https://yle.fi/a/74-20239552?utm_source=social-media-share&amp;utm_medium=social&amp;utm_campaign=ylefiapp</w:t>
              </w:r>
            </w:hyperlink>
            <w:r w:rsidRPr="00473183">
              <w:rPr>
                <w:rFonts w:ascii="Times New Roman" w:hAnsi="Times New Roman"/>
                <w:sz w:val="24"/>
                <w:szCs w:val="24"/>
              </w:rPr>
              <w:t xml:space="preserve"> </w:t>
            </w:r>
          </w:p>
        </w:tc>
      </w:tr>
      <w:tr w:rsidR="009F0CF7" w:rsidRPr="00473183" w14:paraId="22A55BE9" w14:textId="77777777" w:rsidTr="00F93AED">
        <w:trPr>
          <w:trHeight w:val="385"/>
        </w:trPr>
        <w:tc>
          <w:tcPr>
            <w:tcW w:w="1043" w:type="dxa"/>
            <w:gridSpan w:val="2"/>
            <w:tcMar>
              <w:top w:w="29" w:type="dxa"/>
              <w:left w:w="115" w:type="dxa"/>
              <w:bottom w:w="29" w:type="dxa"/>
              <w:right w:w="115" w:type="dxa"/>
            </w:tcMar>
          </w:tcPr>
          <w:p w14:paraId="7A3E3EB2" w14:textId="40F092D2" w:rsidR="009F0CF7" w:rsidRPr="00473183" w:rsidRDefault="009F0CF7" w:rsidP="009F0CF7">
            <w:pPr>
              <w:pStyle w:val="Heading1"/>
              <w:spacing w:before="0" w:after="0" w:line="240" w:lineRule="auto"/>
              <w:jc w:val="both"/>
              <w:rPr>
                <w:rFonts w:ascii="Times New Roman" w:hAnsi="Times New Roman" w:cs="Times New Roman"/>
                <w:color w:val="auto"/>
                <w:sz w:val="24"/>
                <w:szCs w:val="24"/>
              </w:rPr>
            </w:pPr>
            <w:r w:rsidRPr="00473183">
              <w:rPr>
                <w:rFonts w:ascii="Times New Roman" w:hAnsi="Times New Roman" w:cs="Times New Roman"/>
                <w:color w:val="auto"/>
                <w:sz w:val="24"/>
                <w:szCs w:val="24"/>
              </w:rPr>
              <w:t>2026-08-05</w:t>
            </w:r>
          </w:p>
        </w:tc>
        <w:tc>
          <w:tcPr>
            <w:tcW w:w="5755" w:type="dxa"/>
            <w:tcMar>
              <w:top w:w="29" w:type="dxa"/>
              <w:left w:w="115" w:type="dxa"/>
              <w:bottom w:w="29" w:type="dxa"/>
              <w:right w:w="115" w:type="dxa"/>
            </w:tcMar>
          </w:tcPr>
          <w:p w14:paraId="40F83BC8" w14:textId="4CB00F8D"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b/>
                <w:bCs/>
                <w:sz w:val="24"/>
                <w:szCs w:val="24"/>
              </w:rPr>
              <w:t xml:space="preserve">Suomijos listinguojamos bendrovės 2026 metais pranešė apie didelių įsigijimų bangą, o bendra sandorių vertė viršijo 30 mlrd. eurų. Prieinamas finansavimas, stabilios palūkanų normos ir gerėjančios ekonomikos perspektyvos sudarė palankias sąlygas tolesniems sandoriams. </w:t>
            </w:r>
            <w:r w:rsidRPr="00473183">
              <w:rPr>
                <w:rFonts w:ascii="Times New Roman" w:hAnsi="Times New Roman"/>
                <w:sz w:val="24"/>
                <w:szCs w:val="24"/>
              </w:rPr>
              <w:t>Didžiausias iš jų – „Kone“ vykdomas Vokietijos bendrovės „TK Elevator“ įsigijimas už 29 mlrd. eurų. Tarp kitų stambių sandorių – „Hiab“ atliktas „Labrie“ įsigijimas, „Terveystalo“ perimta bendrovė „Silmäasema“, „S-Pankki“ pateiktas pasiūlymas įsigyti „Oma Savings Bank“, „Kesko“ įvykdytas „Nordic Dahl“ perėmimas bei „Fortum“ pasiūlymas Norvegijos „Elmera“ bendrovei. Kelios įmonės,</w:t>
            </w:r>
            <w:r w:rsidRPr="00473183">
              <w:rPr>
                <w:rFonts w:ascii="Times New Roman" w:hAnsi="Times New Roman"/>
                <w:b/>
                <w:bCs/>
                <w:sz w:val="24"/>
                <w:szCs w:val="24"/>
              </w:rPr>
              <w:t xml:space="preserve"> </w:t>
            </w:r>
            <w:r w:rsidRPr="00473183">
              <w:rPr>
                <w:rFonts w:ascii="Times New Roman" w:hAnsi="Times New Roman"/>
                <w:sz w:val="24"/>
                <w:szCs w:val="24"/>
              </w:rPr>
              <w:t>įskaitant „Valmet“, „UPM“, „Stora Enso“ ir „Aspo“, taip pat planuoja veiklos skaidymus arba atskirų padalinių atskyrimus.</w:t>
            </w:r>
          </w:p>
        </w:tc>
        <w:tc>
          <w:tcPr>
            <w:tcW w:w="2127" w:type="dxa"/>
            <w:tcMar>
              <w:top w:w="29" w:type="dxa"/>
              <w:left w:w="115" w:type="dxa"/>
              <w:bottom w:w="29" w:type="dxa"/>
              <w:right w:w="115" w:type="dxa"/>
            </w:tcMar>
          </w:tcPr>
          <w:p w14:paraId="0E1A5115" w14:textId="248E6FA6" w:rsidR="009F0CF7" w:rsidRPr="00473183" w:rsidRDefault="009F0CF7" w:rsidP="009F0CF7">
            <w:pPr>
              <w:spacing w:after="0" w:line="240" w:lineRule="auto"/>
              <w:jc w:val="both"/>
              <w:rPr>
                <w:rFonts w:ascii="Times New Roman" w:hAnsi="Times New Roman"/>
                <w:sz w:val="24"/>
                <w:szCs w:val="24"/>
              </w:rPr>
            </w:pPr>
            <w:hyperlink r:id="rId24" w:history="1">
              <w:r w:rsidRPr="00473183">
                <w:rPr>
                  <w:rStyle w:val="Hyperlink"/>
                  <w:rFonts w:ascii="Times New Roman" w:hAnsi="Times New Roman"/>
                  <w:color w:val="auto"/>
                  <w:sz w:val="24"/>
                  <w:szCs w:val="24"/>
                </w:rPr>
                <w:t>https://www.hs.fi/visio/art-2000012180920.html</w:t>
              </w:r>
            </w:hyperlink>
            <w:r w:rsidRPr="00473183">
              <w:rPr>
                <w:rFonts w:ascii="Times New Roman" w:hAnsi="Times New Roman"/>
                <w:sz w:val="24"/>
                <w:szCs w:val="24"/>
              </w:rPr>
              <w:t xml:space="preserve"> </w:t>
            </w:r>
          </w:p>
        </w:tc>
      </w:tr>
      <w:tr w:rsidR="009F0CF7" w:rsidRPr="00473183" w14:paraId="6A6F6B41" w14:textId="77777777" w:rsidTr="00334608">
        <w:trPr>
          <w:trHeight w:val="216"/>
        </w:trPr>
        <w:tc>
          <w:tcPr>
            <w:tcW w:w="1043" w:type="dxa"/>
            <w:gridSpan w:val="2"/>
            <w:tcMar>
              <w:top w:w="29" w:type="dxa"/>
              <w:left w:w="115" w:type="dxa"/>
              <w:bottom w:w="29" w:type="dxa"/>
              <w:right w:w="115" w:type="dxa"/>
            </w:tcMar>
          </w:tcPr>
          <w:p w14:paraId="17AF63FE" w14:textId="7DF30368"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t>2026-08-07</w:t>
            </w:r>
          </w:p>
        </w:tc>
        <w:tc>
          <w:tcPr>
            <w:tcW w:w="5755" w:type="dxa"/>
            <w:tcMar>
              <w:top w:w="29" w:type="dxa"/>
              <w:left w:w="115" w:type="dxa"/>
              <w:bottom w:w="29" w:type="dxa"/>
              <w:right w:w="115" w:type="dxa"/>
            </w:tcMar>
          </w:tcPr>
          <w:p w14:paraId="38A0F408" w14:textId="77777777" w:rsidR="009F0CF7" w:rsidRPr="00473183" w:rsidRDefault="009F0CF7" w:rsidP="009F0CF7">
            <w:pPr>
              <w:spacing w:after="0" w:line="240" w:lineRule="auto"/>
              <w:jc w:val="both"/>
              <w:rPr>
                <w:rFonts w:ascii="Times New Roman" w:eastAsiaTheme="minorHAnsi" w:hAnsi="Times New Roman"/>
                <w:kern w:val="2"/>
                <w:sz w:val="24"/>
                <w:szCs w:val="24"/>
                <w14:ligatures w14:val="standardContextual"/>
              </w:rPr>
            </w:pPr>
            <w:r w:rsidRPr="00473183">
              <w:rPr>
                <w:rFonts w:ascii="Times New Roman" w:eastAsiaTheme="minorHAnsi" w:hAnsi="Times New Roman"/>
                <w:b/>
                <w:bCs/>
                <w:kern w:val="2"/>
                <w:sz w:val="24"/>
                <w:szCs w:val="24"/>
                <w14:ligatures w14:val="standardContextual"/>
              </w:rPr>
              <w:t xml:space="preserve">Po ilgesnio stagnacijos laikotarpio Suomijos ekonomika 2026 metais įžengė į tvaraus augimo etapą ir kils maždaug 2 % per metus. </w:t>
            </w:r>
            <w:r w:rsidRPr="00473183">
              <w:rPr>
                <w:rFonts w:ascii="Times New Roman" w:eastAsiaTheme="minorHAnsi" w:hAnsi="Times New Roman"/>
                <w:kern w:val="2"/>
                <w:sz w:val="24"/>
                <w:szCs w:val="24"/>
                <w14:ligatures w14:val="standardContextual"/>
              </w:rPr>
              <w:t>Visgi, nepaisant šio ekonominio lūžio, užimtumo rodikliai išlieka gana prasti. Ekonomistai pastebi, kad tradicinė taisyklė, pagal kurią užimtumo reakcijos į ekonomikos augimą tikimasi po vienų metų, dabartinėje situacijoje gali negalioti. Suomijos prekybos rūmų vyriausiasis ekonomistas Jukka Appelqvistas pažymi, kad išlaikomas didesnis nei 1 % metinis augimas paprastai skatina užimtumo didėjimą, jei ši plėtra išlieka nuosekli. Pasak Paslaugų sektoriaus darbdavių asociacijos „Palta“ vyriausiojo ekonomisto Martti Pykäri, pagrindinis skirtumas yra sektoriai, generuojantys dabartinį augimą: nors ankstesniuose cikluose dominavo nuo eksporto priklausoma gamyba, kuriai reikia minimalios papildomos darbo jėgos plėtros, dabartinį prieaugį lemia imlios darbui paslaugų ir statybų šakos – sektoriai, kurie iš esmės priklauso nuo naujų darbuotojų samdymo. Naujausi apklausų duomenys stiprina lūkesčius dėl spartesnio užimtumo augimo ateinančiais mėnesiais: vartotojų pasitikėjimas pasiekė aukščiausią lygį per pastaruosius ketverius metus, o verslo nuotaikos visuose sektoriuose nuosekliai gerėja jau daugiau nei dvejus su puse metų.</w:t>
            </w:r>
          </w:p>
          <w:p w14:paraId="5AE8A88F" w14:textId="77777777" w:rsidR="009F0CF7" w:rsidRPr="00473183" w:rsidRDefault="009F0CF7" w:rsidP="009F0CF7">
            <w:pPr>
              <w:spacing w:after="0" w:line="240" w:lineRule="auto"/>
              <w:jc w:val="both"/>
              <w:rPr>
                <w:rFonts w:ascii="Times New Roman" w:eastAsiaTheme="minorHAnsi" w:hAnsi="Times New Roman"/>
                <w:kern w:val="2"/>
                <w:sz w:val="24"/>
                <w:szCs w:val="24"/>
                <w14:ligatures w14:val="standardContextual"/>
              </w:rPr>
            </w:pPr>
          </w:p>
          <w:p w14:paraId="3E9BC756" w14:textId="5B299101" w:rsidR="009F0CF7" w:rsidRPr="00473183" w:rsidRDefault="009F0CF7" w:rsidP="009F0CF7">
            <w:pPr>
              <w:spacing w:after="0" w:line="240" w:lineRule="auto"/>
              <w:jc w:val="both"/>
              <w:rPr>
                <w:rFonts w:ascii="Times New Roman" w:eastAsiaTheme="minorHAnsi" w:hAnsi="Times New Roman"/>
                <w:kern w:val="2"/>
                <w:sz w:val="24"/>
                <w:szCs w:val="24"/>
                <w14:ligatures w14:val="standardContextual"/>
              </w:rPr>
            </w:pPr>
            <w:r w:rsidRPr="00473183">
              <w:rPr>
                <w:rFonts w:ascii="Times New Roman" w:eastAsiaTheme="minorHAnsi" w:hAnsi="Times New Roman"/>
                <w:kern w:val="2"/>
                <w:sz w:val="24"/>
                <w:szCs w:val="24"/>
                <w14:ligatures w14:val="standardContextual"/>
              </w:rPr>
              <w:t>Pasak „Danske Bank“ asmeninių finansų ekonomistės Kaisos Kivipelto, akcijų rinka jau pozityviai sureagavo į šalies ekonomikos augimo perspektyvas, o daugeliui dirbančių suomių atlyginimai per pastaruosius dvejus metus pradėjo realiai kilti. Nuo 2020 metų atlyginimai padidėjo 19 %, aplenkdami infliaciją ir sustiprindami perkamąją galią. Vis dėlto platesnė darbo rinka išlieka pasyvi, nes įmonės paprastai laukia tvarių augimo įrodymų, prieš pradėdamos didinti darbuotojų skaičių. K. Kivipelto prognozuoja, kad žymesnio užimtumo prieaugio gali tekti laukti nuo pusmečio iki daugiau nei metų, nors ankstyvieji rodikliai rodo, jog laisvų darbo vietų jau daugėja. Vartotojų išlaidos pamažu spartėja: tikimasi, kad mažmeninė prekyba augs daugiau nei 2 % per metus – tai rodo padidėjusį namų ūkių polinkį vartoti, o ne taupyti. Nepaisant to, bendros vartotojų nuotaikos išlieka atsargios, o jas slegia geopolitinis neapibrėžtumas bei ankstesnis nekilnojamojo turto vertės kritimas.</w:t>
            </w:r>
          </w:p>
        </w:tc>
        <w:tc>
          <w:tcPr>
            <w:tcW w:w="2127" w:type="dxa"/>
            <w:tcMar>
              <w:top w:w="29" w:type="dxa"/>
              <w:left w:w="115" w:type="dxa"/>
              <w:bottom w:w="29" w:type="dxa"/>
              <w:right w:w="115" w:type="dxa"/>
            </w:tcMar>
          </w:tcPr>
          <w:p w14:paraId="322B966B" w14:textId="77777777" w:rsidR="009F0CF7" w:rsidRPr="00473183" w:rsidRDefault="009F0CF7" w:rsidP="009F0CF7">
            <w:pPr>
              <w:spacing w:after="0" w:line="240" w:lineRule="auto"/>
              <w:jc w:val="both"/>
              <w:rPr>
                <w:rFonts w:ascii="Times New Roman" w:hAnsi="Times New Roman"/>
                <w:sz w:val="24"/>
                <w:szCs w:val="24"/>
              </w:rPr>
            </w:pPr>
            <w:hyperlink r:id="rId25" w:history="1">
              <w:r w:rsidRPr="00473183">
                <w:rPr>
                  <w:rStyle w:val="Hyperlink"/>
                  <w:rFonts w:ascii="Times New Roman" w:hAnsi="Times New Roman"/>
                  <w:color w:val="auto"/>
                  <w:sz w:val="24"/>
                  <w:szCs w:val="24"/>
                </w:rPr>
                <w:t>https://yle.fi/a/74-20239294</w:t>
              </w:r>
            </w:hyperlink>
            <w:r w:rsidRPr="00473183">
              <w:rPr>
                <w:rFonts w:ascii="Times New Roman" w:hAnsi="Times New Roman"/>
                <w:sz w:val="24"/>
                <w:szCs w:val="24"/>
              </w:rPr>
              <w:t xml:space="preserve"> </w:t>
            </w:r>
          </w:p>
          <w:p w14:paraId="39823F4A" w14:textId="77777777" w:rsidR="009F0CF7" w:rsidRPr="00473183" w:rsidRDefault="009F0CF7" w:rsidP="009F0CF7">
            <w:pPr>
              <w:spacing w:after="0" w:line="240" w:lineRule="auto"/>
              <w:jc w:val="both"/>
              <w:rPr>
                <w:rFonts w:ascii="Times New Roman" w:hAnsi="Times New Roman"/>
                <w:sz w:val="24"/>
                <w:szCs w:val="24"/>
              </w:rPr>
            </w:pPr>
          </w:p>
          <w:p w14:paraId="793B13B1" w14:textId="4A2E6D00"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t>https://yle.fi/a/74-20239651</w:t>
            </w:r>
          </w:p>
        </w:tc>
      </w:tr>
      <w:tr w:rsidR="009F0CF7" w:rsidRPr="00473183" w14:paraId="0B433D35" w14:textId="77777777" w:rsidTr="00334608">
        <w:trPr>
          <w:trHeight w:val="216"/>
        </w:trPr>
        <w:tc>
          <w:tcPr>
            <w:tcW w:w="1043" w:type="dxa"/>
            <w:gridSpan w:val="2"/>
            <w:tcMar>
              <w:top w:w="29" w:type="dxa"/>
              <w:left w:w="115" w:type="dxa"/>
              <w:bottom w:w="29" w:type="dxa"/>
              <w:right w:w="115" w:type="dxa"/>
            </w:tcMar>
          </w:tcPr>
          <w:p w14:paraId="1DCAAE5F" w14:textId="0B6681D9"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t>2026-08-06</w:t>
            </w:r>
          </w:p>
        </w:tc>
        <w:tc>
          <w:tcPr>
            <w:tcW w:w="5755" w:type="dxa"/>
            <w:tcMar>
              <w:top w:w="29" w:type="dxa"/>
              <w:left w:w="115" w:type="dxa"/>
              <w:bottom w:w="29" w:type="dxa"/>
              <w:right w:w="115" w:type="dxa"/>
            </w:tcMar>
          </w:tcPr>
          <w:p w14:paraId="039042FD" w14:textId="132FAFF5" w:rsidR="009F0CF7" w:rsidRPr="00473183" w:rsidRDefault="009F0CF7" w:rsidP="009F0CF7">
            <w:pPr>
              <w:spacing w:after="0" w:line="240" w:lineRule="auto"/>
              <w:jc w:val="both"/>
              <w:rPr>
                <w:rFonts w:ascii="Times New Roman" w:eastAsiaTheme="minorHAnsi" w:hAnsi="Times New Roman"/>
                <w:kern w:val="2"/>
                <w:sz w:val="24"/>
                <w:szCs w:val="24"/>
                <w14:ligatures w14:val="standardContextual"/>
              </w:rPr>
            </w:pPr>
            <w:r w:rsidRPr="00473183">
              <w:rPr>
                <w:rFonts w:ascii="Times New Roman" w:eastAsiaTheme="minorHAnsi" w:hAnsi="Times New Roman"/>
                <w:b/>
                <w:bCs/>
                <w:kern w:val="2"/>
                <w:sz w:val="24"/>
                <w:szCs w:val="24"/>
                <w14:ligatures w14:val="standardContextual"/>
              </w:rPr>
              <w:t xml:space="preserve">Šių metų liepos mėnesį elektromobiliai sudarė 64 % visų naujų lengvųjų automobilių registracijų Suomijoje, iš kurių grynieji elektromobiliai sudarė daugiau nei pusę pardavimų, o įkraunami hibridai – 12 %. </w:t>
            </w:r>
            <w:r w:rsidRPr="00473183">
              <w:rPr>
                <w:rFonts w:ascii="Times New Roman" w:eastAsiaTheme="minorHAnsi" w:hAnsi="Times New Roman"/>
                <w:kern w:val="2"/>
                <w:sz w:val="24"/>
                <w:szCs w:val="24"/>
                <w14:ligatures w14:val="standardContextual"/>
              </w:rPr>
              <w:t>Tokį elektromobilių populiarumo šuolį lėmė išaugusios degalų kainos, nes benzino ir dyzelino kainos šiuo metu viršija 2 eurus už litrą, taip pat padidėjusi rinkos įvairovė ir mažėjančios elektromobilių kainos. Benzinu varomos transporto priemonės išlaikė maždaug trečdalį rinkos dalies, o dyzeliniai automobiliai sudarė mažiau nei 4 % naujų registracijų.</w:t>
            </w:r>
          </w:p>
        </w:tc>
        <w:tc>
          <w:tcPr>
            <w:tcW w:w="2127" w:type="dxa"/>
            <w:tcMar>
              <w:top w:w="29" w:type="dxa"/>
              <w:left w:w="115" w:type="dxa"/>
              <w:bottom w:w="29" w:type="dxa"/>
              <w:right w:w="115" w:type="dxa"/>
            </w:tcMar>
          </w:tcPr>
          <w:p w14:paraId="50669A88" w14:textId="55CA0E0A" w:rsidR="009F0CF7" w:rsidRPr="00473183" w:rsidRDefault="009F0CF7" w:rsidP="009F0CF7">
            <w:pPr>
              <w:spacing w:after="0" w:line="240" w:lineRule="auto"/>
              <w:jc w:val="both"/>
              <w:rPr>
                <w:rFonts w:ascii="Times New Roman" w:hAnsi="Times New Roman"/>
                <w:sz w:val="24"/>
                <w:szCs w:val="24"/>
              </w:rPr>
            </w:pPr>
            <w:hyperlink r:id="rId26" w:history="1">
              <w:r w:rsidRPr="00473183">
                <w:rPr>
                  <w:rStyle w:val="Hyperlink"/>
                  <w:rFonts w:ascii="Times New Roman" w:hAnsi="Times New Roman"/>
                  <w:color w:val="auto"/>
                  <w:sz w:val="24"/>
                  <w:szCs w:val="24"/>
                </w:rPr>
                <w:t>https://yle.fi/a/74-20239717</w:t>
              </w:r>
            </w:hyperlink>
            <w:r w:rsidRPr="00473183">
              <w:rPr>
                <w:rFonts w:ascii="Times New Roman" w:hAnsi="Times New Roman"/>
                <w:sz w:val="24"/>
                <w:szCs w:val="24"/>
              </w:rPr>
              <w:t xml:space="preserve"> </w:t>
            </w:r>
          </w:p>
        </w:tc>
      </w:tr>
      <w:tr w:rsidR="009F0CF7" w:rsidRPr="00473183" w14:paraId="191E7039" w14:textId="77777777" w:rsidTr="00334608">
        <w:trPr>
          <w:trHeight w:val="216"/>
        </w:trPr>
        <w:tc>
          <w:tcPr>
            <w:tcW w:w="1043" w:type="dxa"/>
            <w:gridSpan w:val="2"/>
            <w:tcMar>
              <w:top w:w="29" w:type="dxa"/>
              <w:left w:w="115" w:type="dxa"/>
              <w:bottom w:w="29" w:type="dxa"/>
              <w:right w:w="115" w:type="dxa"/>
            </w:tcMar>
          </w:tcPr>
          <w:p w14:paraId="64085880" w14:textId="6988F7C8"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t>2026-08-10</w:t>
            </w:r>
          </w:p>
        </w:tc>
        <w:tc>
          <w:tcPr>
            <w:tcW w:w="5755" w:type="dxa"/>
            <w:tcMar>
              <w:top w:w="29" w:type="dxa"/>
              <w:left w:w="115" w:type="dxa"/>
              <w:bottom w:w="29" w:type="dxa"/>
              <w:right w:w="115" w:type="dxa"/>
            </w:tcMar>
          </w:tcPr>
          <w:p w14:paraId="2F380B48" w14:textId="1C9B96CA" w:rsidR="009F0CF7" w:rsidRPr="00473183" w:rsidRDefault="009F0CF7" w:rsidP="009F0CF7">
            <w:pPr>
              <w:spacing w:after="0" w:line="240" w:lineRule="auto"/>
              <w:jc w:val="both"/>
              <w:rPr>
                <w:rFonts w:ascii="Times New Roman" w:eastAsiaTheme="minorHAnsi" w:hAnsi="Times New Roman"/>
                <w:b/>
                <w:bCs/>
                <w:kern w:val="2"/>
                <w:sz w:val="24"/>
                <w:szCs w:val="24"/>
                <w14:ligatures w14:val="standardContextual"/>
              </w:rPr>
            </w:pPr>
            <w:r w:rsidRPr="00473183">
              <w:rPr>
                <w:rFonts w:ascii="Times New Roman" w:eastAsiaTheme="minorHAnsi" w:hAnsi="Times New Roman"/>
                <w:b/>
                <w:bCs/>
                <w:kern w:val="2"/>
                <w:sz w:val="24"/>
                <w:szCs w:val="24"/>
                <w14:ligatures w14:val="standardContextual"/>
              </w:rPr>
              <w:t xml:space="preserve">2026 m. rugpjūčio 10 d. buvo atnaujintas keleivinių traukinių eismas tarp Suomijos ir Švedijos, taip po beveik 40 metų pertraukos atkuriant Tornijo–Haparandos geležinkelio jungtį. </w:t>
            </w:r>
            <w:r w:rsidRPr="00473183">
              <w:rPr>
                <w:rFonts w:ascii="Times New Roman" w:eastAsiaTheme="minorHAnsi" w:hAnsi="Times New Roman"/>
                <w:kern w:val="2"/>
                <w:sz w:val="24"/>
                <w:szCs w:val="24"/>
                <w14:ligatures w14:val="standardContextual"/>
              </w:rPr>
              <w:t>Naujuoju maršrutu siekiama palengvinti kasdienines keliones, sustiprinti Šiaurės Suomijos ekonomiką bei pasiekiamumą ir padidinti šalies atsparumą bei saugumą užtikrinant geresnius tarpvalstybinius transporto ryšius. Tarp Oulu ir Haparandos miestų per savaitę kursuos 28 traukiniai, o Haparandoje bus galima persėsti į tolimojo susisiekimo traukinius, vykstančius Helsinkio kryptimi. Šį maršrutą bendrai finansuoja Suomijos valstybė ir vietos savivaldybės. Atkurta linija taip pat palengvina keliones geležinkeliu iš Suomijos tolyn į Europą per Švediją.</w:t>
            </w:r>
          </w:p>
        </w:tc>
        <w:tc>
          <w:tcPr>
            <w:tcW w:w="2127" w:type="dxa"/>
            <w:tcMar>
              <w:top w:w="29" w:type="dxa"/>
              <w:left w:w="115" w:type="dxa"/>
              <w:bottom w:w="29" w:type="dxa"/>
              <w:right w:w="115" w:type="dxa"/>
            </w:tcMar>
          </w:tcPr>
          <w:p w14:paraId="14158866" w14:textId="0E790FDD" w:rsidR="009F0CF7" w:rsidRPr="00473183" w:rsidRDefault="009F0CF7" w:rsidP="009F0CF7">
            <w:pPr>
              <w:spacing w:after="0" w:line="240" w:lineRule="auto"/>
              <w:jc w:val="both"/>
              <w:rPr>
                <w:rFonts w:ascii="Times New Roman" w:hAnsi="Times New Roman"/>
                <w:sz w:val="24"/>
                <w:szCs w:val="24"/>
              </w:rPr>
            </w:pPr>
            <w:r w:rsidRPr="00473183">
              <w:rPr>
                <w:rFonts w:ascii="Times New Roman" w:eastAsiaTheme="majorEastAsia" w:hAnsi="Times New Roman"/>
                <w:sz w:val="24"/>
                <w:szCs w:val="24"/>
              </w:rPr>
              <w:t xml:space="preserve">https://valtioneuvosto.fi/-/1410829/ministeri-ranne-historiallinen-junayhteys-ruotsiin-rakentaa-entista-vahvempaa-perustaa-taloudelle-turvallisuudelle-ja-hyvinvoinnille   </w:t>
            </w:r>
          </w:p>
        </w:tc>
      </w:tr>
      <w:tr w:rsidR="009F0CF7" w:rsidRPr="00473183" w14:paraId="257293F8" w14:textId="77777777" w:rsidTr="00334608">
        <w:trPr>
          <w:trHeight w:val="216"/>
        </w:trPr>
        <w:tc>
          <w:tcPr>
            <w:tcW w:w="1043" w:type="dxa"/>
            <w:gridSpan w:val="2"/>
            <w:tcMar>
              <w:top w:w="29" w:type="dxa"/>
              <w:left w:w="115" w:type="dxa"/>
              <w:bottom w:w="29" w:type="dxa"/>
              <w:right w:w="115" w:type="dxa"/>
            </w:tcMar>
          </w:tcPr>
          <w:p w14:paraId="50B6408B" w14:textId="08D380D7"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t>2026-08-11</w:t>
            </w:r>
          </w:p>
        </w:tc>
        <w:tc>
          <w:tcPr>
            <w:tcW w:w="5755" w:type="dxa"/>
            <w:tcMar>
              <w:top w:w="29" w:type="dxa"/>
              <w:left w:w="115" w:type="dxa"/>
              <w:bottom w:w="29" w:type="dxa"/>
              <w:right w:w="115" w:type="dxa"/>
            </w:tcMar>
          </w:tcPr>
          <w:p w14:paraId="7AD7033D" w14:textId="127574A8" w:rsidR="009F0CF7" w:rsidRPr="00473183" w:rsidRDefault="009F0CF7" w:rsidP="009F0CF7">
            <w:pPr>
              <w:spacing w:after="0" w:line="240" w:lineRule="auto"/>
              <w:jc w:val="both"/>
              <w:rPr>
                <w:rFonts w:ascii="Times New Roman" w:eastAsiaTheme="minorHAnsi" w:hAnsi="Times New Roman"/>
                <w:b/>
                <w:bCs/>
                <w:kern w:val="2"/>
                <w:sz w:val="24"/>
                <w:szCs w:val="24"/>
                <w14:ligatures w14:val="standardContextual"/>
              </w:rPr>
            </w:pPr>
            <w:r w:rsidRPr="00473183">
              <w:rPr>
                <w:rFonts w:ascii="Times New Roman" w:hAnsi="Times New Roman"/>
                <w:b/>
                <w:sz w:val="24"/>
                <w:szCs w:val="24"/>
              </w:rPr>
              <w:t xml:space="preserve">Banko „OP Pohjola“ atlikta apklausa rodo, kad daugiau nei pusė didžiųjų Suomijos įmonių mano, jog gynybos pramonė teikia tiesioginių arba netiesioginių verslo galimybių. </w:t>
            </w:r>
            <w:r w:rsidRPr="00473183">
              <w:rPr>
                <w:rFonts w:ascii="Times New Roman" w:hAnsi="Times New Roman"/>
                <w:bCs/>
                <w:sz w:val="24"/>
                <w:szCs w:val="24"/>
              </w:rPr>
              <w:t xml:space="preserve">Kartu beveik devynios iš dešimties bendrovių teigia, kad šių metų geopolitiniai įvykiai </w:t>
            </w:r>
            <w:r w:rsidRPr="00473183">
              <w:rPr>
                <w:rFonts w:ascii="Times New Roman" w:hAnsi="Times New Roman"/>
                <w:bCs/>
                <w:sz w:val="24"/>
                <w:szCs w:val="24"/>
              </w:rPr>
              <w:lastRenderedPageBreak/>
              <w:t>padidino riziką jų veiklai, o 69 % nurodo, jog geopolitinė situacija turėjo įtakos jų ilgalaikiams strateginiams sprendimams. Beveik trečdalis įmonių į tai reagavo perkeldamos tiekimo grandines į Suomiją arba kaimyninius regionus. Apklausoje dalyvavo 100 bendrovių, kurių metinė apyvarta siekia bent 200 mln. eurų.</w:t>
            </w:r>
          </w:p>
        </w:tc>
        <w:tc>
          <w:tcPr>
            <w:tcW w:w="2127" w:type="dxa"/>
            <w:tcMar>
              <w:top w:w="29" w:type="dxa"/>
              <w:left w:w="115" w:type="dxa"/>
              <w:bottom w:w="29" w:type="dxa"/>
              <w:right w:w="115" w:type="dxa"/>
            </w:tcMar>
          </w:tcPr>
          <w:p w14:paraId="25A426D6" w14:textId="7F428FDF" w:rsidR="009F0CF7" w:rsidRPr="00473183" w:rsidRDefault="009F0CF7" w:rsidP="009F0CF7">
            <w:pPr>
              <w:spacing w:after="0" w:line="240" w:lineRule="auto"/>
              <w:jc w:val="both"/>
              <w:rPr>
                <w:rFonts w:ascii="Times New Roman" w:hAnsi="Times New Roman"/>
                <w:sz w:val="24"/>
                <w:szCs w:val="24"/>
              </w:rPr>
            </w:pPr>
            <w:hyperlink r:id="rId27" w:history="1">
              <w:r w:rsidRPr="00473183">
                <w:rPr>
                  <w:rStyle w:val="Hyperlink"/>
                  <w:rFonts w:ascii="Times New Roman" w:hAnsi="Times New Roman"/>
                  <w:color w:val="auto"/>
                  <w:sz w:val="24"/>
                  <w:szCs w:val="24"/>
                </w:rPr>
                <w:t>https://yle.fi/a/74-20240306?utm_source=social-media-share&amp;utm_mediu</w:t>
              </w:r>
              <w:r w:rsidRPr="00473183">
                <w:rPr>
                  <w:rStyle w:val="Hyperlink"/>
                  <w:rFonts w:ascii="Times New Roman" w:hAnsi="Times New Roman"/>
                  <w:color w:val="auto"/>
                  <w:sz w:val="24"/>
                  <w:szCs w:val="24"/>
                </w:rPr>
                <w:lastRenderedPageBreak/>
                <w:t>m=social&amp;utm_campaign=ylefiapp</w:t>
              </w:r>
            </w:hyperlink>
            <w:r w:rsidRPr="00473183">
              <w:rPr>
                <w:rFonts w:ascii="Times New Roman" w:hAnsi="Times New Roman"/>
                <w:sz w:val="24"/>
                <w:szCs w:val="24"/>
              </w:rPr>
              <w:t xml:space="preserve"> </w:t>
            </w:r>
          </w:p>
        </w:tc>
      </w:tr>
      <w:tr w:rsidR="009F0CF7" w:rsidRPr="00473183" w14:paraId="1E9099D3" w14:textId="77777777" w:rsidTr="00334608">
        <w:trPr>
          <w:trHeight w:val="216"/>
        </w:trPr>
        <w:tc>
          <w:tcPr>
            <w:tcW w:w="1043" w:type="dxa"/>
            <w:gridSpan w:val="2"/>
            <w:tcMar>
              <w:top w:w="29" w:type="dxa"/>
              <w:left w:w="115" w:type="dxa"/>
              <w:bottom w:w="29" w:type="dxa"/>
              <w:right w:w="115" w:type="dxa"/>
            </w:tcMar>
          </w:tcPr>
          <w:p w14:paraId="63F427E3" w14:textId="026411C8"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lastRenderedPageBreak/>
              <w:t>2026-08-24</w:t>
            </w:r>
          </w:p>
        </w:tc>
        <w:tc>
          <w:tcPr>
            <w:tcW w:w="5755" w:type="dxa"/>
            <w:tcMar>
              <w:top w:w="29" w:type="dxa"/>
              <w:left w:w="115" w:type="dxa"/>
              <w:bottom w:w="29" w:type="dxa"/>
              <w:right w:w="115" w:type="dxa"/>
            </w:tcMar>
          </w:tcPr>
          <w:p w14:paraId="28AB0FAD" w14:textId="62FA1E55" w:rsidR="009F0CF7" w:rsidRPr="00473183" w:rsidRDefault="009F0CF7" w:rsidP="009F0CF7">
            <w:pPr>
              <w:spacing w:after="0" w:line="240" w:lineRule="auto"/>
              <w:jc w:val="both"/>
              <w:rPr>
                <w:rFonts w:ascii="Times New Roman" w:hAnsi="Times New Roman"/>
                <w:b/>
                <w:sz w:val="24"/>
                <w:szCs w:val="24"/>
              </w:rPr>
            </w:pPr>
            <w:r w:rsidRPr="00473183">
              <w:rPr>
                <w:rFonts w:ascii="Times New Roman" w:hAnsi="Times New Roman"/>
                <w:b/>
                <w:sz w:val="24"/>
                <w:szCs w:val="24"/>
              </w:rPr>
              <w:t xml:space="preserve">Remiantis Suomijos ekonomikos tyrimų instituto (Etla) atlikta studija, išaugusi geopolitinė rizika paveiktų Suomijos pramonės įmonių produktyvumą sumažino daugiau nei 2 %, palyginti su bendrovėmis, kurios patiria mažesnę šios rizikos įtaką. </w:t>
            </w:r>
            <w:r w:rsidRPr="00473183">
              <w:rPr>
                <w:rFonts w:ascii="Times New Roman" w:hAnsi="Times New Roman"/>
                <w:bCs/>
                <w:sz w:val="24"/>
                <w:szCs w:val="24"/>
              </w:rPr>
              <w:t xml:space="preserve">Ypač pažeidžiamos įmonės, gaunančios žaliavas bei komponentus iš šalių už Vakarų Europos ribų. Suomijos gamyba taip pat tapo vis labiau priklausoma nuo užsienio išteklių, kurie šiuo metu sudaro daugiau nei 38 % pramonės eksporto vertės. Nepaisant padidėjusio geopolitinio neapibrėžtumo ir viešų diskusijų apie gamybos susigrąžinimą (angl. </w:t>
            </w:r>
            <w:r w:rsidRPr="00473183">
              <w:rPr>
                <w:rFonts w:ascii="Times New Roman" w:hAnsi="Times New Roman"/>
                <w:bCs/>
                <w:i/>
                <w:iCs/>
                <w:sz w:val="24"/>
                <w:szCs w:val="24"/>
              </w:rPr>
              <w:t>reshoring</w:t>
            </w:r>
            <w:r w:rsidRPr="00473183">
              <w:rPr>
                <w:rFonts w:ascii="Times New Roman" w:hAnsi="Times New Roman"/>
                <w:bCs/>
                <w:sz w:val="24"/>
                <w:szCs w:val="24"/>
              </w:rPr>
              <w:t>), Suomijos įmonės į tėvynę perkelia palyginti nedaug gamybos pajėgumų. Tuo pat metu veiklos kėlimas į užsienį tapo retesnis ir dabar dažniau paliečia palaikomąsias funkcijas, o ne pačią gamybą.</w:t>
            </w:r>
          </w:p>
        </w:tc>
        <w:tc>
          <w:tcPr>
            <w:tcW w:w="2127" w:type="dxa"/>
            <w:tcMar>
              <w:top w:w="29" w:type="dxa"/>
              <w:left w:w="115" w:type="dxa"/>
              <w:bottom w:w="29" w:type="dxa"/>
              <w:right w:w="115" w:type="dxa"/>
            </w:tcMar>
          </w:tcPr>
          <w:p w14:paraId="45851C04" w14:textId="3A85F8EE" w:rsidR="009F0CF7" w:rsidRPr="00473183" w:rsidRDefault="009F0CF7" w:rsidP="009F0CF7">
            <w:pPr>
              <w:spacing w:after="0" w:line="240" w:lineRule="auto"/>
              <w:jc w:val="both"/>
              <w:rPr>
                <w:rFonts w:ascii="Times New Roman" w:hAnsi="Times New Roman"/>
                <w:sz w:val="24"/>
                <w:szCs w:val="24"/>
              </w:rPr>
            </w:pPr>
            <w:hyperlink r:id="rId28" w:history="1">
              <w:r w:rsidRPr="00473183">
                <w:rPr>
                  <w:rStyle w:val="Hyperlink"/>
                  <w:rFonts w:ascii="Times New Roman" w:hAnsi="Times New Roman"/>
                  <w:color w:val="auto"/>
                  <w:sz w:val="24"/>
                  <w:szCs w:val="24"/>
                </w:rPr>
                <w:t>https://yle.fi/a/74-20242464?origin=rss</w:t>
              </w:r>
            </w:hyperlink>
            <w:r w:rsidRPr="00473183">
              <w:rPr>
                <w:rFonts w:ascii="Times New Roman" w:hAnsi="Times New Roman"/>
                <w:sz w:val="24"/>
                <w:szCs w:val="24"/>
              </w:rPr>
              <w:t xml:space="preserve"> </w:t>
            </w:r>
          </w:p>
        </w:tc>
      </w:tr>
      <w:tr w:rsidR="009F0CF7" w:rsidRPr="00473183" w14:paraId="34278AD6" w14:textId="77777777" w:rsidTr="00334608">
        <w:trPr>
          <w:trHeight w:val="216"/>
        </w:trPr>
        <w:tc>
          <w:tcPr>
            <w:tcW w:w="1043" w:type="dxa"/>
            <w:gridSpan w:val="2"/>
            <w:tcMar>
              <w:top w:w="29" w:type="dxa"/>
              <w:left w:w="115" w:type="dxa"/>
              <w:bottom w:w="29" w:type="dxa"/>
              <w:right w:w="115" w:type="dxa"/>
            </w:tcMar>
          </w:tcPr>
          <w:p w14:paraId="3CC0B5DA" w14:textId="660A0A33" w:rsidR="009F0CF7" w:rsidRPr="00473183" w:rsidRDefault="009F0CF7" w:rsidP="009F0CF7">
            <w:pPr>
              <w:spacing w:after="0" w:line="240" w:lineRule="auto"/>
              <w:jc w:val="both"/>
              <w:rPr>
                <w:rFonts w:ascii="Times New Roman" w:hAnsi="Times New Roman"/>
                <w:sz w:val="24"/>
                <w:szCs w:val="24"/>
              </w:rPr>
            </w:pPr>
            <w:r w:rsidRPr="00473183">
              <w:rPr>
                <w:rFonts w:ascii="Times New Roman" w:hAnsi="Times New Roman"/>
                <w:sz w:val="24"/>
                <w:szCs w:val="24"/>
              </w:rPr>
              <w:t>2026-08-26</w:t>
            </w:r>
          </w:p>
        </w:tc>
        <w:tc>
          <w:tcPr>
            <w:tcW w:w="5755" w:type="dxa"/>
            <w:tcMar>
              <w:top w:w="29" w:type="dxa"/>
              <w:left w:w="115" w:type="dxa"/>
              <w:bottom w:w="29" w:type="dxa"/>
              <w:right w:w="115" w:type="dxa"/>
            </w:tcMar>
          </w:tcPr>
          <w:p w14:paraId="480D4FB3" w14:textId="25F030C0" w:rsidR="009F0CF7" w:rsidRPr="00473183" w:rsidRDefault="009F0CF7" w:rsidP="009F0CF7">
            <w:pPr>
              <w:spacing w:after="0" w:line="240" w:lineRule="auto"/>
              <w:jc w:val="both"/>
              <w:rPr>
                <w:rFonts w:ascii="Times New Roman" w:hAnsi="Times New Roman"/>
                <w:b/>
                <w:sz w:val="24"/>
                <w:szCs w:val="24"/>
              </w:rPr>
            </w:pPr>
            <w:r w:rsidRPr="00473183">
              <w:rPr>
                <w:rFonts w:ascii="Times New Roman" w:hAnsi="Times New Roman"/>
                <w:b/>
                <w:sz w:val="24"/>
                <w:szCs w:val="24"/>
              </w:rPr>
              <w:t xml:space="preserve">Pilną darbo dieną dirbančių darbuotojų reguliarusis nominalusis darbo užmokestis Suomijoje balandžio–birželio mėnesiais, palyginti su tuo pačiu laikotarpiu praėjusiais metais, padidėjo 3,4 %. </w:t>
            </w:r>
            <w:r w:rsidRPr="00473183">
              <w:rPr>
                <w:rFonts w:ascii="Times New Roman" w:hAnsi="Times New Roman"/>
                <w:bCs/>
                <w:sz w:val="24"/>
                <w:szCs w:val="24"/>
              </w:rPr>
              <w:t>Greičiausiai atlyginimai augo sveikatos ir socialinių paslaugų srityse – 4,8 %, po jų sekė privatusis verslo sektorius su 3,3 % augimu. Lėčiausias didėjimas užfiksuotas centrinės valdžios administracijoje – 2,4 %. Realusis darbo užmokestis, atspindintis atlyginimus įvertinus infliaciją, pakilo 1,6 %, o tai rodo gerėjančią darbuotojų perkamąją galią. Išankstiniais duomenimis, vidutinis pilną darbo dieną dirbančių darbuotojų mėnesinis užmokestis šį ketvirtį siekė 4 300 eurų.</w:t>
            </w:r>
          </w:p>
        </w:tc>
        <w:tc>
          <w:tcPr>
            <w:tcW w:w="2127" w:type="dxa"/>
            <w:tcMar>
              <w:top w:w="29" w:type="dxa"/>
              <w:left w:w="115" w:type="dxa"/>
              <w:bottom w:w="29" w:type="dxa"/>
              <w:right w:w="115" w:type="dxa"/>
            </w:tcMar>
          </w:tcPr>
          <w:p w14:paraId="41B76842" w14:textId="1C339EFB" w:rsidR="009F0CF7" w:rsidRPr="00473183" w:rsidRDefault="009F0CF7" w:rsidP="009F0CF7">
            <w:pPr>
              <w:spacing w:after="0" w:line="240" w:lineRule="auto"/>
              <w:jc w:val="both"/>
              <w:rPr>
                <w:rFonts w:ascii="Times New Roman" w:hAnsi="Times New Roman"/>
                <w:sz w:val="24"/>
                <w:szCs w:val="24"/>
              </w:rPr>
            </w:pPr>
            <w:hyperlink r:id="rId29" w:history="1">
              <w:r w:rsidRPr="00473183">
                <w:rPr>
                  <w:rStyle w:val="Hyperlink"/>
                  <w:rFonts w:ascii="Times New Roman" w:hAnsi="Times New Roman"/>
                  <w:color w:val="auto"/>
                  <w:sz w:val="24"/>
                  <w:szCs w:val="24"/>
                </w:rPr>
                <w:t>https://stat.fi/fi/julkaisu/cmfpfbsco1lax08vxtw0gweiq</w:t>
              </w:r>
            </w:hyperlink>
            <w:r w:rsidRPr="00473183">
              <w:rPr>
                <w:rFonts w:ascii="Times New Roman" w:hAnsi="Times New Roman"/>
                <w:sz w:val="24"/>
                <w:szCs w:val="24"/>
              </w:rPr>
              <w:t xml:space="preserve"> </w:t>
            </w:r>
          </w:p>
        </w:tc>
      </w:tr>
    </w:tbl>
    <w:p w14:paraId="6F8266A1" w14:textId="77777777" w:rsidR="004466AC" w:rsidRPr="00473183" w:rsidRDefault="004466AC" w:rsidP="00CD0EC9">
      <w:pPr>
        <w:spacing w:after="0" w:line="240" w:lineRule="auto"/>
        <w:jc w:val="both"/>
        <w:rPr>
          <w:rFonts w:ascii="Times New Roman" w:hAnsi="Times New Roman"/>
          <w:sz w:val="24"/>
          <w:szCs w:val="24"/>
        </w:rPr>
      </w:pPr>
    </w:p>
    <w:p w14:paraId="78A8343C" w14:textId="5E0DD06D" w:rsidR="004466AC" w:rsidRPr="00473183" w:rsidRDefault="004466AC" w:rsidP="00CD0EC9">
      <w:pPr>
        <w:spacing w:after="0" w:line="240" w:lineRule="auto"/>
        <w:jc w:val="both"/>
        <w:rPr>
          <w:rFonts w:ascii="Times New Roman" w:hAnsi="Times New Roman"/>
          <w:sz w:val="24"/>
          <w:szCs w:val="24"/>
        </w:rPr>
      </w:pPr>
      <w:r w:rsidRPr="00473183">
        <w:rPr>
          <w:rFonts w:ascii="Times New Roman" w:hAnsi="Times New Roman"/>
          <w:sz w:val="24"/>
          <w:szCs w:val="24"/>
        </w:rPr>
        <w:t>Rengėjas:</w:t>
      </w:r>
    </w:p>
    <w:p w14:paraId="2C41EA51" w14:textId="77777777" w:rsidR="00BF5B96" w:rsidRPr="00473183" w:rsidRDefault="005901D8" w:rsidP="00CD0EC9">
      <w:pPr>
        <w:spacing w:after="0" w:line="240" w:lineRule="auto"/>
        <w:jc w:val="both"/>
        <w:rPr>
          <w:rFonts w:ascii="Times New Roman" w:hAnsi="Times New Roman"/>
          <w:sz w:val="24"/>
          <w:szCs w:val="24"/>
          <w:lang w:val="de-DE"/>
        </w:rPr>
      </w:pPr>
      <w:r w:rsidRPr="00473183">
        <w:rPr>
          <w:rFonts w:ascii="Times New Roman" w:hAnsi="Times New Roman"/>
          <w:sz w:val="24"/>
          <w:szCs w:val="24"/>
        </w:rPr>
        <w:t xml:space="preserve">LR ambasados Suomijoje trečiasis sekretorius Žymantas Mozūraitis, </w:t>
      </w:r>
      <w:r w:rsidR="00BF5B96" w:rsidRPr="00473183">
        <w:rPr>
          <w:rFonts w:ascii="Times New Roman" w:hAnsi="Times New Roman"/>
          <w:sz w:val="24"/>
          <w:szCs w:val="24"/>
          <w:lang w:val="de-DE"/>
        </w:rPr>
        <w:t>+358 408010195</w:t>
      </w:r>
    </w:p>
    <w:p w14:paraId="292F8DEC" w14:textId="4F8935B1" w:rsidR="00B2549A" w:rsidRPr="00473183" w:rsidRDefault="005901D8" w:rsidP="00CD0EC9">
      <w:pPr>
        <w:spacing w:after="0" w:line="240" w:lineRule="auto"/>
        <w:jc w:val="both"/>
        <w:rPr>
          <w:rFonts w:ascii="Times New Roman" w:hAnsi="Times New Roman"/>
          <w:sz w:val="24"/>
          <w:szCs w:val="24"/>
        </w:rPr>
      </w:pPr>
      <w:hyperlink r:id="rId30" w:history="1">
        <w:r w:rsidRPr="00473183">
          <w:rPr>
            <w:rStyle w:val="Hyperlink"/>
            <w:rFonts w:ascii="Times New Roman" w:hAnsi="Times New Roman"/>
            <w:color w:val="auto"/>
            <w:sz w:val="24"/>
            <w:szCs w:val="24"/>
          </w:rPr>
          <w:t>zymantas.mozuraitis@urm.lt</w:t>
        </w:r>
      </w:hyperlink>
      <w:r w:rsidRPr="00473183">
        <w:rPr>
          <w:rFonts w:ascii="Times New Roman" w:hAnsi="Times New Roman"/>
          <w:sz w:val="24"/>
          <w:szCs w:val="24"/>
        </w:rPr>
        <w:t>        </w:t>
      </w:r>
    </w:p>
    <w:sectPr w:rsidR="00B2549A" w:rsidRPr="0047318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F5D51"/>
    <w:multiLevelType w:val="hybridMultilevel"/>
    <w:tmpl w:val="7B7CBD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7048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AC"/>
    <w:rsid w:val="000000C1"/>
    <w:rsid w:val="0000133F"/>
    <w:rsid w:val="0000264B"/>
    <w:rsid w:val="00003722"/>
    <w:rsid w:val="000038F6"/>
    <w:rsid w:val="00003C52"/>
    <w:rsid w:val="00004874"/>
    <w:rsid w:val="00005238"/>
    <w:rsid w:val="00005815"/>
    <w:rsid w:val="00005C33"/>
    <w:rsid w:val="000061CD"/>
    <w:rsid w:val="00006D17"/>
    <w:rsid w:val="00007966"/>
    <w:rsid w:val="00011FD0"/>
    <w:rsid w:val="000124A4"/>
    <w:rsid w:val="00012547"/>
    <w:rsid w:val="000131B6"/>
    <w:rsid w:val="000140ED"/>
    <w:rsid w:val="00023AB7"/>
    <w:rsid w:val="0002546A"/>
    <w:rsid w:val="000303C5"/>
    <w:rsid w:val="000304EC"/>
    <w:rsid w:val="00031188"/>
    <w:rsid w:val="000328AB"/>
    <w:rsid w:val="00032D4D"/>
    <w:rsid w:val="00033D0D"/>
    <w:rsid w:val="00034EAE"/>
    <w:rsid w:val="000352EB"/>
    <w:rsid w:val="00035DA2"/>
    <w:rsid w:val="00036350"/>
    <w:rsid w:val="00040729"/>
    <w:rsid w:val="00040A92"/>
    <w:rsid w:val="00041870"/>
    <w:rsid w:val="0004444F"/>
    <w:rsid w:val="00044912"/>
    <w:rsid w:val="00044C24"/>
    <w:rsid w:val="00046914"/>
    <w:rsid w:val="0004797D"/>
    <w:rsid w:val="00047FDF"/>
    <w:rsid w:val="000508CB"/>
    <w:rsid w:val="00051675"/>
    <w:rsid w:val="000534EC"/>
    <w:rsid w:val="00056534"/>
    <w:rsid w:val="00056A37"/>
    <w:rsid w:val="00056F92"/>
    <w:rsid w:val="000607B6"/>
    <w:rsid w:val="000618BD"/>
    <w:rsid w:val="0006716D"/>
    <w:rsid w:val="00073497"/>
    <w:rsid w:val="000736FF"/>
    <w:rsid w:val="000747CD"/>
    <w:rsid w:val="00084EB8"/>
    <w:rsid w:val="000868C2"/>
    <w:rsid w:val="00086D29"/>
    <w:rsid w:val="00087A0F"/>
    <w:rsid w:val="00092013"/>
    <w:rsid w:val="0009214C"/>
    <w:rsid w:val="00092B7E"/>
    <w:rsid w:val="00093E8B"/>
    <w:rsid w:val="00097E93"/>
    <w:rsid w:val="000A3BE4"/>
    <w:rsid w:val="000A44F4"/>
    <w:rsid w:val="000A4C49"/>
    <w:rsid w:val="000A5503"/>
    <w:rsid w:val="000A5664"/>
    <w:rsid w:val="000A653C"/>
    <w:rsid w:val="000B1B94"/>
    <w:rsid w:val="000B4F13"/>
    <w:rsid w:val="000B57CE"/>
    <w:rsid w:val="000B68C6"/>
    <w:rsid w:val="000C0908"/>
    <w:rsid w:val="000C54B9"/>
    <w:rsid w:val="000C665E"/>
    <w:rsid w:val="000C70D2"/>
    <w:rsid w:val="000D299E"/>
    <w:rsid w:val="000D2FB4"/>
    <w:rsid w:val="000D336C"/>
    <w:rsid w:val="000D50F6"/>
    <w:rsid w:val="000E035B"/>
    <w:rsid w:val="000E1B67"/>
    <w:rsid w:val="000E22B1"/>
    <w:rsid w:val="000E271C"/>
    <w:rsid w:val="000E5CA6"/>
    <w:rsid w:val="000E7EC2"/>
    <w:rsid w:val="000F24C5"/>
    <w:rsid w:val="000F310F"/>
    <w:rsid w:val="000F48DA"/>
    <w:rsid w:val="000F4F3D"/>
    <w:rsid w:val="000F5ED0"/>
    <w:rsid w:val="000F6854"/>
    <w:rsid w:val="000F6EFB"/>
    <w:rsid w:val="000F7A62"/>
    <w:rsid w:val="00102F76"/>
    <w:rsid w:val="00105105"/>
    <w:rsid w:val="00105247"/>
    <w:rsid w:val="0010770B"/>
    <w:rsid w:val="001140C7"/>
    <w:rsid w:val="0011474E"/>
    <w:rsid w:val="001179E0"/>
    <w:rsid w:val="0012012C"/>
    <w:rsid w:val="001212B8"/>
    <w:rsid w:val="00121BE2"/>
    <w:rsid w:val="001225B0"/>
    <w:rsid w:val="0012333B"/>
    <w:rsid w:val="00123F5B"/>
    <w:rsid w:val="00126B9C"/>
    <w:rsid w:val="001301A2"/>
    <w:rsid w:val="00130B52"/>
    <w:rsid w:val="001315C9"/>
    <w:rsid w:val="00133C94"/>
    <w:rsid w:val="0013465B"/>
    <w:rsid w:val="00141979"/>
    <w:rsid w:val="00143BE5"/>
    <w:rsid w:val="00144695"/>
    <w:rsid w:val="00144EF8"/>
    <w:rsid w:val="00144F0D"/>
    <w:rsid w:val="0014505C"/>
    <w:rsid w:val="00145C20"/>
    <w:rsid w:val="001509CB"/>
    <w:rsid w:val="001522CB"/>
    <w:rsid w:val="00154471"/>
    <w:rsid w:val="00155254"/>
    <w:rsid w:val="00155809"/>
    <w:rsid w:val="0015619E"/>
    <w:rsid w:val="00163105"/>
    <w:rsid w:val="00166359"/>
    <w:rsid w:val="00166854"/>
    <w:rsid w:val="00167298"/>
    <w:rsid w:val="001700A7"/>
    <w:rsid w:val="00171993"/>
    <w:rsid w:val="00171F42"/>
    <w:rsid w:val="00173EFE"/>
    <w:rsid w:val="001745EB"/>
    <w:rsid w:val="00175085"/>
    <w:rsid w:val="0017538D"/>
    <w:rsid w:val="00175B4A"/>
    <w:rsid w:val="00177220"/>
    <w:rsid w:val="00182F55"/>
    <w:rsid w:val="00183C7A"/>
    <w:rsid w:val="00183D7B"/>
    <w:rsid w:val="00184D4E"/>
    <w:rsid w:val="00186824"/>
    <w:rsid w:val="00186DBD"/>
    <w:rsid w:val="001926D5"/>
    <w:rsid w:val="001928B6"/>
    <w:rsid w:val="00193EBC"/>
    <w:rsid w:val="00195317"/>
    <w:rsid w:val="001956E5"/>
    <w:rsid w:val="001962DE"/>
    <w:rsid w:val="0019705D"/>
    <w:rsid w:val="001972A1"/>
    <w:rsid w:val="001972BC"/>
    <w:rsid w:val="001977DC"/>
    <w:rsid w:val="001A2A1E"/>
    <w:rsid w:val="001A2E9F"/>
    <w:rsid w:val="001A41E2"/>
    <w:rsid w:val="001A5FD3"/>
    <w:rsid w:val="001B0BD4"/>
    <w:rsid w:val="001B1A8A"/>
    <w:rsid w:val="001B246D"/>
    <w:rsid w:val="001B4083"/>
    <w:rsid w:val="001B5D61"/>
    <w:rsid w:val="001B6BD1"/>
    <w:rsid w:val="001B7A7F"/>
    <w:rsid w:val="001C1080"/>
    <w:rsid w:val="001C16D6"/>
    <w:rsid w:val="001C62A3"/>
    <w:rsid w:val="001D287D"/>
    <w:rsid w:val="001D2FEE"/>
    <w:rsid w:val="001D38CF"/>
    <w:rsid w:val="001D3EA7"/>
    <w:rsid w:val="001D52A5"/>
    <w:rsid w:val="001D54FD"/>
    <w:rsid w:val="001D61A4"/>
    <w:rsid w:val="001E10F9"/>
    <w:rsid w:val="001E1534"/>
    <w:rsid w:val="001E1626"/>
    <w:rsid w:val="001E227F"/>
    <w:rsid w:val="001E499E"/>
    <w:rsid w:val="001E500D"/>
    <w:rsid w:val="001F17AE"/>
    <w:rsid w:val="001F5C7B"/>
    <w:rsid w:val="001F74C6"/>
    <w:rsid w:val="001F79B0"/>
    <w:rsid w:val="001F7AB4"/>
    <w:rsid w:val="002054C2"/>
    <w:rsid w:val="002063CF"/>
    <w:rsid w:val="00206FFE"/>
    <w:rsid w:val="0020716E"/>
    <w:rsid w:val="00212130"/>
    <w:rsid w:val="00213307"/>
    <w:rsid w:val="0021385E"/>
    <w:rsid w:val="00214664"/>
    <w:rsid w:val="002151B6"/>
    <w:rsid w:val="00215548"/>
    <w:rsid w:val="00216082"/>
    <w:rsid w:val="002179D5"/>
    <w:rsid w:val="00217B2E"/>
    <w:rsid w:val="002208CD"/>
    <w:rsid w:val="00221D41"/>
    <w:rsid w:val="00222FE3"/>
    <w:rsid w:val="00226E49"/>
    <w:rsid w:val="00232510"/>
    <w:rsid w:val="00233A22"/>
    <w:rsid w:val="00235D65"/>
    <w:rsid w:val="002412F4"/>
    <w:rsid w:val="002413AC"/>
    <w:rsid w:val="00242C85"/>
    <w:rsid w:val="00245102"/>
    <w:rsid w:val="00245373"/>
    <w:rsid w:val="00245F6D"/>
    <w:rsid w:val="0025115D"/>
    <w:rsid w:val="00251187"/>
    <w:rsid w:val="00252683"/>
    <w:rsid w:val="002538CD"/>
    <w:rsid w:val="002557A1"/>
    <w:rsid w:val="002562F3"/>
    <w:rsid w:val="002569E6"/>
    <w:rsid w:val="00257899"/>
    <w:rsid w:val="00265AA0"/>
    <w:rsid w:val="00266585"/>
    <w:rsid w:val="00272098"/>
    <w:rsid w:val="0027288E"/>
    <w:rsid w:val="002729CC"/>
    <w:rsid w:val="00274CDD"/>
    <w:rsid w:val="00276F47"/>
    <w:rsid w:val="00280BBC"/>
    <w:rsid w:val="00281ED8"/>
    <w:rsid w:val="002829E9"/>
    <w:rsid w:val="0028307D"/>
    <w:rsid w:val="00283D53"/>
    <w:rsid w:val="00283ED6"/>
    <w:rsid w:val="0028473E"/>
    <w:rsid w:val="00286A4C"/>
    <w:rsid w:val="002879DF"/>
    <w:rsid w:val="0029451A"/>
    <w:rsid w:val="002A3EA8"/>
    <w:rsid w:val="002A4E0F"/>
    <w:rsid w:val="002A6218"/>
    <w:rsid w:val="002A7A7C"/>
    <w:rsid w:val="002A7D4D"/>
    <w:rsid w:val="002B3980"/>
    <w:rsid w:val="002B3E64"/>
    <w:rsid w:val="002B7CC2"/>
    <w:rsid w:val="002C13E8"/>
    <w:rsid w:val="002C4D04"/>
    <w:rsid w:val="002C6DD4"/>
    <w:rsid w:val="002C7174"/>
    <w:rsid w:val="002C7381"/>
    <w:rsid w:val="002D0A91"/>
    <w:rsid w:val="002D1645"/>
    <w:rsid w:val="002D28BC"/>
    <w:rsid w:val="002D3C70"/>
    <w:rsid w:val="002D4A15"/>
    <w:rsid w:val="002D5B6F"/>
    <w:rsid w:val="002E1A06"/>
    <w:rsid w:val="002E396A"/>
    <w:rsid w:val="002E57A2"/>
    <w:rsid w:val="002E7285"/>
    <w:rsid w:val="002E7CD3"/>
    <w:rsid w:val="002F137F"/>
    <w:rsid w:val="002F331E"/>
    <w:rsid w:val="002F6382"/>
    <w:rsid w:val="002F6748"/>
    <w:rsid w:val="002F69EC"/>
    <w:rsid w:val="002F748A"/>
    <w:rsid w:val="003002BF"/>
    <w:rsid w:val="00302194"/>
    <w:rsid w:val="003075CF"/>
    <w:rsid w:val="00317D6E"/>
    <w:rsid w:val="0032225E"/>
    <w:rsid w:val="00324B71"/>
    <w:rsid w:val="00326BE5"/>
    <w:rsid w:val="00331445"/>
    <w:rsid w:val="00334608"/>
    <w:rsid w:val="00336C70"/>
    <w:rsid w:val="0033767D"/>
    <w:rsid w:val="00337682"/>
    <w:rsid w:val="00343CD6"/>
    <w:rsid w:val="00344E82"/>
    <w:rsid w:val="00344F5E"/>
    <w:rsid w:val="00345A11"/>
    <w:rsid w:val="00347A48"/>
    <w:rsid w:val="00350B2E"/>
    <w:rsid w:val="003535A6"/>
    <w:rsid w:val="0035381F"/>
    <w:rsid w:val="003538AF"/>
    <w:rsid w:val="0035698C"/>
    <w:rsid w:val="00361F08"/>
    <w:rsid w:val="00362A15"/>
    <w:rsid w:val="00363641"/>
    <w:rsid w:val="00363ADC"/>
    <w:rsid w:val="00364222"/>
    <w:rsid w:val="0036449B"/>
    <w:rsid w:val="00364995"/>
    <w:rsid w:val="00365C11"/>
    <w:rsid w:val="003707E2"/>
    <w:rsid w:val="00372C79"/>
    <w:rsid w:val="00374E03"/>
    <w:rsid w:val="003753F3"/>
    <w:rsid w:val="003779C3"/>
    <w:rsid w:val="003811D0"/>
    <w:rsid w:val="003848B9"/>
    <w:rsid w:val="00393811"/>
    <w:rsid w:val="00394006"/>
    <w:rsid w:val="0039436A"/>
    <w:rsid w:val="00396870"/>
    <w:rsid w:val="00396FAF"/>
    <w:rsid w:val="00397FDB"/>
    <w:rsid w:val="003A076D"/>
    <w:rsid w:val="003A12F7"/>
    <w:rsid w:val="003A164B"/>
    <w:rsid w:val="003A2204"/>
    <w:rsid w:val="003A3707"/>
    <w:rsid w:val="003A3DDE"/>
    <w:rsid w:val="003A5F1B"/>
    <w:rsid w:val="003B138A"/>
    <w:rsid w:val="003B1AF4"/>
    <w:rsid w:val="003B22B1"/>
    <w:rsid w:val="003B27CB"/>
    <w:rsid w:val="003B299C"/>
    <w:rsid w:val="003B38CE"/>
    <w:rsid w:val="003B3D23"/>
    <w:rsid w:val="003B55D0"/>
    <w:rsid w:val="003B5C64"/>
    <w:rsid w:val="003B5EA9"/>
    <w:rsid w:val="003B6F52"/>
    <w:rsid w:val="003C1ECA"/>
    <w:rsid w:val="003C2781"/>
    <w:rsid w:val="003C31DD"/>
    <w:rsid w:val="003C31EF"/>
    <w:rsid w:val="003C60D7"/>
    <w:rsid w:val="003C7392"/>
    <w:rsid w:val="003D0CFE"/>
    <w:rsid w:val="003D104C"/>
    <w:rsid w:val="003D1A36"/>
    <w:rsid w:val="003D513B"/>
    <w:rsid w:val="003E08AE"/>
    <w:rsid w:val="003E08F8"/>
    <w:rsid w:val="003E2C9A"/>
    <w:rsid w:val="003E3122"/>
    <w:rsid w:val="003E346C"/>
    <w:rsid w:val="003E43BD"/>
    <w:rsid w:val="003E51F4"/>
    <w:rsid w:val="003E7EEB"/>
    <w:rsid w:val="003F024B"/>
    <w:rsid w:val="003F0852"/>
    <w:rsid w:val="003F2266"/>
    <w:rsid w:val="003F433F"/>
    <w:rsid w:val="003F5415"/>
    <w:rsid w:val="003F5B80"/>
    <w:rsid w:val="003F6A59"/>
    <w:rsid w:val="00402BF5"/>
    <w:rsid w:val="0040464F"/>
    <w:rsid w:val="0040502E"/>
    <w:rsid w:val="00406613"/>
    <w:rsid w:val="00406748"/>
    <w:rsid w:val="00406FEE"/>
    <w:rsid w:val="0040702E"/>
    <w:rsid w:val="004070D8"/>
    <w:rsid w:val="0041021F"/>
    <w:rsid w:val="00412089"/>
    <w:rsid w:val="00412A07"/>
    <w:rsid w:val="0041370A"/>
    <w:rsid w:val="00417B1A"/>
    <w:rsid w:val="00421114"/>
    <w:rsid w:val="00421254"/>
    <w:rsid w:val="00422768"/>
    <w:rsid w:val="00423D1D"/>
    <w:rsid w:val="00424E16"/>
    <w:rsid w:val="00424F4B"/>
    <w:rsid w:val="0042658A"/>
    <w:rsid w:val="00427A5A"/>
    <w:rsid w:val="00430BB5"/>
    <w:rsid w:val="0043192E"/>
    <w:rsid w:val="00431FAF"/>
    <w:rsid w:val="00432356"/>
    <w:rsid w:val="00432610"/>
    <w:rsid w:val="00437B76"/>
    <w:rsid w:val="00440293"/>
    <w:rsid w:val="00440BD2"/>
    <w:rsid w:val="00443678"/>
    <w:rsid w:val="00444C77"/>
    <w:rsid w:val="00445C1A"/>
    <w:rsid w:val="004461EE"/>
    <w:rsid w:val="004466AC"/>
    <w:rsid w:val="004467F1"/>
    <w:rsid w:val="004476F3"/>
    <w:rsid w:val="0045153F"/>
    <w:rsid w:val="00455B86"/>
    <w:rsid w:val="00456BF1"/>
    <w:rsid w:val="00456D70"/>
    <w:rsid w:val="00457226"/>
    <w:rsid w:val="0046061F"/>
    <w:rsid w:val="00460B3B"/>
    <w:rsid w:val="00463FE7"/>
    <w:rsid w:val="00465291"/>
    <w:rsid w:val="00465840"/>
    <w:rsid w:val="00466378"/>
    <w:rsid w:val="004709E2"/>
    <w:rsid w:val="00470C16"/>
    <w:rsid w:val="00473183"/>
    <w:rsid w:val="004739B3"/>
    <w:rsid w:val="004739DF"/>
    <w:rsid w:val="00476420"/>
    <w:rsid w:val="004812BF"/>
    <w:rsid w:val="00481A8C"/>
    <w:rsid w:val="004941E6"/>
    <w:rsid w:val="0049646B"/>
    <w:rsid w:val="00497F84"/>
    <w:rsid w:val="004A119E"/>
    <w:rsid w:val="004A11D6"/>
    <w:rsid w:val="004A297E"/>
    <w:rsid w:val="004A3B85"/>
    <w:rsid w:val="004A50A6"/>
    <w:rsid w:val="004A5221"/>
    <w:rsid w:val="004A652C"/>
    <w:rsid w:val="004A7E12"/>
    <w:rsid w:val="004B6338"/>
    <w:rsid w:val="004C3477"/>
    <w:rsid w:val="004C7A4D"/>
    <w:rsid w:val="004D151C"/>
    <w:rsid w:val="004D3968"/>
    <w:rsid w:val="004D53DA"/>
    <w:rsid w:val="004D63A0"/>
    <w:rsid w:val="004D69E9"/>
    <w:rsid w:val="004D6EAA"/>
    <w:rsid w:val="004E15D7"/>
    <w:rsid w:val="004E202D"/>
    <w:rsid w:val="004E2CB3"/>
    <w:rsid w:val="004E359B"/>
    <w:rsid w:val="004E39B2"/>
    <w:rsid w:val="004E7708"/>
    <w:rsid w:val="004F16EF"/>
    <w:rsid w:val="004F4C85"/>
    <w:rsid w:val="004F5379"/>
    <w:rsid w:val="004F56F3"/>
    <w:rsid w:val="004F6922"/>
    <w:rsid w:val="004F6B16"/>
    <w:rsid w:val="00501997"/>
    <w:rsid w:val="00501E56"/>
    <w:rsid w:val="0050556A"/>
    <w:rsid w:val="005123F7"/>
    <w:rsid w:val="00513B20"/>
    <w:rsid w:val="0051459C"/>
    <w:rsid w:val="00525D47"/>
    <w:rsid w:val="0052680A"/>
    <w:rsid w:val="005272E6"/>
    <w:rsid w:val="0052791F"/>
    <w:rsid w:val="005309BA"/>
    <w:rsid w:val="00532587"/>
    <w:rsid w:val="0053274A"/>
    <w:rsid w:val="00533069"/>
    <w:rsid w:val="00533C3E"/>
    <w:rsid w:val="00536102"/>
    <w:rsid w:val="00536245"/>
    <w:rsid w:val="005410D0"/>
    <w:rsid w:val="00543113"/>
    <w:rsid w:val="00543115"/>
    <w:rsid w:val="00544406"/>
    <w:rsid w:val="00544DDF"/>
    <w:rsid w:val="00544DF9"/>
    <w:rsid w:val="005506B0"/>
    <w:rsid w:val="00556788"/>
    <w:rsid w:val="00557ABC"/>
    <w:rsid w:val="005609B6"/>
    <w:rsid w:val="00562986"/>
    <w:rsid w:val="00565253"/>
    <w:rsid w:val="00565815"/>
    <w:rsid w:val="0056650E"/>
    <w:rsid w:val="0056776E"/>
    <w:rsid w:val="005722DD"/>
    <w:rsid w:val="005729E1"/>
    <w:rsid w:val="00573C80"/>
    <w:rsid w:val="00574307"/>
    <w:rsid w:val="00574B66"/>
    <w:rsid w:val="00575564"/>
    <w:rsid w:val="00575BAD"/>
    <w:rsid w:val="00575C71"/>
    <w:rsid w:val="0058055E"/>
    <w:rsid w:val="005824DD"/>
    <w:rsid w:val="0058516C"/>
    <w:rsid w:val="005860E5"/>
    <w:rsid w:val="005901D8"/>
    <w:rsid w:val="00591439"/>
    <w:rsid w:val="00595D1C"/>
    <w:rsid w:val="00597E0A"/>
    <w:rsid w:val="005A115C"/>
    <w:rsid w:val="005A3B02"/>
    <w:rsid w:val="005A46D1"/>
    <w:rsid w:val="005A49E8"/>
    <w:rsid w:val="005B1684"/>
    <w:rsid w:val="005B4274"/>
    <w:rsid w:val="005B60FC"/>
    <w:rsid w:val="005B697B"/>
    <w:rsid w:val="005B6B38"/>
    <w:rsid w:val="005B6F88"/>
    <w:rsid w:val="005C0245"/>
    <w:rsid w:val="005C1458"/>
    <w:rsid w:val="005C155E"/>
    <w:rsid w:val="005C1B12"/>
    <w:rsid w:val="005C2679"/>
    <w:rsid w:val="005C3441"/>
    <w:rsid w:val="005C3F82"/>
    <w:rsid w:val="005C436F"/>
    <w:rsid w:val="005C73CD"/>
    <w:rsid w:val="005D0534"/>
    <w:rsid w:val="005D3B1A"/>
    <w:rsid w:val="005D4E94"/>
    <w:rsid w:val="005D6273"/>
    <w:rsid w:val="005D7239"/>
    <w:rsid w:val="005E16BC"/>
    <w:rsid w:val="005E3153"/>
    <w:rsid w:val="005E3536"/>
    <w:rsid w:val="005F0C9D"/>
    <w:rsid w:val="005F0D31"/>
    <w:rsid w:val="005F3CB5"/>
    <w:rsid w:val="005F5D12"/>
    <w:rsid w:val="006019A7"/>
    <w:rsid w:val="006026E1"/>
    <w:rsid w:val="006031C6"/>
    <w:rsid w:val="006044EB"/>
    <w:rsid w:val="00606F1E"/>
    <w:rsid w:val="0060744E"/>
    <w:rsid w:val="00607C4B"/>
    <w:rsid w:val="0061113A"/>
    <w:rsid w:val="0061119D"/>
    <w:rsid w:val="00613208"/>
    <w:rsid w:val="006135F1"/>
    <w:rsid w:val="00615192"/>
    <w:rsid w:val="00615686"/>
    <w:rsid w:val="006158C7"/>
    <w:rsid w:val="00615F28"/>
    <w:rsid w:val="0061651C"/>
    <w:rsid w:val="0062286C"/>
    <w:rsid w:val="00623311"/>
    <w:rsid w:val="00630D32"/>
    <w:rsid w:val="006314E6"/>
    <w:rsid w:val="0063416A"/>
    <w:rsid w:val="006355A4"/>
    <w:rsid w:val="00637D74"/>
    <w:rsid w:val="00640127"/>
    <w:rsid w:val="00640164"/>
    <w:rsid w:val="00641296"/>
    <w:rsid w:val="006420A6"/>
    <w:rsid w:val="006435BA"/>
    <w:rsid w:val="006440DB"/>
    <w:rsid w:val="006453AE"/>
    <w:rsid w:val="00646075"/>
    <w:rsid w:val="006525FF"/>
    <w:rsid w:val="00653C15"/>
    <w:rsid w:val="006542C4"/>
    <w:rsid w:val="00654B34"/>
    <w:rsid w:val="0065544D"/>
    <w:rsid w:val="006561AF"/>
    <w:rsid w:val="00664FAC"/>
    <w:rsid w:val="00671FBC"/>
    <w:rsid w:val="0067213C"/>
    <w:rsid w:val="00672714"/>
    <w:rsid w:val="00673595"/>
    <w:rsid w:val="00674BDC"/>
    <w:rsid w:val="0067511A"/>
    <w:rsid w:val="0067557E"/>
    <w:rsid w:val="00675627"/>
    <w:rsid w:val="00675F51"/>
    <w:rsid w:val="00680F2A"/>
    <w:rsid w:val="006851E5"/>
    <w:rsid w:val="006854B4"/>
    <w:rsid w:val="00687623"/>
    <w:rsid w:val="006878A6"/>
    <w:rsid w:val="00691C26"/>
    <w:rsid w:val="00693BB1"/>
    <w:rsid w:val="00694247"/>
    <w:rsid w:val="006963E3"/>
    <w:rsid w:val="00696D45"/>
    <w:rsid w:val="00697C63"/>
    <w:rsid w:val="006A208D"/>
    <w:rsid w:val="006A2304"/>
    <w:rsid w:val="006A2605"/>
    <w:rsid w:val="006A3689"/>
    <w:rsid w:val="006A41E4"/>
    <w:rsid w:val="006A5EAB"/>
    <w:rsid w:val="006A6351"/>
    <w:rsid w:val="006A64C6"/>
    <w:rsid w:val="006A7BC6"/>
    <w:rsid w:val="006B0659"/>
    <w:rsid w:val="006B18B9"/>
    <w:rsid w:val="006B2E0D"/>
    <w:rsid w:val="006B3497"/>
    <w:rsid w:val="006B372D"/>
    <w:rsid w:val="006B5CA2"/>
    <w:rsid w:val="006C031E"/>
    <w:rsid w:val="006C4847"/>
    <w:rsid w:val="006C7128"/>
    <w:rsid w:val="006D175A"/>
    <w:rsid w:val="006D32A1"/>
    <w:rsid w:val="006E47E5"/>
    <w:rsid w:val="006F02AF"/>
    <w:rsid w:val="006F2541"/>
    <w:rsid w:val="006F3933"/>
    <w:rsid w:val="006F5975"/>
    <w:rsid w:val="006F6203"/>
    <w:rsid w:val="006F6625"/>
    <w:rsid w:val="006F6E15"/>
    <w:rsid w:val="00704294"/>
    <w:rsid w:val="00706F82"/>
    <w:rsid w:val="007072D9"/>
    <w:rsid w:val="0071311E"/>
    <w:rsid w:val="00714F4F"/>
    <w:rsid w:val="007154F7"/>
    <w:rsid w:val="00716DE5"/>
    <w:rsid w:val="0071796B"/>
    <w:rsid w:val="00720C0C"/>
    <w:rsid w:val="0072199A"/>
    <w:rsid w:val="00721C04"/>
    <w:rsid w:val="00723C58"/>
    <w:rsid w:val="0072490C"/>
    <w:rsid w:val="00730723"/>
    <w:rsid w:val="0073383B"/>
    <w:rsid w:val="007375F3"/>
    <w:rsid w:val="00737935"/>
    <w:rsid w:val="00741DC6"/>
    <w:rsid w:val="00742885"/>
    <w:rsid w:val="007440BF"/>
    <w:rsid w:val="00747D1C"/>
    <w:rsid w:val="007551F6"/>
    <w:rsid w:val="00755530"/>
    <w:rsid w:val="00755FED"/>
    <w:rsid w:val="00756B0B"/>
    <w:rsid w:val="00760621"/>
    <w:rsid w:val="00760920"/>
    <w:rsid w:val="00761E47"/>
    <w:rsid w:val="0076721F"/>
    <w:rsid w:val="007725BB"/>
    <w:rsid w:val="00772BFD"/>
    <w:rsid w:val="007767F2"/>
    <w:rsid w:val="00777658"/>
    <w:rsid w:val="00781705"/>
    <w:rsid w:val="007833FD"/>
    <w:rsid w:val="00783A26"/>
    <w:rsid w:val="00786125"/>
    <w:rsid w:val="00786528"/>
    <w:rsid w:val="007918FD"/>
    <w:rsid w:val="00791DE1"/>
    <w:rsid w:val="00792D77"/>
    <w:rsid w:val="00794A6D"/>
    <w:rsid w:val="00795C44"/>
    <w:rsid w:val="00797CB4"/>
    <w:rsid w:val="007A00E5"/>
    <w:rsid w:val="007A0CEA"/>
    <w:rsid w:val="007A3A57"/>
    <w:rsid w:val="007A736B"/>
    <w:rsid w:val="007B0783"/>
    <w:rsid w:val="007B2AD0"/>
    <w:rsid w:val="007B2EE2"/>
    <w:rsid w:val="007B3D65"/>
    <w:rsid w:val="007B4B9B"/>
    <w:rsid w:val="007B5519"/>
    <w:rsid w:val="007B5E82"/>
    <w:rsid w:val="007B68B4"/>
    <w:rsid w:val="007B7791"/>
    <w:rsid w:val="007C01A0"/>
    <w:rsid w:val="007C0900"/>
    <w:rsid w:val="007C14E7"/>
    <w:rsid w:val="007C1BCE"/>
    <w:rsid w:val="007C264D"/>
    <w:rsid w:val="007C7BA7"/>
    <w:rsid w:val="007D205F"/>
    <w:rsid w:val="007D3650"/>
    <w:rsid w:val="007D6787"/>
    <w:rsid w:val="007E1501"/>
    <w:rsid w:val="007E2D7E"/>
    <w:rsid w:val="007E3AB7"/>
    <w:rsid w:val="007E63DC"/>
    <w:rsid w:val="007E6ABE"/>
    <w:rsid w:val="007E7F47"/>
    <w:rsid w:val="007F1E15"/>
    <w:rsid w:val="007F29FE"/>
    <w:rsid w:val="007F33A3"/>
    <w:rsid w:val="007F3EDF"/>
    <w:rsid w:val="007F4D8A"/>
    <w:rsid w:val="007F5742"/>
    <w:rsid w:val="007F5943"/>
    <w:rsid w:val="007F7AEA"/>
    <w:rsid w:val="007F7E74"/>
    <w:rsid w:val="008009BC"/>
    <w:rsid w:val="008019F7"/>
    <w:rsid w:val="008022FC"/>
    <w:rsid w:val="00802AF7"/>
    <w:rsid w:val="00802B8E"/>
    <w:rsid w:val="0080555E"/>
    <w:rsid w:val="00805B0B"/>
    <w:rsid w:val="008069BC"/>
    <w:rsid w:val="00810531"/>
    <w:rsid w:val="00812BCE"/>
    <w:rsid w:val="00816192"/>
    <w:rsid w:val="00816AAF"/>
    <w:rsid w:val="00816CB6"/>
    <w:rsid w:val="008170FF"/>
    <w:rsid w:val="008202EA"/>
    <w:rsid w:val="00820D7F"/>
    <w:rsid w:val="00820F91"/>
    <w:rsid w:val="00822329"/>
    <w:rsid w:val="008227CB"/>
    <w:rsid w:val="00822F66"/>
    <w:rsid w:val="008238D7"/>
    <w:rsid w:val="008260EC"/>
    <w:rsid w:val="00826A8B"/>
    <w:rsid w:val="0083106D"/>
    <w:rsid w:val="00831ABD"/>
    <w:rsid w:val="00832814"/>
    <w:rsid w:val="00832D73"/>
    <w:rsid w:val="0084076A"/>
    <w:rsid w:val="0084110D"/>
    <w:rsid w:val="00844FC9"/>
    <w:rsid w:val="00850129"/>
    <w:rsid w:val="008503AC"/>
    <w:rsid w:val="008506BB"/>
    <w:rsid w:val="00850B85"/>
    <w:rsid w:val="00851879"/>
    <w:rsid w:val="008544FC"/>
    <w:rsid w:val="00854C98"/>
    <w:rsid w:val="00855C7B"/>
    <w:rsid w:val="008572D6"/>
    <w:rsid w:val="008634F6"/>
    <w:rsid w:val="00864B48"/>
    <w:rsid w:val="00865B32"/>
    <w:rsid w:val="0087134D"/>
    <w:rsid w:val="00871E34"/>
    <w:rsid w:val="00875811"/>
    <w:rsid w:val="0088329E"/>
    <w:rsid w:val="00883DBB"/>
    <w:rsid w:val="00886980"/>
    <w:rsid w:val="008904E9"/>
    <w:rsid w:val="00890765"/>
    <w:rsid w:val="00892258"/>
    <w:rsid w:val="008A3EBC"/>
    <w:rsid w:val="008A4B21"/>
    <w:rsid w:val="008A5EF1"/>
    <w:rsid w:val="008B1145"/>
    <w:rsid w:val="008B2655"/>
    <w:rsid w:val="008B5621"/>
    <w:rsid w:val="008B6152"/>
    <w:rsid w:val="008B715E"/>
    <w:rsid w:val="008B76D7"/>
    <w:rsid w:val="008C195B"/>
    <w:rsid w:val="008C20D9"/>
    <w:rsid w:val="008C41B3"/>
    <w:rsid w:val="008C4318"/>
    <w:rsid w:val="008C4F95"/>
    <w:rsid w:val="008D22CB"/>
    <w:rsid w:val="008D379F"/>
    <w:rsid w:val="008D426A"/>
    <w:rsid w:val="008D4665"/>
    <w:rsid w:val="008D4883"/>
    <w:rsid w:val="008D644A"/>
    <w:rsid w:val="008D6482"/>
    <w:rsid w:val="008D6880"/>
    <w:rsid w:val="008D6926"/>
    <w:rsid w:val="008E22F0"/>
    <w:rsid w:val="008E429B"/>
    <w:rsid w:val="008F2AF7"/>
    <w:rsid w:val="008F4B8C"/>
    <w:rsid w:val="008F5BC3"/>
    <w:rsid w:val="008F610B"/>
    <w:rsid w:val="008F6515"/>
    <w:rsid w:val="008F669E"/>
    <w:rsid w:val="008F7CD4"/>
    <w:rsid w:val="008F7FAB"/>
    <w:rsid w:val="009019A9"/>
    <w:rsid w:val="009036C0"/>
    <w:rsid w:val="009045E8"/>
    <w:rsid w:val="009050B9"/>
    <w:rsid w:val="0090538D"/>
    <w:rsid w:val="00906DD4"/>
    <w:rsid w:val="00906F9E"/>
    <w:rsid w:val="0090799D"/>
    <w:rsid w:val="009079F2"/>
    <w:rsid w:val="00910153"/>
    <w:rsid w:val="009142D1"/>
    <w:rsid w:val="00915EBE"/>
    <w:rsid w:val="00916DF4"/>
    <w:rsid w:val="00917C0E"/>
    <w:rsid w:val="0092166F"/>
    <w:rsid w:val="009231D2"/>
    <w:rsid w:val="009249E9"/>
    <w:rsid w:val="009305A7"/>
    <w:rsid w:val="00930ED4"/>
    <w:rsid w:val="00931227"/>
    <w:rsid w:val="00931EF5"/>
    <w:rsid w:val="009334CA"/>
    <w:rsid w:val="009352BB"/>
    <w:rsid w:val="0093603D"/>
    <w:rsid w:val="009366E4"/>
    <w:rsid w:val="00937E0B"/>
    <w:rsid w:val="009415C2"/>
    <w:rsid w:val="00942877"/>
    <w:rsid w:val="00942E51"/>
    <w:rsid w:val="00944180"/>
    <w:rsid w:val="009443DA"/>
    <w:rsid w:val="0094558B"/>
    <w:rsid w:val="00950806"/>
    <w:rsid w:val="00950F69"/>
    <w:rsid w:val="00955C89"/>
    <w:rsid w:val="00957381"/>
    <w:rsid w:val="009602ED"/>
    <w:rsid w:val="009603D1"/>
    <w:rsid w:val="0096420D"/>
    <w:rsid w:val="009700C1"/>
    <w:rsid w:val="009725A9"/>
    <w:rsid w:val="009733DC"/>
    <w:rsid w:val="0097389F"/>
    <w:rsid w:val="00973F84"/>
    <w:rsid w:val="00973FA1"/>
    <w:rsid w:val="009744B3"/>
    <w:rsid w:val="00977693"/>
    <w:rsid w:val="00980D0F"/>
    <w:rsid w:val="00981038"/>
    <w:rsid w:val="009858F5"/>
    <w:rsid w:val="0098629D"/>
    <w:rsid w:val="00986320"/>
    <w:rsid w:val="009877ED"/>
    <w:rsid w:val="00987A69"/>
    <w:rsid w:val="00987FC2"/>
    <w:rsid w:val="00990BA4"/>
    <w:rsid w:val="009928D0"/>
    <w:rsid w:val="009931C7"/>
    <w:rsid w:val="009939C4"/>
    <w:rsid w:val="00995D49"/>
    <w:rsid w:val="009A00A8"/>
    <w:rsid w:val="009A0309"/>
    <w:rsid w:val="009A0A15"/>
    <w:rsid w:val="009A1013"/>
    <w:rsid w:val="009A307D"/>
    <w:rsid w:val="009A66B5"/>
    <w:rsid w:val="009A7FEF"/>
    <w:rsid w:val="009B1BBB"/>
    <w:rsid w:val="009B1C0E"/>
    <w:rsid w:val="009B2415"/>
    <w:rsid w:val="009B28AC"/>
    <w:rsid w:val="009B5F59"/>
    <w:rsid w:val="009C069A"/>
    <w:rsid w:val="009C1C4B"/>
    <w:rsid w:val="009C3649"/>
    <w:rsid w:val="009C496A"/>
    <w:rsid w:val="009C70B8"/>
    <w:rsid w:val="009C71DA"/>
    <w:rsid w:val="009D2513"/>
    <w:rsid w:val="009D3C6A"/>
    <w:rsid w:val="009D4F2C"/>
    <w:rsid w:val="009D5C14"/>
    <w:rsid w:val="009D6B76"/>
    <w:rsid w:val="009D702D"/>
    <w:rsid w:val="009E2CFD"/>
    <w:rsid w:val="009E3219"/>
    <w:rsid w:val="009E4EF4"/>
    <w:rsid w:val="009E52EF"/>
    <w:rsid w:val="009E6C45"/>
    <w:rsid w:val="009F0CF7"/>
    <w:rsid w:val="009F4DDE"/>
    <w:rsid w:val="009F5569"/>
    <w:rsid w:val="009F573A"/>
    <w:rsid w:val="009F5C6F"/>
    <w:rsid w:val="009F67B2"/>
    <w:rsid w:val="009F7FA8"/>
    <w:rsid w:val="00A0129B"/>
    <w:rsid w:val="00A05C29"/>
    <w:rsid w:val="00A076F7"/>
    <w:rsid w:val="00A10E2C"/>
    <w:rsid w:val="00A11A78"/>
    <w:rsid w:val="00A11D73"/>
    <w:rsid w:val="00A11F91"/>
    <w:rsid w:val="00A13987"/>
    <w:rsid w:val="00A139ED"/>
    <w:rsid w:val="00A13E5E"/>
    <w:rsid w:val="00A14583"/>
    <w:rsid w:val="00A15CA7"/>
    <w:rsid w:val="00A15DF4"/>
    <w:rsid w:val="00A162FE"/>
    <w:rsid w:val="00A25723"/>
    <w:rsid w:val="00A2760F"/>
    <w:rsid w:val="00A31FA6"/>
    <w:rsid w:val="00A32498"/>
    <w:rsid w:val="00A33955"/>
    <w:rsid w:val="00A34630"/>
    <w:rsid w:val="00A40171"/>
    <w:rsid w:val="00A4102A"/>
    <w:rsid w:val="00A427A3"/>
    <w:rsid w:val="00A429B5"/>
    <w:rsid w:val="00A45707"/>
    <w:rsid w:val="00A459AE"/>
    <w:rsid w:val="00A47439"/>
    <w:rsid w:val="00A50EB3"/>
    <w:rsid w:val="00A52037"/>
    <w:rsid w:val="00A56F01"/>
    <w:rsid w:val="00A60E51"/>
    <w:rsid w:val="00A61283"/>
    <w:rsid w:val="00A623E6"/>
    <w:rsid w:val="00A63247"/>
    <w:rsid w:val="00A6523A"/>
    <w:rsid w:val="00A67822"/>
    <w:rsid w:val="00A70BDA"/>
    <w:rsid w:val="00A7163D"/>
    <w:rsid w:val="00A7309B"/>
    <w:rsid w:val="00A73A93"/>
    <w:rsid w:val="00A74566"/>
    <w:rsid w:val="00A75F95"/>
    <w:rsid w:val="00A77DF0"/>
    <w:rsid w:val="00A86547"/>
    <w:rsid w:val="00A873DF"/>
    <w:rsid w:val="00A90AB5"/>
    <w:rsid w:val="00A92B82"/>
    <w:rsid w:val="00A94754"/>
    <w:rsid w:val="00A948FD"/>
    <w:rsid w:val="00AA12A1"/>
    <w:rsid w:val="00AA16D5"/>
    <w:rsid w:val="00AA1E08"/>
    <w:rsid w:val="00AB00A1"/>
    <w:rsid w:val="00AB1E09"/>
    <w:rsid w:val="00AB3B3D"/>
    <w:rsid w:val="00AB4399"/>
    <w:rsid w:val="00AC0497"/>
    <w:rsid w:val="00AC0773"/>
    <w:rsid w:val="00AC0A0E"/>
    <w:rsid w:val="00AC2795"/>
    <w:rsid w:val="00AC4C18"/>
    <w:rsid w:val="00AC66C3"/>
    <w:rsid w:val="00AC7F63"/>
    <w:rsid w:val="00AD1CFC"/>
    <w:rsid w:val="00AD2DF2"/>
    <w:rsid w:val="00AD3A65"/>
    <w:rsid w:val="00AD443F"/>
    <w:rsid w:val="00AD5C6C"/>
    <w:rsid w:val="00AD5DC4"/>
    <w:rsid w:val="00AD6570"/>
    <w:rsid w:val="00AD68BC"/>
    <w:rsid w:val="00AE3A2D"/>
    <w:rsid w:val="00AE7333"/>
    <w:rsid w:val="00AF14A6"/>
    <w:rsid w:val="00AF35D8"/>
    <w:rsid w:val="00AF383C"/>
    <w:rsid w:val="00AF3DE0"/>
    <w:rsid w:val="00AF3E14"/>
    <w:rsid w:val="00AF58EC"/>
    <w:rsid w:val="00AF6FF7"/>
    <w:rsid w:val="00B005A6"/>
    <w:rsid w:val="00B00E68"/>
    <w:rsid w:val="00B01301"/>
    <w:rsid w:val="00B013A1"/>
    <w:rsid w:val="00B02A3E"/>
    <w:rsid w:val="00B05DC7"/>
    <w:rsid w:val="00B0707F"/>
    <w:rsid w:val="00B071F2"/>
    <w:rsid w:val="00B105C9"/>
    <w:rsid w:val="00B126B5"/>
    <w:rsid w:val="00B1651C"/>
    <w:rsid w:val="00B1677C"/>
    <w:rsid w:val="00B16784"/>
    <w:rsid w:val="00B17766"/>
    <w:rsid w:val="00B23103"/>
    <w:rsid w:val="00B2549A"/>
    <w:rsid w:val="00B25BBF"/>
    <w:rsid w:val="00B26CFD"/>
    <w:rsid w:val="00B27715"/>
    <w:rsid w:val="00B31999"/>
    <w:rsid w:val="00B3272E"/>
    <w:rsid w:val="00B32E2F"/>
    <w:rsid w:val="00B360A0"/>
    <w:rsid w:val="00B40349"/>
    <w:rsid w:val="00B41D40"/>
    <w:rsid w:val="00B42CE4"/>
    <w:rsid w:val="00B44511"/>
    <w:rsid w:val="00B472DA"/>
    <w:rsid w:val="00B479A1"/>
    <w:rsid w:val="00B5197B"/>
    <w:rsid w:val="00B5683A"/>
    <w:rsid w:val="00B634F2"/>
    <w:rsid w:val="00B638C4"/>
    <w:rsid w:val="00B66B99"/>
    <w:rsid w:val="00B70CA2"/>
    <w:rsid w:val="00B71A76"/>
    <w:rsid w:val="00B77453"/>
    <w:rsid w:val="00B81849"/>
    <w:rsid w:val="00B82932"/>
    <w:rsid w:val="00B85392"/>
    <w:rsid w:val="00B8614C"/>
    <w:rsid w:val="00B8787D"/>
    <w:rsid w:val="00B87F94"/>
    <w:rsid w:val="00B9173D"/>
    <w:rsid w:val="00B917D9"/>
    <w:rsid w:val="00B9265A"/>
    <w:rsid w:val="00B92B6C"/>
    <w:rsid w:val="00B93168"/>
    <w:rsid w:val="00B93B8F"/>
    <w:rsid w:val="00B96C5B"/>
    <w:rsid w:val="00B97F73"/>
    <w:rsid w:val="00BA1947"/>
    <w:rsid w:val="00BA3BAA"/>
    <w:rsid w:val="00BA491E"/>
    <w:rsid w:val="00BA4C8D"/>
    <w:rsid w:val="00BA6DFE"/>
    <w:rsid w:val="00BB0001"/>
    <w:rsid w:val="00BB0376"/>
    <w:rsid w:val="00BB4074"/>
    <w:rsid w:val="00BB52B0"/>
    <w:rsid w:val="00BB5501"/>
    <w:rsid w:val="00BB6E4C"/>
    <w:rsid w:val="00BB754D"/>
    <w:rsid w:val="00BB77C5"/>
    <w:rsid w:val="00BB7C1B"/>
    <w:rsid w:val="00BC3591"/>
    <w:rsid w:val="00BC713B"/>
    <w:rsid w:val="00BD0FDD"/>
    <w:rsid w:val="00BD23EF"/>
    <w:rsid w:val="00BD3A77"/>
    <w:rsid w:val="00BD77BE"/>
    <w:rsid w:val="00BD7F14"/>
    <w:rsid w:val="00BE46C6"/>
    <w:rsid w:val="00BE56D3"/>
    <w:rsid w:val="00BE5A5F"/>
    <w:rsid w:val="00BF0320"/>
    <w:rsid w:val="00BF127C"/>
    <w:rsid w:val="00BF21D6"/>
    <w:rsid w:val="00BF2CC5"/>
    <w:rsid w:val="00BF5684"/>
    <w:rsid w:val="00BF5B96"/>
    <w:rsid w:val="00C01B1B"/>
    <w:rsid w:val="00C02C2C"/>
    <w:rsid w:val="00C03238"/>
    <w:rsid w:val="00C0495D"/>
    <w:rsid w:val="00C05713"/>
    <w:rsid w:val="00C05966"/>
    <w:rsid w:val="00C06AD4"/>
    <w:rsid w:val="00C110A9"/>
    <w:rsid w:val="00C122EF"/>
    <w:rsid w:val="00C13441"/>
    <w:rsid w:val="00C14731"/>
    <w:rsid w:val="00C15415"/>
    <w:rsid w:val="00C155FC"/>
    <w:rsid w:val="00C203DE"/>
    <w:rsid w:val="00C21327"/>
    <w:rsid w:val="00C23789"/>
    <w:rsid w:val="00C237D6"/>
    <w:rsid w:val="00C26455"/>
    <w:rsid w:val="00C26727"/>
    <w:rsid w:val="00C27187"/>
    <w:rsid w:val="00C31008"/>
    <w:rsid w:val="00C3104D"/>
    <w:rsid w:val="00C3324D"/>
    <w:rsid w:val="00C3445D"/>
    <w:rsid w:val="00C34A78"/>
    <w:rsid w:val="00C3593A"/>
    <w:rsid w:val="00C377A5"/>
    <w:rsid w:val="00C4039A"/>
    <w:rsid w:val="00C40FCB"/>
    <w:rsid w:val="00C439E4"/>
    <w:rsid w:val="00C441A8"/>
    <w:rsid w:val="00C461FB"/>
    <w:rsid w:val="00C47056"/>
    <w:rsid w:val="00C52F66"/>
    <w:rsid w:val="00C557BD"/>
    <w:rsid w:val="00C57F75"/>
    <w:rsid w:val="00C61219"/>
    <w:rsid w:val="00C64799"/>
    <w:rsid w:val="00C65219"/>
    <w:rsid w:val="00C65645"/>
    <w:rsid w:val="00C70177"/>
    <w:rsid w:val="00C70229"/>
    <w:rsid w:val="00C723CE"/>
    <w:rsid w:val="00C72852"/>
    <w:rsid w:val="00C73D61"/>
    <w:rsid w:val="00C74837"/>
    <w:rsid w:val="00C753B1"/>
    <w:rsid w:val="00C76B65"/>
    <w:rsid w:val="00C77DF5"/>
    <w:rsid w:val="00C810BF"/>
    <w:rsid w:val="00C85585"/>
    <w:rsid w:val="00C85680"/>
    <w:rsid w:val="00C86C48"/>
    <w:rsid w:val="00C91ECD"/>
    <w:rsid w:val="00C9343D"/>
    <w:rsid w:val="00CA196D"/>
    <w:rsid w:val="00CA31B8"/>
    <w:rsid w:val="00CA4396"/>
    <w:rsid w:val="00CA468C"/>
    <w:rsid w:val="00CA5919"/>
    <w:rsid w:val="00CA5EB3"/>
    <w:rsid w:val="00CA6BB2"/>
    <w:rsid w:val="00CA6EB7"/>
    <w:rsid w:val="00CA7096"/>
    <w:rsid w:val="00CB0AEA"/>
    <w:rsid w:val="00CB0B55"/>
    <w:rsid w:val="00CB1F2E"/>
    <w:rsid w:val="00CB2F2E"/>
    <w:rsid w:val="00CB39F9"/>
    <w:rsid w:val="00CB3A66"/>
    <w:rsid w:val="00CB3DEF"/>
    <w:rsid w:val="00CB467A"/>
    <w:rsid w:val="00CB7D2A"/>
    <w:rsid w:val="00CC194E"/>
    <w:rsid w:val="00CC6831"/>
    <w:rsid w:val="00CD0EC9"/>
    <w:rsid w:val="00CD3346"/>
    <w:rsid w:val="00CD3C69"/>
    <w:rsid w:val="00CD4CC9"/>
    <w:rsid w:val="00CD5E57"/>
    <w:rsid w:val="00CD6A2A"/>
    <w:rsid w:val="00CD7A1E"/>
    <w:rsid w:val="00CE2661"/>
    <w:rsid w:val="00CE5768"/>
    <w:rsid w:val="00CF1196"/>
    <w:rsid w:val="00CF29FB"/>
    <w:rsid w:val="00CF4D78"/>
    <w:rsid w:val="00CF5683"/>
    <w:rsid w:val="00CF648C"/>
    <w:rsid w:val="00D00390"/>
    <w:rsid w:val="00D01445"/>
    <w:rsid w:val="00D02191"/>
    <w:rsid w:val="00D04C5B"/>
    <w:rsid w:val="00D05826"/>
    <w:rsid w:val="00D105CD"/>
    <w:rsid w:val="00D10916"/>
    <w:rsid w:val="00D1166C"/>
    <w:rsid w:val="00D12778"/>
    <w:rsid w:val="00D127BD"/>
    <w:rsid w:val="00D12CFD"/>
    <w:rsid w:val="00D12E98"/>
    <w:rsid w:val="00D20072"/>
    <w:rsid w:val="00D213EE"/>
    <w:rsid w:val="00D244A6"/>
    <w:rsid w:val="00D25147"/>
    <w:rsid w:val="00D2795F"/>
    <w:rsid w:val="00D27E3C"/>
    <w:rsid w:val="00D32DD2"/>
    <w:rsid w:val="00D34C7E"/>
    <w:rsid w:val="00D372B1"/>
    <w:rsid w:val="00D43115"/>
    <w:rsid w:val="00D44F32"/>
    <w:rsid w:val="00D45DA0"/>
    <w:rsid w:val="00D472D4"/>
    <w:rsid w:val="00D50CA6"/>
    <w:rsid w:val="00D52412"/>
    <w:rsid w:val="00D53663"/>
    <w:rsid w:val="00D5427E"/>
    <w:rsid w:val="00D563E5"/>
    <w:rsid w:val="00D56622"/>
    <w:rsid w:val="00D56A30"/>
    <w:rsid w:val="00D60F31"/>
    <w:rsid w:val="00D62A56"/>
    <w:rsid w:val="00D64A13"/>
    <w:rsid w:val="00D65292"/>
    <w:rsid w:val="00D66773"/>
    <w:rsid w:val="00D66A9A"/>
    <w:rsid w:val="00D672B8"/>
    <w:rsid w:val="00D702D9"/>
    <w:rsid w:val="00D723AC"/>
    <w:rsid w:val="00D739BB"/>
    <w:rsid w:val="00D74294"/>
    <w:rsid w:val="00D74A7C"/>
    <w:rsid w:val="00D76C11"/>
    <w:rsid w:val="00D774E9"/>
    <w:rsid w:val="00D81BA2"/>
    <w:rsid w:val="00D82A68"/>
    <w:rsid w:val="00D83808"/>
    <w:rsid w:val="00D84925"/>
    <w:rsid w:val="00D84B4A"/>
    <w:rsid w:val="00D84F6F"/>
    <w:rsid w:val="00D85385"/>
    <w:rsid w:val="00D86B0F"/>
    <w:rsid w:val="00D877D0"/>
    <w:rsid w:val="00D901A4"/>
    <w:rsid w:val="00D938D0"/>
    <w:rsid w:val="00D9713E"/>
    <w:rsid w:val="00D9716E"/>
    <w:rsid w:val="00DA01B4"/>
    <w:rsid w:val="00DA0443"/>
    <w:rsid w:val="00DA1FB3"/>
    <w:rsid w:val="00DA3E4E"/>
    <w:rsid w:val="00DA405C"/>
    <w:rsid w:val="00DA6F84"/>
    <w:rsid w:val="00DA7469"/>
    <w:rsid w:val="00DB011B"/>
    <w:rsid w:val="00DC1A61"/>
    <w:rsid w:val="00DC28A3"/>
    <w:rsid w:val="00DC523E"/>
    <w:rsid w:val="00DC6D85"/>
    <w:rsid w:val="00DC7348"/>
    <w:rsid w:val="00DD1637"/>
    <w:rsid w:val="00DD2F61"/>
    <w:rsid w:val="00DD3BF0"/>
    <w:rsid w:val="00DD5049"/>
    <w:rsid w:val="00DD5934"/>
    <w:rsid w:val="00DD7BF9"/>
    <w:rsid w:val="00DE0DE2"/>
    <w:rsid w:val="00DE0FBE"/>
    <w:rsid w:val="00DE28F4"/>
    <w:rsid w:val="00DE3DC5"/>
    <w:rsid w:val="00DE46B3"/>
    <w:rsid w:val="00DE5FDD"/>
    <w:rsid w:val="00DE7E29"/>
    <w:rsid w:val="00DF0AD6"/>
    <w:rsid w:val="00DF11AA"/>
    <w:rsid w:val="00DF12DE"/>
    <w:rsid w:val="00DF5DC6"/>
    <w:rsid w:val="00E013DB"/>
    <w:rsid w:val="00E019E8"/>
    <w:rsid w:val="00E01C76"/>
    <w:rsid w:val="00E01FA0"/>
    <w:rsid w:val="00E035FE"/>
    <w:rsid w:val="00E038E1"/>
    <w:rsid w:val="00E03FF2"/>
    <w:rsid w:val="00E0538B"/>
    <w:rsid w:val="00E05FBD"/>
    <w:rsid w:val="00E102D9"/>
    <w:rsid w:val="00E138DC"/>
    <w:rsid w:val="00E14F7E"/>
    <w:rsid w:val="00E169BB"/>
    <w:rsid w:val="00E2189B"/>
    <w:rsid w:val="00E23C42"/>
    <w:rsid w:val="00E30733"/>
    <w:rsid w:val="00E32465"/>
    <w:rsid w:val="00E341BB"/>
    <w:rsid w:val="00E34853"/>
    <w:rsid w:val="00E35F93"/>
    <w:rsid w:val="00E37C5D"/>
    <w:rsid w:val="00E40788"/>
    <w:rsid w:val="00E4625C"/>
    <w:rsid w:val="00E54FCC"/>
    <w:rsid w:val="00E55C7E"/>
    <w:rsid w:val="00E56C0E"/>
    <w:rsid w:val="00E56C45"/>
    <w:rsid w:val="00E619E2"/>
    <w:rsid w:val="00E63F9E"/>
    <w:rsid w:val="00E65E9D"/>
    <w:rsid w:val="00E70606"/>
    <w:rsid w:val="00E70D43"/>
    <w:rsid w:val="00E71BC9"/>
    <w:rsid w:val="00E71D72"/>
    <w:rsid w:val="00E73FDD"/>
    <w:rsid w:val="00E740F4"/>
    <w:rsid w:val="00E74C69"/>
    <w:rsid w:val="00E75645"/>
    <w:rsid w:val="00E81710"/>
    <w:rsid w:val="00E81E06"/>
    <w:rsid w:val="00E82634"/>
    <w:rsid w:val="00E82D05"/>
    <w:rsid w:val="00E82FAE"/>
    <w:rsid w:val="00E86553"/>
    <w:rsid w:val="00E90925"/>
    <w:rsid w:val="00E9134F"/>
    <w:rsid w:val="00E97297"/>
    <w:rsid w:val="00EA1FDA"/>
    <w:rsid w:val="00EA5DB9"/>
    <w:rsid w:val="00EA6C8D"/>
    <w:rsid w:val="00EB2932"/>
    <w:rsid w:val="00EB321D"/>
    <w:rsid w:val="00EB5F20"/>
    <w:rsid w:val="00EB7C7A"/>
    <w:rsid w:val="00EC036F"/>
    <w:rsid w:val="00EC15A2"/>
    <w:rsid w:val="00EC179E"/>
    <w:rsid w:val="00EC28E4"/>
    <w:rsid w:val="00EC383F"/>
    <w:rsid w:val="00EC5508"/>
    <w:rsid w:val="00EC6EAC"/>
    <w:rsid w:val="00ED266F"/>
    <w:rsid w:val="00ED5422"/>
    <w:rsid w:val="00EE1645"/>
    <w:rsid w:val="00EE19B6"/>
    <w:rsid w:val="00EE2C4B"/>
    <w:rsid w:val="00EE5693"/>
    <w:rsid w:val="00EE7589"/>
    <w:rsid w:val="00EF1377"/>
    <w:rsid w:val="00EF407E"/>
    <w:rsid w:val="00EF5C05"/>
    <w:rsid w:val="00EF602C"/>
    <w:rsid w:val="00EF73FE"/>
    <w:rsid w:val="00EF79AA"/>
    <w:rsid w:val="00EF7A86"/>
    <w:rsid w:val="00F04217"/>
    <w:rsid w:val="00F045FA"/>
    <w:rsid w:val="00F051CC"/>
    <w:rsid w:val="00F05348"/>
    <w:rsid w:val="00F07E5F"/>
    <w:rsid w:val="00F10861"/>
    <w:rsid w:val="00F12414"/>
    <w:rsid w:val="00F13CEE"/>
    <w:rsid w:val="00F141AD"/>
    <w:rsid w:val="00F14905"/>
    <w:rsid w:val="00F157DA"/>
    <w:rsid w:val="00F22B14"/>
    <w:rsid w:val="00F235E4"/>
    <w:rsid w:val="00F24533"/>
    <w:rsid w:val="00F250A1"/>
    <w:rsid w:val="00F260F6"/>
    <w:rsid w:val="00F26579"/>
    <w:rsid w:val="00F3084D"/>
    <w:rsid w:val="00F328CB"/>
    <w:rsid w:val="00F340E6"/>
    <w:rsid w:val="00F34627"/>
    <w:rsid w:val="00F34C54"/>
    <w:rsid w:val="00F35065"/>
    <w:rsid w:val="00F355F4"/>
    <w:rsid w:val="00F359B6"/>
    <w:rsid w:val="00F40F24"/>
    <w:rsid w:val="00F448BA"/>
    <w:rsid w:val="00F51149"/>
    <w:rsid w:val="00F514E0"/>
    <w:rsid w:val="00F546F1"/>
    <w:rsid w:val="00F54D7A"/>
    <w:rsid w:val="00F558AC"/>
    <w:rsid w:val="00F56DAC"/>
    <w:rsid w:val="00F60354"/>
    <w:rsid w:val="00F614D0"/>
    <w:rsid w:val="00F63225"/>
    <w:rsid w:val="00F64104"/>
    <w:rsid w:val="00F65696"/>
    <w:rsid w:val="00F66381"/>
    <w:rsid w:val="00F73D3A"/>
    <w:rsid w:val="00F7642C"/>
    <w:rsid w:val="00F76B82"/>
    <w:rsid w:val="00F76D33"/>
    <w:rsid w:val="00F77235"/>
    <w:rsid w:val="00F81322"/>
    <w:rsid w:val="00F839CA"/>
    <w:rsid w:val="00F85C69"/>
    <w:rsid w:val="00F874A0"/>
    <w:rsid w:val="00F87548"/>
    <w:rsid w:val="00F9005D"/>
    <w:rsid w:val="00F90799"/>
    <w:rsid w:val="00F9089A"/>
    <w:rsid w:val="00F92364"/>
    <w:rsid w:val="00F92C8E"/>
    <w:rsid w:val="00F931BA"/>
    <w:rsid w:val="00F93330"/>
    <w:rsid w:val="00F9578F"/>
    <w:rsid w:val="00F97CDE"/>
    <w:rsid w:val="00FA021D"/>
    <w:rsid w:val="00FA0E10"/>
    <w:rsid w:val="00FA1C60"/>
    <w:rsid w:val="00FA38BC"/>
    <w:rsid w:val="00FA5F38"/>
    <w:rsid w:val="00FA62A1"/>
    <w:rsid w:val="00FB0B1B"/>
    <w:rsid w:val="00FB25C5"/>
    <w:rsid w:val="00FB398C"/>
    <w:rsid w:val="00FB5217"/>
    <w:rsid w:val="00FB6392"/>
    <w:rsid w:val="00FC0F88"/>
    <w:rsid w:val="00FC21CE"/>
    <w:rsid w:val="00FC4C73"/>
    <w:rsid w:val="00FC4CD4"/>
    <w:rsid w:val="00FD0E04"/>
    <w:rsid w:val="00FD60F0"/>
    <w:rsid w:val="00FE181C"/>
    <w:rsid w:val="00FE1F6A"/>
    <w:rsid w:val="00FE3B6A"/>
    <w:rsid w:val="00FE5849"/>
    <w:rsid w:val="00FF0CC4"/>
    <w:rsid w:val="00FF1B12"/>
    <w:rsid w:val="00FF4827"/>
    <w:rsid w:val="00FF4E03"/>
    <w:rsid w:val="00FF6434"/>
    <w:rsid w:val="00FF6AF0"/>
    <w:rsid w:val="00FF759B"/>
    <w:rsid w:val="00FF7E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8557"/>
  <w15:chartTrackingRefBased/>
  <w15:docId w15:val="{C4F967CF-04A8-4C6C-95F3-B25DCFE30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6A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qFormat/>
    <w:rsid w:val="0044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6AC"/>
    <w:rPr>
      <w:rFonts w:eastAsiaTheme="majorEastAsia" w:cstheme="majorBidi"/>
      <w:color w:val="272727" w:themeColor="text1" w:themeTint="D8"/>
    </w:rPr>
  </w:style>
  <w:style w:type="paragraph" w:styleId="Title">
    <w:name w:val="Title"/>
    <w:basedOn w:val="Normal"/>
    <w:next w:val="Normal"/>
    <w:link w:val="TitleChar"/>
    <w:uiPriority w:val="10"/>
    <w:qFormat/>
    <w:rsid w:val="0044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6AC"/>
    <w:pPr>
      <w:spacing w:before="160"/>
      <w:jc w:val="center"/>
    </w:pPr>
    <w:rPr>
      <w:i/>
      <w:iCs/>
      <w:color w:val="404040" w:themeColor="text1" w:themeTint="BF"/>
    </w:rPr>
  </w:style>
  <w:style w:type="character" w:customStyle="1" w:styleId="QuoteChar">
    <w:name w:val="Quote Char"/>
    <w:basedOn w:val="DefaultParagraphFont"/>
    <w:link w:val="Quote"/>
    <w:uiPriority w:val="29"/>
    <w:rsid w:val="004466AC"/>
    <w:rPr>
      <w:i/>
      <w:iCs/>
      <w:color w:val="404040" w:themeColor="text1" w:themeTint="BF"/>
    </w:rPr>
  </w:style>
  <w:style w:type="paragraph" w:styleId="ListParagraph">
    <w:name w:val="List Paragraph"/>
    <w:basedOn w:val="Normal"/>
    <w:uiPriority w:val="34"/>
    <w:qFormat/>
    <w:rsid w:val="004466AC"/>
    <w:pPr>
      <w:ind w:left="720"/>
      <w:contextualSpacing/>
    </w:pPr>
  </w:style>
  <w:style w:type="character" w:styleId="IntenseEmphasis">
    <w:name w:val="Intense Emphasis"/>
    <w:basedOn w:val="DefaultParagraphFont"/>
    <w:uiPriority w:val="21"/>
    <w:qFormat/>
    <w:rsid w:val="004466AC"/>
    <w:rPr>
      <w:i/>
      <w:iCs/>
      <w:color w:val="0F4761" w:themeColor="accent1" w:themeShade="BF"/>
    </w:rPr>
  </w:style>
  <w:style w:type="paragraph" w:styleId="IntenseQuote">
    <w:name w:val="Intense Quote"/>
    <w:basedOn w:val="Normal"/>
    <w:next w:val="Normal"/>
    <w:link w:val="IntenseQuoteChar"/>
    <w:uiPriority w:val="30"/>
    <w:qFormat/>
    <w:rsid w:val="0044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6AC"/>
    <w:rPr>
      <w:i/>
      <w:iCs/>
      <w:color w:val="0F4761" w:themeColor="accent1" w:themeShade="BF"/>
    </w:rPr>
  </w:style>
  <w:style w:type="character" w:styleId="IntenseReference">
    <w:name w:val="Intense Reference"/>
    <w:basedOn w:val="DefaultParagraphFont"/>
    <w:uiPriority w:val="32"/>
    <w:qFormat/>
    <w:rsid w:val="004466AC"/>
    <w:rPr>
      <w:b/>
      <w:bCs/>
      <w:smallCaps/>
      <w:color w:val="0F4761" w:themeColor="accent1" w:themeShade="BF"/>
      <w:spacing w:val="5"/>
    </w:rPr>
  </w:style>
  <w:style w:type="character" w:styleId="Hyperlink">
    <w:name w:val="Hyperlink"/>
    <w:basedOn w:val="DefaultParagraphFont"/>
    <w:uiPriority w:val="99"/>
    <w:unhideWhenUsed/>
    <w:rsid w:val="00AB3B3D"/>
    <w:rPr>
      <w:color w:val="467886" w:themeColor="hyperlink"/>
      <w:u w:val="single"/>
    </w:rPr>
  </w:style>
  <w:style w:type="character" w:styleId="UnresolvedMention">
    <w:name w:val="Unresolved Mention"/>
    <w:basedOn w:val="DefaultParagraphFont"/>
    <w:uiPriority w:val="99"/>
    <w:semiHidden/>
    <w:unhideWhenUsed/>
    <w:rsid w:val="00AB3B3D"/>
    <w:rPr>
      <w:color w:val="605E5C"/>
      <w:shd w:val="clear" w:color="auto" w:fill="E1DFDD"/>
    </w:rPr>
  </w:style>
  <w:style w:type="character" w:styleId="Strong">
    <w:name w:val="Strong"/>
    <w:basedOn w:val="DefaultParagraphFont"/>
    <w:uiPriority w:val="22"/>
    <w:qFormat/>
    <w:rsid w:val="00F54D7A"/>
    <w:rPr>
      <w:b/>
      <w:bCs/>
    </w:rPr>
  </w:style>
  <w:style w:type="paragraph" w:styleId="NoSpacing">
    <w:name w:val="No Spacing"/>
    <w:uiPriority w:val="1"/>
    <w:qFormat/>
    <w:rsid w:val="00F54D7A"/>
    <w:pPr>
      <w:spacing w:after="0" w:line="240" w:lineRule="auto"/>
    </w:pPr>
  </w:style>
  <w:style w:type="paragraph" w:styleId="NormalWeb">
    <w:name w:val="Normal (Web)"/>
    <w:basedOn w:val="Normal"/>
    <w:uiPriority w:val="99"/>
    <w:unhideWhenUsed/>
    <w:rsid w:val="006B2E0D"/>
    <w:pPr>
      <w:spacing w:before="100" w:beforeAutospacing="1" w:after="100" w:afterAutospacing="1" w:line="240" w:lineRule="auto"/>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779388">
      <w:bodyDiv w:val="1"/>
      <w:marLeft w:val="0"/>
      <w:marRight w:val="0"/>
      <w:marTop w:val="0"/>
      <w:marBottom w:val="0"/>
      <w:divBdr>
        <w:top w:val="none" w:sz="0" w:space="0" w:color="auto"/>
        <w:left w:val="none" w:sz="0" w:space="0" w:color="auto"/>
        <w:bottom w:val="none" w:sz="0" w:space="0" w:color="auto"/>
        <w:right w:val="none" w:sz="0" w:space="0" w:color="auto"/>
      </w:divBdr>
    </w:div>
    <w:div w:id="1106659359">
      <w:bodyDiv w:val="1"/>
      <w:marLeft w:val="0"/>
      <w:marRight w:val="0"/>
      <w:marTop w:val="0"/>
      <w:marBottom w:val="0"/>
      <w:divBdr>
        <w:top w:val="none" w:sz="0" w:space="0" w:color="auto"/>
        <w:left w:val="none" w:sz="0" w:space="0" w:color="auto"/>
        <w:bottom w:val="none" w:sz="0" w:space="0" w:color="auto"/>
        <w:right w:val="none" w:sz="0" w:space="0" w:color="auto"/>
      </w:divBdr>
    </w:div>
    <w:div w:id="1205673512">
      <w:bodyDiv w:val="1"/>
      <w:marLeft w:val="0"/>
      <w:marRight w:val="0"/>
      <w:marTop w:val="0"/>
      <w:marBottom w:val="0"/>
      <w:divBdr>
        <w:top w:val="none" w:sz="0" w:space="0" w:color="auto"/>
        <w:left w:val="none" w:sz="0" w:space="0" w:color="auto"/>
        <w:bottom w:val="none" w:sz="0" w:space="0" w:color="auto"/>
        <w:right w:val="none" w:sz="0" w:space="0" w:color="auto"/>
      </w:divBdr>
    </w:div>
    <w:div w:id="1398552024">
      <w:bodyDiv w:val="1"/>
      <w:marLeft w:val="0"/>
      <w:marRight w:val="0"/>
      <w:marTop w:val="0"/>
      <w:marBottom w:val="0"/>
      <w:divBdr>
        <w:top w:val="none" w:sz="0" w:space="0" w:color="auto"/>
        <w:left w:val="none" w:sz="0" w:space="0" w:color="auto"/>
        <w:bottom w:val="none" w:sz="0" w:space="0" w:color="auto"/>
        <w:right w:val="none" w:sz="0" w:space="0" w:color="auto"/>
      </w:divBdr>
    </w:div>
    <w:div w:id="1406101780">
      <w:bodyDiv w:val="1"/>
      <w:marLeft w:val="0"/>
      <w:marRight w:val="0"/>
      <w:marTop w:val="0"/>
      <w:marBottom w:val="0"/>
      <w:divBdr>
        <w:top w:val="none" w:sz="0" w:space="0" w:color="auto"/>
        <w:left w:val="none" w:sz="0" w:space="0" w:color="auto"/>
        <w:bottom w:val="none" w:sz="0" w:space="0" w:color="auto"/>
        <w:right w:val="none" w:sz="0" w:space="0" w:color="auto"/>
      </w:divBdr>
    </w:div>
    <w:div w:id="1576091793">
      <w:bodyDiv w:val="1"/>
      <w:marLeft w:val="0"/>
      <w:marRight w:val="0"/>
      <w:marTop w:val="0"/>
      <w:marBottom w:val="0"/>
      <w:divBdr>
        <w:top w:val="none" w:sz="0" w:space="0" w:color="auto"/>
        <w:left w:val="none" w:sz="0" w:space="0" w:color="auto"/>
        <w:bottom w:val="none" w:sz="0" w:space="0" w:color="auto"/>
        <w:right w:val="none" w:sz="0" w:space="0" w:color="auto"/>
      </w:divBdr>
    </w:div>
    <w:div w:id="1606694597">
      <w:bodyDiv w:val="1"/>
      <w:marLeft w:val="0"/>
      <w:marRight w:val="0"/>
      <w:marTop w:val="0"/>
      <w:marBottom w:val="0"/>
      <w:divBdr>
        <w:top w:val="none" w:sz="0" w:space="0" w:color="auto"/>
        <w:left w:val="none" w:sz="0" w:space="0" w:color="auto"/>
        <w:bottom w:val="none" w:sz="0" w:space="0" w:color="auto"/>
        <w:right w:val="none" w:sz="0" w:space="0" w:color="auto"/>
      </w:divBdr>
    </w:div>
    <w:div w:id="1714883222">
      <w:bodyDiv w:val="1"/>
      <w:marLeft w:val="0"/>
      <w:marRight w:val="0"/>
      <w:marTop w:val="0"/>
      <w:marBottom w:val="0"/>
      <w:divBdr>
        <w:top w:val="none" w:sz="0" w:space="0" w:color="auto"/>
        <w:left w:val="none" w:sz="0" w:space="0" w:color="auto"/>
        <w:bottom w:val="none" w:sz="0" w:space="0" w:color="auto"/>
        <w:right w:val="none" w:sz="0" w:space="0" w:color="auto"/>
      </w:divBdr>
    </w:div>
    <w:div w:id="1892768724">
      <w:bodyDiv w:val="1"/>
      <w:marLeft w:val="0"/>
      <w:marRight w:val="0"/>
      <w:marTop w:val="0"/>
      <w:marBottom w:val="0"/>
      <w:divBdr>
        <w:top w:val="none" w:sz="0" w:space="0" w:color="auto"/>
        <w:left w:val="none" w:sz="0" w:space="0" w:color="auto"/>
        <w:bottom w:val="none" w:sz="0" w:space="0" w:color="auto"/>
        <w:right w:val="none" w:sz="0" w:space="0" w:color="auto"/>
      </w:divBdr>
    </w:div>
    <w:div w:id="207940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le.fi/a/74-20241389?origin=rss" TargetMode="External"/><Relationship Id="rId18" Type="http://schemas.openxmlformats.org/officeDocument/2006/relationships/hyperlink" Target="https://www.is.fi/taloussanomat/art-2000012202139.html" TargetMode="External"/><Relationship Id="rId26" Type="http://schemas.openxmlformats.org/officeDocument/2006/relationships/hyperlink" Target="https://yle.fi/a/74-20239717" TargetMode="External"/><Relationship Id="rId3" Type="http://schemas.openxmlformats.org/officeDocument/2006/relationships/customXml" Target="../customXml/item3.xml"/><Relationship Id="rId21" Type="http://schemas.openxmlformats.org/officeDocument/2006/relationships/hyperlink" Target="https://yle.fi/a/74-20239156" TargetMode="External"/><Relationship Id="rId7" Type="http://schemas.openxmlformats.org/officeDocument/2006/relationships/settings" Target="settings.xml"/><Relationship Id="rId12" Type="http://schemas.openxmlformats.org/officeDocument/2006/relationships/hyperlink" Target="https://www.iltalehti.fi/politiikka/a/fc9cf18e-45b7-4765-9c87-652ca3c84d38?utm_source=feedly" TargetMode="External"/><Relationship Id="rId17" Type="http://schemas.openxmlformats.org/officeDocument/2006/relationships/hyperlink" Target="https://www.is.fi/politiikka/art-2000012195922.html" TargetMode="External"/><Relationship Id="rId25" Type="http://schemas.openxmlformats.org/officeDocument/2006/relationships/hyperlink" Target="https://yle.fi/a/74-20239294" TargetMode="External"/><Relationship Id="rId2" Type="http://schemas.openxmlformats.org/officeDocument/2006/relationships/customXml" Target="../customXml/item2.xml"/><Relationship Id="rId16" Type="http://schemas.openxmlformats.org/officeDocument/2006/relationships/hyperlink" Target="https://stat.fi/fi/julkaisu/cmfwfrwlxgwnk07w19mvrbtea" TargetMode="External"/><Relationship Id="rId20" Type="http://schemas.openxmlformats.org/officeDocument/2006/relationships/hyperlink" Target="https://stat.fi/en/publication/cmfazcv402mki07w57p8fesva" TargetMode="External"/><Relationship Id="rId29" Type="http://schemas.openxmlformats.org/officeDocument/2006/relationships/hyperlink" Target="https://stat.fi/fi/julkaisu/cmfpfbsco1lax08vxtw0gwei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ltalehti.fi/talous/a/b5dd57c5-1d58-4076-a548-43f2c5d56637" TargetMode="External"/><Relationship Id="rId24" Type="http://schemas.openxmlformats.org/officeDocument/2006/relationships/hyperlink" Target="https://www.hs.fi/visio/art-2000012180920.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yle.fi/a/74-20239837" TargetMode="External"/><Relationship Id="rId23" Type="http://schemas.openxmlformats.org/officeDocument/2006/relationships/hyperlink" Target="https://yle.fi/a/74-20239552?utm_source=social-media-share&amp;utm_medium=social&amp;utm_campaign=ylefiapp" TargetMode="External"/><Relationship Id="rId28" Type="http://schemas.openxmlformats.org/officeDocument/2006/relationships/hyperlink" Target="https://yle.fi/a/74-20242464?origin=rss" TargetMode="External"/><Relationship Id="rId10" Type="http://schemas.openxmlformats.org/officeDocument/2006/relationships/hyperlink" Target="https://yle.fi/a/74-20242717?origin=rss" TargetMode="External"/><Relationship Id="rId19" Type="http://schemas.openxmlformats.org/officeDocument/2006/relationships/hyperlink" Target="https://yle.fi/a/74-20241476?origin=rs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patriagroup.com/newsroom/news/2026/patria-partners-with-ukrainian-drone-manufacturer-general-cherry" TargetMode="External"/><Relationship Id="rId14" Type="http://schemas.openxmlformats.org/officeDocument/2006/relationships/hyperlink" Target="https://www.hs.fi/visio/art-2000012183379.html" TargetMode="External"/><Relationship Id="rId22" Type="http://schemas.openxmlformats.org/officeDocument/2006/relationships/hyperlink" Target="https://www.hs.fi/politiikka/art-2000012183833.html" TargetMode="External"/><Relationship Id="rId27" Type="http://schemas.openxmlformats.org/officeDocument/2006/relationships/hyperlink" Target="https://yle.fi/a/74-20240306?utm_source=social-media-share&amp;utm_medium=social&amp;utm_campaign=ylefiapp" TargetMode="External"/><Relationship Id="rId30" Type="http://schemas.openxmlformats.org/officeDocument/2006/relationships/hyperlink" Target="mailto:zymantas.mozuraitis@ur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bcbaa9-451b-439c-b517-41ed6544d96d">
      <Terms xmlns="http://schemas.microsoft.com/office/infopath/2007/PartnerControls"/>
    </lcf76f155ced4ddcb4097134ff3c332f>
    <TaxCatchAll xmlns="051c56ea-ed81-46f4-b041-6a0e827a21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2BC8FF6B4674E740A1472F7B893CDF00" ma:contentTypeVersion="13" ma:contentTypeDescription="Kurkite naują dokumentą." ma:contentTypeScope="" ma:versionID="949ab69e3aa0c61fbd0382561d55e9be">
  <xsd:schema xmlns:xsd="http://www.w3.org/2001/XMLSchema" xmlns:xs="http://www.w3.org/2001/XMLSchema" xmlns:p="http://schemas.microsoft.com/office/2006/metadata/properties" xmlns:ns2="8bbcbaa9-451b-439c-b517-41ed6544d96d" xmlns:ns3="051c56ea-ed81-46f4-b041-6a0e827a2191" targetNamespace="http://schemas.microsoft.com/office/2006/metadata/properties" ma:root="true" ma:fieldsID="0da36b6188b3b60141c28d9838d3f23d" ns2:_="" ns3:_="">
    <xsd:import namespace="8bbcbaa9-451b-439c-b517-41ed6544d96d"/>
    <xsd:import namespace="051c56ea-ed81-46f4-b041-6a0e827a21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cbaa9-451b-439c-b517-41ed6544d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1c56ea-ed81-46f4-b041-6a0e827a21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80ce58-a7f3-471d-a094-5ea171924383}" ma:internalName="TaxCatchAll" ma:showField="CatchAllData" ma:web="051c56ea-ed81-46f4-b041-6a0e827a2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DE72B-6586-4105-BE67-F0E455163073}">
  <ds:schemaRefs>
    <ds:schemaRef ds:uri="http://schemas.openxmlformats.org/officeDocument/2006/bibliography"/>
  </ds:schemaRefs>
</ds:datastoreItem>
</file>

<file path=customXml/itemProps2.xml><?xml version="1.0" encoding="utf-8"?>
<ds:datastoreItem xmlns:ds="http://schemas.openxmlformats.org/officeDocument/2006/customXml" ds:itemID="{210791A7-355D-4D89-81DF-5471777AA3E3}">
  <ds:schemaRefs>
    <ds:schemaRef ds:uri="http://schemas.microsoft.com/office/2006/metadata/properties"/>
    <ds:schemaRef ds:uri="http://schemas.microsoft.com/office/infopath/2007/PartnerControls"/>
    <ds:schemaRef ds:uri="8bbcbaa9-451b-439c-b517-41ed6544d96d"/>
    <ds:schemaRef ds:uri="051c56ea-ed81-46f4-b041-6a0e827a2191"/>
  </ds:schemaRefs>
</ds:datastoreItem>
</file>

<file path=customXml/itemProps3.xml><?xml version="1.0" encoding="utf-8"?>
<ds:datastoreItem xmlns:ds="http://schemas.openxmlformats.org/officeDocument/2006/customXml" ds:itemID="{11A097AC-BDA2-44B0-99F5-A2A2067E934D}">
  <ds:schemaRefs>
    <ds:schemaRef ds:uri="http://schemas.microsoft.com/sharepoint/v3/contenttype/forms"/>
  </ds:schemaRefs>
</ds:datastoreItem>
</file>

<file path=customXml/itemProps4.xml><?xml version="1.0" encoding="utf-8"?>
<ds:datastoreItem xmlns:ds="http://schemas.openxmlformats.org/officeDocument/2006/customXml" ds:itemID="{96CD6864-7774-4589-B351-191897EB1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cbaa9-451b-439c-b517-41ed6544d96d"/>
    <ds:schemaRef ds:uri="051c56ea-ed81-46f4-b041-6a0e827a2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14057</Words>
  <Characters>8014</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Žymantas Mozūraitis</dc:creator>
  <cp:keywords/>
  <dc:description/>
  <cp:lastModifiedBy>Žymantas Mozūraitis</cp:lastModifiedBy>
  <cp:revision>4</cp:revision>
  <dcterms:created xsi:type="dcterms:W3CDTF">2026-09-02T12:09:00Z</dcterms:created>
  <dcterms:modified xsi:type="dcterms:W3CDTF">2026-09-02T12:26:00Z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0x0101002BC8FF6B4674E740A1472F7B893CDF00</vt:lpwstr>
  </property>
  <property fmtid="{D5CDD505-2E9C-101B-9397-08002B2CF9AE}" pid="3" name="MediaServiceImageTags">
    <vt:lpwstr/>
  </property>
</Properties>
</file>