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7C40D" w14:textId="77777777" w:rsidR="00A87864" w:rsidRPr="00D12F3E" w:rsidRDefault="00A87864" w:rsidP="00E470DA">
      <w:pPr>
        <w:spacing w:after="0" w:line="240" w:lineRule="auto"/>
        <w:jc w:val="center"/>
        <w:rPr>
          <w:rFonts w:ascii="Times New Roman" w:hAnsi="Times New Roman"/>
          <w:b/>
          <w:sz w:val="24"/>
          <w:szCs w:val="24"/>
        </w:rPr>
      </w:pPr>
    </w:p>
    <w:p w14:paraId="28C8EBA9" w14:textId="77777777" w:rsidR="00A87864" w:rsidRPr="006A595A" w:rsidRDefault="001139B1" w:rsidP="00E470DA">
      <w:pPr>
        <w:spacing w:after="0" w:line="240" w:lineRule="auto"/>
        <w:jc w:val="center"/>
        <w:rPr>
          <w:rFonts w:ascii="Times New Roman" w:hAnsi="Times New Roman"/>
          <w:b/>
          <w:sz w:val="24"/>
          <w:szCs w:val="24"/>
        </w:rPr>
      </w:pPr>
      <w:r w:rsidRPr="006A595A">
        <w:rPr>
          <w:rFonts w:ascii="Times New Roman" w:hAnsi="Times New Roman"/>
          <w:b/>
          <w:sz w:val="24"/>
          <w:szCs w:val="24"/>
        </w:rPr>
        <w:t>Lietuvos Respublikos ambasada Latvijos Respublikoje</w:t>
      </w:r>
    </w:p>
    <w:p w14:paraId="3F056A11" w14:textId="77777777" w:rsidR="00A87864" w:rsidRPr="006A595A" w:rsidRDefault="00A87864" w:rsidP="00E470DA">
      <w:pPr>
        <w:spacing w:after="0" w:line="240" w:lineRule="auto"/>
        <w:jc w:val="center"/>
        <w:rPr>
          <w:rFonts w:ascii="Times New Roman" w:hAnsi="Times New Roman"/>
          <w:sz w:val="24"/>
          <w:szCs w:val="24"/>
        </w:rPr>
      </w:pPr>
    </w:p>
    <w:p w14:paraId="4DC2E671" w14:textId="77777777" w:rsidR="00A87864" w:rsidRPr="006A595A" w:rsidRDefault="004D7FE6" w:rsidP="00E470DA">
      <w:pPr>
        <w:jc w:val="center"/>
        <w:rPr>
          <w:rFonts w:ascii="Times New Roman" w:hAnsi="Times New Roman"/>
          <w:sz w:val="24"/>
          <w:szCs w:val="24"/>
        </w:rPr>
      </w:pPr>
      <w:r w:rsidRPr="006A595A">
        <w:rPr>
          <w:rFonts w:ascii="Times New Roman" w:hAnsi="Times New Roman"/>
          <w:sz w:val="24"/>
          <w:szCs w:val="24"/>
        </w:rPr>
        <w:t>2026 M. RUGPJŪČIO 13–28 D. AKTUALIOS EKONOMINĖS INFORMACIJOS SUVESTINĖ</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
        <w:gridCol w:w="9192"/>
        <w:gridCol w:w="2411"/>
        <w:gridCol w:w="1641"/>
      </w:tblGrid>
      <w:tr w:rsidR="00B943A9" w:rsidRPr="006A595A" w14:paraId="75C80C8D" w14:textId="77777777" w:rsidTr="004317FE">
        <w:trPr>
          <w:trHeight w:val="385"/>
          <w:tblHeader/>
        </w:trPr>
        <w:tc>
          <w:tcPr>
            <w:tcW w:w="1575" w:type="dxa"/>
            <w:shd w:val="clear" w:color="auto" w:fill="D9EAF7"/>
            <w:tcMar>
              <w:top w:w="90" w:type="dxa"/>
              <w:left w:w="90" w:type="dxa"/>
              <w:bottom w:w="90" w:type="dxa"/>
              <w:right w:w="90" w:type="dxa"/>
            </w:tcMar>
            <w:vAlign w:val="center"/>
          </w:tcPr>
          <w:p w14:paraId="5F1BAB4A" w14:textId="77777777" w:rsidR="00B943A9" w:rsidRPr="000C618B" w:rsidRDefault="00B943A9" w:rsidP="00E470DA">
            <w:pPr>
              <w:pStyle w:val="Heading1"/>
              <w:spacing w:after="0" w:line="240" w:lineRule="auto"/>
              <w:jc w:val="both"/>
              <w:rPr>
                <w:rFonts w:ascii="Times New Roman" w:hAnsi="Times New Roman" w:cs="Times New Roman"/>
                <w:color w:val="auto"/>
                <w:sz w:val="24"/>
                <w:szCs w:val="24"/>
              </w:rPr>
            </w:pPr>
            <w:r w:rsidRPr="000C618B">
              <w:rPr>
                <w:rFonts w:ascii="Times New Roman" w:hAnsi="Times New Roman" w:cs="Times New Roman"/>
                <w:b/>
                <w:color w:val="auto"/>
                <w:sz w:val="24"/>
                <w:szCs w:val="24"/>
              </w:rPr>
              <w:t>Data</w:t>
            </w:r>
          </w:p>
        </w:tc>
        <w:tc>
          <w:tcPr>
            <w:tcW w:w="9192" w:type="dxa"/>
            <w:shd w:val="clear" w:color="auto" w:fill="D9EAF7"/>
            <w:tcMar>
              <w:top w:w="90" w:type="dxa"/>
              <w:left w:w="90" w:type="dxa"/>
              <w:bottom w:w="90" w:type="dxa"/>
              <w:right w:w="90" w:type="dxa"/>
            </w:tcMar>
            <w:vAlign w:val="center"/>
          </w:tcPr>
          <w:p w14:paraId="4387138B" w14:textId="77777777" w:rsidR="00B943A9" w:rsidRPr="006A595A" w:rsidRDefault="00B943A9" w:rsidP="00E470DA">
            <w:pPr>
              <w:pStyle w:val="Heading1"/>
              <w:spacing w:after="0" w:line="240" w:lineRule="auto"/>
              <w:jc w:val="both"/>
              <w:rPr>
                <w:rFonts w:ascii="Times New Roman" w:hAnsi="Times New Roman" w:cs="Times New Roman"/>
                <w:color w:val="auto"/>
                <w:sz w:val="24"/>
                <w:szCs w:val="24"/>
              </w:rPr>
            </w:pPr>
            <w:r w:rsidRPr="006A595A">
              <w:rPr>
                <w:rFonts w:ascii="Times New Roman" w:hAnsi="Times New Roman" w:cs="Times New Roman"/>
                <w:b/>
                <w:color w:val="auto"/>
                <w:sz w:val="24"/>
                <w:szCs w:val="24"/>
              </w:rPr>
              <w:t>Pateikiamos informacijos apibendrinimas</w:t>
            </w:r>
          </w:p>
        </w:tc>
        <w:tc>
          <w:tcPr>
            <w:tcW w:w="2411" w:type="dxa"/>
            <w:shd w:val="clear" w:color="auto" w:fill="D9EAF7"/>
            <w:tcMar>
              <w:top w:w="90" w:type="dxa"/>
              <w:left w:w="90" w:type="dxa"/>
              <w:bottom w:w="90" w:type="dxa"/>
              <w:right w:w="90" w:type="dxa"/>
            </w:tcMar>
            <w:vAlign w:val="center"/>
          </w:tcPr>
          <w:p w14:paraId="30059749" w14:textId="77777777" w:rsidR="00B943A9" w:rsidRPr="006A595A" w:rsidRDefault="00B943A9" w:rsidP="00E470DA">
            <w:pPr>
              <w:pStyle w:val="Heading1"/>
              <w:spacing w:after="0" w:line="240" w:lineRule="auto"/>
              <w:jc w:val="both"/>
              <w:rPr>
                <w:rFonts w:ascii="Times New Roman" w:hAnsi="Times New Roman" w:cs="Times New Roman"/>
                <w:color w:val="auto"/>
                <w:sz w:val="24"/>
                <w:szCs w:val="24"/>
              </w:rPr>
            </w:pPr>
            <w:r w:rsidRPr="006A595A">
              <w:rPr>
                <w:rFonts w:ascii="Times New Roman" w:hAnsi="Times New Roman" w:cs="Times New Roman"/>
                <w:b/>
                <w:color w:val="auto"/>
                <w:sz w:val="24"/>
                <w:szCs w:val="24"/>
              </w:rPr>
              <w:t>Informacijos šaltinis</w:t>
            </w:r>
          </w:p>
        </w:tc>
        <w:tc>
          <w:tcPr>
            <w:tcW w:w="1641" w:type="dxa"/>
            <w:shd w:val="clear" w:color="auto" w:fill="D9EAF7"/>
            <w:tcMar>
              <w:top w:w="90" w:type="dxa"/>
              <w:left w:w="90" w:type="dxa"/>
              <w:bottom w:w="90" w:type="dxa"/>
              <w:right w:w="90" w:type="dxa"/>
            </w:tcMar>
            <w:vAlign w:val="center"/>
          </w:tcPr>
          <w:p w14:paraId="6189928D" w14:textId="77777777" w:rsidR="00B943A9" w:rsidRPr="006A595A" w:rsidRDefault="00B943A9" w:rsidP="00E470DA">
            <w:pPr>
              <w:pStyle w:val="Heading1"/>
              <w:spacing w:after="0" w:line="240" w:lineRule="auto"/>
              <w:jc w:val="both"/>
              <w:rPr>
                <w:rFonts w:ascii="Times New Roman" w:hAnsi="Times New Roman" w:cs="Times New Roman"/>
                <w:color w:val="auto"/>
                <w:sz w:val="24"/>
                <w:szCs w:val="24"/>
              </w:rPr>
            </w:pPr>
            <w:r w:rsidRPr="006A595A">
              <w:rPr>
                <w:rFonts w:ascii="Times New Roman" w:hAnsi="Times New Roman" w:cs="Times New Roman"/>
                <w:b/>
                <w:color w:val="auto"/>
                <w:sz w:val="24"/>
                <w:szCs w:val="24"/>
              </w:rPr>
              <w:t>Pastabos</w:t>
            </w:r>
          </w:p>
        </w:tc>
      </w:tr>
      <w:tr w:rsidR="002F5C70" w:rsidRPr="006A595A" w14:paraId="260EB3A8" w14:textId="77777777">
        <w:trPr>
          <w:cantSplit/>
        </w:trPr>
        <w:tc>
          <w:tcPr>
            <w:tcW w:w="14819" w:type="dxa"/>
            <w:gridSpan w:val="4"/>
            <w:shd w:val="clear" w:color="auto" w:fill="EAF2F8"/>
            <w:tcMar>
              <w:top w:w="100" w:type="dxa"/>
              <w:left w:w="90" w:type="dxa"/>
              <w:bottom w:w="100" w:type="dxa"/>
              <w:right w:w="90" w:type="dxa"/>
            </w:tcMar>
            <w:vAlign w:val="center"/>
          </w:tcPr>
          <w:p w14:paraId="16967B8E" w14:textId="77777777" w:rsidR="002F5C70" w:rsidRPr="000C618B" w:rsidRDefault="00000000">
            <w:pPr>
              <w:spacing w:after="0" w:line="240" w:lineRule="auto"/>
              <w:rPr>
                <w:rFonts w:ascii="Times New Roman" w:hAnsi="Times New Roman"/>
                <w:sz w:val="24"/>
                <w:szCs w:val="24"/>
              </w:rPr>
            </w:pPr>
            <w:r w:rsidRPr="000C618B">
              <w:rPr>
                <w:rFonts w:ascii="Times New Roman" w:hAnsi="Times New Roman"/>
                <w:b/>
                <w:sz w:val="24"/>
                <w:szCs w:val="24"/>
              </w:rPr>
              <w:t>Lietuvos eksportuotojams aktuali informacija</w:t>
            </w:r>
          </w:p>
        </w:tc>
      </w:tr>
      <w:tr w:rsidR="002F5C70" w:rsidRPr="006A595A" w14:paraId="37D499D8" w14:textId="77777777">
        <w:trPr>
          <w:cantSplit/>
        </w:trPr>
        <w:tc>
          <w:tcPr>
            <w:tcW w:w="1575" w:type="dxa"/>
            <w:tcMar>
              <w:top w:w="90" w:type="dxa"/>
              <w:left w:w="90" w:type="dxa"/>
              <w:bottom w:w="90" w:type="dxa"/>
              <w:right w:w="90" w:type="dxa"/>
            </w:tcMar>
            <w:vAlign w:val="center"/>
          </w:tcPr>
          <w:p w14:paraId="1D0EE8EF" w14:textId="77777777" w:rsidR="002F5C70" w:rsidRPr="006A595A" w:rsidRDefault="00000000">
            <w:pPr>
              <w:spacing w:after="0" w:line="240" w:lineRule="auto"/>
              <w:jc w:val="center"/>
              <w:rPr>
                <w:rFonts w:ascii="Times New Roman" w:hAnsi="Times New Roman"/>
                <w:sz w:val="24"/>
                <w:szCs w:val="24"/>
              </w:rPr>
            </w:pPr>
            <w:r w:rsidRPr="006A595A">
              <w:rPr>
                <w:rFonts w:ascii="Times New Roman" w:hAnsi="Times New Roman"/>
                <w:sz w:val="24"/>
                <w:szCs w:val="24"/>
              </w:rPr>
              <w:t>2026-08-20–25</w:t>
            </w:r>
          </w:p>
        </w:tc>
        <w:tc>
          <w:tcPr>
            <w:tcW w:w="9192" w:type="dxa"/>
            <w:tcMar>
              <w:top w:w="90" w:type="dxa"/>
              <w:left w:w="90" w:type="dxa"/>
              <w:bottom w:w="90" w:type="dxa"/>
              <w:right w:w="90" w:type="dxa"/>
            </w:tcMar>
            <w:vAlign w:val="center"/>
          </w:tcPr>
          <w:p w14:paraId="600AD571" w14:textId="19CFE505" w:rsidR="002F5C70" w:rsidRPr="006A595A" w:rsidRDefault="00000000">
            <w:pPr>
              <w:spacing w:after="0" w:line="240" w:lineRule="auto"/>
              <w:rPr>
                <w:rFonts w:ascii="Times New Roman" w:hAnsi="Times New Roman"/>
                <w:sz w:val="24"/>
                <w:szCs w:val="24"/>
              </w:rPr>
            </w:pPr>
            <w:r w:rsidRPr="006A595A">
              <w:rPr>
                <w:rFonts w:ascii="Times New Roman" w:hAnsi="Times New Roman"/>
                <w:sz w:val="24"/>
                <w:szCs w:val="24"/>
              </w:rPr>
              <w:t>Latvija riboja prekybą su Rusija ir Baltarusija. Nuo rugsėjo 1 d. draudžiama importuoti šiose valstybėse pagamintus spaudinius, drabužius ir kitus tekstilės gaminius, avalynę, galvos apdangalus, žaislus, žaidimus ir sporto reikmenis, įskaitant jų įvežimą per trečiąsias šalis. Latvijos centrinė statistikos valdyba pradėjo kas mėnesį skelbti šalyje registruotų įmonių, prekiaujančių prekėmis su Rusija ar Baltarusija, sąrašą</w:t>
            </w:r>
            <w:r w:rsidR="00F534A0" w:rsidRPr="006A595A">
              <w:rPr>
                <w:rFonts w:ascii="Times New Roman" w:hAnsi="Times New Roman"/>
                <w:sz w:val="24"/>
                <w:szCs w:val="24"/>
              </w:rPr>
              <w:t>. P</w:t>
            </w:r>
            <w:r w:rsidRPr="006A595A">
              <w:rPr>
                <w:rFonts w:ascii="Times New Roman" w:hAnsi="Times New Roman"/>
                <w:sz w:val="24"/>
                <w:szCs w:val="24"/>
              </w:rPr>
              <w:t xml:space="preserve">irmajame sąraše yra apie 170 įmonių. </w:t>
            </w:r>
          </w:p>
        </w:tc>
        <w:tc>
          <w:tcPr>
            <w:tcW w:w="2411" w:type="dxa"/>
            <w:tcMar>
              <w:top w:w="90" w:type="dxa"/>
              <w:left w:w="90" w:type="dxa"/>
              <w:bottom w:w="90" w:type="dxa"/>
              <w:right w:w="90" w:type="dxa"/>
            </w:tcMar>
            <w:vAlign w:val="center"/>
          </w:tcPr>
          <w:p w14:paraId="1AAB27DF" w14:textId="77777777" w:rsidR="002F5C70" w:rsidRPr="006A595A" w:rsidRDefault="00000000">
            <w:pPr>
              <w:spacing w:after="0"/>
              <w:rPr>
                <w:rFonts w:ascii="Times New Roman" w:hAnsi="Times New Roman"/>
                <w:sz w:val="24"/>
                <w:szCs w:val="24"/>
              </w:rPr>
            </w:pPr>
            <w:hyperlink r:id="rId8">
              <w:r w:rsidRPr="006A595A">
                <w:rPr>
                  <w:rFonts w:ascii="Times New Roman" w:hAnsi="Times New Roman"/>
                  <w:color w:val="0563C1"/>
                  <w:sz w:val="24"/>
                  <w:szCs w:val="24"/>
                  <w:u w:val="single"/>
                </w:rPr>
                <w:t>Lat</w:t>
              </w:r>
              <w:r w:rsidRPr="006A595A">
                <w:rPr>
                  <w:rFonts w:ascii="Times New Roman" w:hAnsi="Times New Roman"/>
                  <w:color w:val="0563C1"/>
                  <w:sz w:val="24"/>
                  <w:szCs w:val="24"/>
                  <w:u w:val="single"/>
                </w:rPr>
                <w:t>vijos URM</w:t>
              </w:r>
            </w:hyperlink>
            <w:r w:rsidRPr="006A595A">
              <w:rPr>
                <w:rFonts w:ascii="Times New Roman" w:hAnsi="Times New Roman"/>
                <w:sz w:val="24"/>
                <w:szCs w:val="24"/>
              </w:rPr>
              <w:br/>
            </w:r>
            <w:hyperlink r:id="rId9">
              <w:r w:rsidRPr="006A595A">
                <w:rPr>
                  <w:rFonts w:ascii="Times New Roman" w:hAnsi="Times New Roman"/>
                  <w:color w:val="0563C1"/>
                  <w:sz w:val="24"/>
                  <w:szCs w:val="24"/>
                  <w:u w:val="single"/>
                </w:rPr>
                <w:t>Centrinė statistikos valdyba</w:t>
              </w:r>
            </w:hyperlink>
            <w:r w:rsidRPr="006A595A">
              <w:rPr>
                <w:rFonts w:ascii="Times New Roman" w:hAnsi="Times New Roman"/>
                <w:sz w:val="24"/>
                <w:szCs w:val="24"/>
              </w:rPr>
              <w:br/>
            </w:r>
            <w:hyperlink r:id="rId10">
              <w:r w:rsidRPr="006A595A">
                <w:rPr>
                  <w:rFonts w:ascii="Times New Roman" w:hAnsi="Times New Roman"/>
                  <w:color w:val="0563C1"/>
                  <w:sz w:val="24"/>
                  <w:szCs w:val="24"/>
                  <w:u w:val="single"/>
                </w:rPr>
                <w:t>LSM</w:t>
              </w:r>
            </w:hyperlink>
          </w:p>
        </w:tc>
        <w:tc>
          <w:tcPr>
            <w:tcW w:w="1641" w:type="dxa"/>
            <w:tcMar>
              <w:top w:w="90" w:type="dxa"/>
              <w:left w:w="90" w:type="dxa"/>
              <w:bottom w:w="90" w:type="dxa"/>
              <w:right w:w="90" w:type="dxa"/>
            </w:tcMar>
            <w:vAlign w:val="center"/>
          </w:tcPr>
          <w:p w14:paraId="332544FE" w14:textId="77777777" w:rsidR="002F5C70" w:rsidRPr="006A595A" w:rsidRDefault="002F5C70">
            <w:pPr>
              <w:spacing w:after="0" w:line="240" w:lineRule="auto"/>
              <w:rPr>
                <w:rFonts w:ascii="Times New Roman" w:hAnsi="Times New Roman"/>
                <w:sz w:val="24"/>
                <w:szCs w:val="24"/>
              </w:rPr>
            </w:pPr>
          </w:p>
        </w:tc>
      </w:tr>
      <w:tr w:rsidR="002F5C70" w:rsidRPr="006A595A" w14:paraId="1F7586E1" w14:textId="77777777">
        <w:trPr>
          <w:cantSplit/>
        </w:trPr>
        <w:tc>
          <w:tcPr>
            <w:tcW w:w="14819" w:type="dxa"/>
            <w:gridSpan w:val="4"/>
            <w:shd w:val="clear" w:color="auto" w:fill="EAF2F8"/>
            <w:tcMar>
              <w:top w:w="100" w:type="dxa"/>
              <w:left w:w="90" w:type="dxa"/>
              <w:bottom w:w="100" w:type="dxa"/>
              <w:right w:w="90" w:type="dxa"/>
            </w:tcMar>
            <w:vAlign w:val="center"/>
          </w:tcPr>
          <w:p w14:paraId="721EB793" w14:textId="77777777" w:rsidR="002F5C70" w:rsidRPr="006A595A" w:rsidRDefault="00000000">
            <w:pPr>
              <w:spacing w:after="0" w:line="240" w:lineRule="auto"/>
              <w:rPr>
                <w:rFonts w:ascii="Times New Roman" w:hAnsi="Times New Roman"/>
                <w:sz w:val="24"/>
                <w:szCs w:val="24"/>
              </w:rPr>
            </w:pPr>
            <w:r w:rsidRPr="006A595A">
              <w:rPr>
                <w:rFonts w:ascii="Times New Roman" w:hAnsi="Times New Roman"/>
                <w:b/>
                <w:sz w:val="24"/>
                <w:szCs w:val="24"/>
              </w:rPr>
              <w:t>Investicijoms pritraukti į Lietuvą aktuali informacija</w:t>
            </w:r>
          </w:p>
        </w:tc>
      </w:tr>
      <w:tr w:rsidR="002F5C70" w:rsidRPr="006A595A" w14:paraId="64BB6BF2" w14:textId="77777777">
        <w:trPr>
          <w:cantSplit/>
        </w:trPr>
        <w:tc>
          <w:tcPr>
            <w:tcW w:w="1575" w:type="dxa"/>
            <w:tcMar>
              <w:top w:w="90" w:type="dxa"/>
              <w:left w:w="90" w:type="dxa"/>
              <w:bottom w:w="90" w:type="dxa"/>
              <w:right w:w="90" w:type="dxa"/>
            </w:tcMar>
            <w:vAlign w:val="center"/>
          </w:tcPr>
          <w:p w14:paraId="7AC41E9B" w14:textId="77777777" w:rsidR="002F5C70" w:rsidRPr="006A595A" w:rsidRDefault="00000000">
            <w:pPr>
              <w:spacing w:after="0" w:line="240" w:lineRule="auto"/>
              <w:jc w:val="center"/>
              <w:rPr>
                <w:rFonts w:ascii="Times New Roman" w:hAnsi="Times New Roman"/>
                <w:sz w:val="24"/>
                <w:szCs w:val="24"/>
              </w:rPr>
            </w:pPr>
            <w:r w:rsidRPr="006A595A">
              <w:rPr>
                <w:rFonts w:ascii="Times New Roman" w:hAnsi="Times New Roman"/>
                <w:sz w:val="24"/>
                <w:szCs w:val="24"/>
              </w:rPr>
              <w:t>2026-08-20</w:t>
            </w:r>
          </w:p>
        </w:tc>
        <w:tc>
          <w:tcPr>
            <w:tcW w:w="9192" w:type="dxa"/>
            <w:tcMar>
              <w:top w:w="90" w:type="dxa"/>
              <w:left w:w="90" w:type="dxa"/>
              <w:bottom w:w="90" w:type="dxa"/>
              <w:right w:w="90" w:type="dxa"/>
            </w:tcMar>
            <w:vAlign w:val="center"/>
          </w:tcPr>
          <w:p w14:paraId="50D71B57" w14:textId="77777777" w:rsidR="002F5C70" w:rsidRPr="006A595A" w:rsidRDefault="00000000">
            <w:pPr>
              <w:spacing w:after="0" w:line="240" w:lineRule="auto"/>
              <w:rPr>
                <w:rFonts w:ascii="Times New Roman" w:hAnsi="Times New Roman"/>
                <w:sz w:val="24"/>
                <w:szCs w:val="24"/>
              </w:rPr>
            </w:pPr>
            <w:r w:rsidRPr="006A595A">
              <w:rPr>
                <w:rFonts w:ascii="Times New Roman" w:hAnsi="Times New Roman"/>
                <w:sz w:val="24"/>
                <w:szCs w:val="24"/>
              </w:rPr>
              <w:t>Latvija išsaugojo leidimų laikinai gyventi suteikimo už investicijas tvarką. Užsieniečiai gali gauti iki penkerių metų galiojantį leidimą, jeigu per valstybės įsteigto alternatyviojo investicijų fondo valdytoją ne trumpiau kaip penkeriems metams investuoja bent 150 tūkst. eurų ir papildomai sumoka 10 tūkst. eurų į valstybės biudžetą. Ši galimybė netaikoma Rusijos ir Baltarusijos piliečiams.</w:t>
            </w:r>
          </w:p>
        </w:tc>
        <w:tc>
          <w:tcPr>
            <w:tcW w:w="2411" w:type="dxa"/>
            <w:tcMar>
              <w:top w:w="90" w:type="dxa"/>
              <w:left w:w="90" w:type="dxa"/>
              <w:bottom w:w="90" w:type="dxa"/>
              <w:right w:w="90" w:type="dxa"/>
            </w:tcMar>
            <w:vAlign w:val="center"/>
          </w:tcPr>
          <w:p w14:paraId="6740BC55" w14:textId="77777777" w:rsidR="002F5C70" w:rsidRPr="006A595A" w:rsidRDefault="00000000">
            <w:pPr>
              <w:spacing w:after="0"/>
              <w:rPr>
                <w:rFonts w:ascii="Times New Roman" w:hAnsi="Times New Roman"/>
                <w:sz w:val="24"/>
                <w:szCs w:val="24"/>
              </w:rPr>
            </w:pPr>
            <w:hyperlink r:id="rId11">
              <w:r w:rsidRPr="006A595A">
                <w:rPr>
                  <w:rFonts w:ascii="Times New Roman" w:hAnsi="Times New Roman"/>
                  <w:color w:val="0563C1"/>
                  <w:sz w:val="24"/>
                  <w:szCs w:val="24"/>
                  <w:u w:val="single"/>
                </w:rPr>
                <w:t>LSM</w:t>
              </w:r>
            </w:hyperlink>
          </w:p>
        </w:tc>
        <w:tc>
          <w:tcPr>
            <w:tcW w:w="1641" w:type="dxa"/>
            <w:tcMar>
              <w:top w:w="90" w:type="dxa"/>
              <w:left w:w="90" w:type="dxa"/>
              <w:bottom w:w="90" w:type="dxa"/>
              <w:right w:w="90" w:type="dxa"/>
            </w:tcMar>
            <w:vAlign w:val="center"/>
          </w:tcPr>
          <w:p w14:paraId="39860004" w14:textId="77777777" w:rsidR="002F5C70" w:rsidRPr="006A595A" w:rsidRDefault="002F5C70">
            <w:pPr>
              <w:spacing w:after="0" w:line="240" w:lineRule="auto"/>
              <w:rPr>
                <w:rFonts w:ascii="Times New Roman" w:hAnsi="Times New Roman"/>
                <w:sz w:val="24"/>
                <w:szCs w:val="24"/>
              </w:rPr>
            </w:pPr>
          </w:p>
        </w:tc>
      </w:tr>
      <w:tr w:rsidR="002F5C70" w:rsidRPr="006A595A" w14:paraId="7865289B" w14:textId="77777777">
        <w:trPr>
          <w:cantSplit/>
        </w:trPr>
        <w:tc>
          <w:tcPr>
            <w:tcW w:w="1575" w:type="dxa"/>
            <w:tcMar>
              <w:top w:w="90" w:type="dxa"/>
              <w:left w:w="90" w:type="dxa"/>
              <w:bottom w:w="90" w:type="dxa"/>
              <w:right w:w="90" w:type="dxa"/>
            </w:tcMar>
            <w:vAlign w:val="center"/>
          </w:tcPr>
          <w:p w14:paraId="05292299" w14:textId="77777777" w:rsidR="002F5C70" w:rsidRPr="006A595A" w:rsidRDefault="00000000">
            <w:pPr>
              <w:spacing w:after="0" w:line="240" w:lineRule="auto"/>
              <w:jc w:val="center"/>
              <w:rPr>
                <w:rFonts w:ascii="Times New Roman" w:hAnsi="Times New Roman"/>
                <w:sz w:val="24"/>
                <w:szCs w:val="24"/>
              </w:rPr>
            </w:pPr>
            <w:r w:rsidRPr="006A595A">
              <w:rPr>
                <w:rFonts w:ascii="Times New Roman" w:hAnsi="Times New Roman"/>
                <w:sz w:val="24"/>
                <w:szCs w:val="24"/>
              </w:rPr>
              <w:t>2026-08-27</w:t>
            </w:r>
          </w:p>
        </w:tc>
        <w:tc>
          <w:tcPr>
            <w:tcW w:w="9192" w:type="dxa"/>
            <w:tcMar>
              <w:top w:w="90" w:type="dxa"/>
              <w:left w:w="90" w:type="dxa"/>
              <w:bottom w:w="90" w:type="dxa"/>
              <w:right w:w="90" w:type="dxa"/>
            </w:tcMar>
            <w:vAlign w:val="center"/>
          </w:tcPr>
          <w:p w14:paraId="1620E87A" w14:textId="77777777" w:rsidR="002F5C70" w:rsidRPr="006A595A" w:rsidRDefault="00000000">
            <w:pPr>
              <w:spacing w:after="0" w:line="240" w:lineRule="auto"/>
              <w:rPr>
                <w:rFonts w:ascii="Times New Roman" w:hAnsi="Times New Roman"/>
                <w:sz w:val="24"/>
                <w:szCs w:val="24"/>
              </w:rPr>
            </w:pPr>
            <w:r w:rsidRPr="006A595A">
              <w:rPr>
                <w:rFonts w:ascii="Times New Roman" w:hAnsi="Times New Roman"/>
                <w:sz w:val="24"/>
                <w:szCs w:val="24"/>
              </w:rPr>
              <w:t>Estijos bendrovė „Wolfram Europa“ planuoja investuoti 200 mln. eurų į sprogstamųjų medžiagų, kovinių galvučių ir prieštankinių minų gamybos komplekso statybą bei įrengimą Jėkabpilio savivaldybėje. Maždaug 40 ha teritorijoje kompleksą numatoma įrengti trimis etapais. Gamybą planuojama pradėti 2027 m., numatoma sukurti apie 200 darbo vietų.</w:t>
            </w:r>
          </w:p>
        </w:tc>
        <w:tc>
          <w:tcPr>
            <w:tcW w:w="2411" w:type="dxa"/>
            <w:tcMar>
              <w:top w:w="90" w:type="dxa"/>
              <w:left w:w="90" w:type="dxa"/>
              <w:bottom w:w="90" w:type="dxa"/>
              <w:right w:w="90" w:type="dxa"/>
            </w:tcMar>
            <w:vAlign w:val="center"/>
          </w:tcPr>
          <w:p w14:paraId="07836033" w14:textId="77777777" w:rsidR="002F5C70" w:rsidRPr="006A595A" w:rsidRDefault="00000000">
            <w:pPr>
              <w:spacing w:after="0"/>
              <w:rPr>
                <w:rFonts w:ascii="Times New Roman" w:hAnsi="Times New Roman"/>
                <w:sz w:val="24"/>
                <w:szCs w:val="24"/>
              </w:rPr>
            </w:pPr>
            <w:hyperlink r:id="rId12">
              <w:r w:rsidRPr="006A595A">
                <w:rPr>
                  <w:rFonts w:ascii="Times New Roman" w:hAnsi="Times New Roman"/>
                  <w:color w:val="0563C1"/>
                  <w:sz w:val="24"/>
                  <w:szCs w:val="24"/>
                  <w:u w:val="single"/>
                </w:rPr>
                <w:t>Ekonomikos ministerija</w:t>
              </w:r>
            </w:hyperlink>
          </w:p>
        </w:tc>
        <w:tc>
          <w:tcPr>
            <w:tcW w:w="1641" w:type="dxa"/>
            <w:tcMar>
              <w:top w:w="90" w:type="dxa"/>
              <w:left w:w="90" w:type="dxa"/>
              <w:bottom w:w="90" w:type="dxa"/>
              <w:right w:w="90" w:type="dxa"/>
            </w:tcMar>
            <w:vAlign w:val="center"/>
          </w:tcPr>
          <w:p w14:paraId="560E29C4" w14:textId="77777777" w:rsidR="002F5C70" w:rsidRPr="006A595A" w:rsidRDefault="002F5C70">
            <w:pPr>
              <w:spacing w:after="0" w:line="240" w:lineRule="auto"/>
              <w:rPr>
                <w:rFonts w:ascii="Times New Roman" w:hAnsi="Times New Roman"/>
                <w:sz w:val="24"/>
                <w:szCs w:val="24"/>
              </w:rPr>
            </w:pPr>
          </w:p>
        </w:tc>
      </w:tr>
      <w:tr w:rsidR="002F5C70" w:rsidRPr="006A595A" w14:paraId="6264952B" w14:textId="77777777">
        <w:trPr>
          <w:cantSplit/>
        </w:trPr>
        <w:tc>
          <w:tcPr>
            <w:tcW w:w="14819" w:type="dxa"/>
            <w:gridSpan w:val="4"/>
            <w:shd w:val="clear" w:color="auto" w:fill="EAF2F8"/>
            <w:tcMar>
              <w:top w:w="100" w:type="dxa"/>
              <w:left w:w="90" w:type="dxa"/>
              <w:bottom w:w="100" w:type="dxa"/>
              <w:right w:w="90" w:type="dxa"/>
            </w:tcMar>
            <w:vAlign w:val="center"/>
          </w:tcPr>
          <w:p w14:paraId="5BD3AB6E" w14:textId="77777777" w:rsidR="002F5C70" w:rsidRPr="006A595A" w:rsidRDefault="00000000">
            <w:pPr>
              <w:spacing w:after="0" w:line="240" w:lineRule="auto"/>
              <w:rPr>
                <w:rFonts w:ascii="Times New Roman" w:hAnsi="Times New Roman"/>
                <w:sz w:val="24"/>
                <w:szCs w:val="24"/>
              </w:rPr>
            </w:pPr>
            <w:r w:rsidRPr="006A595A">
              <w:rPr>
                <w:rFonts w:ascii="Times New Roman" w:hAnsi="Times New Roman"/>
                <w:b/>
                <w:sz w:val="24"/>
                <w:szCs w:val="24"/>
              </w:rPr>
              <w:t>Lietuvos verslo plėtrai aktuali informacija</w:t>
            </w:r>
          </w:p>
        </w:tc>
      </w:tr>
      <w:tr w:rsidR="002F5C70" w:rsidRPr="006A595A" w14:paraId="57098A5F" w14:textId="77777777">
        <w:trPr>
          <w:cantSplit/>
        </w:trPr>
        <w:tc>
          <w:tcPr>
            <w:tcW w:w="1575" w:type="dxa"/>
            <w:tcMar>
              <w:top w:w="90" w:type="dxa"/>
              <w:left w:w="90" w:type="dxa"/>
              <w:bottom w:w="90" w:type="dxa"/>
              <w:right w:w="90" w:type="dxa"/>
            </w:tcMar>
            <w:vAlign w:val="center"/>
          </w:tcPr>
          <w:p w14:paraId="47BB7647" w14:textId="77777777" w:rsidR="002F5C70" w:rsidRPr="006A595A" w:rsidRDefault="00000000">
            <w:pPr>
              <w:spacing w:after="0" w:line="240" w:lineRule="auto"/>
              <w:jc w:val="center"/>
              <w:rPr>
                <w:rFonts w:ascii="Times New Roman" w:hAnsi="Times New Roman"/>
                <w:sz w:val="24"/>
                <w:szCs w:val="24"/>
              </w:rPr>
            </w:pPr>
            <w:r w:rsidRPr="006A595A">
              <w:rPr>
                <w:rFonts w:ascii="Times New Roman" w:hAnsi="Times New Roman"/>
                <w:sz w:val="24"/>
                <w:szCs w:val="24"/>
              </w:rPr>
              <w:t>2026-08-17</w:t>
            </w:r>
          </w:p>
        </w:tc>
        <w:tc>
          <w:tcPr>
            <w:tcW w:w="9192" w:type="dxa"/>
            <w:tcMar>
              <w:top w:w="90" w:type="dxa"/>
              <w:left w:w="90" w:type="dxa"/>
              <w:bottom w:w="90" w:type="dxa"/>
              <w:right w:w="90" w:type="dxa"/>
            </w:tcMar>
            <w:vAlign w:val="center"/>
          </w:tcPr>
          <w:p w14:paraId="7DB54B98" w14:textId="3359F8FF" w:rsidR="002F5C70" w:rsidRPr="006A595A" w:rsidRDefault="00000000">
            <w:pPr>
              <w:spacing w:after="0" w:line="240" w:lineRule="auto"/>
              <w:rPr>
                <w:rFonts w:ascii="Times New Roman" w:hAnsi="Times New Roman"/>
                <w:sz w:val="24"/>
                <w:szCs w:val="24"/>
              </w:rPr>
            </w:pPr>
            <w:r w:rsidRPr="006A595A">
              <w:rPr>
                <w:rFonts w:ascii="Times New Roman" w:hAnsi="Times New Roman"/>
                <w:sz w:val="24"/>
                <w:szCs w:val="24"/>
              </w:rPr>
              <w:t>2026 m. sausį</w:t>
            </w:r>
            <w:r w:rsidR="005009BE" w:rsidRPr="006A595A">
              <w:rPr>
                <w:rFonts w:ascii="Times New Roman" w:hAnsi="Times New Roman"/>
                <w:sz w:val="24"/>
                <w:szCs w:val="24"/>
              </w:rPr>
              <w:t>-</w:t>
            </w:r>
            <w:r w:rsidRPr="006A595A">
              <w:rPr>
                <w:rFonts w:ascii="Times New Roman" w:hAnsi="Times New Roman"/>
                <w:sz w:val="24"/>
                <w:szCs w:val="24"/>
              </w:rPr>
              <w:t>liepą Latvijos uostuose perkrauta 17,619 mln. tonų krovinių</w:t>
            </w:r>
            <w:r w:rsidR="00592978" w:rsidRPr="006A595A">
              <w:rPr>
                <w:rFonts w:ascii="Times New Roman" w:hAnsi="Times New Roman"/>
                <w:sz w:val="24"/>
                <w:szCs w:val="24"/>
              </w:rPr>
              <w:t xml:space="preserve"> -</w:t>
            </w:r>
            <w:r w:rsidRPr="006A595A">
              <w:rPr>
                <w:rFonts w:ascii="Times New Roman" w:hAnsi="Times New Roman"/>
                <w:sz w:val="24"/>
                <w:szCs w:val="24"/>
              </w:rPr>
              <w:t xml:space="preserve"> 10,4 proc. mažiau negu prieš metus. Rygos uosto apyvarta sumažėjo 2,1 proc., Ventspilio </w:t>
            </w:r>
            <w:r w:rsidR="00592978" w:rsidRPr="006A595A">
              <w:rPr>
                <w:rFonts w:ascii="Times New Roman" w:hAnsi="Times New Roman"/>
                <w:sz w:val="24"/>
                <w:szCs w:val="24"/>
              </w:rPr>
              <w:t>-</w:t>
            </w:r>
            <w:r w:rsidRPr="006A595A">
              <w:rPr>
                <w:rFonts w:ascii="Times New Roman" w:hAnsi="Times New Roman"/>
                <w:sz w:val="24"/>
                <w:szCs w:val="24"/>
              </w:rPr>
              <w:t xml:space="preserve"> 21,4 proc., Liepojos </w:t>
            </w:r>
            <w:r w:rsidR="00592978" w:rsidRPr="006A595A">
              <w:rPr>
                <w:rFonts w:ascii="Times New Roman" w:hAnsi="Times New Roman"/>
                <w:sz w:val="24"/>
                <w:szCs w:val="24"/>
              </w:rPr>
              <w:t>-</w:t>
            </w:r>
            <w:r w:rsidRPr="006A595A">
              <w:rPr>
                <w:rFonts w:ascii="Times New Roman" w:hAnsi="Times New Roman"/>
                <w:sz w:val="24"/>
                <w:szCs w:val="24"/>
              </w:rPr>
              <w:t xml:space="preserve"> 12,9 proc. Padaugėjo laivais gabenamų sunkvežimių, jų priekabų, automobilių.</w:t>
            </w:r>
          </w:p>
        </w:tc>
        <w:tc>
          <w:tcPr>
            <w:tcW w:w="2411" w:type="dxa"/>
            <w:tcMar>
              <w:top w:w="90" w:type="dxa"/>
              <w:left w:w="90" w:type="dxa"/>
              <w:bottom w:w="90" w:type="dxa"/>
              <w:right w:w="90" w:type="dxa"/>
            </w:tcMar>
            <w:vAlign w:val="center"/>
          </w:tcPr>
          <w:p w14:paraId="2F220333" w14:textId="77777777" w:rsidR="002F5C70" w:rsidRPr="006A595A" w:rsidRDefault="00000000">
            <w:pPr>
              <w:spacing w:after="0"/>
              <w:rPr>
                <w:rFonts w:ascii="Times New Roman" w:hAnsi="Times New Roman"/>
                <w:sz w:val="24"/>
                <w:szCs w:val="24"/>
              </w:rPr>
            </w:pPr>
            <w:hyperlink r:id="rId13">
              <w:r w:rsidRPr="006A595A">
                <w:rPr>
                  <w:rFonts w:ascii="Times New Roman" w:hAnsi="Times New Roman"/>
                  <w:color w:val="0563C1"/>
                  <w:sz w:val="24"/>
                  <w:szCs w:val="24"/>
                  <w:u w:val="single"/>
                </w:rPr>
                <w:t>Susisiekimo ministerijos duomenys</w:t>
              </w:r>
            </w:hyperlink>
          </w:p>
        </w:tc>
        <w:tc>
          <w:tcPr>
            <w:tcW w:w="1641" w:type="dxa"/>
            <w:tcMar>
              <w:top w:w="90" w:type="dxa"/>
              <w:left w:w="90" w:type="dxa"/>
              <w:bottom w:w="90" w:type="dxa"/>
              <w:right w:w="90" w:type="dxa"/>
            </w:tcMar>
            <w:vAlign w:val="center"/>
          </w:tcPr>
          <w:p w14:paraId="46E19478" w14:textId="77777777" w:rsidR="002F5C70" w:rsidRPr="006A595A" w:rsidRDefault="002F5C70">
            <w:pPr>
              <w:spacing w:after="0" w:line="240" w:lineRule="auto"/>
              <w:rPr>
                <w:rFonts w:ascii="Times New Roman" w:hAnsi="Times New Roman"/>
                <w:sz w:val="24"/>
                <w:szCs w:val="24"/>
              </w:rPr>
            </w:pPr>
          </w:p>
        </w:tc>
      </w:tr>
      <w:tr w:rsidR="002F5C70" w:rsidRPr="006A595A" w14:paraId="1E13FC93" w14:textId="77777777">
        <w:trPr>
          <w:cantSplit/>
        </w:trPr>
        <w:tc>
          <w:tcPr>
            <w:tcW w:w="1575" w:type="dxa"/>
            <w:tcMar>
              <w:top w:w="90" w:type="dxa"/>
              <w:left w:w="90" w:type="dxa"/>
              <w:bottom w:w="90" w:type="dxa"/>
              <w:right w:w="90" w:type="dxa"/>
            </w:tcMar>
            <w:vAlign w:val="center"/>
          </w:tcPr>
          <w:p w14:paraId="240E42FE" w14:textId="77777777" w:rsidR="002F5C70" w:rsidRPr="006A595A" w:rsidRDefault="00000000">
            <w:pPr>
              <w:spacing w:after="0" w:line="240" w:lineRule="auto"/>
              <w:jc w:val="center"/>
              <w:rPr>
                <w:rFonts w:ascii="Times New Roman" w:hAnsi="Times New Roman"/>
                <w:sz w:val="24"/>
                <w:szCs w:val="24"/>
              </w:rPr>
            </w:pPr>
            <w:r w:rsidRPr="006A595A">
              <w:rPr>
                <w:rFonts w:ascii="Times New Roman" w:hAnsi="Times New Roman"/>
                <w:sz w:val="24"/>
                <w:szCs w:val="24"/>
              </w:rPr>
              <w:lastRenderedPageBreak/>
              <w:t>2026-08-18</w:t>
            </w:r>
          </w:p>
        </w:tc>
        <w:tc>
          <w:tcPr>
            <w:tcW w:w="9192" w:type="dxa"/>
            <w:tcMar>
              <w:top w:w="90" w:type="dxa"/>
              <w:left w:w="90" w:type="dxa"/>
              <w:bottom w:w="90" w:type="dxa"/>
              <w:right w:w="90" w:type="dxa"/>
            </w:tcMar>
            <w:vAlign w:val="center"/>
          </w:tcPr>
          <w:p w14:paraId="522CD401" w14:textId="21E36E8A" w:rsidR="002F5C70" w:rsidRPr="006A595A" w:rsidRDefault="00000000">
            <w:pPr>
              <w:spacing w:after="0" w:line="240" w:lineRule="auto"/>
              <w:rPr>
                <w:rFonts w:ascii="Times New Roman" w:hAnsi="Times New Roman"/>
                <w:sz w:val="24"/>
                <w:szCs w:val="24"/>
              </w:rPr>
            </w:pPr>
            <w:r w:rsidRPr="006A595A">
              <w:rPr>
                <w:rFonts w:ascii="Times New Roman" w:hAnsi="Times New Roman"/>
                <w:sz w:val="24"/>
                <w:szCs w:val="24"/>
              </w:rPr>
              <w:t>Verslo analizės platforma „Intelia“ įvertino daugiau kaip 3 tūkst. Latvijos įmonių: 57 proc. jų finansinė būklė buvo gera arba puiki, 25 proc.</w:t>
            </w:r>
            <w:r w:rsidR="006A6946" w:rsidRPr="006A595A">
              <w:rPr>
                <w:rFonts w:ascii="Times New Roman" w:hAnsi="Times New Roman"/>
                <w:sz w:val="24"/>
                <w:szCs w:val="24"/>
              </w:rPr>
              <w:t>-</w:t>
            </w:r>
            <w:r w:rsidRPr="006A595A">
              <w:rPr>
                <w:rFonts w:ascii="Times New Roman" w:hAnsi="Times New Roman"/>
                <w:sz w:val="24"/>
                <w:szCs w:val="24"/>
              </w:rPr>
              <w:t xml:space="preserve"> prasta. Daugiau kaip ketvirtadalis įmonių turėjo mokestinių skolų, 35 proc. įmonių 2025 m. sumažėjo pajamos, o 49 proc.</w:t>
            </w:r>
            <w:r w:rsidR="006A6946" w:rsidRPr="006A595A">
              <w:rPr>
                <w:rFonts w:ascii="Times New Roman" w:hAnsi="Times New Roman"/>
                <w:sz w:val="24"/>
                <w:szCs w:val="24"/>
              </w:rPr>
              <w:t xml:space="preserve"> -</w:t>
            </w:r>
            <w:r w:rsidRPr="006A595A">
              <w:rPr>
                <w:rFonts w:ascii="Times New Roman" w:hAnsi="Times New Roman"/>
                <w:sz w:val="24"/>
                <w:szCs w:val="24"/>
              </w:rPr>
              <w:t>pelningumas.</w:t>
            </w:r>
          </w:p>
        </w:tc>
        <w:tc>
          <w:tcPr>
            <w:tcW w:w="2411" w:type="dxa"/>
            <w:tcMar>
              <w:top w:w="90" w:type="dxa"/>
              <w:left w:w="90" w:type="dxa"/>
              <w:bottom w:w="90" w:type="dxa"/>
              <w:right w:w="90" w:type="dxa"/>
            </w:tcMar>
            <w:vAlign w:val="center"/>
          </w:tcPr>
          <w:p w14:paraId="1CCDFA04" w14:textId="77777777" w:rsidR="002F5C70" w:rsidRPr="006A595A" w:rsidRDefault="00000000">
            <w:pPr>
              <w:spacing w:after="0"/>
              <w:rPr>
                <w:rFonts w:ascii="Times New Roman" w:hAnsi="Times New Roman"/>
                <w:sz w:val="24"/>
                <w:szCs w:val="24"/>
              </w:rPr>
            </w:pPr>
            <w:hyperlink r:id="rId14">
              <w:r w:rsidRPr="006A595A">
                <w:rPr>
                  <w:rFonts w:ascii="Times New Roman" w:hAnsi="Times New Roman"/>
                  <w:color w:val="0563C1"/>
                  <w:sz w:val="24"/>
                  <w:szCs w:val="24"/>
                  <w:u w:val="single"/>
                </w:rPr>
                <w:t>Re</w:t>
              </w:r>
              <w:r w:rsidRPr="006A595A">
                <w:rPr>
                  <w:rFonts w:ascii="Times New Roman" w:hAnsi="Times New Roman"/>
                  <w:color w:val="0563C1"/>
                  <w:sz w:val="24"/>
                  <w:szCs w:val="24"/>
                  <w:u w:val="single"/>
                </w:rPr>
                <w:t>TV</w:t>
              </w:r>
            </w:hyperlink>
          </w:p>
        </w:tc>
        <w:tc>
          <w:tcPr>
            <w:tcW w:w="1641" w:type="dxa"/>
            <w:tcMar>
              <w:top w:w="90" w:type="dxa"/>
              <w:left w:w="90" w:type="dxa"/>
              <w:bottom w:w="90" w:type="dxa"/>
              <w:right w:w="90" w:type="dxa"/>
            </w:tcMar>
            <w:vAlign w:val="center"/>
          </w:tcPr>
          <w:p w14:paraId="24FD2227" w14:textId="77777777" w:rsidR="002F5C70" w:rsidRPr="006A595A" w:rsidRDefault="002F5C70">
            <w:pPr>
              <w:spacing w:after="0" w:line="240" w:lineRule="auto"/>
              <w:rPr>
                <w:rFonts w:ascii="Times New Roman" w:hAnsi="Times New Roman"/>
                <w:sz w:val="24"/>
                <w:szCs w:val="24"/>
              </w:rPr>
            </w:pPr>
          </w:p>
        </w:tc>
      </w:tr>
      <w:tr w:rsidR="002F5C70" w:rsidRPr="006A595A" w14:paraId="2438AA80" w14:textId="77777777">
        <w:trPr>
          <w:cantSplit/>
        </w:trPr>
        <w:tc>
          <w:tcPr>
            <w:tcW w:w="1575" w:type="dxa"/>
            <w:tcMar>
              <w:top w:w="90" w:type="dxa"/>
              <w:left w:w="90" w:type="dxa"/>
              <w:bottom w:w="90" w:type="dxa"/>
              <w:right w:w="90" w:type="dxa"/>
            </w:tcMar>
            <w:vAlign w:val="center"/>
          </w:tcPr>
          <w:p w14:paraId="36A2DCFE" w14:textId="77777777" w:rsidR="002F5C70" w:rsidRPr="006A595A" w:rsidRDefault="00000000">
            <w:pPr>
              <w:spacing w:after="0" w:line="240" w:lineRule="auto"/>
              <w:jc w:val="center"/>
              <w:rPr>
                <w:rFonts w:ascii="Times New Roman" w:hAnsi="Times New Roman"/>
                <w:sz w:val="24"/>
                <w:szCs w:val="24"/>
              </w:rPr>
            </w:pPr>
            <w:r w:rsidRPr="006A595A">
              <w:rPr>
                <w:rFonts w:ascii="Times New Roman" w:hAnsi="Times New Roman"/>
                <w:sz w:val="24"/>
                <w:szCs w:val="24"/>
              </w:rPr>
              <w:t>2026-08-26</w:t>
            </w:r>
          </w:p>
        </w:tc>
        <w:tc>
          <w:tcPr>
            <w:tcW w:w="9192" w:type="dxa"/>
            <w:tcMar>
              <w:top w:w="90" w:type="dxa"/>
              <w:left w:w="90" w:type="dxa"/>
              <w:bottom w:w="90" w:type="dxa"/>
              <w:right w:w="90" w:type="dxa"/>
            </w:tcMar>
            <w:vAlign w:val="center"/>
          </w:tcPr>
          <w:p w14:paraId="2104DF1B" w14:textId="77777777" w:rsidR="002F5C70" w:rsidRPr="006A595A" w:rsidRDefault="00000000">
            <w:pPr>
              <w:spacing w:after="0" w:line="240" w:lineRule="auto"/>
              <w:rPr>
                <w:rFonts w:ascii="Times New Roman" w:hAnsi="Times New Roman"/>
                <w:sz w:val="24"/>
                <w:szCs w:val="24"/>
              </w:rPr>
            </w:pPr>
            <w:r w:rsidRPr="006A595A">
              <w:rPr>
                <w:rFonts w:ascii="Times New Roman" w:hAnsi="Times New Roman"/>
                <w:sz w:val="24"/>
                <w:szCs w:val="24"/>
              </w:rPr>
              <w:t>Latvijos Vyriausybė įpareigojo ministerijas, joms pavaldžias įstaigas ir valstybės įmones iki rugsėjo 30 d. įvertinti planuojamų ir pradėtų pirkimų būtinumą, efektyvumą ir tiekėjams keliamų reikalavimų proporcingumą. Bus tikrinami prekių ir paslaugų pirkimai nuo 140 tūkst. eurų ir statybos darbų pirkimai nuo 1 mln. eurų, ypatingą dėmesį skiriant informacinių technologijų sričiai.</w:t>
            </w:r>
          </w:p>
        </w:tc>
        <w:tc>
          <w:tcPr>
            <w:tcW w:w="2411" w:type="dxa"/>
            <w:tcMar>
              <w:top w:w="90" w:type="dxa"/>
              <w:left w:w="90" w:type="dxa"/>
              <w:bottom w:w="90" w:type="dxa"/>
              <w:right w:w="90" w:type="dxa"/>
            </w:tcMar>
            <w:vAlign w:val="center"/>
          </w:tcPr>
          <w:p w14:paraId="52EFD8B0" w14:textId="77777777" w:rsidR="002F5C70" w:rsidRPr="006A595A" w:rsidRDefault="00000000">
            <w:pPr>
              <w:spacing w:after="0"/>
              <w:rPr>
                <w:rFonts w:ascii="Times New Roman" w:hAnsi="Times New Roman"/>
                <w:sz w:val="24"/>
                <w:szCs w:val="24"/>
              </w:rPr>
            </w:pPr>
            <w:hyperlink r:id="rId15">
              <w:r w:rsidRPr="006A595A">
                <w:rPr>
                  <w:rFonts w:ascii="Times New Roman" w:hAnsi="Times New Roman"/>
                  <w:color w:val="0563C1"/>
                  <w:sz w:val="24"/>
                  <w:szCs w:val="24"/>
                  <w:u w:val="single"/>
                </w:rPr>
                <w:t>LSM</w:t>
              </w:r>
            </w:hyperlink>
          </w:p>
        </w:tc>
        <w:tc>
          <w:tcPr>
            <w:tcW w:w="1641" w:type="dxa"/>
            <w:tcMar>
              <w:top w:w="90" w:type="dxa"/>
              <w:left w:w="90" w:type="dxa"/>
              <w:bottom w:w="90" w:type="dxa"/>
              <w:right w:w="90" w:type="dxa"/>
            </w:tcMar>
            <w:vAlign w:val="center"/>
          </w:tcPr>
          <w:p w14:paraId="5658B586" w14:textId="77777777" w:rsidR="002F5C70" w:rsidRPr="006A595A" w:rsidRDefault="002F5C70">
            <w:pPr>
              <w:spacing w:after="0" w:line="240" w:lineRule="auto"/>
              <w:rPr>
                <w:rFonts w:ascii="Times New Roman" w:hAnsi="Times New Roman"/>
                <w:sz w:val="24"/>
                <w:szCs w:val="24"/>
              </w:rPr>
            </w:pPr>
          </w:p>
        </w:tc>
      </w:tr>
      <w:tr w:rsidR="002F5C70" w:rsidRPr="006A595A" w14:paraId="3B293C57" w14:textId="77777777">
        <w:trPr>
          <w:cantSplit/>
        </w:trPr>
        <w:tc>
          <w:tcPr>
            <w:tcW w:w="14819" w:type="dxa"/>
            <w:gridSpan w:val="4"/>
            <w:shd w:val="clear" w:color="auto" w:fill="EAF2F8"/>
            <w:tcMar>
              <w:top w:w="100" w:type="dxa"/>
              <w:left w:w="90" w:type="dxa"/>
              <w:bottom w:w="100" w:type="dxa"/>
              <w:right w:w="90" w:type="dxa"/>
            </w:tcMar>
            <w:vAlign w:val="center"/>
          </w:tcPr>
          <w:p w14:paraId="39A2F1F6" w14:textId="77777777" w:rsidR="002F5C70" w:rsidRPr="006A595A" w:rsidRDefault="00000000">
            <w:pPr>
              <w:spacing w:after="0" w:line="240" w:lineRule="auto"/>
              <w:rPr>
                <w:rFonts w:ascii="Times New Roman" w:hAnsi="Times New Roman"/>
                <w:sz w:val="24"/>
                <w:szCs w:val="24"/>
              </w:rPr>
            </w:pPr>
            <w:r w:rsidRPr="006A595A">
              <w:rPr>
                <w:rFonts w:ascii="Times New Roman" w:hAnsi="Times New Roman"/>
                <w:b/>
                <w:sz w:val="24"/>
                <w:szCs w:val="24"/>
              </w:rPr>
              <w:t>Lietuvos turizmo sektoriui aktuali informacija</w:t>
            </w:r>
          </w:p>
        </w:tc>
      </w:tr>
      <w:tr w:rsidR="002F5C70" w:rsidRPr="006A595A" w14:paraId="0FBE74C5" w14:textId="77777777">
        <w:trPr>
          <w:cantSplit/>
        </w:trPr>
        <w:tc>
          <w:tcPr>
            <w:tcW w:w="1575" w:type="dxa"/>
            <w:tcMar>
              <w:top w:w="90" w:type="dxa"/>
              <w:left w:w="90" w:type="dxa"/>
              <w:bottom w:w="90" w:type="dxa"/>
              <w:right w:w="90" w:type="dxa"/>
            </w:tcMar>
            <w:vAlign w:val="center"/>
          </w:tcPr>
          <w:p w14:paraId="37FCA481" w14:textId="77777777" w:rsidR="002F5C70" w:rsidRPr="006A595A" w:rsidRDefault="00000000">
            <w:pPr>
              <w:spacing w:after="0" w:line="240" w:lineRule="auto"/>
              <w:jc w:val="center"/>
              <w:rPr>
                <w:rFonts w:ascii="Times New Roman" w:hAnsi="Times New Roman"/>
                <w:sz w:val="24"/>
                <w:szCs w:val="24"/>
              </w:rPr>
            </w:pPr>
            <w:r w:rsidRPr="006A595A">
              <w:rPr>
                <w:rFonts w:ascii="Times New Roman" w:hAnsi="Times New Roman"/>
                <w:sz w:val="24"/>
                <w:szCs w:val="24"/>
              </w:rPr>
              <w:t>2026-08-15</w:t>
            </w:r>
          </w:p>
        </w:tc>
        <w:tc>
          <w:tcPr>
            <w:tcW w:w="9192" w:type="dxa"/>
            <w:tcMar>
              <w:top w:w="90" w:type="dxa"/>
              <w:left w:w="90" w:type="dxa"/>
              <w:bottom w:w="90" w:type="dxa"/>
              <w:right w:w="90" w:type="dxa"/>
            </w:tcMar>
            <w:vAlign w:val="center"/>
          </w:tcPr>
          <w:p w14:paraId="723FCCF7" w14:textId="33399ED3" w:rsidR="002F5C70" w:rsidRPr="006A595A" w:rsidRDefault="00000000">
            <w:pPr>
              <w:spacing w:after="0" w:line="240" w:lineRule="auto"/>
              <w:rPr>
                <w:rFonts w:ascii="Times New Roman" w:hAnsi="Times New Roman"/>
                <w:sz w:val="24"/>
                <w:szCs w:val="24"/>
              </w:rPr>
            </w:pPr>
            <w:r w:rsidRPr="006A595A">
              <w:rPr>
                <w:rFonts w:ascii="Times New Roman" w:hAnsi="Times New Roman"/>
                <w:sz w:val="24"/>
                <w:szCs w:val="24"/>
              </w:rPr>
              <w:t>Latvijos gyventojų kelionių į užsienį paklausa 2026 m. vasarą šiek tiek padidėjo. Aktyviai perkamos ir rudens kelionės, ypač rugsėjo, spalio ir mokinių atostogų laikotarpiui. Dėl išaugusių aviacinių degalų kainų kai kurioms užsakytoms kelionėms taikoma 30</w:t>
            </w:r>
            <w:r w:rsidR="00237371" w:rsidRPr="006A595A">
              <w:rPr>
                <w:rFonts w:ascii="Times New Roman" w:hAnsi="Times New Roman"/>
                <w:sz w:val="24"/>
                <w:szCs w:val="24"/>
              </w:rPr>
              <w:t>-</w:t>
            </w:r>
            <w:r w:rsidRPr="006A595A">
              <w:rPr>
                <w:rFonts w:ascii="Times New Roman" w:hAnsi="Times New Roman"/>
                <w:sz w:val="24"/>
                <w:szCs w:val="24"/>
              </w:rPr>
              <w:t>40 eurų priemoka vienam keliautojui.</w:t>
            </w:r>
          </w:p>
        </w:tc>
        <w:tc>
          <w:tcPr>
            <w:tcW w:w="2411" w:type="dxa"/>
            <w:tcMar>
              <w:top w:w="90" w:type="dxa"/>
              <w:left w:w="90" w:type="dxa"/>
              <w:bottom w:w="90" w:type="dxa"/>
              <w:right w:w="90" w:type="dxa"/>
            </w:tcMar>
            <w:vAlign w:val="center"/>
          </w:tcPr>
          <w:p w14:paraId="14A71359" w14:textId="77777777" w:rsidR="002F5C70" w:rsidRPr="006A595A" w:rsidRDefault="00000000">
            <w:pPr>
              <w:spacing w:after="0"/>
              <w:rPr>
                <w:rFonts w:ascii="Times New Roman" w:hAnsi="Times New Roman"/>
                <w:sz w:val="24"/>
                <w:szCs w:val="24"/>
              </w:rPr>
            </w:pPr>
            <w:hyperlink r:id="rId16">
              <w:r w:rsidRPr="006A595A">
                <w:rPr>
                  <w:rFonts w:ascii="Times New Roman" w:hAnsi="Times New Roman"/>
                  <w:color w:val="0563C1"/>
                  <w:sz w:val="24"/>
                  <w:szCs w:val="24"/>
                  <w:u w:val="single"/>
                </w:rPr>
                <w:t>LSM</w:t>
              </w:r>
            </w:hyperlink>
          </w:p>
        </w:tc>
        <w:tc>
          <w:tcPr>
            <w:tcW w:w="1641" w:type="dxa"/>
            <w:tcMar>
              <w:top w:w="90" w:type="dxa"/>
              <w:left w:w="90" w:type="dxa"/>
              <w:bottom w:w="90" w:type="dxa"/>
              <w:right w:w="90" w:type="dxa"/>
            </w:tcMar>
            <w:vAlign w:val="center"/>
          </w:tcPr>
          <w:p w14:paraId="689DFB4C" w14:textId="77777777" w:rsidR="002F5C70" w:rsidRPr="006A595A" w:rsidRDefault="002F5C70">
            <w:pPr>
              <w:spacing w:after="0" w:line="240" w:lineRule="auto"/>
              <w:rPr>
                <w:rFonts w:ascii="Times New Roman" w:hAnsi="Times New Roman"/>
                <w:sz w:val="24"/>
                <w:szCs w:val="24"/>
              </w:rPr>
            </w:pPr>
          </w:p>
        </w:tc>
      </w:tr>
      <w:tr w:rsidR="002F5C70" w:rsidRPr="006A595A" w14:paraId="15CBD216" w14:textId="77777777">
        <w:trPr>
          <w:cantSplit/>
        </w:trPr>
        <w:tc>
          <w:tcPr>
            <w:tcW w:w="1575" w:type="dxa"/>
            <w:tcMar>
              <w:top w:w="90" w:type="dxa"/>
              <w:left w:w="90" w:type="dxa"/>
              <w:bottom w:w="90" w:type="dxa"/>
              <w:right w:w="90" w:type="dxa"/>
            </w:tcMar>
            <w:vAlign w:val="center"/>
          </w:tcPr>
          <w:p w14:paraId="18925B19" w14:textId="77777777" w:rsidR="002F5C70" w:rsidRPr="006A595A" w:rsidRDefault="00000000">
            <w:pPr>
              <w:spacing w:after="0" w:line="240" w:lineRule="auto"/>
              <w:jc w:val="center"/>
              <w:rPr>
                <w:rFonts w:ascii="Times New Roman" w:hAnsi="Times New Roman"/>
                <w:sz w:val="24"/>
                <w:szCs w:val="24"/>
              </w:rPr>
            </w:pPr>
            <w:r w:rsidRPr="006A595A">
              <w:rPr>
                <w:rFonts w:ascii="Times New Roman" w:hAnsi="Times New Roman"/>
                <w:sz w:val="24"/>
                <w:szCs w:val="24"/>
              </w:rPr>
              <w:t>2026-08-28</w:t>
            </w:r>
          </w:p>
        </w:tc>
        <w:tc>
          <w:tcPr>
            <w:tcW w:w="9192" w:type="dxa"/>
            <w:tcMar>
              <w:top w:w="90" w:type="dxa"/>
              <w:left w:w="90" w:type="dxa"/>
              <w:bottom w:w="90" w:type="dxa"/>
              <w:right w:w="90" w:type="dxa"/>
            </w:tcMar>
            <w:vAlign w:val="center"/>
          </w:tcPr>
          <w:p w14:paraId="41BD8408" w14:textId="141C801A" w:rsidR="002F5C70" w:rsidRPr="006A595A" w:rsidRDefault="00000000">
            <w:pPr>
              <w:spacing w:after="0" w:line="240" w:lineRule="auto"/>
              <w:rPr>
                <w:rFonts w:ascii="Times New Roman" w:hAnsi="Times New Roman"/>
                <w:sz w:val="24"/>
                <w:szCs w:val="24"/>
              </w:rPr>
            </w:pPr>
            <w:r w:rsidRPr="006A595A">
              <w:rPr>
                <w:rFonts w:ascii="Times New Roman" w:hAnsi="Times New Roman"/>
                <w:sz w:val="24"/>
                <w:szCs w:val="24"/>
              </w:rPr>
              <w:t xml:space="preserve">Per pirmuosius penkis 2026 m. mėnesius Latvijos apgyvendinimo įstaigose priimta 883,2 tūkst. svečių </w:t>
            </w:r>
            <w:r w:rsidR="00237371" w:rsidRPr="006A595A">
              <w:rPr>
                <w:rFonts w:ascii="Times New Roman" w:hAnsi="Times New Roman"/>
                <w:sz w:val="24"/>
                <w:szCs w:val="24"/>
              </w:rPr>
              <w:t>-</w:t>
            </w:r>
            <w:r w:rsidRPr="006A595A">
              <w:rPr>
                <w:rFonts w:ascii="Times New Roman" w:hAnsi="Times New Roman"/>
                <w:sz w:val="24"/>
                <w:szCs w:val="24"/>
              </w:rPr>
              <w:t xml:space="preserve"> 2,2 proc. mažiau negu tuo pačiu laikotarpiu 2025 m. Užsienio turistų mažėjimą iš dalies kompensavo vietinio turizmo augimas</w:t>
            </w:r>
            <w:r w:rsidR="00A255FB" w:rsidRPr="006A595A">
              <w:rPr>
                <w:rFonts w:ascii="Times New Roman" w:hAnsi="Times New Roman"/>
                <w:sz w:val="24"/>
                <w:szCs w:val="24"/>
              </w:rPr>
              <w:t>. G</w:t>
            </w:r>
            <w:r w:rsidRPr="006A595A">
              <w:rPr>
                <w:rFonts w:ascii="Times New Roman" w:hAnsi="Times New Roman"/>
                <w:sz w:val="24"/>
                <w:szCs w:val="24"/>
              </w:rPr>
              <w:t>egužę užsienio svečių išlaidos, palyginti su balandžiu, padidėjo 11,3 proc.</w:t>
            </w:r>
          </w:p>
        </w:tc>
        <w:tc>
          <w:tcPr>
            <w:tcW w:w="2411" w:type="dxa"/>
            <w:tcMar>
              <w:top w:w="90" w:type="dxa"/>
              <w:left w:w="90" w:type="dxa"/>
              <w:bottom w:w="90" w:type="dxa"/>
              <w:right w:w="90" w:type="dxa"/>
            </w:tcMar>
            <w:vAlign w:val="center"/>
          </w:tcPr>
          <w:p w14:paraId="1E7EF85B" w14:textId="77777777" w:rsidR="002F5C70" w:rsidRPr="006A595A" w:rsidRDefault="00000000">
            <w:pPr>
              <w:spacing w:after="0"/>
              <w:rPr>
                <w:rFonts w:ascii="Times New Roman" w:hAnsi="Times New Roman"/>
                <w:sz w:val="24"/>
                <w:szCs w:val="24"/>
              </w:rPr>
            </w:pPr>
            <w:hyperlink r:id="rId17">
              <w:r w:rsidRPr="006A595A">
                <w:rPr>
                  <w:rFonts w:ascii="Times New Roman" w:hAnsi="Times New Roman"/>
                  <w:color w:val="0563C1"/>
                  <w:sz w:val="24"/>
                  <w:szCs w:val="24"/>
                  <w:u w:val="single"/>
                </w:rPr>
                <w:t>Centrinė statistikos valdyba</w:t>
              </w:r>
            </w:hyperlink>
          </w:p>
        </w:tc>
        <w:tc>
          <w:tcPr>
            <w:tcW w:w="1641" w:type="dxa"/>
            <w:tcMar>
              <w:top w:w="90" w:type="dxa"/>
              <w:left w:w="90" w:type="dxa"/>
              <w:bottom w:w="90" w:type="dxa"/>
              <w:right w:w="90" w:type="dxa"/>
            </w:tcMar>
            <w:vAlign w:val="center"/>
          </w:tcPr>
          <w:p w14:paraId="080A7F8C" w14:textId="77777777" w:rsidR="002F5C70" w:rsidRPr="006A595A" w:rsidRDefault="002F5C70">
            <w:pPr>
              <w:spacing w:after="0" w:line="240" w:lineRule="auto"/>
              <w:rPr>
                <w:rFonts w:ascii="Times New Roman" w:hAnsi="Times New Roman"/>
                <w:sz w:val="24"/>
                <w:szCs w:val="24"/>
              </w:rPr>
            </w:pPr>
          </w:p>
        </w:tc>
      </w:tr>
      <w:tr w:rsidR="002F5C70" w:rsidRPr="006A595A" w14:paraId="18528A4F" w14:textId="77777777">
        <w:trPr>
          <w:cantSplit/>
        </w:trPr>
        <w:tc>
          <w:tcPr>
            <w:tcW w:w="14819" w:type="dxa"/>
            <w:gridSpan w:val="4"/>
            <w:shd w:val="clear" w:color="auto" w:fill="EAF2F8"/>
            <w:tcMar>
              <w:top w:w="100" w:type="dxa"/>
              <w:left w:w="90" w:type="dxa"/>
              <w:bottom w:w="100" w:type="dxa"/>
              <w:right w:w="90" w:type="dxa"/>
            </w:tcMar>
            <w:vAlign w:val="center"/>
          </w:tcPr>
          <w:p w14:paraId="4747609F" w14:textId="77777777" w:rsidR="002F5C70" w:rsidRPr="006A595A" w:rsidRDefault="00000000">
            <w:pPr>
              <w:spacing w:after="0" w:line="240" w:lineRule="auto"/>
              <w:rPr>
                <w:rFonts w:ascii="Times New Roman" w:hAnsi="Times New Roman"/>
                <w:sz w:val="24"/>
                <w:szCs w:val="24"/>
              </w:rPr>
            </w:pPr>
            <w:r w:rsidRPr="006A595A">
              <w:rPr>
                <w:rFonts w:ascii="Times New Roman" w:hAnsi="Times New Roman"/>
                <w:b/>
                <w:sz w:val="24"/>
                <w:szCs w:val="24"/>
              </w:rPr>
              <w:t>Lietuvos ekonominiam saugumui aktuali informacija</w:t>
            </w:r>
          </w:p>
        </w:tc>
      </w:tr>
      <w:tr w:rsidR="007E6A95" w:rsidRPr="006A595A" w14:paraId="68DEA4B0" w14:textId="77777777">
        <w:trPr>
          <w:cantSplit/>
        </w:trPr>
        <w:tc>
          <w:tcPr>
            <w:tcW w:w="1575" w:type="dxa"/>
            <w:tcMar>
              <w:top w:w="90" w:type="dxa"/>
              <w:left w:w="90" w:type="dxa"/>
              <w:bottom w:w="90" w:type="dxa"/>
              <w:right w:w="90" w:type="dxa"/>
            </w:tcMar>
            <w:vAlign w:val="center"/>
          </w:tcPr>
          <w:p w14:paraId="3190A44F" w14:textId="749F94B5" w:rsidR="007E6A95" w:rsidRPr="006A595A" w:rsidRDefault="007E6A95" w:rsidP="007E6A95">
            <w:pPr>
              <w:spacing w:after="0" w:line="240" w:lineRule="auto"/>
              <w:jc w:val="center"/>
              <w:rPr>
                <w:rFonts w:ascii="Times New Roman" w:hAnsi="Times New Roman"/>
                <w:sz w:val="24"/>
                <w:szCs w:val="24"/>
              </w:rPr>
            </w:pPr>
            <w:r w:rsidRPr="006A595A">
              <w:rPr>
                <w:rFonts w:ascii="Times New Roman" w:hAnsi="Times New Roman"/>
                <w:sz w:val="24"/>
                <w:szCs w:val="24"/>
              </w:rPr>
              <w:lastRenderedPageBreak/>
              <w:t>2026-08-17–25</w:t>
            </w:r>
          </w:p>
        </w:tc>
        <w:tc>
          <w:tcPr>
            <w:tcW w:w="9192" w:type="dxa"/>
            <w:tcMar>
              <w:top w:w="90" w:type="dxa"/>
              <w:left w:w="90" w:type="dxa"/>
              <w:bottom w:w="90" w:type="dxa"/>
              <w:right w:w="90" w:type="dxa"/>
            </w:tcMar>
            <w:vAlign w:val="center"/>
          </w:tcPr>
          <w:p w14:paraId="14FC399A" w14:textId="22CAB459" w:rsidR="007E6A95" w:rsidRPr="006A595A" w:rsidRDefault="007E6A95" w:rsidP="007E6A95">
            <w:pPr>
              <w:spacing w:after="0" w:line="240" w:lineRule="auto"/>
              <w:rPr>
                <w:rFonts w:ascii="Times New Roman" w:hAnsi="Times New Roman"/>
                <w:sz w:val="24"/>
                <w:szCs w:val="24"/>
              </w:rPr>
            </w:pPr>
            <w:r w:rsidRPr="006A595A">
              <w:rPr>
                <w:rFonts w:ascii="Times New Roman" w:hAnsi="Times New Roman"/>
                <w:sz w:val="24"/>
                <w:szCs w:val="24"/>
              </w:rPr>
              <w:t>„airBaltic“ obligacijų turėtojai pritarė laikinai sušvelninti likvidumo reikalavimus ir rugpjūtį bei lapkritį mokėtinas palūkanas pridėti prie obligacijų pagrindinės sumos. Saeima suteikė Vyriausybei teisę iki 30 mln. eurų investuoti į naują obligacijų emisiją ir iki 50 mln. eurų bendrovės skolos valstybei iškeisti į akcijas. Vyriausybė likusios 18 mln. eurų valstybės paskolos dalies, palūkanų ir atidėjimo mokesčio sumokėjimą nukėlė iki 2026 m. gruodžio 30 d.</w:t>
            </w:r>
          </w:p>
        </w:tc>
        <w:tc>
          <w:tcPr>
            <w:tcW w:w="2411" w:type="dxa"/>
            <w:tcMar>
              <w:top w:w="90" w:type="dxa"/>
              <w:left w:w="90" w:type="dxa"/>
              <w:bottom w:w="90" w:type="dxa"/>
              <w:right w:w="90" w:type="dxa"/>
            </w:tcMar>
            <w:vAlign w:val="center"/>
          </w:tcPr>
          <w:p w14:paraId="2B3A86B0" w14:textId="2F98BBCB" w:rsidR="007E6A95" w:rsidRPr="006A595A" w:rsidRDefault="007E6A95" w:rsidP="007E6A95">
            <w:pPr>
              <w:spacing w:after="0"/>
              <w:rPr>
                <w:rFonts w:ascii="Times New Roman" w:hAnsi="Times New Roman"/>
                <w:sz w:val="24"/>
                <w:szCs w:val="24"/>
              </w:rPr>
            </w:pPr>
            <w:hyperlink r:id="rId18">
              <w:r w:rsidRPr="006A595A">
                <w:rPr>
                  <w:rFonts w:ascii="Times New Roman" w:hAnsi="Times New Roman"/>
                  <w:color w:val="0563C1"/>
                  <w:sz w:val="24"/>
                  <w:szCs w:val="24"/>
                  <w:u w:val="single"/>
                </w:rPr>
                <w:t>L</w:t>
              </w:r>
              <w:r w:rsidRPr="006A595A">
                <w:rPr>
                  <w:rFonts w:ascii="Times New Roman" w:hAnsi="Times New Roman"/>
                  <w:color w:val="0563C1"/>
                  <w:sz w:val="24"/>
                  <w:szCs w:val="24"/>
                  <w:u w:val="single"/>
                </w:rPr>
                <w:t>SM</w:t>
              </w:r>
            </w:hyperlink>
            <w:r w:rsidRPr="006A595A">
              <w:rPr>
                <w:rFonts w:ascii="Times New Roman" w:hAnsi="Times New Roman"/>
                <w:sz w:val="24"/>
                <w:szCs w:val="24"/>
              </w:rPr>
              <w:br/>
            </w:r>
            <w:hyperlink r:id="rId19">
              <w:r w:rsidRPr="006A595A">
                <w:rPr>
                  <w:rFonts w:ascii="Times New Roman" w:hAnsi="Times New Roman"/>
                  <w:color w:val="0563C1"/>
                  <w:sz w:val="24"/>
                  <w:szCs w:val="24"/>
                  <w:u w:val="single"/>
                </w:rPr>
                <w:t>Sae</w:t>
              </w:r>
              <w:r w:rsidRPr="006A595A">
                <w:rPr>
                  <w:rFonts w:ascii="Times New Roman" w:hAnsi="Times New Roman"/>
                  <w:color w:val="0563C1"/>
                  <w:sz w:val="24"/>
                  <w:szCs w:val="24"/>
                  <w:u w:val="single"/>
                </w:rPr>
                <w:t>ima</w:t>
              </w:r>
            </w:hyperlink>
          </w:p>
        </w:tc>
        <w:tc>
          <w:tcPr>
            <w:tcW w:w="1641" w:type="dxa"/>
            <w:tcMar>
              <w:top w:w="90" w:type="dxa"/>
              <w:left w:w="90" w:type="dxa"/>
              <w:bottom w:w="90" w:type="dxa"/>
              <w:right w:w="90" w:type="dxa"/>
            </w:tcMar>
            <w:vAlign w:val="center"/>
          </w:tcPr>
          <w:p w14:paraId="7F4DDB2F" w14:textId="77777777" w:rsidR="007E6A95" w:rsidRPr="006A595A" w:rsidRDefault="007E6A95" w:rsidP="007E6A95">
            <w:pPr>
              <w:spacing w:after="0" w:line="240" w:lineRule="auto"/>
              <w:rPr>
                <w:rFonts w:ascii="Times New Roman" w:hAnsi="Times New Roman"/>
                <w:sz w:val="24"/>
                <w:szCs w:val="24"/>
              </w:rPr>
            </w:pPr>
          </w:p>
        </w:tc>
      </w:tr>
      <w:tr w:rsidR="009B1B56" w:rsidRPr="006A595A" w14:paraId="5DECD829" w14:textId="77777777">
        <w:trPr>
          <w:cantSplit/>
        </w:trPr>
        <w:tc>
          <w:tcPr>
            <w:tcW w:w="1575" w:type="dxa"/>
            <w:tcMar>
              <w:top w:w="90" w:type="dxa"/>
              <w:left w:w="90" w:type="dxa"/>
              <w:bottom w:w="90" w:type="dxa"/>
              <w:right w:w="90" w:type="dxa"/>
            </w:tcMar>
            <w:vAlign w:val="center"/>
          </w:tcPr>
          <w:p w14:paraId="66CB014E" w14:textId="2C33C6F8" w:rsidR="009B1B56" w:rsidRPr="006A595A" w:rsidRDefault="009B1B56" w:rsidP="009B1B56">
            <w:pPr>
              <w:spacing w:after="0" w:line="240" w:lineRule="auto"/>
              <w:jc w:val="center"/>
              <w:rPr>
                <w:rFonts w:ascii="Times New Roman" w:hAnsi="Times New Roman"/>
                <w:sz w:val="24"/>
                <w:szCs w:val="24"/>
              </w:rPr>
            </w:pPr>
            <w:r w:rsidRPr="006A595A">
              <w:rPr>
                <w:rFonts w:ascii="Times New Roman" w:hAnsi="Times New Roman"/>
                <w:sz w:val="24"/>
                <w:szCs w:val="24"/>
              </w:rPr>
              <w:t>2026-08-26</w:t>
            </w:r>
          </w:p>
        </w:tc>
        <w:tc>
          <w:tcPr>
            <w:tcW w:w="9192" w:type="dxa"/>
            <w:tcMar>
              <w:top w:w="90" w:type="dxa"/>
              <w:left w:w="90" w:type="dxa"/>
              <w:bottom w:w="90" w:type="dxa"/>
              <w:right w:w="90" w:type="dxa"/>
            </w:tcMar>
            <w:vAlign w:val="center"/>
          </w:tcPr>
          <w:p w14:paraId="14FDFF14" w14:textId="0F4D6719" w:rsidR="009B1B56" w:rsidRPr="006A595A" w:rsidRDefault="009B1B56" w:rsidP="009B1B56">
            <w:pPr>
              <w:spacing w:after="0" w:line="240" w:lineRule="auto"/>
              <w:rPr>
                <w:rFonts w:ascii="Times New Roman" w:hAnsi="Times New Roman"/>
                <w:sz w:val="24"/>
                <w:szCs w:val="24"/>
              </w:rPr>
            </w:pPr>
            <w:r w:rsidRPr="006A595A">
              <w:rPr>
                <w:rFonts w:ascii="Times New Roman" w:hAnsi="Times New Roman"/>
                <w:sz w:val="24"/>
                <w:szCs w:val="24"/>
              </w:rPr>
              <w:t>Rygos centrinės stoties pietinėje dalyje baigti pagrindiniai statybos darbai. Įrengtas naujas stoties pastatas, trys peronai, stoginės ir keleivių informavimo sistemos. Keleiviams ši dalis turėtų būti atidaryta 2028 m. viduryje. Visa stoties rekonstrukcija vertinama apie 450 mln. eurų, iš jų pietinės dalies pastatas kainavo beveik 140 mln. eurų.</w:t>
            </w:r>
          </w:p>
        </w:tc>
        <w:tc>
          <w:tcPr>
            <w:tcW w:w="2411" w:type="dxa"/>
            <w:tcMar>
              <w:top w:w="90" w:type="dxa"/>
              <w:left w:w="90" w:type="dxa"/>
              <w:bottom w:w="90" w:type="dxa"/>
              <w:right w:w="90" w:type="dxa"/>
            </w:tcMar>
            <w:vAlign w:val="center"/>
          </w:tcPr>
          <w:p w14:paraId="6F2F71C3" w14:textId="3EEF73B7" w:rsidR="009B1B56" w:rsidRPr="006A595A" w:rsidRDefault="009B1B56" w:rsidP="009B1B56">
            <w:pPr>
              <w:spacing w:after="0"/>
              <w:rPr>
                <w:rFonts w:ascii="Times New Roman" w:hAnsi="Times New Roman"/>
                <w:sz w:val="24"/>
                <w:szCs w:val="24"/>
              </w:rPr>
            </w:pPr>
            <w:hyperlink r:id="rId20">
              <w:r w:rsidRPr="006A595A">
                <w:rPr>
                  <w:rFonts w:ascii="Times New Roman" w:hAnsi="Times New Roman"/>
                  <w:color w:val="0563C1"/>
                  <w:sz w:val="24"/>
                  <w:szCs w:val="24"/>
                  <w:u w:val="single"/>
                </w:rPr>
                <w:t>Rail Baltica</w:t>
              </w:r>
            </w:hyperlink>
          </w:p>
        </w:tc>
        <w:tc>
          <w:tcPr>
            <w:tcW w:w="1641" w:type="dxa"/>
            <w:tcMar>
              <w:top w:w="90" w:type="dxa"/>
              <w:left w:w="90" w:type="dxa"/>
              <w:bottom w:w="90" w:type="dxa"/>
              <w:right w:w="90" w:type="dxa"/>
            </w:tcMar>
            <w:vAlign w:val="center"/>
          </w:tcPr>
          <w:p w14:paraId="0A2C3B55" w14:textId="5464ED46" w:rsidR="009B1B56" w:rsidRPr="006A595A" w:rsidRDefault="009B1B56" w:rsidP="009B1B56">
            <w:pPr>
              <w:spacing w:after="0" w:line="240" w:lineRule="auto"/>
              <w:rPr>
                <w:rFonts w:ascii="Times New Roman" w:hAnsi="Times New Roman"/>
                <w:sz w:val="24"/>
                <w:szCs w:val="24"/>
              </w:rPr>
            </w:pPr>
          </w:p>
        </w:tc>
      </w:tr>
      <w:tr w:rsidR="009B1B56" w:rsidRPr="006A595A" w14:paraId="62BC5829" w14:textId="77777777">
        <w:trPr>
          <w:cantSplit/>
        </w:trPr>
        <w:tc>
          <w:tcPr>
            <w:tcW w:w="14819" w:type="dxa"/>
            <w:gridSpan w:val="4"/>
            <w:shd w:val="clear" w:color="auto" w:fill="EAF2F8"/>
            <w:tcMar>
              <w:top w:w="100" w:type="dxa"/>
              <w:left w:w="90" w:type="dxa"/>
              <w:bottom w:w="100" w:type="dxa"/>
              <w:right w:w="90" w:type="dxa"/>
            </w:tcMar>
            <w:vAlign w:val="center"/>
          </w:tcPr>
          <w:p w14:paraId="4060F5A3" w14:textId="77777777" w:rsidR="009B1B56" w:rsidRPr="006A595A" w:rsidRDefault="009B1B56" w:rsidP="009B1B56">
            <w:pPr>
              <w:spacing w:after="0" w:line="240" w:lineRule="auto"/>
              <w:rPr>
                <w:rFonts w:ascii="Times New Roman" w:hAnsi="Times New Roman"/>
                <w:sz w:val="24"/>
                <w:szCs w:val="24"/>
              </w:rPr>
            </w:pPr>
            <w:r w:rsidRPr="006A595A">
              <w:rPr>
                <w:rFonts w:ascii="Times New Roman" w:hAnsi="Times New Roman"/>
                <w:b/>
                <w:sz w:val="24"/>
                <w:szCs w:val="24"/>
              </w:rPr>
              <w:t>Kita ekonominiam bendradarbiavimui aktuali informacija</w:t>
            </w:r>
          </w:p>
        </w:tc>
      </w:tr>
      <w:tr w:rsidR="009B1B56" w:rsidRPr="006A595A" w14:paraId="5FFB39DA" w14:textId="77777777">
        <w:trPr>
          <w:cantSplit/>
        </w:trPr>
        <w:tc>
          <w:tcPr>
            <w:tcW w:w="1575" w:type="dxa"/>
            <w:tcMar>
              <w:top w:w="90" w:type="dxa"/>
              <w:left w:w="90" w:type="dxa"/>
              <w:bottom w:w="90" w:type="dxa"/>
              <w:right w:w="90" w:type="dxa"/>
            </w:tcMar>
            <w:vAlign w:val="center"/>
          </w:tcPr>
          <w:p w14:paraId="6E8F16F3" w14:textId="77777777" w:rsidR="009B1B56" w:rsidRPr="006A595A" w:rsidRDefault="009B1B56" w:rsidP="009B1B56">
            <w:pPr>
              <w:spacing w:after="0" w:line="240" w:lineRule="auto"/>
              <w:jc w:val="center"/>
              <w:rPr>
                <w:rFonts w:ascii="Times New Roman" w:hAnsi="Times New Roman"/>
                <w:sz w:val="24"/>
                <w:szCs w:val="24"/>
              </w:rPr>
            </w:pPr>
            <w:r w:rsidRPr="006A595A">
              <w:rPr>
                <w:rFonts w:ascii="Times New Roman" w:hAnsi="Times New Roman"/>
                <w:sz w:val="24"/>
                <w:szCs w:val="24"/>
              </w:rPr>
              <w:t>2026-08-13</w:t>
            </w:r>
          </w:p>
        </w:tc>
        <w:tc>
          <w:tcPr>
            <w:tcW w:w="9192" w:type="dxa"/>
            <w:tcMar>
              <w:top w:w="90" w:type="dxa"/>
              <w:left w:w="90" w:type="dxa"/>
              <w:bottom w:w="90" w:type="dxa"/>
              <w:right w:w="90" w:type="dxa"/>
            </w:tcMar>
            <w:vAlign w:val="center"/>
          </w:tcPr>
          <w:p w14:paraId="0270645D" w14:textId="7ECA2182" w:rsidR="009B1B56" w:rsidRPr="006A595A" w:rsidRDefault="009B1B56" w:rsidP="009B1B56">
            <w:pPr>
              <w:spacing w:after="0" w:line="240" w:lineRule="auto"/>
              <w:rPr>
                <w:rFonts w:ascii="Times New Roman" w:hAnsi="Times New Roman"/>
                <w:sz w:val="24"/>
                <w:szCs w:val="24"/>
              </w:rPr>
            </w:pPr>
            <w:r w:rsidRPr="006A595A">
              <w:rPr>
                <w:rFonts w:ascii="Times New Roman" w:hAnsi="Times New Roman"/>
                <w:sz w:val="24"/>
                <w:szCs w:val="24"/>
              </w:rPr>
              <w:t>Nuo 2026 m. spalio 1 d. Latvijoje pensijos arba jų dalis iki 1 589 eurų bus indeksuojama 4,24–5,22 proc., priklausomai nuo darbo stažo. Latvijoje yra apie 439,6 tūkst. senatvės pensijų gavėjų</w:t>
            </w:r>
            <w:r>
              <w:rPr>
                <w:rFonts w:ascii="Times New Roman" w:hAnsi="Times New Roman"/>
                <w:sz w:val="24"/>
                <w:szCs w:val="24"/>
              </w:rPr>
              <w:t>. V</w:t>
            </w:r>
            <w:r w:rsidRPr="006A595A">
              <w:rPr>
                <w:rFonts w:ascii="Times New Roman" w:hAnsi="Times New Roman"/>
                <w:sz w:val="24"/>
                <w:szCs w:val="24"/>
              </w:rPr>
              <w:t>isa pensijos suma bus indeksuota 97 proc. gavėjų.</w:t>
            </w:r>
          </w:p>
        </w:tc>
        <w:tc>
          <w:tcPr>
            <w:tcW w:w="2411" w:type="dxa"/>
            <w:tcMar>
              <w:top w:w="90" w:type="dxa"/>
              <w:left w:w="90" w:type="dxa"/>
              <w:bottom w:w="90" w:type="dxa"/>
              <w:right w:w="90" w:type="dxa"/>
            </w:tcMar>
            <w:vAlign w:val="center"/>
          </w:tcPr>
          <w:p w14:paraId="2CC6EF78" w14:textId="77777777" w:rsidR="009B1B56" w:rsidRPr="006A595A" w:rsidRDefault="009B1B56" w:rsidP="009B1B56">
            <w:pPr>
              <w:spacing w:after="0"/>
              <w:rPr>
                <w:rFonts w:ascii="Times New Roman" w:hAnsi="Times New Roman"/>
                <w:sz w:val="24"/>
                <w:szCs w:val="24"/>
              </w:rPr>
            </w:pPr>
            <w:hyperlink r:id="rId21">
              <w:r w:rsidRPr="006A595A">
                <w:rPr>
                  <w:rFonts w:ascii="Times New Roman" w:hAnsi="Times New Roman"/>
                  <w:color w:val="0563C1"/>
                  <w:sz w:val="24"/>
                  <w:szCs w:val="24"/>
                  <w:u w:val="single"/>
                </w:rPr>
                <w:t>Valstybinė socialinio draudimo agentūra</w:t>
              </w:r>
            </w:hyperlink>
          </w:p>
        </w:tc>
        <w:tc>
          <w:tcPr>
            <w:tcW w:w="1641" w:type="dxa"/>
            <w:tcMar>
              <w:top w:w="90" w:type="dxa"/>
              <w:left w:w="90" w:type="dxa"/>
              <w:bottom w:w="90" w:type="dxa"/>
              <w:right w:w="90" w:type="dxa"/>
            </w:tcMar>
            <w:vAlign w:val="center"/>
          </w:tcPr>
          <w:p w14:paraId="66DDA476" w14:textId="77777777" w:rsidR="009B1B56" w:rsidRPr="006A595A" w:rsidRDefault="009B1B56" w:rsidP="009B1B56">
            <w:pPr>
              <w:spacing w:after="0" w:line="240" w:lineRule="auto"/>
              <w:rPr>
                <w:rFonts w:ascii="Times New Roman" w:hAnsi="Times New Roman"/>
                <w:sz w:val="24"/>
                <w:szCs w:val="24"/>
              </w:rPr>
            </w:pPr>
          </w:p>
        </w:tc>
      </w:tr>
      <w:tr w:rsidR="009B1B56" w:rsidRPr="006A595A" w14:paraId="0FCF431F" w14:textId="77777777">
        <w:trPr>
          <w:cantSplit/>
        </w:trPr>
        <w:tc>
          <w:tcPr>
            <w:tcW w:w="1575" w:type="dxa"/>
            <w:tcMar>
              <w:top w:w="90" w:type="dxa"/>
              <w:left w:w="90" w:type="dxa"/>
              <w:bottom w:w="90" w:type="dxa"/>
              <w:right w:w="90" w:type="dxa"/>
            </w:tcMar>
            <w:vAlign w:val="center"/>
          </w:tcPr>
          <w:p w14:paraId="3924FB4E" w14:textId="02F2BD53" w:rsidR="009B1B56" w:rsidRPr="006A595A" w:rsidRDefault="009B1B56" w:rsidP="009B1B56">
            <w:pPr>
              <w:spacing w:after="0" w:line="240" w:lineRule="auto"/>
              <w:jc w:val="center"/>
              <w:rPr>
                <w:rFonts w:ascii="Times New Roman" w:hAnsi="Times New Roman"/>
                <w:sz w:val="24"/>
                <w:szCs w:val="24"/>
              </w:rPr>
            </w:pPr>
            <w:r w:rsidRPr="006A595A">
              <w:rPr>
                <w:rFonts w:ascii="Times New Roman" w:hAnsi="Times New Roman"/>
                <w:sz w:val="24"/>
                <w:szCs w:val="24"/>
              </w:rPr>
              <w:t>2026-08-15</w:t>
            </w:r>
          </w:p>
        </w:tc>
        <w:tc>
          <w:tcPr>
            <w:tcW w:w="9192" w:type="dxa"/>
            <w:tcMar>
              <w:top w:w="90" w:type="dxa"/>
              <w:left w:w="90" w:type="dxa"/>
              <w:bottom w:w="90" w:type="dxa"/>
              <w:right w:w="90" w:type="dxa"/>
            </w:tcMar>
            <w:vAlign w:val="center"/>
          </w:tcPr>
          <w:p w14:paraId="5AC9BFB1" w14:textId="565D4A23" w:rsidR="009B1B56" w:rsidRPr="006A595A" w:rsidRDefault="009B1B56" w:rsidP="009B1B56">
            <w:pPr>
              <w:spacing w:after="0" w:line="240" w:lineRule="auto"/>
              <w:rPr>
                <w:rFonts w:ascii="Times New Roman" w:hAnsi="Times New Roman"/>
                <w:sz w:val="24"/>
                <w:szCs w:val="24"/>
              </w:rPr>
            </w:pPr>
            <w:r w:rsidRPr="006A595A">
              <w:rPr>
                <w:rFonts w:ascii="Times New Roman" w:hAnsi="Times New Roman"/>
                <w:sz w:val="24"/>
                <w:szCs w:val="24"/>
              </w:rPr>
              <w:t>Latvijoje medienos granulės, briketai ir malkos per metus pabrango maždaug 50 proc., o sausos malkos - apie 40-50 proc. Latvijos granulių gamybos pajėgumai kelis kartus viršija vidaus vartojimą, tačiau didelė produkcijos dalis eksportuojama. Trys granulių gamintojai įsipareigojo pirmiausia aprūpinti vietos rinką ir palaikyti pakankamą pasiūlą.</w:t>
            </w:r>
          </w:p>
        </w:tc>
        <w:tc>
          <w:tcPr>
            <w:tcW w:w="2411" w:type="dxa"/>
            <w:tcMar>
              <w:top w:w="90" w:type="dxa"/>
              <w:left w:w="90" w:type="dxa"/>
              <w:bottom w:w="90" w:type="dxa"/>
              <w:right w:w="90" w:type="dxa"/>
            </w:tcMar>
            <w:vAlign w:val="center"/>
          </w:tcPr>
          <w:p w14:paraId="08CBD9C6" w14:textId="6CA0541C" w:rsidR="009B1B56" w:rsidRPr="006A595A" w:rsidRDefault="009B1B56" w:rsidP="009B1B56">
            <w:pPr>
              <w:spacing w:after="0"/>
              <w:rPr>
                <w:rFonts w:ascii="Times New Roman" w:hAnsi="Times New Roman"/>
                <w:sz w:val="24"/>
                <w:szCs w:val="24"/>
              </w:rPr>
            </w:pPr>
            <w:hyperlink r:id="rId22">
              <w:r w:rsidRPr="006A595A">
                <w:rPr>
                  <w:rFonts w:ascii="Times New Roman" w:hAnsi="Times New Roman"/>
                  <w:color w:val="0563C1"/>
                  <w:sz w:val="24"/>
                  <w:szCs w:val="24"/>
                  <w:u w:val="single"/>
                </w:rPr>
                <w:t>Klimato ir energetikos ministerija</w:t>
              </w:r>
            </w:hyperlink>
            <w:r w:rsidRPr="006A595A">
              <w:rPr>
                <w:rFonts w:ascii="Times New Roman" w:hAnsi="Times New Roman"/>
                <w:sz w:val="24"/>
                <w:szCs w:val="24"/>
              </w:rPr>
              <w:br/>
            </w:r>
            <w:hyperlink r:id="rId23">
              <w:r w:rsidRPr="006A595A">
                <w:rPr>
                  <w:rFonts w:ascii="Times New Roman" w:hAnsi="Times New Roman"/>
                  <w:color w:val="0563C1"/>
                  <w:sz w:val="24"/>
                  <w:szCs w:val="24"/>
                  <w:u w:val="single"/>
                </w:rPr>
                <w:t>LSM</w:t>
              </w:r>
            </w:hyperlink>
          </w:p>
        </w:tc>
        <w:tc>
          <w:tcPr>
            <w:tcW w:w="1641" w:type="dxa"/>
            <w:tcMar>
              <w:top w:w="90" w:type="dxa"/>
              <w:left w:w="90" w:type="dxa"/>
              <w:bottom w:w="90" w:type="dxa"/>
              <w:right w:w="90" w:type="dxa"/>
            </w:tcMar>
            <w:vAlign w:val="center"/>
          </w:tcPr>
          <w:p w14:paraId="0F6E26B2" w14:textId="77777777" w:rsidR="009B1B56" w:rsidRPr="006A595A" w:rsidRDefault="009B1B56" w:rsidP="009B1B56">
            <w:pPr>
              <w:spacing w:after="0" w:line="240" w:lineRule="auto"/>
              <w:rPr>
                <w:rFonts w:ascii="Times New Roman" w:hAnsi="Times New Roman"/>
                <w:sz w:val="24"/>
                <w:szCs w:val="24"/>
              </w:rPr>
            </w:pPr>
          </w:p>
        </w:tc>
      </w:tr>
      <w:tr w:rsidR="009B1B56" w:rsidRPr="006A595A" w14:paraId="1D541F2E" w14:textId="77777777">
        <w:trPr>
          <w:cantSplit/>
        </w:trPr>
        <w:tc>
          <w:tcPr>
            <w:tcW w:w="1575" w:type="dxa"/>
            <w:tcMar>
              <w:top w:w="90" w:type="dxa"/>
              <w:left w:w="90" w:type="dxa"/>
              <w:bottom w:w="90" w:type="dxa"/>
              <w:right w:w="90" w:type="dxa"/>
            </w:tcMar>
            <w:vAlign w:val="center"/>
          </w:tcPr>
          <w:p w14:paraId="43E74B1E" w14:textId="77777777" w:rsidR="009B1B56" w:rsidRPr="006A595A" w:rsidRDefault="009B1B56" w:rsidP="009B1B56">
            <w:pPr>
              <w:spacing w:after="0" w:line="240" w:lineRule="auto"/>
              <w:jc w:val="center"/>
              <w:rPr>
                <w:rFonts w:ascii="Times New Roman" w:hAnsi="Times New Roman"/>
                <w:sz w:val="24"/>
                <w:szCs w:val="24"/>
              </w:rPr>
            </w:pPr>
            <w:r w:rsidRPr="006A595A">
              <w:rPr>
                <w:rFonts w:ascii="Times New Roman" w:hAnsi="Times New Roman"/>
                <w:sz w:val="24"/>
                <w:szCs w:val="24"/>
              </w:rPr>
              <w:t>2026-08-17</w:t>
            </w:r>
          </w:p>
        </w:tc>
        <w:tc>
          <w:tcPr>
            <w:tcW w:w="9192" w:type="dxa"/>
            <w:tcMar>
              <w:top w:w="90" w:type="dxa"/>
              <w:left w:w="90" w:type="dxa"/>
              <w:bottom w:w="90" w:type="dxa"/>
              <w:right w:w="90" w:type="dxa"/>
            </w:tcMar>
            <w:vAlign w:val="center"/>
          </w:tcPr>
          <w:p w14:paraId="1B399F75" w14:textId="0090AF18" w:rsidR="009B1B56" w:rsidRPr="006A595A" w:rsidRDefault="009B1B56" w:rsidP="009B1B56">
            <w:pPr>
              <w:spacing w:after="0" w:line="240" w:lineRule="auto"/>
              <w:rPr>
                <w:rFonts w:ascii="Times New Roman" w:hAnsi="Times New Roman"/>
                <w:sz w:val="24"/>
                <w:szCs w:val="24"/>
              </w:rPr>
            </w:pPr>
            <w:r w:rsidRPr="006A595A">
              <w:rPr>
                <w:rFonts w:ascii="Times New Roman" w:hAnsi="Times New Roman"/>
                <w:sz w:val="24"/>
                <w:szCs w:val="24"/>
              </w:rPr>
              <w:t>2025 m. Latvijos namų ūkių vartojimo išlaidos vidutiniškai siekė 619 eurų vienam asmeniui per mėnesį - 46 proc. daugiau negu 2019 m. Įvertinus infliaciją, realus augimas sudarė 7 proc. Rygoje vieno gyventojo mėnesio išlaidos siekė 781 eurą, kaimo vietovėse - 524 eurus, Latgaloje - 446 eurus.</w:t>
            </w:r>
          </w:p>
        </w:tc>
        <w:tc>
          <w:tcPr>
            <w:tcW w:w="2411" w:type="dxa"/>
            <w:tcMar>
              <w:top w:w="90" w:type="dxa"/>
              <w:left w:w="90" w:type="dxa"/>
              <w:bottom w:w="90" w:type="dxa"/>
              <w:right w:w="90" w:type="dxa"/>
            </w:tcMar>
            <w:vAlign w:val="center"/>
          </w:tcPr>
          <w:p w14:paraId="0CA71204" w14:textId="77777777" w:rsidR="009B1B56" w:rsidRPr="006A595A" w:rsidRDefault="009B1B56" w:rsidP="009B1B56">
            <w:pPr>
              <w:spacing w:after="0"/>
              <w:rPr>
                <w:rFonts w:ascii="Times New Roman" w:hAnsi="Times New Roman"/>
                <w:sz w:val="24"/>
                <w:szCs w:val="24"/>
              </w:rPr>
            </w:pPr>
            <w:hyperlink r:id="rId24">
              <w:r w:rsidRPr="006A595A">
                <w:rPr>
                  <w:rFonts w:ascii="Times New Roman" w:hAnsi="Times New Roman"/>
                  <w:color w:val="0563C1"/>
                  <w:sz w:val="24"/>
                  <w:szCs w:val="24"/>
                  <w:u w:val="single"/>
                </w:rPr>
                <w:t>Centrinė statistikos valdyba</w:t>
              </w:r>
            </w:hyperlink>
          </w:p>
        </w:tc>
        <w:tc>
          <w:tcPr>
            <w:tcW w:w="1641" w:type="dxa"/>
            <w:tcMar>
              <w:top w:w="90" w:type="dxa"/>
              <w:left w:w="90" w:type="dxa"/>
              <w:bottom w:w="90" w:type="dxa"/>
              <w:right w:w="90" w:type="dxa"/>
            </w:tcMar>
            <w:vAlign w:val="center"/>
          </w:tcPr>
          <w:p w14:paraId="006AD403" w14:textId="77777777" w:rsidR="009B1B56" w:rsidRPr="006A595A" w:rsidRDefault="009B1B56" w:rsidP="009B1B56">
            <w:pPr>
              <w:spacing w:after="0" w:line="240" w:lineRule="auto"/>
              <w:rPr>
                <w:rFonts w:ascii="Times New Roman" w:hAnsi="Times New Roman"/>
                <w:sz w:val="24"/>
                <w:szCs w:val="24"/>
              </w:rPr>
            </w:pPr>
          </w:p>
        </w:tc>
      </w:tr>
      <w:tr w:rsidR="009B1B56" w:rsidRPr="006A595A" w14:paraId="07C56B8A" w14:textId="77777777">
        <w:trPr>
          <w:cantSplit/>
        </w:trPr>
        <w:tc>
          <w:tcPr>
            <w:tcW w:w="1575" w:type="dxa"/>
            <w:tcMar>
              <w:top w:w="90" w:type="dxa"/>
              <w:left w:w="90" w:type="dxa"/>
              <w:bottom w:w="90" w:type="dxa"/>
              <w:right w:w="90" w:type="dxa"/>
            </w:tcMar>
            <w:vAlign w:val="center"/>
          </w:tcPr>
          <w:p w14:paraId="3F3CE202" w14:textId="77777777" w:rsidR="009B1B56" w:rsidRPr="006A595A" w:rsidRDefault="009B1B56" w:rsidP="009B1B56">
            <w:pPr>
              <w:spacing w:after="0" w:line="240" w:lineRule="auto"/>
              <w:jc w:val="center"/>
              <w:rPr>
                <w:rFonts w:ascii="Times New Roman" w:hAnsi="Times New Roman"/>
                <w:sz w:val="24"/>
                <w:szCs w:val="24"/>
              </w:rPr>
            </w:pPr>
            <w:r w:rsidRPr="006A595A">
              <w:rPr>
                <w:rFonts w:ascii="Times New Roman" w:hAnsi="Times New Roman"/>
                <w:sz w:val="24"/>
                <w:szCs w:val="24"/>
              </w:rPr>
              <w:lastRenderedPageBreak/>
              <w:t>2026-08-19</w:t>
            </w:r>
          </w:p>
        </w:tc>
        <w:tc>
          <w:tcPr>
            <w:tcW w:w="9192" w:type="dxa"/>
            <w:tcMar>
              <w:top w:w="90" w:type="dxa"/>
              <w:left w:w="90" w:type="dxa"/>
              <w:bottom w:w="90" w:type="dxa"/>
              <w:right w:w="90" w:type="dxa"/>
            </w:tcMar>
            <w:vAlign w:val="center"/>
          </w:tcPr>
          <w:p w14:paraId="1DB731D8" w14:textId="77777777" w:rsidR="009B1B56" w:rsidRPr="006A595A" w:rsidRDefault="009B1B56" w:rsidP="009B1B56">
            <w:pPr>
              <w:spacing w:after="0" w:line="240" w:lineRule="auto"/>
              <w:rPr>
                <w:rFonts w:ascii="Times New Roman" w:hAnsi="Times New Roman"/>
                <w:sz w:val="24"/>
                <w:szCs w:val="24"/>
              </w:rPr>
            </w:pPr>
            <w:r w:rsidRPr="006A595A">
              <w:rPr>
                <w:rFonts w:ascii="Times New Roman" w:hAnsi="Times New Roman"/>
                <w:sz w:val="24"/>
                <w:szCs w:val="24"/>
              </w:rPr>
              <w:t>„Citadele“ padidino 2026 m. Latvijos realiojo BVP augimo prognozę nuo 1,5 iki 1,8 proc. ir sumažino infliacijos prognozę nuo 5,1 iki 4 proc. Bankas prognozuoja apie 6,5 proc. nedarbą, 6,4 proc. darbo užmokesčio ir 5,4 proc. būsto kainų augimą.</w:t>
            </w:r>
          </w:p>
        </w:tc>
        <w:tc>
          <w:tcPr>
            <w:tcW w:w="2411" w:type="dxa"/>
            <w:tcMar>
              <w:top w:w="90" w:type="dxa"/>
              <w:left w:w="90" w:type="dxa"/>
              <w:bottom w:w="90" w:type="dxa"/>
              <w:right w:w="90" w:type="dxa"/>
            </w:tcMar>
            <w:vAlign w:val="center"/>
          </w:tcPr>
          <w:p w14:paraId="17FFF5CD" w14:textId="77777777" w:rsidR="009B1B56" w:rsidRPr="006A595A" w:rsidRDefault="009B1B56" w:rsidP="009B1B56">
            <w:pPr>
              <w:spacing w:after="0"/>
              <w:rPr>
                <w:rFonts w:ascii="Times New Roman" w:hAnsi="Times New Roman"/>
                <w:sz w:val="24"/>
                <w:szCs w:val="24"/>
              </w:rPr>
            </w:pPr>
            <w:hyperlink r:id="rId25">
              <w:r w:rsidRPr="006A595A">
                <w:rPr>
                  <w:rFonts w:ascii="Times New Roman" w:hAnsi="Times New Roman"/>
                  <w:color w:val="0563C1"/>
                  <w:sz w:val="24"/>
                  <w:szCs w:val="24"/>
                  <w:u w:val="single"/>
                </w:rPr>
                <w:t>Citadele</w:t>
              </w:r>
            </w:hyperlink>
          </w:p>
        </w:tc>
        <w:tc>
          <w:tcPr>
            <w:tcW w:w="1641" w:type="dxa"/>
            <w:tcMar>
              <w:top w:w="90" w:type="dxa"/>
              <w:left w:w="90" w:type="dxa"/>
              <w:bottom w:w="90" w:type="dxa"/>
              <w:right w:w="90" w:type="dxa"/>
            </w:tcMar>
            <w:vAlign w:val="center"/>
          </w:tcPr>
          <w:p w14:paraId="51857424" w14:textId="77777777" w:rsidR="009B1B56" w:rsidRPr="006A595A" w:rsidRDefault="009B1B56" w:rsidP="009B1B56">
            <w:pPr>
              <w:spacing w:after="0" w:line="240" w:lineRule="auto"/>
              <w:rPr>
                <w:rFonts w:ascii="Times New Roman" w:hAnsi="Times New Roman"/>
                <w:sz w:val="24"/>
                <w:szCs w:val="24"/>
              </w:rPr>
            </w:pPr>
          </w:p>
        </w:tc>
      </w:tr>
      <w:tr w:rsidR="009B1B56" w:rsidRPr="006A595A" w14:paraId="70672ACD" w14:textId="77777777">
        <w:trPr>
          <w:cantSplit/>
        </w:trPr>
        <w:tc>
          <w:tcPr>
            <w:tcW w:w="1575" w:type="dxa"/>
            <w:tcMar>
              <w:top w:w="90" w:type="dxa"/>
              <w:left w:w="90" w:type="dxa"/>
              <w:bottom w:w="90" w:type="dxa"/>
              <w:right w:w="90" w:type="dxa"/>
            </w:tcMar>
            <w:vAlign w:val="center"/>
          </w:tcPr>
          <w:p w14:paraId="3BBB342C" w14:textId="77777777" w:rsidR="009B1B56" w:rsidRPr="006A595A" w:rsidRDefault="009B1B56" w:rsidP="009B1B56">
            <w:pPr>
              <w:spacing w:after="0" w:line="240" w:lineRule="auto"/>
              <w:jc w:val="center"/>
              <w:rPr>
                <w:rFonts w:ascii="Times New Roman" w:hAnsi="Times New Roman"/>
                <w:sz w:val="24"/>
                <w:szCs w:val="24"/>
              </w:rPr>
            </w:pPr>
            <w:r w:rsidRPr="006A595A">
              <w:rPr>
                <w:rFonts w:ascii="Times New Roman" w:hAnsi="Times New Roman"/>
                <w:sz w:val="24"/>
                <w:szCs w:val="24"/>
              </w:rPr>
              <w:t>2026-08-25</w:t>
            </w:r>
          </w:p>
        </w:tc>
        <w:tc>
          <w:tcPr>
            <w:tcW w:w="9192" w:type="dxa"/>
            <w:tcMar>
              <w:top w:w="90" w:type="dxa"/>
              <w:left w:w="90" w:type="dxa"/>
              <w:bottom w:w="90" w:type="dxa"/>
              <w:right w:w="90" w:type="dxa"/>
            </w:tcMar>
            <w:vAlign w:val="center"/>
          </w:tcPr>
          <w:p w14:paraId="17CD47D1" w14:textId="2AE2448A" w:rsidR="009B1B56" w:rsidRPr="006A595A" w:rsidRDefault="009B1B56" w:rsidP="009B1B56">
            <w:pPr>
              <w:spacing w:after="0" w:line="240" w:lineRule="auto"/>
              <w:rPr>
                <w:rFonts w:ascii="Times New Roman" w:hAnsi="Times New Roman"/>
                <w:sz w:val="24"/>
                <w:szCs w:val="24"/>
              </w:rPr>
            </w:pPr>
            <w:r w:rsidRPr="006A595A">
              <w:rPr>
                <w:rFonts w:ascii="Times New Roman" w:hAnsi="Times New Roman"/>
                <w:sz w:val="24"/>
                <w:szCs w:val="24"/>
              </w:rPr>
              <w:t>SEB padidino 2026 m. Latvijos BVP augimo prognozę nuo 2,2 iki 2,3 proc., o 2027 m. prognozę sumažino nuo 2,4 iki 2 proc. Bankas prognozuoja 3,6 proc. infliaciją 2026 m. ir 3,3 proc.-2027 m.</w:t>
            </w:r>
          </w:p>
        </w:tc>
        <w:tc>
          <w:tcPr>
            <w:tcW w:w="2411" w:type="dxa"/>
            <w:tcMar>
              <w:top w:w="90" w:type="dxa"/>
              <w:left w:w="90" w:type="dxa"/>
              <w:bottom w:w="90" w:type="dxa"/>
              <w:right w:w="90" w:type="dxa"/>
            </w:tcMar>
            <w:vAlign w:val="center"/>
          </w:tcPr>
          <w:p w14:paraId="3948C982" w14:textId="77777777" w:rsidR="009B1B56" w:rsidRPr="006A595A" w:rsidRDefault="009B1B56" w:rsidP="009B1B56">
            <w:pPr>
              <w:spacing w:after="0"/>
              <w:rPr>
                <w:rFonts w:ascii="Times New Roman" w:hAnsi="Times New Roman"/>
                <w:sz w:val="24"/>
                <w:szCs w:val="24"/>
              </w:rPr>
            </w:pPr>
            <w:hyperlink r:id="rId26">
              <w:r w:rsidRPr="006A595A">
                <w:rPr>
                  <w:rFonts w:ascii="Times New Roman" w:hAnsi="Times New Roman"/>
                  <w:color w:val="0563C1"/>
                  <w:sz w:val="24"/>
                  <w:szCs w:val="24"/>
                  <w:u w:val="single"/>
                </w:rPr>
                <w:t>SEB</w:t>
              </w:r>
            </w:hyperlink>
          </w:p>
        </w:tc>
        <w:tc>
          <w:tcPr>
            <w:tcW w:w="1641" w:type="dxa"/>
            <w:tcMar>
              <w:top w:w="90" w:type="dxa"/>
              <w:left w:w="90" w:type="dxa"/>
              <w:bottom w:w="90" w:type="dxa"/>
              <w:right w:w="90" w:type="dxa"/>
            </w:tcMar>
            <w:vAlign w:val="center"/>
          </w:tcPr>
          <w:p w14:paraId="38675CFD" w14:textId="77777777" w:rsidR="009B1B56" w:rsidRPr="006A595A" w:rsidRDefault="009B1B56" w:rsidP="009B1B56">
            <w:pPr>
              <w:spacing w:after="0" w:line="240" w:lineRule="auto"/>
              <w:rPr>
                <w:rFonts w:ascii="Times New Roman" w:hAnsi="Times New Roman"/>
                <w:sz w:val="24"/>
                <w:szCs w:val="24"/>
              </w:rPr>
            </w:pPr>
          </w:p>
        </w:tc>
      </w:tr>
      <w:tr w:rsidR="009B1B56" w:rsidRPr="006A595A" w14:paraId="3E16E9EE" w14:textId="77777777">
        <w:trPr>
          <w:cantSplit/>
        </w:trPr>
        <w:tc>
          <w:tcPr>
            <w:tcW w:w="1575" w:type="dxa"/>
            <w:tcMar>
              <w:top w:w="90" w:type="dxa"/>
              <w:left w:w="90" w:type="dxa"/>
              <w:bottom w:w="90" w:type="dxa"/>
              <w:right w:w="90" w:type="dxa"/>
            </w:tcMar>
            <w:vAlign w:val="center"/>
          </w:tcPr>
          <w:p w14:paraId="40E1F2F5" w14:textId="77777777" w:rsidR="009B1B56" w:rsidRPr="006A595A" w:rsidRDefault="009B1B56" w:rsidP="009B1B56">
            <w:pPr>
              <w:spacing w:after="0" w:line="240" w:lineRule="auto"/>
              <w:jc w:val="center"/>
              <w:rPr>
                <w:rFonts w:ascii="Times New Roman" w:hAnsi="Times New Roman"/>
                <w:sz w:val="24"/>
                <w:szCs w:val="24"/>
              </w:rPr>
            </w:pPr>
            <w:r w:rsidRPr="006A595A">
              <w:rPr>
                <w:rFonts w:ascii="Times New Roman" w:hAnsi="Times New Roman"/>
                <w:sz w:val="24"/>
                <w:szCs w:val="24"/>
              </w:rPr>
              <w:t>2026-08-26</w:t>
            </w:r>
          </w:p>
        </w:tc>
        <w:tc>
          <w:tcPr>
            <w:tcW w:w="9192" w:type="dxa"/>
            <w:tcMar>
              <w:top w:w="90" w:type="dxa"/>
              <w:left w:w="90" w:type="dxa"/>
              <w:bottom w:w="90" w:type="dxa"/>
              <w:right w:w="90" w:type="dxa"/>
            </w:tcMar>
            <w:vAlign w:val="center"/>
          </w:tcPr>
          <w:p w14:paraId="37327DD7" w14:textId="1F4D23F0" w:rsidR="009B1B56" w:rsidRPr="006A595A" w:rsidRDefault="009B1B56" w:rsidP="009B1B56">
            <w:pPr>
              <w:spacing w:after="0" w:line="240" w:lineRule="auto"/>
              <w:rPr>
                <w:rFonts w:ascii="Times New Roman" w:hAnsi="Times New Roman"/>
                <w:sz w:val="24"/>
                <w:szCs w:val="24"/>
              </w:rPr>
            </w:pPr>
            <w:r w:rsidRPr="006A595A">
              <w:rPr>
                <w:rFonts w:ascii="Times New Roman" w:hAnsi="Times New Roman"/>
                <w:sz w:val="24"/>
                <w:szCs w:val="24"/>
              </w:rPr>
              <w:t>2026 m. sausį-liepą Latvijos konsoliduotojo bendrojo biudžeto pajamos išlaidas viršijo 51,1 mln. Eurų</w:t>
            </w:r>
            <w:r>
              <w:rPr>
                <w:rFonts w:ascii="Times New Roman" w:hAnsi="Times New Roman"/>
                <w:sz w:val="24"/>
                <w:szCs w:val="24"/>
              </w:rPr>
              <w:t>. P</w:t>
            </w:r>
            <w:r w:rsidRPr="006A595A">
              <w:rPr>
                <w:rFonts w:ascii="Times New Roman" w:hAnsi="Times New Roman"/>
                <w:sz w:val="24"/>
                <w:szCs w:val="24"/>
              </w:rPr>
              <w:t>rieš metus tuo pačiu laikotarpiu fiksuotas 419,9 mln. eurų deficitas. Pajamos padidėjo 10,3 proc. - iki 11,4 mlrd. eurų, mokesčių surinkta 6,3 proc. daugiau. Valstybės pagrindinio biudžeto deficitas siekė 413,1 mln. eurų.</w:t>
            </w:r>
          </w:p>
        </w:tc>
        <w:tc>
          <w:tcPr>
            <w:tcW w:w="2411" w:type="dxa"/>
            <w:tcMar>
              <w:top w:w="90" w:type="dxa"/>
              <w:left w:w="90" w:type="dxa"/>
              <w:bottom w:w="90" w:type="dxa"/>
              <w:right w:w="90" w:type="dxa"/>
            </w:tcMar>
            <w:vAlign w:val="center"/>
          </w:tcPr>
          <w:p w14:paraId="27127CF8" w14:textId="77777777" w:rsidR="009B1B56" w:rsidRPr="006A595A" w:rsidRDefault="009B1B56" w:rsidP="009B1B56">
            <w:pPr>
              <w:spacing w:after="0"/>
              <w:rPr>
                <w:rFonts w:ascii="Times New Roman" w:hAnsi="Times New Roman"/>
                <w:sz w:val="24"/>
                <w:szCs w:val="24"/>
              </w:rPr>
            </w:pPr>
            <w:hyperlink r:id="rId27">
              <w:r w:rsidRPr="006A595A">
                <w:rPr>
                  <w:rFonts w:ascii="Times New Roman" w:hAnsi="Times New Roman"/>
                  <w:color w:val="0563C1"/>
                  <w:sz w:val="24"/>
                  <w:szCs w:val="24"/>
                  <w:u w:val="single"/>
                </w:rPr>
                <w:t>Finansų ministerija</w:t>
              </w:r>
            </w:hyperlink>
          </w:p>
        </w:tc>
        <w:tc>
          <w:tcPr>
            <w:tcW w:w="1641" w:type="dxa"/>
            <w:tcMar>
              <w:top w:w="90" w:type="dxa"/>
              <w:left w:w="90" w:type="dxa"/>
              <w:bottom w:w="90" w:type="dxa"/>
              <w:right w:w="90" w:type="dxa"/>
            </w:tcMar>
            <w:vAlign w:val="center"/>
          </w:tcPr>
          <w:p w14:paraId="0B510419" w14:textId="77777777" w:rsidR="009B1B56" w:rsidRPr="006A595A" w:rsidRDefault="009B1B56" w:rsidP="009B1B56">
            <w:pPr>
              <w:spacing w:after="0" w:line="240" w:lineRule="auto"/>
              <w:rPr>
                <w:rFonts w:ascii="Times New Roman" w:hAnsi="Times New Roman"/>
                <w:sz w:val="24"/>
                <w:szCs w:val="24"/>
              </w:rPr>
            </w:pPr>
          </w:p>
        </w:tc>
      </w:tr>
      <w:tr w:rsidR="009B1B56" w:rsidRPr="006A595A" w14:paraId="680C2E2E" w14:textId="77777777">
        <w:trPr>
          <w:cantSplit/>
        </w:trPr>
        <w:tc>
          <w:tcPr>
            <w:tcW w:w="1575" w:type="dxa"/>
            <w:tcMar>
              <w:top w:w="90" w:type="dxa"/>
              <w:left w:w="90" w:type="dxa"/>
              <w:bottom w:w="90" w:type="dxa"/>
              <w:right w:w="90" w:type="dxa"/>
            </w:tcMar>
            <w:vAlign w:val="center"/>
          </w:tcPr>
          <w:p w14:paraId="101927CE" w14:textId="77777777" w:rsidR="009B1B56" w:rsidRPr="006A595A" w:rsidRDefault="009B1B56" w:rsidP="009B1B56">
            <w:pPr>
              <w:spacing w:after="0" w:line="240" w:lineRule="auto"/>
              <w:jc w:val="center"/>
              <w:rPr>
                <w:rFonts w:ascii="Times New Roman" w:hAnsi="Times New Roman"/>
                <w:sz w:val="24"/>
                <w:szCs w:val="24"/>
              </w:rPr>
            </w:pPr>
            <w:r w:rsidRPr="006A595A">
              <w:rPr>
                <w:rFonts w:ascii="Times New Roman" w:hAnsi="Times New Roman"/>
                <w:sz w:val="24"/>
                <w:szCs w:val="24"/>
              </w:rPr>
              <w:t>2026-08-27</w:t>
            </w:r>
          </w:p>
        </w:tc>
        <w:tc>
          <w:tcPr>
            <w:tcW w:w="9192" w:type="dxa"/>
            <w:tcMar>
              <w:top w:w="90" w:type="dxa"/>
              <w:left w:w="90" w:type="dxa"/>
              <w:bottom w:w="90" w:type="dxa"/>
              <w:right w:w="90" w:type="dxa"/>
            </w:tcMar>
            <w:vAlign w:val="center"/>
          </w:tcPr>
          <w:p w14:paraId="3018C33B" w14:textId="49B13811" w:rsidR="009B1B56" w:rsidRPr="006A595A" w:rsidRDefault="009B1B56" w:rsidP="009B1B56">
            <w:pPr>
              <w:spacing w:after="0" w:line="240" w:lineRule="auto"/>
              <w:rPr>
                <w:rFonts w:ascii="Times New Roman" w:hAnsi="Times New Roman"/>
                <w:sz w:val="24"/>
                <w:szCs w:val="24"/>
              </w:rPr>
            </w:pPr>
            <w:r w:rsidRPr="006A595A">
              <w:rPr>
                <w:rFonts w:ascii="Times New Roman" w:hAnsi="Times New Roman"/>
                <w:sz w:val="24"/>
                <w:szCs w:val="24"/>
              </w:rPr>
              <w:t>2026 m. liepą Latvijos minimalusis darbo užmokestis siekė 780 eurų neatskaičius mokesčių - mažesnis ES buvo tik Bulgarijoje. Pagal perkamąją galią Latvija taip pat buvo priešpaskutinė ir lenkė tik Estiją. Nuo 2027 m. svarstoma minimaliąją algą didinti iki 820 arba 835 eurų.</w:t>
            </w:r>
          </w:p>
        </w:tc>
        <w:tc>
          <w:tcPr>
            <w:tcW w:w="2411" w:type="dxa"/>
            <w:tcMar>
              <w:top w:w="90" w:type="dxa"/>
              <w:left w:w="90" w:type="dxa"/>
              <w:bottom w:w="90" w:type="dxa"/>
              <w:right w:w="90" w:type="dxa"/>
            </w:tcMar>
            <w:vAlign w:val="center"/>
          </w:tcPr>
          <w:p w14:paraId="41068D85" w14:textId="77777777" w:rsidR="009B1B56" w:rsidRPr="006A595A" w:rsidRDefault="009B1B56" w:rsidP="009B1B56">
            <w:pPr>
              <w:spacing w:after="0"/>
              <w:rPr>
                <w:rFonts w:ascii="Times New Roman" w:hAnsi="Times New Roman"/>
                <w:sz w:val="24"/>
                <w:szCs w:val="24"/>
              </w:rPr>
            </w:pPr>
            <w:hyperlink r:id="rId28">
              <w:r w:rsidRPr="006A595A">
                <w:rPr>
                  <w:rFonts w:ascii="Times New Roman" w:hAnsi="Times New Roman"/>
                  <w:color w:val="0563C1"/>
                  <w:sz w:val="24"/>
                  <w:szCs w:val="24"/>
                  <w:u w:val="single"/>
                </w:rPr>
                <w:t>Dienas Bizness</w:t>
              </w:r>
            </w:hyperlink>
          </w:p>
        </w:tc>
        <w:tc>
          <w:tcPr>
            <w:tcW w:w="1641" w:type="dxa"/>
            <w:tcMar>
              <w:top w:w="90" w:type="dxa"/>
              <w:left w:w="90" w:type="dxa"/>
              <w:bottom w:w="90" w:type="dxa"/>
              <w:right w:w="90" w:type="dxa"/>
            </w:tcMar>
            <w:vAlign w:val="center"/>
          </w:tcPr>
          <w:p w14:paraId="336FEE0D" w14:textId="77777777" w:rsidR="009B1B56" w:rsidRPr="006A595A" w:rsidRDefault="009B1B56" w:rsidP="009B1B56">
            <w:pPr>
              <w:spacing w:after="0" w:line="240" w:lineRule="auto"/>
              <w:rPr>
                <w:rFonts w:ascii="Times New Roman" w:hAnsi="Times New Roman"/>
                <w:sz w:val="24"/>
                <w:szCs w:val="24"/>
              </w:rPr>
            </w:pPr>
          </w:p>
        </w:tc>
      </w:tr>
    </w:tbl>
    <w:p w14:paraId="36548329" w14:textId="77777777" w:rsidR="00A87864" w:rsidRPr="006A595A" w:rsidRDefault="00A87864" w:rsidP="00E470DA">
      <w:pPr>
        <w:spacing w:after="0" w:line="240" w:lineRule="auto"/>
        <w:jc w:val="both"/>
        <w:rPr>
          <w:rFonts w:ascii="Times New Roman" w:hAnsi="Times New Roman"/>
          <w:sz w:val="24"/>
          <w:szCs w:val="24"/>
        </w:rPr>
      </w:pPr>
    </w:p>
    <w:p w14:paraId="63389DAD" w14:textId="77777777" w:rsidR="00BE40DD" w:rsidRPr="006A595A" w:rsidRDefault="00BE40DD" w:rsidP="00BE40DD">
      <w:pPr>
        <w:spacing w:after="0" w:line="240" w:lineRule="auto"/>
        <w:jc w:val="both"/>
        <w:rPr>
          <w:rFonts w:ascii="Times New Roman" w:hAnsi="Times New Roman"/>
          <w:bCs/>
          <w:i/>
          <w:color w:val="0D0D0D"/>
          <w:sz w:val="24"/>
          <w:szCs w:val="24"/>
          <w:lang w:eastAsia="lt-LT"/>
        </w:rPr>
      </w:pPr>
      <w:r w:rsidRPr="006A595A">
        <w:rPr>
          <w:rFonts w:ascii="Times New Roman" w:hAnsi="Times New Roman"/>
          <w:bCs/>
          <w:i/>
          <w:color w:val="0D0D0D"/>
          <w:sz w:val="24"/>
          <w:szCs w:val="24"/>
          <w:lang w:eastAsia="lt-LT"/>
        </w:rPr>
        <w:t xml:space="preserve">Parengė: </w:t>
      </w:r>
      <w:r w:rsidR="00BB6F0E" w:rsidRPr="006A595A">
        <w:rPr>
          <w:rFonts w:ascii="Times New Roman" w:hAnsi="Times New Roman"/>
          <w:bCs/>
          <w:i/>
          <w:color w:val="0D0D0D"/>
          <w:sz w:val="24"/>
          <w:szCs w:val="24"/>
          <w:lang w:eastAsia="lt-LT"/>
        </w:rPr>
        <w:t>Gita Blinstrubaitė</w:t>
      </w:r>
      <w:r w:rsidRPr="006A595A">
        <w:rPr>
          <w:rFonts w:ascii="Times New Roman" w:hAnsi="Times New Roman"/>
          <w:bCs/>
          <w:i/>
          <w:color w:val="0D0D0D"/>
          <w:sz w:val="24"/>
          <w:szCs w:val="24"/>
          <w:lang w:eastAsia="lt-LT"/>
        </w:rPr>
        <w:t xml:space="preserve"> </w:t>
      </w:r>
    </w:p>
    <w:p w14:paraId="0E05D143" w14:textId="77777777" w:rsidR="00BE40DD" w:rsidRPr="006A595A" w:rsidRDefault="00BB6F0E" w:rsidP="00BE40DD">
      <w:pPr>
        <w:spacing w:after="0" w:line="240" w:lineRule="auto"/>
        <w:jc w:val="both"/>
        <w:rPr>
          <w:rFonts w:ascii="Times New Roman" w:hAnsi="Times New Roman"/>
          <w:bCs/>
          <w:i/>
          <w:color w:val="0D0D0D"/>
          <w:sz w:val="24"/>
          <w:szCs w:val="24"/>
          <w:lang w:eastAsia="lt-LT"/>
        </w:rPr>
      </w:pPr>
      <w:r w:rsidRPr="006A595A">
        <w:rPr>
          <w:rFonts w:ascii="Times New Roman" w:hAnsi="Times New Roman"/>
          <w:bCs/>
          <w:i/>
          <w:color w:val="0D0D0D"/>
          <w:sz w:val="24"/>
          <w:szCs w:val="24"/>
          <w:lang w:eastAsia="lt-LT"/>
        </w:rPr>
        <w:t>Įgaliotoji ministrė</w:t>
      </w:r>
    </w:p>
    <w:p w14:paraId="1039C1E6" w14:textId="77777777" w:rsidR="00BE40DD" w:rsidRPr="006A595A" w:rsidRDefault="00BE40DD" w:rsidP="00BE40DD">
      <w:pPr>
        <w:spacing w:after="0" w:line="240" w:lineRule="auto"/>
        <w:jc w:val="both"/>
        <w:rPr>
          <w:rFonts w:ascii="Times New Roman" w:hAnsi="Times New Roman"/>
          <w:bCs/>
          <w:i/>
          <w:color w:val="0D0D0D"/>
          <w:sz w:val="24"/>
          <w:szCs w:val="24"/>
          <w:lang w:eastAsia="lt-LT"/>
        </w:rPr>
      </w:pPr>
      <w:r w:rsidRPr="006A595A">
        <w:rPr>
          <w:rFonts w:ascii="Times New Roman" w:hAnsi="Times New Roman"/>
          <w:bCs/>
          <w:i/>
          <w:color w:val="0D0D0D"/>
          <w:sz w:val="24"/>
          <w:szCs w:val="24"/>
          <w:lang w:eastAsia="lt-LT"/>
        </w:rPr>
        <w:t>Tel.</w:t>
      </w:r>
      <w:r w:rsidR="00DA1A8A" w:rsidRPr="006A595A">
        <w:rPr>
          <w:rFonts w:ascii="Times New Roman" w:hAnsi="Times New Roman"/>
          <w:bCs/>
          <w:i/>
          <w:color w:val="0D0D0D"/>
          <w:sz w:val="24"/>
          <w:szCs w:val="24"/>
          <w:lang w:eastAsia="lt-LT"/>
        </w:rPr>
        <w:t>:</w:t>
      </w:r>
      <w:r w:rsidRPr="006A595A">
        <w:rPr>
          <w:rFonts w:ascii="Times New Roman" w:hAnsi="Times New Roman"/>
          <w:bCs/>
          <w:i/>
          <w:color w:val="0D0D0D"/>
          <w:sz w:val="24"/>
          <w:szCs w:val="24"/>
          <w:lang w:eastAsia="lt-LT"/>
        </w:rPr>
        <w:t xml:space="preserve">    +371 67350752</w:t>
      </w:r>
    </w:p>
    <w:p w14:paraId="12D03DC5" w14:textId="77777777" w:rsidR="00BE40DD" w:rsidRPr="006A595A" w:rsidRDefault="00BE40DD" w:rsidP="00BE40DD">
      <w:pPr>
        <w:spacing w:after="0" w:line="240" w:lineRule="auto"/>
        <w:jc w:val="both"/>
        <w:rPr>
          <w:rFonts w:ascii="Times New Roman" w:hAnsi="Times New Roman"/>
          <w:bCs/>
          <w:i/>
          <w:color w:val="0D0D0D"/>
          <w:sz w:val="24"/>
          <w:szCs w:val="24"/>
          <w:lang w:eastAsia="lt-LT"/>
        </w:rPr>
      </w:pPr>
      <w:r w:rsidRPr="006A595A">
        <w:rPr>
          <w:rFonts w:ascii="Times New Roman" w:hAnsi="Times New Roman"/>
          <w:bCs/>
          <w:i/>
          <w:color w:val="0D0D0D"/>
          <w:sz w:val="24"/>
          <w:szCs w:val="24"/>
          <w:lang w:eastAsia="lt-LT"/>
        </w:rPr>
        <w:t>Mob.</w:t>
      </w:r>
      <w:r w:rsidR="00DA1A8A" w:rsidRPr="006A595A">
        <w:rPr>
          <w:rFonts w:ascii="Times New Roman" w:hAnsi="Times New Roman"/>
          <w:bCs/>
          <w:i/>
          <w:color w:val="0D0D0D"/>
          <w:sz w:val="24"/>
          <w:szCs w:val="24"/>
          <w:lang w:eastAsia="lt-LT"/>
        </w:rPr>
        <w:t xml:space="preserve">: </w:t>
      </w:r>
      <w:r w:rsidRPr="006A595A">
        <w:rPr>
          <w:rFonts w:ascii="Times New Roman" w:hAnsi="Times New Roman"/>
          <w:bCs/>
          <w:i/>
          <w:color w:val="0D0D0D"/>
          <w:sz w:val="24"/>
          <w:szCs w:val="24"/>
          <w:lang w:eastAsia="lt-LT"/>
        </w:rPr>
        <w:t>+371 26190198</w:t>
      </w:r>
    </w:p>
    <w:p w14:paraId="59DE5E4B" w14:textId="77777777" w:rsidR="00BE40DD" w:rsidRPr="00D12F3E" w:rsidRDefault="00BE40DD" w:rsidP="00BE40DD">
      <w:pPr>
        <w:spacing w:after="0" w:line="240" w:lineRule="auto"/>
        <w:jc w:val="both"/>
        <w:rPr>
          <w:rFonts w:ascii="Times New Roman" w:hAnsi="Times New Roman"/>
          <w:i/>
          <w:sz w:val="24"/>
          <w:szCs w:val="24"/>
          <w:lang w:val="en-US"/>
        </w:rPr>
      </w:pPr>
      <w:r w:rsidRPr="006A595A">
        <w:rPr>
          <w:rFonts w:ascii="Times New Roman" w:hAnsi="Times New Roman"/>
          <w:i/>
          <w:sz w:val="24"/>
          <w:szCs w:val="24"/>
        </w:rPr>
        <w:t>E</w:t>
      </w:r>
      <w:r w:rsidR="00DA1A8A" w:rsidRPr="006A595A">
        <w:rPr>
          <w:rFonts w:ascii="Times New Roman" w:hAnsi="Times New Roman"/>
          <w:i/>
          <w:sz w:val="24"/>
          <w:szCs w:val="24"/>
        </w:rPr>
        <w:t>l. paštas</w:t>
      </w:r>
      <w:r w:rsidRPr="006A595A">
        <w:rPr>
          <w:rFonts w:ascii="Times New Roman" w:hAnsi="Times New Roman"/>
          <w:i/>
          <w:sz w:val="24"/>
          <w:szCs w:val="24"/>
        </w:rPr>
        <w:t xml:space="preserve">: </w:t>
      </w:r>
      <w:hyperlink r:id="rId29" w:history="1">
        <w:r w:rsidR="00BB6F0E" w:rsidRPr="006A595A">
          <w:rPr>
            <w:rStyle w:val="Hyperlink"/>
            <w:rFonts w:ascii="Times New Roman" w:hAnsi="Times New Roman"/>
            <w:i/>
            <w:sz w:val="24"/>
            <w:szCs w:val="24"/>
          </w:rPr>
          <w:t>gita.blinstrubaite</w:t>
        </w:r>
        <w:r w:rsidR="00BB6F0E" w:rsidRPr="006A595A">
          <w:rPr>
            <w:rStyle w:val="Hyperlink"/>
            <w:rFonts w:ascii="Times New Roman" w:hAnsi="Times New Roman"/>
            <w:i/>
            <w:sz w:val="24"/>
            <w:szCs w:val="24"/>
            <w:lang w:val="en-US"/>
          </w:rPr>
          <w:t>@urm.lt</w:t>
        </w:r>
      </w:hyperlink>
    </w:p>
    <w:p w14:paraId="42D45822" w14:textId="77777777" w:rsidR="00BB6F0E" w:rsidRPr="00D12F3E" w:rsidRDefault="00BB6F0E" w:rsidP="00BE40DD">
      <w:pPr>
        <w:spacing w:after="0" w:line="240" w:lineRule="auto"/>
        <w:jc w:val="both"/>
        <w:rPr>
          <w:rFonts w:ascii="Times New Roman" w:hAnsi="Times New Roman"/>
          <w:sz w:val="24"/>
          <w:szCs w:val="24"/>
          <w:lang w:val="en-US"/>
        </w:rPr>
      </w:pPr>
    </w:p>
    <w:p w14:paraId="6745F7FA" w14:textId="77777777" w:rsidR="00A87864" w:rsidRPr="00D12F3E" w:rsidRDefault="00A87864" w:rsidP="00E470DA">
      <w:pPr>
        <w:spacing w:after="0" w:line="240" w:lineRule="auto"/>
        <w:jc w:val="both"/>
        <w:rPr>
          <w:rFonts w:ascii="Times New Roman" w:hAnsi="Times New Roman"/>
          <w:sz w:val="24"/>
          <w:szCs w:val="24"/>
        </w:rPr>
      </w:pPr>
    </w:p>
    <w:p w14:paraId="024713AE" w14:textId="77777777" w:rsidR="00BB6F0E" w:rsidRPr="00D12F3E" w:rsidRDefault="00BB6F0E">
      <w:pPr>
        <w:spacing w:after="0" w:line="240" w:lineRule="auto"/>
        <w:jc w:val="both"/>
        <w:rPr>
          <w:rFonts w:ascii="Times New Roman" w:hAnsi="Times New Roman"/>
          <w:sz w:val="24"/>
          <w:szCs w:val="24"/>
        </w:rPr>
      </w:pPr>
    </w:p>
    <w:sectPr w:rsidR="00BB6F0E" w:rsidRPr="00D12F3E" w:rsidSect="005D2D25">
      <w:footerReference w:type="default" r:id="rId30"/>
      <w:headerReference w:type="first" r:id="rId31"/>
      <w:pgSz w:w="16838" w:h="11906" w:orient="landscape"/>
      <w:pgMar w:top="1701"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9D18F" w14:textId="77777777" w:rsidR="00303035" w:rsidRDefault="00303035">
      <w:pPr>
        <w:spacing w:after="0" w:line="240" w:lineRule="auto"/>
      </w:pPr>
      <w:r>
        <w:separator/>
      </w:r>
    </w:p>
  </w:endnote>
  <w:endnote w:type="continuationSeparator" w:id="0">
    <w:p w14:paraId="4F4C5723" w14:textId="77777777" w:rsidR="00303035" w:rsidRDefault="00303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172547"/>
      <w:docPartObj>
        <w:docPartGallery w:val="Page Numbers (Bottom of Page)"/>
        <w:docPartUnique/>
      </w:docPartObj>
    </w:sdtPr>
    <w:sdtEndPr>
      <w:rPr>
        <w:noProof/>
      </w:rPr>
    </w:sdtEndPr>
    <w:sdtContent>
      <w:p w14:paraId="326FE5B3" w14:textId="77777777" w:rsidR="00F96BF4" w:rsidRDefault="00F96BF4">
        <w:pPr>
          <w:pStyle w:val="Footer"/>
          <w:jc w:val="right"/>
        </w:pPr>
        <w:r>
          <w:fldChar w:fldCharType="begin"/>
        </w:r>
        <w:r>
          <w:instrText xml:space="preserve"> PAGE   \* MERGEFORMAT </w:instrText>
        </w:r>
        <w:r>
          <w:fldChar w:fldCharType="separate"/>
        </w:r>
        <w:r w:rsidR="00205CAF">
          <w:rPr>
            <w:noProof/>
          </w:rPr>
          <w:t>3</w:t>
        </w:r>
        <w:r>
          <w:rPr>
            <w:noProof/>
          </w:rPr>
          <w:fldChar w:fldCharType="end"/>
        </w:r>
      </w:p>
    </w:sdtContent>
  </w:sdt>
  <w:p w14:paraId="09CBCEBC" w14:textId="77777777" w:rsidR="00F96BF4" w:rsidRDefault="00F96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DBAB9" w14:textId="77777777" w:rsidR="00303035" w:rsidRDefault="00303035">
      <w:pPr>
        <w:spacing w:after="0" w:line="240" w:lineRule="auto"/>
      </w:pPr>
      <w:r>
        <w:separator/>
      </w:r>
    </w:p>
  </w:footnote>
  <w:footnote w:type="continuationSeparator" w:id="0">
    <w:p w14:paraId="4A02E589" w14:textId="77777777" w:rsidR="00303035" w:rsidRDefault="00303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1843" w14:textId="77777777" w:rsidR="00C449BD" w:rsidRDefault="00C449BD" w:rsidP="00C330C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82255"/>
    <w:multiLevelType w:val="hybridMultilevel"/>
    <w:tmpl w:val="A7B2D6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CF0E73"/>
    <w:multiLevelType w:val="hybridMultilevel"/>
    <w:tmpl w:val="43906ACA"/>
    <w:lvl w:ilvl="0" w:tplc="CA84D19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8922AF"/>
    <w:multiLevelType w:val="hybridMultilevel"/>
    <w:tmpl w:val="D91EDAB2"/>
    <w:lvl w:ilvl="0" w:tplc="EDEE637A">
      <w:start w:val="3"/>
      <w:numFmt w:val="bullet"/>
      <w:lvlText w:val="-"/>
      <w:lvlJc w:val="left"/>
      <w:pPr>
        <w:ind w:left="720" w:hanging="360"/>
      </w:pPr>
      <w:rPr>
        <w:rFonts w:ascii="Calibri" w:eastAsia="Calibri"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B12820"/>
    <w:multiLevelType w:val="hybridMultilevel"/>
    <w:tmpl w:val="1E7CCB04"/>
    <w:lvl w:ilvl="0" w:tplc="0DD878A0">
      <w:start w:val="3"/>
      <w:numFmt w:val="bullet"/>
      <w:lvlText w:val="-"/>
      <w:lvlJc w:val="left"/>
      <w:pPr>
        <w:ind w:left="720" w:hanging="360"/>
      </w:pPr>
      <w:rPr>
        <w:rFonts w:ascii="Calibri" w:eastAsia="Calibri"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604239"/>
    <w:multiLevelType w:val="hybridMultilevel"/>
    <w:tmpl w:val="A4668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52C0B"/>
    <w:multiLevelType w:val="hybridMultilevel"/>
    <w:tmpl w:val="B0DA48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C11391B"/>
    <w:multiLevelType w:val="hybridMultilevel"/>
    <w:tmpl w:val="03DE94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C6F53B3"/>
    <w:multiLevelType w:val="hybridMultilevel"/>
    <w:tmpl w:val="198A4C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893C12"/>
    <w:multiLevelType w:val="hybridMultilevel"/>
    <w:tmpl w:val="9E84D6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C67AAA"/>
    <w:multiLevelType w:val="hybridMultilevel"/>
    <w:tmpl w:val="4ABED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5482B6E"/>
    <w:multiLevelType w:val="multilevel"/>
    <w:tmpl w:val="B33E0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7522207">
    <w:abstractNumId w:val="6"/>
  </w:num>
  <w:num w:numId="2" w16cid:durableId="184372583">
    <w:abstractNumId w:val="1"/>
  </w:num>
  <w:num w:numId="3" w16cid:durableId="726758141">
    <w:abstractNumId w:val="5"/>
  </w:num>
  <w:num w:numId="4" w16cid:durableId="180973538">
    <w:abstractNumId w:val="0"/>
  </w:num>
  <w:num w:numId="5" w16cid:durableId="1497840970">
    <w:abstractNumId w:val="7"/>
  </w:num>
  <w:num w:numId="6" w16cid:durableId="645745701">
    <w:abstractNumId w:val="8"/>
  </w:num>
  <w:num w:numId="7" w16cid:durableId="290942291">
    <w:abstractNumId w:val="9"/>
  </w:num>
  <w:num w:numId="8" w16cid:durableId="2007122132">
    <w:abstractNumId w:val="3"/>
  </w:num>
  <w:num w:numId="9" w16cid:durableId="1838812093">
    <w:abstractNumId w:val="2"/>
  </w:num>
  <w:num w:numId="10" w16cid:durableId="1013796834">
    <w:abstractNumId w:val="4"/>
  </w:num>
  <w:num w:numId="11" w16cid:durableId="11115850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i-FI" w:vendorID="64" w:dllVersion="6" w:nlCheck="1" w:checkStyle="0"/>
  <w:activeWritingStyle w:appName="MSWord" w:lang="en-US" w:vendorID="64" w:dllVersion="6" w:nlCheck="1" w:checkStyle="1"/>
  <w:activeWritingStyle w:appName="MSWord" w:lang="en-US" w:vendorID="64" w:dllVersion="0" w:nlCheck="1" w:checkStyle="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864"/>
    <w:rsid w:val="000056FB"/>
    <w:rsid w:val="00010AAD"/>
    <w:rsid w:val="00013D52"/>
    <w:rsid w:val="000173D1"/>
    <w:rsid w:val="000231F6"/>
    <w:rsid w:val="00031344"/>
    <w:rsid w:val="00034B5C"/>
    <w:rsid w:val="0004033A"/>
    <w:rsid w:val="00061E90"/>
    <w:rsid w:val="00065856"/>
    <w:rsid w:val="0007334D"/>
    <w:rsid w:val="00076798"/>
    <w:rsid w:val="000860D5"/>
    <w:rsid w:val="00091BD8"/>
    <w:rsid w:val="000B5691"/>
    <w:rsid w:val="000C618B"/>
    <w:rsid w:val="000D35E2"/>
    <w:rsid w:val="00102B3C"/>
    <w:rsid w:val="0010553C"/>
    <w:rsid w:val="0011371D"/>
    <w:rsid w:val="001139B1"/>
    <w:rsid w:val="001262B7"/>
    <w:rsid w:val="00126488"/>
    <w:rsid w:val="00147B5A"/>
    <w:rsid w:val="00151A8D"/>
    <w:rsid w:val="00180193"/>
    <w:rsid w:val="00180A29"/>
    <w:rsid w:val="001957F3"/>
    <w:rsid w:val="00195E14"/>
    <w:rsid w:val="001A1216"/>
    <w:rsid w:val="001B5098"/>
    <w:rsid w:val="001B6CAD"/>
    <w:rsid w:val="001C13DA"/>
    <w:rsid w:val="001E30B0"/>
    <w:rsid w:val="001E5C3B"/>
    <w:rsid w:val="00201DC6"/>
    <w:rsid w:val="00205CAF"/>
    <w:rsid w:val="00226C1C"/>
    <w:rsid w:val="002270E6"/>
    <w:rsid w:val="002310CA"/>
    <w:rsid w:val="00237371"/>
    <w:rsid w:val="00266200"/>
    <w:rsid w:val="00284F4D"/>
    <w:rsid w:val="002C72D6"/>
    <w:rsid w:val="002E5354"/>
    <w:rsid w:val="002F4933"/>
    <w:rsid w:val="002F5C70"/>
    <w:rsid w:val="00303035"/>
    <w:rsid w:val="003310BD"/>
    <w:rsid w:val="00331338"/>
    <w:rsid w:val="00332246"/>
    <w:rsid w:val="00361DDC"/>
    <w:rsid w:val="003861FB"/>
    <w:rsid w:val="003A3714"/>
    <w:rsid w:val="003A49BE"/>
    <w:rsid w:val="003A7835"/>
    <w:rsid w:val="003B71BE"/>
    <w:rsid w:val="003F1129"/>
    <w:rsid w:val="004038AD"/>
    <w:rsid w:val="00411AB4"/>
    <w:rsid w:val="00425D37"/>
    <w:rsid w:val="00430EA7"/>
    <w:rsid w:val="00430F6A"/>
    <w:rsid w:val="004313A9"/>
    <w:rsid w:val="004317FE"/>
    <w:rsid w:val="0043453B"/>
    <w:rsid w:val="0043662A"/>
    <w:rsid w:val="004375D5"/>
    <w:rsid w:val="00441428"/>
    <w:rsid w:val="00444DD0"/>
    <w:rsid w:val="00452AA1"/>
    <w:rsid w:val="00467C2F"/>
    <w:rsid w:val="00480702"/>
    <w:rsid w:val="00482795"/>
    <w:rsid w:val="00486468"/>
    <w:rsid w:val="004B0BAA"/>
    <w:rsid w:val="004B275E"/>
    <w:rsid w:val="004B7235"/>
    <w:rsid w:val="004D0D27"/>
    <w:rsid w:val="004D24E4"/>
    <w:rsid w:val="004D6C56"/>
    <w:rsid w:val="004D7FE6"/>
    <w:rsid w:val="004E5D1B"/>
    <w:rsid w:val="004E66C0"/>
    <w:rsid w:val="005009BE"/>
    <w:rsid w:val="00510910"/>
    <w:rsid w:val="005158E6"/>
    <w:rsid w:val="00526701"/>
    <w:rsid w:val="00534AE5"/>
    <w:rsid w:val="0055014E"/>
    <w:rsid w:val="00551A4F"/>
    <w:rsid w:val="005579B9"/>
    <w:rsid w:val="0056475B"/>
    <w:rsid w:val="00580887"/>
    <w:rsid w:val="00590B27"/>
    <w:rsid w:val="00592978"/>
    <w:rsid w:val="00596188"/>
    <w:rsid w:val="005A3046"/>
    <w:rsid w:val="005A44AB"/>
    <w:rsid w:val="005A79DA"/>
    <w:rsid w:val="005D2D25"/>
    <w:rsid w:val="005E1DEC"/>
    <w:rsid w:val="005E4431"/>
    <w:rsid w:val="005E5DA6"/>
    <w:rsid w:val="005E6A70"/>
    <w:rsid w:val="005F3788"/>
    <w:rsid w:val="00600A55"/>
    <w:rsid w:val="0060127B"/>
    <w:rsid w:val="00604A7E"/>
    <w:rsid w:val="00631B32"/>
    <w:rsid w:val="00657FD3"/>
    <w:rsid w:val="00670CB1"/>
    <w:rsid w:val="0067279E"/>
    <w:rsid w:val="006932F9"/>
    <w:rsid w:val="0069608A"/>
    <w:rsid w:val="006A3D5F"/>
    <w:rsid w:val="006A4197"/>
    <w:rsid w:val="006A595A"/>
    <w:rsid w:val="006A6946"/>
    <w:rsid w:val="006A72E7"/>
    <w:rsid w:val="006B1BF9"/>
    <w:rsid w:val="006B68F5"/>
    <w:rsid w:val="006C3F9A"/>
    <w:rsid w:val="006C55BA"/>
    <w:rsid w:val="006D493F"/>
    <w:rsid w:val="006D5646"/>
    <w:rsid w:val="006F183C"/>
    <w:rsid w:val="00710EF7"/>
    <w:rsid w:val="007122A0"/>
    <w:rsid w:val="007146C2"/>
    <w:rsid w:val="007166A7"/>
    <w:rsid w:val="007377A7"/>
    <w:rsid w:val="0074162D"/>
    <w:rsid w:val="00745135"/>
    <w:rsid w:val="00757379"/>
    <w:rsid w:val="00761E23"/>
    <w:rsid w:val="00761FB9"/>
    <w:rsid w:val="007626B9"/>
    <w:rsid w:val="007974AB"/>
    <w:rsid w:val="0079786F"/>
    <w:rsid w:val="007A143F"/>
    <w:rsid w:val="007C1CBC"/>
    <w:rsid w:val="007E6A95"/>
    <w:rsid w:val="00801B0C"/>
    <w:rsid w:val="00805396"/>
    <w:rsid w:val="008152E1"/>
    <w:rsid w:val="00817E12"/>
    <w:rsid w:val="00864FBA"/>
    <w:rsid w:val="00865692"/>
    <w:rsid w:val="00867DCF"/>
    <w:rsid w:val="00877BE1"/>
    <w:rsid w:val="00885842"/>
    <w:rsid w:val="00890C7B"/>
    <w:rsid w:val="008A0C19"/>
    <w:rsid w:val="008C485B"/>
    <w:rsid w:val="008D3156"/>
    <w:rsid w:val="008E0967"/>
    <w:rsid w:val="008F2503"/>
    <w:rsid w:val="008F3E17"/>
    <w:rsid w:val="0090402E"/>
    <w:rsid w:val="00916B06"/>
    <w:rsid w:val="00926094"/>
    <w:rsid w:val="00937808"/>
    <w:rsid w:val="00986C02"/>
    <w:rsid w:val="009919DE"/>
    <w:rsid w:val="009943EA"/>
    <w:rsid w:val="009959F8"/>
    <w:rsid w:val="009B1B56"/>
    <w:rsid w:val="009B5398"/>
    <w:rsid w:val="009C2E15"/>
    <w:rsid w:val="009C49C5"/>
    <w:rsid w:val="009D50BF"/>
    <w:rsid w:val="009D7CE9"/>
    <w:rsid w:val="009E2E6A"/>
    <w:rsid w:val="009E5FF0"/>
    <w:rsid w:val="00A03076"/>
    <w:rsid w:val="00A074EB"/>
    <w:rsid w:val="00A15253"/>
    <w:rsid w:val="00A23B96"/>
    <w:rsid w:val="00A255FB"/>
    <w:rsid w:val="00A3206B"/>
    <w:rsid w:val="00A87864"/>
    <w:rsid w:val="00A914B8"/>
    <w:rsid w:val="00A93B23"/>
    <w:rsid w:val="00A942AE"/>
    <w:rsid w:val="00AF1A46"/>
    <w:rsid w:val="00B22619"/>
    <w:rsid w:val="00B363ED"/>
    <w:rsid w:val="00B431E9"/>
    <w:rsid w:val="00B650D5"/>
    <w:rsid w:val="00B726C6"/>
    <w:rsid w:val="00B732A9"/>
    <w:rsid w:val="00B87CC6"/>
    <w:rsid w:val="00B943A9"/>
    <w:rsid w:val="00BA70FF"/>
    <w:rsid w:val="00BB1354"/>
    <w:rsid w:val="00BB6F0E"/>
    <w:rsid w:val="00BE40DD"/>
    <w:rsid w:val="00BF5EF0"/>
    <w:rsid w:val="00C330CC"/>
    <w:rsid w:val="00C332B6"/>
    <w:rsid w:val="00C41DEA"/>
    <w:rsid w:val="00C449BD"/>
    <w:rsid w:val="00C47D66"/>
    <w:rsid w:val="00C62DB4"/>
    <w:rsid w:val="00C64E39"/>
    <w:rsid w:val="00C6573E"/>
    <w:rsid w:val="00C6766E"/>
    <w:rsid w:val="00C73FA6"/>
    <w:rsid w:val="00CB5687"/>
    <w:rsid w:val="00CD6101"/>
    <w:rsid w:val="00CE51BB"/>
    <w:rsid w:val="00CF741C"/>
    <w:rsid w:val="00CF78C2"/>
    <w:rsid w:val="00D12F3E"/>
    <w:rsid w:val="00D30242"/>
    <w:rsid w:val="00D315D0"/>
    <w:rsid w:val="00D47DEA"/>
    <w:rsid w:val="00D50312"/>
    <w:rsid w:val="00D653EF"/>
    <w:rsid w:val="00D80A9C"/>
    <w:rsid w:val="00D84C98"/>
    <w:rsid w:val="00DA1A8A"/>
    <w:rsid w:val="00DC1DBD"/>
    <w:rsid w:val="00DC3F78"/>
    <w:rsid w:val="00E00E03"/>
    <w:rsid w:val="00E01774"/>
    <w:rsid w:val="00E060CA"/>
    <w:rsid w:val="00E13FBD"/>
    <w:rsid w:val="00E24F94"/>
    <w:rsid w:val="00E33EBF"/>
    <w:rsid w:val="00E470DA"/>
    <w:rsid w:val="00E8185D"/>
    <w:rsid w:val="00E82E93"/>
    <w:rsid w:val="00E8553A"/>
    <w:rsid w:val="00EA4757"/>
    <w:rsid w:val="00EC2098"/>
    <w:rsid w:val="00EC4751"/>
    <w:rsid w:val="00ED3465"/>
    <w:rsid w:val="00ED77D3"/>
    <w:rsid w:val="00EF4D0E"/>
    <w:rsid w:val="00F05CC2"/>
    <w:rsid w:val="00F142D5"/>
    <w:rsid w:val="00F15DCA"/>
    <w:rsid w:val="00F17459"/>
    <w:rsid w:val="00F24162"/>
    <w:rsid w:val="00F534A0"/>
    <w:rsid w:val="00F55B1B"/>
    <w:rsid w:val="00F634E7"/>
    <w:rsid w:val="00F8560B"/>
    <w:rsid w:val="00F96BF4"/>
    <w:rsid w:val="00FA00A6"/>
    <w:rsid w:val="00FA360B"/>
    <w:rsid w:val="00FB3206"/>
    <w:rsid w:val="00FB374D"/>
    <w:rsid w:val="00FC38AF"/>
    <w:rsid w:val="00FD45EA"/>
    <w:rsid w:val="00FD5EF8"/>
    <w:rsid w:val="00FE5123"/>
    <w:rsid w:val="00FE70ED"/>
    <w:rsid w:val="00FF4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42D31"/>
  <w15:chartTrackingRefBased/>
  <w15:docId w15:val="{522B285C-F661-4EA3-9B33-B3F34D20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64"/>
    <w:pPr>
      <w:spacing w:after="200" w:line="276" w:lineRule="auto"/>
    </w:pPr>
    <w:rPr>
      <w:rFonts w:eastAsia="Calibri"/>
      <w:sz w:val="22"/>
      <w:szCs w:val="22"/>
      <w:lang w:val="lt-LT"/>
    </w:rPr>
  </w:style>
  <w:style w:type="paragraph" w:styleId="Heading1">
    <w:name w:val="heading 1"/>
    <w:basedOn w:val="Normal"/>
    <w:next w:val="Normal"/>
    <w:link w:val="Heading1Char"/>
    <w:qFormat/>
    <w:rsid w:val="00A87864"/>
    <w:pPr>
      <w:jc w:val="center"/>
      <w:outlineLvl w:val="0"/>
    </w:pPr>
    <w:rPr>
      <w:rFonts w:ascii="Garamond" w:eastAsia="Times New Roman" w:hAnsi="Garamond" w:cs="Arial"/>
      <w:caps/>
      <w:color w:val="4F6228"/>
      <w:sz w:val="16"/>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7864"/>
    <w:rPr>
      <w:rFonts w:ascii="Garamond" w:eastAsia="Times New Roman" w:hAnsi="Garamond" w:cs="Arial"/>
      <w:caps/>
      <w:color w:val="4F6228"/>
      <w:sz w:val="16"/>
      <w:szCs w:val="32"/>
      <w:lang w:val="en-US" w:eastAsia="en-US"/>
    </w:rPr>
  </w:style>
  <w:style w:type="paragraph" w:styleId="Header">
    <w:name w:val="header"/>
    <w:basedOn w:val="Normal"/>
    <w:link w:val="HeaderChar"/>
    <w:uiPriority w:val="99"/>
    <w:rsid w:val="00A87864"/>
    <w:pPr>
      <w:tabs>
        <w:tab w:val="center" w:pos="4153"/>
        <w:tab w:val="right" w:pos="8306"/>
      </w:tabs>
    </w:pPr>
    <w:rPr>
      <w:rFonts w:eastAsia="Times New Roman"/>
      <w:szCs w:val="20"/>
      <w:lang w:val="x-none"/>
    </w:rPr>
  </w:style>
  <w:style w:type="character" w:customStyle="1" w:styleId="HeaderChar">
    <w:name w:val="Header Char"/>
    <w:link w:val="Header"/>
    <w:uiPriority w:val="99"/>
    <w:rsid w:val="00A87864"/>
    <w:rPr>
      <w:rFonts w:ascii="Calibri" w:eastAsia="Times New Roman" w:hAnsi="Calibri" w:cs="Times New Roman"/>
      <w:szCs w:val="20"/>
      <w:lang w:val="x-none" w:eastAsia="en-US"/>
    </w:rPr>
  </w:style>
  <w:style w:type="paragraph" w:styleId="Footer">
    <w:name w:val="footer"/>
    <w:basedOn w:val="Normal"/>
    <w:link w:val="FooterChar"/>
    <w:uiPriority w:val="99"/>
    <w:rsid w:val="00A87864"/>
    <w:pPr>
      <w:tabs>
        <w:tab w:val="center" w:pos="4153"/>
        <w:tab w:val="right" w:pos="8306"/>
      </w:tabs>
    </w:pPr>
    <w:rPr>
      <w:rFonts w:eastAsia="Times New Roman"/>
      <w:szCs w:val="20"/>
    </w:rPr>
  </w:style>
  <w:style w:type="character" w:customStyle="1" w:styleId="FooterChar">
    <w:name w:val="Footer Char"/>
    <w:link w:val="Footer"/>
    <w:uiPriority w:val="99"/>
    <w:rsid w:val="00A87864"/>
    <w:rPr>
      <w:rFonts w:ascii="Calibri" w:eastAsia="Times New Roman" w:hAnsi="Calibri" w:cs="Times New Roman"/>
      <w:szCs w:val="20"/>
      <w:lang w:eastAsia="en-US"/>
    </w:rPr>
  </w:style>
  <w:style w:type="character" w:styleId="PageNumber">
    <w:name w:val="page number"/>
    <w:basedOn w:val="DefaultParagraphFont"/>
    <w:rsid w:val="00A87864"/>
  </w:style>
  <w:style w:type="character" w:customStyle="1" w:styleId="ms-rtefontsize-41">
    <w:name w:val="ms-rtefontsize-41"/>
    <w:rsid w:val="00A87864"/>
    <w:rPr>
      <w:sz w:val="36"/>
      <w:szCs w:val="36"/>
    </w:rPr>
  </w:style>
  <w:style w:type="paragraph" w:styleId="BalloonText">
    <w:name w:val="Balloon Text"/>
    <w:basedOn w:val="Normal"/>
    <w:link w:val="BalloonTextChar"/>
    <w:uiPriority w:val="99"/>
    <w:semiHidden/>
    <w:unhideWhenUsed/>
    <w:rsid w:val="00A878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87864"/>
    <w:rPr>
      <w:rFonts w:ascii="Segoe UI" w:eastAsia="Calibri" w:hAnsi="Segoe UI" w:cs="Segoe UI"/>
      <w:sz w:val="18"/>
      <w:szCs w:val="18"/>
      <w:lang w:eastAsia="en-US"/>
    </w:rPr>
  </w:style>
  <w:style w:type="character" w:styleId="CommentReference">
    <w:name w:val="annotation reference"/>
    <w:uiPriority w:val="99"/>
    <w:semiHidden/>
    <w:unhideWhenUsed/>
    <w:rsid w:val="00A87864"/>
    <w:rPr>
      <w:sz w:val="16"/>
      <w:szCs w:val="16"/>
    </w:rPr>
  </w:style>
  <w:style w:type="paragraph" w:styleId="CommentText">
    <w:name w:val="annotation text"/>
    <w:basedOn w:val="Normal"/>
    <w:link w:val="CommentTextChar"/>
    <w:uiPriority w:val="99"/>
    <w:semiHidden/>
    <w:unhideWhenUsed/>
    <w:rsid w:val="00A87864"/>
    <w:pPr>
      <w:spacing w:line="240" w:lineRule="auto"/>
    </w:pPr>
    <w:rPr>
      <w:sz w:val="20"/>
      <w:szCs w:val="20"/>
    </w:rPr>
  </w:style>
  <w:style w:type="character" w:customStyle="1" w:styleId="CommentTextChar">
    <w:name w:val="Comment Text Char"/>
    <w:link w:val="CommentText"/>
    <w:uiPriority w:val="99"/>
    <w:semiHidden/>
    <w:rsid w:val="00A87864"/>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87864"/>
    <w:rPr>
      <w:b/>
      <w:bCs/>
    </w:rPr>
  </w:style>
  <w:style w:type="character" w:customStyle="1" w:styleId="CommentSubjectChar">
    <w:name w:val="Comment Subject Char"/>
    <w:link w:val="CommentSubject"/>
    <w:uiPriority w:val="99"/>
    <w:semiHidden/>
    <w:rsid w:val="00A87864"/>
    <w:rPr>
      <w:rFonts w:ascii="Calibri" w:eastAsia="Calibri" w:hAnsi="Calibri" w:cs="Times New Roman"/>
      <w:b/>
      <w:bCs/>
      <w:sz w:val="20"/>
      <w:szCs w:val="20"/>
      <w:lang w:eastAsia="en-US"/>
    </w:rPr>
  </w:style>
  <w:style w:type="paragraph" w:styleId="HTMLPreformatted">
    <w:name w:val="HTML Preformatted"/>
    <w:basedOn w:val="Normal"/>
    <w:link w:val="HTMLPreformattedChar"/>
    <w:uiPriority w:val="99"/>
    <w:semiHidden/>
    <w:unhideWhenUsed/>
    <w:rsid w:val="00A87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uiPriority w:val="99"/>
    <w:semiHidden/>
    <w:rsid w:val="00A87864"/>
    <w:rPr>
      <w:rFonts w:ascii="Courier New" w:eastAsia="Times New Roman" w:hAnsi="Courier New" w:cs="Courier New"/>
      <w:sz w:val="20"/>
      <w:szCs w:val="20"/>
      <w:lang w:eastAsia="lt-LT"/>
    </w:rPr>
  </w:style>
  <w:style w:type="table" w:styleId="TableGrid">
    <w:name w:val="Table Grid"/>
    <w:basedOn w:val="TableNormal"/>
    <w:uiPriority w:val="39"/>
    <w:rsid w:val="00A8786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864"/>
    <w:pPr>
      <w:ind w:left="720"/>
      <w:contextualSpacing/>
    </w:pPr>
  </w:style>
  <w:style w:type="paragraph" w:styleId="FootnoteText">
    <w:name w:val="footnote text"/>
    <w:basedOn w:val="Normal"/>
    <w:link w:val="FootnoteTextChar"/>
    <w:uiPriority w:val="99"/>
    <w:semiHidden/>
    <w:unhideWhenUsed/>
    <w:rsid w:val="00E8553A"/>
    <w:pPr>
      <w:spacing w:after="0" w:line="240" w:lineRule="auto"/>
    </w:pPr>
    <w:rPr>
      <w:sz w:val="20"/>
      <w:szCs w:val="20"/>
    </w:rPr>
  </w:style>
  <w:style w:type="character" w:customStyle="1" w:styleId="FootnoteTextChar">
    <w:name w:val="Footnote Text Char"/>
    <w:link w:val="FootnoteText"/>
    <w:uiPriority w:val="99"/>
    <w:semiHidden/>
    <w:rsid w:val="00E8553A"/>
    <w:rPr>
      <w:rFonts w:ascii="Calibri" w:eastAsia="Calibri" w:hAnsi="Calibri" w:cs="Times New Roman"/>
      <w:sz w:val="20"/>
      <w:szCs w:val="20"/>
      <w:lang w:eastAsia="en-US"/>
    </w:rPr>
  </w:style>
  <w:style w:type="character" w:styleId="FootnoteReference">
    <w:name w:val="footnote reference"/>
    <w:uiPriority w:val="99"/>
    <w:semiHidden/>
    <w:unhideWhenUsed/>
    <w:rsid w:val="00E8553A"/>
    <w:rPr>
      <w:vertAlign w:val="superscript"/>
    </w:rPr>
  </w:style>
  <w:style w:type="character" w:styleId="Hyperlink">
    <w:name w:val="Hyperlink"/>
    <w:uiPriority w:val="99"/>
    <w:unhideWhenUsed/>
    <w:rsid w:val="001139B1"/>
    <w:rPr>
      <w:color w:val="0563C1"/>
      <w:u w:val="single"/>
    </w:rPr>
  </w:style>
  <w:style w:type="character" w:styleId="FollowedHyperlink">
    <w:name w:val="FollowedHyperlink"/>
    <w:basedOn w:val="DefaultParagraphFont"/>
    <w:uiPriority w:val="99"/>
    <w:semiHidden/>
    <w:unhideWhenUsed/>
    <w:rsid w:val="00BB1354"/>
    <w:rPr>
      <w:color w:val="954F72" w:themeColor="followedHyperlink"/>
      <w:u w:val="single"/>
    </w:rPr>
  </w:style>
  <w:style w:type="paragraph" w:styleId="NormalWeb">
    <w:name w:val="Normal (Web)"/>
    <w:basedOn w:val="Normal"/>
    <w:uiPriority w:val="99"/>
    <w:unhideWhenUsed/>
    <w:rsid w:val="00076798"/>
    <w:pPr>
      <w:spacing w:before="100" w:beforeAutospacing="1" w:after="100" w:afterAutospacing="1" w:line="240" w:lineRule="auto"/>
    </w:pPr>
    <w:rPr>
      <w:rFonts w:ascii="Times New Roman" w:eastAsia="Times New Roman" w:hAnsi="Times New Roman"/>
      <w:sz w:val="24"/>
      <w:szCs w:val="24"/>
      <w:lang w:eastAsia="lt-LT"/>
    </w:rPr>
  </w:style>
  <w:style w:type="character" w:styleId="UnresolvedMention">
    <w:name w:val="Unresolved Mention"/>
    <w:basedOn w:val="DefaultParagraphFont"/>
    <w:uiPriority w:val="99"/>
    <w:semiHidden/>
    <w:unhideWhenUsed/>
    <w:rsid w:val="00076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418037">
      <w:bodyDiv w:val="1"/>
      <w:marLeft w:val="0"/>
      <w:marRight w:val="0"/>
      <w:marTop w:val="0"/>
      <w:marBottom w:val="0"/>
      <w:divBdr>
        <w:top w:val="none" w:sz="0" w:space="0" w:color="auto"/>
        <w:left w:val="none" w:sz="0" w:space="0" w:color="auto"/>
        <w:bottom w:val="none" w:sz="0" w:space="0" w:color="auto"/>
        <w:right w:val="none" w:sz="0" w:space="0" w:color="auto"/>
      </w:divBdr>
    </w:div>
    <w:div w:id="478763730">
      <w:bodyDiv w:val="1"/>
      <w:marLeft w:val="0"/>
      <w:marRight w:val="0"/>
      <w:marTop w:val="0"/>
      <w:marBottom w:val="0"/>
      <w:divBdr>
        <w:top w:val="none" w:sz="0" w:space="0" w:color="auto"/>
        <w:left w:val="none" w:sz="0" w:space="0" w:color="auto"/>
        <w:bottom w:val="none" w:sz="0" w:space="0" w:color="auto"/>
        <w:right w:val="none" w:sz="0" w:space="0" w:color="auto"/>
      </w:divBdr>
    </w:div>
    <w:div w:id="487985743">
      <w:bodyDiv w:val="1"/>
      <w:marLeft w:val="0"/>
      <w:marRight w:val="0"/>
      <w:marTop w:val="0"/>
      <w:marBottom w:val="0"/>
      <w:divBdr>
        <w:top w:val="none" w:sz="0" w:space="0" w:color="auto"/>
        <w:left w:val="none" w:sz="0" w:space="0" w:color="auto"/>
        <w:bottom w:val="none" w:sz="0" w:space="0" w:color="auto"/>
        <w:right w:val="none" w:sz="0" w:space="0" w:color="auto"/>
      </w:divBdr>
      <w:divsChild>
        <w:div w:id="588003972">
          <w:marLeft w:val="0"/>
          <w:marRight w:val="0"/>
          <w:marTop w:val="0"/>
          <w:marBottom w:val="0"/>
          <w:divBdr>
            <w:top w:val="none" w:sz="0" w:space="0" w:color="auto"/>
            <w:left w:val="none" w:sz="0" w:space="0" w:color="auto"/>
            <w:bottom w:val="none" w:sz="0" w:space="0" w:color="auto"/>
            <w:right w:val="none" w:sz="0" w:space="0" w:color="auto"/>
          </w:divBdr>
        </w:div>
      </w:divsChild>
    </w:div>
    <w:div w:id="546574295">
      <w:bodyDiv w:val="1"/>
      <w:marLeft w:val="0"/>
      <w:marRight w:val="0"/>
      <w:marTop w:val="0"/>
      <w:marBottom w:val="0"/>
      <w:divBdr>
        <w:top w:val="none" w:sz="0" w:space="0" w:color="auto"/>
        <w:left w:val="none" w:sz="0" w:space="0" w:color="auto"/>
        <w:bottom w:val="none" w:sz="0" w:space="0" w:color="auto"/>
        <w:right w:val="none" w:sz="0" w:space="0" w:color="auto"/>
      </w:divBdr>
    </w:div>
    <w:div w:id="974722824">
      <w:bodyDiv w:val="1"/>
      <w:marLeft w:val="0"/>
      <w:marRight w:val="0"/>
      <w:marTop w:val="0"/>
      <w:marBottom w:val="0"/>
      <w:divBdr>
        <w:top w:val="none" w:sz="0" w:space="0" w:color="auto"/>
        <w:left w:val="none" w:sz="0" w:space="0" w:color="auto"/>
        <w:bottom w:val="none" w:sz="0" w:space="0" w:color="auto"/>
        <w:right w:val="none" w:sz="0" w:space="0" w:color="auto"/>
      </w:divBdr>
    </w:div>
    <w:div w:id="1412191405">
      <w:bodyDiv w:val="1"/>
      <w:marLeft w:val="0"/>
      <w:marRight w:val="0"/>
      <w:marTop w:val="0"/>
      <w:marBottom w:val="0"/>
      <w:divBdr>
        <w:top w:val="none" w:sz="0" w:space="0" w:color="auto"/>
        <w:left w:val="none" w:sz="0" w:space="0" w:color="auto"/>
        <w:bottom w:val="none" w:sz="0" w:space="0" w:color="auto"/>
        <w:right w:val="none" w:sz="0" w:space="0" w:color="auto"/>
      </w:divBdr>
    </w:div>
    <w:div w:id="1704013660">
      <w:bodyDiv w:val="1"/>
      <w:marLeft w:val="0"/>
      <w:marRight w:val="0"/>
      <w:marTop w:val="0"/>
      <w:marBottom w:val="0"/>
      <w:divBdr>
        <w:top w:val="none" w:sz="0" w:space="0" w:color="auto"/>
        <w:left w:val="none" w:sz="0" w:space="0" w:color="auto"/>
        <w:bottom w:val="none" w:sz="0" w:space="0" w:color="auto"/>
        <w:right w:val="none" w:sz="0" w:space="0" w:color="auto"/>
      </w:divBdr>
    </w:div>
    <w:div w:id="1915387825">
      <w:bodyDiv w:val="1"/>
      <w:marLeft w:val="0"/>
      <w:marRight w:val="0"/>
      <w:marTop w:val="0"/>
      <w:marBottom w:val="0"/>
      <w:divBdr>
        <w:top w:val="none" w:sz="0" w:space="0" w:color="auto"/>
        <w:left w:val="none" w:sz="0" w:space="0" w:color="auto"/>
        <w:bottom w:val="none" w:sz="0" w:space="0" w:color="auto"/>
        <w:right w:val="none" w:sz="0" w:space="0" w:color="auto"/>
      </w:divBdr>
    </w:div>
    <w:div w:id="1953053341">
      <w:bodyDiv w:val="1"/>
      <w:marLeft w:val="0"/>
      <w:marRight w:val="0"/>
      <w:marTop w:val="0"/>
      <w:marBottom w:val="0"/>
      <w:divBdr>
        <w:top w:val="none" w:sz="0" w:space="0" w:color="auto"/>
        <w:left w:val="none" w:sz="0" w:space="0" w:color="auto"/>
        <w:bottom w:val="none" w:sz="0" w:space="0" w:color="auto"/>
        <w:right w:val="none" w:sz="0" w:space="0" w:color="auto"/>
      </w:divBdr>
      <w:divsChild>
        <w:div w:id="1496411100">
          <w:marLeft w:val="0"/>
          <w:marRight w:val="0"/>
          <w:marTop w:val="0"/>
          <w:marBottom w:val="0"/>
          <w:divBdr>
            <w:top w:val="none" w:sz="0" w:space="0" w:color="auto"/>
            <w:left w:val="none" w:sz="0" w:space="0" w:color="auto"/>
            <w:bottom w:val="none" w:sz="0" w:space="0" w:color="auto"/>
            <w:right w:val="none" w:sz="0" w:space="0" w:color="auto"/>
          </w:divBdr>
        </w:div>
      </w:divsChild>
    </w:div>
    <w:div w:id="2021736233">
      <w:bodyDiv w:val="1"/>
      <w:marLeft w:val="0"/>
      <w:marRight w:val="0"/>
      <w:marTop w:val="0"/>
      <w:marBottom w:val="0"/>
      <w:divBdr>
        <w:top w:val="none" w:sz="0" w:space="0" w:color="auto"/>
        <w:left w:val="none" w:sz="0" w:space="0" w:color="auto"/>
        <w:bottom w:val="none" w:sz="0" w:space="0" w:color="auto"/>
        <w:right w:val="none" w:sz="0" w:space="0" w:color="auto"/>
      </w:divBdr>
    </w:div>
    <w:div w:id="209855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ozare.lv/business/top/E0BFEDB8-3831-483A-9210-B67BA0A7C213/" TargetMode="External"/><Relationship Id="rId18" Type="http://schemas.openxmlformats.org/officeDocument/2006/relationships/hyperlink" Target="https://www.lsm.lv/raksts/zinas/ekonomika/17.08.2026-airbaltic-obligaciju-turetaji-atbalstijusi-procentu-maksajumu-kapitalizaciju.a659204/" TargetMode="External"/><Relationship Id="rId26" Type="http://schemas.openxmlformats.org/officeDocument/2006/relationships/hyperlink" Target="https://www.seb.lv/info/jaunumi/seb-nordic-outlook-ekonomikas-perspektivas-uzlabojas-augstas-nenoteiktibas-apstaklos" TargetMode="External"/><Relationship Id="rId3" Type="http://schemas.openxmlformats.org/officeDocument/2006/relationships/styles" Target="styles.xml"/><Relationship Id="rId21" Type="http://schemas.openxmlformats.org/officeDocument/2006/relationships/hyperlink" Target="https://www.vsaa.gov.lv/lv/jaunums/par-2026-gada-pensiju-indeksaciju" TargetMode="External"/><Relationship Id="rId7" Type="http://schemas.openxmlformats.org/officeDocument/2006/relationships/endnotes" Target="endnotes.xml"/><Relationship Id="rId12" Type="http://schemas.openxmlformats.org/officeDocument/2006/relationships/hyperlink" Target="https://www.em.gov.lv/lv/jaunums/jekabpils-novada-prezente-200-miljonu-eiro-investiciju-programmu-kaujas-ladinu-razosanas-attistibai?utm_source=chatgpt.com" TargetMode="External"/><Relationship Id="rId17" Type="http://schemas.openxmlformats.org/officeDocument/2006/relationships/hyperlink" Target="https://stat.gov.lv/en/statistics-themes/business-sectors/tourism/press-releases/27592-latvian-hotels-and-other" TargetMode="External"/><Relationship Id="rId25" Type="http://schemas.openxmlformats.org/officeDocument/2006/relationships/hyperlink" Target="https://www.cblgroup.com/lv/media/press-releases/2026/latvian-economy-returns-to-patter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sm.lv/raksts/zinas/ekonomika/15.08.2026-latvijas-iedzivotaju-interese-par-arvalstu-braucieniem-sovasar-nav-mazinajusies.a658854/" TargetMode="External"/><Relationship Id="rId20" Type="http://schemas.openxmlformats.org/officeDocument/2006/relationships/hyperlink" Target="https://www.railbaltica.org/news/major-works-completed-on-the-southern-section-of-the-new-riga-central-station-building/" TargetMode="External"/><Relationship Id="rId29" Type="http://schemas.openxmlformats.org/officeDocument/2006/relationships/hyperlink" Target="mailto:gita.blinstrubaite@urm.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sm.lv/raksts/zinas/latvija/20.08.2026-vai-latvijai-tirgot-zelta-vizas-saeima-otrreiz-caurskata-un-pienem-jauno-imigracijas-likumu.a659584/" TargetMode="External"/><Relationship Id="rId24" Type="http://schemas.openxmlformats.org/officeDocument/2006/relationships/hyperlink" Target="https://stat.gov.lv/lv/statistikas-temas/iedzivotaji/majsaimniecibu-izdevumi/preses-relizes/28670-2025-gada-majsaimniecib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g.lsm.lv/article/economy/economy/26.08.2026-ministries-given-one-month-to-prepare-procurement-reviews.a660407/" TargetMode="External"/><Relationship Id="rId23" Type="http://schemas.openxmlformats.org/officeDocument/2006/relationships/hyperlink" Target="https://www.lsm.lv/raksts/zinas/ekonomika/15.08.2026-granulu-netrukst-bet-lielais-pieprasijums-cel-cenu-rudeni-ta-varetu-kristies.a658999/" TargetMode="External"/><Relationship Id="rId28" Type="http://schemas.openxmlformats.org/officeDocument/2006/relationships/hyperlink" Target="https://db.lv/zinas/fm-izmainas-minimalas-algas-apmera-butu-javerte-jaunajai-valdibai?utm_source=chatgpt.com" TargetMode="External"/><Relationship Id="rId10" Type="http://schemas.openxmlformats.org/officeDocument/2006/relationships/hyperlink" Target="https://eng.lsm.lv/article/economy/business/20.08.2026-list-of-shame-published-of-latvian-companies-doing-business-with-russia-and-belarus.a659588/" TargetMode="External"/><Relationship Id="rId19" Type="http://schemas.openxmlformats.org/officeDocument/2006/relationships/hyperlink" Target="https://www.saeima.lv/aktualitates/saeimas-zinas/36093-saeima-pienem-airbaltic-finansu-stabilizacijas-pasakumu-likumu"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sp.gov.lv/lv/uznemumu-saraksts-precu-tirdznieciba-ar-krieviju-un-baltkrieviju" TargetMode="External"/><Relationship Id="rId14" Type="http://schemas.openxmlformats.org/officeDocument/2006/relationships/hyperlink" Target="https://retv.lv/sabiedriba/petijums-25-latvijas-uznemumu-ir-slikta-finansu-veseliba/" TargetMode="External"/><Relationship Id="rId22" Type="http://schemas.openxmlformats.org/officeDocument/2006/relationships/hyperlink" Target="https://www.kem.gov.lv/lv/jaunums/granulu-razotaji-pievienojas-brivpratigai-iniciativai-apnemoties-prioritari-nodrosinat-vietejo-tirgu" TargetMode="External"/><Relationship Id="rId27" Type="http://schemas.openxmlformats.org/officeDocument/2006/relationships/hyperlink" Target="https://www.fm.gov.lv/lv/jaunums/fm-kopbudzeta-sa-gada-septinos-menesos-51-miljona-eiro-parpalikums" TargetMode="External"/><Relationship Id="rId30" Type="http://schemas.openxmlformats.org/officeDocument/2006/relationships/footer" Target="footer1.xml"/><Relationship Id="rId8" Type="http://schemas.openxmlformats.org/officeDocument/2006/relationships/hyperlink" Target="https://www.mfa.gov.lv/en/article/cabinet-ministers-approves-regulations-banning-import-industrial-goods-russia-and-bela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46843-FFB2-42EA-89C6-C126E500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6075</Words>
  <Characters>3463</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URM</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SLAVINSKAITĖ</dc:creator>
  <cp:keywords/>
  <cp:lastModifiedBy>Gita BLINSTRUBAITĖ</cp:lastModifiedBy>
  <cp:revision>23</cp:revision>
  <cp:lastPrinted>2017-02-03T08:51:00Z</cp:lastPrinted>
  <dcterms:created xsi:type="dcterms:W3CDTF">2026-08-28T09:06:00Z</dcterms:created>
  <dcterms:modified xsi:type="dcterms:W3CDTF">2026-08-28T09:25:00Z</dcterms:modified>
</cp:coreProperties>
</file>