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D9DD" w14:textId="229DE752" w:rsidR="0083410E" w:rsidRPr="0083410E" w:rsidRDefault="0083410E" w:rsidP="00D80DDF">
      <w:pPr>
        <w:jc w:val="center"/>
        <w:rPr>
          <w:rFonts w:ascii="Times New Roman" w:eastAsiaTheme="minorHAnsi" w:hAnsi="Times New Roman" w:cs="Times New Roman"/>
          <w:b/>
          <w:bCs/>
          <w:sz w:val="24"/>
          <w:szCs w:val="24"/>
          <w:lang w:val="pt-BR"/>
        </w:rPr>
      </w:pPr>
      <w:r w:rsidRPr="0083410E">
        <w:rPr>
          <w:rFonts w:ascii="Times New Roman" w:eastAsiaTheme="minorHAnsi" w:hAnsi="Times New Roman" w:cs="Times New Roman"/>
          <w:b/>
          <w:bCs/>
          <w:sz w:val="24"/>
          <w:szCs w:val="24"/>
          <w:lang w:val="pt-BR"/>
        </w:rPr>
        <w:t xml:space="preserve">Brazilijos ekonominės aktualijos 2026 m. </w:t>
      </w:r>
      <w:r>
        <w:rPr>
          <w:rFonts w:ascii="Times New Roman" w:eastAsiaTheme="minorHAnsi" w:hAnsi="Times New Roman" w:cs="Times New Roman"/>
          <w:b/>
          <w:bCs/>
          <w:sz w:val="24"/>
          <w:szCs w:val="24"/>
          <w:lang w:val="pt-BR"/>
        </w:rPr>
        <w:t>liepos</w:t>
      </w:r>
      <w:r w:rsidRPr="0083410E">
        <w:rPr>
          <w:rFonts w:ascii="Times New Roman" w:eastAsiaTheme="minorHAnsi" w:hAnsi="Times New Roman" w:cs="Times New Roman"/>
          <w:b/>
          <w:bCs/>
          <w:sz w:val="24"/>
          <w:szCs w:val="24"/>
          <w:lang w:val="pt-BR"/>
        </w:rPr>
        <w:t xml:space="preserve"> mėn.</w:t>
      </w:r>
    </w:p>
    <w:p w14:paraId="25B6E22E" w14:textId="77777777" w:rsidR="0083410E" w:rsidRPr="0083410E" w:rsidRDefault="0083410E" w:rsidP="00346415">
      <w:pPr>
        <w:jc w:val="both"/>
        <w:rPr>
          <w:rFonts w:ascii="Times New Roman" w:eastAsiaTheme="minorHAnsi" w:hAnsi="Times New Roman" w:cs="Times New Roman"/>
          <w:b/>
          <w:bCs/>
          <w:sz w:val="24"/>
          <w:szCs w:val="24"/>
          <w:lang w:val="pt-BR"/>
        </w:rPr>
      </w:pPr>
    </w:p>
    <w:p w14:paraId="740FD1F4" w14:textId="77777777" w:rsidR="0083410E" w:rsidRPr="0083410E" w:rsidRDefault="0083410E" w:rsidP="00346415">
      <w:pPr>
        <w:jc w:val="both"/>
        <w:rPr>
          <w:rFonts w:ascii="Times New Roman" w:hAnsi="Times New Roman" w:cs="Times New Roman"/>
          <w:b/>
          <w:bCs/>
          <w:sz w:val="24"/>
          <w:szCs w:val="24"/>
          <w:lang w:val="pt-BR"/>
        </w:rPr>
      </w:pPr>
      <w:r w:rsidRPr="0083410E">
        <w:rPr>
          <w:rFonts w:ascii="Times New Roman" w:hAnsi="Times New Roman" w:cs="Times New Roman"/>
          <w:b/>
          <w:bCs/>
          <w:sz w:val="24"/>
          <w:szCs w:val="24"/>
          <w:lang w:val="pt-BR"/>
        </w:rPr>
        <w:t>Lietuvos eksportuotojams aktuali informacija</w:t>
      </w:r>
    </w:p>
    <w:p w14:paraId="409EEE83"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155DDCCF" w14:textId="6BEEBB93"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Brazilijos eksportas į ES išaugo 2 mlrd. JAV dolerių įsigaliojus Mercosur susitarimui</w:t>
      </w:r>
    </w:p>
    <w:p w14:paraId="4CECA0C7"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Remiantis prekybos skatinimo ApexBrasil agentūros duomeninimis, per pirmuosius du Mercosur ir ES prekybos susitarimo galiojimo mėnesius Brazilijos eksportas į Europos Sąjungą išaugo 2 mlrd. JAV dolerių, palyginti su tuo pačiu 2025 m. laikotarpiu, padidėjimas sudarė 26 %. Per pirmąjį pusmetį Brazilijos pardavimai į ES iš viso sudarė 26,9 mlrd. JAV dolerių  - tai 3 mlrd. JAV dolerių arba 12,8 % daugiau nei tuo pačiu 2025 m. laikotarpiu. Agentūros prezidentas Laudemir André Müller vengia priskirti šį augimą vien ES ir Mercosur susitarimui, tačiau teigia, kad yra daug požymių, jog tarifų sumažinimas jau pradėjo daryti įtaką prekybos srautams tarp Brazilijos ir Europos šalių.</w:t>
      </w:r>
    </w:p>
    <w:p w14:paraId="2CE0D93F"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Tačiau brazilijos gamintojai ir verslininkai jau dabar turi būti pasiruošę ES keliamiems reikalavimams dėl prekių įvežimo į ES, taip pat galimam vietinės konkurencijos padidėjimui dėl ES pagamintų prekių lengvesnio patekimo į Braziliją.</w:t>
      </w:r>
    </w:p>
    <w:p w14:paraId="7C5D084D" w14:textId="77777777" w:rsidR="0083410E" w:rsidRPr="0083410E" w:rsidRDefault="0083410E" w:rsidP="00346415">
      <w:pPr>
        <w:jc w:val="both"/>
        <w:rPr>
          <w:rFonts w:ascii="Times New Roman" w:hAnsi="Times New Roman" w:cs="Times New Roman"/>
          <w:color w:val="000000"/>
          <w:sz w:val="24"/>
          <w:szCs w:val="24"/>
        </w:rPr>
      </w:pPr>
    </w:p>
    <w:p w14:paraId="1814764C"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Remiantis Brazilijos Plėtros, pramonės, prekybos ir paslaugų ministerijos (MDIC) duomenimis, nuo sausio iki birželio mėn. bendri Brazilijos pardavimai siekė 184,8 mlrd. JAV dolerių – tai didžiausias iki šiol šio laikotarpio rodiklis. Pagrindinė prekybos balanso varomoji jėga buvo Kinija, kurioje paklausa Brazilijos prekėms yra gana didelė, o tai padėjo sušvelninti JAV tarifų sukelto netikrumo poveikį abiejų šalių verslui. Net ir sumažėjus eksportui į JAV, pardavimų į kitas šalis padidėjimas su kaupu kompensavo praradimus. </w:t>
      </w:r>
    </w:p>
    <w:p w14:paraId="10CFAD6A"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52398CF3"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SRB (Brazilijos kaimo susivienijimas) pasisako prieš plataus masto  taisyklių dėl antimikrobinių medžiagų naudojimo galvijininkystėje pakeitimus. SRB stiprina poziciją. Pagrindinis argumentas yra tas, kad nauji Europos Sąjungos nustatyti reikalavimai neturėtų lemti Brazilijos teisės aktų pakeitimų, kurie paveiktų visą gamybos grandinę, siekiant patenkinti ES rinką, kuri sudaro ribotą nacionalinio jautienos eksporto dalį. SRB vertinimu, Brazilija turi atitikti kiekvienos eksporto šalies sanitarinius reikalavimus, išsaugodama Brazilijos mėsos sektoriaus konkurencingumą kitose tarptautinėse rinkose.</w:t>
      </w:r>
    </w:p>
    <w:p w14:paraId="4EF2C342"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4DA773B3"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Dėl mėsos perdirbimo pramonės spaudimo Brazilijos federalinė vyriausybė svarsto galimybę uždrausti antimikrobinių medžiagų naudojimą Brazilijos gyvulininkystės grandinėje. Ši priemonė laikoma svarbiu signalu derybose su Europos Sąjunga, siekiant vėl įtraukti Braziliją į šalių, galinčių eksportuoti mėsą į bloką, sąrašą.</w:t>
      </w:r>
    </w:p>
    <w:p w14:paraId="2C0E6781"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Tikimasi, kad Brazilijos gestas atvers erdvę deryboms su ES dėl pereinamojo laikotarpio, kuris suteiktų šaliai daugiau laiko įgyvendinti veiksmingus kontrolės mechanizmus, atitinkančius ES reikalavimus dėl antimikrobinių medžiagų nenaudojimo per visą gyvūnų gyvenimo ciklą.</w:t>
      </w:r>
    </w:p>
    <w:p w14:paraId="3FA592A9"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Draudimo formuluotės vis dar nėra. Be poveikio prekybos balansui, Brazilijos vyriausybė taip pat vertina galimą mėsos eksporto į ES blokados poveikį kainoms Brazilijoje dėl galimai padidėsiančių gamybos sąnaudų, jei  negalės naudoti antibiotikų.</w:t>
      </w:r>
    </w:p>
    <w:p w14:paraId="4DF82C38"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Gegužės mėnesį ES paskelbė, kad nuo rugsėjo 3 d. Brazilija bus pašalinta iš šalių, galinčių eksportuoti gyvūninės kilmės produktus į ES, sąrašo, jei trūks įrodymų, kad juos gaminant nenaudotos antimikrobinės medžiagos. </w:t>
      </w:r>
    </w:p>
    <w:p w14:paraId="44C53D7B"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Žemės ūkio ministerija vedė derybas su ES institucijomis, tačiau pažangos nepasiekta. Ministerija priėmė naujas tikrinimo procedūras, kad atitiktų ES reikalavimus, įskaitant viso gyvūnų gyvenimo ciklo stebėjimą ir antimikrobinių medžiagų nenaudojimo tikrinimą. Mechanizmas veikia paukštininkystėje dėl trumpo 40 dienų gyvenimo ciklo ir grandinės ypatumų. Susirūpinimą kelia jautiena, nes galvijų gyvenimo ciklo stebėjimas pareikalautų mažiausiai dvejų metų nuo gimimo iki skerdimo. </w:t>
      </w:r>
    </w:p>
    <w:p w14:paraId="5DD4690E"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lastRenderedPageBreak/>
        <w:t>Dabar tikimasi, kad gali atsirasti naujų derybų galimybių, jei Brazilija įsipareigos ateityje nenaudoti antimikrobinių medžiagų, visiškai uždrausdama šiuos produktus. Gegužės ir balandžio mėnesiais kai kurios medžiagos jau buvo uždraustos.</w:t>
      </w:r>
    </w:p>
    <w:p w14:paraId="7D56DF70" w14:textId="77777777" w:rsidR="0083410E" w:rsidRPr="0083410E" w:rsidRDefault="0083410E" w:rsidP="00346415">
      <w:pPr>
        <w:jc w:val="both"/>
        <w:rPr>
          <w:rFonts w:ascii="Times New Roman" w:hAnsi="Times New Roman" w:cs="Times New Roman"/>
          <w:color w:val="000000"/>
          <w:sz w:val="24"/>
          <w:szCs w:val="24"/>
        </w:rPr>
      </w:pPr>
    </w:p>
    <w:p w14:paraId="08C6BC4F"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Europos Komisija liepos 13 d. paskelbė atnaujintą informaciją apie Europos kovos su miškų naikinimu reglamento (EUDR) įgyvendinimą, kuris daro įtaką kai kurių Brazilijos žemės ūkio produktų situacijai. </w:t>
      </w:r>
    </w:p>
    <w:p w14:paraId="4B32D679"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EK atnaujino produktų, kuriems taikomas reglamentas, sąrašą. Galvijų kailiai ir odos, sojų pupelių sėklos, taip pat kiti su žemės ūkio sektoriumi nesusiję produktai buvo pašalinti iš sąrašo. Kita vertus, įtraukta tirpi kava, tam tikri palmių aliejaus dariniai ir šaldyti galvijų liežuviai. Šiems naujai įtrauktiems produktams taisyklės bus taikomos nuo 2027 m. gruodžio 30 d., kad įmonės galėtų prisitaikyti.</w:t>
      </w:r>
    </w:p>
    <w:p w14:paraId="785ACD80"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EK pranešė, kad pakeitimai nekeičia reglamente nurodytų prekių (gyvulių, kakavos, kavos, palmių, kaučiuko, sojų ir medienos) sąrašo, o liečia tik iš šių žaliavų gautus produktus.</w:t>
      </w:r>
    </w:p>
    <w:p w14:paraId="66BF9B59" w14:textId="77777777" w:rsidR="0083410E" w:rsidRPr="0083410E" w:rsidRDefault="0083410E" w:rsidP="00346415">
      <w:pPr>
        <w:jc w:val="both"/>
        <w:rPr>
          <w:rFonts w:ascii="Times New Roman" w:hAnsi="Times New Roman" w:cs="Times New Roman"/>
          <w:color w:val="000000"/>
          <w:sz w:val="24"/>
          <w:szCs w:val="24"/>
        </w:rPr>
      </w:pPr>
    </w:p>
    <w:p w14:paraId="5FB786BD"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Rusiško dyzelino importas į Braziliją birželį, palyginti su šių metų geguže, sumažėjo 65 % dėl mažesnio šio produkto prieinamumo tarptautinėje rinkoje. Rusijoje padidėjo vidaus paklausa, daugėja Ukrainos išpuolių prieš </w:t>
      </w:r>
      <w:proofErr w:type="spellStart"/>
      <w:r w:rsidRPr="0083410E">
        <w:rPr>
          <w:rFonts w:ascii="Times New Roman" w:hAnsi="Times New Roman" w:cs="Times New Roman"/>
          <w:color w:val="000000"/>
          <w:sz w:val="24"/>
          <w:szCs w:val="24"/>
        </w:rPr>
        <w:t>rusijos</w:t>
      </w:r>
      <w:proofErr w:type="spellEnd"/>
      <w:r w:rsidRPr="0083410E">
        <w:rPr>
          <w:rFonts w:ascii="Times New Roman" w:hAnsi="Times New Roman" w:cs="Times New Roman"/>
          <w:color w:val="000000"/>
          <w:sz w:val="24"/>
          <w:szCs w:val="24"/>
        </w:rPr>
        <w:t xml:space="preserve"> infrastruktūrą. Brazilijos nupirkto rusiško dyzelino kiekis birželį siekė 360,97 mln. litrų, palyginti su daugiau nei milijardu litrų gegužę.  </w:t>
      </w:r>
    </w:p>
    <w:p w14:paraId="1EB8DF99"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Palyginti su praėjusių metų birželiu, sumažėjimas siekė 48 %. Rusišką kurą pakeitė JAV produkcija, kurios kiekis šių metų gegužės–birželio mėnesiais išaugo 74 %. </w:t>
      </w:r>
    </w:p>
    <w:p w14:paraId="5B737A12" w14:textId="77777777" w:rsidR="0083410E" w:rsidRPr="0083410E" w:rsidRDefault="0083410E" w:rsidP="00346415">
      <w:pPr>
        <w:jc w:val="both"/>
        <w:rPr>
          <w:rFonts w:ascii="Times New Roman" w:hAnsi="Times New Roman" w:cs="Times New Roman"/>
          <w:color w:val="000000"/>
          <w:sz w:val="24"/>
          <w:szCs w:val="24"/>
        </w:rPr>
      </w:pPr>
    </w:p>
    <w:p w14:paraId="67E1664A"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Pasak „Deutsche </w:t>
      </w:r>
      <w:proofErr w:type="spellStart"/>
      <w:r w:rsidRPr="0083410E">
        <w:rPr>
          <w:rFonts w:ascii="Times New Roman" w:hAnsi="Times New Roman" w:cs="Times New Roman"/>
          <w:color w:val="000000"/>
          <w:sz w:val="24"/>
          <w:szCs w:val="24"/>
        </w:rPr>
        <w:t>Börse</w:t>
      </w:r>
      <w:proofErr w:type="spellEnd"/>
      <w:r w:rsidRPr="0083410E">
        <w:rPr>
          <w:rFonts w:ascii="Times New Roman" w:hAnsi="Times New Roman" w:cs="Times New Roman"/>
          <w:color w:val="000000"/>
          <w:sz w:val="24"/>
          <w:szCs w:val="24"/>
        </w:rPr>
        <w:t xml:space="preserve"> Group“ skaitmeninio turto bendrovės „</w:t>
      </w:r>
      <w:proofErr w:type="spellStart"/>
      <w:r w:rsidRPr="0083410E">
        <w:rPr>
          <w:rFonts w:ascii="Times New Roman" w:hAnsi="Times New Roman" w:cs="Times New Roman"/>
          <w:color w:val="000000"/>
          <w:sz w:val="24"/>
          <w:szCs w:val="24"/>
        </w:rPr>
        <w:t>Crypto</w:t>
      </w:r>
      <w:proofErr w:type="spellEnd"/>
      <w:r w:rsidRPr="0083410E">
        <w:rPr>
          <w:rFonts w:ascii="Times New Roman" w:hAnsi="Times New Roman" w:cs="Times New Roman"/>
          <w:color w:val="000000"/>
          <w:sz w:val="24"/>
          <w:szCs w:val="24"/>
        </w:rPr>
        <w:t xml:space="preserve"> </w:t>
      </w:r>
      <w:proofErr w:type="spellStart"/>
      <w:r w:rsidRPr="0083410E">
        <w:rPr>
          <w:rFonts w:ascii="Times New Roman" w:hAnsi="Times New Roman" w:cs="Times New Roman"/>
          <w:color w:val="000000"/>
          <w:sz w:val="24"/>
          <w:szCs w:val="24"/>
        </w:rPr>
        <w:t>Finance</w:t>
      </w:r>
      <w:proofErr w:type="spellEnd"/>
      <w:r w:rsidRPr="0083410E">
        <w:rPr>
          <w:rFonts w:ascii="Times New Roman" w:hAnsi="Times New Roman" w:cs="Times New Roman"/>
          <w:color w:val="000000"/>
          <w:sz w:val="24"/>
          <w:szCs w:val="24"/>
        </w:rPr>
        <w:t xml:space="preserve"> Group“, ES ir </w:t>
      </w:r>
      <w:proofErr w:type="spellStart"/>
      <w:r w:rsidRPr="0083410E">
        <w:rPr>
          <w:rFonts w:ascii="Times New Roman" w:hAnsi="Times New Roman" w:cs="Times New Roman"/>
          <w:color w:val="000000"/>
          <w:sz w:val="24"/>
          <w:szCs w:val="24"/>
        </w:rPr>
        <w:t>Mercosur</w:t>
      </w:r>
      <w:proofErr w:type="spellEnd"/>
      <w:r w:rsidRPr="0083410E">
        <w:rPr>
          <w:rFonts w:ascii="Times New Roman" w:hAnsi="Times New Roman" w:cs="Times New Roman"/>
          <w:color w:val="000000"/>
          <w:sz w:val="24"/>
          <w:szCs w:val="24"/>
        </w:rPr>
        <w:t xml:space="preserve"> prekybos susitarimas šviesoje reikia atidžiau išnagrinėti tarptautinių mokėjimų tarp šių dviejų blokų kainą ir lėtumą, atveriant erdvę stabiliosioms </w:t>
      </w:r>
      <w:proofErr w:type="spellStart"/>
      <w:r w:rsidRPr="0083410E">
        <w:rPr>
          <w:rFonts w:ascii="Times New Roman" w:hAnsi="Times New Roman" w:cs="Times New Roman"/>
          <w:color w:val="000000"/>
          <w:sz w:val="24"/>
          <w:szCs w:val="24"/>
        </w:rPr>
        <w:t>kriptovaliutoms</w:t>
      </w:r>
      <w:proofErr w:type="spellEnd"/>
      <w:r w:rsidRPr="0083410E">
        <w:rPr>
          <w:rFonts w:ascii="Times New Roman" w:hAnsi="Times New Roman" w:cs="Times New Roman"/>
          <w:color w:val="000000"/>
          <w:sz w:val="24"/>
          <w:szCs w:val="24"/>
        </w:rPr>
        <w:t xml:space="preserve"> (</w:t>
      </w:r>
      <w:proofErr w:type="spellStart"/>
      <w:r w:rsidRPr="0083410E">
        <w:rPr>
          <w:rFonts w:ascii="Times New Roman" w:hAnsi="Times New Roman" w:cs="Times New Roman"/>
          <w:color w:val="000000"/>
          <w:sz w:val="24"/>
          <w:szCs w:val="24"/>
        </w:rPr>
        <w:t>stablecoins</w:t>
      </w:r>
      <w:proofErr w:type="spellEnd"/>
      <w:r w:rsidRPr="0083410E">
        <w:rPr>
          <w:rFonts w:ascii="Times New Roman" w:hAnsi="Times New Roman" w:cs="Times New Roman"/>
          <w:color w:val="000000"/>
          <w:sz w:val="24"/>
          <w:szCs w:val="24"/>
        </w:rPr>
        <w:t>) ir kitai skaitmeninei infrastruktūrai. Numatomas prekybos tarp Lotynų Amerikos ir ES augimas labiau išryškins tradicinių tarptautinių pervedimų sistemų, kurios vis dar grindžiamos korespondentiniais bankais ir keliais tarpininkais, ribojimus.</w:t>
      </w:r>
    </w:p>
    <w:p w14:paraId="5242CDE3" w14:textId="77777777" w:rsidR="0083410E" w:rsidRPr="0083410E" w:rsidRDefault="0083410E" w:rsidP="00346415">
      <w:pPr>
        <w:jc w:val="both"/>
        <w:rPr>
          <w:rFonts w:ascii="Times New Roman" w:hAnsi="Times New Roman" w:cs="Times New Roman"/>
          <w:color w:val="000000"/>
          <w:sz w:val="24"/>
          <w:szCs w:val="24"/>
        </w:rPr>
      </w:pPr>
    </w:p>
    <w:p w14:paraId="3AFFFC08"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Brazilija kritikuoja naujas ES priimtas priemones, skirtas apriboti plieno gaminių importą. Brazilijos URM ir Plėtros, pramonės, prekybos ir paslaugų ministerijos (MDIC) bendrame pareiškime sakoma, kad šie pokyčiai sumažina prieigą prie ES rinkos ir nėra sprendimas pasaulinės plieno pramonės perteklinių pajėgumų problemai. Pasak Brazilijos vyriausybės, ES priėmė naujus kiekybinius plieno gaminių įvežimo apribojimus ir padidino tarifus importui, viršijančiam nustatytas kvotas. Brazilijos vertinimu, šios priemonės daro įtaką daugumai ES prekybos partnerių ir padidina eksporto kliūtis net ir pasibaigus 2018 m. sukurtai rinkos apsaugos sistemai.</w:t>
      </w:r>
    </w:p>
    <w:p w14:paraId="0974851E"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EK paskelbė, kad plieno kiekis, kuris gali būti įvežamas į bloką be muitų, bus sumažintas 47 % – iki 18,3 mln. tonų per metus. Viršijus šią kvotą, 26 plieno gaminių kategorijų gaminiams bus taikomas 50 % muito tarifas.</w:t>
      </w:r>
    </w:p>
    <w:p w14:paraId="56238AF1" w14:textId="77777777" w:rsidR="0083410E" w:rsidRPr="0083410E" w:rsidRDefault="0083410E" w:rsidP="00346415">
      <w:pPr>
        <w:jc w:val="both"/>
        <w:rPr>
          <w:rFonts w:ascii="Times New Roman" w:hAnsi="Times New Roman" w:cs="Times New Roman"/>
          <w:color w:val="000000"/>
          <w:sz w:val="24"/>
          <w:szCs w:val="24"/>
        </w:rPr>
      </w:pPr>
    </w:p>
    <w:p w14:paraId="42D329F2" w14:textId="77777777" w:rsidR="0083410E" w:rsidRPr="0083410E" w:rsidRDefault="0083410E" w:rsidP="00346415">
      <w:pPr>
        <w:jc w:val="both"/>
        <w:rPr>
          <w:rFonts w:ascii="Times New Roman" w:eastAsiaTheme="minorHAnsi" w:hAnsi="Times New Roman" w:cs="Times New Roman"/>
          <w:sz w:val="24"/>
          <w:szCs w:val="24"/>
          <w:lang w:val="en-GB" w:eastAsia="en-US"/>
          <w14:ligatures w14:val="standardContextual"/>
        </w:rPr>
      </w:pPr>
      <w:r w:rsidRPr="0083410E">
        <w:rPr>
          <w:rFonts w:ascii="Times New Roman" w:eastAsiaTheme="minorHAnsi" w:hAnsi="Times New Roman" w:cs="Times New Roman"/>
          <w:sz w:val="24"/>
          <w:szCs w:val="24"/>
          <w:lang w:val="en-GB" w:eastAsia="en-US"/>
          <w14:ligatures w14:val="standardContextual"/>
        </w:rPr>
        <w:t xml:space="preserve">Brazilijos </w:t>
      </w:r>
      <w:proofErr w:type="spellStart"/>
      <w:r w:rsidRPr="0083410E">
        <w:rPr>
          <w:rFonts w:ascii="Times New Roman" w:eastAsiaTheme="minorHAnsi" w:hAnsi="Times New Roman" w:cs="Times New Roman"/>
          <w:sz w:val="24"/>
          <w:szCs w:val="24"/>
          <w:lang w:val="en-GB" w:eastAsia="en-US"/>
          <w14:ligatures w14:val="standardContextual"/>
        </w:rPr>
        <w:t>naminių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gyvūnėlių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rinka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išgyvena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transformaciją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kurią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skatina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dirbtinio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intelekto</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duomenų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analizės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naudojimas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Užuot</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sutelkusios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pastangas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vien</w:t>
      </w:r>
      <w:proofErr w:type="spellEnd"/>
      <w:r w:rsidRPr="0083410E">
        <w:rPr>
          <w:rFonts w:ascii="Times New Roman" w:eastAsiaTheme="minorHAnsi" w:hAnsi="Times New Roman" w:cs="Times New Roman"/>
          <w:sz w:val="24"/>
          <w:szCs w:val="24"/>
          <w:lang w:val="en-GB" w:eastAsia="en-US"/>
          <w14:ligatures w14:val="standardContextual"/>
        </w:rPr>
        <w:t xml:space="preserve"> tik į </w:t>
      </w:r>
      <w:proofErr w:type="spellStart"/>
      <w:r w:rsidRPr="0083410E">
        <w:rPr>
          <w:rFonts w:ascii="Times New Roman" w:eastAsiaTheme="minorHAnsi" w:hAnsi="Times New Roman" w:cs="Times New Roman"/>
          <w:sz w:val="24"/>
          <w:szCs w:val="24"/>
          <w:lang w:val="en-GB" w:eastAsia="en-US"/>
          <w14:ligatures w14:val="standardContextual"/>
        </w:rPr>
        <w:t>pardavimo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kanalų</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produktų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lentynose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plėtrą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sektoriaus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įmonės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keičia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savo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strategijas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siekdamos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tiesioginių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santykių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šunų</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kačių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savininkais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siekdamos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didesnio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lojalumo</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žinių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apie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vartojimo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įpročius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Ši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tendencija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seka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rinkos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kuri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remiantis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proofErr w:type="gramStart"/>
      <w:r w:rsidRPr="0083410E">
        <w:rPr>
          <w:rFonts w:ascii="Times New Roman" w:eastAsiaTheme="minorHAnsi" w:hAnsi="Times New Roman" w:cs="Times New Roman"/>
          <w:sz w:val="24"/>
          <w:szCs w:val="24"/>
          <w:lang w:val="en-GB" w:eastAsia="en-US"/>
          <w14:ligatures w14:val="standardContextual"/>
        </w:rPr>
        <w:t>Abinpet</w:t>
      </w:r>
      <w:proofErr w:type="spellEnd"/>
      <w:r w:rsidRPr="0083410E">
        <w:rPr>
          <w:rFonts w:ascii="Times New Roman" w:eastAsiaTheme="minorHAnsi" w:hAnsi="Times New Roman" w:cs="Times New Roman"/>
          <w:sz w:val="24"/>
          <w:szCs w:val="24"/>
          <w:lang w:val="en-GB" w:eastAsia="en-US"/>
          <w14:ligatures w14:val="standardContextual"/>
        </w:rPr>
        <w:t>“ ir</w:t>
      </w:r>
      <w:proofErr w:type="gramEnd"/>
      <w:r w:rsidRPr="0083410E">
        <w:rPr>
          <w:rFonts w:ascii="Times New Roman" w:eastAsiaTheme="minorHAnsi" w:hAnsi="Times New Roman" w:cs="Times New Roman"/>
          <w:sz w:val="24"/>
          <w:szCs w:val="24"/>
          <w:lang w:val="en-GB" w:eastAsia="en-US"/>
          <w14:ligatures w14:val="standardContextual"/>
        </w:rPr>
        <w:t xml:space="preserve"> Brazilijos </w:t>
      </w:r>
      <w:proofErr w:type="spellStart"/>
      <w:r w:rsidRPr="0083410E">
        <w:rPr>
          <w:rFonts w:ascii="Times New Roman" w:eastAsiaTheme="minorHAnsi" w:hAnsi="Times New Roman" w:cs="Times New Roman"/>
          <w:sz w:val="24"/>
          <w:szCs w:val="24"/>
          <w:lang w:val="en-GB" w:eastAsia="en-US"/>
          <w14:ligatures w14:val="standardContextual"/>
        </w:rPr>
        <w:t>naminių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gyvūnėlių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instituto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prognozėmis</w:t>
      </w:r>
      <w:proofErr w:type="spellEnd"/>
      <w:r w:rsidRPr="0083410E">
        <w:rPr>
          <w:rFonts w:ascii="Times New Roman" w:eastAsiaTheme="minorHAnsi" w:hAnsi="Times New Roman" w:cs="Times New Roman"/>
          <w:sz w:val="24"/>
          <w:szCs w:val="24"/>
          <w:lang w:val="en-GB" w:eastAsia="en-US"/>
          <w14:ligatures w14:val="standardContextual"/>
        </w:rPr>
        <w:t xml:space="preserve">, 2025 m.  </w:t>
      </w:r>
      <w:proofErr w:type="spellStart"/>
      <w:r w:rsidRPr="0083410E">
        <w:rPr>
          <w:rFonts w:ascii="Times New Roman" w:eastAsiaTheme="minorHAnsi" w:hAnsi="Times New Roman" w:cs="Times New Roman"/>
          <w:sz w:val="24"/>
          <w:szCs w:val="24"/>
          <w:lang w:val="en-GB" w:eastAsia="en-US"/>
          <w14:ligatures w14:val="standardContextual"/>
        </w:rPr>
        <w:t>generavo</w:t>
      </w:r>
      <w:proofErr w:type="spellEnd"/>
      <w:r w:rsidRPr="0083410E">
        <w:rPr>
          <w:rFonts w:ascii="Times New Roman" w:eastAsiaTheme="minorHAnsi" w:hAnsi="Times New Roman" w:cs="Times New Roman"/>
          <w:sz w:val="24"/>
          <w:szCs w:val="24"/>
          <w:lang w:val="en-GB" w:eastAsia="en-US"/>
          <w14:ligatures w14:val="standardContextual"/>
        </w:rPr>
        <w:t xml:space="preserve"> 77 </w:t>
      </w:r>
      <w:proofErr w:type="spellStart"/>
      <w:r w:rsidRPr="0083410E">
        <w:rPr>
          <w:rFonts w:ascii="Times New Roman" w:eastAsiaTheme="minorHAnsi" w:hAnsi="Times New Roman" w:cs="Times New Roman"/>
          <w:sz w:val="24"/>
          <w:szCs w:val="24"/>
          <w:lang w:val="en-GB" w:eastAsia="en-US"/>
          <w14:ligatures w14:val="standardContextual"/>
        </w:rPr>
        <w:t>mlrd</w:t>
      </w:r>
      <w:proofErr w:type="spellEnd"/>
      <w:r w:rsidRPr="0083410E">
        <w:rPr>
          <w:rFonts w:ascii="Times New Roman" w:eastAsiaTheme="minorHAnsi" w:hAnsi="Times New Roman" w:cs="Times New Roman"/>
          <w:sz w:val="24"/>
          <w:szCs w:val="24"/>
          <w:lang w:val="en-GB" w:eastAsia="en-US"/>
          <w14:ligatures w14:val="standardContextual"/>
        </w:rPr>
        <w:t xml:space="preserve">. BRL, </w:t>
      </w:r>
      <w:proofErr w:type="spellStart"/>
      <w:r w:rsidRPr="0083410E">
        <w:rPr>
          <w:rFonts w:ascii="Times New Roman" w:eastAsiaTheme="minorHAnsi" w:hAnsi="Times New Roman" w:cs="Times New Roman"/>
          <w:sz w:val="24"/>
          <w:szCs w:val="24"/>
          <w:lang w:val="en-GB" w:eastAsia="en-US"/>
          <w14:ligatures w14:val="standardContextual"/>
        </w:rPr>
        <w:t>raidą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Gyvūnų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pašarai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išlieka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pagrindiniu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pramonės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segmentu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sudarančiu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daugiau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nei</w:t>
      </w:r>
      <w:proofErr w:type="spellEnd"/>
      <w:r w:rsidRPr="0083410E">
        <w:rPr>
          <w:rFonts w:ascii="Times New Roman" w:eastAsiaTheme="minorHAnsi" w:hAnsi="Times New Roman" w:cs="Times New Roman"/>
          <w:sz w:val="24"/>
          <w:szCs w:val="24"/>
          <w:lang w:val="en-GB" w:eastAsia="en-US"/>
          <w14:ligatures w14:val="standardContextual"/>
        </w:rPr>
        <w:t xml:space="preserve"> 54 % </w:t>
      </w:r>
      <w:proofErr w:type="spellStart"/>
      <w:r w:rsidRPr="0083410E">
        <w:rPr>
          <w:rFonts w:ascii="Times New Roman" w:eastAsiaTheme="minorHAnsi" w:hAnsi="Times New Roman" w:cs="Times New Roman"/>
          <w:sz w:val="24"/>
          <w:szCs w:val="24"/>
          <w:lang w:val="en-GB" w:eastAsia="en-US"/>
          <w14:ligatures w14:val="standardContextual"/>
        </w:rPr>
        <w:t>pajamų</w:t>
      </w:r>
      <w:proofErr w:type="spellEnd"/>
      <w:r w:rsidRPr="0083410E">
        <w:rPr>
          <w:rFonts w:ascii="Times New Roman" w:eastAsiaTheme="minorHAnsi" w:hAnsi="Times New Roman" w:cs="Times New Roman"/>
          <w:sz w:val="24"/>
          <w:szCs w:val="24"/>
          <w:lang w:val="en-GB" w:eastAsia="en-US"/>
          <w14:ligatures w14:val="standardContextual"/>
        </w:rPr>
        <w:t xml:space="preserve">, kas </w:t>
      </w:r>
      <w:proofErr w:type="spellStart"/>
      <w:proofErr w:type="gramStart"/>
      <w:r w:rsidRPr="0083410E">
        <w:rPr>
          <w:rFonts w:ascii="Times New Roman" w:eastAsiaTheme="minorHAnsi" w:hAnsi="Times New Roman" w:cs="Times New Roman"/>
          <w:sz w:val="24"/>
          <w:szCs w:val="24"/>
          <w:lang w:val="en-GB" w:eastAsia="en-US"/>
          <w14:ligatures w14:val="standardContextual"/>
        </w:rPr>
        <w:t>sudaro</w:t>
      </w:r>
      <w:proofErr w:type="spellEnd"/>
      <w:r w:rsidRPr="0083410E">
        <w:rPr>
          <w:rFonts w:ascii="Times New Roman" w:eastAsiaTheme="minorHAnsi" w:hAnsi="Times New Roman" w:cs="Times New Roman"/>
          <w:sz w:val="24"/>
          <w:szCs w:val="24"/>
          <w:lang w:val="en-GB" w:eastAsia="en-US"/>
          <w14:ligatures w14:val="standardContextual"/>
        </w:rPr>
        <w:t xml:space="preserve">  per</w:t>
      </w:r>
      <w:proofErr w:type="gramEnd"/>
      <w:r w:rsidRPr="0083410E">
        <w:rPr>
          <w:rFonts w:ascii="Times New Roman" w:eastAsiaTheme="minorHAnsi" w:hAnsi="Times New Roman" w:cs="Times New Roman"/>
          <w:sz w:val="24"/>
          <w:szCs w:val="24"/>
          <w:lang w:val="en-GB" w:eastAsia="en-US"/>
          <w14:ligatures w14:val="standardContextual"/>
        </w:rPr>
        <w:t xml:space="preserve"> 40 </w:t>
      </w:r>
      <w:proofErr w:type="spellStart"/>
      <w:r w:rsidRPr="0083410E">
        <w:rPr>
          <w:rFonts w:ascii="Times New Roman" w:eastAsiaTheme="minorHAnsi" w:hAnsi="Times New Roman" w:cs="Times New Roman"/>
          <w:sz w:val="24"/>
          <w:szCs w:val="24"/>
          <w:lang w:val="en-GB" w:eastAsia="en-US"/>
          <w14:ligatures w14:val="standardContextual"/>
        </w:rPr>
        <w:t>mlrd</w:t>
      </w:r>
      <w:proofErr w:type="spellEnd"/>
      <w:r w:rsidRPr="0083410E">
        <w:rPr>
          <w:rFonts w:ascii="Times New Roman" w:eastAsiaTheme="minorHAnsi" w:hAnsi="Times New Roman" w:cs="Times New Roman"/>
          <w:sz w:val="24"/>
          <w:szCs w:val="24"/>
          <w:lang w:val="en-GB" w:eastAsia="en-US"/>
          <w14:ligatures w14:val="standardContextual"/>
        </w:rPr>
        <w:t xml:space="preserve">. BRL per </w:t>
      </w:r>
      <w:proofErr w:type="spellStart"/>
      <w:r w:rsidRPr="0083410E">
        <w:rPr>
          <w:rFonts w:ascii="Times New Roman" w:eastAsiaTheme="minorHAnsi" w:hAnsi="Times New Roman" w:cs="Times New Roman"/>
          <w:sz w:val="24"/>
          <w:szCs w:val="24"/>
          <w:lang w:val="en-GB" w:eastAsia="en-US"/>
          <w14:ligatures w14:val="standardContextual"/>
        </w:rPr>
        <w:t>metus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Šiame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kontekste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sukurta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gramStart"/>
      <w:r w:rsidRPr="0083410E">
        <w:rPr>
          <w:rFonts w:ascii="Times New Roman" w:eastAsiaTheme="minorHAnsi" w:hAnsi="Times New Roman" w:cs="Times New Roman"/>
          <w:sz w:val="24"/>
          <w:szCs w:val="24"/>
          <w:lang w:val="en-GB" w:eastAsia="en-US"/>
          <w14:ligatures w14:val="standardContextual"/>
        </w:rPr>
        <w:t xml:space="preserve">Budz“ </w:t>
      </w:r>
      <w:proofErr w:type="spellStart"/>
      <w:r w:rsidRPr="0083410E">
        <w:rPr>
          <w:rFonts w:ascii="Times New Roman" w:eastAsiaTheme="minorHAnsi" w:hAnsi="Times New Roman" w:cs="Times New Roman"/>
          <w:sz w:val="24"/>
          <w:szCs w:val="24"/>
          <w:lang w:val="en-GB" w:eastAsia="en-US"/>
          <w14:ligatures w14:val="standardContextual"/>
        </w:rPr>
        <w:t>dirbtiniu</w:t>
      </w:r>
      <w:proofErr w:type="spellEnd"/>
      <w:proofErr w:type="gram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intelektu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paremta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platforma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skirta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stebėti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augintinių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rutiną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sveikatą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elgesį</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pomėgius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teikiant</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nuolatinę</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pagalbą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jų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šeimininkams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Programėlė</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jau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turi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daugiau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nei</w:t>
      </w:r>
      <w:proofErr w:type="spellEnd"/>
      <w:r w:rsidRPr="0083410E">
        <w:rPr>
          <w:rFonts w:ascii="Times New Roman" w:eastAsiaTheme="minorHAnsi" w:hAnsi="Times New Roman" w:cs="Times New Roman"/>
          <w:sz w:val="24"/>
          <w:szCs w:val="24"/>
          <w:lang w:val="en-GB" w:eastAsia="en-US"/>
          <w14:ligatures w14:val="standardContextual"/>
        </w:rPr>
        <w:t xml:space="preserve"> 160 000 </w:t>
      </w:r>
      <w:proofErr w:type="spellStart"/>
      <w:r w:rsidRPr="0083410E">
        <w:rPr>
          <w:rFonts w:ascii="Times New Roman" w:eastAsiaTheme="minorHAnsi" w:hAnsi="Times New Roman" w:cs="Times New Roman"/>
          <w:sz w:val="24"/>
          <w:szCs w:val="24"/>
          <w:lang w:val="en-GB" w:eastAsia="en-US"/>
          <w14:ligatures w14:val="standardContextual"/>
        </w:rPr>
        <w:t>vartotojų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sudarančią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plačią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patentuotą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duomenų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bazę</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apie</w:t>
      </w:r>
      <w:proofErr w:type="spellEnd"/>
      <w:r w:rsidRPr="0083410E">
        <w:rPr>
          <w:rFonts w:ascii="Times New Roman" w:eastAsiaTheme="minorHAnsi" w:hAnsi="Times New Roman" w:cs="Times New Roman"/>
          <w:sz w:val="24"/>
          <w:szCs w:val="24"/>
          <w:lang w:val="en-GB" w:eastAsia="en-US"/>
          <w14:ligatures w14:val="standardContextual"/>
        </w:rPr>
        <w:t xml:space="preserve"> Brazilijos </w:t>
      </w:r>
      <w:proofErr w:type="spellStart"/>
      <w:r w:rsidRPr="0083410E">
        <w:rPr>
          <w:rFonts w:ascii="Times New Roman" w:eastAsiaTheme="minorHAnsi" w:hAnsi="Times New Roman" w:cs="Times New Roman"/>
          <w:sz w:val="24"/>
          <w:szCs w:val="24"/>
          <w:lang w:val="en-GB" w:eastAsia="en-US"/>
          <w14:ligatures w14:val="standardContextual"/>
        </w:rPr>
        <w:t>vartotojų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elgesį</w:t>
      </w:r>
      <w:proofErr w:type="spellEnd"/>
      <w:r w:rsidRPr="0083410E">
        <w:rPr>
          <w:rFonts w:ascii="Times New Roman" w:eastAsiaTheme="minorHAnsi" w:hAnsi="Times New Roman" w:cs="Times New Roman"/>
          <w:sz w:val="24"/>
          <w:szCs w:val="24"/>
          <w:lang w:val="en-GB" w:eastAsia="en-US"/>
          <w14:ligatures w14:val="standardContextual"/>
        </w:rPr>
        <w:t xml:space="preserve">. </w:t>
      </w:r>
    </w:p>
    <w:p w14:paraId="39FCFBC9" w14:textId="77777777" w:rsidR="0083410E" w:rsidRPr="0083410E" w:rsidRDefault="0083410E" w:rsidP="00346415">
      <w:pPr>
        <w:jc w:val="both"/>
        <w:rPr>
          <w:rFonts w:ascii="Times New Roman" w:eastAsiaTheme="minorHAnsi" w:hAnsi="Times New Roman" w:cs="Times New Roman"/>
          <w:sz w:val="24"/>
          <w:szCs w:val="24"/>
          <w:lang w:val="en-GB" w:eastAsia="en-US"/>
          <w14:ligatures w14:val="standardContextual"/>
        </w:rPr>
      </w:pPr>
      <w:r w:rsidRPr="0083410E">
        <w:rPr>
          <w:rFonts w:ascii="Times New Roman" w:eastAsiaTheme="minorHAnsi" w:hAnsi="Times New Roman" w:cs="Times New Roman"/>
          <w:sz w:val="24"/>
          <w:szCs w:val="24"/>
          <w:lang w:val="en-GB" w:eastAsia="en-US"/>
          <w14:ligatures w14:val="standardContextual"/>
        </w:rPr>
        <w:lastRenderedPageBreak/>
        <w:t xml:space="preserve">Brazilijos </w:t>
      </w:r>
      <w:proofErr w:type="spellStart"/>
      <w:r w:rsidRPr="0083410E">
        <w:rPr>
          <w:rFonts w:ascii="Times New Roman" w:eastAsiaTheme="minorHAnsi" w:hAnsi="Times New Roman" w:cs="Times New Roman"/>
          <w:sz w:val="24"/>
          <w:szCs w:val="24"/>
          <w:lang w:val="en-GB" w:eastAsia="en-US"/>
          <w14:ligatures w14:val="standardContextual"/>
        </w:rPr>
        <w:t>naminių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gyvūnų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rinkos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potencialą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sustiprina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brazilų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elgesys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Naujausi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tyrimai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rodo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kad</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septyni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iš</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dešimties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žmonių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turi</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augintinių</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gyvenimą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jais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sieja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geresne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gyvenimo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kokybe</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gerove</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Todėl</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platformos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kurios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derina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dirbtinį</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intelektą</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duomenis</w:t>
      </w:r>
      <w:proofErr w:type="spellEnd"/>
      <w:r w:rsidRPr="0083410E">
        <w:rPr>
          <w:rFonts w:ascii="Times New Roman" w:eastAsiaTheme="minorHAnsi" w:hAnsi="Times New Roman" w:cs="Times New Roman"/>
          <w:sz w:val="24"/>
          <w:szCs w:val="24"/>
          <w:lang w:val="en-GB" w:eastAsia="en-US"/>
          <w14:ligatures w14:val="standardContextual"/>
        </w:rPr>
        <w:t xml:space="preserve"> ir </w:t>
      </w:r>
      <w:proofErr w:type="spellStart"/>
      <w:r w:rsidRPr="0083410E">
        <w:rPr>
          <w:rFonts w:ascii="Times New Roman" w:eastAsiaTheme="minorHAnsi" w:hAnsi="Times New Roman" w:cs="Times New Roman"/>
          <w:sz w:val="24"/>
          <w:szCs w:val="24"/>
          <w:lang w:val="en-GB" w:eastAsia="en-US"/>
          <w14:ligatures w14:val="standardContextual"/>
        </w:rPr>
        <w:t>skaitmenines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bendruomenes</w:t>
      </w:r>
      <w:proofErr w:type="spellEnd"/>
      <w:r w:rsidRPr="0083410E">
        <w:rPr>
          <w:rFonts w:ascii="Times New Roman" w:eastAsiaTheme="minorHAnsi" w:hAnsi="Times New Roman" w:cs="Times New Roman"/>
          <w:sz w:val="24"/>
          <w:szCs w:val="24"/>
          <w:lang w:val="en-GB" w:eastAsia="en-US"/>
          <w14:ligatures w14:val="standardContextual"/>
        </w:rPr>
        <w:t xml:space="preserve">, vis </w:t>
      </w:r>
      <w:proofErr w:type="spellStart"/>
      <w:r w:rsidRPr="0083410E">
        <w:rPr>
          <w:rFonts w:ascii="Times New Roman" w:eastAsiaTheme="minorHAnsi" w:hAnsi="Times New Roman" w:cs="Times New Roman"/>
          <w:sz w:val="24"/>
          <w:szCs w:val="24"/>
          <w:lang w:val="en-GB" w:eastAsia="en-US"/>
          <w14:ligatures w14:val="standardContextual"/>
        </w:rPr>
        <w:t>labiau</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konkuruoja</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dėl</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vietos</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šio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segmento</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įmonių</w:t>
      </w:r>
      <w:proofErr w:type="spellEnd"/>
      <w:r w:rsidRPr="0083410E">
        <w:rPr>
          <w:rFonts w:ascii="Times New Roman" w:eastAsiaTheme="minorHAnsi" w:hAnsi="Times New Roman" w:cs="Times New Roman"/>
          <w:sz w:val="24"/>
          <w:szCs w:val="24"/>
          <w:lang w:val="en-GB" w:eastAsia="en-US"/>
          <w14:ligatures w14:val="standardContextual"/>
        </w:rPr>
        <w:t xml:space="preserve"> </w:t>
      </w:r>
      <w:proofErr w:type="spellStart"/>
      <w:r w:rsidRPr="0083410E">
        <w:rPr>
          <w:rFonts w:ascii="Times New Roman" w:eastAsiaTheme="minorHAnsi" w:hAnsi="Times New Roman" w:cs="Times New Roman"/>
          <w:sz w:val="24"/>
          <w:szCs w:val="24"/>
          <w:lang w:val="en-GB" w:eastAsia="en-US"/>
          <w14:ligatures w14:val="standardContextual"/>
        </w:rPr>
        <w:t>strategijose</w:t>
      </w:r>
      <w:proofErr w:type="spellEnd"/>
      <w:r w:rsidRPr="0083410E">
        <w:rPr>
          <w:rFonts w:ascii="Times New Roman" w:eastAsiaTheme="minorHAnsi" w:hAnsi="Times New Roman" w:cs="Times New Roman"/>
          <w:sz w:val="24"/>
          <w:szCs w:val="24"/>
          <w:lang w:val="en-GB" w:eastAsia="en-US"/>
          <w14:ligatures w14:val="standardContextual"/>
        </w:rPr>
        <w:t>.</w:t>
      </w:r>
    </w:p>
    <w:p w14:paraId="395423D0" w14:textId="77777777" w:rsidR="0083410E" w:rsidRPr="0083410E" w:rsidRDefault="0083410E" w:rsidP="00346415">
      <w:pPr>
        <w:jc w:val="both"/>
        <w:rPr>
          <w:rFonts w:ascii="Times New Roman" w:eastAsiaTheme="minorHAnsi" w:hAnsi="Times New Roman" w:cs="Times New Roman"/>
          <w:sz w:val="24"/>
          <w:szCs w:val="24"/>
          <w:lang w:val="en-GB" w:eastAsia="en-US"/>
          <w14:ligatures w14:val="standardContextual"/>
        </w:rPr>
      </w:pPr>
    </w:p>
    <w:p w14:paraId="54CA0F73" w14:textId="77777777" w:rsidR="0083410E" w:rsidRPr="0083410E" w:rsidRDefault="0083410E" w:rsidP="00346415">
      <w:pPr>
        <w:jc w:val="both"/>
        <w:rPr>
          <w:rFonts w:ascii="Times New Roman" w:hAnsi="Times New Roman" w:cs="Times New Roman"/>
          <w:color w:val="000000"/>
          <w:sz w:val="24"/>
          <w:szCs w:val="24"/>
        </w:rPr>
      </w:pPr>
    </w:p>
    <w:p w14:paraId="2A52AAAD" w14:textId="77777777" w:rsidR="0083410E" w:rsidRPr="0083410E" w:rsidRDefault="0083410E" w:rsidP="00346415">
      <w:pPr>
        <w:jc w:val="both"/>
        <w:rPr>
          <w:rFonts w:ascii="Times New Roman" w:hAnsi="Times New Roman" w:cs="Times New Roman"/>
          <w:b/>
          <w:bCs/>
          <w:sz w:val="24"/>
          <w:szCs w:val="24"/>
        </w:rPr>
      </w:pPr>
      <w:r w:rsidRPr="0083410E">
        <w:rPr>
          <w:rFonts w:ascii="Times New Roman" w:hAnsi="Times New Roman" w:cs="Times New Roman"/>
          <w:b/>
          <w:bCs/>
          <w:sz w:val="24"/>
          <w:szCs w:val="24"/>
        </w:rPr>
        <w:t>Lietuvos verslo plėtrai užsienyje aktuali informacija</w:t>
      </w:r>
    </w:p>
    <w:p w14:paraId="77559C1B"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602ABE2E"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Pastaraisiais metais įvairių sektorių Brazilijos bendrovės įkūrė gamybos padalinius Paragvajuje, ir dabar vis daugiau įmonių domisi ir vertina galimybę eiti tuo pačiu keliu. Paragvajaus supaprastinta apmokestinimo sistema ir mažesnės darbo sąnaudos sukėlė Brazilijos verslo susidomėjimą, kuris kaimyninėje šalyje mato galimybę gauti didesnį pelną ir tapti konkurencingesniu. Tam įtakos taip pat turi Brazilijos mokesčių reformoje numatytų mokesčių lengvatų pabaiga.</w:t>
      </w:r>
    </w:p>
    <w:p w14:paraId="62CED375" w14:textId="77777777" w:rsidR="0083410E" w:rsidRPr="0083410E" w:rsidRDefault="0083410E" w:rsidP="00346415">
      <w:pPr>
        <w:jc w:val="both"/>
        <w:rPr>
          <w:rFonts w:ascii="Times New Roman" w:hAnsi="Times New Roman" w:cs="Times New Roman"/>
          <w:color w:val="000000"/>
          <w:sz w:val="24"/>
          <w:szCs w:val="24"/>
        </w:rPr>
      </w:pPr>
    </w:p>
    <w:p w14:paraId="6C4F7A6E"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Brazilijos Kasyklų ir energetikos ministerija Nacionalinei energetikos politikos tarybai (CNPE) pristatė mineralų sektoriaus politiką ir tikslus iki 2050 m. Tarp šių tikslų – padidinti Brazilijos dalį pasaulinėje svarbiausių mineralų gamyboje nuo 8,3 % iki 12,2 %.</w:t>
      </w:r>
    </w:p>
    <w:p w14:paraId="4018AC4C"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Skaičiavime atsižvelgta į Tarptautinės energetikos agentūros (TEA) prognozes dėl kritinių mineralų paklausos ir Brazilijos gamybos potencialo, remiantis žinomais šalies rezervais. Tikslas – suderinti sektoriaus gamybos pajėgumus su šių rezervų dydžiu.</w:t>
      </w:r>
    </w:p>
    <w:p w14:paraId="0D96AD77"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Nacionaliniame kasybos plane (PNM) 2050 pateikiamos investicijų, reguliavimo, mineralų tyrimų ir tvarumo gairės, nustatomi bendrieji sektoriaus tikslai. Siekiama iki 2050 m. sukurti 2,8 mln. tiesioginių darbo vietų mineralų sektoriuje ir padidinti mineralų sektoriaus dalį Brazilijos BVP nuo 3,3 % iki 4,8 %.</w:t>
      </w:r>
    </w:p>
    <w:p w14:paraId="68895724"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Numatyta riboti  neapdorotų žaliavų mineralų eksportą, sukurta laipsninė mokesčių lengvatų sistema. Kitaip tariant, kuo labiau įmonė pažengia į priekį mineralų sodrinimo šalyje etapuose, tuo didesnę naudą ji gauna. Siekiant skatinti produktų perdirbimą Brazilijoje, lengvatų teikimo procentinė dalis bus kintama, atsižvelgiant į šalyje sukurtos pridėtinės vertės lygį.</w:t>
      </w:r>
    </w:p>
    <w:p w14:paraId="75313928"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76556D20" w14:textId="77777777" w:rsidR="0083410E" w:rsidRPr="0083410E" w:rsidRDefault="0083410E" w:rsidP="00346415">
      <w:pPr>
        <w:jc w:val="both"/>
        <w:rPr>
          <w:rFonts w:ascii="Times New Roman" w:hAnsi="Times New Roman" w:cs="Times New Roman"/>
          <w:b/>
          <w:bCs/>
          <w:color w:val="1E1E21"/>
          <w:sz w:val="24"/>
          <w:szCs w:val="24"/>
        </w:rPr>
      </w:pPr>
      <w:r w:rsidRPr="0083410E">
        <w:rPr>
          <w:rFonts w:ascii="Times New Roman" w:hAnsi="Times New Roman" w:cs="Times New Roman"/>
          <w:b/>
          <w:bCs/>
          <w:color w:val="1E1E21"/>
          <w:sz w:val="24"/>
          <w:szCs w:val="24"/>
        </w:rPr>
        <w:t>Bendradarbiavimui mokslinių tyrimų, eksperimentinės plėtros ir inovacijų (MTEPI) srityse aktuali informacija</w:t>
      </w:r>
    </w:p>
    <w:p w14:paraId="227B7C1F"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05FF7BC4"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EMS, didžiausia farmacijos produktų gamintoja Brazilijoje, sukūrė savo platformą, kuri sujungia transliacijų aplinką, neformaliai vadinamą „</w:t>
      </w:r>
      <w:proofErr w:type="spellStart"/>
      <w:r w:rsidRPr="0083410E">
        <w:rPr>
          <w:rFonts w:ascii="Times New Roman" w:hAnsi="Times New Roman" w:cs="Times New Roman"/>
          <w:color w:val="000000"/>
          <w:sz w:val="24"/>
          <w:szCs w:val="24"/>
        </w:rPr>
        <w:t>Netflix</w:t>
      </w:r>
      <w:proofErr w:type="spellEnd"/>
      <w:r w:rsidRPr="0083410E">
        <w:rPr>
          <w:rFonts w:ascii="Times New Roman" w:hAnsi="Times New Roman" w:cs="Times New Roman"/>
          <w:color w:val="000000"/>
          <w:sz w:val="24"/>
          <w:szCs w:val="24"/>
        </w:rPr>
        <w:t xml:space="preserve"> </w:t>
      </w:r>
      <w:proofErr w:type="spellStart"/>
      <w:r w:rsidRPr="0083410E">
        <w:rPr>
          <w:rFonts w:ascii="Times New Roman" w:hAnsi="Times New Roman" w:cs="Times New Roman"/>
          <w:color w:val="000000"/>
          <w:sz w:val="24"/>
          <w:szCs w:val="24"/>
        </w:rPr>
        <w:t>for</w:t>
      </w:r>
      <w:proofErr w:type="spellEnd"/>
      <w:r w:rsidRPr="0083410E">
        <w:rPr>
          <w:rFonts w:ascii="Times New Roman" w:hAnsi="Times New Roman" w:cs="Times New Roman"/>
          <w:color w:val="000000"/>
          <w:sz w:val="24"/>
          <w:szCs w:val="24"/>
        </w:rPr>
        <w:t xml:space="preserve"> </w:t>
      </w:r>
      <w:proofErr w:type="spellStart"/>
      <w:r w:rsidRPr="0083410E">
        <w:rPr>
          <w:rFonts w:ascii="Times New Roman" w:hAnsi="Times New Roman" w:cs="Times New Roman"/>
          <w:color w:val="000000"/>
          <w:sz w:val="24"/>
          <w:szCs w:val="24"/>
        </w:rPr>
        <w:t>Pharmacies</w:t>
      </w:r>
      <w:proofErr w:type="spellEnd"/>
      <w:r w:rsidRPr="0083410E">
        <w:rPr>
          <w:rFonts w:ascii="Times New Roman" w:hAnsi="Times New Roman" w:cs="Times New Roman"/>
          <w:color w:val="000000"/>
          <w:sz w:val="24"/>
          <w:szCs w:val="24"/>
        </w:rPr>
        <w:t>“, ir tiesioginius komercinius renginius, skirtus platinimo grandinei.</w:t>
      </w:r>
    </w:p>
    <w:p w14:paraId="353BCD25"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Siekiant platesnio EMS vaidmenį sveikatos priežiūros ekosistemoje, bendrovė audiovizualinės gamybos studiją pavertė strateginiu mokymo, ryšių kūrimo ir pardavimo centru, skirtu platintojams ir vaistinių tinklams.</w:t>
      </w:r>
    </w:p>
    <w:p w14:paraId="5239CE18"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Projektas pakeičia tradicinį techninės pagalbos modelį skaitmeniniu centru, kuriame koncentruojamas turinys apie inovacijas, pramonės tendencijas, reguliavimo atnaujinimus ir techninę informaciją apie produktus. Platforma vienu metu jungia pramonę, platintojus ir mažmeninę prekybą, siekdama sustiprinti verslo partnerių pajėgumus ir padidinti pardavimų rezultatus. Mokymo ir pardavimo integracija tapo pagrindiniu skiriamuoju veiksniu, didinančiu veiklos efektyvumą. Platforma organizuoja žinių perdavimą griežtai reguliuojamame sektoriuje, kuriame techninė informacija tiesiogiai veikia pardavimus, ir palaiko aktyvius ryšius su tais, kurie dirba tiekimo grandinės priešakyje.</w:t>
      </w:r>
    </w:p>
    <w:p w14:paraId="0EA45DC4"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Struktūra pradėta kurti 2020 m., pandemijos metu, kai dėl gyvo bendravimo apribojimų reikėjo naujų sąveikos su klientais ir partneriais formų. 2021 m. prie projekto prisijungus „Netshow.me“, platforma tapo neatsiejama įmonės komercinės strategijos dalimi.</w:t>
      </w:r>
    </w:p>
    <w:p w14:paraId="759E0CA2" w14:textId="77777777" w:rsid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249A50FC" w14:textId="60C75241" w:rsidR="00346415" w:rsidRPr="00346415" w:rsidRDefault="00346415" w:rsidP="00346415">
      <w:pPr>
        <w:jc w:val="both"/>
        <w:rPr>
          <w:rFonts w:ascii="Times New Roman" w:hAnsi="Times New Roman" w:cs="Times New Roman"/>
          <w:sz w:val="24"/>
          <w:szCs w:val="24"/>
        </w:rPr>
      </w:pPr>
      <w:r w:rsidRPr="00346415">
        <w:rPr>
          <w:rFonts w:ascii="Times New Roman" w:hAnsi="Times New Roman" w:cs="Times New Roman"/>
          <w:sz w:val="24"/>
          <w:szCs w:val="24"/>
        </w:rPr>
        <w:lastRenderedPageBreak/>
        <w:t>Brazilija stiprina tarptautinį dalyvavimą dirbtinio intelekto valdymo srityje</w:t>
      </w:r>
      <w:r w:rsidRPr="00346415">
        <w:rPr>
          <w:rFonts w:ascii="Times New Roman" w:hAnsi="Times New Roman" w:cs="Times New Roman"/>
          <w:sz w:val="24"/>
          <w:szCs w:val="24"/>
        </w:rPr>
        <w:t>:</w:t>
      </w:r>
      <w:r w:rsidRPr="00346415">
        <w:rPr>
          <w:rFonts w:ascii="Times New Roman" w:hAnsi="Times New Roman" w:cs="Times New Roman"/>
          <w:b/>
          <w:bCs/>
          <w:sz w:val="24"/>
          <w:szCs w:val="24"/>
        </w:rPr>
        <w:t xml:space="preserve"> </w:t>
      </w:r>
      <w:r w:rsidRPr="00346415">
        <w:rPr>
          <w:rFonts w:ascii="Times New Roman" w:hAnsi="Times New Roman" w:cs="Times New Roman"/>
          <w:sz w:val="24"/>
          <w:szCs w:val="24"/>
        </w:rPr>
        <w:t>Brazilija dalyvavo Pasaulinės dirbtinio intelekto bendradarbiavimo organizacijos (WAICO) įkūrime Šanchajuje. Organizacijos tikslas – skatinti tarptautinį bendradarbiavimą saugaus, etiško ir į žmogų orientuoto dirbtinio intelekto srityje. Ji sieks mažinti technologinę nelygybę, stiprinti gebėjimus, skatinti sąveikumą, mokslinius tyrimus ir daugiašalį dialogą. Ši iniciatyva yra Brazilijos pastangų aktyviai dalyvauti ir daryti įtaką pasaulinėms diskusijoms dėl dirbtinio intelekto valdymo dalis. Brazilija taip pat dalyvavo PSO konferencijoje Lisabonoje, skirtoje dirbtinio intelekto taikymui sveikatos srityje, kurioje 37 šalių atstovai aptarė valdymo, etikos ir technologinio bendradarbiavimo klausimus. Šalis pasisakė už saugų, įtraukų ir į žmogų orientuotą dirbtinį intelektą, skirtą viešųjų sistemų stiprinimui.</w:t>
      </w:r>
    </w:p>
    <w:p w14:paraId="0ECBCCC4" w14:textId="77777777" w:rsidR="00346415" w:rsidRPr="00346415" w:rsidRDefault="00346415" w:rsidP="00346415">
      <w:pPr>
        <w:jc w:val="both"/>
        <w:rPr>
          <w:rFonts w:ascii="Times New Roman" w:eastAsiaTheme="minorHAnsi" w:hAnsi="Times New Roman" w:cs="Times New Roman"/>
          <w:sz w:val="24"/>
          <w:szCs w:val="24"/>
          <w:lang w:val="pt-BR" w:eastAsia="en-US"/>
          <w14:ligatures w14:val="standardContextual"/>
        </w:rPr>
      </w:pPr>
    </w:p>
    <w:p w14:paraId="0147490A" w14:textId="77777777" w:rsidR="00346415" w:rsidRPr="0083410E" w:rsidRDefault="00346415" w:rsidP="00346415">
      <w:pPr>
        <w:jc w:val="both"/>
        <w:rPr>
          <w:rFonts w:ascii="Times New Roman" w:eastAsiaTheme="minorHAnsi" w:hAnsi="Times New Roman" w:cs="Times New Roman"/>
          <w:sz w:val="24"/>
          <w:szCs w:val="24"/>
          <w:lang w:val="pt-BR" w:eastAsia="en-US"/>
          <w14:ligatures w14:val="standardContextual"/>
        </w:rPr>
      </w:pPr>
    </w:p>
    <w:p w14:paraId="5F4D4548" w14:textId="77777777" w:rsidR="0083410E" w:rsidRPr="0083410E" w:rsidRDefault="0083410E" w:rsidP="00346415">
      <w:pPr>
        <w:jc w:val="both"/>
        <w:rPr>
          <w:rFonts w:ascii="Times New Roman" w:hAnsi="Times New Roman" w:cs="Times New Roman"/>
          <w:b/>
          <w:bCs/>
          <w:color w:val="1E1E21"/>
          <w:sz w:val="24"/>
          <w:szCs w:val="24"/>
        </w:rPr>
      </w:pPr>
      <w:r w:rsidRPr="0083410E">
        <w:rPr>
          <w:rFonts w:ascii="Times New Roman" w:hAnsi="Times New Roman" w:cs="Times New Roman"/>
          <w:b/>
          <w:bCs/>
          <w:color w:val="1E1E21"/>
          <w:sz w:val="24"/>
          <w:szCs w:val="24"/>
        </w:rPr>
        <w:t>Bendra Brazilijos ekonominė informacija:</w:t>
      </w:r>
    </w:p>
    <w:p w14:paraId="7A06508E" w14:textId="77777777" w:rsidR="0083410E" w:rsidRPr="0083410E" w:rsidRDefault="0083410E" w:rsidP="00346415">
      <w:pPr>
        <w:jc w:val="both"/>
        <w:rPr>
          <w:rFonts w:ascii="Times New Roman" w:eastAsiaTheme="minorHAnsi" w:hAnsi="Times New Roman" w:cs="Times New Roman"/>
          <w:sz w:val="24"/>
          <w:szCs w:val="24"/>
          <w:lang w:val="pt-BR" w:eastAsia="en-US"/>
          <w14:ligatures w14:val="standardContextual"/>
        </w:rPr>
      </w:pPr>
    </w:p>
    <w:p w14:paraId="7BA645FD" w14:textId="67BAA1C8" w:rsidR="00274718" w:rsidRPr="0083410E" w:rsidRDefault="00274718"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Ž</w:t>
      </w:r>
      <w:r w:rsidRPr="0083410E">
        <w:rPr>
          <w:rFonts w:ascii="Times New Roman" w:hAnsi="Times New Roman" w:cs="Times New Roman"/>
          <w:color w:val="000000"/>
          <w:sz w:val="24"/>
          <w:szCs w:val="24"/>
        </w:rPr>
        <w:t>eng</w:t>
      </w:r>
      <w:r w:rsidRPr="0083410E">
        <w:rPr>
          <w:rFonts w:ascii="Times New Roman" w:hAnsi="Times New Roman" w:cs="Times New Roman"/>
          <w:color w:val="000000"/>
          <w:sz w:val="24"/>
          <w:szCs w:val="24"/>
        </w:rPr>
        <w:t>iami</w:t>
      </w:r>
      <w:r w:rsidRPr="0083410E">
        <w:rPr>
          <w:rFonts w:ascii="Times New Roman" w:hAnsi="Times New Roman" w:cs="Times New Roman"/>
          <w:color w:val="000000"/>
          <w:sz w:val="24"/>
          <w:szCs w:val="24"/>
        </w:rPr>
        <w:t xml:space="preserve"> pirm</w:t>
      </w:r>
      <w:r w:rsidRPr="0083410E">
        <w:rPr>
          <w:rFonts w:ascii="Times New Roman" w:hAnsi="Times New Roman" w:cs="Times New Roman"/>
          <w:color w:val="000000"/>
          <w:sz w:val="24"/>
          <w:szCs w:val="24"/>
        </w:rPr>
        <w:t>i</w:t>
      </w:r>
      <w:r w:rsidRPr="0083410E">
        <w:rPr>
          <w:rFonts w:ascii="Times New Roman" w:hAnsi="Times New Roman" w:cs="Times New Roman"/>
          <w:color w:val="000000"/>
          <w:sz w:val="24"/>
          <w:szCs w:val="24"/>
        </w:rPr>
        <w:t xml:space="preserve"> žingsni</w:t>
      </w:r>
      <w:r w:rsidRPr="0083410E">
        <w:rPr>
          <w:rFonts w:ascii="Times New Roman" w:hAnsi="Times New Roman" w:cs="Times New Roman"/>
          <w:color w:val="000000"/>
          <w:sz w:val="24"/>
          <w:szCs w:val="24"/>
        </w:rPr>
        <w:t>ai</w:t>
      </w:r>
      <w:r w:rsidRPr="0083410E">
        <w:rPr>
          <w:rFonts w:ascii="Times New Roman" w:hAnsi="Times New Roman" w:cs="Times New Roman"/>
          <w:color w:val="000000"/>
          <w:sz w:val="24"/>
          <w:szCs w:val="24"/>
        </w:rPr>
        <w:t xml:space="preserve"> link atviro dangaus politikos tarp Pietų Amerikos šalių. Brazilijos</w:t>
      </w:r>
      <w:r w:rsidRPr="0083410E">
        <w:rPr>
          <w:rFonts w:ascii="Times New Roman" w:hAnsi="Times New Roman" w:cs="Times New Roman"/>
          <w:color w:val="000000"/>
          <w:sz w:val="24"/>
          <w:szCs w:val="24"/>
        </w:rPr>
        <w:t>,</w:t>
      </w:r>
      <w:r w:rsidRPr="0083410E">
        <w:rPr>
          <w:rFonts w:ascii="Times New Roman" w:hAnsi="Times New Roman" w:cs="Times New Roman"/>
          <w:color w:val="000000"/>
          <w:sz w:val="24"/>
          <w:szCs w:val="24"/>
        </w:rPr>
        <w:t xml:space="preserve"> Argentinos, Paragvajaus, Čilės ir Urugvajaus oro linijos turės daugiau laisvės vykdyti tarptautinius skrydžius tarp šių šalių, o maršrutai šalies viduje taip pat taps paprastesni.</w:t>
      </w:r>
    </w:p>
    <w:p w14:paraId="34D80395" w14:textId="79B6C3C9" w:rsidR="00274718" w:rsidRPr="0083410E" w:rsidRDefault="00274718"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P</w:t>
      </w:r>
      <w:r w:rsidRPr="0083410E">
        <w:rPr>
          <w:rFonts w:ascii="Times New Roman" w:hAnsi="Times New Roman" w:cs="Times New Roman"/>
          <w:color w:val="000000"/>
          <w:sz w:val="24"/>
          <w:szCs w:val="24"/>
        </w:rPr>
        <w:t xml:space="preserve">vz., </w:t>
      </w:r>
      <w:r w:rsidRPr="0083410E">
        <w:rPr>
          <w:rFonts w:ascii="Times New Roman" w:hAnsi="Times New Roman" w:cs="Times New Roman"/>
          <w:color w:val="000000"/>
          <w:sz w:val="24"/>
          <w:szCs w:val="24"/>
        </w:rPr>
        <w:t xml:space="preserve">Argentinos oro linijos galės vykdyti </w:t>
      </w:r>
      <w:r w:rsidRPr="0083410E">
        <w:rPr>
          <w:rFonts w:ascii="Times New Roman" w:hAnsi="Times New Roman" w:cs="Times New Roman"/>
          <w:color w:val="000000"/>
          <w:sz w:val="24"/>
          <w:szCs w:val="24"/>
        </w:rPr>
        <w:t>skrydžius</w:t>
      </w:r>
      <w:r w:rsidRPr="0083410E">
        <w:rPr>
          <w:rFonts w:ascii="Times New Roman" w:hAnsi="Times New Roman" w:cs="Times New Roman"/>
          <w:color w:val="000000"/>
          <w:sz w:val="24"/>
          <w:szCs w:val="24"/>
        </w:rPr>
        <w:t xml:space="preserve"> tarp Brazilijos ir Paragvajaus</w:t>
      </w:r>
      <w:r w:rsidRPr="0083410E">
        <w:rPr>
          <w:rFonts w:ascii="Times New Roman" w:hAnsi="Times New Roman" w:cs="Times New Roman"/>
          <w:color w:val="000000"/>
          <w:sz w:val="24"/>
          <w:szCs w:val="24"/>
        </w:rPr>
        <w:t>, aplenkdamos</w:t>
      </w:r>
      <w:r w:rsidRPr="0083410E">
        <w:rPr>
          <w:rFonts w:ascii="Times New Roman" w:hAnsi="Times New Roman" w:cs="Times New Roman"/>
          <w:color w:val="000000"/>
          <w:sz w:val="24"/>
          <w:szCs w:val="24"/>
        </w:rPr>
        <w:t xml:space="preserve"> Argentin</w:t>
      </w:r>
      <w:r w:rsidRPr="0083410E">
        <w:rPr>
          <w:rFonts w:ascii="Times New Roman" w:hAnsi="Times New Roman" w:cs="Times New Roman"/>
          <w:color w:val="000000"/>
          <w:sz w:val="24"/>
          <w:szCs w:val="24"/>
        </w:rPr>
        <w:t>ą.</w:t>
      </w:r>
      <w:r w:rsidRPr="0083410E">
        <w:rPr>
          <w:rFonts w:ascii="Times New Roman" w:hAnsi="Times New Roman" w:cs="Times New Roman"/>
          <w:color w:val="000000"/>
          <w:sz w:val="24"/>
          <w:szCs w:val="24"/>
        </w:rPr>
        <w:t xml:space="preserve"> T</w:t>
      </w:r>
      <w:r w:rsidRPr="0083410E">
        <w:rPr>
          <w:rFonts w:ascii="Times New Roman" w:hAnsi="Times New Roman" w:cs="Times New Roman"/>
          <w:color w:val="000000"/>
          <w:sz w:val="24"/>
          <w:szCs w:val="24"/>
        </w:rPr>
        <w:t>varka</w:t>
      </w:r>
      <w:r w:rsidRPr="0083410E">
        <w:rPr>
          <w:rFonts w:ascii="Times New Roman" w:hAnsi="Times New Roman" w:cs="Times New Roman"/>
          <w:color w:val="000000"/>
          <w:sz w:val="24"/>
          <w:szCs w:val="24"/>
        </w:rPr>
        <w:t xml:space="preserve"> turėtų įsigalioti po metų.</w:t>
      </w:r>
    </w:p>
    <w:p w14:paraId="41D00D12" w14:textId="4FBEDD70" w:rsidR="00274718" w:rsidRPr="0083410E" w:rsidRDefault="00274718"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Liepą</w:t>
      </w:r>
      <w:r w:rsidRPr="0083410E">
        <w:rPr>
          <w:rFonts w:ascii="Times New Roman" w:hAnsi="Times New Roman" w:cs="Times New Roman"/>
          <w:color w:val="000000"/>
          <w:sz w:val="24"/>
          <w:szCs w:val="24"/>
        </w:rPr>
        <w:t xml:space="preserve"> Brazilija, Argentina ir Paragvajus </w:t>
      </w:r>
      <w:proofErr w:type="spellStart"/>
      <w:r w:rsidRPr="0083410E">
        <w:rPr>
          <w:rFonts w:ascii="Times New Roman" w:hAnsi="Times New Roman" w:cs="Times New Roman"/>
          <w:color w:val="000000"/>
          <w:sz w:val="24"/>
          <w:szCs w:val="24"/>
        </w:rPr>
        <w:t>Asunsjone</w:t>
      </w:r>
      <w:proofErr w:type="spellEnd"/>
      <w:r w:rsidRPr="0083410E">
        <w:rPr>
          <w:rFonts w:ascii="Times New Roman" w:hAnsi="Times New Roman" w:cs="Times New Roman"/>
          <w:color w:val="000000"/>
          <w:sz w:val="24"/>
          <w:szCs w:val="24"/>
        </w:rPr>
        <w:t xml:space="preserve"> pasirašė susitarimą dėl naujos sistemos įdiegimo. Čilė ir Urugvajus jau pareiškė susidomėjimą prisijungti</w:t>
      </w:r>
      <w:r w:rsidRPr="0083410E">
        <w:rPr>
          <w:rFonts w:ascii="Times New Roman" w:hAnsi="Times New Roman" w:cs="Times New Roman"/>
          <w:color w:val="000000"/>
          <w:sz w:val="24"/>
          <w:szCs w:val="24"/>
        </w:rPr>
        <w:t>. T</w:t>
      </w:r>
      <w:r w:rsidRPr="0083410E">
        <w:rPr>
          <w:rFonts w:ascii="Times New Roman" w:hAnsi="Times New Roman" w:cs="Times New Roman"/>
          <w:color w:val="000000"/>
          <w:sz w:val="24"/>
          <w:szCs w:val="24"/>
        </w:rPr>
        <w:t xml:space="preserve">ai pirmas žingsnis įgyvendinant atviro dangaus politiką, vadinamąjį kabotažo principą, kuris leis užsienio įmonėms vežti keleivius šalies viduje. </w:t>
      </w:r>
      <w:r w:rsidRPr="0083410E">
        <w:rPr>
          <w:rFonts w:ascii="Times New Roman" w:hAnsi="Times New Roman" w:cs="Times New Roman"/>
          <w:color w:val="000000"/>
          <w:sz w:val="24"/>
          <w:szCs w:val="24"/>
        </w:rPr>
        <w:t>T</w:t>
      </w:r>
      <w:r w:rsidRPr="0083410E">
        <w:rPr>
          <w:rFonts w:ascii="Times New Roman" w:hAnsi="Times New Roman" w:cs="Times New Roman"/>
          <w:color w:val="000000"/>
          <w:sz w:val="24"/>
          <w:szCs w:val="24"/>
        </w:rPr>
        <w:t xml:space="preserve">aip pat pasirašytas susitarimo memorandumas </w:t>
      </w:r>
      <w:r w:rsidRPr="0083410E">
        <w:rPr>
          <w:rFonts w:ascii="Times New Roman" w:hAnsi="Times New Roman" w:cs="Times New Roman"/>
          <w:color w:val="000000"/>
          <w:sz w:val="24"/>
          <w:szCs w:val="24"/>
        </w:rPr>
        <w:t xml:space="preserve">dėl kabotažo </w:t>
      </w:r>
      <w:r w:rsidRPr="0083410E">
        <w:rPr>
          <w:rFonts w:ascii="Times New Roman" w:hAnsi="Times New Roman" w:cs="Times New Roman"/>
          <w:color w:val="000000"/>
          <w:sz w:val="24"/>
          <w:szCs w:val="24"/>
        </w:rPr>
        <w:t>tarp Brazilijos, Argentinos, Čilės ir Paragvajaus. Prie jo taip pat ketina prisijungti Urugvajus ir Bolivija.</w:t>
      </w:r>
    </w:p>
    <w:p w14:paraId="14260F03" w14:textId="5A947B39" w:rsidR="00274718" w:rsidRPr="0083410E" w:rsidRDefault="00274718"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Brazilija sieks užtikrint</w:t>
      </w:r>
      <w:r w:rsidRPr="0083410E">
        <w:rPr>
          <w:rFonts w:ascii="Times New Roman" w:hAnsi="Times New Roman" w:cs="Times New Roman"/>
          <w:color w:val="000000"/>
          <w:sz w:val="24"/>
          <w:szCs w:val="24"/>
        </w:rPr>
        <w:t xml:space="preserve">i, kad konkurencija su užsienio oro linijomis, kurios atvyksta veikti Brazilijoje, būtų sveika, kad nebūtų asimetrijos. </w:t>
      </w:r>
    </w:p>
    <w:p w14:paraId="72D7CCC4" w14:textId="77777777" w:rsidR="0057333C" w:rsidRPr="0083410E" w:rsidRDefault="0057333C" w:rsidP="00346415">
      <w:pPr>
        <w:jc w:val="both"/>
        <w:rPr>
          <w:rFonts w:ascii="Times New Roman" w:hAnsi="Times New Roman" w:cs="Times New Roman"/>
          <w:color w:val="000000"/>
          <w:sz w:val="24"/>
          <w:szCs w:val="24"/>
        </w:rPr>
      </w:pPr>
    </w:p>
    <w:p w14:paraId="727B4F8F" w14:textId="332222ED" w:rsidR="0057333C" w:rsidRPr="0083410E" w:rsidRDefault="0057333C"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Daugiau nei 2100 produktų bus atleisti nuo 25 % tarifo, kurį J</w:t>
      </w:r>
      <w:r w:rsidRPr="0083410E">
        <w:rPr>
          <w:rFonts w:ascii="Times New Roman" w:hAnsi="Times New Roman" w:cs="Times New Roman"/>
          <w:color w:val="000000"/>
          <w:sz w:val="24"/>
          <w:szCs w:val="24"/>
        </w:rPr>
        <w:t>AV</w:t>
      </w:r>
      <w:r w:rsidRPr="0083410E">
        <w:rPr>
          <w:rFonts w:ascii="Times New Roman" w:hAnsi="Times New Roman" w:cs="Times New Roman"/>
          <w:color w:val="000000"/>
          <w:sz w:val="24"/>
          <w:szCs w:val="24"/>
        </w:rPr>
        <w:t xml:space="preserve"> taikys Brazilijai nuo liepos 22 d. </w:t>
      </w:r>
      <w:r w:rsidRPr="0083410E">
        <w:rPr>
          <w:rFonts w:ascii="Times New Roman" w:hAnsi="Times New Roman" w:cs="Times New Roman"/>
          <w:color w:val="000000"/>
          <w:sz w:val="24"/>
          <w:szCs w:val="24"/>
        </w:rPr>
        <w:t>S</w:t>
      </w:r>
      <w:r w:rsidRPr="0083410E">
        <w:rPr>
          <w:rFonts w:ascii="Times New Roman" w:hAnsi="Times New Roman" w:cs="Times New Roman"/>
          <w:color w:val="000000"/>
          <w:sz w:val="24"/>
          <w:szCs w:val="24"/>
        </w:rPr>
        <w:t>ąrašą paskelbė J</w:t>
      </w:r>
      <w:r w:rsidRPr="0083410E">
        <w:rPr>
          <w:rFonts w:ascii="Times New Roman" w:hAnsi="Times New Roman" w:cs="Times New Roman"/>
          <w:color w:val="000000"/>
          <w:sz w:val="24"/>
          <w:szCs w:val="24"/>
        </w:rPr>
        <w:t>AV</w:t>
      </w:r>
      <w:r w:rsidRPr="0083410E">
        <w:rPr>
          <w:rFonts w:ascii="Times New Roman" w:hAnsi="Times New Roman" w:cs="Times New Roman"/>
          <w:color w:val="000000"/>
          <w:sz w:val="24"/>
          <w:szCs w:val="24"/>
        </w:rPr>
        <w:t xml:space="preserve"> prekybos atstovo biuras. Daugumai jų jau buvo netaikomas mokestis</w:t>
      </w:r>
      <w:r w:rsidRPr="0083410E">
        <w:rPr>
          <w:rFonts w:ascii="Times New Roman" w:hAnsi="Times New Roman" w:cs="Times New Roman"/>
          <w:color w:val="000000"/>
          <w:sz w:val="24"/>
          <w:szCs w:val="24"/>
        </w:rPr>
        <w:t xml:space="preserve"> po</w:t>
      </w:r>
      <w:r w:rsidRPr="0083410E">
        <w:rPr>
          <w:rFonts w:ascii="Times New Roman" w:hAnsi="Times New Roman" w:cs="Times New Roman"/>
          <w:color w:val="000000"/>
          <w:sz w:val="24"/>
          <w:szCs w:val="24"/>
        </w:rPr>
        <w:t xml:space="preserve"> birželį baigt</w:t>
      </w:r>
      <w:r w:rsidRPr="0083410E">
        <w:rPr>
          <w:rFonts w:ascii="Times New Roman" w:hAnsi="Times New Roman" w:cs="Times New Roman"/>
          <w:color w:val="000000"/>
          <w:sz w:val="24"/>
          <w:szCs w:val="24"/>
        </w:rPr>
        <w:t>o</w:t>
      </w:r>
      <w:r w:rsidRPr="0083410E">
        <w:rPr>
          <w:rFonts w:ascii="Times New Roman" w:hAnsi="Times New Roman" w:cs="Times New Roman"/>
          <w:color w:val="000000"/>
          <w:sz w:val="24"/>
          <w:szCs w:val="24"/>
        </w:rPr>
        <w:t xml:space="preserve"> tyrim</w:t>
      </w:r>
      <w:r w:rsidRPr="0083410E">
        <w:rPr>
          <w:rFonts w:ascii="Times New Roman" w:hAnsi="Times New Roman" w:cs="Times New Roman"/>
          <w:color w:val="000000"/>
          <w:sz w:val="24"/>
          <w:szCs w:val="24"/>
        </w:rPr>
        <w:t>o</w:t>
      </w:r>
      <w:r w:rsidRPr="0083410E">
        <w:rPr>
          <w:rFonts w:ascii="Times New Roman" w:hAnsi="Times New Roman" w:cs="Times New Roman"/>
          <w:color w:val="000000"/>
          <w:sz w:val="24"/>
          <w:szCs w:val="24"/>
        </w:rPr>
        <w:t xml:space="preserve"> </w:t>
      </w:r>
      <w:r w:rsidRPr="0083410E">
        <w:rPr>
          <w:rFonts w:ascii="Times New Roman" w:hAnsi="Times New Roman" w:cs="Times New Roman"/>
          <w:color w:val="000000"/>
          <w:sz w:val="24"/>
          <w:szCs w:val="24"/>
        </w:rPr>
        <w:t>pagal</w:t>
      </w:r>
      <w:r w:rsidRPr="0083410E">
        <w:rPr>
          <w:rFonts w:ascii="Times New Roman" w:hAnsi="Times New Roman" w:cs="Times New Roman"/>
          <w:color w:val="000000"/>
          <w:sz w:val="24"/>
          <w:szCs w:val="24"/>
        </w:rPr>
        <w:t xml:space="preserve"> JAV prekybos įstatymo 301 skirsn</w:t>
      </w:r>
      <w:r w:rsidRPr="0083410E">
        <w:rPr>
          <w:rFonts w:ascii="Times New Roman" w:hAnsi="Times New Roman" w:cs="Times New Roman"/>
          <w:color w:val="000000"/>
          <w:sz w:val="24"/>
          <w:szCs w:val="24"/>
        </w:rPr>
        <w:t>į</w:t>
      </w:r>
      <w:r w:rsidRPr="0083410E">
        <w:rPr>
          <w:rFonts w:ascii="Times New Roman" w:hAnsi="Times New Roman" w:cs="Times New Roman"/>
          <w:color w:val="000000"/>
          <w:sz w:val="24"/>
          <w:szCs w:val="24"/>
        </w:rPr>
        <w:t xml:space="preserve">, tačiau išanalizavusi įmonių ir asociacijų </w:t>
      </w:r>
      <w:r w:rsidRPr="0083410E">
        <w:rPr>
          <w:rFonts w:ascii="Times New Roman" w:hAnsi="Times New Roman" w:cs="Times New Roman"/>
          <w:color w:val="000000"/>
          <w:sz w:val="24"/>
          <w:szCs w:val="24"/>
        </w:rPr>
        <w:t>nuomones</w:t>
      </w:r>
      <w:r w:rsidRPr="0083410E">
        <w:rPr>
          <w:rFonts w:ascii="Times New Roman" w:hAnsi="Times New Roman" w:cs="Times New Roman"/>
          <w:color w:val="000000"/>
          <w:sz w:val="24"/>
          <w:szCs w:val="24"/>
        </w:rPr>
        <w:t xml:space="preserve"> viešuose klausymuose, </w:t>
      </w:r>
      <w:r w:rsidRPr="0083410E">
        <w:rPr>
          <w:rFonts w:ascii="Times New Roman" w:hAnsi="Times New Roman" w:cs="Times New Roman"/>
          <w:color w:val="000000"/>
          <w:sz w:val="24"/>
          <w:szCs w:val="24"/>
        </w:rPr>
        <w:t>JAV</w:t>
      </w:r>
      <w:r w:rsidRPr="0083410E">
        <w:rPr>
          <w:rFonts w:ascii="Times New Roman" w:hAnsi="Times New Roman" w:cs="Times New Roman"/>
          <w:color w:val="000000"/>
          <w:sz w:val="24"/>
          <w:szCs w:val="24"/>
        </w:rPr>
        <w:t xml:space="preserve"> vyriausybė išplėtė išimtis. </w:t>
      </w:r>
      <w:r w:rsidRPr="0083410E">
        <w:rPr>
          <w:rFonts w:ascii="Times New Roman" w:hAnsi="Times New Roman" w:cs="Times New Roman"/>
          <w:color w:val="000000"/>
          <w:sz w:val="24"/>
          <w:szCs w:val="24"/>
        </w:rPr>
        <w:t>I</w:t>
      </w:r>
      <w:r w:rsidRPr="0083410E">
        <w:rPr>
          <w:rFonts w:ascii="Times New Roman" w:hAnsi="Times New Roman" w:cs="Times New Roman"/>
          <w:color w:val="000000"/>
          <w:sz w:val="24"/>
          <w:szCs w:val="24"/>
        </w:rPr>
        <w:t>šimt</w:t>
      </w:r>
      <w:r w:rsidRPr="0083410E">
        <w:rPr>
          <w:rFonts w:ascii="Times New Roman" w:hAnsi="Times New Roman" w:cs="Times New Roman"/>
          <w:color w:val="000000"/>
          <w:sz w:val="24"/>
          <w:szCs w:val="24"/>
        </w:rPr>
        <w:t>ys</w:t>
      </w:r>
      <w:r w:rsidRPr="0083410E">
        <w:rPr>
          <w:rFonts w:ascii="Times New Roman" w:hAnsi="Times New Roman" w:cs="Times New Roman"/>
          <w:color w:val="000000"/>
          <w:sz w:val="24"/>
          <w:szCs w:val="24"/>
        </w:rPr>
        <w:t xml:space="preserve"> padaryt</w:t>
      </w:r>
      <w:r w:rsidRPr="0083410E">
        <w:rPr>
          <w:rFonts w:ascii="Times New Roman" w:hAnsi="Times New Roman" w:cs="Times New Roman"/>
          <w:color w:val="000000"/>
          <w:sz w:val="24"/>
          <w:szCs w:val="24"/>
        </w:rPr>
        <w:t>os taip pat ir</w:t>
      </w:r>
      <w:r w:rsidRPr="0083410E">
        <w:rPr>
          <w:rFonts w:ascii="Times New Roman" w:hAnsi="Times New Roman" w:cs="Times New Roman"/>
          <w:color w:val="000000"/>
          <w:sz w:val="24"/>
          <w:szCs w:val="24"/>
        </w:rPr>
        <w:t xml:space="preserve"> mėsai, kavai, aliejui, apelsinams ir apelsinų sultims bei orlaivių gamybos dalims – svarbiems Brazilijos eksporto produktams.</w:t>
      </w:r>
    </w:p>
    <w:p w14:paraId="1F0E417C" w14:textId="77777777" w:rsidR="0057333C" w:rsidRPr="0083410E" w:rsidRDefault="0057333C" w:rsidP="00346415">
      <w:pPr>
        <w:jc w:val="both"/>
        <w:rPr>
          <w:rFonts w:ascii="Times New Roman" w:hAnsi="Times New Roman" w:cs="Times New Roman"/>
          <w:color w:val="000000"/>
          <w:sz w:val="24"/>
          <w:szCs w:val="24"/>
        </w:rPr>
      </w:pPr>
    </w:p>
    <w:p w14:paraId="07E2A1F8" w14:textId="77777777" w:rsidR="0083410E" w:rsidRPr="0083410E" w:rsidRDefault="0083410E"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Nauji JAV įvesti papildomi mokesčiai Brazilijos produktams sąlygojo, jog  Brazilija pateko tarp šalių, kurioms taikomis didžiausi apribojimai, paveikiantys apie 3000 Brazilijos eksportuojamų prekių ir daugiau nei 11 mlrd. JAV dolerių Brazilijos pramonės ir žemės ūkio pardavimų, teigė </w:t>
      </w:r>
      <w:proofErr w:type="spellStart"/>
      <w:r w:rsidRPr="0083410E">
        <w:rPr>
          <w:rFonts w:ascii="Times New Roman" w:hAnsi="Times New Roman" w:cs="Times New Roman"/>
          <w:color w:val="000000"/>
          <w:sz w:val="24"/>
          <w:szCs w:val="24"/>
        </w:rPr>
        <w:t>Amcham</w:t>
      </w:r>
      <w:proofErr w:type="spellEnd"/>
      <w:r w:rsidRPr="0083410E">
        <w:rPr>
          <w:rFonts w:ascii="Times New Roman" w:hAnsi="Times New Roman" w:cs="Times New Roman"/>
          <w:color w:val="000000"/>
          <w:sz w:val="24"/>
          <w:szCs w:val="24"/>
        </w:rPr>
        <w:t xml:space="preserve"> </w:t>
      </w:r>
      <w:proofErr w:type="spellStart"/>
      <w:r w:rsidRPr="0083410E">
        <w:rPr>
          <w:rFonts w:ascii="Times New Roman" w:hAnsi="Times New Roman" w:cs="Times New Roman"/>
          <w:color w:val="000000"/>
          <w:sz w:val="24"/>
          <w:szCs w:val="24"/>
        </w:rPr>
        <w:t>Brazil</w:t>
      </w:r>
      <w:proofErr w:type="spellEnd"/>
      <w:r w:rsidRPr="0083410E">
        <w:rPr>
          <w:rFonts w:ascii="Times New Roman" w:hAnsi="Times New Roman" w:cs="Times New Roman"/>
          <w:color w:val="000000"/>
          <w:sz w:val="24"/>
          <w:szCs w:val="24"/>
        </w:rPr>
        <w:t>. Esą ši priemonė yra labai neigiamas rezultatas dvišaliams santykiams ir taikoma nepaisant to, kad 2025 m. JAV užfiksavo 41,8 mlrd. JAV dolerių perteklių prekyboje prekėmis ir paslaugomis su Brazilija ir nepaisant Brazilijos taikomų mažų tarifų JAV produktams.</w:t>
      </w:r>
    </w:p>
    <w:p w14:paraId="044A559A" w14:textId="77777777" w:rsidR="0057333C" w:rsidRPr="0083410E" w:rsidRDefault="0057333C" w:rsidP="00346415">
      <w:pPr>
        <w:jc w:val="both"/>
        <w:rPr>
          <w:rFonts w:ascii="Times New Roman" w:hAnsi="Times New Roman" w:cs="Times New Roman"/>
          <w:color w:val="000000"/>
          <w:sz w:val="24"/>
          <w:szCs w:val="24"/>
        </w:rPr>
      </w:pPr>
    </w:p>
    <w:p w14:paraId="707C37A2" w14:textId="0D9F762E" w:rsidR="0057333C" w:rsidRPr="0083410E" w:rsidRDefault="0057333C"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Sojų moratoriumo </w:t>
      </w:r>
      <w:r w:rsidRPr="0083410E">
        <w:rPr>
          <w:rFonts w:ascii="Times New Roman" w:hAnsi="Times New Roman" w:cs="Times New Roman"/>
          <w:color w:val="000000"/>
          <w:sz w:val="24"/>
          <w:szCs w:val="24"/>
        </w:rPr>
        <w:t xml:space="preserve">(savanoriškas susitarimas, </w:t>
      </w:r>
      <w:r w:rsidRPr="0083410E">
        <w:rPr>
          <w:rFonts w:ascii="Times New Roman" w:hAnsi="Times New Roman" w:cs="Times New Roman"/>
          <w:color w:val="000000"/>
          <w:sz w:val="24"/>
          <w:szCs w:val="24"/>
        </w:rPr>
        <w:t xml:space="preserve">kuriuo didžiosios </w:t>
      </w:r>
      <w:r w:rsidRPr="0083410E">
        <w:rPr>
          <w:rFonts w:ascii="Times New Roman" w:hAnsi="Times New Roman" w:cs="Times New Roman"/>
          <w:color w:val="000000"/>
          <w:sz w:val="24"/>
          <w:szCs w:val="24"/>
        </w:rPr>
        <w:t xml:space="preserve">Brazilijos </w:t>
      </w:r>
      <w:r w:rsidRPr="0083410E">
        <w:rPr>
          <w:rFonts w:ascii="Times New Roman" w:hAnsi="Times New Roman" w:cs="Times New Roman"/>
          <w:color w:val="000000"/>
          <w:sz w:val="24"/>
          <w:szCs w:val="24"/>
        </w:rPr>
        <w:t>žemės ūkio prekybos įmonės įsipareigojo nebek</w:t>
      </w:r>
      <w:r w:rsidRPr="0083410E">
        <w:rPr>
          <w:rFonts w:ascii="Times New Roman" w:hAnsi="Times New Roman" w:cs="Times New Roman"/>
          <w:color w:val="000000"/>
          <w:sz w:val="24"/>
          <w:szCs w:val="24"/>
        </w:rPr>
        <w:t>i</w:t>
      </w:r>
      <w:r w:rsidRPr="0083410E">
        <w:rPr>
          <w:rFonts w:ascii="Times New Roman" w:hAnsi="Times New Roman" w:cs="Times New Roman"/>
          <w:color w:val="000000"/>
          <w:sz w:val="24"/>
          <w:szCs w:val="24"/>
        </w:rPr>
        <w:t xml:space="preserve">sti </w:t>
      </w:r>
      <w:r w:rsidRPr="0083410E">
        <w:rPr>
          <w:rFonts w:ascii="Times New Roman" w:hAnsi="Times New Roman" w:cs="Times New Roman"/>
          <w:color w:val="000000"/>
          <w:sz w:val="24"/>
          <w:szCs w:val="24"/>
        </w:rPr>
        <w:t xml:space="preserve">miškų </w:t>
      </w:r>
      <w:r w:rsidRPr="0083410E">
        <w:rPr>
          <w:rFonts w:ascii="Times New Roman" w:hAnsi="Times New Roman" w:cs="Times New Roman"/>
          <w:color w:val="000000"/>
          <w:sz w:val="24"/>
          <w:szCs w:val="24"/>
        </w:rPr>
        <w:t>ir nefinansuoti sojų, užaugintų Amazonės miškų zonose, iškirstos</w:t>
      </w:r>
      <w:r w:rsidRPr="0083410E">
        <w:rPr>
          <w:rFonts w:ascii="Times New Roman" w:hAnsi="Times New Roman" w:cs="Times New Roman"/>
          <w:color w:val="000000"/>
          <w:sz w:val="24"/>
          <w:szCs w:val="24"/>
        </w:rPr>
        <w:t>e</w:t>
      </w:r>
      <w:r w:rsidRPr="0083410E">
        <w:rPr>
          <w:rFonts w:ascii="Times New Roman" w:hAnsi="Times New Roman" w:cs="Times New Roman"/>
          <w:color w:val="000000"/>
          <w:sz w:val="24"/>
          <w:szCs w:val="24"/>
        </w:rPr>
        <w:t xml:space="preserve"> po 2008 m. liepos mėnesio</w:t>
      </w:r>
      <w:r w:rsidRPr="0083410E">
        <w:rPr>
          <w:rFonts w:ascii="Times New Roman" w:hAnsi="Times New Roman" w:cs="Times New Roman"/>
          <w:color w:val="000000"/>
          <w:sz w:val="24"/>
          <w:szCs w:val="24"/>
        </w:rPr>
        <w:t>) atsisakymas</w:t>
      </w:r>
      <w:r w:rsidRPr="0083410E">
        <w:rPr>
          <w:rFonts w:ascii="Times New Roman" w:hAnsi="Times New Roman" w:cs="Times New Roman"/>
          <w:color w:val="000000"/>
          <w:sz w:val="24"/>
          <w:szCs w:val="24"/>
        </w:rPr>
        <w:t xml:space="preserve"> per ateinantį dešimtmetį (2025–2035 m.), palyginti su ankstesni</w:t>
      </w:r>
      <w:r w:rsidRPr="0083410E">
        <w:rPr>
          <w:rFonts w:ascii="Times New Roman" w:hAnsi="Times New Roman" w:cs="Times New Roman"/>
          <w:color w:val="000000"/>
          <w:sz w:val="24"/>
          <w:szCs w:val="24"/>
        </w:rPr>
        <w:t>u dešimtmečiu</w:t>
      </w:r>
      <w:r w:rsidRPr="0083410E">
        <w:rPr>
          <w:rFonts w:ascii="Times New Roman" w:hAnsi="Times New Roman" w:cs="Times New Roman"/>
          <w:color w:val="000000"/>
          <w:sz w:val="24"/>
          <w:szCs w:val="24"/>
        </w:rPr>
        <w:t xml:space="preserve"> (2014–2024 m.), padidins Brazilijos Amazonės miškų naikinimą 17 %</w:t>
      </w:r>
      <w:r w:rsidRPr="0083410E">
        <w:rPr>
          <w:rFonts w:ascii="Times New Roman" w:hAnsi="Times New Roman" w:cs="Times New Roman"/>
          <w:color w:val="000000"/>
          <w:sz w:val="24"/>
          <w:szCs w:val="24"/>
        </w:rPr>
        <w:t xml:space="preserve">, </w:t>
      </w:r>
      <w:r w:rsidRPr="0083410E">
        <w:rPr>
          <w:rFonts w:ascii="Times New Roman" w:hAnsi="Times New Roman" w:cs="Times New Roman"/>
          <w:color w:val="000000"/>
          <w:sz w:val="24"/>
          <w:szCs w:val="24"/>
        </w:rPr>
        <w:t>teigiama žurnale „</w:t>
      </w:r>
      <w:proofErr w:type="spellStart"/>
      <w:r w:rsidRPr="0083410E">
        <w:rPr>
          <w:rFonts w:ascii="Times New Roman" w:hAnsi="Times New Roman" w:cs="Times New Roman"/>
          <w:color w:val="000000"/>
          <w:sz w:val="24"/>
          <w:szCs w:val="24"/>
        </w:rPr>
        <w:t>Science</w:t>
      </w:r>
      <w:proofErr w:type="spellEnd"/>
      <w:r w:rsidRPr="0083410E">
        <w:rPr>
          <w:rFonts w:ascii="Times New Roman" w:hAnsi="Times New Roman" w:cs="Times New Roman"/>
          <w:color w:val="000000"/>
          <w:sz w:val="24"/>
          <w:szCs w:val="24"/>
        </w:rPr>
        <w:t>“</w:t>
      </w:r>
      <w:r w:rsidRPr="0083410E">
        <w:rPr>
          <w:rFonts w:ascii="Times New Roman" w:hAnsi="Times New Roman" w:cs="Times New Roman"/>
          <w:color w:val="000000"/>
          <w:sz w:val="24"/>
          <w:szCs w:val="24"/>
        </w:rPr>
        <w:t>.</w:t>
      </w:r>
      <w:r w:rsidRPr="0083410E">
        <w:rPr>
          <w:rFonts w:ascii="Times New Roman" w:hAnsi="Times New Roman" w:cs="Times New Roman"/>
          <w:color w:val="000000"/>
          <w:sz w:val="24"/>
          <w:szCs w:val="24"/>
        </w:rPr>
        <w:t xml:space="preserve"> </w:t>
      </w:r>
      <w:r w:rsidRPr="0083410E">
        <w:rPr>
          <w:rFonts w:ascii="Times New Roman" w:hAnsi="Times New Roman" w:cs="Times New Roman"/>
          <w:color w:val="000000"/>
          <w:sz w:val="24"/>
          <w:szCs w:val="24"/>
        </w:rPr>
        <w:t>A</w:t>
      </w:r>
      <w:r w:rsidRPr="0083410E">
        <w:rPr>
          <w:rFonts w:ascii="Times New Roman" w:hAnsi="Times New Roman" w:cs="Times New Roman"/>
          <w:color w:val="000000"/>
          <w:sz w:val="24"/>
          <w:szCs w:val="24"/>
        </w:rPr>
        <w:t xml:space="preserve">pskaičiuota, kad iki 2035 m. bus </w:t>
      </w:r>
      <w:r w:rsidRPr="0083410E">
        <w:rPr>
          <w:rFonts w:ascii="Times New Roman" w:hAnsi="Times New Roman" w:cs="Times New Roman"/>
          <w:color w:val="000000"/>
          <w:sz w:val="24"/>
          <w:szCs w:val="24"/>
        </w:rPr>
        <w:t xml:space="preserve">papildomai </w:t>
      </w:r>
      <w:r w:rsidRPr="0083410E">
        <w:rPr>
          <w:rFonts w:ascii="Times New Roman" w:hAnsi="Times New Roman" w:cs="Times New Roman"/>
          <w:color w:val="000000"/>
          <w:sz w:val="24"/>
          <w:szCs w:val="24"/>
        </w:rPr>
        <w:t>sunaikinta 1,4 mln. h</w:t>
      </w:r>
      <w:r w:rsidRPr="0083410E">
        <w:rPr>
          <w:rFonts w:ascii="Times New Roman" w:hAnsi="Times New Roman" w:cs="Times New Roman"/>
          <w:color w:val="000000"/>
          <w:sz w:val="24"/>
          <w:szCs w:val="24"/>
        </w:rPr>
        <w:t>a</w:t>
      </w:r>
      <w:r w:rsidRPr="0083410E">
        <w:rPr>
          <w:rFonts w:ascii="Times New Roman" w:hAnsi="Times New Roman" w:cs="Times New Roman"/>
          <w:color w:val="000000"/>
          <w:sz w:val="24"/>
          <w:szCs w:val="24"/>
        </w:rPr>
        <w:t xml:space="preserve"> augmenijos</w:t>
      </w:r>
      <w:r w:rsidRPr="0083410E">
        <w:rPr>
          <w:rFonts w:ascii="Times New Roman" w:hAnsi="Times New Roman" w:cs="Times New Roman"/>
          <w:color w:val="000000"/>
          <w:sz w:val="24"/>
          <w:szCs w:val="24"/>
        </w:rPr>
        <w:t>.</w:t>
      </w:r>
      <w:r w:rsidRPr="0083410E">
        <w:rPr>
          <w:rFonts w:ascii="Times New Roman" w:hAnsi="Times New Roman" w:cs="Times New Roman"/>
          <w:color w:val="000000"/>
          <w:sz w:val="24"/>
          <w:szCs w:val="24"/>
        </w:rPr>
        <w:t xml:space="preserve"> </w:t>
      </w:r>
      <w:r w:rsidRPr="0083410E">
        <w:rPr>
          <w:rFonts w:ascii="Times New Roman" w:hAnsi="Times New Roman" w:cs="Times New Roman"/>
          <w:color w:val="000000"/>
          <w:sz w:val="24"/>
          <w:szCs w:val="24"/>
        </w:rPr>
        <w:t>Š</w:t>
      </w:r>
      <w:r w:rsidRPr="0083410E">
        <w:rPr>
          <w:rFonts w:ascii="Times New Roman" w:hAnsi="Times New Roman" w:cs="Times New Roman"/>
          <w:color w:val="000000"/>
          <w:sz w:val="24"/>
          <w:szCs w:val="24"/>
        </w:rPr>
        <w:t>ios augmenijos praradimas į atmosferą išleis 745 mln. tonų anglies dioksido, o tai trukdo Brazilijai pasiekti klimato tikslą ir patekti į tarptautines rinkas.</w:t>
      </w:r>
    </w:p>
    <w:p w14:paraId="576617C7" w14:textId="77777777" w:rsidR="0072148C" w:rsidRPr="0083410E" w:rsidRDefault="0072148C" w:rsidP="00346415">
      <w:pPr>
        <w:jc w:val="both"/>
        <w:rPr>
          <w:rFonts w:ascii="Times New Roman" w:hAnsi="Times New Roman" w:cs="Times New Roman"/>
          <w:color w:val="000000"/>
          <w:sz w:val="24"/>
          <w:szCs w:val="24"/>
        </w:rPr>
      </w:pPr>
    </w:p>
    <w:p w14:paraId="7968108D" w14:textId="7EDDE10F" w:rsidR="0072148C" w:rsidRPr="0083410E" w:rsidRDefault="0072148C"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B</w:t>
      </w:r>
      <w:r w:rsidRPr="0083410E">
        <w:rPr>
          <w:rFonts w:ascii="Times New Roman" w:hAnsi="Times New Roman" w:cs="Times New Roman"/>
          <w:color w:val="000000"/>
          <w:sz w:val="24"/>
          <w:szCs w:val="24"/>
        </w:rPr>
        <w:t>razilijos</w:t>
      </w:r>
      <w:r w:rsidRPr="0083410E">
        <w:rPr>
          <w:rFonts w:ascii="Times New Roman" w:hAnsi="Times New Roman" w:cs="Times New Roman"/>
          <w:color w:val="000000"/>
          <w:sz w:val="24"/>
          <w:szCs w:val="24"/>
        </w:rPr>
        <w:t xml:space="preserve"> Finansų ministerijos preliminarūs skaičiavimai rodo, kad nemokamo viešojo transporto įdiegimas visoje šalyje kainuotų maždaug 100 mlrd. </w:t>
      </w:r>
      <w:r w:rsidRPr="0083410E">
        <w:rPr>
          <w:rFonts w:ascii="Times New Roman" w:hAnsi="Times New Roman" w:cs="Times New Roman"/>
          <w:color w:val="000000"/>
          <w:sz w:val="24"/>
          <w:szCs w:val="24"/>
        </w:rPr>
        <w:t>BRL</w:t>
      </w:r>
      <w:r w:rsidRPr="0083410E">
        <w:rPr>
          <w:rFonts w:ascii="Times New Roman" w:hAnsi="Times New Roman" w:cs="Times New Roman"/>
          <w:color w:val="000000"/>
          <w:sz w:val="24"/>
          <w:szCs w:val="24"/>
        </w:rPr>
        <w:t xml:space="preserve"> per metus. Ši tema nagrinėjama </w:t>
      </w:r>
      <w:r w:rsidRPr="0083410E">
        <w:rPr>
          <w:rFonts w:ascii="Times New Roman" w:hAnsi="Times New Roman" w:cs="Times New Roman"/>
          <w:color w:val="000000"/>
          <w:sz w:val="24"/>
          <w:szCs w:val="24"/>
        </w:rPr>
        <w:lastRenderedPageBreak/>
        <w:t>Prezident</w:t>
      </w:r>
      <w:r w:rsidRPr="0083410E">
        <w:rPr>
          <w:rFonts w:ascii="Times New Roman" w:hAnsi="Times New Roman" w:cs="Times New Roman"/>
          <w:color w:val="000000"/>
          <w:sz w:val="24"/>
          <w:szCs w:val="24"/>
        </w:rPr>
        <w:t>ūros</w:t>
      </w:r>
      <w:r w:rsidRPr="0083410E">
        <w:rPr>
          <w:rFonts w:ascii="Times New Roman" w:hAnsi="Times New Roman" w:cs="Times New Roman"/>
          <w:color w:val="000000"/>
          <w:sz w:val="24"/>
          <w:szCs w:val="24"/>
        </w:rPr>
        <w:t xml:space="preserve"> prašymu, kurie visuotinį n</w:t>
      </w:r>
      <w:r w:rsidRPr="0083410E">
        <w:rPr>
          <w:rFonts w:ascii="Times New Roman" w:hAnsi="Times New Roman" w:cs="Times New Roman"/>
          <w:color w:val="000000"/>
          <w:sz w:val="24"/>
          <w:szCs w:val="24"/>
        </w:rPr>
        <w:t xml:space="preserve">emokamą viešą </w:t>
      </w:r>
      <w:r w:rsidRPr="0083410E">
        <w:rPr>
          <w:rFonts w:ascii="Times New Roman" w:hAnsi="Times New Roman" w:cs="Times New Roman"/>
          <w:color w:val="000000"/>
          <w:sz w:val="24"/>
          <w:szCs w:val="24"/>
        </w:rPr>
        <w:t>t</w:t>
      </w:r>
      <w:r w:rsidRPr="0083410E">
        <w:rPr>
          <w:rFonts w:ascii="Times New Roman" w:hAnsi="Times New Roman" w:cs="Times New Roman"/>
          <w:color w:val="000000"/>
          <w:sz w:val="24"/>
          <w:szCs w:val="24"/>
        </w:rPr>
        <w:t xml:space="preserve">ransportą </w:t>
      </w:r>
      <w:r w:rsidRPr="0083410E">
        <w:rPr>
          <w:rFonts w:ascii="Times New Roman" w:hAnsi="Times New Roman" w:cs="Times New Roman"/>
          <w:color w:val="000000"/>
          <w:sz w:val="24"/>
          <w:szCs w:val="24"/>
        </w:rPr>
        <w:t xml:space="preserve">laiko potencialiu rinkimų </w:t>
      </w:r>
      <w:r w:rsidRPr="0083410E">
        <w:rPr>
          <w:rFonts w:ascii="Times New Roman" w:hAnsi="Times New Roman" w:cs="Times New Roman"/>
          <w:color w:val="000000"/>
          <w:sz w:val="24"/>
          <w:szCs w:val="24"/>
        </w:rPr>
        <w:t>laimėjimo faktoriumi</w:t>
      </w:r>
      <w:r w:rsidRPr="0083410E">
        <w:rPr>
          <w:rFonts w:ascii="Times New Roman" w:hAnsi="Times New Roman" w:cs="Times New Roman"/>
          <w:color w:val="000000"/>
          <w:sz w:val="24"/>
          <w:szCs w:val="24"/>
        </w:rPr>
        <w:t xml:space="preserve">. Šiuo metu ekonomikos komanda mano, kad sumą, nors ir didelę, gali sumokėti federalinė vyriausybė. Kliūtys įgyvendinant visuotinį nulinį tarifą yra labiau reguliavimo ir </w:t>
      </w:r>
      <w:r w:rsidRPr="0083410E">
        <w:rPr>
          <w:rFonts w:ascii="Times New Roman" w:hAnsi="Times New Roman" w:cs="Times New Roman"/>
          <w:color w:val="000000"/>
          <w:sz w:val="24"/>
          <w:szCs w:val="24"/>
        </w:rPr>
        <w:t>operacinio</w:t>
      </w:r>
      <w:r w:rsidRPr="0083410E">
        <w:rPr>
          <w:rFonts w:ascii="Times New Roman" w:hAnsi="Times New Roman" w:cs="Times New Roman"/>
          <w:color w:val="000000"/>
          <w:sz w:val="24"/>
          <w:szCs w:val="24"/>
        </w:rPr>
        <w:t xml:space="preserve"> pobūdžio, nes Brazilijoje yra daugiau nei 5 500 savivaldybių – ne visos jos turi viešojo miesto transporto sistemą – ir net didžiausi miestai turi skirtingą sistemų brandos lygį.</w:t>
      </w:r>
    </w:p>
    <w:p w14:paraId="5C30B260" w14:textId="77777777" w:rsidR="0072148C" w:rsidRPr="0083410E" w:rsidRDefault="0072148C" w:rsidP="00346415">
      <w:pPr>
        <w:jc w:val="both"/>
        <w:rPr>
          <w:rFonts w:ascii="Times New Roman" w:hAnsi="Times New Roman" w:cs="Times New Roman"/>
          <w:color w:val="000000"/>
          <w:sz w:val="24"/>
          <w:szCs w:val="24"/>
        </w:rPr>
      </w:pPr>
    </w:p>
    <w:p w14:paraId="26C25C4E" w14:textId="77777777" w:rsidR="0072148C" w:rsidRPr="0083410E" w:rsidRDefault="0072148C" w:rsidP="00346415">
      <w:pPr>
        <w:jc w:val="both"/>
        <w:rPr>
          <w:rFonts w:ascii="Times New Roman" w:hAnsi="Times New Roman" w:cs="Times New Roman"/>
          <w:color w:val="000000"/>
          <w:sz w:val="24"/>
          <w:szCs w:val="24"/>
        </w:rPr>
      </w:pPr>
    </w:p>
    <w:p w14:paraId="23A4A033" w14:textId="5DAA51CB" w:rsidR="0072148C" w:rsidRPr="0083410E" w:rsidRDefault="0072148C"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Padidėjus naftos ir jautienos </w:t>
      </w:r>
      <w:r w:rsidRPr="0083410E">
        <w:rPr>
          <w:rFonts w:ascii="Times New Roman" w:hAnsi="Times New Roman" w:cs="Times New Roman"/>
          <w:color w:val="000000"/>
          <w:sz w:val="24"/>
          <w:szCs w:val="24"/>
        </w:rPr>
        <w:t>gabenimui į Kiniją</w:t>
      </w:r>
      <w:r w:rsidRPr="0083410E">
        <w:rPr>
          <w:rFonts w:ascii="Times New Roman" w:hAnsi="Times New Roman" w:cs="Times New Roman"/>
          <w:color w:val="000000"/>
          <w:sz w:val="24"/>
          <w:szCs w:val="24"/>
        </w:rPr>
        <w:t xml:space="preserve">, Brazilijos eksportas į Kiniją šių metų pirmąjį pusmetį </w:t>
      </w:r>
      <w:r w:rsidRPr="0083410E">
        <w:rPr>
          <w:rFonts w:ascii="Times New Roman" w:hAnsi="Times New Roman" w:cs="Times New Roman"/>
          <w:color w:val="000000"/>
          <w:sz w:val="24"/>
          <w:szCs w:val="24"/>
        </w:rPr>
        <w:t xml:space="preserve">išaugo </w:t>
      </w:r>
      <w:r w:rsidRPr="0083410E">
        <w:rPr>
          <w:rFonts w:ascii="Times New Roman" w:hAnsi="Times New Roman" w:cs="Times New Roman"/>
          <w:color w:val="000000"/>
          <w:sz w:val="24"/>
          <w:szCs w:val="24"/>
        </w:rPr>
        <w:t>22 %, palyginti su tuo pačiu 2025 m. laikotarpiu, iki 58,3 mlrd. JAV dolerių. Tuo tarpu importas išaugo 8 % iki 38,5 mlrd. JAV dolerių, daugiausia dėl elektri</w:t>
      </w:r>
      <w:r w:rsidRPr="0083410E">
        <w:rPr>
          <w:rFonts w:ascii="Times New Roman" w:hAnsi="Times New Roman" w:cs="Times New Roman"/>
          <w:color w:val="000000"/>
          <w:sz w:val="24"/>
          <w:szCs w:val="24"/>
        </w:rPr>
        <w:t xml:space="preserve">nių </w:t>
      </w:r>
      <w:r w:rsidRPr="0083410E">
        <w:rPr>
          <w:rFonts w:ascii="Times New Roman" w:hAnsi="Times New Roman" w:cs="Times New Roman"/>
          <w:color w:val="000000"/>
          <w:sz w:val="24"/>
          <w:szCs w:val="24"/>
        </w:rPr>
        <w:t xml:space="preserve">transporto priemonių.  Brazilijos prekybos </w:t>
      </w:r>
      <w:r w:rsidRPr="0083410E">
        <w:rPr>
          <w:rFonts w:ascii="Times New Roman" w:hAnsi="Times New Roman" w:cs="Times New Roman"/>
          <w:color w:val="000000"/>
          <w:sz w:val="24"/>
          <w:szCs w:val="24"/>
        </w:rPr>
        <w:t>su Kinija</w:t>
      </w:r>
      <w:r w:rsidRPr="0083410E">
        <w:rPr>
          <w:rFonts w:ascii="Times New Roman" w:hAnsi="Times New Roman" w:cs="Times New Roman"/>
          <w:color w:val="000000"/>
          <w:sz w:val="24"/>
          <w:szCs w:val="24"/>
        </w:rPr>
        <w:t xml:space="preserve"> balans</w:t>
      </w:r>
      <w:r w:rsidRPr="0083410E">
        <w:rPr>
          <w:rFonts w:ascii="Times New Roman" w:hAnsi="Times New Roman" w:cs="Times New Roman"/>
          <w:color w:val="000000"/>
          <w:sz w:val="24"/>
          <w:szCs w:val="24"/>
        </w:rPr>
        <w:t>as</w:t>
      </w:r>
      <w:r w:rsidRPr="0083410E">
        <w:rPr>
          <w:rFonts w:ascii="Times New Roman" w:hAnsi="Times New Roman" w:cs="Times New Roman"/>
          <w:color w:val="000000"/>
          <w:sz w:val="24"/>
          <w:szCs w:val="24"/>
        </w:rPr>
        <w:t xml:space="preserve"> </w:t>
      </w:r>
      <w:r w:rsidR="00247BDB" w:rsidRPr="0083410E">
        <w:rPr>
          <w:rFonts w:ascii="Times New Roman" w:hAnsi="Times New Roman" w:cs="Times New Roman"/>
          <w:color w:val="000000"/>
          <w:sz w:val="24"/>
          <w:szCs w:val="24"/>
        </w:rPr>
        <w:t xml:space="preserve">fiksavo </w:t>
      </w:r>
      <w:r w:rsidRPr="0083410E">
        <w:rPr>
          <w:rFonts w:ascii="Times New Roman" w:hAnsi="Times New Roman" w:cs="Times New Roman"/>
          <w:color w:val="000000"/>
          <w:sz w:val="24"/>
          <w:szCs w:val="24"/>
        </w:rPr>
        <w:t xml:space="preserve">19,8 mlrd. JAV dolerių perteklių, kuris sudarė beveik pusę (47 %) Brazilijos </w:t>
      </w:r>
      <w:r w:rsidR="00247BDB" w:rsidRPr="0083410E">
        <w:rPr>
          <w:rFonts w:ascii="Times New Roman" w:hAnsi="Times New Roman" w:cs="Times New Roman"/>
          <w:color w:val="000000"/>
          <w:sz w:val="24"/>
          <w:szCs w:val="24"/>
        </w:rPr>
        <w:t xml:space="preserve">prekybos </w:t>
      </w:r>
      <w:r w:rsidRPr="0083410E">
        <w:rPr>
          <w:rFonts w:ascii="Times New Roman" w:hAnsi="Times New Roman" w:cs="Times New Roman"/>
          <w:color w:val="000000"/>
          <w:sz w:val="24"/>
          <w:szCs w:val="24"/>
        </w:rPr>
        <w:t>visame pasaulyje nuo sausio iki birželio mėn. teigiamo balanso.</w:t>
      </w:r>
    </w:p>
    <w:p w14:paraId="0323856A" w14:textId="77777777" w:rsidR="00247BDB" w:rsidRPr="0083410E" w:rsidRDefault="00247BDB" w:rsidP="00346415">
      <w:pPr>
        <w:jc w:val="both"/>
        <w:rPr>
          <w:rFonts w:ascii="Times New Roman" w:hAnsi="Times New Roman" w:cs="Times New Roman"/>
          <w:color w:val="000000"/>
          <w:sz w:val="24"/>
          <w:szCs w:val="24"/>
        </w:rPr>
      </w:pPr>
    </w:p>
    <w:p w14:paraId="1D8D9551" w14:textId="77777777" w:rsidR="00247BDB" w:rsidRPr="0083410E" w:rsidRDefault="00247BDB"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Iranas tampa didžiausiu Brazilijos pirkėju Artimuosiuose Rytuose</w:t>
      </w:r>
    </w:p>
    <w:p w14:paraId="1E2BBEB2" w14:textId="4A5DBAAB" w:rsidR="00247BDB" w:rsidRPr="0083410E" w:rsidRDefault="00247BDB"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JAV ir Irano atakų atnaujinimas Persijos įlankos regione ir naujas netikrumas dėl krovinių tranzito per </w:t>
      </w:r>
      <w:proofErr w:type="spellStart"/>
      <w:r w:rsidRPr="0083410E">
        <w:rPr>
          <w:rFonts w:ascii="Times New Roman" w:hAnsi="Times New Roman" w:cs="Times New Roman"/>
          <w:color w:val="000000"/>
          <w:sz w:val="24"/>
          <w:szCs w:val="24"/>
        </w:rPr>
        <w:t>Hormūzo</w:t>
      </w:r>
      <w:proofErr w:type="spellEnd"/>
      <w:r w:rsidRPr="0083410E">
        <w:rPr>
          <w:rFonts w:ascii="Times New Roman" w:hAnsi="Times New Roman" w:cs="Times New Roman"/>
          <w:color w:val="000000"/>
          <w:sz w:val="24"/>
          <w:szCs w:val="24"/>
        </w:rPr>
        <w:t xml:space="preserve"> sąsiaurį </w:t>
      </w:r>
      <w:r w:rsidRPr="0083410E">
        <w:rPr>
          <w:rFonts w:ascii="Times New Roman" w:hAnsi="Times New Roman" w:cs="Times New Roman"/>
          <w:color w:val="000000"/>
          <w:sz w:val="24"/>
          <w:szCs w:val="24"/>
        </w:rPr>
        <w:t>kilo</w:t>
      </w:r>
      <w:r w:rsidRPr="0083410E">
        <w:rPr>
          <w:rFonts w:ascii="Times New Roman" w:hAnsi="Times New Roman" w:cs="Times New Roman"/>
          <w:color w:val="000000"/>
          <w:sz w:val="24"/>
          <w:szCs w:val="24"/>
        </w:rPr>
        <w:t>, Brazilij</w:t>
      </w:r>
      <w:r w:rsidRPr="0083410E">
        <w:rPr>
          <w:rFonts w:ascii="Times New Roman" w:hAnsi="Times New Roman" w:cs="Times New Roman"/>
          <w:color w:val="000000"/>
          <w:sz w:val="24"/>
          <w:szCs w:val="24"/>
        </w:rPr>
        <w:t>os</w:t>
      </w:r>
      <w:r w:rsidRPr="0083410E">
        <w:rPr>
          <w:rFonts w:ascii="Times New Roman" w:hAnsi="Times New Roman" w:cs="Times New Roman"/>
          <w:color w:val="000000"/>
          <w:sz w:val="24"/>
          <w:szCs w:val="24"/>
        </w:rPr>
        <w:t xml:space="preserve"> eksportuotoja</w:t>
      </w:r>
      <w:r w:rsidRPr="0083410E">
        <w:rPr>
          <w:rFonts w:ascii="Times New Roman" w:hAnsi="Times New Roman" w:cs="Times New Roman"/>
          <w:color w:val="000000"/>
          <w:sz w:val="24"/>
          <w:szCs w:val="24"/>
        </w:rPr>
        <w:t>ms</w:t>
      </w:r>
      <w:r w:rsidRPr="0083410E">
        <w:rPr>
          <w:rFonts w:ascii="Times New Roman" w:hAnsi="Times New Roman" w:cs="Times New Roman"/>
          <w:color w:val="000000"/>
          <w:sz w:val="24"/>
          <w:szCs w:val="24"/>
        </w:rPr>
        <w:t xml:space="preserve"> plečia</w:t>
      </w:r>
      <w:r w:rsidRPr="0083410E">
        <w:rPr>
          <w:rFonts w:ascii="Times New Roman" w:hAnsi="Times New Roman" w:cs="Times New Roman"/>
          <w:color w:val="000000"/>
          <w:sz w:val="24"/>
          <w:szCs w:val="24"/>
        </w:rPr>
        <w:t>nt</w:t>
      </w:r>
      <w:r w:rsidRPr="0083410E">
        <w:rPr>
          <w:rFonts w:ascii="Times New Roman" w:hAnsi="Times New Roman" w:cs="Times New Roman"/>
          <w:color w:val="000000"/>
          <w:sz w:val="24"/>
          <w:szCs w:val="24"/>
        </w:rPr>
        <w:t xml:space="preserve"> pardavimus Irano rinkoje. Birželį Iranas buvo didžiausias Brazilijos produktų </w:t>
      </w:r>
      <w:r w:rsidRPr="0083410E">
        <w:rPr>
          <w:rFonts w:ascii="Times New Roman" w:hAnsi="Times New Roman" w:cs="Times New Roman"/>
          <w:color w:val="000000"/>
          <w:sz w:val="24"/>
          <w:szCs w:val="24"/>
        </w:rPr>
        <w:t>importuotojas</w:t>
      </w:r>
      <w:r w:rsidRPr="0083410E">
        <w:rPr>
          <w:rFonts w:ascii="Times New Roman" w:hAnsi="Times New Roman" w:cs="Times New Roman"/>
          <w:color w:val="000000"/>
          <w:sz w:val="24"/>
          <w:szCs w:val="24"/>
        </w:rPr>
        <w:t xml:space="preserve"> tarp aštuonių Persijos įlankos šalių. Brazilijos pardavimai Iranui 2025 m. birželį sudarė 129,9 mln. JAV dolerių, </w:t>
      </w:r>
      <w:r w:rsidRPr="0083410E">
        <w:rPr>
          <w:rFonts w:ascii="Times New Roman" w:hAnsi="Times New Roman" w:cs="Times New Roman"/>
          <w:color w:val="000000"/>
          <w:sz w:val="24"/>
          <w:szCs w:val="24"/>
        </w:rPr>
        <w:t xml:space="preserve">o </w:t>
      </w:r>
      <w:r w:rsidRPr="0083410E">
        <w:rPr>
          <w:rFonts w:ascii="Times New Roman" w:hAnsi="Times New Roman" w:cs="Times New Roman"/>
          <w:color w:val="000000"/>
          <w:sz w:val="24"/>
          <w:szCs w:val="24"/>
        </w:rPr>
        <w:t xml:space="preserve">šių metų birželį pardavimai </w:t>
      </w:r>
      <w:r w:rsidRPr="0083410E">
        <w:rPr>
          <w:rFonts w:ascii="Times New Roman" w:hAnsi="Times New Roman" w:cs="Times New Roman"/>
          <w:color w:val="000000"/>
          <w:sz w:val="24"/>
          <w:szCs w:val="24"/>
        </w:rPr>
        <w:t xml:space="preserve">jau </w:t>
      </w:r>
      <w:r w:rsidRPr="0083410E">
        <w:rPr>
          <w:rFonts w:ascii="Times New Roman" w:hAnsi="Times New Roman" w:cs="Times New Roman"/>
          <w:color w:val="000000"/>
          <w:sz w:val="24"/>
          <w:szCs w:val="24"/>
        </w:rPr>
        <w:t>siekė 311,6 mln. JAV dolerių, tai yra 140 % daugiau.</w:t>
      </w:r>
    </w:p>
    <w:p w14:paraId="03CB9B87" w14:textId="77777777" w:rsidR="00220049" w:rsidRPr="0083410E" w:rsidRDefault="00220049" w:rsidP="00346415">
      <w:pPr>
        <w:jc w:val="both"/>
        <w:rPr>
          <w:rFonts w:ascii="Times New Roman" w:hAnsi="Times New Roman" w:cs="Times New Roman"/>
          <w:color w:val="000000"/>
          <w:sz w:val="24"/>
          <w:szCs w:val="24"/>
        </w:rPr>
      </w:pPr>
    </w:p>
    <w:p w14:paraId="392BBAF1" w14:textId="0E1861D6" w:rsidR="00B823B0" w:rsidRPr="0083410E" w:rsidRDefault="00B823B0"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Brazilija ir Prancūzija kuria bendrą iniciatyvą, skirtą nustatyti povandeninių laivų ir kitų karinio jūrų laivyno išteklių eksporto į Lotynų Amerikos šalis galimybes. Strategija buvo išsamiai </w:t>
      </w:r>
      <w:r w:rsidR="008C0573" w:rsidRPr="0083410E">
        <w:rPr>
          <w:rFonts w:ascii="Times New Roman" w:hAnsi="Times New Roman" w:cs="Times New Roman"/>
          <w:color w:val="000000"/>
          <w:sz w:val="24"/>
          <w:szCs w:val="24"/>
        </w:rPr>
        <w:t xml:space="preserve">Gynybos ministerijos </w:t>
      </w:r>
      <w:r w:rsidR="008C0573" w:rsidRPr="0083410E">
        <w:rPr>
          <w:rFonts w:ascii="Times New Roman" w:hAnsi="Times New Roman" w:cs="Times New Roman"/>
          <w:color w:val="000000"/>
          <w:sz w:val="24"/>
          <w:szCs w:val="24"/>
        </w:rPr>
        <w:t xml:space="preserve">pristatyta </w:t>
      </w:r>
      <w:r w:rsidRPr="0083410E">
        <w:rPr>
          <w:rFonts w:ascii="Times New Roman" w:hAnsi="Times New Roman" w:cs="Times New Roman"/>
          <w:color w:val="000000"/>
          <w:sz w:val="24"/>
          <w:szCs w:val="24"/>
        </w:rPr>
        <w:t>Deputatų rūmams. Pasak karinio jūrų laivyno, ši iniciatyva yra Lotynų Amerikos projekto, kuriuo siekiama išplėsti galimybes regioninėje rinkoje, remiantis 2008 m. pradėtos Povandeninių laivų plėtros programos (</w:t>
      </w:r>
      <w:proofErr w:type="spellStart"/>
      <w:r w:rsidRPr="0083410E">
        <w:rPr>
          <w:rFonts w:ascii="Times New Roman" w:hAnsi="Times New Roman" w:cs="Times New Roman"/>
          <w:color w:val="000000"/>
          <w:sz w:val="24"/>
          <w:szCs w:val="24"/>
        </w:rPr>
        <w:t>Prosub</w:t>
      </w:r>
      <w:proofErr w:type="spellEnd"/>
      <w:r w:rsidRPr="0083410E">
        <w:rPr>
          <w:rFonts w:ascii="Times New Roman" w:hAnsi="Times New Roman" w:cs="Times New Roman"/>
          <w:color w:val="000000"/>
          <w:sz w:val="24"/>
          <w:szCs w:val="24"/>
        </w:rPr>
        <w:t xml:space="preserve">) sukurtais pramoniniais ir technologiniais pajėgumais, dalis. Remiantis dokumentu, </w:t>
      </w:r>
      <w:proofErr w:type="spellStart"/>
      <w:r w:rsidRPr="0083410E">
        <w:rPr>
          <w:rFonts w:ascii="Times New Roman" w:hAnsi="Times New Roman" w:cs="Times New Roman"/>
          <w:color w:val="000000"/>
          <w:sz w:val="24"/>
          <w:szCs w:val="24"/>
        </w:rPr>
        <w:t>Itaguaí</w:t>
      </w:r>
      <w:proofErr w:type="spellEnd"/>
      <w:r w:rsidRPr="0083410E">
        <w:rPr>
          <w:rFonts w:ascii="Times New Roman" w:hAnsi="Times New Roman" w:cs="Times New Roman"/>
          <w:color w:val="000000"/>
          <w:sz w:val="24"/>
          <w:szCs w:val="24"/>
        </w:rPr>
        <w:t xml:space="preserve"> karinio jūrų laivyno kompleksas turi vieną moderniausių karinių laivų statybos infrastruktūrų Pietų pusrutulyje, turinčią potencialo remti būsimas pramoninio bendradarbiavimo iniciatyvas ir karinio jūrų laivyno išteklių tiekimą Lotynų Amerikai.</w:t>
      </w:r>
    </w:p>
    <w:p w14:paraId="4CCCC367" w14:textId="77777777" w:rsidR="008C0573" w:rsidRPr="0083410E" w:rsidRDefault="008C0573" w:rsidP="00346415">
      <w:pPr>
        <w:jc w:val="both"/>
        <w:rPr>
          <w:rFonts w:ascii="Times New Roman" w:hAnsi="Times New Roman" w:cs="Times New Roman"/>
          <w:color w:val="000000"/>
          <w:sz w:val="24"/>
          <w:szCs w:val="24"/>
        </w:rPr>
      </w:pPr>
    </w:p>
    <w:p w14:paraId="2956B8BC" w14:textId="60C483EB" w:rsidR="00374CA0" w:rsidRPr="0083410E" w:rsidRDefault="003457F2"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TVF sumažino Brazilijos 2026 m. </w:t>
      </w:r>
      <w:r w:rsidRPr="0083410E">
        <w:rPr>
          <w:rFonts w:ascii="Times New Roman" w:hAnsi="Times New Roman" w:cs="Times New Roman"/>
          <w:color w:val="000000"/>
          <w:sz w:val="24"/>
          <w:szCs w:val="24"/>
        </w:rPr>
        <w:t xml:space="preserve">BVP </w:t>
      </w:r>
      <w:r w:rsidRPr="0083410E">
        <w:rPr>
          <w:rFonts w:ascii="Times New Roman" w:hAnsi="Times New Roman" w:cs="Times New Roman"/>
          <w:color w:val="000000"/>
          <w:sz w:val="24"/>
          <w:szCs w:val="24"/>
        </w:rPr>
        <w:t>augimo prognozę 0,3 procentinio punkto iki 1,6 %., tačiau šiek tiek pagerino 2027 m. prognozes</w:t>
      </w:r>
      <w:r w:rsidRPr="0083410E">
        <w:rPr>
          <w:rFonts w:ascii="Times New Roman" w:hAnsi="Times New Roman" w:cs="Times New Roman"/>
          <w:color w:val="000000"/>
          <w:sz w:val="24"/>
          <w:szCs w:val="24"/>
        </w:rPr>
        <w:t xml:space="preserve">. Pasak </w:t>
      </w:r>
      <w:r w:rsidRPr="0083410E">
        <w:rPr>
          <w:rFonts w:ascii="Times New Roman" w:hAnsi="Times New Roman" w:cs="Times New Roman"/>
          <w:color w:val="000000"/>
          <w:sz w:val="24"/>
          <w:szCs w:val="24"/>
        </w:rPr>
        <w:t>TVF</w:t>
      </w:r>
      <w:r w:rsidRPr="0083410E">
        <w:rPr>
          <w:rFonts w:ascii="Times New Roman" w:hAnsi="Times New Roman" w:cs="Times New Roman"/>
          <w:color w:val="000000"/>
          <w:sz w:val="24"/>
          <w:szCs w:val="24"/>
        </w:rPr>
        <w:t>,</w:t>
      </w:r>
      <w:r w:rsidRPr="0083410E">
        <w:rPr>
          <w:rFonts w:ascii="Times New Roman" w:hAnsi="Times New Roman" w:cs="Times New Roman"/>
          <w:color w:val="000000"/>
          <w:sz w:val="24"/>
          <w:szCs w:val="24"/>
        </w:rPr>
        <w:t xml:space="preserve"> šių metų perspektyvos sumažinimas daugiausia susijęs su ribojančia pinigų politika, kuria siekta suvaldyti didelę infliaciją praėjusiais metais. Kita vertus, 2027 m. augimo perspektyva padidėjo 0,1 procentinio punkto iki 2,3 %. </w:t>
      </w:r>
    </w:p>
    <w:p w14:paraId="66B9687F" w14:textId="77777777" w:rsidR="005A0324" w:rsidRPr="0083410E" w:rsidRDefault="005A0324" w:rsidP="00346415">
      <w:pPr>
        <w:jc w:val="both"/>
        <w:rPr>
          <w:rFonts w:ascii="Times New Roman" w:hAnsi="Times New Roman" w:cs="Times New Roman"/>
          <w:color w:val="000000"/>
          <w:sz w:val="24"/>
          <w:szCs w:val="24"/>
        </w:rPr>
      </w:pPr>
    </w:p>
    <w:p w14:paraId="19C8D3F3" w14:textId="5F984DF5" w:rsidR="001A5440" w:rsidRPr="0083410E" w:rsidRDefault="001A5440" w:rsidP="00346415">
      <w:pPr>
        <w:jc w:val="both"/>
        <w:rPr>
          <w:rFonts w:ascii="Times New Roman" w:hAnsi="Times New Roman" w:cs="Times New Roman"/>
          <w:color w:val="000000"/>
          <w:sz w:val="24"/>
          <w:szCs w:val="24"/>
        </w:rPr>
      </w:pPr>
      <w:r w:rsidRPr="0083410E">
        <w:rPr>
          <w:rFonts w:ascii="Times New Roman" w:hAnsi="Times New Roman" w:cs="Times New Roman"/>
          <w:color w:val="000000"/>
          <w:sz w:val="24"/>
          <w:szCs w:val="24"/>
        </w:rPr>
        <w:t xml:space="preserve">Brazilija 2026 m. Šveicarijos instituto IMD konkurencingumo reitinge nukrito septyniomis vietomis ir iš 70 analizuotų šalių užėmė 65 vietą. </w:t>
      </w:r>
      <w:r w:rsidRPr="0083410E">
        <w:rPr>
          <w:rFonts w:ascii="Times New Roman" w:hAnsi="Times New Roman" w:cs="Times New Roman"/>
          <w:color w:val="000000"/>
          <w:sz w:val="24"/>
          <w:szCs w:val="24"/>
        </w:rPr>
        <w:t>Š</w:t>
      </w:r>
      <w:r w:rsidRPr="0083410E">
        <w:rPr>
          <w:rFonts w:ascii="Times New Roman" w:hAnsi="Times New Roman" w:cs="Times New Roman"/>
          <w:color w:val="000000"/>
          <w:sz w:val="24"/>
          <w:szCs w:val="24"/>
        </w:rPr>
        <w:t xml:space="preserve">alys vertinamos pagal rodiklius, suskirstytus į keturis ramsčius: ekonominius rezultatus, valdžios sektoriaus efektyvumą, verslo efektyvumą ir infrastruktūrą. Šiais metais Brazilija prarado pozicijas visuose šiuose </w:t>
      </w:r>
      <w:r w:rsidRPr="0083410E">
        <w:rPr>
          <w:rFonts w:ascii="Times New Roman" w:hAnsi="Times New Roman" w:cs="Times New Roman"/>
          <w:color w:val="000000"/>
          <w:sz w:val="24"/>
          <w:szCs w:val="24"/>
        </w:rPr>
        <w:t>ramsčiuose</w:t>
      </w:r>
      <w:r w:rsidRPr="0083410E">
        <w:rPr>
          <w:rFonts w:ascii="Times New Roman" w:hAnsi="Times New Roman" w:cs="Times New Roman"/>
          <w:color w:val="000000"/>
          <w:sz w:val="24"/>
          <w:szCs w:val="24"/>
        </w:rPr>
        <w:t>, ypač verslo ir valdžios sektoriaus efektyvumo srityse, kuriose šalis nukrito atitinkamai 11 ir šešiomis vietomis.</w:t>
      </w:r>
    </w:p>
    <w:p w14:paraId="679B4973" w14:textId="77777777" w:rsidR="001A5440" w:rsidRPr="0083410E" w:rsidRDefault="001A5440" w:rsidP="00346415">
      <w:pPr>
        <w:jc w:val="both"/>
        <w:rPr>
          <w:rFonts w:ascii="Times New Roman" w:hAnsi="Times New Roman" w:cs="Times New Roman"/>
          <w:color w:val="000000"/>
          <w:sz w:val="24"/>
          <w:szCs w:val="24"/>
        </w:rPr>
      </w:pPr>
    </w:p>
    <w:p w14:paraId="26A4B5CC" w14:textId="77777777" w:rsidR="00B415B2" w:rsidRPr="0083410E" w:rsidRDefault="00B415B2"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Brazilijos r</w:t>
      </w:r>
      <w:r w:rsidR="00686737" w:rsidRPr="0083410E">
        <w:rPr>
          <w:rFonts w:ascii="Times New Roman" w:eastAsiaTheme="minorHAnsi" w:hAnsi="Times New Roman" w:cs="Times New Roman"/>
          <w:sz w:val="24"/>
          <w:szCs w:val="24"/>
          <w:lang w:val="pt-BR" w:eastAsia="en-US"/>
          <w14:ligatures w14:val="standardContextual"/>
        </w:rPr>
        <w:t>inka išlieka atsargi dėl pasaulinių neramumų ir prognozuoja 7,8 % realiąsias palūkanų normas 2027 m.</w:t>
      </w:r>
      <w:r w:rsidRPr="0083410E">
        <w:rPr>
          <w:rFonts w:ascii="Times New Roman" w:eastAsiaTheme="minorHAnsi" w:hAnsi="Times New Roman" w:cs="Times New Roman"/>
          <w:sz w:val="24"/>
          <w:szCs w:val="24"/>
          <w:lang w:val="pt-BR" w:eastAsia="en-US"/>
          <w14:ligatures w14:val="standardContextual"/>
        </w:rPr>
        <w:t xml:space="preserve"> </w:t>
      </w:r>
    </w:p>
    <w:p w14:paraId="16947563" w14:textId="71F32C7A" w:rsidR="00686737" w:rsidRPr="0083410E" w:rsidRDefault="00686737"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Infliacijos prognozės 2026 m. sumažinimas nekeičia lūkesčių dėl ribojančios pinigų politikos, o fiskalinė rizika ir prekybos įtampa su JAV išlieka investuotojų</w:t>
      </w:r>
      <w:r w:rsidR="006114E1" w:rsidRPr="0083410E">
        <w:rPr>
          <w:rFonts w:ascii="Times New Roman" w:eastAsiaTheme="minorHAnsi" w:hAnsi="Times New Roman" w:cs="Times New Roman"/>
          <w:sz w:val="24"/>
          <w:szCs w:val="24"/>
          <w:lang w:val="pt-BR" w:eastAsia="en-US"/>
          <w14:ligatures w14:val="standardContextual"/>
        </w:rPr>
        <w:t xml:space="preserve"> akiratyje</w:t>
      </w:r>
      <w:r w:rsidRPr="0083410E">
        <w:rPr>
          <w:rFonts w:ascii="Times New Roman" w:eastAsiaTheme="minorHAnsi" w:hAnsi="Times New Roman" w:cs="Times New Roman"/>
          <w:sz w:val="24"/>
          <w:szCs w:val="24"/>
          <w:lang w:val="pt-BR" w:eastAsia="en-US"/>
          <w14:ligatures w14:val="standardContextual"/>
        </w:rPr>
        <w:t>.</w:t>
      </w:r>
      <w:r w:rsidR="00B415B2" w:rsidRPr="0083410E">
        <w:rPr>
          <w:rFonts w:ascii="Times New Roman" w:eastAsiaTheme="minorHAnsi" w:hAnsi="Times New Roman" w:cs="Times New Roman"/>
          <w:sz w:val="24"/>
          <w:szCs w:val="24"/>
          <w:lang w:val="pt-BR" w:eastAsia="en-US"/>
          <w14:ligatures w14:val="standardContextual"/>
        </w:rPr>
        <w:t xml:space="preserve"> </w:t>
      </w:r>
      <w:r w:rsidRPr="0083410E">
        <w:rPr>
          <w:rFonts w:ascii="Times New Roman" w:eastAsiaTheme="minorHAnsi" w:hAnsi="Times New Roman" w:cs="Times New Roman"/>
          <w:sz w:val="24"/>
          <w:szCs w:val="24"/>
          <w:lang w:val="pt-BR" w:eastAsia="en-US"/>
          <w14:ligatures w14:val="standardContextual"/>
        </w:rPr>
        <w:t>Centrinis Bankas ir toliau laikysis konservatyvios pozicijos</w:t>
      </w:r>
      <w:r w:rsidR="00B415B2" w:rsidRPr="0083410E">
        <w:rPr>
          <w:rFonts w:ascii="Times New Roman" w:eastAsiaTheme="minorHAnsi" w:hAnsi="Times New Roman" w:cs="Times New Roman"/>
          <w:sz w:val="24"/>
          <w:szCs w:val="24"/>
          <w:lang w:val="pt-BR" w:eastAsia="en-US"/>
          <w14:ligatures w14:val="standardContextual"/>
        </w:rPr>
        <w:t>.</w:t>
      </w:r>
    </w:p>
    <w:p w14:paraId="58681288" w14:textId="77EAE57A" w:rsidR="00686737" w:rsidRPr="00686737" w:rsidRDefault="00686737" w:rsidP="00346415">
      <w:pPr>
        <w:jc w:val="both"/>
        <w:rPr>
          <w:rFonts w:ascii="Times New Roman" w:eastAsiaTheme="minorHAnsi" w:hAnsi="Times New Roman" w:cs="Times New Roman"/>
          <w:sz w:val="24"/>
          <w:szCs w:val="24"/>
          <w:lang w:val="pt-BR" w:eastAsia="en-US"/>
          <w14:ligatures w14:val="standardContextual"/>
        </w:rPr>
      </w:pPr>
      <w:r w:rsidRPr="0083410E">
        <w:rPr>
          <w:rFonts w:ascii="Times New Roman" w:eastAsiaTheme="minorHAnsi" w:hAnsi="Times New Roman" w:cs="Times New Roman"/>
          <w:sz w:val="24"/>
          <w:szCs w:val="24"/>
          <w:lang w:val="pt-BR" w:eastAsia="en-US"/>
          <w14:ligatures w14:val="standardContextual"/>
        </w:rPr>
        <w:t xml:space="preserve">2026 m. infliacijos prognozės sumažinimas nebuvo pakankamas, kad pakeistų palūkanų normų trajektoriją Brazilijoje. IPCA </w:t>
      </w:r>
      <w:r w:rsidR="006114E1" w:rsidRPr="0083410E">
        <w:rPr>
          <w:rFonts w:ascii="Times New Roman" w:eastAsiaTheme="minorHAnsi" w:hAnsi="Times New Roman" w:cs="Times New Roman"/>
          <w:sz w:val="24"/>
          <w:szCs w:val="24"/>
          <w:lang w:val="pt-BR" w:eastAsia="en-US"/>
          <w14:ligatures w14:val="standardContextual"/>
        </w:rPr>
        <w:t>(</w:t>
      </w:r>
      <w:r w:rsidR="006114E1" w:rsidRPr="0083410E">
        <w:rPr>
          <w:rFonts w:ascii="Times New Roman" w:eastAsiaTheme="minorHAnsi" w:hAnsi="Times New Roman" w:cs="Times New Roman"/>
          <w:sz w:val="24"/>
          <w:szCs w:val="24"/>
          <w:lang w:val="pt-BR" w:eastAsia="en-US"/>
          <w14:ligatures w14:val="standardContextual"/>
        </w:rPr>
        <w:t xml:space="preserve">nacionalinis </w:t>
      </w:r>
      <w:r w:rsidR="006114E1" w:rsidRPr="0083410E">
        <w:rPr>
          <w:rFonts w:ascii="Times New Roman" w:eastAsiaTheme="minorHAnsi" w:hAnsi="Times New Roman" w:cs="Times New Roman"/>
          <w:sz w:val="24"/>
          <w:szCs w:val="24"/>
          <w:lang w:val="pt-BR" w:eastAsia="en-US"/>
          <w14:ligatures w14:val="standardContextual"/>
        </w:rPr>
        <w:t xml:space="preserve">plataus </w:t>
      </w:r>
      <w:r w:rsidR="006114E1" w:rsidRPr="0083410E">
        <w:rPr>
          <w:rFonts w:ascii="Times New Roman" w:eastAsiaTheme="minorHAnsi" w:hAnsi="Times New Roman" w:cs="Times New Roman"/>
          <w:sz w:val="24"/>
          <w:szCs w:val="24"/>
          <w:lang w:val="pt-BR" w:eastAsia="en-US"/>
          <w14:ligatures w14:val="standardContextual"/>
        </w:rPr>
        <w:t>vartotoj</w:t>
      </w:r>
      <w:r w:rsidR="006114E1" w:rsidRPr="0083410E">
        <w:rPr>
          <w:rFonts w:ascii="Times New Roman" w:eastAsiaTheme="minorHAnsi" w:hAnsi="Times New Roman" w:cs="Times New Roman"/>
          <w:sz w:val="24"/>
          <w:szCs w:val="24"/>
          <w:lang w:val="pt-BR" w:eastAsia="en-US"/>
          <w14:ligatures w14:val="standardContextual"/>
        </w:rPr>
        <w:t>imo</w:t>
      </w:r>
      <w:r w:rsidR="006114E1" w:rsidRPr="0083410E">
        <w:rPr>
          <w:rFonts w:ascii="Times New Roman" w:eastAsiaTheme="minorHAnsi" w:hAnsi="Times New Roman" w:cs="Times New Roman"/>
          <w:sz w:val="24"/>
          <w:szCs w:val="24"/>
          <w:lang w:val="pt-BR" w:eastAsia="en-US"/>
          <w14:ligatures w14:val="standardContextual"/>
        </w:rPr>
        <w:t xml:space="preserve"> kainų indeksas</w:t>
      </w:r>
      <w:r w:rsidR="006114E1" w:rsidRPr="0083410E">
        <w:rPr>
          <w:rFonts w:ascii="Times New Roman" w:eastAsiaTheme="minorHAnsi" w:hAnsi="Times New Roman" w:cs="Times New Roman"/>
          <w:sz w:val="24"/>
          <w:szCs w:val="24"/>
          <w:lang w:val="pt-BR" w:eastAsia="en-US"/>
          <w14:ligatures w14:val="standardContextual"/>
        </w:rPr>
        <w:t xml:space="preserve">) prognozė </w:t>
      </w:r>
      <w:r w:rsidRPr="0083410E">
        <w:rPr>
          <w:rFonts w:ascii="Times New Roman" w:eastAsiaTheme="minorHAnsi" w:hAnsi="Times New Roman" w:cs="Times New Roman"/>
          <w:sz w:val="24"/>
          <w:szCs w:val="24"/>
          <w:lang w:val="pt-BR" w:eastAsia="en-US"/>
          <w14:ligatures w14:val="standardContextual"/>
        </w:rPr>
        <w:t xml:space="preserve">šiais metais </w:t>
      </w:r>
      <w:r w:rsidR="00B415B2" w:rsidRPr="0083410E">
        <w:rPr>
          <w:rFonts w:ascii="Times New Roman" w:eastAsiaTheme="minorHAnsi" w:hAnsi="Times New Roman" w:cs="Times New Roman"/>
          <w:sz w:val="24"/>
          <w:szCs w:val="24"/>
          <w:lang w:val="pt-BR" w:eastAsia="en-US"/>
          <w14:ligatures w14:val="standardContextual"/>
        </w:rPr>
        <w:t xml:space="preserve">pakoreguota – sumažinta nuo </w:t>
      </w:r>
      <w:r w:rsidR="00B415B2" w:rsidRPr="0083410E">
        <w:rPr>
          <w:rFonts w:ascii="Times New Roman" w:eastAsiaTheme="minorHAnsi" w:hAnsi="Times New Roman" w:cs="Times New Roman"/>
          <w:sz w:val="24"/>
          <w:szCs w:val="24"/>
          <w:lang w:val="pt-BR" w:eastAsia="en-US"/>
          <w14:ligatures w14:val="standardContextual"/>
        </w:rPr>
        <w:t>5,30 %</w:t>
      </w:r>
      <w:r w:rsidR="006114E1" w:rsidRPr="0083410E">
        <w:rPr>
          <w:rFonts w:ascii="Times New Roman" w:eastAsiaTheme="minorHAnsi" w:hAnsi="Times New Roman" w:cs="Times New Roman"/>
          <w:sz w:val="24"/>
          <w:szCs w:val="24"/>
          <w:lang w:val="pt-BR" w:eastAsia="en-US"/>
          <w14:ligatures w14:val="standardContextual"/>
        </w:rPr>
        <w:t xml:space="preserve"> iki </w:t>
      </w:r>
      <w:r w:rsidRPr="0083410E">
        <w:rPr>
          <w:rFonts w:ascii="Times New Roman" w:eastAsiaTheme="minorHAnsi" w:hAnsi="Times New Roman" w:cs="Times New Roman"/>
          <w:sz w:val="24"/>
          <w:szCs w:val="24"/>
          <w:lang w:val="pt-BR" w:eastAsia="en-US"/>
          <w14:ligatures w14:val="standardContextual"/>
        </w:rPr>
        <w:t xml:space="preserve">5,16 %, tačiau 2027 m. prognozė buvo padidinta nuo 4,18 % iki 4,20 %. Todėl analitikai ir toliau prognozuoja, kad Selic palūkanų norma 2026 m. pabaigoje </w:t>
      </w:r>
      <w:r w:rsidRPr="0083410E">
        <w:rPr>
          <w:rFonts w:ascii="Times New Roman" w:eastAsiaTheme="minorHAnsi" w:hAnsi="Times New Roman" w:cs="Times New Roman"/>
          <w:sz w:val="24"/>
          <w:szCs w:val="24"/>
          <w:lang w:val="pt-BR" w:eastAsia="en-US"/>
          <w14:ligatures w14:val="standardContextual"/>
        </w:rPr>
        <w:lastRenderedPageBreak/>
        <w:t>bus 14 %, o tai reiškia, kad realioji palūkanų norma 2027 m. bus artima 7,8 procentinio punkto, atsižvelgiant į numatomą infliaciją.</w:t>
      </w:r>
    </w:p>
    <w:p w14:paraId="2B9BD4C2" w14:textId="77777777" w:rsidR="00686737" w:rsidRPr="00686737" w:rsidRDefault="00686737" w:rsidP="00346415">
      <w:pPr>
        <w:jc w:val="both"/>
        <w:rPr>
          <w:rFonts w:ascii="Times New Roman" w:eastAsiaTheme="minorHAnsi" w:hAnsi="Times New Roman" w:cs="Times New Roman"/>
          <w:sz w:val="24"/>
          <w:szCs w:val="24"/>
          <w:lang w:val="pt-BR" w:eastAsia="en-US"/>
          <w14:ligatures w14:val="standardContextual"/>
        </w:rPr>
      </w:pPr>
    </w:p>
    <w:p w14:paraId="26098FD2" w14:textId="77777777" w:rsidR="006853B9" w:rsidRDefault="006853B9" w:rsidP="00346415">
      <w:pPr>
        <w:jc w:val="both"/>
        <w:rPr>
          <w:rFonts w:ascii="Times New Roman" w:eastAsiaTheme="minorHAnsi" w:hAnsi="Times New Roman" w:cs="Times New Roman"/>
          <w:sz w:val="24"/>
          <w:szCs w:val="24"/>
          <w:lang w:val="en-GB" w:eastAsia="en-US"/>
          <w14:ligatures w14:val="standardContextual"/>
        </w:rPr>
      </w:pPr>
    </w:p>
    <w:p w14:paraId="7F3CB6FC" w14:textId="77777777" w:rsidR="00B415B2" w:rsidRPr="00B415B2" w:rsidRDefault="00B415B2" w:rsidP="00346415">
      <w:pPr>
        <w:jc w:val="both"/>
        <w:rPr>
          <w:rFonts w:ascii="Times New Roman" w:eastAsiaTheme="minorHAnsi" w:hAnsi="Times New Roman" w:cs="Times New Roman"/>
          <w:sz w:val="24"/>
          <w:szCs w:val="24"/>
          <w:lang w:val="en-GB" w:eastAsia="en-US"/>
          <w14:ligatures w14:val="standardContextual"/>
        </w:rPr>
      </w:pPr>
    </w:p>
    <w:sectPr w:rsidR="00B415B2" w:rsidRPr="00B415B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B6"/>
    <w:rsid w:val="00004C42"/>
    <w:rsid w:val="00084E34"/>
    <w:rsid w:val="00137144"/>
    <w:rsid w:val="001A5440"/>
    <w:rsid w:val="00205F6E"/>
    <w:rsid w:val="00220049"/>
    <w:rsid w:val="00247BDB"/>
    <w:rsid w:val="002707A5"/>
    <w:rsid w:val="00274718"/>
    <w:rsid w:val="00280D06"/>
    <w:rsid w:val="003457F2"/>
    <w:rsid w:val="00346415"/>
    <w:rsid w:val="00353A8C"/>
    <w:rsid w:val="00374CA0"/>
    <w:rsid w:val="00455C54"/>
    <w:rsid w:val="00471A0A"/>
    <w:rsid w:val="005505A7"/>
    <w:rsid w:val="0057333C"/>
    <w:rsid w:val="005A0324"/>
    <w:rsid w:val="006114E1"/>
    <w:rsid w:val="006853B9"/>
    <w:rsid w:val="00686737"/>
    <w:rsid w:val="00711FBE"/>
    <w:rsid w:val="007176B3"/>
    <w:rsid w:val="0072148C"/>
    <w:rsid w:val="00745CB3"/>
    <w:rsid w:val="00775B5F"/>
    <w:rsid w:val="0083410E"/>
    <w:rsid w:val="00873B7D"/>
    <w:rsid w:val="00890A15"/>
    <w:rsid w:val="008C0573"/>
    <w:rsid w:val="0094556F"/>
    <w:rsid w:val="00956D66"/>
    <w:rsid w:val="0097628C"/>
    <w:rsid w:val="00A428BD"/>
    <w:rsid w:val="00B415B2"/>
    <w:rsid w:val="00B823B0"/>
    <w:rsid w:val="00C25DDE"/>
    <w:rsid w:val="00CA48F2"/>
    <w:rsid w:val="00CB21F5"/>
    <w:rsid w:val="00CE414E"/>
    <w:rsid w:val="00D80DDF"/>
    <w:rsid w:val="00D826CD"/>
    <w:rsid w:val="00DC05B6"/>
    <w:rsid w:val="00DC107F"/>
    <w:rsid w:val="00DE6F6A"/>
    <w:rsid w:val="00DF1D2D"/>
    <w:rsid w:val="00E011D5"/>
    <w:rsid w:val="00E175F1"/>
    <w:rsid w:val="00E77502"/>
    <w:rsid w:val="00FC65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C167"/>
  <w15:chartTrackingRefBased/>
  <w15:docId w15:val="{8D5BEC17-8F10-40DD-9739-675DFCE8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5B6"/>
    <w:pPr>
      <w:spacing w:after="0" w:line="240" w:lineRule="auto"/>
    </w:pPr>
    <w:rPr>
      <w:rFonts w:ascii="Aptos" w:eastAsia="Times New Roman" w:hAnsi="Aptos" w:cs="Aptos"/>
      <w:kern w:val="0"/>
      <w:sz w:val="20"/>
      <w:szCs w:val="20"/>
      <w:lang w:eastAsia="lt-LT"/>
      <w14:ligatures w14:val="none"/>
    </w:rPr>
  </w:style>
  <w:style w:type="paragraph" w:styleId="Heading1">
    <w:name w:val="heading 1"/>
    <w:basedOn w:val="Normal"/>
    <w:next w:val="Normal"/>
    <w:link w:val="Heading1Char"/>
    <w:uiPriority w:val="9"/>
    <w:qFormat/>
    <w:rsid w:val="00DC05B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DC05B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DC05B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DC05B6"/>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C05B6"/>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C05B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C05B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C05B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C05B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5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C05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05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C05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05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05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5B6"/>
    <w:rPr>
      <w:rFonts w:eastAsiaTheme="majorEastAsia" w:cstheme="majorBidi"/>
      <w:color w:val="272727" w:themeColor="text1" w:themeTint="D8"/>
    </w:rPr>
  </w:style>
  <w:style w:type="paragraph" w:styleId="Title">
    <w:name w:val="Title"/>
    <w:basedOn w:val="Normal"/>
    <w:next w:val="Normal"/>
    <w:link w:val="TitleChar"/>
    <w:uiPriority w:val="10"/>
    <w:qFormat/>
    <w:rsid w:val="00DC05B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C05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5B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C05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5B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C05B6"/>
    <w:rPr>
      <w:i/>
      <w:iCs/>
      <w:color w:val="404040" w:themeColor="text1" w:themeTint="BF"/>
    </w:rPr>
  </w:style>
  <w:style w:type="paragraph" w:styleId="ListParagraph">
    <w:name w:val="List Paragraph"/>
    <w:basedOn w:val="Normal"/>
    <w:uiPriority w:val="34"/>
    <w:qFormat/>
    <w:rsid w:val="00DC05B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C05B6"/>
    <w:rPr>
      <w:i/>
      <w:iCs/>
      <w:color w:val="2F5496" w:themeColor="accent1" w:themeShade="BF"/>
    </w:rPr>
  </w:style>
  <w:style w:type="paragraph" w:styleId="IntenseQuote">
    <w:name w:val="Intense Quote"/>
    <w:basedOn w:val="Normal"/>
    <w:next w:val="Normal"/>
    <w:link w:val="IntenseQuoteChar"/>
    <w:uiPriority w:val="30"/>
    <w:qFormat/>
    <w:rsid w:val="00DC05B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C05B6"/>
    <w:rPr>
      <w:i/>
      <w:iCs/>
      <w:color w:val="2F5496" w:themeColor="accent1" w:themeShade="BF"/>
    </w:rPr>
  </w:style>
  <w:style w:type="character" w:styleId="IntenseReference">
    <w:name w:val="Intense Reference"/>
    <w:basedOn w:val="DefaultParagraphFont"/>
    <w:uiPriority w:val="32"/>
    <w:qFormat/>
    <w:rsid w:val="00DC05B6"/>
    <w:rPr>
      <w:b/>
      <w:bCs/>
      <w:smallCaps/>
      <w:color w:val="2F5496" w:themeColor="accent1" w:themeShade="BF"/>
      <w:spacing w:val="5"/>
    </w:rPr>
  </w:style>
  <w:style w:type="character" w:styleId="Hyperlink">
    <w:name w:val="Hyperlink"/>
    <w:basedOn w:val="DefaultParagraphFont"/>
    <w:uiPriority w:val="99"/>
    <w:semiHidden/>
    <w:unhideWhenUsed/>
    <w:rsid w:val="00DC05B6"/>
    <w:rPr>
      <w:color w:val="0563C1"/>
      <w:u w:val="single"/>
    </w:rPr>
  </w:style>
  <w:style w:type="character" w:styleId="FollowedHyperlink">
    <w:name w:val="FollowedHyperlink"/>
    <w:basedOn w:val="DefaultParagraphFont"/>
    <w:uiPriority w:val="99"/>
    <w:semiHidden/>
    <w:unhideWhenUsed/>
    <w:rsid w:val="00274718"/>
    <w:rPr>
      <w:color w:val="954F72" w:themeColor="followedHyperlink"/>
      <w:u w:val="single"/>
    </w:rPr>
  </w:style>
  <w:style w:type="numbering" w:customStyle="1" w:styleId="NoList1">
    <w:name w:val="No List1"/>
    <w:next w:val="NoList"/>
    <w:uiPriority w:val="99"/>
    <w:semiHidden/>
    <w:unhideWhenUsed/>
    <w:rsid w:val="00220049"/>
  </w:style>
  <w:style w:type="paragraph" w:customStyle="1" w:styleId="msonormal0">
    <w:name w:val="msonormal"/>
    <w:basedOn w:val="Normal"/>
    <w:rsid w:val="00220049"/>
    <w:pPr>
      <w:spacing w:before="100" w:beforeAutospacing="1" w:after="100" w:afterAutospacing="1"/>
    </w:pPr>
    <w:rPr>
      <w:rFonts w:ascii="Times New Roman" w:hAnsi="Times New Roman" w:cs="Times New Roman"/>
      <w:sz w:val="24"/>
      <w:szCs w:val="24"/>
    </w:rPr>
  </w:style>
  <w:style w:type="paragraph" w:customStyle="1" w:styleId="content-textcontainer">
    <w:name w:val="content-text__container"/>
    <w:basedOn w:val="Normal"/>
    <w:rsid w:val="00220049"/>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semiHidden/>
    <w:unhideWhenUsed/>
    <w:rsid w:val="00220049"/>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220049"/>
    <w:rPr>
      <w:b/>
      <w:bCs/>
    </w:rPr>
  </w:style>
  <w:style w:type="character" w:customStyle="1" w:styleId="passador-materialinktitle">
    <w:name w:val="passador-materia__link_title"/>
    <w:basedOn w:val="DefaultParagraphFont"/>
    <w:rsid w:val="00220049"/>
  </w:style>
  <w:style w:type="paragraph" w:customStyle="1" w:styleId="entitieslist-item">
    <w:name w:val="entities__list-item"/>
    <w:basedOn w:val="Normal"/>
    <w:rsid w:val="00220049"/>
    <w:pPr>
      <w:spacing w:before="100" w:beforeAutospacing="1" w:after="100" w:afterAutospacing="1"/>
    </w:pPr>
    <w:rPr>
      <w:rFonts w:ascii="Times New Roman" w:hAnsi="Times New Roman" w:cs="Times New Roman"/>
      <w:sz w:val="24"/>
      <w:szCs w:val="24"/>
    </w:rPr>
  </w:style>
  <w:style w:type="character" w:customStyle="1" w:styleId="thumbblock">
    <w:name w:val="thumbblock"/>
    <w:basedOn w:val="DefaultParagraphFont"/>
    <w:rsid w:val="00220049"/>
  </w:style>
  <w:style w:type="character" w:customStyle="1" w:styleId="thumbnail-overlay">
    <w:name w:val="thumbnail-overlay"/>
    <w:basedOn w:val="DefaultParagraphFont"/>
    <w:rsid w:val="00220049"/>
  </w:style>
  <w:style w:type="character" w:customStyle="1" w:styleId="video-label-box">
    <w:name w:val="video-label-box"/>
    <w:basedOn w:val="DefaultParagraphFont"/>
    <w:rsid w:val="00220049"/>
  </w:style>
  <w:style w:type="character" w:customStyle="1" w:styleId="video-label">
    <w:name w:val="video-label"/>
    <w:basedOn w:val="DefaultParagraphFont"/>
    <w:rsid w:val="00220049"/>
  </w:style>
  <w:style w:type="character" w:customStyle="1" w:styleId="branding">
    <w:name w:val="branding"/>
    <w:basedOn w:val="DefaultParagraphFont"/>
    <w:rsid w:val="00220049"/>
  </w:style>
  <w:style w:type="character" w:customStyle="1" w:styleId="branding-inner">
    <w:name w:val="branding-inner"/>
    <w:basedOn w:val="DefaultParagraphFont"/>
    <w:rsid w:val="00220049"/>
  </w:style>
  <w:style w:type="character" w:customStyle="1" w:styleId="branding-separator">
    <w:name w:val="branding-separator"/>
    <w:basedOn w:val="DefaultParagraphFont"/>
    <w:rsid w:val="00220049"/>
  </w:style>
  <w:style w:type="paragraph" w:customStyle="1" w:styleId="cardhighlight">
    <w:name w:val="card__highlight"/>
    <w:basedOn w:val="Normal"/>
    <w:rsid w:val="00220049"/>
    <w:pPr>
      <w:spacing w:before="100" w:beforeAutospacing="1" w:after="100" w:afterAutospacing="1"/>
    </w:pPr>
    <w:rPr>
      <w:rFonts w:ascii="Times New Roman" w:hAnsi="Times New Roman" w:cs="Times New Roman"/>
      <w:sz w:val="24"/>
      <w:szCs w:val="24"/>
    </w:rPr>
  </w:style>
  <w:style w:type="paragraph" w:customStyle="1" w:styleId="feed-post-body-resumo">
    <w:name w:val="feed-post-body-resumo"/>
    <w:basedOn w:val="Normal"/>
    <w:rsid w:val="00220049"/>
    <w:pPr>
      <w:spacing w:before="100" w:beforeAutospacing="1" w:after="100" w:afterAutospacing="1"/>
    </w:pPr>
    <w:rPr>
      <w:rFonts w:ascii="Times New Roman" w:hAnsi="Times New Roman" w:cs="Times New Roman"/>
      <w:sz w:val="24"/>
      <w:szCs w:val="24"/>
    </w:rPr>
  </w:style>
  <w:style w:type="character" w:customStyle="1" w:styleId="feed-post-datetime">
    <w:name w:val="feed-post-datetime"/>
    <w:basedOn w:val="DefaultParagraphFont"/>
    <w:rsid w:val="00220049"/>
  </w:style>
  <w:style w:type="character" w:customStyle="1" w:styleId="feed-post-metadata-section">
    <w:name w:val="feed-post-metadata-section"/>
    <w:basedOn w:val="DefaultParagraphFont"/>
    <w:rsid w:val="00220049"/>
  </w:style>
  <w:style w:type="character" w:customStyle="1" w:styleId="footerlogo">
    <w:name w:val="footer__logo"/>
    <w:basedOn w:val="DefaultParagraphFont"/>
    <w:rsid w:val="00220049"/>
  </w:style>
  <w:style w:type="character" w:customStyle="1" w:styleId="custom-footer--container--brand--ed">
    <w:name w:val="custom-footer--container--brand--ed"/>
    <w:basedOn w:val="DefaultParagraphFont"/>
    <w:rsid w:val="00220049"/>
  </w:style>
  <w:style w:type="character" w:customStyle="1" w:styleId="custom-footer--container--brand--condenast">
    <w:name w:val="custom-footer--container--brand--condenast"/>
    <w:basedOn w:val="DefaultParagraphFont"/>
    <w:rsid w:val="00220049"/>
  </w:style>
  <w:style w:type="character" w:customStyle="1" w:styleId="custom-footer--container--brand--sgr">
    <w:name w:val="custom-footer--container--brand--sgr"/>
    <w:basedOn w:val="DefaultParagraphFont"/>
    <w:rsid w:val="00220049"/>
  </w:style>
  <w:style w:type="paragraph" w:customStyle="1" w:styleId="custom-footer--listitem">
    <w:name w:val="custom-footer--listitem"/>
    <w:basedOn w:val="Normal"/>
    <w:rsid w:val="00220049"/>
    <w:pPr>
      <w:spacing w:before="100" w:beforeAutospacing="1" w:after="100" w:afterAutospacing="1"/>
    </w:pPr>
    <w:rPr>
      <w:rFonts w:ascii="Times New Roman" w:hAnsi="Times New Roman" w:cs="Times New Roman"/>
      <w:sz w:val="24"/>
      <w:szCs w:val="24"/>
    </w:rPr>
  </w:style>
  <w:style w:type="paragraph" w:customStyle="1" w:styleId="custom-footer-edg--listitem">
    <w:name w:val="custom-footer-edg--listitem"/>
    <w:basedOn w:val="Normal"/>
    <w:rsid w:val="00220049"/>
    <w:pPr>
      <w:spacing w:before="100" w:beforeAutospacing="1" w:after="100" w:afterAutospacing="1"/>
    </w:pPr>
    <w:rPr>
      <w:rFonts w:ascii="Times New Roman" w:hAnsi="Times New Roman" w:cs="Times New Roman"/>
      <w:sz w:val="24"/>
      <w:szCs w:val="24"/>
    </w:rPr>
  </w:style>
  <w:style w:type="paragraph" w:customStyle="1" w:styleId="custom-footer--menuitem">
    <w:name w:val="custom-footer--menuitem"/>
    <w:basedOn w:val="Normal"/>
    <w:rsid w:val="00220049"/>
    <w:pPr>
      <w:spacing w:before="100" w:beforeAutospacing="1" w:after="100" w:afterAutospacing="1"/>
    </w:pPr>
    <w:rPr>
      <w:rFonts w:ascii="Times New Roman" w:hAnsi="Times New Roman" w:cs="Times New Roman"/>
      <w:sz w:val="24"/>
      <w:szCs w:val="24"/>
    </w:rPr>
  </w:style>
  <w:style w:type="paragraph" w:customStyle="1" w:styleId="footercopyright">
    <w:name w:val="footer__copyright"/>
    <w:basedOn w:val="Normal"/>
    <w:rsid w:val="00220049"/>
    <w:pPr>
      <w:spacing w:before="100" w:beforeAutospacing="1" w:after="100" w:afterAutospacing="1"/>
    </w:pPr>
    <w:rPr>
      <w:rFonts w:ascii="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2004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20049"/>
    <w:rPr>
      <w:rFonts w:ascii="Arial" w:eastAsia="Times New Roman" w:hAnsi="Arial" w:cs="Arial"/>
      <w:vanish/>
      <w:kern w:val="0"/>
      <w:sz w:val="16"/>
      <w:szCs w:val="16"/>
      <w:lang w:eastAsia="lt-LT"/>
      <w14:ligatures w14:val="none"/>
    </w:rPr>
  </w:style>
  <w:style w:type="paragraph" w:styleId="z-BottomofForm">
    <w:name w:val="HTML Bottom of Form"/>
    <w:basedOn w:val="Normal"/>
    <w:next w:val="Normal"/>
    <w:link w:val="z-BottomofFormChar"/>
    <w:hidden/>
    <w:uiPriority w:val="99"/>
    <w:semiHidden/>
    <w:unhideWhenUsed/>
    <w:rsid w:val="0022004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20049"/>
    <w:rPr>
      <w:rFonts w:ascii="Arial" w:eastAsia="Times New Roman" w:hAnsi="Arial" w:cs="Arial"/>
      <w:vanish/>
      <w:kern w:val="0"/>
      <w:sz w:val="16"/>
      <w:szCs w:val="16"/>
      <w:lang w:eastAsia="lt-LT"/>
      <w14:ligatures w14:val="none"/>
    </w:rPr>
  </w:style>
  <w:style w:type="character" w:customStyle="1" w:styleId="cookie-banner-lgpdtext">
    <w:name w:val="cookie-banner-lgpd_text"/>
    <w:basedOn w:val="DefaultParagraphFont"/>
    <w:rsid w:val="00220049"/>
  </w:style>
  <w:style w:type="numbering" w:customStyle="1" w:styleId="NoList2">
    <w:name w:val="No List2"/>
    <w:next w:val="NoList"/>
    <w:uiPriority w:val="99"/>
    <w:semiHidden/>
    <w:unhideWhenUsed/>
    <w:rsid w:val="00374CA0"/>
  </w:style>
  <w:style w:type="paragraph" w:customStyle="1" w:styleId="no-show">
    <w:name w:val="no-show"/>
    <w:basedOn w:val="Normal"/>
    <w:rsid w:val="00374CA0"/>
    <w:pPr>
      <w:spacing w:before="100" w:beforeAutospacing="1" w:after="100" w:afterAutospacing="1"/>
    </w:pPr>
    <w:rPr>
      <w:rFonts w:ascii="Times New Roman" w:hAnsi="Times New Roman" w:cs="Times New Roman"/>
      <w:sz w:val="24"/>
      <w:szCs w:val="24"/>
    </w:rPr>
  </w:style>
  <w:style w:type="paragraph" w:customStyle="1" w:styleId="barra-item-todos-os-sites">
    <w:name w:val="barra-item-todos-os-sites"/>
    <w:basedOn w:val="Normal"/>
    <w:rsid w:val="00374CA0"/>
    <w:pPr>
      <w:spacing w:before="100" w:beforeAutospacing="1" w:after="100" w:afterAutospacing="1"/>
    </w:pPr>
    <w:rPr>
      <w:rFonts w:ascii="Times New Roman" w:hAnsi="Times New Roman" w:cs="Times New Roman"/>
      <w:sz w:val="24"/>
      <w:szCs w:val="24"/>
    </w:rPr>
  </w:style>
  <w:style w:type="character" w:customStyle="1" w:styleId="headermenuiconbackgroundcolor">
    <w:name w:val="header__menu__icon_background_color"/>
    <w:basedOn w:val="DefaultParagraphFont"/>
    <w:rsid w:val="00374CA0"/>
  </w:style>
  <w:style w:type="character" w:customStyle="1" w:styleId="headermenulabel">
    <w:name w:val="header__menu__label"/>
    <w:basedOn w:val="DefaultParagraphFont"/>
    <w:rsid w:val="00374CA0"/>
  </w:style>
  <w:style w:type="character" w:customStyle="1" w:styleId="headerbrandlogo">
    <w:name w:val="header__brand__logo"/>
    <w:basedOn w:val="DefaultParagraphFont"/>
    <w:rsid w:val="00374CA0"/>
  </w:style>
  <w:style w:type="character" w:customStyle="1" w:styleId="headerloginlabel">
    <w:name w:val="header__login__label"/>
    <w:basedOn w:val="DefaultParagraphFont"/>
    <w:rsid w:val="00374CA0"/>
  </w:style>
  <w:style w:type="paragraph" w:customStyle="1" w:styleId="expose-menu">
    <w:name w:val="expose-menu"/>
    <w:basedOn w:val="Normal"/>
    <w:rsid w:val="00374CA0"/>
    <w:pPr>
      <w:spacing w:before="100" w:beforeAutospacing="1" w:after="100" w:afterAutospacing="1"/>
    </w:pPr>
    <w:rPr>
      <w:rFonts w:ascii="Times New Roman" w:hAnsi="Times New Roman" w:cs="Times New Roman"/>
      <w:sz w:val="24"/>
      <w:szCs w:val="24"/>
    </w:rPr>
  </w:style>
  <w:style w:type="paragraph" w:styleId="HTMLAddress">
    <w:name w:val="HTML Address"/>
    <w:basedOn w:val="Normal"/>
    <w:link w:val="HTMLAddressChar"/>
    <w:uiPriority w:val="99"/>
    <w:semiHidden/>
    <w:unhideWhenUsed/>
    <w:rsid w:val="00374CA0"/>
    <w:rPr>
      <w:rFonts w:ascii="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374CA0"/>
    <w:rPr>
      <w:rFonts w:ascii="Times New Roman" w:eastAsia="Times New Roman" w:hAnsi="Times New Roman" w:cs="Times New Roman"/>
      <w:i/>
      <w:iCs/>
      <w:kern w:val="0"/>
      <w:sz w:val="24"/>
      <w:szCs w:val="24"/>
      <w:lang w:eastAsia="lt-LT"/>
      <w14:ligatures w14:val="none"/>
    </w:rPr>
  </w:style>
  <w:style w:type="paragraph" w:customStyle="1" w:styleId="content-publication-dataupdated">
    <w:name w:val="content-publication-data__updated"/>
    <w:basedOn w:val="Normal"/>
    <w:rsid w:val="00374CA0"/>
    <w:pPr>
      <w:spacing w:before="100" w:beforeAutospacing="1" w:after="100" w:afterAutospacing="1"/>
    </w:pPr>
    <w:rPr>
      <w:rFonts w:ascii="Times New Roman" w:hAnsi="Times New Roman" w:cs="Times New Roman"/>
      <w:sz w:val="24"/>
      <w:szCs w:val="24"/>
    </w:rPr>
  </w:style>
  <w:style w:type="character" w:customStyle="1" w:styleId="content-publication-dataupdated-relative">
    <w:name w:val="content-publication-data__updated-relative"/>
    <w:basedOn w:val="DefaultParagraphFont"/>
    <w:rsid w:val="00374CA0"/>
  </w:style>
  <w:style w:type="paragraph" w:customStyle="1" w:styleId="sharebaritem">
    <w:name w:val="sharebar__item"/>
    <w:basedOn w:val="Normal"/>
    <w:rsid w:val="00374CA0"/>
    <w:pPr>
      <w:spacing w:before="100" w:beforeAutospacing="1" w:after="100" w:afterAutospacing="1"/>
    </w:pPr>
    <w:rPr>
      <w:rFonts w:ascii="Times New Roman" w:hAnsi="Times New Roman" w:cs="Times New Roman"/>
      <w:sz w:val="24"/>
      <w:szCs w:val="24"/>
    </w:rPr>
  </w:style>
  <w:style w:type="character" w:customStyle="1" w:styleId="trcrboxheaderspan">
    <w:name w:val="trc_rbox_header_span"/>
    <w:basedOn w:val="DefaultParagraphFont"/>
    <w:rsid w:val="0037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1806</TotalTime>
  <Pages>6</Pages>
  <Words>12198</Words>
  <Characters>6954</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LR URM</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ČIAPIENĖ</dc:creator>
  <cp:keywords/>
  <dc:description/>
  <cp:lastModifiedBy>Audra ČIAPIENĖ</cp:lastModifiedBy>
  <cp:revision>22</cp:revision>
  <dcterms:created xsi:type="dcterms:W3CDTF">2026-08-19T09:10:00Z</dcterms:created>
  <dcterms:modified xsi:type="dcterms:W3CDTF">2026-09-19T21:19:00Z</dcterms:modified>
</cp:coreProperties>
</file>