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AFA47" w14:textId="77777777" w:rsidR="00F97B65" w:rsidRPr="00E611E9" w:rsidRDefault="00F97B65" w:rsidP="00F57900">
      <w:pPr>
        <w:spacing w:after="0" w:line="240" w:lineRule="auto"/>
        <w:jc w:val="center"/>
        <w:rPr>
          <w:rFonts w:ascii="Times New Roman" w:eastAsia="Times New Roman" w:hAnsi="Times New Roman"/>
          <w:b/>
          <w:bCs/>
          <w:sz w:val="24"/>
          <w:szCs w:val="24"/>
        </w:rPr>
      </w:pPr>
      <w:r w:rsidRPr="00E611E9">
        <w:rPr>
          <w:rFonts w:ascii="Times New Roman" w:eastAsia="Times New Roman" w:hAnsi="Times New Roman"/>
          <w:b/>
          <w:bCs/>
          <w:sz w:val="24"/>
          <w:szCs w:val="24"/>
        </w:rPr>
        <w:t>LIETUVOS RESPUBLIKOS AMBASADA AZERBAIDŽANO RESPUBLIKOJE IR TURKMĖNISTANUI</w:t>
      </w:r>
    </w:p>
    <w:p w14:paraId="7F503BFF" w14:textId="77777777" w:rsidR="00F97B65" w:rsidRPr="00E611E9" w:rsidRDefault="00F97B65" w:rsidP="00F57900">
      <w:pPr>
        <w:spacing w:after="0" w:line="240" w:lineRule="auto"/>
        <w:jc w:val="center"/>
        <w:rPr>
          <w:rFonts w:ascii="Times New Roman" w:eastAsia="Times New Roman" w:hAnsi="Times New Roman"/>
          <w:b/>
          <w:bCs/>
          <w:sz w:val="24"/>
          <w:szCs w:val="24"/>
        </w:rPr>
      </w:pPr>
    </w:p>
    <w:p w14:paraId="441AAD68" w14:textId="77777777" w:rsidR="00F97B65" w:rsidRPr="00E611E9" w:rsidRDefault="00F97B65" w:rsidP="00F57900">
      <w:pPr>
        <w:spacing w:after="0" w:line="240" w:lineRule="auto"/>
        <w:jc w:val="center"/>
        <w:rPr>
          <w:rFonts w:ascii="Times New Roman" w:eastAsia="Times New Roman" w:hAnsi="Times New Roman"/>
          <w:b/>
          <w:bCs/>
          <w:sz w:val="24"/>
          <w:szCs w:val="24"/>
        </w:rPr>
      </w:pPr>
      <w:r w:rsidRPr="00E611E9">
        <w:rPr>
          <w:rFonts w:ascii="Times New Roman" w:eastAsia="Times New Roman" w:hAnsi="Times New Roman"/>
          <w:b/>
          <w:bCs/>
          <w:sz w:val="24"/>
          <w:szCs w:val="24"/>
        </w:rPr>
        <w:t>AZERBAIDŽANO AKTUALIOS EKONOMINĖS INFORMACIJOS SUVESTINĖ</w:t>
      </w:r>
    </w:p>
    <w:p w14:paraId="4E7B4DB7" w14:textId="77777777" w:rsidR="00F97B65" w:rsidRPr="00E611E9" w:rsidRDefault="00F97B65" w:rsidP="00F57900">
      <w:pPr>
        <w:spacing w:after="0" w:line="240" w:lineRule="auto"/>
        <w:jc w:val="center"/>
        <w:rPr>
          <w:rFonts w:ascii="Times New Roman" w:eastAsia="Times New Roman" w:hAnsi="Times New Roman"/>
          <w:b/>
          <w:bCs/>
          <w:sz w:val="24"/>
          <w:szCs w:val="24"/>
        </w:rPr>
      </w:pPr>
    </w:p>
    <w:p w14:paraId="6B6144A3" w14:textId="6241A3DE" w:rsidR="00F97B65" w:rsidRPr="00E611E9" w:rsidRDefault="00F97B65" w:rsidP="00F57900">
      <w:pPr>
        <w:spacing w:after="0" w:line="240" w:lineRule="auto"/>
        <w:jc w:val="center"/>
        <w:rPr>
          <w:rFonts w:ascii="Times New Roman" w:eastAsia="Times New Roman" w:hAnsi="Times New Roman"/>
          <w:b/>
          <w:bCs/>
          <w:sz w:val="24"/>
          <w:szCs w:val="24"/>
        </w:rPr>
      </w:pPr>
      <w:r w:rsidRPr="00E611E9">
        <w:rPr>
          <w:rFonts w:ascii="Times New Roman" w:eastAsia="Times New Roman" w:hAnsi="Times New Roman"/>
          <w:b/>
          <w:bCs/>
          <w:sz w:val="24"/>
          <w:szCs w:val="24"/>
        </w:rPr>
        <w:t>202</w:t>
      </w:r>
      <w:r w:rsidR="00A03861" w:rsidRPr="00E611E9">
        <w:rPr>
          <w:rFonts w:ascii="Times New Roman" w:eastAsia="Times New Roman" w:hAnsi="Times New Roman"/>
          <w:b/>
          <w:bCs/>
          <w:sz w:val="24"/>
          <w:szCs w:val="24"/>
        </w:rPr>
        <w:t>6</w:t>
      </w:r>
      <w:r w:rsidRPr="00E611E9">
        <w:rPr>
          <w:rFonts w:ascii="Times New Roman" w:eastAsia="Times New Roman" w:hAnsi="Times New Roman"/>
          <w:b/>
          <w:bCs/>
          <w:sz w:val="24"/>
          <w:szCs w:val="24"/>
        </w:rPr>
        <w:t xml:space="preserve"> m. </w:t>
      </w:r>
      <w:r w:rsidR="00884CE4" w:rsidRPr="00E611E9">
        <w:rPr>
          <w:rFonts w:ascii="Times New Roman" w:eastAsia="Times New Roman" w:hAnsi="Times New Roman"/>
          <w:b/>
          <w:bCs/>
          <w:sz w:val="24"/>
          <w:szCs w:val="24"/>
        </w:rPr>
        <w:t>rugpjūčio</w:t>
      </w:r>
      <w:r w:rsidR="00C420A8" w:rsidRPr="00E611E9">
        <w:rPr>
          <w:rFonts w:ascii="Times New Roman" w:eastAsia="Times New Roman" w:hAnsi="Times New Roman"/>
          <w:b/>
          <w:bCs/>
          <w:sz w:val="24"/>
          <w:szCs w:val="24"/>
        </w:rPr>
        <w:t xml:space="preserve"> </w:t>
      </w:r>
      <w:r w:rsidR="00E611E9">
        <w:rPr>
          <w:rFonts w:ascii="Times New Roman" w:eastAsia="Times New Roman" w:hAnsi="Times New Roman"/>
          <w:b/>
          <w:bCs/>
          <w:sz w:val="24"/>
          <w:szCs w:val="24"/>
        </w:rPr>
        <w:t>1</w:t>
      </w:r>
      <w:r w:rsidR="009D2601" w:rsidRPr="00E611E9">
        <w:rPr>
          <w:rFonts w:ascii="Times New Roman" w:eastAsia="Times New Roman" w:hAnsi="Times New Roman"/>
          <w:b/>
          <w:bCs/>
          <w:sz w:val="24"/>
          <w:szCs w:val="24"/>
        </w:rPr>
        <w:t>–</w:t>
      </w:r>
      <w:r w:rsidR="00E611E9">
        <w:rPr>
          <w:rFonts w:ascii="Times New Roman" w:eastAsia="Times New Roman" w:hAnsi="Times New Roman"/>
          <w:b/>
          <w:bCs/>
          <w:sz w:val="24"/>
          <w:szCs w:val="24"/>
        </w:rPr>
        <w:t>28</w:t>
      </w:r>
      <w:r w:rsidR="00C420A8" w:rsidRPr="00E611E9">
        <w:rPr>
          <w:rFonts w:ascii="Times New Roman" w:eastAsia="Times New Roman" w:hAnsi="Times New Roman"/>
          <w:b/>
          <w:bCs/>
          <w:sz w:val="24"/>
          <w:szCs w:val="24"/>
        </w:rPr>
        <w:t xml:space="preserve"> </w:t>
      </w:r>
      <w:r w:rsidR="009D2601" w:rsidRPr="00E611E9">
        <w:rPr>
          <w:rFonts w:ascii="Times New Roman" w:eastAsia="Times New Roman" w:hAnsi="Times New Roman"/>
          <w:b/>
          <w:bCs/>
          <w:sz w:val="24"/>
          <w:szCs w:val="24"/>
        </w:rPr>
        <w:t>d.</w:t>
      </w:r>
    </w:p>
    <w:p w14:paraId="0D931548" w14:textId="77777777" w:rsidR="00F97B65" w:rsidRPr="00E611E9" w:rsidRDefault="00F97B65" w:rsidP="00F57900">
      <w:pPr>
        <w:spacing w:after="0" w:line="240" w:lineRule="auto"/>
        <w:jc w:val="both"/>
        <w:rPr>
          <w:rFonts w:ascii="Times New Roman" w:eastAsia="Times New Roman" w:hAnsi="Times New Roman"/>
          <w:sz w:val="24"/>
          <w:szCs w:val="24"/>
        </w:rPr>
      </w:pPr>
    </w:p>
    <w:p w14:paraId="5EA42C91" w14:textId="3C23CC86" w:rsidR="00F97B65" w:rsidRPr="00E611E9" w:rsidRDefault="00F97B65" w:rsidP="00F57900">
      <w:pPr>
        <w:spacing w:after="0" w:line="240" w:lineRule="auto"/>
        <w:ind w:hanging="709"/>
        <w:jc w:val="both"/>
        <w:rPr>
          <w:rFonts w:ascii="Times New Roman" w:eastAsia="Times New Roman" w:hAnsi="Times New Roman"/>
          <w:sz w:val="24"/>
          <w:szCs w:val="24"/>
        </w:rPr>
      </w:pPr>
      <w:r w:rsidRPr="00E611E9">
        <w:rPr>
          <w:rFonts w:ascii="Times New Roman" w:eastAsia="Times New Roman" w:hAnsi="Times New Roman"/>
          <w:sz w:val="24"/>
          <w:szCs w:val="24"/>
        </w:rPr>
        <w:t xml:space="preserve">1 EUR – </w:t>
      </w:r>
      <w:r w:rsidR="00DA1DD2" w:rsidRPr="00E611E9">
        <w:rPr>
          <w:rFonts w:ascii="Times New Roman" w:eastAsia="Times New Roman" w:hAnsi="Times New Roman"/>
          <w:sz w:val="24"/>
          <w:szCs w:val="24"/>
        </w:rPr>
        <w:t>1.</w:t>
      </w:r>
      <w:r w:rsidR="002423AA" w:rsidRPr="00E611E9">
        <w:rPr>
          <w:rFonts w:ascii="Times New Roman" w:eastAsia="Times New Roman" w:hAnsi="Times New Roman"/>
          <w:sz w:val="24"/>
          <w:szCs w:val="24"/>
        </w:rPr>
        <w:t>9</w:t>
      </w:r>
      <w:r w:rsidR="00E611E9">
        <w:rPr>
          <w:rFonts w:ascii="Times New Roman" w:eastAsia="Times New Roman" w:hAnsi="Times New Roman"/>
          <w:sz w:val="24"/>
          <w:szCs w:val="24"/>
        </w:rPr>
        <w:t>8</w:t>
      </w:r>
      <w:r w:rsidRPr="00E611E9">
        <w:rPr>
          <w:rFonts w:ascii="Times New Roman" w:eastAsia="Times New Roman" w:hAnsi="Times New Roman"/>
          <w:sz w:val="24"/>
          <w:szCs w:val="24"/>
        </w:rPr>
        <w:t xml:space="preserve"> AZN </w:t>
      </w:r>
    </w:p>
    <w:p w14:paraId="5B4EA678" w14:textId="77777777" w:rsidR="00F97B65" w:rsidRPr="00E611E9" w:rsidRDefault="00F97B65" w:rsidP="00F57900">
      <w:pPr>
        <w:spacing w:after="0" w:line="240" w:lineRule="auto"/>
        <w:jc w:val="both"/>
        <w:rPr>
          <w:rFonts w:ascii="Times New Roman" w:eastAsia="Times New Roman" w:hAnsi="Times New Roman"/>
          <w:sz w:val="24"/>
          <w:szCs w:val="24"/>
        </w:rPr>
      </w:pPr>
    </w:p>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6237"/>
        <w:gridCol w:w="1985"/>
        <w:gridCol w:w="850"/>
      </w:tblGrid>
      <w:tr w:rsidR="00F97B65" w:rsidRPr="00E611E9" w14:paraId="0E881694" w14:textId="77777777" w:rsidTr="00301C8E">
        <w:trPr>
          <w:trHeight w:val="385"/>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hideMark/>
          </w:tcPr>
          <w:p w14:paraId="735523BB" w14:textId="77777777" w:rsidR="00F97B65" w:rsidRPr="00E611E9" w:rsidRDefault="00F97B65" w:rsidP="00F57900">
            <w:pPr>
              <w:pStyle w:val="Heading1"/>
              <w:spacing w:after="0" w:line="240" w:lineRule="auto"/>
              <w:jc w:val="both"/>
              <w:rPr>
                <w:rFonts w:ascii="Times New Roman" w:hAnsi="Times New Roman" w:cs="Times New Roman"/>
                <w:b/>
                <w:bCs/>
                <w:color w:val="000000"/>
                <w:sz w:val="24"/>
                <w:szCs w:val="24"/>
                <w:lang w:eastAsia="en-US"/>
              </w:rPr>
            </w:pPr>
            <w:r w:rsidRPr="00E611E9">
              <w:rPr>
                <w:rFonts w:ascii="Times New Roman" w:hAnsi="Times New Roman" w:cs="Times New Roman"/>
                <w:b/>
                <w:bCs/>
                <w:color w:val="000000"/>
                <w:sz w:val="24"/>
                <w:szCs w:val="24"/>
                <w:lang w:eastAsia="en-US"/>
              </w:rPr>
              <w:t>Data</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hideMark/>
          </w:tcPr>
          <w:p w14:paraId="2448AA7B" w14:textId="77777777" w:rsidR="00F97B65" w:rsidRPr="00E611E9" w:rsidRDefault="00F97B65" w:rsidP="00F57900">
            <w:pPr>
              <w:pStyle w:val="Heading1"/>
              <w:spacing w:after="0" w:line="240" w:lineRule="auto"/>
              <w:jc w:val="both"/>
              <w:rPr>
                <w:rFonts w:ascii="Times New Roman" w:hAnsi="Times New Roman" w:cs="Times New Roman"/>
                <w:b/>
                <w:bCs/>
                <w:color w:val="000000"/>
                <w:sz w:val="24"/>
                <w:szCs w:val="24"/>
                <w:lang w:eastAsia="en-US"/>
              </w:rPr>
            </w:pPr>
            <w:r w:rsidRPr="00E611E9">
              <w:rPr>
                <w:rFonts w:ascii="Times New Roman" w:hAnsi="Times New Roman" w:cs="Times New Roman"/>
                <w:b/>
                <w:bCs/>
                <w:color w:val="000000"/>
                <w:sz w:val="24"/>
                <w:szCs w:val="24"/>
                <w:lang w:eastAsia="en-US"/>
              </w:rPr>
              <w:t>Pateikiamos informacijos apibendrinimas</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hideMark/>
          </w:tcPr>
          <w:p w14:paraId="12C0F9BE" w14:textId="77777777" w:rsidR="00F97B65" w:rsidRPr="00E611E9" w:rsidRDefault="00F97B65" w:rsidP="00F57900">
            <w:pPr>
              <w:pStyle w:val="Heading1"/>
              <w:spacing w:after="0" w:line="240" w:lineRule="auto"/>
              <w:jc w:val="both"/>
              <w:rPr>
                <w:rFonts w:ascii="Times New Roman" w:hAnsi="Times New Roman" w:cs="Times New Roman"/>
                <w:b/>
                <w:bCs/>
                <w:color w:val="000000"/>
                <w:sz w:val="24"/>
                <w:szCs w:val="24"/>
                <w:lang w:eastAsia="en-US"/>
              </w:rPr>
            </w:pPr>
            <w:r w:rsidRPr="00E611E9">
              <w:rPr>
                <w:rFonts w:ascii="Times New Roman" w:hAnsi="Times New Roman" w:cs="Times New Roman"/>
                <w:b/>
                <w:bCs/>
                <w:color w:val="000000"/>
                <w:sz w:val="24"/>
                <w:szCs w:val="24"/>
                <w:lang w:eastAsia="en-US"/>
              </w:rPr>
              <w:t>Informacijos šaltinis</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hideMark/>
          </w:tcPr>
          <w:p w14:paraId="1039A553" w14:textId="77777777" w:rsidR="00F97B65" w:rsidRPr="00E611E9" w:rsidRDefault="00F97B65" w:rsidP="00F57900">
            <w:pPr>
              <w:pStyle w:val="Heading1"/>
              <w:spacing w:after="0" w:line="240" w:lineRule="auto"/>
              <w:jc w:val="both"/>
              <w:rPr>
                <w:rFonts w:ascii="Times New Roman" w:hAnsi="Times New Roman" w:cs="Times New Roman"/>
                <w:b/>
                <w:bCs/>
                <w:color w:val="000000"/>
                <w:sz w:val="24"/>
                <w:szCs w:val="24"/>
                <w:lang w:eastAsia="en-US"/>
              </w:rPr>
            </w:pPr>
            <w:r w:rsidRPr="00E611E9">
              <w:rPr>
                <w:rFonts w:ascii="Times New Roman" w:hAnsi="Times New Roman" w:cs="Times New Roman"/>
                <w:b/>
                <w:bCs/>
                <w:color w:val="000000"/>
                <w:sz w:val="24"/>
                <w:szCs w:val="24"/>
                <w:lang w:eastAsia="en-US"/>
              </w:rPr>
              <w:t>Pastabos</w:t>
            </w:r>
          </w:p>
        </w:tc>
      </w:tr>
      <w:tr w:rsidR="00F97B65" w:rsidRPr="00E611E9" w14:paraId="722D5D70" w14:textId="77777777">
        <w:trPr>
          <w:trHeight w:val="216"/>
        </w:trPr>
        <w:tc>
          <w:tcPr>
            <w:tcW w:w="10490"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hideMark/>
          </w:tcPr>
          <w:p w14:paraId="15D6F2CD" w14:textId="77777777" w:rsidR="00F97B65" w:rsidRPr="00E611E9" w:rsidRDefault="00F97B65" w:rsidP="00F57900">
            <w:pPr>
              <w:spacing w:after="0" w:line="240" w:lineRule="auto"/>
              <w:jc w:val="both"/>
              <w:rPr>
                <w:rFonts w:ascii="Times New Roman" w:eastAsia="Times New Roman" w:hAnsi="Times New Roman"/>
                <w:b/>
                <w:bCs/>
                <w:sz w:val="24"/>
                <w:szCs w:val="24"/>
                <w:lang w:eastAsia="en-US"/>
              </w:rPr>
            </w:pPr>
            <w:r w:rsidRPr="00E611E9">
              <w:rPr>
                <w:rFonts w:ascii="Times New Roman" w:eastAsia="Times New Roman" w:hAnsi="Times New Roman"/>
                <w:b/>
                <w:bCs/>
                <w:sz w:val="24"/>
                <w:szCs w:val="24"/>
                <w:lang w:eastAsia="en-US"/>
              </w:rPr>
              <w:t>Lietuvos eksportuotojams aktuali informacija</w:t>
            </w:r>
          </w:p>
        </w:tc>
      </w:tr>
      <w:tr w:rsidR="008A36E5" w:rsidRPr="00E611E9" w14:paraId="009A1428"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3F03C46" w14:textId="3CEED450" w:rsidR="008A36E5" w:rsidRPr="00E611E9" w:rsidRDefault="008A36E5" w:rsidP="00F57900">
            <w:pPr>
              <w:jc w:val="both"/>
              <w:rPr>
                <w:rFonts w:ascii="Times New Roman" w:hAnsi="Times New Roman"/>
                <w:sz w:val="24"/>
                <w:szCs w:val="24"/>
                <w:lang w:val="en-US"/>
              </w:rPr>
            </w:pPr>
            <w:r w:rsidRPr="00E611E9">
              <w:rPr>
                <w:rFonts w:ascii="Times New Roman" w:hAnsi="Times New Roman"/>
                <w:sz w:val="24"/>
                <w:szCs w:val="24"/>
                <w:lang w:val="en-US"/>
              </w:rPr>
              <w:t>2026-0</w:t>
            </w:r>
            <w:r w:rsidR="00D24BED" w:rsidRPr="00E611E9">
              <w:rPr>
                <w:rFonts w:ascii="Times New Roman" w:hAnsi="Times New Roman"/>
                <w:sz w:val="24"/>
                <w:szCs w:val="24"/>
                <w:lang w:val="en-US"/>
              </w:rPr>
              <w:t>8</w:t>
            </w:r>
            <w:r w:rsidRPr="00E611E9">
              <w:rPr>
                <w:rFonts w:ascii="Times New Roman" w:hAnsi="Times New Roman"/>
                <w:sz w:val="24"/>
                <w:szCs w:val="24"/>
                <w:lang w:val="en-US"/>
              </w:rPr>
              <w:t>-</w:t>
            </w:r>
            <w:r w:rsidR="00D24BED" w:rsidRPr="00E611E9">
              <w:rPr>
                <w:rFonts w:ascii="Times New Roman" w:hAnsi="Times New Roman"/>
                <w:sz w:val="24"/>
                <w:szCs w:val="24"/>
                <w:lang w:val="en-US"/>
              </w:rPr>
              <w:t>24</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2453507" w14:textId="6AF7B29D" w:rsidR="008A36E5" w:rsidRPr="00E611E9" w:rsidRDefault="00D24BED" w:rsidP="00D24BED">
            <w:pPr>
              <w:tabs>
                <w:tab w:val="left" w:pos="5796"/>
              </w:tabs>
              <w:jc w:val="both"/>
              <w:rPr>
                <w:rFonts w:ascii="Times New Roman" w:hAnsi="Times New Roman"/>
                <w:bCs/>
                <w:sz w:val="24"/>
                <w:szCs w:val="24"/>
              </w:rPr>
            </w:pPr>
            <w:r w:rsidRPr="00E611E9">
              <w:rPr>
                <w:rFonts w:ascii="Times New Roman" w:hAnsi="Times New Roman"/>
                <w:b/>
                <w:bCs/>
                <w:sz w:val="24"/>
                <w:szCs w:val="24"/>
              </w:rPr>
              <w:t xml:space="preserve">AZ kompensuos iki 70 proc. transportavimo išlaidų, siekdamas skatinti ne naftos sektoriaus eksportą. </w:t>
            </w:r>
            <w:r w:rsidRPr="00E611E9">
              <w:rPr>
                <w:rFonts w:ascii="Times New Roman" w:hAnsi="Times New Roman"/>
                <w:sz w:val="24"/>
                <w:szCs w:val="24"/>
              </w:rPr>
              <w:t xml:space="preserve">Nuo rugsėjo 1 d. AZ pradės taikyti naują paramos mechanizmą, pagal kurį valstybė padengs iki 70 proc. AZ kilmės ne naftos ir dujų sektoriaus produkcijos eksporto transportavimo išlaidų. 2026 m. sausį–liepą, įskaitant nemetarinį auksą, šio eksporto vertė siekė 5,93 mlrd. USD, iš kurių 58,6 proc. teko JK; toliau sekė RU, Turkija, Gruzija ir Šveicarija. Be nemetarinio aukso ne naftos ir dujų eksportas siekė 2,5 mlrd. USD. </w:t>
            </w:r>
            <w:r w:rsidRPr="00E611E9">
              <w:rPr>
                <w:rFonts w:ascii="Times New Roman" w:hAnsi="Times New Roman"/>
                <w:bCs/>
                <w:sz w:val="24"/>
                <w:szCs w:val="24"/>
              </w:rPr>
              <w:t xml:space="preserve">Tikimasi, kad parama taip pat skatins eksportą Vidurio koridoriumi ir gerins susisiekimą su Nachičevane – valstybė kompensuos 70 proc. vietoje pagamintų ne naftos sektoriaus prekių transportavimo iš Nachičevanės į kitas AZ dalis išlaidų.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4102116" w14:textId="066E18B3" w:rsidR="006844AF" w:rsidRPr="00E611E9" w:rsidRDefault="00D24BED" w:rsidP="00F57900">
            <w:pPr>
              <w:jc w:val="both"/>
              <w:rPr>
                <w:rFonts w:ascii="Times New Roman" w:hAnsi="Times New Roman"/>
                <w:sz w:val="24"/>
                <w:szCs w:val="24"/>
              </w:rPr>
            </w:pPr>
            <w:r w:rsidRPr="00E611E9">
              <w:rPr>
                <w:rFonts w:ascii="Times New Roman" w:hAnsi="Times New Roman"/>
                <w:sz w:val="24"/>
                <w:szCs w:val="24"/>
              </w:rPr>
              <w:t>Azernews</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9D23723" w14:textId="77777777" w:rsidR="008A36E5" w:rsidRPr="00E611E9" w:rsidRDefault="008A36E5" w:rsidP="00F57900">
            <w:pPr>
              <w:jc w:val="both"/>
              <w:rPr>
                <w:rFonts w:ascii="Times New Roman" w:hAnsi="Times New Roman"/>
                <w:sz w:val="24"/>
                <w:szCs w:val="24"/>
              </w:rPr>
            </w:pPr>
          </w:p>
        </w:tc>
      </w:tr>
      <w:tr w:rsidR="008A36E5" w:rsidRPr="00E611E9" w14:paraId="5C2CAB12"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D497D00" w14:textId="4AA1F9C5" w:rsidR="008A36E5" w:rsidRPr="00E611E9" w:rsidRDefault="008A36E5" w:rsidP="00F57900">
            <w:pPr>
              <w:jc w:val="both"/>
              <w:rPr>
                <w:rFonts w:ascii="Times New Roman" w:hAnsi="Times New Roman"/>
                <w:sz w:val="24"/>
                <w:szCs w:val="24"/>
                <w:lang w:val="en-US"/>
              </w:rPr>
            </w:pPr>
            <w:r w:rsidRPr="00E611E9">
              <w:rPr>
                <w:rFonts w:ascii="Times New Roman" w:hAnsi="Times New Roman"/>
                <w:sz w:val="24"/>
                <w:szCs w:val="24"/>
                <w:lang w:val="en-US"/>
              </w:rPr>
              <w:t>202</w:t>
            </w:r>
            <w:r w:rsidR="00121510" w:rsidRPr="00E611E9">
              <w:rPr>
                <w:rFonts w:ascii="Times New Roman" w:hAnsi="Times New Roman"/>
                <w:sz w:val="24"/>
                <w:szCs w:val="24"/>
                <w:lang w:val="en-US"/>
              </w:rPr>
              <w:t>6</w:t>
            </w:r>
            <w:r w:rsidRPr="00E611E9">
              <w:rPr>
                <w:rFonts w:ascii="Times New Roman" w:hAnsi="Times New Roman"/>
                <w:sz w:val="24"/>
                <w:szCs w:val="24"/>
                <w:lang w:val="en-US"/>
              </w:rPr>
              <w:t>-</w:t>
            </w:r>
            <w:r w:rsidR="00121510" w:rsidRPr="00E611E9">
              <w:rPr>
                <w:rFonts w:ascii="Times New Roman" w:hAnsi="Times New Roman"/>
                <w:sz w:val="24"/>
                <w:szCs w:val="24"/>
                <w:lang w:val="en-US"/>
              </w:rPr>
              <w:t>08</w:t>
            </w:r>
            <w:r w:rsidRPr="00E611E9">
              <w:rPr>
                <w:rFonts w:ascii="Times New Roman" w:hAnsi="Times New Roman"/>
                <w:sz w:val="24"/>
                <w:szCs w:val="24"/>
                <w:lang w:val="en-US"/>
              </w:rPr>
              <w:t>-</w:t>
            </w:r>
            <w:r w:rsidR="00121510" w:rsidRPr="00E611E9">
              <w:rPr>
                <w:rFonts w:ascii="Times New Roman" w:hAnsi="Times New Roman"/>
                <w:sz w:val="24"/>
                <w:szCs w:val="24"/>
                <w:lang w:val="en-US"/>
              </w:rPr>
              <w:t>28</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74D3488" w14:textId="4295BA38" w:rsidR="008A36E5" w:rsidRPr="00E611E9" w:rsidRDefault="00121510" w:rsidP="00F57900">
            <w:pPr>
              <w:spacing w:after="160" w:line="278" w:lineRule="auto"/>
              <w:jc w:val="both"/>
              <w:rPr>
                <w:rFonts w:ascii="Times New Roman" w:hAnsi="Times New Roman"/>
                <w:bCs/>
                <w:sz w:val="24"/>
                <w:szCs w:val="24"/>
              </w:rPr>
            </w:pPr>
            <w:r w:rsidRPr="00E611E9">
              <w:rPr>
                <w:rFonts w:ascii="Times New Roman" w:hAnsi="Times New Roman"/>
                <w:b/>
                <w:bCs/>
                <w:sz w:val="24"/>
                <w:szCs w:val="24"/>
              </w:rPr>
              <w:t xml:space="preserve">Rugpjūčio viduryje daugiau kaip 1 000 sunkvežimių eilė sukėlė dideles spūstis AZ ir Gruzijos pasienyje, </w:t>
            </w:r>
            <w:r w:rsidRPr="00E611E9">
              <w:rPr>
                <w:rFonts w:ascii="Times New Roman" w:hAnsi="Times New Roman"/>
                <w:bCs/>
                <w:sz w:val="24"/>
                <w:szCs w:val="24"/>
              </w:rPr>
              <w:t xml:space="preserve">„Raudonojo tilto“ muitinės kontrolės punkte. Rugpjūčio 18 d. vakare čia laukė 1 030 sunkvežimių, o Gruzijos pusėje eilė driekėsi kelis kilometrus. Spūstys iš dalies siejamos su dėl RU karo prieš UA išaugusiais transporto srautais, </w:t>
            </w:r>
            <w:r w:rsidRPr="000C5AD2">
              <w:rPr>
                <w:rFonts w:ascii="Times New Roman" w:hAnsi="Times New Roman"/>
                <w:bCs/>
                <w:sz w:val="24"/>
                <w:szCs w:val="24"/>
              </w:rPr>
              <w:t>sustiprintomis saugumo priemonėmis ir dalies krovinių nukreipimu per Gruziją. Po savaitės pranešta, kad įgyvendinus abipuses priemones AZ-GE pasienyje, transporto priemonių spūstys abiem kryptimis buvo pašalintos, o eilės sumažintos iki minimumo Rugpjūčio 27 d. prie „Raudonojo tilto“ pasienio kontrolės punkto išvykimo iš AZ kryptimi eilėje laukė 330 transporto</w:t>
            </w:r>
            <w:r w:rsidRPr="00E611E9">
              <w:rPr>
                <w:rFonts w:ascii="Times New Roman" w:hAnsi="Times New Roman"/>
                <w:sz w:val="24"/>
                <w:szCs w:val="24"/>
              </w:rPr>
              <w:t xml:space="preserve"> priemonių, o prie „Mazimgara“ pasienio kontrolės punkto – 56.</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7E4FC7B" w14:textId="4D5FC32A" w:rsidR="008A36E5" w:rsidRPr="00E611E9" w:rsidRDefault="00D163D4" w:rsidP="00F57900">
            <w:pPr>
              <w:spacing w:after="160" w:line="278" w:lineRule="auto"/>
              <w:jc w:val="both"/>
              <w:rPr>
                <w:rFonts w:ascii="Times New Roman" w:hAnsi="Times New Roman"/>
                <w:sz w:val="24"/>
                <w:szCs w:val="24"/>
              </w:rPr>
            </w:pPr>
            <w:r w:rsidRPr="00E611E9">
              <w:rPr>
                <w:rFonts w:ascii="Times New Roman" w:hAnsi="Times New Roman"/>
                <w:sz w:val="24"/>
                <w:szCs w:val="24"/>
              </w:rPr>
              <w:t>APA</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6B6C190" w14:textId="77777777" w:rsidR="008A36E5" w:rsidRPr="00E611E9" w:rsidRDefault="008A36E5" w:rsidP="00F57900">
            <w:pPr>
              <w:jc w:val="both"/>
              <w:rPr>
                <w:rFonts w:ascii="Times New Roman" w:hAnsi="Times New Roman"/>
                <w:sz w:val="24"/>
                <w:szCs w:val="24"/>
              </w:rPr>
            </w:pPr>
          </w:p>
        </w:tc>
      </w:tr>
      <w:tr w:rsidR="00CF7CA3" w:rsidRPr="00E611E9" w14:paraId="26F6D2D9"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44F3DDF" w14:textId="12FCF294" w:rsidR="00CF7CA3" w:rsidRPr="00E611E9" w:rsidRDefault="00CF7CA3" w:rsidP="00F57900">
            <w:pPr>
              <w:jc w:val="both"/>
              <w:rPr>
                <w:rFonts w:ascii="Times New Roman" w:hAnsi="Times New Roman"/>
                <w:sz w:val="24"/>
                <w:szCs w:val="24"/>
                <w:lang w:val="en-US"/>
              </w:rPr>
            </w:pPr>
            <w:r w:rsidRPr="00E611E9">
              <w:rPr>
                <w:rFonts w:ascii="Times New Roman" w:hAnsi="Times New Roman"/>
                <w:sz w:val="24"/>
                <w:szCs w:val="24"/>
                <w:lang w:val="en-US"/>
              </w:rPr>
              <w:t>2026-0</w:t>
            </w:r>
            <w:r w:rsidR="00D238F1" w:rsidRPr="00E611E9">
              <w:rPr>
                <w:rFonts w:ascii="Times New Roman" w:hAnsi="Times New Roman"/>
                <w:sz w:val="24"/>
                <w:szCs w:val="24"/>
                <w:lang w:val="en-US"/>
              </w:rPr>
              <w:t>8</w:t>
            </w:r>
            <w:r w:rsidRPr="00E611E9">
              <w:rPr>
                <w:rFonts w:ascii="Times New Roman" w:hAnsi="Times New Roman"/>
                <w:sz w:val="24"/>
                <w:szCs w:val="24"/>
                <w:lang w:val="en-US"/>
              </w:rPr>
              <w:t>-</w:t>
            </w:r>
            <w:r w:rsidR="00D238F1" w:rsidRPr="00E611E9">
              <w:rPr>
                <w:rFonts w:ascii="Times New Roman" w:hAnsi="Times New Roman"/>
                <w:sz w:val="24"/>
                <w:szCs w:val="24"/>
                <w:lang w:val="en-US"/>
              </w:rPr>
              <w:t>19</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7FE1F7" w14:textId="0B385916" w:rsidR="00CF7CA3" w:rsidRPr="00E611E9" w:rsidRDefault="00D238F1" w:rsidP="00F57900">
            <w:pPr>
              <w:jc w:val="both"/>
              <w:rPr>
                <w:rFonts w:ascii="Times New Roman" w:hAnsi="Times New Roman"/>
                <w:sz w:val="24"/>
                <w:szCs w:val="24"/>
              </w:rPr>
            </w:pPr>
            <w:r w:rsidRPr="00E611E9">
              <w:rPr>
                <w:rFonts w:ascii="Times New Roman" w:hAnsi="Times New Roman"/>
                <w:b/>
                <w:bCs/>
                <w:sz w:val="24"/>
                <w:szCs w:val="24"/>
              </w:rPr>
              <w:t xml:space="preserve">Armėnijos importą į Rusiją pakeitė Gruzijos ir AZ produkcija. </w:t>
            </w:r>
            <w:r w:rsidRPr="00E611E9">
              <w:rPr>
                <w:rFonts w:ascii="Times New Roman" w:hAnsi="Times New Roman"/>
                <w:sz w:val="24"/>
                <w:szCs w:val="24"/>
              </w:rPr>
              <w:t xml:space="preserve">AZ prekių eksportas į RU sausio–birželio mėn. išaugo 3 proc. ir viršijo 608 mln. JAV dolerių. Pagrindinė eksporto prekė – daržovės. Dėl RU taikomų apribojimų AM </w:t>
            </w:r>
            <w:r w:rsidRPr="00E611E9">
              <w:rPr>
                <w:rFonts w:ascii="Times New Roman" w:hAnsi="Times New Roman"/>
                <w:sz w:val="24"/>
                <w:szCs w:val="24"/>
              </w:rPr>
              <w:lastRenderedPageBreak/>
              <w:t>produkcijai, armėniškas daržoves pakeitė azerbaidžanietiškos,  o AZ daržovių eksportuotojų pajamos išaugo 10 proc. AZ taip pat gerokai sustiprino savo pozicijas žuvininkystės produktų segmente, kuriame anksčiau tvirtas pozicijas užėmė AM, tiekusi ežerinius upėtakius ir sykus. Nuo 2026 m. pradžios RU iš AZ importavo 43 proc. daugiau žuvies ir jūros gėrybių. Nutrūkus armėniškų gėrimų tiekimui, atsilaisvinusias nišas taip pat užėmė daugiausia AZ gamintojai. Per pirmąjį pusmetį gaiviųjų gėrimų tiekimas iš AZ į RU išaugo 14 proc. Rusijos gamyklos taip pat masiškai pereina prie AZ  medvilnės – AZ verpalų eksporto fizinė apimtis pirmąjį šių metų pusmetį jau padvigubėjo, – teigia portalas „Aktsenty“.</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70CB252" w14:textId="0A1026FC" w:rsidR="00CF7CA3" w:rsidRPr="00E611E9" w:rsidRDefault="00C469E9" w:rsidP="00F57900">
            <w:pPr>
              <w:spacing w:after="160" w:line="278" w:lineRule="auto"/>
              <w:jc w:val="both"/>
              <w:rPr>
                <w:rFonts w:ascii="Times New Roman" w:hAnsi="Times New Roman"/>
                <w:sz w:val="24"/>
                <w:szCs w:val="24"/>
              </w:rPr>
            </w:pPr>
            <w:r w:rsidRPr="00E611E9">
              <w:rPr>
                <w:rFonts w:ascii="Times New Roman" w:hAnsi="Times New Roman"/>
                <w:sz w:val="24"/>
                <w:szCs w:val="24"/>
              </w:rPr>
              <w:lastRenderedPageBreak/>
              <w:t>Turan Analytics</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D21DBB7" w14:textId="77777777" w:rsidR="00CF7CA3" w:rsidRPr="00E611E9" w:rsidRDefault="00CF7CA3" w:rsidP="00F57900">
            <w:pPr>
              <w:jc w:val="both"/>
              <w:rPr>
                <w:rFonts w:ascii="Times New Roman" w:hAnsi="Times New Roman"/>
                <w:sz w:val="24"/>
                <w:szCs w:val="24"/>
              </w:rPr>
            </w:pPr>
          </w:p>
        </w:tc>
      </w:tr>
      <w:tr w:rsidR="007A6399" w:rsidRPr="00E611E9" w14:paraId="45554A0D"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3F20961" w14:textId="54A75C2D" w:rsidR="007A6399" w:rsidRPr="00E611E9" w:rsidRDefault="007A6399" w:rsidP="00F57900">
            <w:pPr>
              <w:jc w:val="both"/>
              <w:rPr>
                <w:rFonts w:ascii="Times New Roman" w:hAnsi="Times New Roman"/>
                <w:sz w:val="24"/>
                <w:szCs w:val="24"/>
                <w:lang w:val="en-US"/>
              </w:rPr>
            </w:pPr>
            <w:r w:rsidRPr="00E611E9">
              <w:rPr>
                <w:rFonts w:ascii="Times New Roman" w:hAnsi="Times New Roman"/>
                <w:sz w:val="24"/>
                <w:szCs w:val="24"/>
                <w:lang w:val="en-US"/>
              </w:rPr>
              <w:t>2026-0</w:t>
            </w:r>
            <w:r w:rsidR="0066493E" w:rsidRPr="00E611E9">
              <w:rPr>
                <w:rFonts w:ascii="Times New Roman" w:hAnsi="Times New Roman"/>
                <w:sz w:val="24"/>
                <w:szCs w:val="24"/>
                <w:lang w:val="en-US"/>
              </w:rPr>
              <w:t>8</w:t>
            </w:r>
            <w:r w:rsidRPr="00E611E9">
              <w:rPr>
                <w:rFonts w:ascii="Times New Roman" w:hAnsi="Times New Roman"/>
                <w:sz w:val="24"/>
                <w:szCs w:val="24"/>
                <w:lang w:val="en-US"/>
              </w:rPr>
              <w:t>-</w:t>
            </w:r>
            <w:r w:rsidR="0066493E" w:rsidRPr="00E611E9">
              <w:rPr>
                <w:rFonts w:ascii="Times New Roman" w:hAnsi="Times New Roman"/>
                <w:sz w:val="24"/>
                <w:szCs w:val="24"/>
                <w:lang w:val="en-US"/>
              </w:rPr>
              <w:t>25</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75EBE42" w14:textId="4078CB19" w:rsidR="007A6399" w:rsidRPr="00E611E9" w:rsidRDefault="0066493E" w:rsidP="00F57900">
            <w:pPr>
              <w:jc w:val="both"/>
              <w:rPr>
                <w:rFonts w:ascii="Times New Roman" w:hAnsi="Times New Roman"/>
                <w:sz w:val="24"/>
                <w:szCs w:val="24"/>
              </w:rPr>
            </w:pPr>
            <w:r w:rsidRPr="00E611E9">
              <w:rPr>
                <w:rFonts w:ascii="Times New Roman" w:hAnsi="Times New Roman"/>
                <w:b/>
                <w:bCs/>
                <w:sz w:val="24"/>
                <w:szCs w:val="24"/>
              </w:rPr>
              <w:t>Patvirtintas privalomai ženklinamų maisto alergenų sąrašas.</w:t>
            </w:r>
            <w:r w:rsidRPr="00E611E9">
              <w:rPr>
                <w:rFonts w:ascii="Times New Roman" w:hAnsi="Times New Roman"/>
                <w:b/>
                <w:sz w:val="24"/>
                <w:szCs w:val="24"/>
              </w:rPr>
              <w:t xml:space="preserve"> </w:t>
            </w:r>
            <w:r w:rsidRPr="00E611E9">
              <w:rPr>
                <w:rFonts w:ascii="Times New Roman" w:hAnsi="Times New Roman"/>
                <w:bCs/>
                <w:sz w:val="24"/>
                <w:szCs w:val="24"/>
              </w:rPr>
              <w:t xml:space="preserve">Į jį įtraukti glitimo turintys grūdai, vėžiagyviai, kiaušiniai, žuvis, žemės riešutai, moliuskai ir t.t. Pagal naujus reikalavimus apie alergeno buvimą maisto produkte turės būti aiškiai nurodyta jo etiketėje. Gamintojai turės atsižvelgti ne tik į pagrindines žaliavas ir sudedamąsias dalis, bet ir į galimą alergenų patekimą per kitus gamybos procese naudojamus komponentus, įrangą ar kitus su alergenais kontaktavusius produktus. Nauji reikalavimai įsigalios 2027 m. sausio 1 d., todėl verslui rekomenduojama iš anksto atnaujinti ženklinimą, patikrinti informaciją apie produktų sudėtį ir užtikrinti tinkamą alergenų identifikavimą.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8B5B2BB" w14:textId="28F8AE12" w:rsidR="00E611E9" w:rsidRPr="00E611E9" w:rsidRDefault="00E611E9" w:rsidP="00F57900">
            <w:pPr>
              <w:spacing w:after="160" w:line="278" w:lineRule="auto"/>
              <w:jc w:val="both"/>
              <w:rPr>
                <w:rFonts w:ascii="Times New Roman" w:hAnsi="Times New Roman"/>
                <w:sz w:val="24"/>
                <w:szCs w:val="24"/>
              </w:rPr>
            </w:pPr>
            <w:hyperlink r:id="rId8" w:history="1">
              <w:r w:rsidRPr="00E611E9">
                <w:rPr>
                  <w:rStyle w:val="Hyperlink"/>
                  <w:rFonts w:ascii="Times New Roman" w:hAnsi="Times New Roman"/>
                  <w:sz w:val="24"/>
                  <w:szCs w:val="24"/>
                </w:rPr>
                <w:t>Allergenlərin qida məhsullarının etiketində göstərilməsinə dair yeni tələblər müəyyənləşdirilib</w:t>
              </w:r>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D969815" w14:textId="77777777" w:rsidR="007A6399" w:rsidRPr="00E611E9" w:rsidRDefault="007A6399" w:rsidP="00F57900">
            <w:pPr>
              <w:jc w:val="both"/>
              <w:rPr>
                <w:rFonts w:ascii="Times New Roman" w:hAnsi="Times New Roman"/>
                <w:sz w:val="24"/>
                <w:szCs w:val="24"/>
              </w:rPr>
            </w:pPr>
          </w:p>
        </w:tc>
      </w:tr>
      <w:tr w:rsidR="006706EE" w:rsidRPr="00E611E9" w14:paraId="03F044FF" w14:textId="77777777">
        <w:trPr>
          <w:trHeight w:val="326"/>
        </w:trPr>
        <w:tc>
          <w:tcPr>
            <w:tcW w:w="10490"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F1C18CD" w14:textId="1B3C8E0E" w:rsidR="006706EE" w:rsidRPr="00E611E9" w:rsidRDefault="006706EE" w:rsidP="00F57900">
            <w:pPr>
              <w:jc w:val="both"/>
              <w:rPr>
                <w:rFonts w:ascii="Times New Roman" w:hAnsi="Times New Roman"/>
                <w:sz w:val="24"/>
                <w:szCs w:val="24"/>
              </w:rPr>
            </w:pPr>
            <w:r w:rsidRPr="00E611E9">
              <w:rPr>
                <w:rFonts w:ascii="Times New Roman" w:hAnsi="Times New Roman"/>
                <w:b/>
                <w:bCs/>
                <w:sz w:val="24"/>
                <w:szCs w:val="24"/>
              </w:rPr>
              <w:t>Lietuvos verslo plėtrai aktuali informacija</w:t>
            </w:r>
          </w:p>
        </w:tc>
      </w:tr>
      <w:tr w:rsidR="006706EE" w:rsidRPr="00E611E9" w14:paraId="120C67FD"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766F2B6" w14:textId="7FBF2552" w:rsidR="006706EE" w:rsidRPr="00E611E9" w:rsidRDefault="006706EE" w:rsidP="00F57900">
            <w:pPr>
              <w:jc w:val="both"/>
              <w:rPr>
                <w:rFonts w:ascii="Times New Roman" w:hAnsi="Times New Roman"/>
                <w:sz w:val="24"/>
                <w:szCs w:val="24"/>
                <w:lang w:val="en-US"/>
              </w:rPr>
            </w:pPr>
            <w:r w:rsidRPr="00E611E9">
              <w:rPr>
                <w:rFonts w:ascii="Times New Roman" w:hAnsi="Times New Roman"/>
                <w:sz w:val="24"/>
                <w:szCs w:val="24"/>
                <w:lang w:val="en-US"/>
              </w:rPr>
              <w:t>2026-0</w:t>
            </w:r>
            <w:r w:rsidR="00D24BED" w:rsidRPr="00E611E9">
              <w:rPr>
                <w:rFonts w:ascii="Times New Roman" w:hAnsi="Times New Roman"/>
                <w:sz w:val="24"/>
                <w:szCs w:val="24"/>
                <w:lang w:val="en-US"/>
              </w:rPr>
              <w:t>8</w:t>
            </w:r>
            <w:r w:rsidRPr="00E611E9">
              <w:rPr>
                <w:rFonts w:ascii="Times New Roman" w:hAnsi="Times New Roman"/>
                <w:sz w:val="24"/>
                <w:szCs w:val="24"/>
                <w:lang w:val="en-US"/>
              </w:rPr>
              <w:t>-</w:t>
            </w:r>
            <w:r w:rsidR="00D24BED" w:rsidRPr="00E611E9">
              <w:rPr>
                <w:rFonts w:ascii="Times New Roman" w:hAnsi="Times New Roman"/>
                <w:sz w:val="24"/>
                <w:szCs w:val="24"/>
                <w:lang w:val="en-US"/>
              </w:rPr>
              <w:t>25</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379FF18" w14:textId="0B9A3F82" w:rsidR="006706EE" w:rsidRPr="00E611E9" w:rsidRDefault="00D24BED" w:rsidP="00676E81">
            <w:pPr>
              <w:tabs>
                <w:tab w:val="left" w:pos="5796"/>
              </w:tabs>
              <w:jc w:val="both"/>
              <w:rPr>
                <w:rFonts w:ascii="Times New Roman" w:hAnsi="Times New Roman"/>
                <w:bCs/>
                <w:sz w:val="24"/>
                <w:szCs w:val="24"/>
              </w:rPr>
            </w:pPr>
            <w:r w:rsidRPr="00E611E9">
              <w:rPr>
                <w:rFonts w:ascii="Times New Roman" w:hAnsi="Times New Roman"/>
                <w:b/>
                <w:bCs/>
                <w:sz w:val="24"/>
                <w:szCs w:val="24"/>
              </w:rPr>
              <w:t>Azerbaidžanas turi ambicijų pereiti nuo automobilių surinkimo prie gamybos.</w:t>
            </w:r>
            <w:r w:rsidRPr="00E611E9">
              <w:rPr>
                <w:rFonts w:ascii="Times New Roman" w:hAnsi="Times New Roman"/>
                <w:bCs/>
                <w:sz w:val="24"/>
                <w:szCs w:val="24"/>
              </w:rPr>
              <w:t xml:space="preserve"> Ekonomistai pažymi, kad nors AZ automobilių pramonė tebėra nedidelė, Baku turi galimybių ją paversti viena iš ne naftos sektoriaus industrializacijos krypčių, pereinant nuo paprasto importuotų komponentų surinkimo (SKD) prie viso ciklo gamybos (CKD). Pagrindinis projektas – 84,3 mln. USD vertės AZ–UZ automobilių gamykla Hadžigabulo pramonės rajone, kurią „Azermash CP“ ir UZ „Uzavtosanoat“ planuoja paleisti 2027 m. viduryje. Joje bus vykdomas automatizuotas kėbulų suvirinimas, dažymas ir galutinis surinkimas, ilgainiui didinant vietoje gaminamų komponentų dalį ir kuriant vietos tiekėjų tinklą. Projektas remiamas AZ valstybės lengvatomis, įskaitant PVM lengvatas vietoje gaminamiems automobiliams ir importuojamiems komponentams, taip pat – valstybinius užsakymus. Ekspertų vertinimu, pagrindinis iššūkis bus konkurencija su sparčiai AZ </w:t>
            </w:r>
            <w:r w:rsidRPr="00E611E9">
              <w:rPr>
                <w:rFonts w:ascii="Times New Roman" w:hAnsi="Times New Roman"/>
                <w:bCs/>
                <w:sz w:val="24"/>
                <w:szCs w:val="24"/>
              </w:rPr>
              <w:lastRenderedPageBreak/>
              <w:t xml:space="preserve">rinkoje įsitvirtinančiais Kinijos gamintojais („BYD“, „Chery“, „Geely“, „Changan“) ir naudotų automobilių importu.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A3C006D" w14:textId="53FC6561" w:rsidR="006706EE" w:rsidRPr="00E611E9" w:rsidRDefault="00D24BED" w:rsidP="00F57900">
            <w:pPr>
              <w:spacing w:after="160" w:line="278" w:lineRule="auto"/>
              <w:jc w:val="both"/>
              <w:rPr>
                <w:rFonts w:ascii="Times New Roman" w:hAnsi="Times New Roman"/>
                <w:sz w:val="24"/>
                <w:szCs w:val="24"/>
              </w:rPr>
            </w:pPr>
            <w:hyperlink r:id="rId9" w:history="1">
              <w:r w:rsidRPr="00E611E9">
                <w:rPr>
                  <w:rStyle w:val="Hyperlink"/>
                  <w:rFonts w:ascii="Times New Roman" w:hAnsi="Times New Roman"/>
                  <w:sz w:val="24"/>
                  <w:szCs w:val="24"/>
                </w:rPr>
                <w:t>Azerbaijan wants to turn car assembly into manufacturing</w:t>
              </w:r>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E94517" w14:textId="77777777" w:rsidR="006706EE" w:rsidRPr="00E611E9" w:rsidRDefault="006706EE" w:rsidP="00F57900">
            <w:pPr>
              <w:jc w:val="both"/>
              <w:rPr>
                <w:rFonts w:ascii="Times New Roman" w:hAnsi="Times New Roman"/>
                <w:sz w:val="24"/>
                <w:szCs w:val="24"/>
              </w:rPr>
            </w:pPr>
          </w:p>
        </w:tc>
      </w:tr>
      <w:tr w:rsidR="00415173" w:rsidRPr="00E611E9" w14:paraId="15D6D6BB"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F32D3DF" w14:textId="74175BAC" w:rsidR="00415173" w:rsidRPr="00E611E9" w:rsidRDefault="00415173" w:rsidP="00F57900">
            <w:pPr>
              <w:jc w:val="both"/>
              <w:rPr>
                <w:rFonts w:ascii="Times New Roman" w:hAnsi="Times New Roman"/>
                <w:sz w:val="24"/>
                <w:szCs w:val="24"/>
                <w:lang w:val="en-US"/>
              </w:rPr>
            </w:pPr>
            <w:r w:rsidRPr="00E611E9">
              <w:rPr>
                <w:rFonts w:ascii="Times New Roman" w:hAnsi="Times New Roman"/>
                <w:sz w:val="24"/>
                <w:szCs w:val="24"/>
                <w:lang w:val="en-US"/>
              </w:rPr>
              <w:t>2026-0</w:t>
            </w:r>
            <w:r w:rsidR="00A82206" w:rsidRPr="00E611E9">
              <w:rPr>
                <w:rFonts w:ascii="Times New Roman" w:hAnsi="Times New Roman"/>
                <w:sz w:val="24"/>
                <w:szCs w:val="24"/>
                <w:lang w:val="en-US"/>
              </w:rPr>
              <w:t>8</w:t>
            </w:r>
            <w:r w:rsidRPr="00E611E9">
              <w:rPr>
                <w:rFonts w:ascii="Times New Roman" w:hAnsi="Times New Roman"/>
                <w:sz w:val="24"/>
                <w:szCs w:val="24"/>
                <w:lang w:val="en-US"/>
              </w:rPr>
              <w:t>-</w:t>
            </w:r>
            <w:r w:rsidR="00A82206" w:rsidRPr="00E611E9">
              <w:rPr>
                <w:rFonts w:ascii="Times New Roman" w:hAnsi="Times New Roman"/>
                <w:sz w:val="24"/>
                <w:szCs w:val="24"/>
                <w:lang w:val="en-US"/>
              </w:rPr>
              <w:t>25</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4015506" w14:textId="77777777" w:rsidR="00A82206" w:rsidRPr="00E611E9" w:rsidRDefault="00A82206" w:rsidP="00A82206">
            <w:pPr>
              <w:jc w:val="both"/>
              <w:rPr>
                <w:rFonts w:ascii="Times New Roman" w:hAnsi="Times New Roman"/>
                <w:sz w:val="24"/>
                <w:szCs w:val="24"/>
              </w:rPr>
            </w:pPr>
            <w:r w:rsidRPr="00676E81">
              <w:rPr>
                <w:rFonts w:ascii="Times New Roman" w:hAnsi="Times New Roman"/>
                <w:b/>
                <w:bCs/>
                <w:sz w:val="24"/>
                <w:szCs w:val="24"/>
              </w:rPr>
              <w:t>AZ prezidentas I. Alijevas rugpjūčio 23–24 d. su valstybiniu vizitu viešėjo Uzbekistane</w:t>
            </w:r>
            <w:r w:rsidRPr="00E611E9">
              <w:rPr>
                <w:rFonts w:ascii="Times New Roman" w:hAnsi="Times New Roman"/>
                <w:sz w:val="24"/>
                <w:szCs w:val="24"/>
              </w:rPr>
              <w:t>. Vizitas įtvirtino AZ–UZ santykių perėjimą į sąjunginių santykių lygmenį – pasirašyta „Amžinosios draugystės sutartis“ ir susitarimai įvairiose srityse. Politiškai Baku santykius su Taškentu mato platesnio posūkio į Centrinę Aziją kontekste: I. Alijevas pabrėžė, kad AZ ir Centrinė Azija jau sudaro vieną geopolitinį ir geoekonominį regioną, o AZ dalyvavimą Centrinės Azijos vadovų konsultaciniame formate apibūdino kaip faktinę „C5“ transformaciją į „C6“. AZ–UZ partnerystė taip pat vertinama kaip svarbus Tiurkų valstybių bendradarbiavimo ramstis.</w:t>
            </w:r>
          </w:p>
          <w:p w14:paraId="1997AF4E" w14:textId="77777777" w:rsidR="00676E81" w:rsidRDefault="00A82206" w:rsidP="00F57900">
            <w:pPr>
              <w:jc w:val="both"/>
              <w:rPr>
                <w:rFonts w:ascii="Times New Roman" w:hAnsi="Times New Roman"/>
                <w:sz w:val="24"/>
                <w:szCs w:val="24"/>
              </w:rPr>
            </w:pPr>
            <w:r w:rsidRPr="00E611E9">
              <w:rPr>
                <w:rFonts w:ascii="Times New Roman" w:hAnsi="Times New Roman"/>
                <w:sz w:val="24"/>
                <w:szCs w:val="24"/>
              </w:rPr>
              <w:t>Didelis dėmesys skirtas ekonomikai, transportui ir praktinei kooperacijai. Iki 2030 m. siekiama dvišalę prekybą padidinti iki 1 mlrd. USD (2025 m. – 795 mln. USD), o bendras vykdomų projektų portfelis viršija 5 mlrd. USD. Bendradarbiavimas vis labiau pereina nuo prekybos prie abipusių investicijų ir bendros gamybos – plėtojami projektai automobilių, tekstilės, žemės ūkio, finansų, energetikos, turizmo ir statybų srityse.</w:t>
            </w:r>
            <w:r w:rsidR="00676E81">
              <w:rPr>
                <w:rFonts w:ascii="Times New Roman" w:hAnsi="Times New Roman"/>
                <w:sz w:val="24"/>
                <w:szCs w:val="24"/>
              </w:rPr>
              <w:t xml:space="preserve"> </w:t>
            </w:r>
          </w:p>
          <w:p w14:paraId="3BF70374" w14:textId="281A7217" w:rsidR="00415173" w:rsidRPr="00676E81" w:rsidRDefault="00A82206" w:rsidP="00F57900">
            <w:pPr>
              <w:jc w:val="both"/>
              <w:rPr>
                <w:rFonts w:ascii="Times New Roman" w:hAnsi="Times New Roman"/>
                <w:sz w:val="24"/>
                <w:szCs w:val="24"/>
              </w:rPr>
            </w:pPr>
            <w:r w:rsidRPr="00676E81">
              <w:rPr>
                <w:rFonts w:ascii="Times New Roman" w:hAnsi="Times New Roman"/>
                <w:b/>
                <w:bCs/>
                <w:sz w:val="24"/>
                <w:szCs w:val="24"/>
              </w:rPr>
              <w:t xml:space="preserve">Viena pagrindinių </w:t>
            </w:r>
            <w:r w:rsidR="00676E81">
              <w:rPr>
                <w:rFonts w:ascii="Times New Roman" w:hAnsi="Times New Roman"/>
                <w:b/>
                <w:bCs/>
                <w:sz w:val="24"/>
                <w:szCs w:val="24"/>
              </w:rPr>
              <w:t xml:space="preserve">bendradarbiavimo </w:t>
            </w:r>
            <w:r w:rsidRPr="00676E81">
              <w:rPr>
                <w:rFonts w:ascii="Times New Roman" w:hAnsi="Times New Roman"/>
                <w:b/>
                <w:bCs/>
                <w:sz w:val="24"/>
                <w:szCs w:val="24"/>
              </w:rPr>
              <w:t>krypčių – Vidurio koridorius:</w:t>
            </w:r>
            <w:r w:rsidRPr="00E611E9">
              <w:rPr>
                <w:rFonts w:ascii="Times New Roman" w:hAnsi="Times New Roman"/>
                <w:sz w:val="24"/>
                <w:szCs w:val="24"/>
              </w:rPr>
              <w:t xml:space="preserve"> Sh. Mirziyoyevas pasiūlė spartinti bendro Kaspijos laivyno kūrimą ir formuoti UZ–AZ transporto koridorių su vienu operatoriumi, o I. Alijevas akcentavo TRIPP bei Kinijos–Kirgizijos–Uzbekistano geležinkelio integracijos su Vidurio koridoriumi svarbą. AZ ekspertai šią partnerystę vertina kaip „modernaus Šilko kelio“ modelį, grindžiamą ne tik tranzitu, bet ir tarpusavyje susietomis gamybos, investicijų ir logistikos grandinėmis, nors pripažįstama, kad praktinę pažangą vis dar riboja infrastruktūros pajėgumai, tarifų ir muitinės procedūrų skirtumai bei lėtesnis kai kurių projektų įgyvendinimas.</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5118299" w14:textId="45C0514A" w:rsidR="00A82206" w:rsidRPr="00E611E9" w:rsidRDefault="00A82206" w:rsidP="00F57900">
            <w:pPr>
              <w:spacing w:after="160" w:line="278" w:lineRule="auto"/>
              <w:jc w:val="both"/>
              <w:rPr>
                <w:rFonts w:ascii="Times New Roman" w:eastAsia="Times New Roman" w:hAnsi="Times New Roman"/>
                <w:sz w:val="24"/>
                <w:szCs w:val="24"/>
              </w:rPr>
            </w:pPr>
            <w:hyperlink r:id="rId10" w:history="1">
              <w:r w:rsidRPr="00E611E9">
                <w:rPr>
                  <w:rStyle w:val="Hyperlink"/>
                  <w:rFonts w:ascii="Times New Roman" w:eastAsia="Times New Roman" w:hAnsi="Times New Roman"/>
                  <w:sz w:val="24"/>
                  <w:szCs w:val="24"/>
                </w:rPr>
                <w:t>From C5 to C6: Azerbaijan’s Central Asian breakthrough [OPINION]</w:t>
              </w:r>
            </w:hyperlink>
          </w:p>
          <w:p w14:paraId="79FDD270" w14:textId="1433C46A" w:rsidR="00A82206" w:rsidRPr="00E611E9" w:rsidRDefault="00A82206" w:rsidP="00F57900">
            <w:pPr>
              <w:spacing w:after="160" w:line="278" w:lineRule="auto"/>
              <w:jc w:val="both"/>
              <w:rPr>
                <w:rFonts w:ascii="Times New Roman" w:eastAsia="Times New Roman" w:hAnsi="Times New Roman"/>
                <w:sz w:val="24"/>
                <w:szCs w:val="24"/>
              </w:rPr>
            </w:pPr>
            <w:hyperlink r:id="rId11" w:history="1">
              <w:r w:rsidRPr="00E611E9">
                <w:rPr>
                  <w:rStyle w:val="Hyperlink"/>
                  <w:rFonts w:ascii="Times New Roman" w:eastAsia="Times New Roman" w:hAnsi="Times New Roman"/>
                  <w:sz w:val="24"/>
                  <w:szCs w:val="24"/>
                </w:rPr>
                <w:t>Azerbaijan-Uzbekistan partnership could become backbone of Turkic world connectivity [COMMENTARY]</w:t>
              </w:r>
            </w:hyperlink>
          </w:p>
          <w:p w14:paraId="1FFB70C7" w14:textId="77777777" w:rsidR="00A82206" w:rsidRPr="00E611E9" w:rsidRDefault="00A82206" w:rsidP="00F57900">
            <w:pPr>
              <w:spacing w:after="160" w:line="278" w:lineRule="auto"/>
              <w:jc w:val="both"/>
              <w:rPr>
                <w:rFonts w:ascii="Times New Roman" w:hAnsi="Times New Roman"/>
                <w:sz w:val="24"/>
                <w:szCs w:val="24"/>
              </w:rPr>
            </w:pPr>
            <w:hyperlink r:id="rId12" w:history="1">
              <w:r w:rsidRPr="00E611E9">
                <w:rPr>
                  <w:rStyle w:val="Hyperlink"/>
                  <w:rFonts w:ascii="Times New Roman" w:hAnsi="Times New Roman"/>
                  <w:sz w:val="24"/>
                  <w:szCs w:val="24"/>
                </w:rPr>
                <w:t>The Baku-Tashkent Union changes the architecture of Central Asia and the South Caucasus - Minval Politika</w:t>
              </w:r>
            </w:hyperlink>
          </w:p>
          <w:p w14:paraId="172DBB79" w14:textId="77777777" w:rsidR="00A82206" w:rsidRPr="00E611E9" w:rsidRDefault="00A82206" w:rsidP="00F57900">
            <w:pPr>
              <w:spacing w:after="160" w:line="278" w:lineRule="auto"/>
              <w:jc w:val="both"/>
              <w:rPr>
                <w:rFonts w:ascii="Times New Roman" w:hAnsi="Times New Roman"/>
                <w:sz w:val="24"/>
                <w:szCs w:val="24"/>
              </w:rPr>
            </w:pPr>
          </w:p>
          <w:p w14:paraId="3C75E75A" w14:textId="3783282E" w:rsidR="00A82206" w:rsidRPr="00E611E9" w:rsidRDefault="00A82206" w:rsidP="00F57900">
            <w:pPr>
              <w:spacing w:after="160" w:line="278" w:lineRule="auto"/>
              <w:jc w:val="both"/>
              <w:rPr>
                <w:rFonts w:ascii="Times New Roman" w:hAnsi="Times New Roman"/>
                <w:sz w:val="24"/>
                <w:szCs w:val="24"/>
              </w:rPr>
            </w:pPr>
            <w:hyperlink r:id="rId13" w:history="1">
              <w:r w:rsidRPr="00E611E9">
                <w:rPr>
                  <w:rStyle w:val="Hyperlink"/>
                  <w:rFonts w:ascii="Times New Roman" w:hAnsi="Times New Roman"/>
                  <w:sz w:val="24"/>
                  <w:szCs w:val="24"/>
                </w:rPr>
                <w:t>Что дает визит Алиева в Узбекистан? - Minval Politika</w:t>
              </w:r>
            </w:hyperlink>
          </w:p>
          <w:p w14:paraId="0E4C5322" w14:textId="5CB9A505" w:rsidR="00A82206" w:rsidRPr="00E611E9" w:rsidRDefault="00A82206" w:rsidP="00F57900">
            <w:pPr>
              <w:spacing w:after="160" w:line="278" w:lineRule="auto"/>
              <w:jc w:val="both"/>
              <w:rPr>
                <w:rFonts w:ascii="Times New Roman" w:hAnsi="Times New Roman"/>
                <w:sz w:val="24"/>
                <w:szCs w:val="24"/>
              </w:rPr>
            </w:pPr>
            <w:hyperlink r:id="rId14" w:history="1">
              <w:r w:rsidRPr="00E611E9">
                <w:rPr>
                  <w:rStyle w:val="Hyperlink"/>
                  <w:rFonts w:ascii="Times New Roman" w:hAnsi="Times New Roman"/>
                  <w:sz w:val="24"/>
                  <w:szCs w:val="24"/>
                </w:rPr>
                <w:t>New Silk Road runs through Baku and Tashkent [ANALYSIS]</w:t>
              </w:r>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11DF899" w14:textId="77777777" w:rsidR="00415173" w:rsidRPr="00E611E9" w:rsidRDefault="00415173" w:rsidP="00F57900">
            <w:pPr>
              <w:jc w:val="both"/>
              <w:rPr>
                <w:rFonts w:ascii="Times New Roman" w:hAnsi="Times New Roman"/>
                <w:sz w:val="24"/>
                <w:szCs w:val="24"/>
              </w:rPr>
            </w:pPr>
          </w:p>
        </w:tc>
      </w:tr>
      <w:tr w:rsidR="00CF7CA3" w:rsidRPr="00E611E9" w14:paraId="10FE7D9B" w14:textId="77777777">
        <w:trPr>
          <w:trHeight w:val="234"/>
        </w:trPr>
        <w:tc>
          <w:tcPr>
            <w:tcW w:w="10490"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hideMark/>
          </w:tcPr>
          <w:p w14:paraId="49565B6F" w14:textId="77777777" w:rsidR="00CF7CA3" w:rsidRPr="00E611E9" w:rsidRDefault="00CF7CA3" w:rsidP="00F57900">
            <w:pPr>
              <w:spacing w:after="0" w:line="240" w:lineRule="auto"/>
              <w:jc w:val="both"/>
              <w:rPr>
                <w:rFonts w:ascii="Times New Roman" w:eastAsia="Times New Roman" w:hAnsi="Times New Roman"/>
                <w:b/>
                <w:bCs/>
                <w:sz w:val="24"/>
                <w:szCs w:val="24"/>
                <w:lang w:eastAsia="en-US"/>
              </w:rPr>
            </w:pPr>
            <w:r w:rsidRPr="00E611E9">
              <w:rPr>
                <w:rFonts w:ascii="Times New Roman" w:eastAsia="Times New Roman" w:hAnsi="Times New Roman"/>
                <w:b/>
                <w:bCs/>
                <w:sz w:val="24"/>
                <w:szCs w:val="24"/>
                <w:lang w:eastAsia="en-US"/>
              </w:rPr>
              <w:t>Lietuvos turizmo sektoriui aktuali informacija</w:t>
            </w:r>
          </w:p>
        </w:tc>
      </w:tr>
      <w:tr w:rsidR="00CF7CA3" w:rsidRPr="00E611E9" w14:paraId="177454D3"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E255357" w14:textId="7935303B" w:rsidR="00CF7CA3" w:rsidRPr="00E611E9" w:rsidRDefault="00CF7CA3" w:rsidP="00F57900">
            <w:pPr>
              <w:jc w:val="both"/>
              <w:rPr>
                <w:rFonts w:ascii="Times New Roman" w:hAnsi="Times New Roman"/>
                <w:sz w:val="24"/>
                <w:szCs w:val="24"/>
              </w:rPr>
            </w:pPr>
            <w:r w:rsidRPr="00E611E9">
              <w:rPr>
                <w:rFonts w:ascii="Times New Roman" w:hAnsi="Times New Roman"/>
                <w:sz w:val="24"/>
                <w:szCs w:val="24"/>
              </w:rPr>
              <w:t>2026-0</w:t>
            </w:r>
            <w:r w:rsidR="00673904" w:rsidRPr="00E611E9">
              <w:rPr>
                <w:rFonts w:ascii="Times New Roman" w:hAnsi="Times New Roman"/>
                <w:sz w:val="24"/>
                <w:szCs w:val="24"/>
              </w:rPr>
              <w:t>8</w:t>
            </w:r>
            <w:r w:rsidRPr="00E611E9">
              <w:rPr>
                <w:rFonts w:ascii="Times New Roman" w:hAnsi="Times New Roman"/>
                <w:sz w:val="24"/>
                <w:szCs w:val="24"/>
              </w:rPr>
              <w:t>-</w:t>
            </w:r>
            <w:r w:rsidR="00673904" w:rsidRPr="00E611E9">
              <w:rPr>
                <w:rFonts w:ascii="Times New Roman" w:hAnsi="Times New Roman"/>
                <w:sz w:val="24"/>
                <w:szCs w:val="24"/>
              </w:rPr>
              <w:t>21</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C6894B0" w14:textId="77777777" w:rsidR="00673904" w:rsidRPr="00E611E9" w:rsidRDefault="00673904" w:rsidP="00673904">
            <w:pPr>
              <w:tabs>
                <w:tab w:val="left" w:pos="5796"/>
              </w:tabs>
              <w:jc w:val="both"/>
              <w:rPr>
                <w:rFonts w:ascii="Times New Roman" w:hAnsi="Times New Roman"/>
                <w:b/>
                <w:sz w:val="24"/>
                <w:szCs w:val="24"/>
              </w:rPr>
            </w:pPr>
            <w:r w:rsidRPr="00E611E9">
              <w:rPr>
                <w:rFonts w:ascii="Times New Roman" w:hAnsi="Times New Roman"/>
                <w:b/>
                <w:bCs/>
                <w:sz w:val="24"/>
                <w:szCs w:val="24"/>
              </w:rPr>
              <w:t xml:space="preserve">AZ patvirtino 2026–2030 m. valstybinę turizmo plėtros programą. </w:t>
            </w:r>
            <w:r w:rsidRPr="00E611E9">
              <w:rPr>
                <w:rFonts w:ascii="Times New Roman" w:hAnsi="Times New Roman"/>
                <w:sz w:val="24"/>
                <w:szCs w:val="24"/>
              </w:rPr>
              <w:t xml:space="preserve">Joje </w:t>
            </w:r>
            <w:r w:rsidRPr="00E611E9">
              <w:rPr>
                <w:rFonts w:ascii="Times New Roman" w:hAnsi="Times New Roman"/>
                <w:bCs/>
                <w:sz w:val="24"/>
                <w:szCs w:val="24"/>
              </w:rPr>
              <w:t xml:space="preserve">gana atvirai įvardijamos struktūrinės problemos – mažai turizmo paslaugų, ypač už Baku ribų, nepakankama paslaugų kokybė, aukštos kainos, ribota skrydžių pasiūla  ir t.t. 2025 m. šalyje apsilankė 2,57 mln. užsieniečių, o </w:t>
            </w:r>
            <w:r w:rsidRPr="00E611E9">
              <w:rPr>
                <w:rFonts w:ascii="Times New Roman" w:hAnsi="Times New Roman"/>
                <w:bCs/>
                <w:sz w:val="24"/>
                <w:szCs w:val="24"/>
              </w:rPr>
              <w:lastRenderedPageBreak/>
              <w:t xml:space="preserve">2026 m. I pusmetį – 1,092 mln., arba 10,3 proc. mažiau nei prieš metus; sektorius vis dar nepasiekė 2019 m. rekordo – 3,2 mln. lankytojų. </w:t>
            </w:r>
            <w:r w:rsidRPr="00E611E9">
              <w:rPr>
                <w:rFonts w:ascii="Times New Roman" w:hAnsi="Times New Roman"/>
                <w:b/>
                <w:sz w:val="24"/>
                <w:szCs w:val="24"/>
              </w:rPr>
              <w:t>Programoje numatyta:</w:t>
            </w:r>
          </w:p>
          <w:p w14:paraId="531D13F4" w14:textId="77777777" w:rsidR="00673904" w:rsidRPr="00E611E9" w:rsidRDefault="00673904" w:rsidP="00673904">
            <w:pPr>
              <w:pStyle w:val="ListParagraph"/>
              <w:numPr>
                <w:ilvl w:val="0"/>
                <w:numId w:val="21"/>
              </w:numPr>
              <w:tabs>
                <w:tab w:val="left" w:pos="5796"/>
              </w:tabs>
              <w:spacing w:after="160" w:line="278" w:lineRule="auto"/>
              <w:jc w:val="both"/>
              <w:rPr>
                <w:rFonts w:ascii="Times New Roman" w:hAnsi="Times New Roman"/>
                <w:sz w:val="24"/>
                <w:szCs w:val="24"/>
              </w:rPr>
            </w:pPr>
            <w:r w:rsidRPr="00E611E9">
              <w:rPr>
                <w:rFonts w:ascii="Times New Roman" w:hAnsi="Times New Roman"/>
                <w:b/>
                <w:sz w:val="24"/>
                <w:szCs w:val="24"/>
              </w:rPr>
              <w:t>modernizuoti infrastruktūrą, plėsti regioninį turizmą.</w:t>
            </w:r>
            <w:r w:rsidRPr="00E611E9">
              <w:rPr>
                <w:rFonts w:ascii="Times New Roman" w:hAnsi="Times New Roman"/>
                <w:bCs/>
                <w:sz w:val="24"/>
                <w:szCs w:val="24"/>
              </w:rPr>
              <w:t xml:space="preserve"> Regionuose numatoma įsteigti tris naujas turizmo zonas, įrengti aštuonis naujus kalnų pėsčiųjų maršrutus.</w:t>
            </w:r>
          </w:p>
          <w:p w14:paraId="1D9366C3" w14:textId="77777777" w:rsidR="00673904" w:rsidRPr="00E611E9" w:rsidRDefault="00673904" w:rsidP="00673904">
            <w:pPr>
              <w:pStyle w:val="ListParagraph"/>
              <w:numPr>
                <w:ilvl w:val="0"/>
                <w:numId w:val="21"/>
              </w:numPr>
              <w:tabs>
                <w:tab w:val="left" w:pos="5796"/>
              </w:tabs>
              <w:spacing w:after="160" w:line="278" w:lineRule="auto"/>
              <w:jc w:val="both"/>
              <w:rPr>
                <w:rFonts w:ascii="Times New Roman" w:hAnsi="Times New Roman"/>
                <w:sz w:val="24"/>
                <w:szCs w:val="24"/>
              </w:rPr>
            </w:pPr>
            <w:r w:rsidRPr="00E611E9">
              <w:rPr>
                <w:rFonts w:ascii="Times New Roman" w:hAnsi="Times New Roman"/>
                <w:bCs/>
                <w:sz w:val="24"/>
                <w:szCs w:val="24"/>
              </w:rPr>
              <w:t xml:space="preserve">Iki 2030 m. turizmo pajamas siekiama beveik padvigubinti – nuo 3,3 mlrd. AZN (apie 1,67 mlrd. EUR) iki 6,3 mlrd. AZN (apie 3,18 mlrd. EUR). </w:t>
            </w:r>
          </w:p>
          <w:p w14:paraId="3ADA08A1" w14:textId="77777777" w:rsidR="00673904" w:rsidRPr="00E611E9" w:rsidRDefault="00673904" w:rsidP="00673904">
            <w:pPr>
              <w:pStyle w:val="ListParagraph"/>
              <w:numPr>
                <w:ilvl w:val="0"/>
                <w:numId w:val="21"/>
              </w:numPr>
              <w:tabs>
                <w:tab w:val="left" w:pos="5796"/>
              </w:tabs>
              <w:spacing w:after="160" w:line="278" w:lineRule="auto"/>
              <w:jc w:val="both"/>
              <w:rPr>
                <w:rFonts w:ascii="Times New Roman" w:hAnsi="Times New Roman"/>
                <w:sz w:val="24"/>
                <w:szCs w:val="24"/>
              </w:rPr>
            </w:pPr>
            <w:r w:rsidRPr="00E611E9">
              <w:rPr>
                <w:rFonts w:ascii="Times New Roman" w:hAnsi="Times New Roman"/>
                <w:b/>
                <w:sz w:val="24"/>
                <w:szCs w:val="24"/>
              </w:rPr>
              <w:t>Bevizio režimo šalių skaičių planuojama padidinti nuo 17 iki 34</w:t>
            </w:r>
            <w:r w:rsidRPr="00E611E9">
              <w:rPr>
                <w:rFonts w:ascii="Times New Roman" w:hAnsi="Times New Roman"/>
                <w:bCs/>
                <w:sz w:val="24"/>
                <w:szCs w:val="24"/>
              </w:rPr>
              <w:t xml:space="preserve">, plėsti e. vizų sistemą, pritraukti pigių skrydžių bendroves į regioninius oro uostus, įskaitant Gabalą, Lankaraną ir Gandžą, subsidijuoti užsakomuosius skrydžius, didinti esamų maršrutų dažnį ir iki 2030 m. atidaryti keturis naujus maršrutus. Taip pat ketinama subsidijuoti smulkųjį apgyvendinimo verslą. </w:t>
            </w:r>
          </w:p>
          <w:p w14:paraId="5989CE65" w14:textId="77777777" w:rsidR="00673904" w:rsidRPr="00E611E9" w:rsidRDefault="00673904" w:rsidP="00673904">
            <w:pPr>
              <w:pStyle w:val="ListParagraph"/>
              <w:numPr>
                <w:ilvl w:val="0"/>
                <w:numId w:val="21"/>
              </w:numPr>
              <w:tabs>
                <w:tab w:val="left" w:pos="5796"/>
              </w:tabs>
              <w:spacing w:after="160" w:line="278" w:lineRule="auto"/>
              <w:jc w:val="both"/>
              <w:rPr>
                <w:rFonts w:ascii="Times New Roman" w:hAnsi="Times New Roman"/>
                <w:sz w:val="24"/>
                <w:szCs w:val="24"/>
              </w:rPr>
            </w:pPr>
            <w:r w:rsidRPr="00E611E9">
              <w:rPr>
                <w:rFonts w:ascii="Times New Roman" w:hAnsi="Times New Roman"/>
                <w:b/>
                <w:sz w:val="24"/>
                <w:szCs w:val="24"/>
              </w:rPr>
              <w:t>Atskiras dėmesys sveikatos turizmui</w:t>
            </w:r>
            <w:r w:rsidRPr="00E611E9">
              <w:rPr>
                <w:rFonts w:ascii="Times New Roman" w:hAnsi="Times New Roman"/>
                <w:bCs/>
                <w:sz w:val="24"/>
                <w:szCs w:val="24"/>
              </w:rPr>
              <w:t xml:space="preserve"> – ketinama parengti specialią strategiją, organizuoti kasmetinę šios srities konferenciją; taip pat numatyti bent penki gastronomijos festivaliai per metus.</w:t>
            </w:r>
          </w:p>
          <w:p w14:paraId="48FAF4A4" w14:textId="30440800" w:rsidR="00CF7CA3" w:rsidRPr="00E611E9" w:rsidRDefault="00673904" w:rsidP="00673904">
            <w:pPr>
              <w:tabs>
                <w:tab w:val="left" w:pos="5796"/>
              </w:tabs>
              <w:jc w:val="both"/>
              <w:rPr>
                <w:rFonts w:ascii="Times New Roman" w:hAnsi="Times New Roman"/>
                <w:sz w:val="24"/>
                <w:szCs w:val="24"/>
              </w:rPr>
            </w:pPr>
            <w:r w:rsidRPr="00E611E9">
              <w:rPr>
                <w:rFonts w:ascii="Times New Roman" w:hAnsi="Times New Roman"/>
                <w:bCs/>
                <w:sz w:val="24"/>
                <w:szCs w:val="24"/>
              </w:rPr>
              <w:t>Pagal programą iki 2030 m. tikimasi pritraukti 3,8 mln. lankytojų per metus. Tam reikėtų vidutiniškai apie 8,1 proc. metinio augimo. Ekspertai ją vertina kaip itin ambicingą, tačiau pažymi, kad progreso galima būtų pasiekti, jei bus liberalizuotas vizų režimas, išplėsta pigių skrydžių pasiūla ir sustiprintas regionų turizmas. Vienu pagrindinių struktūrinių stabdžių išlieka jau šeštus metus uždarytos AZ sausumos sienos, ribojančios šalies integraciją į bendrus Pietų Kaukazo turizmo maršrutus ir pasienio regionų potencialą.</w:t>
            </w:r>
            <w:r w:rsidRPr="00E611E9">
              <w:rPr>
                <w:rFonts w:ascii="Times New Roman" w:hAnsi="Times New Roman"/>
                <w:sz w:val="24"/>
                <w:szCs w:val="24"/>
              </w:rPr>
              <w:t xml:space="preserve"> </w:t>
            </w:r>
            <w:r w:rsidRPr="00E611E9">
              <w:rPr>
                <w:rFonts w:ascii="Times New Roman" w:hAnsi="Times New Roman"/>
                <w:bCs/>
                <w:sz w:val="24"/>
                <w:szCs w:val="24"/>
              </w:rPr>
              <w:t xml:space="preserve">Pagal Pasaulio ekonomikos forumo 2024 m. Kelionių ir turizmo plėtros indeksą AZ užima 56 vietą iš 119 valstybių. Ypač ryškus atotrūkis nuo Gruzijos, kuri užima 45 vietą ir 2024 m. sulaukė daugiau kaip 9 mln. lankytojų – maždaug 3,5 karto daugiau, nei AZ.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21D9919" w14:textId="77777777" w:rsidR="00673904" w:rsidRDefault="00673904" w:rsidP="00673904">
            <w:pPr>
              <w:tabs>
                <w:tab w:val="left" w:pos="5796"/>
              </w:tabs>
              <w:jc w:val="both"/>
              <w:rPr>
                <w:rFonts w:ascii="Times New Roman" w:hAnsi="Times New Roman"/>
                <w:sz w:val="24"/>
                <w:szCs w:val="24"/>
              </w:rPr>
            </w:pPr>
            <w:hyperlink r:id="rId15" w:history="1">
              <w:r w:rsidRPr="00E611E9">
                <w:rPr>
                  <w:rStyle w:val="Hyperlink"/>
                  <w:rFonts w:ascii="Times New Roman" w:hAnsi="Times New Roman"/>
                  <w:bCs/>
                  <w:sz w:val="24"/>
                  <w:szCs w:val="24"/>
                </w:rPr>
                <w:t xml:space="preserve">Azerbaijan sets 3.8 million visitor goal as tourism </w:t>
              </w:r>
              <w:r w:rsidRPr="00E611E9">
                <w:rPr>
                  <w:rStyle w:val="Hyperlink"/>
                  <w:rFonts w:ascii="Times New Roman" w:hAnsi="Times New Roman"/>
                  <w:bCs/>
                  <w:sz w:val="24"/>
                  <w:szCs w:val="24"/>
                </w:rPr>
                <w:lastRenderedPageBreak/>
                <w:t>faces structural hurdles</w:t>
              </w:r>
            </w:hyperlink>
          </w:p>
          <w:p w14:paraId="6A1EB7CA" w14:textId="77777777" w:rsidR="00676E81" w:rsidRDefault="00676E81" w:rsidP="00673904">
            <w:pPr>
              <w:tabs>
                <w:tab w:val="left" w:pos="5796"/>
              </w:tabs>
              <w:jc w:val="both"/>
              <w:rPr>
                <w:rFonts w:ascii="Times New Roman" w:hAnsi="Times New Roman"/>
                <w:sz w:val="24"/>
                <w:szCs w:val="24"/>
              </w:rPr>
            </w:pPr>
          </w:p>
          <w:p w14:paraId="6C9A3FF3" w14:textId="7494375F" w:rsidR="00676E81" w:rsidRPr="00E611E9" w:rsidRDefault="00676E81" w:rsidP="00673904">
            <w:pPr>
              <w:tabs>
                <w:tab w:val="left" w:pos="5796"/>
              </w:tabs>
              <w:jc w:val="both"/>
              <w:rPr>
                <w:rFonts w:ascii="Times New Roman" w:hAnsi="Times New Roman"/>
                <w:bCs/>
                <w:sz w:val="24"/>
                <w:szCs w:val="24"/>
              </w:rPr>
            </w:pPr>
            <w:r w:rsidRPr="00E611E9">
              <w:rPr>
                <w:rFonts w:ascii="Times New Roman" w:hAnsi="Times New Roman"/>
                <w:sz w:val="24"/>
                <w:szCs w:val="24"/>
              </w:rPr>
              <w:t xml:space="preserve">Nuoroda į naująją programą: </w:t>
            </w:r>
            <w:hyperlink r:id="rId16" w:history="1">
              <w:r w:rsidRPr="00E611E9">
                <w:rPr>
                  <w:rStyle w:val="Hyperlink"/>
                  <w:rFonts w:ascii="Times New Roman" w:hAnsi="Times New Roman"/>
                  <w:sz w:val="24"/>
                  <w:szCs w:val="24"/>
                </w:rPr>
                <w:t>čia</w:t>
              </w:r>
            </w:hyperlink>
            <w:r w:rsidRPr="00E611E9">
              <w:rPr>
                <w:rFonts w:ascii="Times New Roman" w:hAnsi="Times New Roman"/>
                <w:sz w:val="24"/>
                <w:szCs w:val="24"/>
              </w:rPr>
              <w:t xml:space="preserve"> (deja, tik AZ kalba)</w:t>
            </w:r>
          </w:p>
          <w:p w14:paraId="5E880EB8" w14:textId="01A1AAAE" w:rsidR="002601A1" w:rsidRPr="00E611E9" w:rsidRDefault="002601A1" w:rsidP="00F57900">
            <w:pPr>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4A98C33" w14:textId="77777777" w:rsidR="00CF7CA3" w:rsidRPr="00E611E9" w:rsidRDefault="00CF7CA3" w:rsidP="00F57900">
            <w:pPr>
              <w:jc w:val="both"/>
              <w:rPr>
                <w:rFonts w:ascii="Times New Roman" w:hAnsi="Times New Roman"/>
                <w:sz w:val="24"/>
                <w:szCs w:val="24"/>
              </w:rPr>
            </w:pPr>
          </w:p>
        </w:tc>
      </w:tr>
      <w:tr w:rsidR="00F26A8D" w:rsidRPr="00E611E9" w14:paraId="747A0AE0"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132DCC0" w14:textId="1B94CA67" w:rsidR="00F26A8D" w:rsidRPr="00E611E9" w:rsidRDefault="00F26A8D" w:rsidP="00F57900">
            <w:pPr>
              <w:jc w:val="both"/>
              <w:rPr>
                <w:rFonts w:ascii="Times New Roman" w:hAnsi="Times New Roman"/>
                <w:sz w:val="24"/>
                <w:szCs w:val="24"/>
              </w:rPr>
            </w:pPr>
            <w:r w:rsidRPr="00E611E9">
              <w:rPr>
                <w:rFonts w:ascii="Times New Roman" w:hAnsi="Times New Roman"/>
                <w:sz w:val="24"/>
                <w:szCs w:val="24"/>
              </w:rPr>
              <w:t>2026-0</w:t>
            </w:r>
            <w:r w:rsidR="007A016B" w:rsidRPr="00E611E9">
              <w:rPr>
                <w:rFonts w:ascii="Times New Roman" w:hAnsi="Times New Roman"/>
                <w:sz w:val="24"/>
                <w:szCs w:val="24"/>
              </w:rPr>
              <w:t>8</w:t>
            </w:r>
            <w:r w:rsidRPr="00E611E9">
              <w:rPr>
                <w:rFonts w:ascii="Times New Roman" w:hAnsi="Times New Roman"/>
                <w:sz w:val="24"/>
                <w:szCs w:val="24"/>
              </w:rPr>
              <w:t>-</w:t>
            </w:r>
            <w:r w:rsidR="007A016B" w:rsidRPr="00E611E9">
              <w:rPr>
                <w:rFonts w:ascii="Times New Roman" w:hAnsi="Times New Roman"/>
                <w:sz w:val="24"/>
                <w:szCs w:val="24"/>
              </w:rPr>
              <w:t>25</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74B745D" w14:textId="463310D1" w:rsidR="00F26A8D" w:rsidRPr="00E611E9" w:rsidRDefault="007A016B" w:rsidP="007A016B">
            <w:pPr>
              <w:jc w:val="both"/>
              <w:rPr>
                <w:rFonts w:ascii="Times New Roman" w:hAnsi="Times New Roman"/>
                <w:sz w:val="24"/>
                <w:szCs w:val="24"/>
              </w:rPr>
            </w:pPr>
            <w:r w:rsidRPr="00E611E9">
              <w:rPr>
                <w:rFonts w:ascii="Times New Roman" w:hAnsi="Times New Roman"/>
                <w:b/>
                <w:bCs/>
                <w:sz w:val="24"/>
                <w:szCs w:val="24"/>
              </w:rPr>
              <w:t xml:space="preserve">AZ supaprastino vizų išdavimo tvarką 2026 m. „Formulės 1“ lenktynių Baku lankytojams. </w:t>
            </w:r>
            <w:r w:rsidRPr="00E611E9">
              <w:rPr>
                <w:rFonts w:ascii="Times New Roman" w:hAnsi="Times New Roman"/>
                <w:sz w:val="24"/>
                <w:szCs w:val="24"/>
              </w:rPr>
              <w:t xml:space="preserve">Prezidento I. Alijevo rugpjūčio 25 d. potvarkiu nustatyta, kad nuo rugpjūčio 25 d. iki rugsėjo 30 d. su renginiu susiję užsieniečiai ir asmenys be pilietybės vizas gali gauti AZ tarptautiniuose oro uostuose, </w:t>
            </w:r>
            <w:r w:rsidRPr="00E611E9">
              <w:rPr>
                <w:rFonts w:ascii="Times New Roman" w:hAnsi="Times New Roman"/>
                <w:sz w:val="24"/>
                <w:szCs w:val="24"/>
              </w:rPr>
              <w:lastRenderedPageBreak/>
              <w:t xml:space="preserve">pateikę „Formulės 1“ / FIA ar „Baku City Circuit“ akreditaciją, lenktynių bilietą arba jo įsigijimą patvirtinantį dokumentą. „Azerbaijan Grand Prix“ Baku vyks rugsėjo 24–26 d., pagrindinės lenktynės – rugsėjo 26 d.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4BBD99F" w14:textId="76695ADE" w:rsidR="00F26A8D" w:rsidRPr="00E611E9" w:rsidRDefault="00D4000F" w:rsidP="00F57900">
            <w:pPr>
              <w:jc w:val="both"/>
              <w:rPr>
                <w:rFonts w:ascii="Times New Roman" w:hAnsi="Times New Roman"/>
                <w:sz w:val="24"/>
                <w:szCs w:val="24"/>
              </w:rPr>
            </w:pPr>
            <w:r w:rsidRPr="00E611E9">
              <w:rPr>
                <w:rFonts w:ascii="Times New Roman" w:hAnsi="Times New Roman"/>
                <w:sz w:val="24"/>
                <w:szCs w:val="24"/>
              </w:rPr>
              <w:lastRenderedPageBreak/>
              <w:t>APA</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59872D3" w14:textId="77777777" w:rsidR="00F26A8D" w:rsidRPr="00E611E9" w:rsidRDefault="00F26A8D" w:rsidP="00F57900">
            <w:pPr>
              <w:jc w:val="both"/>
              <w:rPr>
                <w:rFonts w:ascii="Times New Roman" w:hAnsi="Times New Roman"/>
                <w:sz w:val="24"/>
                <w:szCs w:val="24"/>
              </w:rPr>
            </w:pPr>
          </w:p>
        </w:tc>
      </w:tr>
      <w:tr w:rsidR="006103BF" w:rsidRPr="00E611E9" w14:paraId="46727E4D" w14:textId="77777777">
        <w:trPr>
          <w:trHeight w:val="216"/>
        </w:trPr>
        <w:tc>
          <w:tcPr>
            <w:tcW w:w="10490"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7C39D33" w14:textId="77777777" w:rsidR="006103BF" w:rsidRPr="00E611E9" w:rsidRDefault="006103BF" w:rsidP="00F57900">
            <w:pPr>
              <w:jc w:val="both"/>
              <w:rPr>
                <w:rFonts w:ascii="Times New Roman" w:hAnsi="Times New Roman"/>
                <w:b/>
                <w:bCs/>
                <w:sz w:val="24"/>
                <w:szCs w:val="24"/>
              </w:rPr>
            </w:pPr>
            <w:r w:rsidRPr="00E611E9">
              <w:rPr>
                <w:rFonts w:ascii="Times New Roman" w:eastAsia="Times New Roman" w:hAnsi="Times New Roman"/>
                <w:b/>
                <w:bCs/>
                <w:sz w:val="24"/>
                <w:szCs w:val="24"/>
                <w:lang w:eastAsia="en-US"/>
              </w:rPr>
              <w:t>Lietuvos ekonominiam saugumui aktuali informacija</w:t>
            </w:r>
          </w:p>
        </w:tc>
      </w:tr>
      <w:tr w:rsidR="006103BF" w:rsidRPr="00E611E9" w14:paraId="1D50D849"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364AB68" w14:textId="295183E2" w:rsidR="006103BF" w:rsidRPr="00E611E9" w:rsidRDefault="006103BF" w:rsidP="00F57900">
            <w:pPr>
              <w:jc w:val="both"/>
              <w:rPr>
                <w:rFonts w:ascii="Times New Roman" w:hAnsi="Times New Roman"/>
                <w:sz w:val="24"/>
                <w:szCs w:val="24"/>
              </w:rPr>
            </w:pPr>
            <w:r w:rsidRPr="00E611E9">
              <w:rPr>
                <w:rFonts w:ascii="Times New Roman" w:hAnsi="Times New Roman"/>
                <w:sz w:val="24"/>
                <w:szCs w:val="24"/>
              </w:rPr>
              <w:t>2026-0</w:t>
            </w:r>
            <w:r w:rsidR="00D238F1" w:rsidRPr="00E611E9">
              <w:rPr>
                <w:rFonts w:ascii="Times New Roman" w:hAnsi="Times New Roman"/>
                <w:sz w:val="24"/>
                <w:szCs w:val="24"/>
              </w:rPr>
              <w:t>8</w:t>
            </w:r>
            <w:r w:rsidRPr="00E611E9">
              <w:rPr>
                <w:rFonts w:ascii="Times New Roman" w:hAnsi="Times New Roman"/>
                <w:sz w:val="24"/>
                <w:szCs w:val="24"/>
              </w:rPr>
              <w:t>-</w:t>
            </w:r>
            <w:r w:rsidR="00D238F1" w:rsidRPr="00E611E9">
              <w:rPr>
                <w:rFonts w:ascii="Times New Roman" w:hAnsi="Times New Roman"/>
                <w:sz w:val="24"/>
                <w:szCs w:val="24"/>
              </w:rPr>
              <w:t>18</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8108123" w14:textId="51418191" w:rsidR="006103BF" w:rsidRPr="00E611E9" w:rsidRDefault="00D238F1" w:rsidP="00F57900">
            <w:pPr>
              <w:jc w:val="both"/>
              <w:rPr>
                <w:rFonts w:ascii="Times New Roman" w:hAnsi="Times New Roman"/>
                <w:b/>
                <w:bCs/>
                <w:sz w:val="24"/>
                <w:szCs w:val="24"/>
              </w:rPr>
            </w:pPr>
            <w:r w:rsidRPr="00E611E9">
              <w:rPr>
                <w:rFonts w:ascii="Times New Roman" w:hAnsi="Times New Roman"/>
                <w:b/>
                <w:bCs/>
                <w:sz w:val="24"/>
                <w:szCs w:val="24"/>
              </w:rPr>
              <w:t xml:space="preserve">Azerbaidžanas – tarp šalių, kurias galėtų paveikti naujos JAV sankcijos. </w:t>
            </w:r>
            <w:r w:rsidRPr="00676E81">
              <w:rPr>
                <w:rFonts w:ascii="Times New Roman" w:hAnsi="Times New Roman"/>
                <w:sz w:val="24"/>
                <w:szCs w:val="24"/>
              </w:rPr>
              <w:t>Kalbama apie a.a. senatoriaus L. Grahamo parengtą sankcijų įstatymo projektą. Dokumente numatyta penkiems didžiausiems rusiškos naftos importuotojams taikyti 100 proc. muitus. Liepos 14 d. „The Wall Street Journal“ pranešė, kad penki didžiausi rusiškos naftos pirkėjai 2025 m. buvo Kinija, Indija, Slovakija, Vengrija ir AZ. Tačiau 2026 m. statistika rodo, kad šįmet AZ tarp didžiausių pirkėjų greičiausiai nebepateks. AZ naftos pirkimai iš RU smarkiai sumažėjo. Gegužę naftos importas iš RU visiškai nutrūko, o duomenų už birželį ir liepą kol kas nėra, dėl to AZ ekspertai galimų sankcijų taikymą AZ vertina kaip mažai tikėtiną.</w:t>
            </w:r>
            <w:r w:rsidRPr="00E611E9">
              <w:rPr>
                <w:rFonts w:ascii="Times New Roman" w:hAnsi="Times New Roman"/>
                <w:b/>
                <w:bCs/>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61036D6" w14:textId="66DB1835" w:rsidR="00676E81" w:rsidRDefault="00D238F1" w:rsidP="00F57900">
            <w:pPr>
              <w:jc w:val="both"/>
              <w:rPr>
                <w:rFonts w:ascii="Times New Roman" w:hAnsi="Times New Roman"/>
                <w:sz w:val="24"/>
                <w:szCs w:val="24"/>
              </w:rPr>
            </w:pPr>
            <w:r w:rsidRPr="00E611E9">
              <w:rPr>
                <w:rFonts w:ascii="Times New Roman" w:hAnsi="Times New Roman"/>
                <w:sz w:val="24"/>
                <w:szCs w:val="24"/>
              </w:rPr>
              <w:t>Turan</w:t>
            </w:r>
            <w:r w:rsidR="00676E81">
              <w:rPr>
                <w:rFonts w:ascii="Times New Roman" w:hAnsi="Times New Roman"/>
                <w:sz w:val="24"/>
                <w:szCs w:val="24"/>
              </w:rPr>
              <w:t xml:space="preserve"> Analytics</w:t>
            </w:r>
          </w:p>
          <w:p w14:paraId="0959FAC9" w14:textId="7E3C9F90" w:rsidR="00676E81" w:rsidRDefault="00676E81" w:rsidP="00F57900">
            <w:pPr>
              <w:jc w:val="both"/>
              <w:rPr>
                <w:rFonts w:ascii="Times New Roman" w:hAnsi="Times New Roman"/>
                <w:sz w:val="24"/>
                <w:szCs w:val="24"/>
              </w:rPr>
            </w:pPr>
            <w:hyperlink r:id="rId17" w:history="1">
              <w:r w:rsidRPr="00676E81">
                <w:rPr>
                  <w:rStyle w:val="Hyperlink"/>
                  <w:rFonts w:ascii="Times New Roman" w:hAnsi="Times New Roman"/>
                  <w:sz w:val="24"/>
                  <w:szCs w:val="24"/>
                </w:rPr>
                <w:t>Exclusive | What’s in Lindsey Graham’s Russia-Tariffs Bill - WSJ</w:t>
              </w:r>
            </w:hyperlink>
          </w:p>
          <w:p w14:paraId="7C36D2B5" w14:textId="292F4A21" w:rsidR="00676E81" w:rsidRPr="00E611E9" w:rsidRDefault="00676E81" w:rsidP="00F57900">
            <w:pPr>
              <w:jc w:val="both"/>
              <w:rPr>
                <w:rFonts w:ascii="Times New Roman" w:hAnsi="Times New Roman"/>
                <w:sz w:val="24"/>
                <w:szCs w:val="24"/>
              </w:rPr>
            </w:pPr>
            <w:hyperlink r:id="rId18" w:history="1">
              <w:r w:rsidRPr="00676E81">
                <w:rPr>
                  <w:rStyle w:val="Hyperlink"/>
                  <w:rFonts w:ascii="Times New Roman" w:hAnsi="Times New Roman"/>
                  <w:sz w:val="24"/>
                  <w:szCs w:val="24"/>
                </w:rPr>
                <w:t>US Russia sanctions bill eases threat of tariffs on China and India By Reuters</w:t>
              </w:r>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E3E7665" w14:textId="77777777" w:rsidR="006103BF" w:rsidRPr="00E611E9" w:rsidRDefault="006103BF" w:rsidP="00F57900">
            <w:pPr>
              <w:jc w:val="both"/>
              <w:rPr>
                <w:rFonts w:ascii="Times New Roman" w:hAnsi="Times New Roman"/>
                <w:sz w:val="24"/>
                <w:szCs w:val="24"/>
              </w:rPr>
            </w:pPr>
          </w:p>
        </w:tc>
      </w:tr>
      <w:tr w:rsidR="006103BF" w:rsidRPr="00E611E9" w14:paraId="031C606F"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CF72254" w14:textId="52D2835A" w:rsidR="006103BF" w:rsidRPr="00E611E9" w:rsidRDefault="006103BF" w:rsidP="00F57900">
            <w:pPr>
              <w:jc w:val="both"/>
              <w:rPr>
                <w:rFonts w:ascii="Times New Roman" w:hAnsi="Times New Roman"/>
                <w:sz w:val="24"/>
                <w:szCs w:val="24"/>
              </w:rPr>
            </w:pPr>
            <w:r w:rsidRPr="00E611E9">
              <w:rPr>
                <w:rFonts w:ascii="Times New Roman" w:hAnsi="Times New Roman"/>
                <w:sz w:val="24"/>
                <w:szCs w:val="24"/>
              </w:rPr>
              <w:t>2026-0</w:t>
            </w:r>
            <w:r w:rsidR="00D24BED" w:rsidRPr="00E611E9">
              <w:rPr>
                <w:rFonts w:ascii="Times New Roman" w:hAnsi="Times New Roman"/>
                <w:sz w:val="24"/>
                <w:szCs w:val="24"/>
              </w:rPr>
              <w:t>8</w:t>
            </w:r>
            <w:r w:rsidRPr="00E611E9">
              <w:rPr>
                <w:rFonts w:ascii="Times New Roman" w:hAnsi="Times New Roman"/>
                <w:sz w:val="24"/>
                <w:szCs w:val="24"/>
              </w:rPr>
              <w:t>-</w:t>
            </w:r>
            <w:r w:rsidR="00D24BED" w:rsidRPr="00E611E9">
              <w:rPr>
                <w:rFonts w:ascii="Times New Roman" w:hAnsi="Times New Roman"/>
                <w:sz w:val="24"/>
                <w:szCs w:val="24"/>
              </w:rPr>
              <w:t>15</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FECB60D" w14:textId="0CA9DD28" w:rsidR="006103BF" w:rsidRPr="00E611E9" w:rsidRDefault="00D24BED" w:rsidP="00F57900">
            <w:pPr>
              <w:jc w:val="both"/>
              <w:rPr>
                <w:rFonts w:ascii="Times New Roman" w:hAnsi="Times New Roman"/>
                <w:bCs/>
                <w:sz w:val="24"/>
                <w:szCs w:val="24"/>
              </w:rPr>
            </w:pPr>
            <w:r w:rsidRPr="00E611E9">
              <w:rPr>
                <w:rFonts w:ascii="Times New Roman" w:hAnsi="Times New Roman"/>
                <w:b/>
                <w:bCs/>
                <w:sz w:val="24"/>
                <w:szCs w:val="24"/>
              </w:rPr>
              <w:t>Azerbaidžane pirmą kartą baudžiamojoje byloje konfiskuota kriptovaliuta.</w:t>
            </w:r>
            <w:r w:rsidRPr="00E611E9">
              <w:rPr>
                <w:rFonts w:ascii="Times New Roman" w:hAnsi="Times New Roman"/>
                <w:b/>
                <w:sz w:val="24"/>
                <w:szCs w:val="24"/>
              </w:rPr>
              <w:t xml:space="preserve"> </w:t>
            </w:r>
            <w:r w:rsidRPr="00E611E9">
              <w:rPr>
                <w:rFonts w:ascii="Times New Roman" w:hAnsi="Times New Roman"/>
                <w:bCs/>
                <w:sz w:val="24"/>
                <w:szCs w:val="24"/>
              </w:rPr>
              <w:t>Baku teismas pripažino du AZ piliečius kaltais dėl neteisėto lėšų pervedimo per valstybės sieną ir pirmą kartą šalies teismų praktikoje nurodė konfiskuoti kriptovaliutą valstybės naudai – 830 vienetų skaitmeninio turto, laikyto „Binance“ paskyroje.</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710D9C7" w14:textId="06600193" w:rsidR="006103BF" w:rsidRPr="00E611E9" w:rsidRDefault="00D24BED" w:rsidP="00F57900">
            <w:pPr>
              <w:jc w:val="both"/>
              <w:rPr>
                <w:rFonts w:ascii="Times New Roman" w:hAnsi="Times New Roman"/>
                <w:sz w:val="24"/>
                <w:szCs w:val="24"/>
              </w:rPr>
            </w:pPr>
            <w:r w:rsidRPr="00E611E9">
              <w:rPr>
                <w:rFonts w:ascii="Times New Roman" w:hAnsi="Times New Roman"/>
                <w:sz w:val="24"/>
                <w:szCs w:val="24"/>
              </w:rPr>
              <w:t>APA</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C7F84F4" w14:textId="77777777" w:rsidR="006103BF" w:rsidRPr="00E611E9" w:rsidRDefault="006103BF" w:rsidP="00F57900">
            <w:pPr>
              <w:jc w:val="both"/>
              <w:rPr>
                <w:rFonts w:ascii="Times New Roman" w:hAnsi="Times New Roman"/>
                <w:sz w:val="24"/>
                <w:szCs w:val="24"/>
              </w:rPr>
            </w:pPr>
          </w:p>
        </w:tc>
      </w:tr>
      <w:tr w:rsidR="00EC2692" w:rsidRPr="00E611E9" w14:paraId="701E1FEA"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0E3F5C3" w14:textId="0896C28D" w:rsidR="00EC2692" w:rsidRPr="00E611E9" w:rsidRDefault="00EC2692" w:rsidP="00F57900">
            <w:pPr>
              <w:jc w:val="both"/>
              <w:rPr>
                <w:rFonts w:ascii="Times New Roman" w:hAnsi="Times New Roman"/>
                <w:sz w:val="24"/>
                <w:szCs w:val="24"/>
              </w:rPr>
            </w:pPr>
            <w:r>
              <w:rPr>
                <w:rFonts w:ascii="Times New Roman" w:hAnsi="Times New Roman"/>
                <w:sz w:val="24"/>
                <w:szCs w:val="24"/>
              </w:rPr>
              <w:t>2026-08-28</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45831F4" w14:textId="6F162F0E" w:rsidR="00EC2692" w:rsidRPr="00E611E9" w:rsidRDefault="00EC2692" w:rsidP="00EC2692">
            <w:pPr>
              <w:jc w:val="both"/>
              <w:rPr>
                <w:rFonts w:ascii="Times New Roman" w:hAnsi="Times New Roman"/>
                <w:b/>
                <w:bCs/>
                <w:sz w:val="24"/>
                <w:szCs w:val="24"/>
              </w:rPr>
            </w:pPr>
            <w:r w:rsidRPr="00EC2692">
              <w:rPr>
                <w:rFonts w:ascii="Times New Roman" w:hAnsi="Times New Roman"/>
                <w:b/>
                <w:bCs/>
                <w:sz w:val="24"/>
                <w:szCs w:val="24"/>
              </w:rPr>
              <w:t xml:space="preserve">Azerbaidžano prekybos srautai vis labiau krypsta į Vakarus, o prekyba su Rusija reikšmingai mažėja. </w:t>
            </w:r>
            <w:r w:rsidRPr="00EC2692">
              <w:rPr>
                <w:rFonts w:ascii="Times New Roman" w:hAnsi="Times New Roman"/>
                <w:sz w:val="24"/>
                <w:szCs w:val="24"/>
              </w:rPr>
              <w:t xml:space="preserve">2026 m. sausį–liepą AZ užsienio prekybos apyvarta siekė 29,22 mlrd. USD (+1,3 proc.), tačiau prekyba su RU smuko net 31,3 proc. – iki 2,11 mlrd. USD. </w:t>
            </w:r>
            <w:r w:rsidRPr="00EC2692">
              <w:rPr>
                <w:rFonts w:ascii="Times New Roman" w:hAnsi="Times New Roman"/>
                <w:b/>
                <w:bCs/>
                <w:sz w:val="24"/>
                <w:szCs w:val="24"/>
              </w:rPr>
              <w:t>Tai didžiausias nuosmukis tarp pagrindinių AZ prekybos partnerių</w:t>
            </w:r>
            <w:r w:rsidRPr="00EC2692">
              <w:rPr>
                <w:rFonts w:ascii="Times New Roman" w:hAnsi="Times New Roman"/>
                <w:sz w:val="24"/>
                <w:szCs w:val="24"/>
              </w:rPr>
              <w:t>. Rusijos dalis bendroje AZ užsienio prekyboje sumažėjo iki 7,2 proc., o RU pagal prekybos apimtį nukrito į 5 vietą po Italijos, JK, Turkijos ir Kinijos.</w:t>
            </w:r>
            <w:r w:rsidRPr="00EC2692">
              <w:rPr>
                <w:rFonts w:ascii="Times New Roman" w:hAnsi="Times New Roman"/>
                <w:b/>
                <w:bCs/>
                <w:sz w:val="24"/>
                <w:szCs w:val="24"/>
              </w:rPr>
              <w:t xml:space="preserve"> Nuosmukį lėmė smarkiai sumažėjęs importas iš RU: jis krito 42,1 proc. – iki 1,36 mlrd. USD. Tuo tarpu AZ eksportas į RU ne mažėjo, o išaugo 3,9 proc.</w:t>
            </w:r>
            <w:r w:rsidRPr="00EC2692">
              <w:rPr>
                <w:rFonts w:ascii="Times New Roman" w:hAnsi="Times New Roman"/>
                <w:sz w:val="24"/>
                <w:szCs w:val="24"/>
              </w:rPr>
              <w:t xml:space="preserve"> iki 749,5 mln. USD; ne naftos produktų eksportas į RU taip pat padidėjo 2,1 proc. iki 731,7 mln. USD. Taigi kalbama ne apie bendrą dvišalės prekybos nutrūkimą, o pirmiausia apie AZ priklausomybės nuo rusiško importo mažėjimą. </w:t>
            </w:r>
            <w:r>
              <w:rPr>
                <w:rFonts w:ascii="Times New Roman" w:hAnsi="Times New Roman"/>
                <w:b/>
                <w:bCs/>
                <w:sz w:val="24"/>
                <w:szCs w:val="24"/>
              </w:rPr>
              <w:t xml:space="preserve"> </w:t>
            </w:r>
            <w:r w:rsidRPr="00EC2692">
              <w:rPr>
                <w:rFonts w:ascii="Times New Roman" w:hAnsi="Times New Roman"/>
                <w:sz w:val="24"/>
                <w:szCs w:val="24"/>
              </w:rPr>
              <w:t xml:space="preserve">Ši tendencija ypač ryški lyginant su kitomis kryptimis: tuo pačiu laikotarpiu AZ prekyba su Sakartvelu augo 43,8 proc., Rumunija – 38,1 </w:t>
            </w:r>
            <w:r w:rsidRPr="00EC2692">
              <w:rPr>
                <w:rFonts w:ascii="Times New Roman" w:hAnsi="Times New Roman"/>
                <w:sz w:val="24"/>
                <w:szCs w:val="24"/>
              </w:rPr>
              <w:lastRenderedPageBreak/>
              <w:t>proc., Bulgarija – 21,5 proc., o su JK išaugo daugiau nei keturis kartus. Straipsnio autoriai tai sieja su prekybos srautų persiorientavimu į Vakarų ir Pietų kryptis bei augančia Viduri</w:t>
            </w:r>
            <w:r>
              <w:rPr>
                <w:rFonts w:ascii="Times New Roman" w:hAnsi="Times New Roman"/>
                <w:sz w:val="24"/>
                <w:szCs w:val="24"/>
              </w:rPr>
              <w:t>io</w:t>
            </w:r>
            <w:r w:rsidRPr="00EC2692">
              <w:rPr>
                <w:rFonts w:ascii="Times New Roman" w:hAnsi="Times New Roman"/>
                <w:sz w:val="24"/>
                <w:szCs w:val="24"/>
              </w:rPr>
              <w:t xml:space="preserve"> koridoriaus reikšme, silpnėjant šiaurinei, per Rusiją einančiai krypčiai. </w:t>
            </w:r>
            <w:r>
              <w:rPr>
                <w:rFonts w:ascii="Times New Roman" w:hAnsi="Times New Roman"/>
                <w:b/>
                <w:bCs/>
                <w:sz w:val="24"/>
                <w:szCs w:val="24"/>
              </w:rPr>
              <w:t xml:space="preserve"> </w:t>
            </w:r>
            <w:r w:rsidRPr="00EC2692">
              <w:rPr>
                <w:rFonts w:ascii="Times New Roman" w:hAnsi="Times New Roman"/>
                <w:sz w:val="24"/>
                <w:szCs w:val="24"/>
              </w:rPr>
              <w:t xml:space="preserve">ES išlieka didžiausia AZ prekybos partnere, o santykiuose tebedominuoja energetika. Kartu didėja transporto, infrastruktūros ir atsinaujinančios energetikos reikšmė. AZ siekia stiprinti savo, kaip Europos ir Azijos jungties, vaidmenį, tačiau ilgalaikiam ekonominių ryšių su ES stiprinimui būtina diversifikuoti eksportą ir didinti ne energetikos sektoriaus produkcijos atitiktį ES standartams.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68117A2" w14:textId="2116A4B5" w:rsidR="00EC2692" w:rsidRPr="00E611E9" w:rsidRDefault="00EC2692" w:rsidP="00F57900">
            <w:pPr>
              <w:jc w:val="both"/>
              <w:rPr>
                <w:rFonts w:ascii="Times New Roman" w:hAnsi="Times New Roman"/>
                <w:sz w:val="24"/>
                <w:szCs w:val="24"/>
              </w:rPr>
            </w:pPr>
            <w:hyperlink r:id="rId19" w:history="1">
              <w:r w:rsidRPr="00EC2692">
                <w:rPr>
                  <w:rStyle w:val="Hyperlink"/>
                  <w:rFonts w:ascii="Times New Roman" w:hAnsi="Times New Roman"/>
                  <w:sz w:val="24"/>
                  <w:szCs w:val="24"/>
                </w:rPr>
                <w:t>Azerbaijan’s trade map is tilting west as Russia commerce slumps [ANALYSIS]</w:t>
              </w:r>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1749253" w14:textId="77777777" w:rsidR="00EC2692" w:rsidRPr="00E611E9" w:rsidRDefault="00EC2692" w:rsidP="00F57900">
            <w:pPr>
              <w:jc w:val="both"/>
              <w:rPr>
                <w:rFonts w:ascii="Times New Roman" w:hAnsi="Times New Roman"/>
                <w:sz w:val="24"/>
                <w:szCs w:val="24"/>
              </w:rPr>
            </w:pPr>
          </w:p>
        </w:tc>
      </w:tr>
      <w:tr w:rsidR="006103BF" w:rsidRPr="00E611E9" w14:paraId="32A8FA29" w14:textId="77777777">
        <w:trPr>
          <w:trHeight w:val="234"/>
        </w:trPr>
        <w:tc>
          <w:tcPr>
            <w:tcW w:w="10490"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hideMark/>
          </w:tcPr>
          <w:p w14:paraId="735C2FF7" w14:textId="77777777" w:rsidR="006103BF" w:rsidRPr="00E611E9" w:rsidRDefault="006103BF" w:rsidP="00F57900">
            <w:pPr>
              <w:spacing w:after="0" w:line="240" w:lineRule="auto"/>
              <w:jc w:val="both"/>
              <w:rPr>
                <w:rFonts w:ascii="Times New Roman" w:eastAsia="Times New Roman" w:hAnsi="Times New Roman"/>
                <w:b/>
                <w:bCs/>
                <w:sz w:val="24"/>
                <w:szCs w:val="24"/>
                <w:lang w:eastAsia="en-US"/>
              </w:rPr>
            </w:pPr>
            <w:r w:rsidRPr="00E611E9">
              <w:rPr>
                <w:rFonts w:ascii="Times New Roman" w:eastAsia="Times New Roman" w:hAnsi="Times New Roman"/>
                <w:b/>
                <w:bCs/>
                <w:sz w:val="24"/>
                <w:szCs w:val="24"/>
                <w:lang w:eastAsia="en-US"/>
              </w:rPr>
              <w:t>Bendra ekonominė informacija</w:t>
            </w:r>
          </w:p>
        </w:tc>
      </w:tr>
      <w:tr w:rsidR="006103BF" w:rsidRPr="00E611E9" w14:paraId="0B8554E2"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4CFCBA7" w14:textId="2165EA1C" w:rsidR="006103BF" w:rsidRPr="00E611E9" w:rsidRDefault="006103BF" w:rsidP="00F57900">
            <w:pPr>
              <w:spacing w:after="0" w:line="240" w:lineRule="auto"/>
              <w:jc w:val="both"/>
              <w:rPr>
                <w:rFonts w:ascii="Times New Roman" w:eastAsia="Times New Roman" w:hAnsi="Times New Roman"/>
                <w:sz w:val="24"/>
                <w:szCs w:val="24"/>
              </w:rPr>
            </w:pPr>
            <w:bookmarkStart w:id="0" w:name="_Hlk204174415"/>
            <w:r w:rsidRPr="00E611E9">
              <w:rPr>
                <w:rFonts w:ascii="Times New Roman" w:eastAsia="Times New Roman" w:hAnsi="Times New Roman"/>
                <w:sz w:val="24"/>
                <w:szCs w:val="24"/>
              </w:rPr>
              <w:t>2026-0</w:t>
            </w:r>
            <w:r w:rsidR="004D3AE1" w:rsidRPr="00E611E9">
              <w:rPr>
                <w:rFonts w:ascii="Times New Roman" w:eastAsia="Times New Roman" w:hAnsi="Times New Roman"/>
                <w:sz w:val="24"/>
                <w:szCs w:val="24"/>
              </w:rPr>
              <w:t>8</w:t>
            </w:r>
            <w:r w:rsidRPr="00E611E9">
              <w:rPr>
                <w:rFonts w:ascii="Times New Roman" w:eastAsia="Times New Roman" w:hAnsi="Times New Roman"/>
                <w:sz w:val="24"/>
                <w:szCs w:val="24"/>
              </w:rPr>
              <w:t>-</w:t>
            </w:r>
            <w:r w:rsidR="004D3AE1" w:rsidRPr="00E611E9">
              <w:rPr>
                <w:rFonts w:ascii="Times New Roman" w:eastAsia="Times New Roman" w:hAnsi="Times New Roman"/>
                <w:sz w:val="24"/>
                <w:szCs w:val="24"/>
              </w:rPr>
              <w:t>10</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2C49DEF" w14:textId="052AA97D" w:rsidR="006103BF" w:rsidRPr="00E611E9" w:rsidRDefault="004D3AE1" w:rsidP="00676E81">
            <w:pPr>
              <w:pStyle w:val="gmail-p1"/>
              <w:jc w:val="both"/>
              <w:rPr>
                <w:b/>
                <w:bCs/>
              </w:rPr>
            </w:pPr>
            <w:r w:rsidRPr="00E611E9">
              <w:rPr>
                <w:b/>
                <w:bCs/>
              </w:rPr>
              <w:t xml:space="preserve">TVF pažymi, kad infliacija RU yra vienas svarbiausių išorinių veiksnių, lemiančių spartų maisto kainų augimą AZ. </w:t>
            </w:r>
            <w:r w:rsidRPr="00E611E9">
              <w:t>RU yra didžiausia AZ importo partnerė – jai tenka 18 proc. viso importo ir net 34 proc. maisto produktų importo. Dėl to du trečdaliai 2025 m. maisto kainų šuolio AZ siejami su RU išaugusia infliacija.</w:t>
            </w:r>
            <w:r w:rsidRPr="00E611E9">
              <w:rPr>
                <w:b/>
                <w:bCs/>
              </w:rPr>
              <w:t xml:space="preserve"> </w:t>
            </w:r>
            <w:r w:rsidRPr="00E611E9">
              <w:t>Nors RU infliacija kitais metais, prognozuojama, stabilizuosis ties 5,6 proc., tikėtina, kad geopolitinės rizikos gali ir toliau trikdyti prekių tiekimo grandines.</w:t>
            </w:r>
            <w:r w:rsidRPr="00E611E9">
              <w:rPr>
                <w:b/>
                <w:bCs/>
              </w:rPr>
              <w:t xml:space="preserve"> </w:t>
            </w:r>
            <w:r w:rsidRPr="00E611E9">
              <w:t xml:space="preserve">TVF pabrėžia, kad maistas sudaro 43,2 proc. AZ vartotojų krepšelio, todėl būtent maisto produktų kainų augimas yra pagrindinis bendros infliacijos veiksnys.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BEBB29E" w14:textId="60809C0A" w:rsidR="006103BF" w:rsidRPr="00E611E9" w:rsidRDefault="006103BF" w:rsidP="00F57900">
            <w:pPr>
              <w:spacing w:after="0" w:line="240" w:lineRule="auto"/>
              <w:jc w:val="both"/>
              <w:rPr>
                <w:rFonts w:ascii="Times New Roman" w:eastAsia="Times New Roman" w:hAnsi="Times New Roman"/>
                <w:sz w:val="24"/>
                <w:szCs w:val="24"/>
              </w:rPr>
            </w:pPr>
            <w:r w:rsidRPr="00E611E9">
              <w:rPr>
                <w:rFonts w:ascii="Times New Roman" w:eastAsia="Times New Roman" w:hAnsi="Times New Roman"/>
                <w:sz w:val="24"/>
                <w:szCs w:val="24"/>
              </w:rPr>
              <w:t>AzerNews</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C30143D" w14:textId="77777777" w:rsidR="006103BF" w:rsidRPr="00E611E9" w:rsidRDefault="006103BF" w:rsidP="00F57900">
            <w:pPr>
              <w:jc w:val="both"/>
              <w:rPr>
                <w:rFonts w:ascii="Times New Roman" w:hAnsi="Times New Roman"/>
                <w:sz w:val="24"/>
                <w:szCs w:val="24"/>
              </w:rPr>
            </w:pPr>
          </w:p>
        </w:tc>
      </w:tr>
      <w:tr w:rsidR="006103BF" w:rsidRPr="00E611E9" w14:paraId="488CF41A"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32AF76F" w14:textId="52163610" w:rsidR="006103BF" w:rsidRPr="00E611E9" w:rsidRDefault="006103BF" w:rsidP="00F57900">
            <w:pPr>
              <w:spacing w:after="0" w:line="240" w:lineRule="auto"/>
              <w:jc w:val="both"/>
              <w:rPr>
                <w:rFonts w:ascii="Times New Roman" w:eastAsia="Times New Roman" w:hAnsi="Times New Roman"/>
                <w:sz w:val="24"/>
                <w:szCs w:val="24"/>
              </w:rPr>
            </w:pPr>
            <w:r w:rsidRPr="00E611E9">
              <w:rPr>
                <w:rFonts w:ascii="Times New Roman" w:eastAsia="Times New Roman" w:hAnsi="Times New Roman"/>
                <w:sz w:val="24"/>
                <w:szCs w:val="24"/>
              </w:rPr>
              <w:t>2026-0</w:t>
            </w:r>
            <w:r w:rsidR="009611D7" w:rsidRPr="00E611E9">
              <w:rPr>
                <w:rFonts w:ascii="Times New Roman" w:eastAsia="Times New Roman" w:hAnsi="Times New Roman"/>
                <w:sz w:val="24"/>
                <w:szCs w:val="24"/>
              </w:rPr>
              <w:t>8</w:t>
            </w:r>
            <w:r w:rsidRPr="00E611E9">
              <w:rPr>
                <w:rFonts w:ascii="Times New Roman" w:eastAsia="Times New Roman" w:hAnsi="Times New Roman"/>
                <w:sz w:val="24"/>
                <w:szCs w:val="24"/>
              </w:rPr>
              <w:t>-</w:t>
            </w:r>
            <w:r w:rsidR="009611D7" w:rsidRPr="00E611E9">
              <w:rPr>
                <w:rFonts w:ascii="Times New Roman" w:eastAsia="Times New Roman" w:hAnsi="Times New Roman"/>
                <w:sz w:val="24"/>
                <w:szCs w:val="24"/>
              </w:rPr>
              <w:t>10</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26359C9" w14:textId="2C0DF323" w:rsidR="006103BF" w:rsidRPr="00E611E9" w:rsidRDefault="009611D7" w:rsidP="00676E81">
            <w:pPr>
              <w:jc w:val="both"/>
              <w:rPr>
                <w:rFonts w:ascii="Times New Roman" w:hAnsi="Times New Roman"/>
                <w:b/>
                <w:bCs/>
                <w:sz w:val="24"/>
                <w:szCs w:val="24"/>
              </w:rPr>
            </w:pPr>
            <w:r w:rsidRPr="00E611E9">
              <w:rPr>
                <w:rFonts w:ascii="Times New Roman" w:hAnsi="Times New Roman"/>
                <w:b/>
                <w:bCs/>
                <w:sz w:val="24"/>
                <w:szCs w:val="24"/>
              </w:rPr>
              <w:t xml:space="preserve">AZ tranzitinių krovinių apimtys pasiekė penkerių metų rekordą - 9,1 mln. tonų – pranešė AZ Skaitmeninės plėtros ir transporto ministerija. </w:t>
            </w:r>
            <w:r w:rsidRPr="00676E81">
              <w:rPr>
                <w:rFonts w:ascii="Times New Roman" w:hAnsi="Times New Roman"/>
                <w:sz w:val="24"/>
                <w:szCs w:val="24"/>
              </w:rPr>
              <w:t>Palyginti su tuo pačiu laikotarpiu pernai, tranzito apimtys išaugo 11,6 proc. Ministerijos teigimu, krovinių srautai Rytų–Vakarų koridoriumi padidėjo 16,5 proc., o Šiaurės–Pietų koridoriumi – 14,3 proc.</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8781C2F" w14:textId="17FDA445" w:rsidR="006103BF" w:rsidRPr="00E611E9" w:rsidRDefault="009611D7" w:rsidP="00F57900">
            <w:pPr>
              <w:spacing w:after="0" w:line="240" w:lineRule="auto"/>
              <w:jc w:val="both"/>
              <w:rPr>
                <w:rFonts w:ascii="Times New Roman" w:eastAsia="Times New Roman" w:hAnsi="Times New Roman"/>
                <w:sz w:val="24"/>
                <w:szCs w:val="24"/>
              </w:rPr>
            </w:pPr>
            <w:r w:rsidRPr="00E611E9">
              <w:rPr>
                <w:rFonts w:ascii="Times New Roman" w:hAnsi="Times New Roman"/>
                <w:sz w:val="24"/>
                <w:szCs w:val="24"/>
              </w:rPr>
              <w:t>APA</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2DDF856" w14:textId="77777777" w:rsidR="006103BF" w:rsidRPr="00E611E9" w:rsidRDefault="006103BF" w:rsidP="00F57900">
            <w:pPr>
              <w:jc w:val="both"/>
              <w:rPr>
                <w:rFonts w:ascii="Times New Roman" w:hAnsi="Times New Roman"/>
                <w:sz w:val="24"/>
                <w:szCs w:val="24"/>
              </w:rPr>
            </w:pPr>
          </w:p>
        </w:tc>
      </w:tr>
      <w:tr w:rsidR="006103BF" w:rsidRPr="00E611E9" w14:paraId="0047035B"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F8F4798" w14:textId="2BC65F11" w:rsidR="006103BF" w:rsidRPr="00E611E9" w:rsidRDefault="006103BF" w:rsidP="00F57900">
            <w:pPr>
              <w:spacing w:after="0" w:line="240" w:lineRule="auto"/>
              <w:jc w:val="both"/>
              <w:rPr>
                <w:rFonts w:ascii="Times New Roman" w:eastAsia="Times New Roman" w:hAnsi="Times New Roman"/>
                <w:sz w:val="24"/>
                <w:szCs w:val="24"/>
              </w:rPr>
            </w:pPr>
            <w:r w:rsidRPr="00E611E9">
              <w:rPr>
                <w:rFonts w:ascii="Times New Roman" w:eastAsia="Times New Roman" w:hAnsi="Times New Roman"/>
                <w:sz w:val="24"/>
                <w:szCs w:val="24"/>
              </w:rPr>
              <w:t>2026-0</w:t>
            </w:r>
            <w:r w:rsidR="00B877EE" w:rsidRPr="00E611E9">
              <w:rPr>
                <w:rFonts w:ascii="Times New Roman" w:eastAsia="Times New Roman" w:hAnsi="Times New Roman"/>
                <w:sz w:val="24"/>
                <w:szCs w:val="24"/>
              </w:rPr>
              <w:t>8</w:t>
            </w:r>
            <w:r w:rsidRPr="00E611E9">
              <w:rPr>
                <w:rFonts w:ascii="Times New Roman" w:eastAsia="Times New Roman" w:hAnsi="Times New Roman"/>
                <w:sz w:val="24"/>
                <w:szCs w:val="24"/>
              </w:rPr>
              <w:t>-</w:t>
            </w:r>
            <w:r w:rsidR="00B877EE" w:rsidRPr="00E611E9">
              <w:rPr>
                <w:rFonts w:ascii="Times New Roman" w:eastAsia="Times New Roman" w:hAnsi="Times New Roman"/>
                <w:sz w:val="24"/>
                <w:szCs w:val="24"/>
              </w:rPr>
              <w:t>14</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6BA5702" w14:textId="1973D88B" w:rsidR="006103BF" w:rsidRPr="00E611E9" w:rsidRDefault="00B877EE" w:rsidP="00F57900">
            <w:pPr>
              <w:jc w:val="both"/>
              <w:rPr>
                <w:rFonts w:ascii="Times New Roman" w:hAnsi="Times New Roman"/>
                <w:sz w:val="24"/>
                <w:szCs w:val="24"/>
              </w:rPr>
            </w:pPr>
            <w:r w:rsidRPr="00E611E9">
              <w:rPr>
                <w:rFonts w:ascii="Times New Roman" w:hAnsi="Times New Roman"/>
                <w:b/>
                <w:bCs/>
                <w:sz w:val="24"/>
                <w:szCs w:val="24"/>
              </w:rPr>
              <w:t>Kazachstanas planuoja plėsti naftos eksportą per AZ</w:t>
            </w:r>
            <w:r w:rsidRPr="00E611E9">
              <w:rPr>
                <w:rFonts w:ascii="Times New Roman" w:hAnsi="Times New Roman"/>
                <w:sz w:val="24"/>
                <w:szCs w:val="24"/>
              </w:rPr>
              <w:t xml:space="preserve"> – pranešė „KazMunayGas“ valdybos pirmininkas A. Chassenovas.</w:t>
            </w:r>
            <w:r w:rsidRPr="00E611E9">
              <w:rPr>
                <w:rFonts w:ascii="Times New Roman" w:hAnsi="Times New Roman"/>
                <w:b/>
                <w:bCs/>
                <w:sz w:val="24"/>
                <w:szCs w:val="24"/>
              </w:rPr>
              <w:t xml:space="preserve"> </w:t>
            </w:r>
            <w:r w:rsidRPr="00E611E9">
              <w:rPr>
                <w:rFonts w:ascii="Times New Roman" w:hAnsi="Times New Roman"/>
                <w:sz w:val="24"/>
                <w:szCs w:val="24"/>
              </w:rPr>
              <w:t>Pasak jo, nors Kaspijos vamzdynų konsorciumas (CPC) išlieka didžiausius kiekius galinčiu transportuoti maršrutu, ypatingas dėmesys skiriamas ir alternatyviam koridoriui Atyrau–Aktau–Azerbaidžanas. Šiuo metu rengiama projekto galimybių studija.</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5A8A877" w14:textId="33833265" w:rsidR="006103BF" w:rsidRPr="00E611E9" w:rsidRDefault="00B877EE" w:rsidP="00F57900">
            <w:pPr>
              <w:spacing w:after="0" w:line="240" w:lineRule="auto"/>
              <w:jc w:val="both"/>
              <w:rPr>
                <w:rFonts w:ascii="Times New Roman" w:eastAsia="Times New Roman" w:hAnsi="Times New Roman"/>
                <w:sz w:val="24"/>
                <w:szCs w:val="24"/>
              </w:rPr>
            </w:pPr>
            <w:r w:rsidRPr="00E611E9">
              <w:rPr>
                <w:rFonts w:ascii="Times New Roman" w:hAnsi="Times New Roman"/>
                <w:sz w:val="24"/>
                <w:szCs w:val="24"/>
              </w:rPr>
              <w:t>APA</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253B4AD" w14:textId="77777777" w:rsidR="006103BF" w:rsidRPr="00E611E9" w:rsidRDefault="006103BF" w:rsidP="00F57900">
            <w:pPr>
              <w:jc w:val="both"/>
              <w:rPr>
                <w:rFonts w:ascii="Times New Roman" w:hAnsi="Times New Roman"/>
                <w:sz w:val="24"/>
                <w:szCs w:val="24"/>
              </w:rPr>
            </w:pPr>
          </w:p>
        </w:tc>
      </w:tr>
      <w:tr w:rsidR="006103BF" w:rsidRPr="00E611E9" w14:paraId="01C78B5B"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E663920" w14:textId="31939AFA" w:rsidR="006103BF" w:rsidRPr="00E611E9" w:rsidRDefault="006103BF" w:rsidP="00F57900">
            <w:pPr>
              <w:spacing w:after="0" w:line="240" w:lineRule="auto"/>
              <w:jc w:val="both"/>
              <w:rPr>
                <w:rFonts w:ascii="Times New Roman" w:eastAsia="Times New Roman" w:hAnsi="Times New Roman"/>
                <w:sz w:val="24"/>
                <w:szCs w:val="24"/>
              </w:rPr>
            </w:pPr>
            <w:r w:rsidRPr="00E611E9">
              <w:rPr>
                <w:rFonts w:ascii="Times New Roman" w:eastAsia="Times New Roman" w:hAnsi="Times New Roman"/>
                <w:sz w:val="24"/>
                <w:szCs w:val="24"/>
              </w:rPr>
              <w:t>2026-0</w:t>
            </w:r>
            <w:r w:rsidR="00B877EE" w:rsidRPr="00E611E9">
              <w:rPr>
                <w:rFonts w:ascii="Times New Roman" w:eastAsia="Times New Roman" w:hAnsi="Times New Roman"/>
                <w:sz w:val="24"/>
                <w:szCs w:val="24"/>
              </w:rPr>
              <w:t>8</w:t>
            </w:r>
            <w:r w:rsidRPr="00E611E9">
              <w:rPr>
                <w:rFonts w:ascii="Times New Roman" w:eastAsia="Times New Roman" w:hAnsi="Times New Roman"/>
                <w:sz w:val="24"/>
                <w:szCs w:val="24"/>
              </w:rPr>
              <w:t>-</w:t>
            </w:r>
            <w:r w:rsidR="00B877EE" w:rsidRPr="00E611E9">
              <w:rPr>
                <w:rFonts w:ascii="Times New Roman" w:eastAsia="Times New Roman" w:hAnsi="Times New Roman"/>
                <w:sz w:val="24"/>
                <w:szCs w:val="24"/>
              </w:rPr>
              <w:t>12</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763A717" w14:textId="77777777" w:rsidR="00B877EE" w:rsidRPr="00E611E9" w:rsidRDefault="00B877EE" w:rsidP="00B877EE">
            <w:pPr>
              <w:spacing w:after="160" w:line="278" w:lineRule="auto"/>
              <w:jc w:val="both"/>
              <w:rPr>
                <w:rFonts w:ascii="Times New Roman" w:hAnsi="Times New Roman"/>
                <w:b/>
                <w:bCs/>
                <w:sz w:val="24"/>
                <w:szCs w:val="24"/>
              </w:rPr>
            </w:pPr>
            <w:r w:rsidRPr="00E611E9">
              <w:rPr>
                <w:rFonts w:ascii="Times New Roman" w:hAnsi="Times New Roman"/>
                <w:b/>
                <w:bCs/>
                <w:sz w:val="24"/>
                <w:szCs w:val="24"/>
              </w:rPr>
              <w:t>Rugpjūčio 11 d. AZ Prezidentas Alijevas lankėsi Nachičevanės autonominėje Respublikoje.</w:t>
            </w:r>
            <w:r w:rsidRPr="00E611E9">
              <w:rPr>
                <w:rFonts w:ascii="Times New Roman" w:hAnsi="Times New Roman"/>
                <w:sz w:val="24"/>
                <w:szCs w:val="24"/>
              </w:rPr>
              <w:t xml:space="preserve"> Interviu nacionalinei televizijai jis pristatė plačią regiono ateities plėtros viziją. Akcentai ir vertinimai:</w:t>
            </w:r>
          </w:p>
          <w:p w14:paraId="050DF0E8" w14:textId="1AE97441" w:rsidR="00B877EE" w:rsidRPr="00E611E9" w:rsidRDefault="00B877EE" w:rsidP="00B877EE">
            <w:pPr>
              <w:numPr>
                <w:ilvl w:val="0"/>
                <w:numId w:val="20"/>
              </w:numPr>
              <w:spacing w:after="160" w:line="278" w:lineRule="auto"/>
              <w:jc w:val="both"/>
              <w:rPr>
                <w:rFonts w:ascii="Times New Roman" w:hAnsi="Times New Roman"/>
                <w:sz w:val="24"/>
                <w:szCs w:val="24"/>
              </w:rPr>
            </w:pPr>
            <w:r w:rsidRPr="00E611E9">
              <w:rPr>
                <w:rFonts w:ascii="Times New Roman" w:hAnsi="Times New Roman"/>
                <w:b/>
                <w:bCs/>
                <w:sz w:val="24"/>
                <w:szCs w:val="24"/>
              </w:rPr>
              <w:lastRenderedPageBreak/>
              <w:t>AZ provyriausybinių ekspertų vertinimu,</w:t>
            </w:r>
            <w:r w:rsidRPr="00E611E9">
              <w:rPr>
                <w:rFonts w:ascii="Times New Roman" w:hAnsi="Times New Roman"/>
                <w:sz w:val="24"/>
                <w:szCs w:val="24"/>
              </w:rPr>
              <w:t xml:space="preserve"> </w:t>
            </w:r>
            <w:r w:rsidRPr="00E611E9">
              <w:rPr>
                <w:rFonts w:ascii="Times New Roman" w:hAnsi="Times New Roman"/>
                <w:b/>
                <w:bCs/>
                <w:sz w:val="24"/>
                <w:szCs w:val="24"/>
              </w:rPr>
              <w:t>I. Alijevo vizitas Nachičevanėje reikšmingas sparčiai besikeičiančios padėties Pietų Kaukaze kontekste.</w:t>
            </w:r>
            <w:r w:rsidRPr="00E611E9">
              <w:rPr>
                <w:rFonts w:ascii="Times New Roman" w:hAnsi="Times New Roman"/>
                <w:sz w:val="24"/>
                <w:szCs w:val="24"/>
              </w:rPr>
              <w:t xml:space="preserve"> Nachičevanė pamažu nustoja būti suvokiama kaip ilgalaikės AZ-AM konfrontacijos fronto linija. Taikos procesas atveria galimybę atblokuoti regionines susisiekimo jungtis, o kartu gali iš esmės pasikeisti ir pačios autonominės respublikos vaidmuo. Iš izoliuoto eksklavo ji gali tapti vienu svarbiausių Pietų Kaukazo transporto ir logistikos centrų. Atsivėrus naujoms transporto jungtims, čia veikiančios įmonės galėtų orientuotis ne tik į nedidelę vietos rinką, bet ir į eksportą. </w:t>
            </w:r>
          </w:p>
          <w:p w14:paraId="02DF95B4" w14:textId="77777777" w:rsidR="00B877EE" w:rsidRPr="00E611E9" w:rsidRDefault="00B877EE" w:rsidP="00B877EE">
            <w:pPr>
              <w:numPr>
                <w:ilvl w:val="0"/>
                <w:numId w:val="20"/>
              </w:numPr>
              <w:spacing w:after="160" w:line="278" w:lineRule="auto"/>
              <w:jc w:val="both"/>
              <w:rPr>
                <w:rFonts w:ascii="Times New Roman" w:hAnsi="Times New Roman"/>
                <w:sz w:val="24"/>
                <w:szCs w:val="24"/>
              </w:rPr>
            </w:pPr>
            <w:r w:rsidRPr="00E611E9">
              <w:rPr>
                <w:rFonts w:ascii="Times New Roman" w:hAnsi="Times New Roman"/>
                <w:b/>
                <w:bCs/>
                <w:sz w:val="24"/>
                <w:szCs w:val="24"/>
              </w:rPr>
              <w:t xml:space="preserve">I. Alijevas interviu pirmiausia </w:t>
            </w:r>
            <w:r w:rsidRPr="00E611E9">
              <w:rPr>
                <w:rFonts w:ascii="Times New Roman" w:hAnsi="Times New Roman"/>
                <w:b/>
                <w:bCs/>
                <w:sz w:val="24"/>
                <w:szCs w:val="24"/>
                <w:u w:val="single"/>
              </w:rPr>
              <w:t>akcentavo Nachičevanės saugumą</w:t>
            </w:r>
            <w:r w:rsidRPr="00E611E9">
              <w:rPr>
                <w:rFonts w:ascii="Times New Roman" w:hAnsi="Times New Roman"/>
                <w:b/>
                <w:bCs/>
                <w:sz w:val="24"/>
                <w:szCs w:val="24"/>
              </w:rPr>
              <w:t xml:space="preserve">. </w:t>
            </w:r>
            <w:r w:rsidRPr="00E611E9">
              <w:rPr>
                <w:rFonts w:ascii="Times New Roman" w:hAnsi="Times New Roman"/>
                <w:sz w:val="24"/>
                <w:szCs w:val="24"/>
              </w:rPr>
              <w:t xml:space="preserve">Informavo, kad jo įsakymu Nachičevanėje sukurta Atskira armija. Vizito dieną naujiems vadovavimo padaliniams įteiktos kovinės vėliavos, o kariuomenė aprūpinta moderniausia technika. Šis akcentas reikšmingas atsižvelgiant į tai, kad interviu vyko praėjus vos penkiems mėnesiams po Irano dronų atakų Nachičevanėje. </w:t>
            </w:r>
          </w:p>
          <w:p w14:paraId="567ECE51" w14:textId="77777777" w:rsidR="00B877EE" w:rsidRPr="00E611E9" w:rsidRDefault="00B877EE" w:rsidP="00B877EE">
            <w:pPr>
              <w:numPr>
                <w:ilvl w:val="0"/>
                <w:numId w:val="20"/>
              </w:numPr>
              <w:spacing w:after="160" w:line="278" w:lineRule="auto"/>
              <w:jc w:val="both"/>
              <w:rPr>
                <w:rFonts w:ascii="Times New Roman" w:hAnsi="Times New Roman"/>
                <w:sz w:val="24"/>
                <w:szCs w:val="24"/>
              </w:rPr>
            </w:pPr>
            <w:r w:rsidRPr="00E611E9">
              <w:rPr>
                <w:rFonts w:ascii="Times New Roman" w:hAnsi="Times New Roman"/>
                <w:b/>
                <w:bCs/>
                <w:sz w:val="24"/>
                <w:szCs w:val="24"/>
                <w:u w:val="single"/>
              </w:rPr>
              <w:t>Ekonominės ir socialinės infrastruktūros kūrimas</w:t>
            </w:r>
            <w:r w:rsidRPr="00E611E9">
              <w:rPr>
                <w:rFonts w:ascii="Times New Roman" w:hAnsi="Times New Roman"/>
                <w:b/>
                <w:bCs/>
                <w:sz w:val="24"/>
                <w:szCs w:val="24"/>
              </w:rPr>
              <w:t>.</w:t>
            </w:r>
            <w:r w:rsidRPr="00E611E9">
              <w:rPr>
                <w:rFonts w:ascii="Times New Roman" w:hAnsi="Times New Roman"/>
                <w:sz w:val="24"/>
                <w:szCs w:val="24"/>
              </w:rPr>
              <w:t xml:space="preserve"> Nachičevanė susiduria su ilgalaikiais ekonominiais iššūkiais – geografine izoliacija, dideliu nedarbu, priklausomybe nuo tranzito ir Baku subsidijų. Prezidentas paskelbė apie 258 mln. manatų (apie 151,8 mln. JAV dolerių) investicijų paketą, skirtą regiono infrastruktūrai. Skelbiamos investicijos siunčia vietos gyventojams žinią apie būsimas ekonomines galimybes.</w:t>
            </w:r>
            <w:r w:rsidRPr="00E611E9">
              <w:rPr>
                <w:rFonts w:ascii="Times New Roman" w:hAnsi="Times New Roman"/>
                <w:b/>
                <w:bCs/>
                <w:sz w:val="24"/>
                <w:szCs w:val="24"/>
              </w:rPr>
              <w:t xml:space="preserve"> </w:t>
            </w:r>
            <w:r w:rsidRPr="00E611E9">
              <w:rPr>
                <w:rFonts w:ascii="Times New Roman" w:hAnsi="Times New Roman"/>
                <w:sz w:val="24"/>
                <w:szCs w:val="24"/>
              </w:rPr>
              <w:t>Pradėtas statyti penkių žvaigždučių viešbutis, vizito metu padėtas Nachičevanės pramonės parko, kuris pagal plotą bus antras didžiausias šalyje po Sumgajito, pamatas. Patvirtintas ir Nachičevano miesto generalinis plėtros planas iki 2044 m.</w:t>
            </w:r>
            <w:r w:rsidRPr="00E611E9">
              <w:rPr>
                <w:rFonts w:ascii="Times New Roman" w:hAnsi="Times New Roman"/>
                <w:b/>
                <w:bCs/>
                <w:sz w:val="24"/>
                <w:szCs w:val="24"/>
              </w:rPr>
              <w:t xml:space="preserve"> </w:t>
            </w:r>
          </w:p>
          <w:p w14:paraId="59BDCE8C" w14:textId="77777777" w:rsidR="00B877EE" w:rsidRPr="00E611E9" w:rsidRDefault="00B877EE" w:rsidP="00B877EE">
            <w:pPr>
              <w:numPr>
                <w:ilvl w:val="0"/>
                <w:numId w:val="20"/>
              </w:numPr>
              <w:spacing w:after="160" w:line="278" w:lineRule="auto"/>
              <w:jc w:val="both"/>
              <w:rPr>
                <w:rFonts w:ascii="Times New Roman" w:hAnsi="Times New Roman"/>
                <w:sz w:val="24"/>
                <w:szCs w:val="24"/>
              </w:rPr>
            </w:pPr>
            <w:r w:rsidRPr="00E611E9">
              <w:rPr>
                <w:rFonts w:ascii="Times New Roman" w:hAnsi="Times New Roman"/>
                <w:b/>
                <w:bCs/>
                <w:sz w:val="24"/>
                <w:szCs w:val="24"/>
                <w:u w:val="single"/>
              </w:rPr>
              <w:t>Energetika</w:t>
            </w:r>
            <w:r w:rsidRPr="00E611E9">
              <w:rPr>
                <w:rFonts w:ascii="Times New Roman" w:hAnsi="Times New Roman"/>
                <w:b/>
                <w:bCs/>
                <w:sz w:val="24"/>
                <w:szCs w:val="24"/>
              </w:rPr>
              <w:t>.</w:t>
            </w:r>
            <w:r w:rsidRPr="00E611E9">
              <w:rPr>
                <w:rFonts w:ascii="Times New Roman" w:hAnsi="Times New Roman"/>
                <w:sz w:val="24"/>
                <w:szCs w:val="24"/>
              </w:rPr>
              <w:t xml:space="preserve"> Prezidentas akcentavo, kad Nachičevano dujofikacija jau maždaug 15 metų siekia 100 proc. Su Iranu veikia dujų apsikeitimo mechanizmas. Sparčiai plėtojama atsinaujinanti energetika. Statomos dvi po 50 MW saulės elektrinės, o tokiems projektams jau skirta daugiau kaip 600 ha žemės. Nachičevano saulės energetikos potencialas gali siekti net 1 000 MW. Taip pat planuojama daugiau kaip 15 MW hidroelektrinė </w:t>
            </w:r>
            <w:r w:rsidRPr="00E611E9">
              <w:rPr>
                <w:rFonts w:ascii="Times New Roman" w:hAnsi="Times New Roman"/>
                <w:sz w:val="24"/>
                <w:szCs w:val="24"/>
              </w:rPr>
              <w:lastRenderedPageBreak/>
              <w:t>Tivi kaime ir bent 100 MW energijos kaupimo sistema. Šiais projektais siekiama ilgainiui Nachičevanę paversti energijos eksportuotoju.</w:t>
            </w:r>
          </w:p>
          <w:p w14:paraId="72AA55D1" w14:textId="6A01919A" w:rsidR="006103BF" w:rsidRPr="000C5AD2" w:rsidRDefault="00B877EE" w:rsidP="000C5AD2">
            <w:pPr>
              <w:numPr>
                <w:ilvl w:val="0"/>
                <w:numId w:val="20"/>
              </w:numPr>
              <w:spacing w:after="160" w:line="278" w:lineRule="auto"/>
              <w:jc w:val="both"/>
              <w:rPr>
                <w:rFonts w:ascii="Times New Roman" w:hAnsi="Times New Roman"/>
                <w:sz w:val="24"/>
                <w:szCs w:val="24"/>
              </w:rPr>
            </w:pPr>
            <w:r w:rsidRPr="00E611E9">
              <w:rPr>
                <w:rFonts w:ascii="Times New Roman" w:hAnsi="Times New Roman"/>
                <w:b/>
                <w:bCs/>
                <w:sz w:val="24"/>
                <w:szCs w:val="24"/>
                <w:u w:val="single"/>
              </w:rPr>
              <w:t>Bene svarbiausia interviu tema – transportas ir TRIPP koridorius</w:t>
            </w:r>
            <w:r w:rsidRPr="00E611E9">
              <w:rPr>
                <w:rFonts w:ascii="Times New Roman" w:hAnsi="Times New Roman"/>
                <w:sz w:val="24"/>
                <w:szCs w:val="24"/>
              </w:rPr>
              <w:t xml:space="preserve">. I. Alijevas siekia pristatyti TRIPP ne vien kaip AZ–AM projektą, bet kaip platesnę Eurazijos transporto jungtį, potencialiai naudingą ES, Turkijai, Iranui ir Azijos rinkoms. JAV įsitraukimo ir ES susidomėjimo akcentavimas taip pat rodo Baku siekį diversifikuoti projekto tarptautinę politinę bei finansinę paramą. Tačiau AZ nori išlaikyti strateginių projektų kontrolę.  Nachičevanės geležinkelio ruožo statybos jau vyksta. Linijos ilgis padidintas nuo anksčiau planuotų 42 km iki 194 km, siekiant padidinti pajėgumą nuo dabartinių 1,5 mln. iki 15 mln. tonų krovinių per metus. Baigiamas ir Horadizo–Agbendo greitkelis. AZ pasirengęs į projektą įtraukti tarptautinį investuotojų konsorciumą, tačiau AZ išlaikytų kontrolinį paketą. Prezidentas pabrėžė, kad užsitęsus deryboms Baku yra pasirengęs projektą finansuoti savo lėšomis. </w:t>
            </w:r>
            <w:r w:rsidRPr="00E611E9">
              <w:rPr>
                <w:rFonts w:ascii="Times New Roman" w:hAnsi="Times New Roman"/>
                <w:b/>
                <w:bCs/>
                <w:sz w:val="24"/>
                <w:szCs w:val="24"/>
              </w:rPr>
              <w:t>Per AM teritoriją taip pat numatoma tiesti šviesolaidinius kabelius ir elektros perdavimo linijas</w:t>
            </w:r>
            <w:r w:rsidRPr="00E611E9">
              <w:rPr>
                <w:rFonts w:ascii="Times New Roman" w:hAnsi="Times New Roman"/>
                <w:sz w:val="24"/>
                <w:szCs w:val="24"/>
              </w:rPr>
              <w:t>. I. Alijevo teigimu, tai būtų naudinga ir AM, nes jos senstanti atominė elektrinė ateityje turės būti uždaryta, todėl alternatyvūs energijos tiekimo šaltiniai taps vis svarbesni</w:t>
            </w:r>
            <w:r w:rsidR="00676E81">
              <w:rPr>
                <w:rFonts w:ascii="Times New Roman" w:hAnsi="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E0A0046" w14:textId="77777777" w:rsidR="006103BF" w:rsidRDefault="006103BF" w:rsidP="00F57900">
            <w:pPr>
              <w:spacing w:after="0" w:line="240" w:lineRule="auto"/>
              <w:jc w:val="both"/>
              <w:rPr>
                <w:rFonts w:ascii="Times New Roman" w:eastAsia="Times New Roman" w:hAnsi="Times New Roman"/>
                <w:sz w:val="24"/>
                <w:szCs w:val="24"/>
              </w:rPr>
            </w:pPr>
            <w:r w:rsidRPr="00E611E9">
              <w:rPr>
                <w:rFonts w:ascii="Times New Roman" w:eastAsia="Times New Roman" w:hAnsi="Times New Roman"/>
                <w:sz w:val="24"/>
                <w:szCs w:val="24"/>
              </w:rPr>
              <w:lastRenderedPageBreak/>
              <w:t>APA</w:t>
            </w:r>
          </w:p>
          <w:p w14:paraId="5DBB0D40" w14:textId="77777777" w:rsidR="00676E81" w:rsidRDefault="00676E81" w:rsidP="00F57900">
            <w:pPr>
              <w:spacing w:after="0" w:line="240" w:lineRule="auto"/>
              <w:jc w:val="both"/>
              <w:rPr>
                <w:rFonts w:ascii="Times New Roman" w:eastAsia="Times New Roman" w:hAnsi="Times New Roman"/>
                <w:sz w:val="24"/>
                <w:szCs w:val="24"/>
              </w:rPr>
            </w:pPr>
          </w:p>
          <w:p w14:paraId="0BAB20ED" w14:textId="50161310" w:rsidR="00676E81" w:rsidRPr="00E611E9" w:rsidRDefault="00676E81" w:rsidP="00F57900">
            <w:pPr>
              <w:spacing w:after="0" w:line="240" w:lineRule="auto"/>
              <w:jc w:val="both"/>
              <w:rPr>
                <w:rFonts w:ascii="Times New Roman" w:eastAsia="Times New Roman" w:hAnsi="Times New Roman"/>
                <w:sz w:val="24"/>
                <w:szCs w:val="24"/>
              </w:rPr>
            </w:pPr>
            <w:hyperlink r:id="rId20" w:history="1">
              <w:r w:rsidRPr="00676E81">
                <w:rPr>
                  <w:rStyle w:val="Hyperlink"/>
                  <w:rFonts w:ascii="Times New Roman" w:eastAsia="Times New Roman" w:hAnsi="Times New Roman"/>
                  <w:sz w:val="24"/>
                  <w:szCs w:val="24"/>
                </w:rPr>
                <w:t xml:space="preserve">Nakhchivan Changes Its Fate: Results of Aliyev's Visit to </w:t>
              </w:r>
              <w:r w:rsidRPr="00676E81">
                <w:rPr>
                  <w:rStyle w:val="Hyperlink"/>
                  <w:rFonts w:ascii="Times New Roman" w:eastAsia="Times New Roman" w:hAnsi="Times New Roman"/>
                  <w:sz w:val="24"/>
                  <w:szCs w:val="24"/>
                </w:rPr>
                <w:lastRenderedPageBreak/>
                <w:t>the Region - Minval Politika</w:t>
              </w:r>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F1ACA16" w14:textId="77777777" w:rsidR="006103BF" w:rsidRPr="00E611E9" w:rsidRDefault="006103BF" w:rsidP="00F57900">
            <w:pPr>
              <w:jc w:val="both"/>
              <w:rPr>
                <w:rFonts w:ascii="Times New Roman" w:hAnsi="Times New Roman"/>
                <w:sz w:val="24"/>
                <w:szCs w:val="24"/>
              </w:rPr>
            </w:pPr>
          </w:p>
        </w:tc>
      </w:tr>
      <w:tr w:rsidR="00676E81" w:rsidRPr="00E611E9" w14:paraId="36D89FB5"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705682C" w14:textId="457C12DB" w:rsidR="00676E81" w:rsidRPr="00E611E9" w:rsidRDefault="00845C95" w:rsidP="00F5790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2026-08-28</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57A49B6" w14:textId="133ADFDF" w:rsidR="00676E81" w:rsidRPr="00845C95" w:rsidRDefault="00845C95" w:rsidP="00845C95">
            <w:pPr>
              <w:spacing w:after="160" w:line="278" w:lineRule="auto"/>
              <w:jc w:val="both"/>
              <w:rPr>
                <w:rFonts w:ascii="Times New Roman" w:hAnsi="Times New Roman"/>
                <w:sz w:val="24"/>
                <w:szCs w:val="24"/>
              </w:rPr>
            </w:pPr>
            <w:r w:rsidRPr="00845C95">
              <w:rPr>
                <w:rFonts w:ascii="Times New Roman" w:hAnsi="Times New Roman"/>
                <w:b/>
                <w:bCs/>
                <w:sz w:val="24"/>
                <w:szCs w:val="24"/>
              </w:rPr>
              <w:t>Azerbaidžano kosmoso agentūra „Azercosmos“ 2026 m. sausio–liepos mėn. eksportavo palydovinio ryšio paslaugų už maždaug 15,2 mln. JAV dolerių maždaug 95 bendrovėms 35 šalyse.</w:t>
            </w:r>
            <w:r>
              <w:rPr>
                <w:rFonts w:ascii="Times New Roman" w:hAnsi="Times New Roman"/>
                <w:sz w:val="24"/>
                <w:szCs w:val="24"/>
              </w:rPr>
              <w:t xml:space="preserve"> </w:t>
            </w:r>
            <w:r w:rsidRPr="00845C95">
              <w:rPr>
                <w:rFonts w:ascii="Times New Roman" w:hAnsi="Times New Roman"/>
                <w:sz w:val="24"/>
                <w:szCs w:val="24"/>
              </w:rPr>
              <w:t xml:space="preserve">Palyginti su tuo pačiu praėjusių metų laikotarpiu, eksporto vertė išaugo 50,5 proc. Didžiausia Azerbaidžano palydovinio ryšio paslaugų eksporto rinka buvo Jungtinė Karalystė (2,5 mln. USD), po jos – Liuksemburgas (1,9 mln. USD), Turkija (730,3 tūkst. USD), Pakistanas (669,3 tūkst. USD) ir Egiptas (382,5 tūkst. USD).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F6A89E8" w14:textId="1EE46B62" w:rsidR="00676E81" w:rsidRPr="00E611E9" w:rsidRDefault="00845C95" w:rsidP="00F57900">
            <w:pPr>
              <w:spacing w:after="0" w:line="240" w:lineRule="auto"/>
              <w:jc w:val="both"/>
              <w:rPr>
                <w:rFonts w:ascii="Times New Roman" w:eastAsia="Times New Roman" w:hAnsi="Times New Roman"/>
                <w:sz w:val="24"/>
                <w:szCs w:val="24"/>
              </w:rPr>
            </w:pPr>
            <w:hyperlink r:id="rId21" w:history="1">
              <w:r w:rsidRPr="00845C95">
                <w:rPr>
                  <w:rStyle w:val="Hyperlink"/>
                  <w:rFonts w:ascii="Times New Roman" w:eastAsia="Times New Roman" w:hAnsi="Times New Roman"/>
                  <w:sz w:val="24"/>
                  <w:szCs w:val="24"/>
                </w:rPr>
                <w:t>Azercosmos exports $15.2 million in satellite services in seven months</w:t>
              </w:r>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5396B5C" w14:textId="77777777" w:rsidR="00676E81" w:rsidRPr="00E611E9" w:rsidRDefault="00676E81" w:rsidP="00F57900">
            <w:pPr>
              <w:jc w:val="both"/>
              <w:rPr>
                <w:rFonts w:ascii="Times New Roman" w:hAnsi="Times New Roman"/>
                <w:sz w:val="24"/>
                <w:szCs w:val="24"/>
              </w:rPr>
            </w:pPr>
          </w:p>
        </w:tc>
      </w:tr>
      <w:tr w:rsidR="0013794A" w:rsidRPr="00E611E9" w14:paraId="30DE8F02"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B124475" w14:textId="6AEC6784" w:rsidR="0013794A" w:rsidRDefault="0013794A" w:rsidP="00F5790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2026-08-28</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B8E1ABE" w14:textId="77777777" w:rsidR="0013794A" w:rsidRPr="0013794A" w:rsidRDefault="0013794A" w:rsidP="0013794A">
            <w:pPr>
              <w:spacing w:after="160" w:line="278" w:lineRule="auto"/>
              <w:jc w:val="both"/>
              <w:rPr>
                <w:rFonts w:ascii="Times New Roman" w:hAnsi="Times New Roman"/>
                <w:b/>
                <w:bCs/>
                <w:sz w:val="24"/>
                <w:szCs w:val="24"/>
              </w:rPr>
            </w:pPr>
            <w:r w:rsidRPr="0013794A">
              <w:rPr>
                <w:rFonts w:ascii="Times New Roman" w:hAnsi="Times New Roman"/>
                <w:b/>
                <w:bCs/>
                <w:sz w:val="24"/>
                <w:szCs w:val="24"/>
              </w:rPr>
              <w:t>Ekonominių reformų analizės ir komunikacijos centras pristatė 2026 m. rugpjūčio mėn. „Eksporto apžvalgą“. Jos duomenimis, 2026 m. sausio–liepos mėn. Azerbaidžano ne naftos sektoriaus eksportas (neįskaitant nemonetarinio aukso) sudarė 2,5 mlrd. USD ir, palyginti su tuo pačiu 2025 m. laikotarpiu, išaugo 18,3 proc.</w:t>
            </w:r>
          </w:p>
          <w:p w14:paraId="65A4A085" w14:textId="77777777" w:rsidR="0013794A" w:rsidRPr="0013794A" w:rsidRDefault="0013794A" w:rsidP="0013794A">
            <w:pPr>
              <w:spacing w:after="160" w:line="278" w:lineRule="auto"/>
              <w:jc w:val="both"/>
              <w:rPr>
                <w:rFonts w:ascii="Times New Roman" w:hAnsi="Times New Roman"/>
                <w:sz w:val="24"/>
                <w:szCs w:val="24"/>
              </w:rPr>
            </w:pPr>
            <w:r w:rsidRPr="0013794A">
              <w:rPr>
                <w:rFonts w:ascii="Times New Roman" w:hAnsi="Times New Roman"/>
                <w:sz w:val="24"/>
                <w:szCs w:val="24"/>
              </w:rPr>
              <w:lastRenderedPageBreak/>
              <w:t>Šių metų liepą Azerbaidžano ne naftos sektoriaus eksportas siekė 384,8 mln. USD – 15,8 proc. daugiau nei tuo pačiu laikotarpiu pernai. Maisto produktų eksportas sudarė 123 mln. USD, o ne maisto produktų eksportas išaugo 26 proc. iki 261,8 mln. USD.</w:t>
            </w:r>
          </w:p>
          <w:p w14:paraId="77AF02AD" w14:textId="77777777" w:rsidR="0013794A" w:rsidRPr="0013794A" w:rsidRDefault="0013794A" w:rsidP="0013794A">
            <w:pPr>
              <w:spacing w:after="160" w:line="278" w:lineRule="auto"/>
              <w:jc w:val="both"/>
              <w:rPr>
                <w:rFonts w:ascii="Times New Roman" w:hAnsi="Times New Roman"/>
                <w:sz w:val="24"/>
                <w:szCs w:val="24"/>
              </w:rPr>
            </w:pPr>
            <w:r w:rsidRPr="0013794A">
              <w:rPr>
                <w:rFonts w:ascii="Times New Roman" w:hAnsi="Times New Roman"/>
                <w:sz w:val="24"/>
                <w:szCs w:val="24"/>
              </w:rPr>
              <w:t>2026 m. sausį–liepą, palyginti su tuo pačiu praėjusių metų laikotarpiu, cukraus eksportas išaugo 2,6 karto, medvilnės verpalų – 81,9 proc., augalinių ir gyvūninių riebalų bei aliejų – 39,5 proc., aliuminio ir jo gaminių – 39,4 proc., medvilnės pluošto – 24,9 proc., juodųjų metalų ir jų gaminių – 23,3 proc., arbatos – 19,5 proc., vaisių ir daržovių – 16,4 proc., alkoholinių ir nealkoholinių gėrimų – 3 proc.</w:t>
            </w:r>
          </w:p>
          <w:p w14:paraId="1006AA6D" w14:textId="77777777" w:rsidR="0013794A" w:rsidRPr="0013794A" w:rsidRDefault="0013794A" w:rsidP="0013794A">
            <w:pPr>
              <w:spacing w:after="160" w:line="278" w:lineRule="auto"/>
              <w:jc w:val="both"/>
              <w:rPr>
                <w:rFonts w:ascii="Times New Roman" w:hAnsi="Times New Roman"/>
                <w:sz w:val="24"/>
                <w:szCs w:val="24"/>
              </w:rPr>
            </w:pPr>
            <w:r w:rsidRPr="0013794A">
              <w:rPr>
                <w:rFonts w:ascii="Times New Roman" w:hAnsi="Times New Roman"/>
                <w:sz w:val="24"/>
                <w:szCs w:val="24"/>
              </w:rPr>
              <w:t>2026 m. sausį–liepą žemės ūkio produktų eksportas išaugo 22,1 proc. iki 673,4 mln. USD, o žemės ūkio pramonės produktų – 24,8 proc. iki 223,1 mln. USD. Bendras žemės ūkio ir žemės ūkio pramonės produktų eksportas padidėjo 22,8 proc. ir pasiekė 896,4 mln. USD.</w:t>
            </w:r>
          </w:p>
          <w:p w14:paraId="6AC4C993" w14:textId="77777777" w:rsidR="0013794A" w:rsidRPr="0013794A" w:rsidRDefault="0013794A" w:rsidP="0013794A">
            <w:pPr>
              <w:spacing w:after="160" w:line="278" w:lineRule="auto"/>
              <w:jc w:val="both"/>
              <w:rPr>
                <w:rFonts w:ascii="Times New Roman" w:hAnsi="Times New Roman"/>
                <w:sz w:val="24"/>
                <w:szCs w:val="24"/>
              </w:rPr>
            </w:pPr>
            <w:r w:rsidRPr="0013794A">
              <w:rPr>
                <w:rFonts w:ascii="Times New Roman" w:hAnsi="Times New Roman"/>
                <w:sz w:val="24"/>
                <w:szCs w:val="24"/>
              </w:rPr>
              <w:t>Tarp eksportuotų ne naftos sektoriaus produktų (neįskaitant nemonetarinio aukso) pirmąją vietą užėmė auksas – 239,4 mln. USD, antrąją – pomidorai – 172 mln. USD, trečiąją – vario rūdos ir koncentratai – 152 mln. USD.</w:t>
            </w:r>
          </w:p>
          <w:p w14:paraId="1A75EC2A" w14:textId="77777777" w:rsidR="0013794A" w:rsidRPr="0013794A" w:rsidRDefault="0013794A" w:rsidP="0013794A">
            <w:pPr>
              <w:spacing w:after="160" w:line="278" w:lineRule="auto"/>
              <w:jc w:val="both"/>
              <w:rPr>
                <w:rFonts w:ascii="Times New Roman" w:hAnsi="Times New Roman"/>
                <w:sz w:val="24"/>
                <w:szCs w:val="24"/>
              </w:rPr>
            </w:pPr>
            <w:r w:rsidRPr="0013794A">
              <w:rPr>
                <w:rFonts w:ascii="Times New Roman" w:hAnsi="Times New Roman"/>
                <w:sz w:val="24"/>
                <w:szCs w:val="24"/>
              </w:rPr>
              <w:t>2026 m. liepą tarp ne naftos sektoriaus eksporto prekių pirmavo persikai, įskaitant nektarinus – 46,8 mln. USD. Antroje vietoje buvo auksas – 37,2 mln. USD, trečioje – kiti pirminių formų polimerizacijos produktai – 28,7 mln. USD.</w:t>
            </w:r>
          </w:p>
          <w:p w14:paraId="38F1BFFB" w14:textId="77777777" w:rsidR="0013794A" w:rsidRPr="0013794A" w:rsidRDefault="0013794A" w:rsidP="0013794A">
            <w:pPr>
              <w:spacing w:after="160" w:line="278" w:lineRule="auto"/>
              <w:jc w:val="both"/>
              <w:rPr>
                <w:rFonts w:ascii="Times New Roman" w:hAnsi="Times New Roman"/>
                <w:sz w:val="24"/>
                <w:szCs w:val="24"/>
              </w:rPr>
            </w:pPr>
            <w:r w:rsidRPr="0013794A">
              <w:rPr>
                <w:rFonts w:ascii="Times New Roman" w:hAnsi="Times New Roman"/>
                <w:sz w:val="24"/>
                <w:szCs w:val="24"/>
              </w:rPr>
              <w:t>2026 m. sausį–liepą ne naftos sektoriaus produktų (neįskaitant nemonetarinio aukso) už 731,7 mln. USD eksportuota į Rusiją, už 390,6 mln. USD – į Turkiją, 328,1 mln. USD – į Sakartvelą, 251,6 mln. USD – į Šveicariją ir 85 mln. USD – į Ukrainą.</w:t>
            </w:r>
          </w:p>
          <w:p w14:paraId="2D5EC6EB" w14:textId="77777777" w:rsidR="0013794A" w:rsidRPr="0013794A" w:rsidRDefault="0013794A" w:rsidP="0013794A">
            <w:pPr>
              <w:spacing w:after="160" w:line="278" w:lineRule="auto"/>
              <w:jc w:val="both"/>
              <w:rPr>
                <w:rFonts w:ascii="Times New Roman" w:hAnsi="Times New Roman"/>
                <w:sz w:val="24"/>
                <w:szCs w:val="24"/>
              </w:rPr>
            </w:pPr>
            <w:r w:rsidRPr="0013794A">
              <w:rPr>
                <w:rFonts w:ascii="Times New Roman" w:hAnsi="Times New Roman"/>
                <w:sz w:val="24"/>
                <w:szCs w:val="24"/>
              </w:rPr>
              <w:t>Vien liepą ne naftos sektoriaus produktų už 135,5 mln. USD eksportuota į Rusiją, 48,3 mln. USD – į Sakartvelą, 39,8 mln. USD – į Turkiją, 37,7 mln. USD – į Šveicariją ir 19,6 mln. USD – į Ispaniją.</w:t>
            </w:r>
          </w:p>
          <w:p w14:paraId="2801EAD5" w14:textId="77777777" w:rsidR="0013794A" w:rsidRPr="0013794A" w:rsidRDefault="0013794A" w:rsidP="0013794A">
            <w:pPr>
              <w:spacing w:after="160" w:line="278" w:lineRule="auto"/>
              <w:jc w:val="both"/>
              <w:rPr>
                <w:rFonts w:ascii="Times New Roman" w:hAnsi="Times New Roman"/>
                <w:sz w:val="24"/>
                <w:szCs w:val="24"/>
              </w:rPr>
            </w:pPr>
            <w:r w:rsidRPr="0013794A">
              <w:rPr>
                <w:rFonts w:ascii="Times New Roman" w:hAnsi="Times New Roman"/>
                <w:sz w:val="24"/>
                <w:szCs w:val="24"/>
              </w:rPr>
              <w:t xml:space="preserve">2026 m. sausio–liepos mėn. didžiausių privačių eksportuotojų dešimtuką sudarė: „Azerbaijan International Mining Company Limited“ atstovybė Azerbaidžane, „Prime Cotton LLC“, „Azerbaijan Sugar Production Association LLC“, „Baku Steel Company CJSC“, „Prime Export LLC“, „Tabaterra LLC“, </w:t>
            </w:r>
            <w:r w:rsidRPr="0013794A">
              <w:rPr>
                <w:rFonts w:ascii="Times New Roman" w:hAnsi="Times New Roman"/>
                <w:sz w:val="24"/>
                <w:szCs w:val="24"/>
              </w:rPr>
              <w:lastRenderedPageBreak/>
              <w:t>„Vvest Stream LLC“, „Agrarco LLC“, „Silk Way Airlines LLC“ ir „Afa Export LLC“.</w:t>
            </w:r>
          </w:p>
          <w:p w14:paraId="16D92388" w14:textId="6B58557D" w:rsidR="0013794A" w:rsidRPr="0013794A" w:rsidRDefault="0013794A" w:rsidP="00845C95">
            <w:pPr>
              <w:spacing w:after="160" w:line="278" w:lineRule="auto"/>
              <w:jc w:val="both"/>
              <w:rPr>
                <w:rFonts w:ascii="Times New Roman" w:hAnsi="Times New Roman"/>
                <w:sz w:val="24"/>
                <w:szCs w:val="24"/>
              </w:rPr>
            </w:pPr>
            <w:r w:rsidRPr="0013794A">
              <w:rPr>
                <w:rFonts w:ascii="Times New Roman" w:hAnsi="Times New Roman"/>
                <w:sz w:val="24"/>
                <w:szCs w:val="24"/>
              </w:rPr>
              <w:t>Ne naftos sektoriaus eksporto operacijose dalyvaujančių valstybės valdomų bendrovių sąraše pirmavo Azerbaidžano valstybinės naftos bendrovės SOCAR Rinkodaros ir ekonominių operacijų departamentas. Toliau rikiavosi „AzerGold CJSC“, „SOCAR Polymer LLC“, „Azeraluminium LLC“, „Azərpambıq Aqrar Sənaye Kompleksi LLC“, „Azerbaijan Airlines CJSC“, SOCAR Dujų eksporto departamentas, „Azerenerji OJSC“, „Nakhchivan Energy LLC“ ir „SOCAR Cape LLC“.</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334E8E2" w14:textId="47AD2FAA" w:rsidR="0013794A" w:rsidRPr="00845C95" w:rsidRDefault="0013794A" w:rsidP="00F57900">
            <w:pPr>
              <w:spacing w:after="0" w:line="240" w:lineRule="auto"/>
              <w:jc w:val="both"/>
              <w:rPr>
                <w:rFonts w:ascii="Times New Roman" w:eastAsia="Times New Roman" w:hAnsi="Times New Roman"/>
                <w:sz w:val="24"/>
                <w:szCs w:val="24"/>
              </w:rPr>
            </w:pPr>
            <w:hyperlink r:id="rId22" w:history="1">
              <w:r w:rsidRPr="0013794A">
                <w:rPr>
                  <w:rStyle w:val="Hyperlink"/>
                  <w:rFonts w:ascii="Times New Roman" w:eastAsia="Times New Roman" w:hAnsi="Times New Roman"/>
                  <w:sz w:val="24"/>
                  <w:szCs w:val="24"/>
                </w:rPr>
                <w:t>August Issue of the "Export Review" Published | Ereforms.gov.az</w:t>
              </w:r>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FD6DCBA" w14:textId="77777777" w:rsidR="0013794A" w:rsidRPr="00E611E9" w:rsidRDefault="0013794A" w:rsidP="00F57900">
            <w:pPr>
              <w:jc w:val="both"/>
              <w:rPr>
                <w:rFonts w:ascii="Times New Roman" w:hAnsi="Times New Roman"/>
                <w:sz w:val="24"/>
                <w:szCs w:val="24"/>
              </w:rPr>
            </w:pPr>
          </w:p>
        </w:tc>
      </w:tr>
      <w:tr w:rsidR="00862740" w:rsidRPr="00E611E9" w14:paraId="1CD38D29"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0E1B670" w14:textId="50E25FA7" w:rsidR="00862740" w:rsidRDefault="00862740" w:rsidP="00F5790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2026-08-28</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E208960" w14:textId="1AAF1CBF" w:rsidR="00862740" w:rsidRPr="0013794A" w:rsidRDefault="00862740" w:rsidP="0013794A">
            <w:pPr>
              <w:spacing w:after="160" w:line="278" w:lineRule="auto"/>
              <w:jc w:val="both"/>
              <w:rPr>
                <w:rFonts w:ascii="Times New Roman" w:hAnsi="Times New Roman"/>
                <w:b/>
                <w:bCs/>
                <w:sz w:val="24"/>
                <w:szCs w:val="24"/>
              </w:rPr>
            </w:pPr>
            <w:r w:rsidRPr="00862740">
              <w:rPr>
                <w:rFonts w:ascii="Times New Roman" w:hAnsi="Times New Roman"/>
                <w:b/>
                <w:bCs/>
                <w:sz w:val="24"/>
                <w:szCs w:val="24"/>
              </w:rPr>
              <w:t>Armėnija svarsto galimybę importuoti elektros energiją iš kelių šalių, įskaitant Azerbaidžaną.</w:t>
            </w:r>
            <w:r>
              <w:rPr>
                <w:rFonts w:ascii="Times New Roman" w:hAnsi="Times New Roman"/>
                <w:b/>
                <w:bCs/>
                <w:sz w:val="24"/>
                <w:szCs w:val="24"/>
              </w:rPr>
              <w:t xml:space="preserve"> </w:t>
            </w:r>
            <w:r w:rsidRPr="00862740">
              <w:rPr>
                <w:rFonts w:ascii="Times New Roman" w:hAnsi="Times New Roman"/>
                <w:sz w:val="24"/>
                <w:szCs w:val="24"/>
              </w:rPr>
              <w:t>Armėnijos žiniasklaidos duomenimis, apie tai per spaudos konferenciją pareiškė ministras pirmininkas N. Pašinianas.</w:t>
            </w:r>
            <w:r>
              <w:rPr>
                <w:rFonts w:ascii="Times New Roman" w:hAnsi="Times New Roman"/>
                <w:b/>
                <w:bCs/>
                <w:sz w:val="24"/>
                <w:szCs w:val="24"/>
              </w:rPr>
              <w:t xml:space="preserve"> </w:t>
            </w:r>
            <w:r w:rsidRPr="00862740">
              <w:rPr>
                <w:rFonts w:ascii="Times New Roman" w:hAnsi="Times New Roman"/>
                <w:sz w:val="24"/>
                <w:szCs w:val="24"/>
              </w:rPr>
              <w:t>„Elektros energijos perdavimas gali vykti įvairiais režimais. Kartais šalys turi elektros energijos perteklių, o kartais susiduria su padidėjusia paklausa. Atsižvelgiant į Armėnijos investicijas į dirbtinį intelektą, turime suprasti, ar prireikus galėsime importuoti elektros energiją iš kitur, įskaitant Azerbaidžaną“, – sakė N. Pašinianas.</w:t>
            </w:r>
            <w:r>
              <w:rPr>
                <w:rFonts w:ascii="Times New Roman" w:hAnsi="Times New Roman"/>
                <w:b/>
                <w:bCs/>
                <w:sz w:val="24"/>
                <w:szCs w:val="24"/>
              </w:rPr>
              <w:t xml:space="preserve"> </w:t>
            </w:r>
            <w:r w:rsidRPr="00862740">
              <w:rPr>
                <w:rFonts w:ascii="Times New Roman" w:hAnsi="Times New Roman"/>
                <w:sz w:val="24"/>
                <w:szCs w:val="24"/>
              </w:rPr>
              <w:t>Jis taip pat pažymėjo, kad šis klausimas aptariamas su Sakartvelu, Turkija ir Iranu.</w:t>
            </w:r>
            <w:r>
              <w:rPr>
                <w:rFonts w:ascii="Times New Roman" w:hAnsi="Times New Roman"/>
                <w:b/>
                <w:bCs/>
                <w:sz w:val="24"/>
                <w:szCs w:val="24"/>
              </w:rPr>
              <w:t xml:space="preserve"> </w:t>
            </w:r>
            <w:r w:rsidRPr="00862740">
              <w:rPr>
                <w:rFonts w:ascii="Times New Roman" w:hAnsi="Times New Roman"/>
                <w:sz w:val="24"/>
                <w:szCs w:val="24"/>
              </w:rPr>
              <w:t>Pareiškimas paskelbtas po rugpjūčio 25 d. Lačine vykusio AZ ir AM energetikos institucijų atstovų darbinio susitikimo. Jo metu šalys aptarė elektros energijos importo ir eksporto galimybes bei abiejų valstybių energetikos infrastruktūros sujungimo ties valstybine siena variantus.</w:t>
            </w:r>
            <w:r>
              <w:rPr>
                <w:rFonts w:ascii="Times New Roman" w:hAnsi="Times New Roman"/>
                <w:b/>
                <w:bCs/>
                <w:sz w:val="24"/>
                <w:szCs w:val="24"/>
              </w:rPr>
              <w:t xml:space="preserve"> </w:t>
            </w:r>
            <w:r w:rsidRPr="00862740">
              <w:rPr>
                <w:rFonts w:ascii="Times New Roman" w:hAnsi="Times New Roman"/>
                <w:sz w:val="24"/>
                <w:szCs w:val="24"/>
              </w:rPr>
              <w:t>Susitikimas tapo dar vienu praktinio Baku ir Jerevano bendradarbiavimo energetikos srityje žingsniu. Įgyvendinus aptariamus susitarimus, prekyba elektros energija galėtų tapti nauja AZ ir AM ekonominio bendradarbiavimo sritimi.</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1432BE6" w14:textId="64F7539C" w:rsidR="00862740" w:rsidRPr="0013794A" w:rsidRDefault="00862740" w:rsidP="00F57900">
            <w:pPr>
              <w:spacing w:after="0" w:line="240" w:lineRule="auto"/>
              <w:jc w:val="both"/>
              <w:rPr>
                <w:rFonts w:ascii="Times New Roman" w:eastAsia="Times New Roman" w:hAnsi="Times New Roman"/>
                <w:sz w:val="24"/>
                <w:szCs w:val="24"/>
              </w:rPr>
            </w:pPr>
            <w:hyperlink r:id="rId23" w:history="1">
              <w:r w:rsidRPr="00862740">
                <w:rPr>
                  <w:rStyle w:val="Hyperlink"/>
                  <w:rFonts w:ascii="Times New Roman" w:eastAsia="Times New Roman" w:hAnsi="Times New Roman"/>
                  <w:sz w:val="24"/>
                  <w:szCs w:val="24"/>
                </w:rPr>
                <w:t>Armenia discusses potential electricity imports from Azerbaijan</w:t>
              </w:r>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8F7FDE2" w14:textId="77777777" w:rsidR="00862740" w:rsidRPr="00E611E9" w:rsidRDefault="00862740" w:rsidP="00F57900">
            <w:pPr>
              <w:jc w:val="both"/>
              <w:rPr>
                <w:rFonts w:ascii="Times New Roman" w:hAnsi="Times New Roman"/>
                <w:sz w:val="24"/>
                <w:szCs w:val="24"/>
              </w:rPr>
            </w:pPr>
          </w:p>
        </w:tc>
      </w:tr>
      <w:tr w:rsidR="000C5AD2" w:rsidRPr="00E611E9" w14:paraId="6984F4F1"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BB1E58B" w14:textId="537C5C92" w:rsidR="000C5AD2" w:rsidRDefault="000C5AD2" w:rsidP="000C5AD2">
            <w:pPr>
              <w:spacing w:after="0" w:line="240" w:lineRule="auto"/>
              <w:jc w:val="both"/>
              <w:rPr>
                <w:rFonts w:ascii="Times New Roman" w:eastAsia="Times New Roman" w:hAnsi="Times New Roman"/>
                <w:sz w:val="24"/>
                <w:szCs w:val="24"/>
              </w:rPr>
            </w:pPr>
            <w:r w:rsidRPr="00E611E9">
              <w:rPr>
                <w:rFonts w:ascii="Times New Roman" w:hAnsi="Times New Roman"/>
                <w:sz w:val="24"/>
                <w:szCs w:val="24"/>
              </w:rPr>
              <w:t>2026-0</w:t>
            </w:r>
            <w:r>
              <w:rPr>
                <w:rFonts w:ascii="Times New Roman" w:hAnsi="Times New Roman"/>
                <w:sz w:val="24"/>
                <w:szCs w:val="24"/>
              </w:rPr>
              <w:t>8</w:t>
            </w:r>
            <w:r w:rsidRPr="00E611E9">
              <w:rPr>
                <w:rFonts w:ascii="Times New Roman" w:hAnsi="Times New Roman"/>
                <w:sz w:val="24"/>
                <w:szCs w:val="24"/>
              </w:rPr>
              <w:t>-20</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FAEEA41" w14:textId="6B038341" w:rsidR="00515884" w:rsidRDefault="000C5AD2" w:rsidP="000C5AD2">
            <w:pPr>
              <w:spacing w:after="160" w:line="278" w:lineRule="auto"/>
              <w:jc w:val="both"/>
              <w:rPr>
                <w:rFonts w:ascii="Times New Roman" w:hAnsi="Times New Roman"/>
                <w:sz w:val="24"/>
                <w:szCs w:val="24"/>
              </w:rPr>
            </w:pPr>
            <w:r w:rsidRPr="000C5AD2">
              <w:rPr>
                <w:rFonts w:ascii="Times New Roman" w:hAnsi="Times New Roman"/>
                <w:b/>
                <w:bCs/>
                <w:sz w:val="24"/>
                <w:szCs w:val="24"/>
              </w:rPr>
              <w:t xml:space="preserve">Rugsėjo 30–spalio 2 d. Baku vyks 6-oji tarptautinė gynybos pramonės paroda ADEX 2026 – didžiausias tokio pobūdžio renginys regione, suburiantis Azerbaidžano karinę vadovybę, tarptautines karines delegacijas ir gynybos pramonės įmones. </w:t>
            </w:r>
            <w:r w:rsidRPr="000C5AD2">
              <w:rPr>
                <w:rFonts w:ascii="Times New Roman" w:hAnsi="Times New Roman"/>
                <w:sz w:val="24"/>
                <w:szCs w:val="24"/>
              </w:rPr>
              <w:t xml:space="preserve">Paroda vyks „Baku Expo Center“, kartu bus organizuojama vidaus saugumo, apsaugos ir gelbėjimo paroda „Securex Caspian“. </w:t>
            </w:r>
            <w:r>
              <w:rPr>
                <w:rFonts w:ascii="Times New Roman" w:hAnsi="Times New Roman"/>
                <w:sz w:val="24"/>
                <w:szCs w:val="24"/>
              </w:rPr>
              <w:t xml:space="preserve"> </w:t>
            </w:r>
            <w:r w:rsidRPr="000C5AD2">
              <w:rPr>
                <w:rFonts w:ascii="Times New Roman" w:hAnsi="Times New Roman"/>
                <w:sz w:val="24"/>
                <w:szCs w:val="24"/>
              </w:rPr>
              <w:t xml:space="preserve">ADEX bus pristatomos sausumos, oro ir jūrų pajėgoms skirtos gynybos technologijos, bepiločiai orlaiviai ir robotizuotos sistemos, oro gynybos, elektroninės kovos, ryšių, kibernetinio saugumo, išminavimo ir kitos </w:t>
            </w:r>
            <w:r w:rsidRPr="000C5AD2">
              <w:rPr>
                <w:rFonts w:ascii="Times New Roman" w:hAnsi="Times New Roman"/>
                <w:sz w:val="24"/>
                <w:szCs w:val="24"/>
              </w:rPr>
              <w:lastRenderedPageBreak/>
              <w:t>technologijos. Ankstesnėje, 2024 m., ADEX dalyvavo 270 dalyvių, 14 nacionalinių grupių ir 53 tarptautinės karinės delegacijos, parodą aplankė daugiau kaip 9,3 tūkst. žmonių.</w:t>
            </w:r>
          </w:p>
          <w:p w14:paraId="602D04DD" w14:textId="590F5E60" w:rsidR="00515884" w:rsidRPr="00515884" w:rsidRDefault="00515884" w:rsidP="00515884">
            <w:pPr>
              <w:spacing w:after="160" w:line="278" w:lineRule="auto"/>
              <w:jc w:val="both"/>
              <w:rPr>
                <w:rFonts w:ascii="Times New Roman" w:hAnsi="Times New Roman"/>
                <w:b/>
                <w:bCs/>
                <w:sz w:val="24"/>
                <w:szCs w:val="24"/>
              </w:rPr>
            </w:pPr>
            <w:r>
              <w:rPr>
                <w:rFonts w:ascii="Times New Roman" w:hAnsi="Times New Roman"/>
                <w:b/>
                <w:bCs/>
                <w:sz w:val="24"/>
                <w:szCs w:val="24"/>
              </w:rPr>
              <w:t xml:space="preserve">Rugpjūčio 26 d. </w:t>
            </w:r>
            <w:r w:rsidRPr="00515884">
              <w:rPr>
                <w:rFonts w:ascii="Times New Roman" w:hAnsi="Times New Roman"/>
                <w:b/>
                <w:bCs/>
                <w:sz w:val="24"/>
                <w:szCs w:val="24"/>
              </w:rPr>
              <w:t>ADEX 2026 organizatoriai paskelbė</w:t>
            </w:r>
            <w:r>
              <w:rPr>
                <w:rFonts w:ascii="Times New Roman" w:hAnsi="Times New Roman"/>
                <w:b/>
                <w:bCs/>
                <w:sz w:val="24"/>
                <w:szCs w:val="24"/>
              </w:rPr>
              <w:t xml:space="preserve">, kad </w:t>
            </w:r>
            <w:r w:rsidRPr="00515884">
              <w:rPr>
                <w:rFonts w:ascii="Times New Roman" w:hAnsi="Times New Roman"/>
                <w:b/>
                <w:bCs/>
                <w:sz w:val="24"/>
                <w:szCs w:val="24"/>
              </w:rPr>
              <w:t xml:space="preserve">dalyvavimą jau patvirtino daugiau kaip 200 įmonių iš daugiau nei 20 valstybių. Tarp garsiausių užsienio gynybos pramonės bendrovių: </w:t>
            </w:r>
          </w:p>
          <w:p w14:paraId="3A208766" w14:textId="44FC3D96" w:rsidR="00515884" w:rsidRPr="00515884" w:rsidRDefault="00515884" w:rsidP="00515884">
            <w:pPr>
              <w:numPr>
                <w:ilvl w:val="0"/>
                <w:numId w:val="22"/>
              </w:numPr>
              <w:spacing w:after="160" w:line="278" w:lineRule="auto"/>
              <w:jc w:val="both"/>
              <w:rPr>
                <w:rFonts w:ascii="Times New Roman" w:hAnsi="Times New Roman"/>
                <w:sz w:val="24"/>
                <w:szCs w:val="24"/>
              </w:rPr>
            </w:pPr>
            <w:r>
              <w:rPr>
                <w:rFonts w:ascii="Segoe UI Emoji" w:hAnsi="Segoe UI Emoji" w:cs="Segoe UI Emoji"/>
                <w:sz w:val="24"/>
                <w:szCs w:val="24"/>
              </w:rPr>
              <w:t>JAV -</w:t>
            </w:r>
            <w:r w:rsidRPr="00515884">
              <w:rPr>
                <w:rFonts w:ascii="Times New Roman" w:hAnsi="Times New Roman"/>
                <w:sz w:val="24"/>
                <w:szCs w:val="24"/>
              </w:rPr>
              <w:t xml:space="preserve"> Lockheed Martin – viena didžiausių pasaulio gynybos ir aviacijos bendrovių; ADEX dalyvaus pirmą kartą. </w:t>
            </w:r>
          </w:p>
          <w:p w14:paraId="0CF72A3A" w14:textId="441FCB66" w:rsidR="00515884" w:rsidRPr="00515884" w:rsidRDefault="00515884" w:rsidP="00515884">
            <w:pPr>
              <w:numPr>
                <w:ilvl w:val="0"/>
                <w:numId w:val="22"/>
              </w:numPr>
              <w:spacing w:after="160" w:line="278" w:lineRule="auto"/>
              <w:jc w:val="both"/>
              <w:rPr>
                <w:rFonts w:ascii="Times New Roman" w:hAnsi="Times New Roman"/>
                <w:sz w:val="24"/>
                <w:szCs w:val="24"/>
              </w:rPr>
            </w:pPr>
            <w:r>
              <w:rPr>
                <w:rFonts w:ascii="Segoe UI Emoji" w:hAnsi="Segoe UI Emoji" w:cs="Segoe UI Emoji"/>
                <w:sz w:val="24"/>
                <w:szCs w:val="24"/>
              </w:rPr>
              <w:t>JAV -</w:t>
            </w:r>
            <w:r w:rsidRPr="00515884">
              <w:rPr>
                <w:rFonts w:ascii="Times New Roman" w:hAnsi="Times New Roman"/>
                <w:sz w:val="24"/>
                <w:szCs w:val="24"/>
              </w:rPr>
              <w:t xml:space="preserve"> SIG Sauer – taip pat pirmą kartą dalyvaus ADEX. </w:t>
            </w:r>
          </w:p>
          <w:p w14:paraId="011BA234" w14:textId="1F02818F" w:rsidR="00515884" w:rsidRPr="00515884" w:rsidRDefault="00515884" w:rsidP="00515884">
            <w:pPr>
              <w:numPr>
                <w:ilvl w:val="0"/>
                <w:numId w:val="22"/>
              </w:numPr>
              <w:spacing w:after="160" w:line="278" w:lineRule="auto"/>
              <w:jc w:val="both"/>
              <w:rPr>
                <w:rFonts w:ascii="Times New Roman" w:hAnsi="Times New Roman"/>
                <w:sz w:val="24"/>
                <w:szCs w:val="24"/>
              </w:rPr>
            </w:pPr>
            <w:r>
              <w:rPr>
                <w:rFonts w:ascii="Segoe UI Emoji" w:hAnsi="Segoe UI Emoji" w:cs="Segoe UI Emoji"/>
                <w:sz w:val="24"/>
                <w:szCs w:val="24"/>
              </w:rPr>
              <w:t>Vokietija -</w:t>
            </w:r>
            <w:r w:rsidRPr="00515884">
              <w:rPr>
                <w:rFonts w:ascii="Times New Roman" w:hAnsi="Times New Roman"/>
                <w:sz w:val="24"/>
                <w:szCs w:val="24"/>
              </w:rPr>
              <w:t xml:space="preserve"> Rheinmetall – vienas didžiausių Europos gynybos koncernų; Vokietija apskritai pirmą kartą dalyvaus ADEX. </w:t>
            </w:r>
          </w:p>
          <w:p w14:paraId="20FFAF24" w14:textId="3468A9A0" w:rsidR="00515884" w:rsidRPr="00515884" w:rsidRDefault="00515884" w:rsidP="00515884">
            <w:pPr>
              <w:numPr>
                <w:ilvl w:val="0"/>
                <w:numId w:val="22"/>
              </w:numPr>
              <w:spacing w:after="160" w:line="278" w:lineRule="auto"/>
              <w:jc w:val="both"/>
              <w:rPr>
                <w:rFonts w:ascii="Times New Roman" w:hAnsi="Times New Roman"/>
                <w:sz w:val="24"/>
                <w:szCs w:val="24"/>
              </w:rPr>
            </w:pPr>
            <w:r>
              <w:rPr>
                <w:rFonts w:ascii="Segoe UI Emoji" w:hAnsi="Segoe UI Emoji" w:cs="Segoe UI Emoji"/>
                <w:sz w:val="24"/>
                <w:szCs w:val="24"/>
              </w:rPr>
              <w:t xml:space="preserve">Turkija - </w:t>
            </w:r>
            <w:r w:rsidRPr="00515884">
              <w:rPr>
                <w:rFonts w:ascii="Times New Roman" w:hAnsi="Times New Roman"/>
                <w:sz w:val="24"/>
                <w:szCs w:val="24"/>
              </w:rPr>
              <w:t xml:space="preserve"> Baykar</w:t>
            </w:r>
            <w:r>
              <w:rPr>
                <w:rFonts w:ascii="Times New Roman" w:hAnsi="Times New Roman"/>
                <w:sz w:val="24"/>
                <w:szCs w:val="24"/>
              </w:rPr>
              <w:t xml:space="preserve">, </w:t>
            </w:r>
            <w:r w:rsidRPr="00515884">
              <w:rPr>
                <w:rFonts w:ascii="Times New Roman" w:hAnsi="Times New Roman"/>
                <w:sz w:val="24"/>
                <w:szCs w:val="24"/>
              </w:rPr>
              <w:t xml:space="preserve">ASELSAN – elektronikos, radarų, oro gynybos ir elektroninės kovos sistemų gamintoja. </w:t>
            </w:r>
          </w:p>
          <w:p w14:paraId="0BEEBC14" w14:textId="7B260136" w:rsidR="00515884" w:rsidRPr="00515884" w:rsidRDefault="00515884" w:rsidP="00515884">
            <w:pPr>
              <w:numPr>
                <w:ilvl w:val="0"/>
                <w:numId w:val="22"/>
              </w:numPr>
              <w:spacing w:after="160" w:line="278" w:lineRule="auto"/>
              <w:jc w:val="both"/>
              <w:rPr>
                <w:rFonts w:ascii="Times New Roman" w:hAnsi="Times New Roman"/>
                <w:sz w:val="24"/>
                <w:szCs w:val="24"/>
              </w:rPr>
            </w:pPr>
            <w:r w:rsidRPr="00515884">
              <w:rPr>
                <w:rFonts w:ascii="Times New Roman" w:hAnsi="Times New Roman"/>
                <w:sz w:val="24"/>
                <w:szCs w:val="24"/>
              </w:rPr>
              <w:t xml:space="preserve">ROKETSAN – raketų ir raketinių sistemų gamintoja; yra ADEX 2026 pagrindinė rėmėja. </w:t>
            </w:r>
          </w:p>
          <w:p w14:paraId="60B20BBD" w14:textId="77777777" w:rsidR="00515884" w:rsidRPr="00515884" w:rsidRDefault="00515884" w:rsidP="00515884">
            <w:pPr>
              <w:numPr>
                <w:ilvl w:val="0"/>
                <w:numId w:val="22"/>
              </w:numPr>
              <w:spacing w:after="160" w:line="278" w:lineRule="auto"/>
              <w:jc w:val="both"/>
              <w:rPr>
                <w:rFonts w:ascii="Times New Roman" w:hAnsi="Times New Roman"/>
                <w:sz w:val="24"/>
                <w:szCs w:val="24"/>
              </w:rPr>
            </w:pPr>
            <w:r w:rsidRPr="00515884">
              <w:rPr>
                <w:rFonts w:ascii="Segoe UI Emoji" w:hAnsi="Segoe UI Emoji" w:cs="Segoe UI Emoji"/>
                <w:sz w:val="24"/>
                <w:szCs w:val="24"/>
              </w:rPr>
              <w:t>🇹🇷</w:t>
            </w:r>
            <w:r w:rsidRPr="00515884">
              <w:rPr>
                <w:rFonts w:ascii="Times New Roman" w:hAnsi="Times New Roman"/>
                <w:sz w:val="24"/>
                <w:szCs w:val="24"/>
              </w:rPr>
              <w:t xml:space="preserve"> Turkish Aerospace Industries (TAI/TUSAŞ) – karinės aviacijos, sraigtasparnių ir UAV gamintoja. </w:t>
            </w:r>
          </w:p>
          <w:p w14:paraId="29794A42" w14:textId="77777777" w:rsidR="00515884" w:rsidRPr="00515884" w:rsidRDefault="00515884" w:rsidP="00515884">
            <w:pPr>
              <w:numPr>
                <w:ilvl w:val="0"/>
                <w:numId w:val="22"/>
              </w:numPr>
              <w:spacing w:after="160" w:line="278" w:lineRule="auto"/>
              <w:jc w:val="both"/>
              <w:rPr>
                <w:rFonts w:ascii="Times New Roman" w:hAnsi="Times New Roman"/>
                <w:sz w:val="24"/>
                <w:szCs w:val="24"/>
              </w:rPr>
            </w:pPr>
            <w:r w:rsidRPr="00515884">
              <w:rPr>
                <w:rFonts w:ascii="Segoe UI Emoji" w:hAnsi="Segoe UI Emoji" w:cs="Segoe UI Emoji"/>
                <w:sz w:val="24"/>
                <w:szCs w:val="24"/>
              </w:rPr>
              <w:t>🇹🇷</w:t>
            </w:r>
            <w:r w:rsidRPr="00515884">
              <w:rPr>
                <w:rFonts w:ascii="Times New Roman" w:hAnsi="Times New Roman"/>
                <w:sz w:val="24"/>
                <w:szCs w:val="24"/>
              </w:rPr>
              <w:t xml:space="preserve"> HAVELSAN – gynybos elektronikos, C4ISR, modeliavimo ir IT sistemų bendrovė. </w:t>
            </w:r>
          </w:p>
          <w:p w14:paraId="2D229A0C" w14:textId="77777777" w:rsidR="00515884" w:rsidRPr="00515884" w:rsidRDefault="00515884" w:rsidP="00515884">
            <w:pPr>
              <w:numPr>
                <w:ilvl w:val="0"/>
                <w:numId w:val="22"/>
              </w:numPr>
              <w:spacing w:after="160" w:line="278" w:lineRule="auto"/>
              <w:jc w:val="both"/>
              <w:rPr>
                <w:rFonts w:ascii="Times New Roman" w:hAnsi="Times New Roman"/>
                <w:sz w:val="24"/>
                <w:szCs w:val="24"/>
              </w:rPr>
            </w:pPr>
            <w:r w:rsidRPr="00515884">
              <w:rPr>
                <w:rFonts w:ascii="Segoe UI Emoji" w:hAnsi="Segoe UI Emoji" w:cs="Segoe UI Emoji"/>
                <w:sz w:val="24"/>
                <w:szCs w:val="24"/>
              </w:rPr>
              <w:t>🇮🇹</w:t>
            </w:r>
            <w:r w:rsidRPr="00515884">
              <w:rPr>
                <w:rFonts w:ascii="Times New Roman" w:hAnsi="Times New Roman"/>
                <w:sz w:val="24"/>
                <w:szCs w:val="24"/>
              </w:rPr>
              <w:t xml:space="preserve"> Leonardo – vienas didžiausių Europos aviacijos ir gynybos koncernų. </w:t>
            </w:r>
          </w:p>
          <w:p w14:paraId="237C908F" w14:textId="77777777" w:rsidR="00515884" w:rsidRPr="00515884" w:rsidRDefault="00515884" w:rsidP="00515884">
            <w:pPr>
              <w:numPr>
                <w:ilvl w:val="0"/>
                <w:numId w:val="22"/>
              </w:numPr>
              <w:spacing w:after="160" w:line="278" w:lineRule="auto"/>
              <w:jc w:val="both"/>
              <w:rPr>
                <w:rFonts w:ascii="Times New Roman" w:hAnsi="Times New Roman"/>
                <w:sz w:val="24"/>
                <w:szCs w:val="24"/>
              </w:rPr>
            </w:pPr>
            <w:r w:rsidRPr="00515884">
              <w:rPr>
                <w:rFonts w:ascii="Segoe UI Emoji" w:hAnsi="Segoe UI Emoji" w:cs="Segoe UI Emoji"/>
                <w:sz w:val="24"/>
                <w:szCs w:val="24"/>
              </w:rPr>
              <w:t>🇦🇪</w:t>
            </w:r>
            <w:r w:rsidRPr="00515884">
              <w:rPr>
                <w:rFonts w:ascii="Times New Roman" w:hAnsi="Times New Roman"/>
                <w:sz w:val="24"/>
                <w:szCs w:val="24"/>
              </w:rPr>
              <w:t xml:space="preserve"> EDGE Group – didžiausia JAE gynybos pramonės grupė. </w:t>
            </w:r>
          </w:p>
          <w:p w14:paraId="7CC27B63" w14:textId="77777777" w:rsidR="00515884" w:rsidRPr="00515884" w:rsidRDefault="00515884" w:rsidP="00515884">
            <w:pPr>
              <w:numPr>
                <w:ilvl w:val="0"/>
                <w:numId w:val="22"/>
              </w:numPr>
              <w:spacing w:after="160" w:line="278" w:lineRule="auto"/>
              <w:jc w:val="both"/>
              <w:rPr>
                <w:rFonts w:ascii="Times New Roman" w:hAnsi="Times New Roman"/>
                <w:sz w:val="24"/>
                <w:szCs w:val="24"/>
              </w:rPr>
            </w:pPr>
            <w:r w:rsidRPr="00515884">
              <w:rPr>
                <w:rFonts w:ascii="Segoe UI Emoji" w:hAnsi="Segoe UI Emoji" w:cs="Segoe UI Emoji"/>
                <w:sz w:val="24"/>
                <w:szCs w:val="24"/>
              </w:rPr>
              <w:t>🇪🇸</w:t>
            </w:r>
            <w:r w:rsidRPr="00515884">
              <w:rPr>
                <w:rFonts w:ascii="Times New Roman" w:hAnsi="Times New Roman"/>
                <w:sz w:val="24"/>
                <w:szCs w:val="24"/>
              </w:rPr>
              <w:t xml:space="preserve"> INDRA – radarų, elektroninės kovos, oro gynybos ir kitų gynybos technologijų bendrovė. </w:t>
            </w:r>
          </w:p>
          <w:p w14:paraId="4C048312" w14:textId="77777777" w:rsidR="00515884" w:rsidRPr="00515884" w:rsidRDefault="00515884" w:rsidP="00515884">
            <w:pPr>
              <w:numPr>
                <w:ilvl w:val="0"/>
                <w:numId w:val="22"/>
              </w:numPr>
              <w:spacing w:after="160" w:line="278" w:lineRule="auto"/>
              <w:jc w:val="both"/>
              <w:rPr>
                <w:rFonts w:ascii="Times New Roman" w:hAnsi="Times New Roman"/>
                <w:sz w:val="24"/>
                <w:szCs w:val="24"/>
              </w:rPr>
            </w:pPr>
            <w:r w:rsidRPr="00515884">
              <w:rPr>
                <w:rFonts w:ascii="Segoe UI Emoji" w:hAnsi="Segoe UI Emoji" w:cs="Segoe UI Emoji"/>
                <w:sz w:val="24"/>
                <w:szCs w:val="24"/>
              </w:rPr>
              <w:t>🇨🇿</w:t>
            </w:r>
            <w:r w:rsidRPr="00515884">
              <w:rPr>
                <w:rFonts w:ascii="Times New Roman" w:hAnsi="Times New Roman"/>
                <w:sz w:val="24"/>
                <w:szCs w:val="24"/>
              </w:rPr>
              <w:t xml:space="preserve"> Excalibur Army – Čekijos sausumos ginkluotės ir karinės technikos gamintoja. </w:t>
            </w:r>
          </w:p>
          <w:p w14:paraId="642517FD" w14:textId="5C3FEEF9" w:rsidR="00515884" w:rsidRPr="00515884" w:rsidRDefault="00515884" w:rsidP="00515884">
            <w:pPr>
              <w:spacing w:after="160" w:line="278" w:lineRule="auto"/>
              <w:jc w:val="both"/>
              <w:rPr>
                <w:rFonts w:ascii="Times New Roman" w:hAnsi="Times New Roman"/>
                <w:sz w:val="24"/>
                <w:szCs w:val="24"/>
              </w:rPr>
            </w:pPr>
            <w:r w:rsidRPr="00515884">
              <w:rPr>
                <w:rFonts w:ascii="Times New Roman" w:hAnsi="Times New Roman"/>
                <w:sz w:val="24"/>
                <w:szCs w:val="24"/>
              </w:rPr>
              <w:t xml:space="preserve">Taip pat </w:t>
            </w:r>
            <w:r w:rsidRPr="00515884">
              <w:rPr>
                <w:rFonts w:ascii="Times New Roman" w:hAnsi="Times New Roman"/>
                <w:sz w:val="24"/>
                <w:szCs w:val="24"/>
              </w:rPr>
              <w:t xml:space="preserve">dalyvavimą patvirtino </w:t>
            </w:r>
            <w:r>
              <w:rPr>
                <w:rFonts w:ascii="Times New Roman" w:hAnsi="Times New Roman"/>
                <w:sz w:val="24"/>
                <w:szCs w:val="24"/>
              </w:rPr>
              <w:t>„</w:t>
            </w:r>
            <w:r w:rsidRPr="00515884">
              <w:rPr>
                <w:rFonts w:ascii="Times New Roman" w:hAnsi="Times New Roman"/>
                <w:sz w:val="24"/>
                <w:szCs w:val="24"/>
              </w:rPr>
              <w:t>Israel Aerospace Industries (IAI)</w:t>
            </w:r>
            <w:r>
              <w:rPr>
                <w:rFonts w:ascii="Times New Roman" w:hAnsi="Times New Roman"/>
                <w:sz w:val="24"/>
                <w:szCs w:val="24"/>
              </w:rPr>
              <w:t>“</w:t>
            </w:r>
            <w:r w:rsidRPr="00515884">
              <w:rPr>
                <w:rFonts w:ascii="Times New Roman" w:hAnsi="Times New Roman"/>
                <w:sz w:val="24"/>
                <w:szCs w:val="24"/>
              </w:rPr>
              <w:t xml:space="preserve">. Įdomu tai, kad Baku ji ketina pristatyti BARAK MX oro ir priešraketinės gynybos sistemą, SCORPIUS elektroninės </w:t>
            </w:r>
            <w:r w:rsidRPr="00515884">
              <w:rPr>
                <w:rFonts w:ascii="Times New Roman" w:hAnsi="Times New Roman"/>
                <w:sz w:val="24"/>
                <w:szCs w:val="24"/>
              </w:rPr>
              <w:lastRenderedPageBreak/>
              <w:t xml:space="preserve">kovos sistemą, LORA raketinę sistemą, taip pat naująją AIR LORA ir MCS ryšių palydovą. </w:t>
            </w:r>
          </w:p>
          <w:p w14:paraId="22C00194" w14:textId="20DCFC23" w:rsidR="00515884" w:rsidRPr="00515884" w:rsidRDefault="00515884" w:rsidP="00515884">
            <w:pPr>
              <w:spacing w:after="160" w:line="278" w:lineRule="auto"/>
              <w:jc w:val="both"/>
              <w:rPr>
                <w:rFonts w:ascii="Times New Roman" w:hAnsi="Times New Roman"/>
                <w:sz w:val="24"/>
                <w:szCs w:val="24"/>
              </w:rPr>
            </w:pPr>
            <w:r w:rsidRPr="00515884">
              <w:rPr>
                <w:rFonts w:ascii="Times New Roman" w:hAnsi="Times New Roman"/>
                <w:b/>
                <w:bCs/>
                <w:sz w:val="24"/>
                <w:szCs w:val="24"/>
              </w:rPr>
              <w:t>JAV ir Vokietij</w:t>
            </w:r>
            <w:r w:rsidRPr="00515884">
              <w:rPr>
                <w:rFonts w:ascii="Times New Roman" w:hAnsi="Times New Roman"/>
                <w:b/>
                <w:bCs/>
                <w:sz w:val="24"/>
                <w:szCs w:val="24"/>
              </w:rPr>
              <w:t>a parodoje dalyvaus pirmą kartą</w:t>
            </w:r>
            <w:r w:rsidRPr="00515884">
              <w:rPr>
                <w:rFonts w:ascii="Times New Roman" w:hAnsi="Times New Roman"/>
                <w:sz w:val="24"/>
                <w:szCs w:val="24"/>
              </w:rPr>
              <w:t xml:space="preserve">. </w:t>
            </w:r>
            <w:r w:rsidRPr="00515884">
              <w:rPr>
                <w:rFonts w:ascii="Times New Roman" w:hAnsi="Times New Roman"/>
                <w:sz w:val="24"/>
                <w:szCs w:val="24"/>
              </w:rPr>
              <w:t xml:space="preserve"> „Lockheed Martin“, „SIG Sauer“ ir „Rheinmetall“ atėjimas gerokai praplečia ADEX geografiją, kuri ankstesniais metais buvo </w:t>
            </w:r>
            <w:r w:rsidRPr="00515884">
              <w:rPr>
                <w:rFonts w:ascii="Times New Roman" w:hAnsi="Times New Roman"/>
                <w:sz w:val="24"/>
                <w:szCs w:val="24"/>
              </w:rPr>
              <w:t>labiau</w:t>
            </w:r>
            <w:r w:rsidRPr="00515884">
              <w:rPr>
                <w:rFonts w:ascii="Times New Roman" w:hAnsi="Times New Roman"/>
                <w:sz w:val="24"/>
                <w:szCs w:val="24"/>
              </w:rPr>
              <w:t xml:space="preserve"> orientuota į Turkijos, Izraelio ir kitų tradicinių AZ gynybos partnerių įmones. Be to, JK taip pat pirmą kartą bus tarp ADEX dalyvaujančių valstybių, nors organizatoriai kol kas viešai neįvardijo pagrindinės britų bendrovės. </w:t>
            </w:r>
            <w:r>
              <w:rPr>
                <w:rFonts w:ascii="Times New Roman" w:hAnsi="Times New Roman"/>
                <w:sz w:val="24"/>
                <w:szCs w:val="24"/>
              </w:rPr>
              <w:t xml:space="preserve"> </w:t>
            </w:r>
            <w:r w:rsidRPr="00515884">
              <w:rPr>
                <w:rFonts w:ascii="Times New Roman" w:hAnsi="Times New Roman"/>
                <w:sz w:val="24"/>
                <w:szCs w:val="24"/>
              </w:rPr>
              <w:t>Nacionalinius paviljonus jau patvirtino Turkija, Italija, Čekija, Slovakija ir Baltarusija. Organizatorių duomenimis, dalyvavimą taip pat jau patvirtino 32 oficialios delegacijos iš 26 valstybių.</w:t>
            </w:r>
            <w:r w:rsidRPr="00515884">
              <w:rPr>
                <w:rFonts w:ascii="Times New Roman" w:hAnsi="Times New Roman"/>
                <w:b/>
                <w:bCs/>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A1E56C9" w14:textId="77777777" w:rsidR="00515884" w:rsidRDefault="00515884" w:rsidP="000C5AD2">
            <w:pPr>
              <w:spacing w:after="0" w:line="240" w:lineRule="auto"/>
              <w:jc w:val="both"/>
            </w:pPr>
          </w:p>
          <w:p w14:paraId="0D49A7EF" w14:textId="2F184338" w:rsidR="00515884" w:rsidRDefault="00515884" w:rsidP="000C5AD2">
            <w:pPr>
              <w:spacing w:after="0" w:line="240" w:lineRule="auto"/>
              <w:jc w:val="both"/>
              <w:rPr>
                <w:rFonts w:ascii="Times New Roman" w:eastAsia="Times New Roman" w:hAnsi="Times New Roman"/>
                <w:sz w:val="24"/>
                <w:szCs w:val="24"/>
              </w:rPr>
            </w:pPr>
            <w:hyperlink r:id="rId24" w:history="1">
              <w:r w:rsidRPr="00515884">
                <w:rPr>
                  <w:rStyle w:val="Hyperlink"/>
                  <w:rFonts w:ascii="Times New Roman" w:eastAsia="Times New Roman" w:hAnsi="Times New Roman"/>
                  <w:sz w:val="24"/>
                  <w:szCs w:val="24"/>
                </w:rPr>
                <w:t>6th Azerbaijan International Defence</w:t>
              </w:r>
              <w:r w:rsidRPr="00515884">
                <w:rPr>
                  <w:rStyle w:val="Hyperlink"/>
                  <w:rFonts w:ascii="Times New Roman" w:eastAsia="Times New Roman" w:hAnsi="Times New Roman"/>
                  <w:sz w:val="24"/>
                  <w:szCs w:val="24"/>
                </w:rPr>
                <w:t xml:space="preserve"> </w:t>
              </w:r>
              <w:r w:rsidRPr="00515884">
                <w:rPr>
                  <w:rStyle w:val="Hyperlink"/>
                  <w:rFonts w:ascii="Times New Roman" w:eastAsia="Times New Roman" w:hAnsi="Times New Roman"/>
                  <w:sz w:val="24"/>
                  <w:szCs w:val="24"/>
                </w:rPr>
                <w:t>Exhibition</w:t>
              </w:r>
            </w:hyperlink>
          </w:p>
          <w:p w14:paraId="603F0511" w14:textId="77777777" w:rsidR="00515884" w:rsidRDefault="00515884" w:rsidP="000C5AD2">
            <w:pPr>
              <w:spacing w:after="0" w:line="240" w:lineRule="auto"/>
              <w:jc w:val="both"/>
              <w:rPr>
                <w:rFonts w:ascii="Times New Roman" w:eastAsia="Times New Roman" w:hAnsi="Times New Roman"/>
                <w:sz w:val="24"/>
                <w:szCs w:val="24"/>
              </w:rPr>
            </w:pPr>
          </w:p>
          <w:p w14:paraId="3B095CD0" w14:textId="6CB23956" w:rsidR="00515884" w:rsidRPr="00862740" w:rsidRDefault="00515884" w:rsidP="000C5AD2">
            <w:pPr>
              <w:spacing w:after="0" w:line="240" w:lineRule="auto"/>
              <w:jc w:val="both"/>
              <w:rPr>
                <w:rFonts w:ascii="Times New Roman" w:eastAsia="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13A6D6D" w14:textId="77777777" w:rsidR="000C5AD2" w:rsidRPr="00E611E9" w:rsidRDefault="000C5AD2" w:rsidP="000C5AD2">
            <w:pPr>
              <w:jc w:val="both"/>
              <w:rPr>
                <w:rFonts w:ascii="Times New Roman" w:hAnsi="Times New Roman"/>
                <w:sz w:val="24"/>
                <w:szCs w:val="24"/>
              </w:rPr>
            </w:pPr>
          </w:p>
        </w:tc>
      </w:tr>
      <w:bookmarkEnd w:id="0"/>
    </w:tbl>
    <w:p w14:paraId="0382271B" w14:textId="5D7744B5" w:rsidR="00283D0A" w:rsidRPr="00E611E9" w:rsidRDefault="00283D0A" w:rsidP="00F57900">
      <w:pPr>
        <w:jc w:val="both"/>
        <w:rPr>
          <w:rFonts w:ascii="Times New Roman" w:hAnsi="Times New Roman"/>
          <w:sz w:val="24"/>
          <w:szCs w:val="24"/>
        </w:rPr>
      </w:pPr>
    </w:p>
    <w:p w14:paraId="21F3B5DB" w14:textId="5D131025" w:rsidR="00EB249D" w:rsidRPr="00E611E9" w:rsidRDefault="00F97B65" w:rsidP="00F57900">
      <w:pPr>
        <w:spacing w:after="0" w:line="240" w:lineRule="auto"/>
        <w:jc w:val="both"/>
        <w:rPr>
          <w:rFonts w:ascii="Times New Roman" w:eastAsia="Times New Roman" w:hAnsi="Times New Roman"/>
          <w:sz w:val="24"/>
          <w:szCs w:val="24"/>
        </w:rPr>
      </w:pPr>
      <w:r w:rsidRPr="00E611E9">
        <w:rPr>
          <w:rFonts w:ascii="Times New Roman" w:eastAsia="Times New Roman" w:hAnsi="Times New Roman"/>
          <w:sz w:val="24"/>
          <w:szCs w:val="24"/>
        </w:rPr>
        <w:t xml:space="preserve">Parengė: </w:t>
      </w:r>
      <w:r w:rsidR="007A0962" w:rsidRPr="00E611E9">
        <w:rPr>
          <w:rFonts w:ascii="Times New Roman" w:eastAsia="Times New Roman" w:hAnsi="Times New Roman"/>
          <w:sz w:val="24"/>
          <w:szCs w:val="24"/>
        </w:rPr>
        <w:t>antroji sekretorė</w:t>
      </w:r>
      <w:r w:rsidR="00EB249D" w:rsidRPr="00E611E9">
        <w:rPr>
          <w:rFonts w:ascii="Times New Roman" w:eastAsia="Times New Roman" w:hAnsi="Times New Roman"/>
          <w:sz w:val="24"/>
          <w:szCs w:val="24"/>
        </w:rPr>
        <w:t xml:space="preserve"> Kristina Baubinaitė: tel. </w:t>
      </w:r>
      <w:r w:rsidR="00EB249D" w:rsidRPr="00E611E9">
        <w:rPr>
          <w:rFonts w:ascii="Times New Roman" w:hAnsi="Times New Roman"/>
          <w:sz w:val="24"/>
          <w:szCs w:val="24"/>
        </w:rPr>
        <w:t>+994 502659102</w:t>
      </w:r>
      <w:r w:rsidR="00EB249D" w:rsidRPr="00E611E9">
        <w:rPr>
          <w:rFonts w:ascii="Times New Roman" w:eastAsia="Times New Roman" w:hAnsi="Times New Roman"/>
          <w:sz w:val="24"/>
          <w:szCs w:val="24"/>
        </w:rPr>
        <w:t xml:space="preserve">, el. paštas </w:t>
      </w:r>
      <w:hyperlink r:id="rId25" w:history="1">
        <w:r w:rsidR="00EB249D" w:rsidRPr="00E611E9">
          <w:rPr>
            <w:rStyle w:val="Hyperlink"/>
            <w:rFonts w:ascii="Times New Roman" w:eastAsia="Times New Roman" w:hAnsi="Times New Roman"/>
            <w:sz w:val="24"/>
            <w:szCs w:val="24"/>
          </w:rPr>
          <w:t>kristina.baubinaite@urm.lt</w:t>
        </w:r>
      </w:hyperlink>
      <w:r w:rsidR="00EB249D" w:rsidRPr="00E611E9">
        <w:rPr>
          <w:rFonts w:ascii="Times New Roman" w:eastAsia="Times New Roman" w:hAnsi="Times New Roman"/>
          <w:sz w:val="24"/>
          <w:szCs w:val="24"/>
        </w:rPr>
        <w:t xml:space="preserve"> </w:t>
      </w:r>
    </w:p>
    <w:p w14:paraId="233868AD" w14:textId="1D944B22" w:rsidR="00F97B65" w:rsidRPr="00E611E9" w:rsidRDefault="00F97B65" w:rsidP="00F57900">
      <w:pPr>
        <w:spacing w:after="0" w:line="240" w:lineRule="auto"/>
        <w:jc w:val="both"/>
        <w:rPr>
          <w:rFonts w:ascii="Times New Roman" w:eastAsia="Times New Roman" w:hAnsi="Times New Roman"/>
          <w:sz w:val="24"/>
          <w:szCs w:val="24"/>
        </w:rPr>
      </w:pPr>
    </w:p>
    <w:p w14:paraId="1DE9189D" w14:textId="51211DCB" w:rsidR="00EB249D" w:rsidRPr="00E611E9" w:rsidRDefault="00EB249D" w:rsidP="00F57900">
      <w:pPr>
        <w:spacing w:after="0" w:line="240" w:lineRule="auto"/>
        <w:jc w:val="both"/>
        <w:rPr>
          <w:rFonts w:ascii="Times New Roman" w:eastAsia="Times New Roman" w:hAnsi="Times New Roman"/>
          <w:sz w:val="24"/>
          <w:szCs w:val="24"/>
        </w:rPr>
      </w:pPr>
    </w:p>
    <w:p w14:paraId="4025B384" w14:textId="7DA94F3B" w:rsidR="00EE74CF" w:rsidRPr="00E611E9" w:rsidRDefault="00EE74CF" w:rsidP="00F57900">
      <w:pPr>
        <w:jc w:val="both"/>
        <w:rPr>
          <w:rFonts w:ascii="Times New Roman" w:hAnsi="Times New Roman"/>
          <w:sz w:val="24"/>
          <w:szCs w:val="24"/>
          <w:lang w:val="en-US"/>
        </w:rPr>
      </w:pPr>
    </w:p>
    <w:sectPr w:rsidR="00EE74CF" w:rsidRPr="00E611E9">
      <w:footerReference w:type="default" r:id="rId26"/>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8570B" w14:textId="77777777" w:rsidR="00AA4EB1" w:rsidRDefault="00AA4EB1" w:rsidP="00F97B65">
      <w:pPr>
        <w:spacing w:after="0" w:line="240" w:lineRule="auto"/>
      </w:pPr>
      <w:r>
        <w:separator/>
      </w:r>
    </w:p>
  </w:endnote>
  <w:endnote w:type="continuationSeparator" w:id="0">
    <w:p w14:paraId="376BBE06" w14:textId="77777777" w:rsidR="00AA4EB1" w:rsidRDefault="00AA4EB1" w:rsidP="00F97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621910"/>
      <w:docPartObj>
        <w:docPartGallery w:val="Page Numbers (Bottom of Page)"/>
        <w:docPartUnique/>
      </w:docPartObj>
    </w:sdtPr>
    <w:sdtContent>
      <w:p w14:paraId="2173F12D" w14:textId="3EED328D" w:rsidR="007A0962" w:rsidRDefault="007A0962">
        <w:pPr>
          <w:pStyle w:val="Footer"/>
          <w:jc w:val="right"/>
        </w:pPr>
        <w:r>
          <w:fldChar w:fldCharType="begin"/>
        </w:r>
        <w:r>
          <w:instrText>PAGE   \* MERGEFORMAT</w:instrText>
        </w:r>
        <w:r>
          <w:fldChar w:fldCharType="separate"/>
        </w:r>
        <w:r>
          <w:t>2</w:t>
        </w:r>
        <w:r>
          <w:fldChar w:fldCharType="end"/>
        </w:r>
      </w:p>
    </w:sdtContent>
  </w:sdt>
  <w:p w14:paraId="27238789" w14:textId="77777777" w:rsidR="007A0962" w:rsidRDefault="007A0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01AE4" w14:textId="77777777" w:rsidR="00AA4EB1" w:rsidRDefault="00AA4EB1" w:rsidP="00F97B65">
      <w:pPr>
        <w:spacing w:after="0" w:line="240" w:lineRule="auto"/>
      </w:pPr>
      <w:r>
        <w:separator/>
      </w:r>
    </w:p>
  </w:footnote>
  <w:footnote w:type="continuationSeparator" w:id="0">
    <w:p w14:paraId="574355E3" w14:textId="77777777" w:rsidR="00AA4EB1" w:rsidRDefault="00AA4EB1" w:rsidP="00F97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8CC"/>
    <w:multiLevelType w:val="hybridMultilevel"/>
    <w:tmpl w:val="D1AE7CA8"/>
    <w:lvl w:ilvl="0" w:tplc="41001B0A">
      <w:start w:val="2026"/>
      <w:numFmt w:val="bullet"/>
      <w:lvlText w:val="-"/>
      <w:lvlJc w:val="left"/>
      <w:pPr>
        <w:ind w:left="720" w:hanging="360"/>
      </w:pPr>
      <w:rPr>
        <w:rFonts w:ascii="Aptos" w:eastAsia="Aptos" w:hAnsi="Apto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7A2003F"/>
    <w:multiLevelType w:val="multilevel"/>
    <w:tmpl w:val="3A2C3B80"/>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E4157"/>
    <w:multiLevelType w:val="hybridMultilevel"/>
    <w:tmpl w:val="A5227E0E"/>
    <w:lvl w:ilvl="0" w:tplc="D26280CC">
      <w:start w:val="2026"/>
      <w:numFmt w:val="bullet"/>
      <w:lvlText w:val="-"/>
      <w:lvlJc w:val="left"/>
      <w:pPr>
        <w:ind w:left="720" w:hanging="360"/>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71A549B"/>
    <w:multiLevelType w:val="hybridMultilevel"/>
    <w:tmpl w:val="E7681A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AA71048"/>
    <w:multiLevelType w:val="hybridMultilevel"/>
    <w:tmpl w:val="64268C20"/>
    <w:lvl w:ilvl="0" w:tplc="0466179E">
      <w:start w:val="2026"/>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2B773327"/>
    <w:multiLevelType w:val="hybridMultilevel"/>
    <w:tmpl w:val="73680184"/>
    <w:lvl w:ilvl="0" w:tplc="53EABC96">
      <w:start w:val="2026"/>
      <w:numFmt w:val="bullet"/>
      <w:lvlText w:val="-"/>
      <w:lvlJc w:val="left"/>
      <w:pPr>
        <w:ind w:left="720" w:hanging="360"/>
      </w:pPr>
      <w:rPr>
        <w:rFonts w:ascii="Aptos" w:eastAsia="Aptos" w:hAnsi="Apto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3CF53ACD"/>
    <w:multiLevelType w:val="hybridMultilevel"/>
    <w:tmpl w:val="13F873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F607CA9"/>
    <w:multiLevelType w:val="hybridMultilevel"/>
    <w:tmpl w:val="5E2642DE"/>
    <w:lvl w:ilvl="0" w:tplc="105E57CA">
      <w:start w:val="2025"/>
      <w:numFmt w:val="bullet"/>
      <w:lvlText w:val="-"/>
      <w:lvlJc w:val="left"/>
      <w:pPr>
        <w:ind w:left="720" w:hanging="360"/>
      </w:pPr>
      <w:rPr>
        <w:rFonts w:ascii="Aptos" w:eastAsia="Aptos" w:hAnsi="Apto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430149DD"/>
    <w:multiLevelType w:val="multilevel"/>
    <w:tmpl w:val="E9AAC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EC0A6C"/>
    <w:multiLevelType w:val="multilevel"/>
    <w:tmpl w:val="2B722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E23B27"/>
    <w:multiLevelType w:val="multilevel"/>
    <w:tmpl w:val="FA70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7B6D7B"/>
    <w:multiLevelType w:val="multilevel"/>
    <w:tmpl w:val="01461EBA"/>
    <w:lvl w:ilvl="0">
      <w:start w:val="2025"/>
      <w:numFmt w:val="bullet"/>
      <w:lvlText w:val="-"/>
      <w:lvlJc w:val="left"/>
      <w:pPr>
        <w:tabs>
          <w:tab w:val="num" w:pos="720"/>
        </w:tabs>
        <w:ind w:left="720" w:hanging="360"/>
      </w:pPr>
      <w:rPr>
        <w:rFonts w:ascii="Aptos" w:eastAsia="Aptos" w:hAnsi="Apto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A80712"/>
    <w:multiLevelType w:val="hybridMultilevel"/>
    <w:tmpl w:val="5B0426B6"/>
    <w:lvl w:ilvl="0" w:tplc="F5A667E6">
      <w:start w:val="5"/>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5BC2611A"/>
    <w:multiLevelType w:val="hybridMultilevel"/>
    <w:tmpl w:val="F67A6B5C"/>
    <w:lvl w:ilvl="0" w:tplc="177E7CB0">
      <w:start w:val="5"/>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5C0F0117"/>
    <w:multiLevelType w:val="hybridMultilevel"/>
    <w:tmpl w:val="68BEA1A6"/>
    <w:lvl w:ilvl="0" w:tplc="427AC6C0">
      <w:start w:val="2026"/>
      <w:numFmt w:val="bullet"/>
      <w:lvlText w:val="-"/>
      <w:lvlJc w:val="left"/>
      <w:pPr>
        <w:ind w:left="720" w:hanging="360"/>
      </w:pPr>
      <w:rPr>
        <w:rFonts w:ascii="Aptos" w:eastAsia="Aptos" w:hAnsi="Apto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5FF15C81"/>
    <w:multiLevelType w:val="multilevel"/>
    <w:tmpl w:val="15CA3326"/>
    <w:lvl w:ilvl="0">
      <w:numFmt w:val="bullet"/>
      <w:lvlText w:val="-"/>
      <w:lvlJc w:val="left"/>
      <w:pPr>
        <w:tabs>
          <w:tab w:val="num" w:pos="720"/>
        </w:tabs>
        <w:ind w:left="720" w:hanging="360"/>
      </w:pPr>
      <w:rPr>
        <w:rFonts w:ascii="Calibri" w:eastAsia="Aptos" w:hAnsi="Calibri" w:cs="Calibr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3DF2F72"/>
    <w:multiLevelType w:val="hybridMultilevel"/>
    <w:tmpl w:val="08528EE6"/>
    <w:lvl w:ilvl="0" w:tplc="35C886C0">
      <w:start w:val="2026"/>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6865EAF"/>
    <w:multiLevelType w:val="hybridMultilevel"/>
    <w:tmpl w:val="2D0206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D441579"/>
    <w:multiLevelType w:val="multilevel"/>
    <w:tmpl w:val="DB3E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476453"/>
    <w:multiLevelType w:val="hybridMultilevel"/>
    <w:tmpl w:val="28CC81D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7B6F19A1"/>
    <w:multiLevelType w:val="multilevel"/>
    <w:tmpl w:val="BB844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EB51D8"/>
    <w:multiLevelType w:val="hybridMultilevel"/>
    <w:tmpl w:val="A4442FC2"/>
    <w:lvl w:ilvl="0" w:tplc="DCDCA6DA">
      <w:start w:val="2026"/>
      <w:numFmt w:val="bullet"/>
      <w:lvlText w:val="-"/>
      <w:lvlJc w:val="left"/>
      <w:pPr>
        <w:ind w:left="720" w:hanging="360"/>
      </w:pPr>
      <w:rPr>
        <w:rFonts w:ascii="Aptos" w:eastAsia="Aptos" w:hAnsi="Apto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693843489">
    <w:abstractNumId w:val="7"/>
  </w:num>
  <w:num w:numId="2" w16cid:durableId="216860087">
    <w:abstractNumId w:val="20"/>
  </w:num>
  <w:num w:numId="3" w16cid:durableId="1627155580">
    <w:abstractNumId w:val="9"/>
  </w:num>
  <w:num w:numId="4" w16cid:durableId="1237857895">
    <w:abstractNumId w:val="8"/>
  </w:num>
  <w:num w:numId="5" w16cid:durableId="1858303844">
    <w:abstractNumId w:val="21"/>
  </w:num>
  <w:num w:numId="6" w16cid:durableId="1395355107">
    <w:abstractNumId w:val="6"/>
  </w:num>
  <w:num w:numId="7" w16cid:durableId="400298292">
    <w:abstractNumId w:val="3"/>
  </w:num>
  <w:num w:numId="8" w16cid:durableId="1410617376">
    <w:abstractNumId w:val="19"/>
  </w:num>
  <w:num w:numId="9" w16cid:durableId="849760179">
    <w:abstractNumId w:val="10"/>
  </w:num>
  <w:num w:numId="10" w16cid:durableId="2034070115">
    <w:abstractNumId w:val="13"/>
  </w:num>
  <w:num w:numId="11" w16cid:durableId="1287852947">
    <w:abstractNumId w:val="17"/>
  </w:num>
  <w:num w:numId="12" w16cid:durableId="420686200">
    <w:abstractNumId w:val="0"/>
  </w:num>
  <w:num w:numId="13" w16cid:durableId="1832790582">
    <w:abstractNumId w:val="16"/>
  </w:num>
  <w:num w:numId="14" w16cid:durableId="1323508820">
    <w:abstractNumId w:val="2"/>
  </w:num>
  <w:num w:numId="15" w16cid:durableId="1632593994">
    <w:abstractNumId w:val="11"/>
  </w:num>
  <w:num w:numId="16" w16cid:durableId="913273126">
    <w:abstractNumId w:val="12"/>
  </w:num>
  <w:num w:numId="17" w16cid:durableId="1910727053">
    <w:abstractNumId w:val="4"/>
  </w:num>
  <w:num w:numId="18" w16cid:durableId="1849296002">
    <w:abstractNumId w:val="14"/>
  </w:num>
  <w:num w:numId="19" w16cid:durableId="823862546">
    <w:abstractNumId w:val="5"/>
  </w:num>
  <w:num w:numId="20" w16cid:durableId="14405285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933936">
    <w:abstractNumId w:val="1"/>
  </w:num>
  <w:num w:numId="22" w16cid:durableId="12623746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B65"/>
    <w:rsid w:val="000033BD"/>
    <w:rsid w:val="0002479E"/>
    <w:rsid w:val="00033601"/>
    <w:rsid w:val="0004072D"/>
    <w:rsid w:val="00044117"/>
    <w:rsid w:val="000770DB"/>
    <w:rsid w:val="00080FA3"/>
    <w:rsid w:val="00082681"/>
    <w:rsid w:val="000A04AB"/>
    <w:rsid w:val="000B1207"/>
    <w:rsid w:val="000C5AD2"/>
    <w:rsid w:val="000E1E86"/>
    <w:rsid w:val="000E5A79"/>
    <w:rsid w:val="00121510"/>
    <w:rsid w:val="001220EE"/>
    <w:rsid w:val="00125B36"/>
    <w:rsid w:val="0013794A"/>
    <w:rsid w:val="00144D9E"/>
    <w:rsid w:val="00163F80"/>
    <w:rsid w:val="001700D6"/>
    <w:rsid w:val="00184F24"/>
    <w:rsid w:val="00185AF4"/>
    <w:rsid w:val="001950A4"/>
    <w:rsid w:val="0019670F"/>
    <w:rsid w:val="001B1573"/>
    <w:rsid w:val="001C1F34"/>
    <w:rsid w:val="001C4609"/>
    <w:rsid w:val="001E40CD"/>
    <w:rsid w:val="001F6189"/>
    <w:rsid w:val="00240B38"/>
    <w:rsid w:val="002423AA"/>
    <w:rsid w:val="002448ED"/>
    <w:rsid w:val="002601A1"/>
    <w:rsid w:val="00261D99"/>
    <w:rsid w:val="00275265"/>
    <w:rsid w:val="00283D0A"/>
    <w:rsid w:val="0028731F"/>
    <w:rsid w:val="0029178E"/>
    <w:rsid w:val="00295956"/>
    <w:rsid w:val="002B2C3D"/>
    <w:rsid w:val="002E4727"/>
    <w:rsid w:val="00301C8E"/>
    <w:rsid w:val="00324255"/>
    <w:rsid w:val="00333355"/>
    <w:rsid w:val="00346371"/>
    <w:rsid w:val="00356576"/>
    <w:rsid w:val="0036323B"/>
    <w:rsid w:val="003A3F45"/>
    <w:rsid w:val="003A5F9F"/>
    <w:rsid w:val="003B5A3C"/>
    <w:rsid w:val="003C7F1D"/>
    <w:rsid w:val="0040317F"/>
    <w:rsid w:val="00407337"/>
    <w:rsid w:val="00415173"/>
    <w:rsid w:val="00427D82"/>
    <w:rsid w:val="00435539"/>
    <w:rsid w:val="00435BD0"/>
    <w:rsid w:val="0043668A"/>
    <w:rsid w:val="004469BF"/>
    <w:rsid w:val="00447876"/>
    <w:rsid w:val="00470431"/>
    <w:rsid w:val="00474CB7"/>
    <w:rsid w:val="00481277"/>
    <w:rsid w:val="004A100A"/>
    <w:rsid w:val="004A216F"/>
    <w:rsid w:val="004B3269"/>
    <w:rsid w:val="004C11D9"/>
    <w:rsid w:val="004C7EB5"/>
    <w:rsid w:val="004D1BD3"/>
    <w:rsid w:val="004D3AE1"/>
    <w:rsid w:val="004D4A4A"/>
    <w:rsid w:val="004E5FCB"/>
    <w:rsid w:val="004F3CC3"/>
    <w:rsid w:val="004F5272"/>
    <w:rsid w:val="00515884"/>
    <w:rsid w:val="00516DF3"/>
    <w:rsid w:val="00551662"/>
    <w:rsid w:val="00551DF9"/>
    <w:rsid w:val="0055503C"/>
    <w:rsid w:val="00576F6D"/>
    <w:rsid w:val="00577B00"/>
    <w:rsid w:val="00582096"/>
    <w:rsid w:val="005B246F"/>
    <w:rsid w:val="005C65AA"/>
    <w:rsid w:val="005E5F2B"/>
    <w:rsid w:val="005E7D56"/>
    <w:rsid w:val="006007A8"/>
    <w:rsid w:val="006103BF"/>
    <w:rsid w:val="00621CAB"/>
    <w:rsid w:val="0066493E"/>
    <w:rsid w:val="00666F42"/>
    <w:rsid w:val="006706EE"/>
    <w:rsid w:val="00673904"/>
    <w:rsid w:val="00676E81"/>
    <w:rsid w:val="006844AF"/>
    <w:rsid w:val="006925C5"/>
    <w:rsid w:val="0069783C"/>
    <w:rsid w:val="006B2392"/>
    <w:rsid w:val="006B3A8C"/>
    <w:rsid w:val="006E41B5"/>
    <w:rsid w:val="006E6791"/>
    <w:rsid w:val="006F1533"/>
    <w:rsid w:val="006F26A6"/>
    <w:rsid w:val="006F4CE9"/>
    <w:rsid w:val="00702586"/>
    <w:rsid w:val="0070507D"/>
    <w:rsid w:val="00730C0E"/>
    <w:rsid w:val="007430BF"/>
    <w:rsid w:val="007578E4"/>
    <w:rsid w:val="007724A4"/>
    <w:rsid w:val="007760D9"/>
    <w:rsid w:val="00785F48"/>
    <w:rsid w:val="00786183"/>
    <w:rsid w:val="00791A4C"/>
    <w:rsid w:val="007A016B"/>
    <w:rsid w:val="007A0962"/>
    <w:rsid w:val="007A6399"/>
    <w:rsid w:val="007B0F9F"/>
    <w:rsid w:val="007D31EC"/>
    <w:rsid w:val="007D4003"/>
    <w:rsid w:val="007D4BDF"/>
    <w:rsid w:val="007D5DB6"/>
    <w:rsid w:val="007E2E2D"/>
    <w:rsid w:val="007E5A69"/>
    <w:rsid w:val="007F2454"/>
    <w:rsid w:val="007F50E3"/>
    <w:rsid w:val="007F665D"/>
    <w:rsid w:val="00826163"/>
    <w:rsid w:val="008320CB"/>
    <w:rsid w:val="008342F5"/>
    <w:rsid w:val="00835F3C"/>
    <w:rsid w:val="00845C95"/>
    <w:rsid w:val="008473C9"/>
    <w:rsid w:val="00854938"/>
    <w:rsid w:val="0086111C"/>
    <w:rsid w:val="00862740"/>
    <w:rsid w:val="00884CE4"/>
    <w:rsid w:val="00886207"/>
    <w:rsid w:val="0089642D"/>
    <w:rsid w:val="008A36E5"/>
    <w:rsid w:val="008A7C81"/>
    <w:rsid w:val="008C4F26"/>
    <w:rsid w:val="008C5EED"/>
    <w:rsid w:val="008D21D6"/>
    <w:rsid w:val="008D3C30"/>
    <w:rsid w:val="008D716E"/>
    <w:rsid w:val="008E1D91"/>
    <w:rsid w:val="008F714A"/>
    <w:rsid w:val="00901598"/>
    <w:rsid w:val="00903992"/>
    <w:rsid w:val="00915FD2"/>
    <w:rsid w:val="00922BED"/>
    <w:rsid w:val="00923AD6"/>
    <w:rsid w:val="00934068"/>
    <w:rsid w:val="009611D7"/>
    <w:rsid w:val="0096398B"/>
    <w:rsid w:val="00981D5C"/>
    <w:rsid w:val="009867EC"/>
    <w:rsid w:val="009B5B5D"/>
    <w:rsid w:val="009D2601"/>
    <w:rsid w:val="009D6A18"/>
    <w:rsid w:val="00A006E3"/>
    <w:rsid w:val="00A03861"/>
    <w:rsid w:val="00A233F4"/>
    <w:rsid w:val="00A24A27"/>
    <w:rsid w:val="00A322D3"/>
    <w:rsid w:val="00A42AD1"/>
    <w:rsid w:val="00A55BBF"/>
    <w:rsid w:val="00A60699"/>
    <w:rsid w:val="00A8182D"/>
    <w:rsid w:val="00A82206"/>
    <w:rsid w:val="00A86332"/>
    <w:rsid w:val="00AA4EB1"/>
    <w:rsid w:val="00AB7B4C"/>
    <w:rsid w:val="00AE75AA"/>
    <w:rsid w:val="00B15F4F"/>
    <w:rsid w:val="00B27C59"/>
    <w:rsid w:val="00B322D0"/>
    <w:rsid w:val="00B77585"/>
    <w:rsid w:val="00B80DC0"/>
    <w:rsid w:val="00B826CF"/>
    <w:rsid w:val="00B86960"/>
    <w:rsid w:val="00B877EE"/>
    <w:rsid w:val="00BA2D76"/>
    <w:rsid w:val="00BA7B28"/>
    <w:rsid w:val="00BC046B"/>
    <w:rsid w:val="00BF1A12"/>
    <w:rsid w:val="00C03147"/>
    <w:rsid w:val="00C3437F"/>
    <w:rsid w:val="00C346E9"/>
    <w:rsid w:val="00C420A8"/>
    <w:rsid w:val="00C469E9"/>
    <w:rsid w:val="00C6243F"/>
    <w:rsid w:val="00CA133D"/>
    <w:rsid w:val="00CA4F12"/>
    <w:rsid w:val="00CC416E"/>
    <w:rsid w:val="00CE178C"/>
    <w:rsid w:val="00CF7CA3"/>
    <w:rsid w:val="00D01487"/>
    <w:rsid w:val="00D163D4"/>
    <w:rsid w:val="00D238F1"/>
    <w:rsid w:val="00D24BED"/>
    <w:rsid w:val="00D308EB"/>
    <w:rsid w:val="00D4000F"/>
    <w:rsid w:val="00D67869"/>
    <w:rsid w:val="00D77DD5"/>
    <w:rsid w:val="00D80D42"/>
    <w:rsid w:val="00D958D3"/>
    <w:rsid w:val="00DA1DD2"/>
    <w:rsid w:val="00DE6833"/>
    <w:rsid w:val="00DF00FE"/>
    <w:rsid w:val="00DF50BA"/>
    <w:rsid w:val="00DF5749"/>
    <w:rsid w:val="00E17221"/>
    <w:rsid w:val="00E611E9"/>
    <w:rsid w:val="00E97DA0"/>
    <w:rsid w:val="00EA635F"/>
    <w:rsid w:val="00EB249D"/>
    <w:rsid w:val="00EC10D8"/>
    <w:rsid w:val="00EC2692"/>
    <w:rsid w:val="00ED2DA7"/>
    <w:rsid w:val="00ED72CB"/>
    <w:rsid w:val="00EE5D2F"/>
    <w:rsid w:val="00EE6967"/>
    <w:rsid w:val="00EE74CF"/>
    <w:rsid w:val="00F0468E"/>
    <w:rsid w:val="00F06F41"/>
    <w:rsid w:val="00F12A34"/>
    <w:rsid w:val="00F21FCE"/>
    <w:rsid w:val="00F26A8D"/>
    <w:rsid w:val="00F57900"/>
    <w:rsid w:val="00F61FF9"/>
    <w:rsid w:val="00F67674"/>
    <w:rsid w:val="00F723B0"/>
    <w:rsid w:val="00F75AA3"/>
    <w:rsid w:val="00F76EB1"/>
    <w:rsid w:val="00F90038"/>
    <w:rsid w:val="00F907DD"/>
    <w:rsid w:val="00F97B65"/>
    <w:rsid w:val="00FB6EE1"/>
    <w:rsid w:val="00FC56B5"/>
    <w:rsid w:val="00FD0124"/>
    <w:rsid w:val="00FF2E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52DC0"/>
  <w15:chartTrackingRefBased/>
  <w15:docId w15:val="{442899D8-1D84-4314-9934-603867E2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B65"/>
    <w:pPr>
      <w:spacing w:after="200" w:line="276" w:lineRule="auto"/>
    </w:pPr>
    <w:rPr>
      <w:rFonts w:ascii="Calibri" w:eastAsia="Calibri" w:hAnsi="Calibri" w:cs="Times New Roman"/>
      <w:kern w:val="0"/>
      <w:sz w:val="22"/>
      <w:szCs w:val="22"/>
      <w:lang w:eastAsia="lt-LT"/>
      <w14:ligatures w14:val="none"/>
    </w:rPr>
  </w:style>
  <w:style w:type="paragraph" w:styleId="Heading1">
    <w:name w:val="heading 1"/>
    <w:basedOn w:val="Normal"/>
    <w:next w:val="Normal"/>
    <w:link w:val="Heading1Char"/>
    <w:qFormat/>
    <w:rsid w:val="00F97B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B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B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B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B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B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B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B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B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7B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B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B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B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B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B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B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B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B65"/>
    <w:rPr>
      <w:rFonts w:eastAsiaTheme="majorEastAsia" w:cstheme="majorBidi"/>
      <w:color w:val="272727" w:themeColor="text1" w:themeTint="D8"/>
    </w:rPr>
  </w:style>
  <w:style w:type="paragraph" w:styleId="Title">
    <w:name w:val="Title"/>
    <w:basedOn w:val="Normal"/>
    <w:next w:val="Normal"/>
    <w:link w:val="TitleChar"/>
    <w:uiPriority w:val="10"/>
    <w:qFormat/>
    <w:rsid w:val="00F97B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B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B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B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B65"/>
    <w:pPr>
      <w:spacing w:before="160"/>
      <w:jc w:val="center"/>
    </w:pPr>
    <w:rPr>
      <w:i/>
      <w:iCs/>
      <w:color w:val="404040" w:themeColor="text1" w:themeTint="BF"/>
    </w:rPr>
  </w:style>
  <w:style w:type="character" w:customStyle="1" w:styleId="QuoteChar">
    <w:name w:val="Quote Char"/>
    <w:basedOn w:val="DefaultParagraphFont"/>
    <w:link w:val="Quote"/>
    <w:uiPriority w:val="29"/>
    <w:rsid w:val="00F97B65"/>
    <w:rPr>
      <w:i/>
      <w:iCs/>
      <w:color w:val="404040" w:themeColor="text1" w:themeTint="BF"/>
    </w:rPr>
  </w:style>
  <w:style w:type="paragraph" w:styleId="ListParagraph">
    <w:name w:val="List Paragraph"/>
    <w:aliases w:val="Su numeracija,Akapit z listą,Dot pt,F5 List Paragraph,List Paragraph1,Recommendation,List Paragraph11,Numerowanie,Kolorowa lista — akcent 11,Akapit z listą1,Listaszerű bekezdés1,List Paragraph à moi,List Paragraph (numbered (a)),L,3"/>
    <w:basedOn w:val="Normal"/>
    <w:link w:val="ListParagraphChar"/>
    <w:uiPriority w:val="34"/>
    <w:qFormat/>
    <w:rsid w:val="00F97B65"/>
    <w:pPr>
      <w:ind w:left="720"/>
      <w:contextualSpacing/>
    </w:pPr>
  </w:style>
  <w:style w:type="character" w:styleId="IntenseEmphasis">
    <w:name w:val="Intense Emphasis"/>
    <w:basedOn w:val="DefaultParagraphFont"/>
    <w:uiPriority w:val="21"/>
    <w:qFormat/>
    <w:rsid w:val="00F97B65"/>
    <w:rPr>
      <w:i/>
      <w:iCs/>
      <w:color w:val="0F4761" w:themeColor="accent1" w:themeShade="BF"/>
    </w:rPr>
  </w:style>
  <w:style w:type="paragraph" w:styleId="IntenseQuote">
    <w:name w:val="Intense Quote"/>
    <w:basedOn w:val="Normal"/>
    <w:next w:val="Normal"/>
    <w:link w:val="IntenseQuoteChar"/>
    <w:uiPriority w:val="30"/>
    <w:qFormat/>
    <w:rsid w:val="00F97B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B65"/>
    <w:rPr>
      <w:i/>
      <w:iCs/>
      <w:color w:val="0F4761" w:themeColor="accent1" w:themeShade="BF"/>
    </w:rPr>
  </w:style>
  <w:style w:type="character" w:styleId="IntenseReference">
    <w:name w:val="Intense Reference"/>
    <w:basedOn w:val="DefaultParagraphFont"/>
    <w:uiPriority w:val="32"/>
    <w:qFormat/>
    <w:rsid w:val="00F97B65"/>
    <w:rPr>
      <w:b/>
      <w:bCs/>
      <w:smallCaps/>
      <w:color w:val="0F4761" w:themeColor="accent1" w:themeShade="BF"/>
      <w:spacing w:val="5"/>
    </w:rPr>
  </w:style>
  <w:style w:type="character" w:styleId="Hyperlink">
    <w:name w:val="Hyperlink"/>
    <w:uiPriority w:val="99"/>
    <w:unhideWhenUsed/>
    <w:rsid w:val="00F97B65"/>
    <w:rPr>
      <w:color w:val="0563C1"/>
      <w:u w:val="single"/>
    </w:rPr>
  </w:style>
  <w:style w:type="character" w:styleId="FootnoteReference">
    <w:name w:val="footnote reference"/>
    <w:uiPriority w:val="99"/>
    <w:semiHidden/>
    <w:unhideWhenUsed/>
    <w:rsid w:val="00F97B65"/>
    <w:rPr>
      <w:vertAlign w:val="superscript"/>
    </w:rPr>
  </w:style>
  <w:style w:type="character" w:customStyle="1" w:styleId="ListParagraphChar">
    <w:name w:val="List Paragraph Char"/>
    <w:aliases w:val="Su numeracija Char,Akapit z listą Char,Dot pt Char,F5 List Paragraph Char,List Paragraph1 Char,Recommendation Char,List Paragraph11 Char,Numerowanie Char,Kolorowa lista — akcent 11 Char,Akapit z listą1 Char,Listaszerű bekezdés1 Char"/>
    <w:link w:val="ListParagraph"/>
    <w:uiPriority w:val="34"/>
    <w:qFormat/>
    <w:rsid w:val="00F97B65"/>
  </w:style>
  <w:style w:type="paragraph" w:styleId="Header">
    <w:name w:val="header"/>
    <w:basedOn w:val="Normal"/>
    <w:link w:val="HeaderChar"/>
    <w:uiPriority w:val="99"/>
    <w:unhideWhenUsed/>
    <w:rsid w:val="007A0962"/>
    <w:pPr>
      <w:tabs>
        <w:tab w:val="center" w:pos="4819"/>
        <w:tab w:val="right" w:pos="9638"/>
      </w:tabs>
      <w:spacing w:after="0" w:line="240" w:lineRule="auto"/>
    </w:pPr>
  </w:style>
  <w:style w:type="character" w:customStyle="1" w:styleId="HeaderChar">
    <w:name w:val="Header Char"/>
    <w:basedOn w:val="DefaultParagraphFont"/>
    <w:link w:val="Header"/>
    <w:uiPriority w:val="99"/>
    <w:rsid w:val="007A0962"/>
    <w:rPr>
      <w:rFonts w:ascii="Calibri" w:eastAsia="Calibri" w:hAnsi="Calibri" w:cs="Times New Roman"/>
      <w:kern w:val="0"/>
      <w:sz w:val="22"/>
      <w:szCs w:val="22"/>
      <w:lang w:eastAsia="lt-LT"/>
      <w14:ligatures w14:val="none"/>
    </w:rPr>
  </w:style>
  <w:style w:type="paragraph" w:styleId="Footer">
    <w:name w:val="footer"/>
    <w:basedOn w:val="Normal"/>
    <w:link w:val="FooterChar"/>
    <w:uiPriority w:val="99"/>
    <w:unhideWhenUsed/>
    <w:rsid w:val="007A0962"/>
    <w:pPr>
      <w:tabs>
        <w:tab w:val="center" w:pos="4819"/>
        <w:tab w:val="right" w:pos="9638"/>
      </w:tabs>
      <w:spacing w:after="0" w:line="240" w:lineRule="auto"/>
    </w:pPr>
  </w:style>
  <w:style w:type="character" w:customStyle="1" w:styleId="FooterChar">
    <w:name w:val="Footer Char"/>
    <w:basedOn w:val="DefaultParagraphFont"/>
    <w:link w:val="Footer"/>
    <w:uiPriority w:val="99"/>
    <w:rsid w:val="007A0962"/>
    <w:rPr>
      <w:rFonts w:ascii="Calibri" w:eastAsia="Calibri" w:hAnsi="Calibri" w:cs="Times New Roman"/>
      <w:kern w:val="0"/>
      <w:sz w:val="22"/>
      <w:szCs w:val="22"/>
      <w:lang w:eastAsia="lt-LT"/>
      <w14:ligatures w14:val="none"/>
    </w:rPr>
  </w:style>
  <w:style w:type="character" w:styleId="UnresolvedMention">
    <w:name w:val="Unresolved Mention"/>
    <w:basedOn w:val="DefaultParagraphFont"/>
    <w:uiPriority w:val="99"/>
    <w:semiHidden/>
    <w:unhideWhenUsed/>
    <w:rsid w:val="00A60699"/>
    <w:rPr>
      <w:color w:val="605E5C"/>
      <w:shd w:val="clear" w:color="auto" w:fill="E1DFDD"/>
    </w:rPr>
  </w:style>
  <w:style w:type="character" w:styleId="FollowedHyperlink">
    <w:name w:val="FollowedHyperlink"/>
    <w:basedOn w:val="DefaultParagraphFont"/>
    <w:uiPriority w:val="99"/>
    <w:semiHidden/>
    <w:unhideWhenUsed/>
    <w:rsid w:val="00AE75AA"/>
    <w:rPr>
      <w:color w:val="96607D" w:themeColor="followedHyperlink"/>
      <w:u w:val="single"/>
    </w:rPr>
  </w:style>
  <w:style w:type="paragraph" w:styleId="NormalWeb">
    <w:name w:val="Normal (Web)"/>
    <w:basedOn w:val="Normal"/>
    <w:uiPriority w:val="99"/>
    <w:semiHidden/>
    <w:unhideWhenUsed/>
    <w:rsid w:val="0055503C"/>
    <w:rPr>
      <w:rFonts w:ascii="Times New Roman" w:hAnsi="Times New Roman"/>
      <w:sz w:val="24"/>
      <w:szCs w:val="24"/>
    </w:rPr>
  </w:style>
  <w:style w:type="paragraph" w:customStyle="1" w:styleId="gmail-p1">
    <w:name w:val="gmail-p1"/>
    <w:basedOn w:val="Normal"/>
    <w:rsid w:val="00082681"/>
    <w:pPr>
      <w:spacing w:before="100" w:beforeAutospacing="1" w:after="100" w:afterAutospacing="1" w:line="240" w:lineRule="auto"/>
    </w:pPr>
    <w:rPr>
      <w:rFonts w:ascii="Times New Roman" w:eastAsiaTheme="minorHAnsi" w:hAnsi="Times New Roman"/>
      <w:sz w:val="24"/>
      <w:szCs w:val="24"/>
    </w:rPr>
  </w:style>
  <w:style w:type="character" w:styleId="Strong">
    <w:name w:val="Strong"/>
    <w:basedOn w:val="DefaultParagraphFont"/>
    <w:uiPriority w:val="22"/>
    <w:qFormat/>
    <w:rsid w:val="009D26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sa.gov.az/az/xeberler/allergenlerin-qida-mehsullarinin-etiketinde-gosterilmesine-dair-yeni-telebler-mueyyenlesdirilib?utm_source=chatgpt.com" TargetMode="External"/><Relationship Id="rId13" Type="http://schemas.openxmlformats.org/officeDocument/2006/relationships/hyperlink" Target="https://minval.az/news/124549960" TargetMode="External"/><Relationship Id="rId18" Type="http://schemas.openxmlformats.org/officeDocument/2006/relationships/hyperlink" Target="https://m.investing.com/news/commodities-news/us-russia-sanctions-bill-eases-threat-of-tariffs-on-china-and-india-4791514?ampMode=1&amp;utm_source=chatgpt.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zernews.az/business/263002.html" TargetMode="External"/><Relationship Id="rId7" Type="http://schemas.openxmlformats.org/officeDocument/2006/relationships/endnotes" Target="endnotes.xml"/><Relationship Id="rId12" Type="http://schemas.openxmlformats.org/officeDocument/2006/relationships/hyperlink" Target="https://minval.az/news/124549970" TargetMode="External"/><Relationship Id="rId17" Type="http://schemas.openxmlformats.org/officeDocument/2006/relationships/hyperlink" Target="https://www.wsj.com/politics/policy/lindsey-grahams-tariffs-bill-would-target-china-india-as-russian-oil-buyers-f871211c?utm_source=chatgpt.com" TargetMode="External"/><Relationship Id="rId25" Type="http://schemas.openxmlformats.org/officeDocument/2006/relationships/hyperlink" Target="mailto:kristina.baubinaite@urm.lt" TargetMode="External"/><Relationship Id="rId2" Type="http://schemas.openxmlformats.org/officeDocument/2006/relationships/numbering" Target="numbering.xml"/><Relationship Id="rId16" Type="http://schemas.openxmlformats.org/officeDocument/2006/relationships/hyperlink" Target="https://static.president.az/upload/Files/2026/08/21/3ccd8e7e24e2e19b475f5e2192083073_9141684.pdf" TargetMode="External"/><Relationship Id="rId20" Type="http://schemas.openxmlformats.org/officeDocument/2006/relationships/hyperlink" Target="https://minval.az/news/1245483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zernews.az/analysis/262875.html" TargetMode="External"/><Relationship Id="rId24" Type="http://schemas.openxmlformats.org/officeDocument/2006/relationships/hyperlink" Target="https://adex.az/en/news/adex-sets-a-new-record-with-the-first-time-opening-of-pavilion-5-at-the-baku-expo-center-20740?utm_source=chatgpt.com" TargetMode="External"/><Relationship Id="rId5" Type="http://schemas.openxmlformats.org/officeDocument/2006/relationships/webSettings" Target="webSettings.xml"/><Relationship Id="rId15" Type="http://schemas.openxmlformats.org/officeDocument/2006/relationships/hyperlink" Target="https://www.azernews.az/analysis/262750.html" TargetMode="External"/><Relationship Id="rId23" Type="http://schemas.openxmlformats.org/officeDocument/2006/relationships/hyperlink" Target="https://www.azernews.az/karabakh/262977.html" TargetMode="External"/><Relationship Id="rId28" Type="http://schemas.openxmlformats.org/officeDocument/2006/relationships/theme" Target="theme/theme1.xml"/><Relationship Id="rId10" Type="http://schemas.openxmlformats.org/officeDocument/2006/relationships/hyperlink" Target="https://www.azernews.az/analysis/262775.html" TargetMode="External"/><Relationship Id="rId19" Type="http://schemas.openxmlformats.org/officeDocument/2006/relationships/hyperlink" Target="https://www.azernews.az/analysis/262999.html" TargetMode="External"/><Relationship Id="rId4" Type="http://schemas.openxmlformats.org/officeDocument/2006/relationships/settings" Target="settings.xml"/><Relationship Id="rId9" Type="http://schemas.openxmlformats.org/officeDocument/2006/relationships/hyperlink" Target="https://www.azernews.az/analysis/262865.html" TargetMode="External"/><Relationship Id="rId14" Type="http://schemas.openxmlformats.org/officeDocument/2006/relationships/hyperlink" Target="https://www.azernews.az/analysis/262805.html" TargetMode="External"/><Relationship Id="rId22" Type="http://schemas.openxmlformats.org/officeDocument/2006/relationships/hyperlink" Target="https://ereforms.gov.az/en/media/xeberler/ixrac-icmali-nin-avqust-sayi-derc-olunub-2848?utm_source=chatgpt.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53C64-02AA-4893-8857-C9D1B3AED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12</Pages>
  <Words>17274</Words>
  <Characters>9847</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LR URM</Company>
  <LinksUpToDate>false</LinksUpToDate>
  <CharactersWithSpaces>27067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Baubinaitė</dc:creator>
  <cp:keywords/>
  <dc:description/>
  <cp:lastModifiedBy>Kristina Baubinaitė</cp:lastModifiedBy>
  <cp:revision>33</cp:revision>
  <dcterms:created xsi:type="dcterms:W3CDTF">2026-06-03T11:08:00Z</dcterms:created>
  <dcterms:modified xsi:type="dcterms:W3CDTF">2026-08-28T12:05:00Z</dcterms:modified>
</cp:coreProperties>
</file>