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B92FE" w14:textId="5A570571" w:rsidR="00C8049E" w:rsidRPr="00524E4A" w:rsidRDefault="00C8049E" w:rsidP="0098014C">
      <w:pPr>
        <w:spacing w:after="120" w:line="240" w:lineRule="auto"/>
        <w:jc w:val="center"/>
        <w:rPr>
          <w:rFonts w:ascii="Times New Roman" w:hAnsi="Times New Roman"/>
          <w:b/>
          <w:sz w:val="28"/>
          <w:szCs w:val="28"/>
        </w:rPr>
      </w:pPr>
      <w:r w:rsidRPr="00524E4A">
        <w:rPr>
          <w:rFonts w:ascii="Times New Roman" w:hAnsi="Times New Roman"/>
          <w:b/>
          <w:sz w:val="28"/>
          <w:szCs w:val="28"/>
        </w:rPr>
        <w:t>LIETUVOS RESPUBLIKOS AMBASADA ESTIJOJE</w:t>
      </w:r>
    </w:p>
    <w:p w14:paraId="7002D829" w14:textId="77777777" w:rsidR="00C8049E" w:rsidRPr="00524E4A" w:rsidRDefault="00C8049E" w:rsidP="0098014C">
      <w:pPr>
        <w:spacing w:after="120" w:line="240" w:lineRule="auto"/>
        <w:jc w:val="center"/>
        <w:rPr>
          <w:rFonts w:ascii="Times New Roman" w:hAnsi="Times New Roman"/>
          <w:b/>
          <w:sz w:val="24"/>
          <w:szCs w:val="24"/>
        </w:rPr>
      </w:pPr>
      <w:r w:rsidRPr="00524E4A">
        <w:rPr>
          <w:rFonts w:ascii="Times New Roman" w:hAnsi="Times New Roman"/>
          <w:b/>
          <w:sz w:val="24"/>
          <w:szCs w:val="24"/>
        </w:rPr>
        <w:t>AKTUALIOS EKONOMINĖS INFORMACIJOS SUVESTINĖ</w:t>
      </w:r>
    </w:p>
    <w:p w14:paraId="382B9E72" w14:textId="7825FBFD" w:rsidR="00A87864" w:rsidRPr="00524E4A" w:rsidRDefault="00E829FC" w:rsidP="00A87864">
      <w:pPr>
        <w:spacing w:after="0" w:line="240" w:lineRule="auto"/>
        <w:jc w:val="center"/>
        <w:rPr>
          <w:rFonts w:ascii="Times New Roman" w:hAnsi="Times New Roman"/>
          <w:sz w:val="24"/>
          <w:szCs w:val="24"/>
        </w:rPr>
      </w:pPr>
      <w:r w:rsidRPr="00524E4A">
        <w:rPr>
          <w:rFonts w:ascii="Times New Roman" w:hAnsi="Times New Roman"/>
          <w:sz w:val="24"/>
          <w:szCs w:val="24"/>
        </w:rPr>
        <w:t>202</w:t>
      </w:r>
      <w:r w:rsidR="001E5122">
        <w:rPr>
          <w:rFonts w:ascii="Times New Roman" w:hAnsi="Times New Roman"/>
          <w:sz w:val="24"/>
          <w:szCs w:val="24"/>
        </w:rPr>
        <w:t>6</w:t>
      </w:r>
      <w:r w:rsidRPr="00524E4A">
        <w:rPr>
          <w:rFonts w:ascii="Times New Roman" w:hAnsi="Times New Roman"/>
          <w:sz w:val="24"/>
          <w:szCs w:val="24"/>
        </w:rPr>
        <w:t xml:space="preserve"> </w:t>
      </w:r>
      <w:r w:rsidR="00C8049E" w:rsidRPr="00524E4A">
        <w:rPr>
          <w:rFonts w:ascii="Times New Roman" w:hAnsi="Times New Roman"/>
          <w:sz w:val="24"/>
          <w:szCs w:val="24"/>
        </w:rPr>
        <w:t>m.</w:t>
      </w:r>
      <w:r w:rsidR="009D2FFC" w:rsidRPr="00524E4A">
        <w:rPr>
          <w:rFonts w:ascii="Times New Roman" w:hAnsi="Times New Roman"/>
          <w:sz w:val="24"/>
          <w:szCs w:val="24"/>
        </w:rPr>
        <w:t xml:space="preserve"> </w:t>
      </w:r>
      <w:r w:rsidR="00186712">
        <w:rPr>
          <w:rFonts w:ascii="Times New Roman" w:hAnsi="Times New Roman"/>
          <w:sz w:val="24"/>
          <w:szCs w:val="24"/>
        </w:rPr>
        <w:t>rugpjūčio mėn.</w:t>
      </w:r>
    </w:p>
    <w:p w14:paraId="7C6A577F" w14:textId="77777777" w:rsidR="00A87864" w:rsidRPr="00524E4A" w:rsidRDefault="00A87864" w:rsidP="00A87864">
      <w:pPr>
        <w:spacing w:after="0" w:line="240" w:lineRule="auto"/>
        <w:jc w:val="center"/>
        <w:rPr>
          <w:rFonts w:ascii="Times New Roman" w:hAnsi="Times New Roman"/>
          <w:sz w:val="20"/>
          <w:szCs w:val="20"/>
        </w:rPr>
      </w:pPr>
    </w:p>
    <w:tbl>
      <w:tblPr>
        <w:tblW w:w="5243" w:type="pct"/>
        <w:tblInd w:w="-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829"/>
        <w:gridCol w:w="3866"/>
        <w:gridCol w:w="562"/>
      </w:tblGrid>
      <w:tr w:rsidR="00A87864" w:rsidRPr="00524E4A" w14:paraId="11927560" w14:textId="77777777" w:rsidTr="001328C4">
        <w:trPr>
          <w:trHeight w:val="385"/>
        </w:trPr>
        <w:tc>
          <w:tcPr>
            <w:tcW w:w="839" w:type="dxa"/>
            <w:tcMar>
              <w:top w:w="29" w:type="dxa"/>
              <w:left w:w="115" w:type="dxa"/>
              <w:bottom w:w="29" w:type="dxa"/>
              <w:right w:w="115" w:type="dxa"/>
            </w:tcMar>
            <w:vAlign w:val="center"/>
          </w:tcPr>
          <w:p w14:paraId="16ABAC68" w14:textId="77777777" w:rsidR="00A87864" w:rsidRPr="00822D58" w:rsidRDefault="00A87864" w:rsidP="008C18A4">
            <w:pPr>
              <w:pStyle w:val="Heading1"/>
              <w:spacing w:after="0" w:line="240" w:lineRule="auto"/>
              <w:ind w:right="26"/>
              <w:rPr>
                <w:rFonts w:ascii="Times New Roman" w:hAnsi="Times New Roman" w:cs="Times New Roman"/>
                <w:color w:val="auto"/>
                <w:sz w:val="18"/>
                <w:szCs w:val="18"/>
                <w:lang w:val="lt-LT"/>
              </w:rPr>
            </w:pPr>
            <w:r w:rsidRPr="00822D58">
              <w:rPr>
                <w:rFonts w:ascii="Times New Roman" w:hAnsi="Times New Roman" w:cs="Times New Roman"/>
                <w:color w:val="auto"/>
                <w:sz w:val="18"/>
                <w:szCs w:val="18"/>
                <w:lang w:val="lt-LT"/>
              </w:rPr>
              <w:t>Data</w:t>
            </w:r>
          </w:p>
        </w:tc>
        <w:tc>
          <w:tcPr>
            <w:tcW w:w="4829" w:type="dxa"/>
            <w:tcMar>
              <w:top w:w="29" w:type="dxa"/>
              <w:left w:w="115" w:type="dxa"/>
              <w:bottom w:w="29" w:type="dxa"/>
              <w:right w:w="115" w:type="dxa"/>
            </w:tcMar>
            <w:vAlign w:val="center"/>
          </w:tcPr>
          <w:p w14:paraId="5301E2A1" w14:textId="77777777" w:rsidR="00A87864" w:rsidRPr="00822D58" w:rsidRDefault="00A87864" w:rsidP="00A87864">
            <w:pPr>
              <w:pStyle w:val="Heading1"/>
              <w:spacing w:after="0" w:line="240" w:lineRule="auto"/>
              <w:rPr>
                <w:rFonts w:ascii="Times New Roman" w:hAnsi="Times New Roman" w:cs="Times New Roman"/>
                <w:color w:val="auto"/>
                <w:sz w:val="20"/>
                <w:szCs w:val="20"/>
                <w:lang w:val="lt-LT"/>
              </w:rPr>
            </w:pPr>
            <w:r w:rsidRPr="00822D58">
              <w:rPr>
                <w:rFonts w:ascii="Times New Roman" w:hAnsi="Times New Roman" w:cs="Times New Roman"/>
                <w:color w:val="auto"/>
                <w:sz w:val="20"/>
                <w:szCs w:val="20"/>
                <w:lang w:val="lt-LT"/>
              </w:rPr>
              <w:t>Pateikiamos informacijos apibendrinimas</w:t>
            </w:r>
          </w:p>
        </w:tc>
        <w:tc>
          <w:tcPr>
            <w:tcW w:w="3866" w:type="dxa"/>
            <w:tcMar>
              <w:top w:w="29" w:type="dxa"/>
              <w:left w:w="115" w:type="dxa"/>
              <w:bottom w:w="29" w:type="dxa"/>
              <w:right w:w="115" w:type="dxa"/>
            </w:tcMar>
            <w:vAlign w:val="center"/>
          </w:tcPr>
          <w:p w14:paraId="0A6013F5" w14:textId="77777777" w:rsidR="00A87864" w:rsidRPr="00822D58" w:rsidRDefault="00A87864" w:rsidP="00A87864">
            <w:pPr>
              <w:pStyle w:val="Heading1"/>
              <w:spacing w:after="0" w:line="240" w:lineRule="auto"/>
              <w:rPr>
                <w:rFonts w:ascii="Times New Roman" w:hAnsi="Times New Roman" w:cs="Times New Roman"/>
                <w:color w:val="auto"/>
                <w:sz w:val="20"/>
                <w:szCs w:val="20"/>
                <w:lang w:val="lt-LT"/>
              </w:rPr>
            </w:pPr>
            <w:r w:rsidRPr="00822D58">
              <w:rPr>
                <w:rFonts w:ascii="Times New Roman" w:hAnsi="Times New Roman" w:cs="Times New Roman"/>
                <w:color w:val="auto"/>
                <w:sz w:val="20"/>
                <w:szCs w:val="20"/>
                <w:lang w:val="lt-LT"/>
              </w:rPr>
              <w:t>Informacijos šaltinis</w:t>
            </w:r>
          </w:p>
        </w:tc>
        <w:tc>
          <w:tcPr>
            <w:tcW w:w="562" w:type="dxa"/>
            <w:tcMar>
              <w:top w:w="29" w:type="dxa"/>
              <w:left w:w="115" w:type="dxa"/>
              <w:bottom w:w="29" w:type="dxa"/>
              <w:right w:w="115" w:type="dxa"/>
            </w:tcMar>
            <w:vAlign w:val="center"/>
          </w:tcPr>
          <w:p w14:paraId="22EA4CD6" w14:textId="77777777" w:rsidR="00A87864" w:rsidRPr="00822D58" w:rsidRDefault="00A87864" w:rsidP="00A87864">
            <w:pPr>
              <w:pStyle w:val="Heading1"/>
              <w:spacing w:after="0" w:line="240" w:lineRule="auto"/>
              <w:rPr>
                <w:rFonts w:ascii="Times New Roman" w:hAnsi="Times New Roman" w:cs="Times New Roman"/>
                <w:color w:val="auto"/>
                <w:szCs w:val="16"/>
                <w:lang w:val="lt-LT"/>
              </w:rPr>
            </w:pPr>
            <w:r w:rsidRPr="00822D58">
              <w:rPr>
                <w:rFonts w:ascii="Times New Roman" w:hAnsi="Times New Roman" w:cs="Times New Roman"/>
                <w:color w:val="auto"/>
                <w:szCs w:val="16"/>
                <w:lang w:val="lt-LT"/>
              </w:rPr>
              <w:t>Pastabos</w:t>
            </w:r>
          </w:p>
        </w:tc>
      </w:tr>
      <w:tr w:rsidR="00A87864" w:rsidRPr="00524E4A" w14:paraId="344E7E6F" w14:textId="77777777" w:rsidTr="001328C4">
        <w:trPr>
          <w:trHeight w:val="216"/>
        </w:trPr>
        <w:tc>
          <w:tcPr>
            <w:tcW w:w="10096" w:type="dxa"/>
            <w:gridSpan w:val="4"/>
            <w:tcMar>
              <w:top w:w="29" w:type="dxa"/>
              <w:left w:w="115" w:type="dxa"/>
              <w:bottom w:w="29" w:type="dxa"/>
              <w:right w:w="115" w:type="dxa"/>
            </w:tcMar>
          </w:tcPr>
          <w:p w14:paraId="3AADB03A" w14:textId="77777777" w:rsidR="00A87864" w:rsidRPr="00524E4A" w:rsidRDefault="00A87864" w:rsidP="00A87864">
            <w:pPr>
              <w:spacing w:after="0" w:line="240" w:lineRule="auto"/>
              <w:rPr>
                <w:rFonts w:ascii="Times New Roman" w:hAnsi="Times New Roman"/>
                <w:b/>
              </w:rPr>
            </w:pPr>
            <w:r w:rsidRPr="00524E4A">
              <w:rPr>
                <w:rFonts w:ascii="Times New Roman" w:hAnsi="Times New Roman"/>
                <w:b/>
              </w:rPr>
              <w:t>Lietuvos eksportuotojams aktuali informacija</w:t>
            </w:r>
          </w:p>
        </w:tc>
      </w:tr>
      <w:tr w:rsidR="005F44D2" w:rsidRPr="00524E4A" w14:paraId="7275F9B1" w14:textId="77777777" w:rsidTr="001328C4">
        <w:trPr>
          <w:trHeight w:val="234"/>
        </w:trPr>
        <w:tc>
          <w:tcPr>
            <w:tcW w:w="839" w:type="dxa"/>
            <w:tcMar>
              <w:top w:w="29" w:type="dxa"/>
              <w:left w:w="115" w:type="dxa"/>
              <w:bottom w:w="29" w:type="dxa"/>
              <w:right w:w="115" w:type="dxa"/>
            </w:tcMar>
          </w:tcPr>
          <w:p w14:paraId="2846B27F" w14:textId="55C1E0EC" w:rsidR="005F44D2" w:rsidRDefault="005B55E0" w:rsidP="00BE5C16">
            <w:pPr>
              <w:spacing w:after="0" w:line="240" w:lineRule="auto"/>
              <w:rPr>
                <w:rFonts w:ascii="Times New Roman" w:hAnsi="Times New Roman"/>
                <w:b/>
                <w:bCs/>
              </w:rPr>
            </w:pPr>
            <w:r>
              <w:rPr>
                <w:rFonts w:ascii="Times New Roman" w:hAnsi="Times New Roman"/>
                <w:b/>
                <w:bCs/>
              </w:rPr>
              <w:t>08-04</w:t>
            </w:r>
          </w:p>
        </w:tc>
        <w:tc>
          <w:tcPr>
            <w:tcW w:w="4829" w:type="dxa"/>
            <w:tcMar>
              <w:top w:w="29" w:type="dxa"/>
              <w:left w:w="115" w:type="dxa"/>
              <w:bottom w:w="29" w:type="dxa"/>
              <w:right w:w="115" w:type="dxa"/>
            </w:tcMar>
          </w:tcPr>
          <w:p w14:paraId="3B3A86E2" w14:textId="333E597D" w:rsidR="005F44D2" w:rsidRPr="00203A42" w:rsidRDefault="005B55E0" w:rsidP="00BE5C16">
            <w:pPr>
              <w:pStyle w:val="HTMLPreformatted"/>
              <w:rPr>
                <w:rFonts w:ascii="Times New Roman" w:hAnsi="Times New Roman" w:cs="Times New Roman"/>
                <w:sz w:val="22"/>
                <w:szCs w:val="22"/>
              </w:rPr>
            </w:pPr>
            <w:r w:rsidRPr="00203A42">
              <w:rPr>
                <w:rFonts w:ascii="Times New Roman" w:hAnsi="Times New Roman" w:cs="Times New Roman"/>
                <w:sz w:val="22"/>
                <w:szCs w:val="22"/>
              </w:rPr>
              <w:t>Rugpjūčio 31 d. įsigalio</w:t>
            </w:r>
            <w:r w:rsidR="00154929">
              <w:rPr>
                <w:rFonts w:ascii="Times New Roman" w:hAnsi="Times New Roman" w:cs="Times New Roman"/>
                <w:sz w:val="22"/>
                <w:szCs w:val="22"/>
              </w:rPr>
              <w:t>jo</w:t>
            </w:r>
            <w:r w:rsidRPr="00203A42">
              <w:rPr>
                <w:rFonts w:ascii="Times New Roman" w:hAnsi="Times New Roman" w:cs="Times New Roman"/>
                <w:sz w:val="22"/>
                <w:szCs w:val="22"/>
              </w:rPr>
              <w:t xml:space="preserve"> sandoris, kuriuo „</w:t>
            </w:r>
            <w:proofErr w:type="spellStart"/>
            <w:r w:rsidRPr="00203A42">
              <w:rPr>
                <w:rFonts w:ascii="Times New Roman" w:hAnsi="Times New Roman" w:cs="Times New Roman"/>
                <w:sz w:val="22"/>
                <w:szCs w:val="22"/>
              </w:rPr>
              <w:t>Coop</w:t>
            </w:r>
            <w:proofErr w:type="spellEnd"/>
            <w:r w:rsidRPr="00203A42">
              <w:rPr>
                <w:rFonts w:ascii="Times New Roman" w:hAnsi="Times New Roman" w:cs="Times New Roman"/>
                <w:sz w:val="22"/>
                <w:szCs w:val="22"/>
              </w:rPr>
              <w:t xml:space="preserve"> </w:t>
            </w:r>
            <w:proofErr w:type="spellStart"/>
            <w:r w:rsidRPr="00203A42">
              <w:rPr>
                <w:rFonts w:ascii="Times New Roman" w:hAnsi="Times New Roman" w:cs="Times New Roman"/>
                <w:sz w:val="22"/>
                <w:szCs w:val="22"/>
              </w:rPr>
              <w:t>Eesti</w:t>
            </w:r>
            <w:proofErr w:type="spellEnd"/>
            <w:r w:rsidRPr="00203A42">
              <w:rPr>
                <w:rFonts w:ascii="Times New Roman" w:hAnsi="Times New Roman" w:cs="Times New Roman"/>
                <w:sz w:val="22"/>
                <w:szCs w:val="22"/>
              </w:rPr>
              <w:t xml:space="preserve"> </w:t>
            </w:r>
            <w:proofErr w:type="spellStart"/>
            <w:r w:rsidRPr="00203A42">
              <w:rPr>
                <w:rFonts w:ascii="Times New Roman" w:hAnsi="Times New Roman" w:cs="Times New Roman"/>
                <w:sz w:val="22"/>
                <w:szCs w:val="22"/>
              </w:rPr>
              <w:t>Keskühistu</w:t>
            </w:r>
            <w:proofErr w:type="spellEnd"/>
            <w:r w:rsidRPr="00203A42">
              <w:rPr>
                <w:rFonts w:ascii="Times New Roman" w:hAnsi="Times New Roman" w:cs="Times New Roman"/>
                <w:sz w:val="22"/>
                <w:szCs w:val="22"/>
              </w:rPr>
              <w:t>“ perima visas 13 „</w:t>
            </w:r>
            <w:proofErr w:type="spellStart"/>
            <w:r w:rsidRPr="00203A42">
              <w:rPr>
                <w:rFonts w:ascii="Times New Roman" w:hAnsi="Times New Roman" w:cs="Times New Roman"/>
                <w:sz w:val="22"/>
                <w:szCs w:val="22"/>
              </w:rPr>
              <w:t>Prisma</w:t>
            </w:r>
            <w:proofErr w:type="spellEnd"/>
            <w:r w:rsidRPr="00203A42">
              <w:rPr>
                <w:rFonts w:ascii="Times New Roman" w:hAnsi="Times New Roman" w:cs="Times New Roman"/>
                <w:sz w:val="22"/>
                <w:szCs w:val="22"/>
              </w:rPr>
              <w:t xml:space="preserve"> </w:t>
            </w:r>
            <w:proofErr w:type="spellStart"/>
            <w:r w:rsidRPr="00203A42">
              <w:rPr>
                <w:rFonts w:ascii="Times New Roman" w:hAnsi="Times New Roman" w:cs="Times New Roman"/>
                <w:sz w:val="22"/>
                <w:szCs w:val="22"/>
              </w:rPr>
              <w:t>Peremarket</w:t>
            </w:r>
            <w:proofErr w:type="spellEnd"/>
            <w:r w:rsidRPr="00203A42">
              <w:rPr>
                <w:rFonts w:ascii="Times New Roman" w:hAnsi="Times New Roman" w:cs="Times New Roman"/>
                <w:sz w:val="22"/>
                <w:szCs w:val="22"/>
              </w:rPr>
              <w:t>“ parduotuvių Estijoje, o iki lapkričio pabaigos jos veiks „</w:t>
            </w:r>
            <w:proofErr w:type="spellStart"/>
            <w:r w:rsidRPr="00203A42">
              <w:rPr>
                <w:rFonts w:ascii="Times New Roman" w:hAnsi="Times New Roman" w:cs="Times New Roman"/>
                <w:sz w:val="22"/>
                <w:szCs w:val="22"/>
              </w:rPr>
              <w:t>Coop</w:t>
            </w:r>
            <w:proofErr w:type="spellEnd"/>
            <w:r w:rsidRPr="00203A42">
              <w:rPr>
                <w:rFonts w:ascii="Times New Roman" w:hAnsi="Times New Roman" w:cs="Times New Roman"/>
                <w:sz w:val="22"/>
                <w:szCs w:val="22"/>
              </w:rPr>
              <w:t>“ vardu</w:t>
            </w:r>
            <w:r w:rsidR="00960357">
              <w:rPr>
                <w:rFonts w:ascii="Times New Roman" w:hAnsi="Times New Roman" w:cs="Times New Roman"/>
                <w:sz w:val="22"/>
                <w:szCs w:val="22"/>
              </w:rPr>
              <w:t>,</w:t>
            </w:r>
            <w:r w:rsidRPr="00203A42">
              <w:rPr>
                <w:rFonts w:ascii="Times New Roman" w:hAnsi="Times New Roman" w:cs="Times New Roman"/>
                <w:sz w:val="22"/>
                <w:szCs w:val="22"/>
              </w:rPr>
              <w:t xml:space="preserve"> dėl to </w:t>
            </w:r>
            <w:r w:rsidR="00960357">
              <w:rPr>
                <w:rFonts w:ascii="Times New Roman" w:hAnsi="Times New Roman" w:cs="Times New Roman"/>
                <w:sz w:val="22"/>
                <w:szCs w:val="22"/>
              </w:rPr>
              <w:t xml:space="preserve">įmonės </w:t>
            </w:r>
            <w:r w:rsidRPr="00203A42">
              <w:rPr>
                <w:rFonts w:ascii="Times New Roman" w:hAnsi="Times New Roman" w:cs="Times New Roman"/>
                <w:sz w:val="22"/>
                <w:szCs w:val="22"/>
              </w:rPr>
              <w:t>rinkos dalis Tal</w:t>
            </w:r>
            <w:r w:rsidR="00960357">
              <w:rPr>
                <w:rFonts w:ascii="Times New Roman" w:hAnsi="Times New Roman" w:cs="Times New Roman"/>
                <w:sz w:val="22"/>
                <w:szCs w:val="22"/>
              </w:rPr>
              <w:t xml:space="preserve">ine </w:t>
            </w:r>
            <w:r w:rsidRPr="00203A42">
              <w:rPr>
                <w:rFonts w:ascii="Times New Roman" w:hAnsi="Times New Roman" w:cs="Times New Roman"/>
                <w:sz w:val="22"/>
                <w:szCs w:val="22"/>
              </w:rPr>
              <w:t>išaugs nuo 5 iki 17 proc.</w:t>
            </w:r>
          </w:p>
        </w:tc>
        <w:tc>
          <w:tcPr>
            <w:tcW w:w="3866" w:type="dxa"/>
            <w:tcMar>
              <w:top w:w="29" w:type="dxa"/>
              <w:left w:w="115" w:type="dxa"/>
              <w:bottom w:w="29" w:type="dxa"/>
              <w:right w:w="115" w:type="dxa"/>
            </w:tcMar>
          </w:tcPr>
          <w:p w14:paraId="4F555049" w14:textId="79FBD4AB" w:rsidR="005F44D2" w:rsidRPr="00203A42" w:rsidRDefault="005B55E0" w:rsidP="00154929">
            <w:pPr>
              <w:spacing w:after="0" w:line="240" w:lineRule="auto"/>
              <w:rPr>
                <w:rStyle w:val="Hyperlink"/>
                <w:rFonts w:ascii="Times New Roman" w:hAnsi="Times New Roman"/>
              </w:rPr>
            </w:pPr>
            <w:hyperlink r:id="rId8" w:history="1">
              <w:r w:rsidRPr="00203A42">
                <w:rPr>
                  <w:rStyle w:val="Hyperlink"/>
                  <w:rFonts w:ascii="Times New Roman" w:hAnsi="Times New Roman"/>
                </w:rPr>
                <w:t>„</w:t>
              </w:r>
              <w:proofErr w:type="spellStart"/>
              <w:r w:rsidRPr="00203A42">
                <w:rPr>
                  <w:rStyle w:val="Hyperlink"/>
                  <w:rFonts w:ascii="Times New Roman" w:hAnsi="Times New Roman"/>
                </w:rPr>
                <w:t>Coop</w:t>
              </w:r>
              <w:proofErr w:type="spellEnd"/>
              <w:r w:rsidRPr="00203A42">
                <w:rPr>
                  <w:rStyle w:val="Hyperlink"/>
                  <w:rFonts w:ascii="Times New Roman" w:hAnsi="Times New Roman"/>
                </w:rPr>
                <w:t>“ rinkos dalis dėl „</w:t>
              </w:r>
              <w:proofErr w:type="spellStart"/>
              <w:r w:rsidRPr="00203A42">
                <w:rPr>
                  <w:rStyle w:val="Hyperlink"/>
                  <w:rFonts w:ascii="Times New Roman" w:hAnsi="Times New Roman"/>
                </w:rPr>
                <w:t>Prisma</w:t>
              </w:r>
              <w:proofErr w:type="spellEnd"/>
              <w:r w:rsidRPr="00203A42">
                <w:rPr>
                  <w:rStyle w:val="Hyperlink"/>
                  <w:rFonts w:ascii="Times New Roman" w:hAnsi="Times New Roman"/>
                </w:rPr>
                <w:t>“ įsigijimo smarkiai išaugs, tačiau įmonė nemato galimybių didinti kainas</w:t>
              </w:r>
            </w:hyperlink>
          </w:p>
        </w:tc>
        <w:tc>
          <w:tcPr>
            <w:tcW w:w="562" w:type="dxa"/>
            <w:tcMar>
              <w:top w:w="29" w:type="dxa"/>
              <w:left w:w="115" w:type="dxa"/>
              <w:bottom w:w="29" w:type="dxa"/>
              <w:right w:w="115" w:type="dxa"/>
            </w:tcMar>
          </w:tcPr>
          <w:p w14:paraId="16F5E59A" w14:textId="77777777" w:rsidR="005F44D2" w:rsidRPr="00CC5D0C" w:rsidRDefault="005F44D2" w:rsidP="00BE5C16">
            <w:pPr>
              <w:spacing w:after="0" w:line="240" w:lineRule="auto"/>
              <w:rPr>
                <w:rFonts w:ascii="Times New Roman" w:hAnsi="Times New Roman"/>
              </w:rPr>
            </w:pPr>
          </w:p>
        </w:tc>
      </w:tr>
      <w:tr w:rsidR="00E22139" w:rsidRPr="00524E4A" w14:paraId="3B3F9143" w14:textId="77777777" w:rsidTr="001328C4">
        <w:trPr>
          <w:trHeight w:val="234"/>
        </w:trPr>
        <w:tc>
          <w:tcPr>
            <w:tcW w:w="10096" w:type="dxa"/>
            <w:gridSpan w:val="4"/>
            <w:tcMar>
              <w:top w:w="29" w:type="dxa"/>
              <w:left w:w="115" w:type="dxa"/>
              <w:bottom w:w="29" w:type="dxa"/>
              <w:right w:w="115" w:type="dxa"/>
            </w:tcMar>
          </w:tcPr>
          <w:p w14:paraId="5DEBD462" w14:textId="77777777" w:rsidR="00E22139" w:rsidRPr="00203A42" w:rsidRDefault="00E22139" w:rsidP="00E22139">
            <w:pPr>
              <w:spacing w:after="0" w:line="240" w:lineRule="auto"/>
              <w:rPr>
                <w:rFonts w:ascii="Times New Roman" w:hAnsi="Times New Roman"/>
                <w:b/>
              </w:rPr>
            </w:pPr>
            <w:r w:rsidRPr="00203A42">
              <w:rPr>
                <w:rFonts w:ascii="Times New Roman" w:hAnsi="Times New Roman"/>
                <w:b/>
              </w:rPr>
              <w:t>Lietuvos turizmo sektoriui aktuali informacija</w:t>
            </w:r>
          </w:p>
        </w:tc>
      </w:tr>
      <w:tr w:rsidR="009A4B84" w:rsidRPr="00524E4A" w14:paraId="7445698A" w14:textId="77777777" w:rsidTr="001328C4">
        <w:trPr>
          <w:trHeight w:val="216"/>
        </w:trPr>
        <w:tc>
          <w:tcPr>
            <w:tcW w:w="839" w:type="dxa"/>
            <w:tcMar>
              <w:top w:w="29" w:type="dxa"/>
              <w:left w:w="115" w:type="dxa"/>
              <w:bottom w:w="29" w:type="dxa"/>
              <w:right w:w="115" w:type="dxa"/>
            </w:tcMar>
          </w:tcPr>
          <w:p w14:paraId="4F998500" w14:textId="4AB7CAAC" w:rsidR="009A4B84" w:rsidRDefault="001D539A" w:rsidP="00BE5C16">
            <w:pPr>
              <w:spacing w:after="0" w:line="240" w:lineRule="auto"/>
              <w:rPr>
                <w:rFonts w:ascii="Times New Roman" w:hAnsi="Times New Roman"/>
                <w:b/>
                <w:bCs/>
              </w:rPr>
            </w:pPr>
            <w:r>
              <w:rPr>
                <w:rFonts w:ascii="Times New Roman" w:hAnsi="Times New Roman"/>
                <w:b/>
                <w:bCs/>
              </w:rPr>
              <w:t>08-02</w:t>
            </w:r>
          </w:p>
        </w:tc>
        <w:tc>
          <w:tcPr>
            <w:tcW w:w="4829" w:type="dxa"/>
            <w:tcMar>
              <w:top w:w="29" w:type="dxa"/>
              <w:left w:w="115" w:type="dxa"/>
              <w:bottom w:w="29" w:type="dxa"/>
              <w:right w:w="115" w:type="dxa"/>
            </w:tcMar>
          </w:tcPr>
          <w:p w14:paraId="4F90425E" w14:textId="3E0DFCA3" w:rsidR="009A4B84" w:rsidRPr="00203A42" w:rsidRDefault="001D539A" w:rsidP="00BE5C16">
            <w:pPr>
              <w:pStyle w:val="HTMLPreformatted"/>
              <w:rPr>
                <w:rFonts w:ascii="Times New Roman" w:hAnsi="Times New Roman" w:cs="Times New Roman"/>
                <w:sz w:val="22"/>
                <w:szCs w:val="22"/>
              </w:rPr>
            </w:pPr>
            <w:r w:rsidRPr="00203A42">
              <w:rPr>
                <w:rFonts w:ascii="Times New Roman" w:hAnsi="Times New Roman" w:cs="Times New Roman"/>
                <w:sz w:val="22"/>
                <w:szCs w:val="22"/>
              </w:rPr>
              <w:t>Į Estiją atvykusių turistų skaičius šiemet augo, tačiau verslininkai skeptiški dėl didesnių kaštų ir mažesnio renginių skaičiaus nei pernai. Turistams Estija patinka dėl gamtos ir prieinamų kainų, bet realūs verslo rezultatai, ypač dėl trumpalaikių kruizo keleivių, tebėra silpnesni nei praėjusiais metais.</w:t>
            </w:r>
          </w:p>
        </w:tc>
        <w:tc>
          <w:tcPr>
            <w:tcW w:w="3866" w:type="dxa"/>
            <w:tcMar>
              <w:top w:w="29" w:type="dxa"/>
              <w:left w:w="115" w:type="dxa"/>
              <w:bottom w:w="29" w:type="dxa"/>
              <w:right w:w="115" w:type="dxa"/>
            </w:tcMar>
          </w:tcPr>
          <w:p w14:paraId="6C4EE32B" w14:textId="4D1A902B" w:rsidR="009A4B84" w:rsidRPr="00203A42" w:rsidRDefault="001D539A" w:rsidP="00154929">
            <w:pPr>
              <w:spacing w:after="0" w:line="240" w:lineRule="auto"/>
              <w:rPr>
                <w:rStyle w:val="Hyperlink"/>
                <w:rFonts w:ascii="Times New Roman" w:hAnsi="Times New Roman"/>
              </w:rPr>
            </w:pPr>
            <w:hyperlink r:id="rId9" w:history="1">
              <w:r w:rsidRPr="00203A42">
                <w:rPr>
                  <w:rStyle w:val="Hyperlink"/>
                  <w:rFonts w:ascii="Times New Roman" w:hAnsi="Times New Roman"/>
                </w:rPr>
                <w:t>Per pirmuosius penkis 2026 m. mėnesius Estijoje padidėjo nakvynių skaičius</w:t>
              </w:r>
            </w:hyperlink>
          </w:p>
        </w:tc>
        <w:tc>
          <w:tcPr>
            <w:tcW w:w="562" w:type="dxa"/>
            <w:tcMar>
              <w:top w:w="29" w:type="dxa"/>
              <w:left w:w="115" w:type="dxa"/>
              <w:bottom w:w="29" w:type="dxa"/>
              <w:right w:w="115" w:type="dxa"/>
            </w:tcMar>
          </w:tcPr>
          <w:p w14:paraId="296DCC5A" w14:textId="77777777" w:rsidR="009A4B84" w:rsidRPr="00CC5D0C" w:rsidRDefault="009A4B84" w:rsidP="00BE5C16">
            <w:pPr>
              <w:spacing w:after="0" w:line="240" w:lineRule="auto"/>
              <w:rPr>
                <w:rFonts w:ascii="Times New Roman" w:hAnsi="Times New Roman"/>
              </w:rPr>
            </w:pPr>
          </w:p>
        </w:tc>
      </w:tr>
      <w:tr w:rsidR="00A120B6" w:rsidRPr="00524E4A" w14:paraId="09061555" w14:textId="77777777" w:rsidTr="001328C4">
        <w:trPr>
          <w:trHeight w:val="216"/>
        </w:trPr>
        <w:tc>
          <w:tcPr>
            <w:tcW w:w="839" w:type="dxa"/>
            <w:tcMar>
              <w:top w:w="29" w:type="dxa"/>
              <w:left w:w="115" w:type="dxa"/>
              <w:bottom w:w="29" w:type="dxa"/>
              <w:right w:w="115" w:type="dxa"/>
            </w:tcMar>
          </w:tcPr>
          <w:p w14:paraId="33DE9E51" w14:textId="2ACBA21D" w:rsidR="00A120B6" w:rsidRDefault="00171CDC" w:rsidP="00BE5C16">
            <w:pPr>
              <w:spacing w:after="0" w:line="240" w:lineRule="auto"/>
              <w:rPr>
                <w:rFonts w:ascii="Times New Roman" w:hAnsi="Times New Roman"/>
                <w:b/>
                <w:bCs/>
              </w:rPr>
            </w:pPr>
            <w:r>
              <w:rPr>
                <w:rFonts w:ascii="Times New Roman" w:hAnsi="Times New Roman"/>
                <w:b/>
                <w:bCs/>
              </w:rPr>
              <w:t>08-05</w:t>
            </w:r>
          </w:p>
        </w:tc>
        <w:tc>
          <w:tcPr>
            <w:tcW w:w="4829" w:type="dxa"/>
            <w:tcMar>
              <w:top w:w="29" w:type="dxa"/>
              <w:left w:w="115" w:type="dxa"/>
              <w:bottom w:w="29" w:type="dxa"/>
              <w:right w:w="115" w:type="dxa"/>
            </w:tcMar>
          </w:tcPr>
          <w:p w14:paraId="7E6C4F2E" w14:textId="7941522A" w:rsidR="00A120B6" w:rsidRPr="00203A42" w:rsidRDefault="00171CDC" w:rsidP="00BE5C16">
            <w:pPr>
              <w:pStyle w:val="HTMLPreformatted"/>
              <w:rPr>
                <w:rFonts w:ascii="Times New Roman" w:hAnsi="Times New Roman" w:cs="Times New Roman"/>
                <w:sz w:val="22"/>
                <w:szCs w:val="22"/>
              </w:rPr>
            </w:pPr>
            <w:r w:rsidRPr="00203A42">
              <w:rPr>
                <w:rFonts w:ascii="Times New Roman" w:hAnsi="Times New Roman" w:cs="Times New Roman"/>
                <w:sz w:val="22"/>
                <w:szCs w:val="22"/>
              </w:rPr>
              <w:t>Liepą Talino oro uostas pasiekė rekordinį mėnesio rezultatą – aptarnavo daugiau nei 384 000 keleivių, tai beveik penktadaliu daugiau nei pernai, o didžiausią augimą lėmė sparčiai plečiama „</w:t>
            </w:r>
            <w:proofErr w:type="spellStart"/>
            <w:r w:rsidRPr="00203A42">
              <w:rPr>
                <w:rFonts w:ascii="Times New Roman" w:hAnsi="Times New Roman" w:cs="Times New Roman"/>
                <w:sz w:val="22"/>
                <w:szCs w:val="22"/>
              </w:rPr>
              <w:t>Wizz</w:t>
            </w:r>
            <w:proofErr w:type="spellEnd"/>
            <w:r w:rsidRPr="00203A42">
              <w:rPr>
                <w:rFonts w:ascii="Times New Roman" w:hAnsi="Times New Roman" w:cs="Times New Roman"/>
                <w:sz w:val="22"/>
                <w:szCs w:val="22"/>
              </w:rPr>
              <w:t xml:space="preserve"> </w:t>
            </w:r>
            <w:proofErr w:type="spellStart"/>
            <w:r w:rsidRPr="00203A42">
              <w:rPr>
                <w:rFonts w:ascii="Times New Roman" w:hAnsi="Times New Roman" w:cs="Times New Roman"/>
                <w:sz w:val="22"/>
                <w:szCs w:val="22"/>
              </w:rPr>
              <w:t>Air</w:t>
            </w:r>
            <w:proofErr w:type="spellEnd"/>
            <w:r w:rsidRPr="00203A42">
              <w:rPr>
                <w:rFonts w:ascii="Times New Roman" w:hAnsi="Times New Roman" w:cs="Times New Roman"/>
                <w:sz w:val="22"/>
                <w:szCs w:val="22"/>
              </w:rPr>
              <w:t>“ veikla</w:t>
            </w:r>
            <w:r w:rsidR="00960357">
              <w:rPr>
                <w:rFonts w:ascii="Times New Roman" w:hAnsi="Times New Roman" w:cs="Times New Roman"/>
                <w:sz w:val="22"/>
                <w:szCs w:val="22"/>
              </w:rPr>
              <w:t xml:space="preserve">. </w:t>
            </w:r>
            <w:r w:rsidRPr="00203A42">
              <w:rPr>
                <w:rFonts w:ascii="Times New Roman" w:hAnsi="Times New Roman" w:cs="Times New Roman"/>
                <w:sz w:val="22"/>
                <w:szCs w:val="22"/>
              </w:rPr>
              <w:t>Populiariausia tiesioginio skrydžio kryptimi tapo Varšuva, „</w:t>
            </w:r>
            <w:proofErr w:type="spellStart"/>
            <w:r w:rsidRPr="00203A42">
              <w:rPr>
                <w:rFonts w:ascii="Times New Roman" w:hAnsi="Times New Roman" w:cs="Times New Roman"/>
                <w:sz w:val="22"/>
                <w:szCs w:val="22"/>
              </w:rPr>
              <w:t>Air</w:t>
            </w:r>
            <w:proofErr w:type="spellEnd"/>
            <w:r w:rsidRPr="00203A42">
              <w:rPr>
                <w:rFonts w:ascii="Times New Roman" w:hAnsi="Times New Roman" w:cs="Times New Roman"/>
                <w:sz w:val="22"/>
                <w:szCs w:val="22"/>
              </w:rPr>
              <w:t xml:space="preserve"> Baltic“ išliko didžiausia oro bendrove su 29 proc. rinkos dalimi, o keleivių skaičius augo ir regioniniuose oro uostuose, ypač </w:t>
            </w:r>
            <w:proofErr w:type="spellStart"/>
            <w:r w:rsidRPr="00203A42">
              <w:rPr>
                <w:rFonts w:ascii="Times New Roman" w:hAnsi="Times New Roman" w:cs="Times New Roman"/>
                <w:sz w:val="22"/>
                <w:szCs w:val="22"/>
              </w:rPr>
              <w:t>Kuresarėje</w:t>
            </w:r>
            <w:proofErr w:type="spellEnd"/>
            <w:r w:rsidRPr="00203A42">
              <w:rPr>
                <w:rFonts w:ascii="Times New Roman" w:hAnsi="Times New Roman" w:cs="Times New Roman"/>
                <w:sz w:val="22"/>
                <w:szCs w:val="22"/>
              </w:rPr>
              <w:t xml:space="preserve"> dėl naujos sezoninės linijos į Helsinkį.</w:t>
            </w:r>
          </w:p>
        </w:tc>
        <w:tc>
          <w:tcPr>
            <w:tcW w:w="3866" w:type="dxa"/>
            <w:tcMar>
              <w:top w:w="29" w:type="dxa"/>
              <w:left w:w="115" w:type="dxa"/>
              <w:bottom w:w="29" w:type="dxa"/>
              <w:right w:w="115" w:type="dxa"/>
            </w:tcMar>
          </w:tcPr>
          <w:p w14:paraId="1C269C09" w14:textId="0F1998C4" w:rsidR="00A120B6" w:rsidRPr="00203A42" w:rsidRDefault="00171CDC" w:rsidP="00154929">
            <w:pPr>
              <w:spacing w:after="0" w:line="240" w:lineRule="auto"/>
              <w:rPr>
                <w:rStyle w:val="Hyperlink"/>
                <w:rFonts w:ascii="Times New Roman" w:hAnsi="Times New Roman"/>
              </w:rPr>
            </w:pPr>
            <w:hyperlink r:id="rId10" w:history="1">
              <w:proofErr w:type="spellStart"/>
              <w:r w:rsidRPr="00203A42">
                <w:rPr>
                  <w:rStyle w:val="Hyperlink"/>
                  <w:rFonts w:ascii="Times New Roman" w:hAnsi="Times New Roman"/>
                </w:rPr>
                <w:t>Tallino</w:t>
              </w:r>
              <w:proofErr w:type="spellEnd"/>
              <w:r w:rsidRPr="00203A42">
                <w:rPr>
                  <w:rStyle w:val="Hyperlink"/>
                  <w:rFonts w:ascii="Times New Roman" w:hAnsi="Times New Roman"/>
                </w:rPr>
                <w:t xml:space="preserve"> oro uostas liepos mėnesį pasiekė naują keleivių rekordą</w:t>
              </w:r>
            </w:hyperlink>
          </w:p>
        </w:tc>
        <w:tc>
          <w:tcPr>
            <w:tcW w:w="562" w:type="dxa"/>
            <w:tcMar>
              <w:top w:w="29" w:type="dxa"/>
              <w:left w:w="115" w:type="dxa"/>
              <w:bottom w:w="29" w:type="dxa"/>
              <w:right w:w="115" w:type="dxa"/>
            </w:tcMar>
          </w:tcPr>
          <w:p w14:paraId="103CD6B8" w14:textId="77777777" w:rsidR="00A120B6" w:rsidRPr="00CC5D0C" w:rsidRDefault="00A120B6" w:rsidP="00BE5C16">
            <w:pPr>
              <w:spacing w:after="0" w:line="240" w:lineRule="auto"/>
              <w:rPr>
                <w:rFonts w:ascii="Times New Roman" w:hAnsi="Times New Roman"/>
              </w:rPr>
            </w:pPr>
          </w:p>
        </w:tc>
      </w:tr>
      <w:tr w:rsidR="00A120B6" w:rsidRPr="00524E4A" w14:paraId="05C9A2F2" w14:textId="77777777" w:rsidTr="001328C4">
        <w:trPr>
          <w:trHeight w:val="216"/>
        </w:trPr>
        <w:tc>
          <w:tcPr>
            <w:tcW w:w="839" w:type="dxa"/>
            <w:tcMar>
              <w:top w:w="29" w:type="dxa"/>
              <w:left w:w="115" w:type="dxa"/>
              <w:bottom w:w="29" w:type="dxa"/>
              <w:right w:w="115" w:type="dxa"/>
            </w:tcMar>
          </w:tcPr>
          <w:p w14:paraId="7F6B3C8E" w14:textId="4987D9CC" w:rsidR="00A120B6" w:rsidRDefault="001328C4" w:rsidP="00BE5C16">
            <w:pPr>
              <w:spacing w:after="0" w:line="240" w:lineRule="auto"/>
              <w:rPr>
                <w:rFonts w:ascii="Times New Roman" w:hAnsi="Times New Roman"/>
                <w:b/>
                <w:bCs/>
              </w:rPr>
            </w:pPr>
            <w:r>
              <w:rPr>
                <w:rFonts w:ascii="Times New Roman" w:hAnsi="Times New Roman"/>
                <w:b/>
                <w:bCs/>
              </w:rPr>
              <w:t>08-06</w:t>
            </w:r>
          </w:p>
        </w:tc>
        <w:tc>
          <w:tcPr>
            <w:tcW w:w="4829" w:type="dxa"/>
            <w:tcMar>
              <w:top w:w="29" w:type="dxa"/>
              <w:left w:w="115" w:type="dxa"/>
              <w:bottom w:w="29" w:type="dxa"/>
              <w:right w:w="115" w:type="dxa"/>
            </w:tcMar>
          </w:tcPr>
          <w:p w14:paraId="4FFF0BD8" w14:textId="1AD801CB" w:rsidR="00A120B6" w:rsidRPr="00203A42" w:rsidRDefault="001328C4" w:rsidP="00BE5C16">
            <w:pPr>
              <w:pStyle w:val="HTMLPreformatted"/>
              <w:rPr>
                <w:rFonts w:ascii="Times New Roman" w:hAnsi="Times New Roman" w:cs="Times New Roman"/>
                <w:sz w:val="22"/>
                <w:szCs w:val="22"/>
              </w:rPr>
            </w:pPr>
            <w:r w:rsidRPr="00203A42">
              <w:rPr>
                <w:rFonts w:ascii="Times New Roman" w:hAnsi="Times New Roman" w:cs="Times New Roman"/>
                <w:sz w:val="22"/>
                <w:szCs w:val="22"/>
              </w:rPr>
              <w:t>„</w:t>
            </w:r>
            <w:proofErr w:type="spellStart"/>
            <w:r w:rsidRPr="00203A42">
              <w:rPr>
                <w:rFonts w:ascii="Times New Roman" w:hAnsi="Times New Roman" w:cs="Times New Roman"/>
                <w:sz w:val="22"/>
                <w:szCs w:val="22"/>
              </w:rPr>
              <w:t>Air</w:t>
            </w:r>
            <w:proofErr w:type="spellEnd"/>
            <w:r w:rsidRPr="00203A42">
              <w:rPr>
                <w:rFonts w:ascii="Times New Roman" w:hAnsi="Times New Roman" w:cs="Times New Roman"/>
                <w:sz w:val="22"/>
                <w:szCs w:val="22"/>
              </w:rPr>
              <w:t xml:space="preserve"> Baltic“ šio rudens–žiemos sezonui stabdo skrydžius iš Talino į Londono Getviką</w:t>
            </w:r>
            <w:r w:rsidR="00960357">
              <w:rPr>
                <w:rFonts w:ascii="Times New Roman" w:hAnsi="Times New Roman" w:cs="Times New Roman"/>
                <w:sz w:val="22"/>
                <w:szCs w:val="22"/>
              </w:rPr>
              <w:t xml:space="preserve">, </w:t>
            </w:r>
            <w:r w:rsidRPr="00203A42">
              <w:rPr>
                <w:rFonts w:ascii="Times New Roman" w:hAnsi="Times New Roman" w:cs="Times New Roman"/>
                <w:sz w:val="22"/>
                <w:szCs w:val="22"/>
              </w:rPr>
              <w:t>tačiau bendrovė tvirtina, kad tai įprasta tinklo optimizavimo praktika, ir žada grąžinti Londono liniją kitą vasarą. Nepaisant šių pokyčių, kitos oro bendrovės (pvz., „</w:t>
            </w:r>
            <w:proofErr w:type="spellStart"/>
            <w:r w:rsidRPr="00203A42">
              <w:rPr>
                <w:rFonts w:ascii="Times New Roman" w:hAnsi="Times New Roman" w:cs="Times New Roman"/>
                <w:sz w:val="22"/>
                <w:szCs w:val="22"/>
              </w:rPr>
              <w:t>Eurowings</w:t>
            </w:r>
            <w:proofErr w:type="spellEnd"/>
            <w:r w:rsidRPr="00203A42">
              <w:rPr>
                <w:rFonts w:ascii="Times New Roman" w:hAnsi="Times New Roman" w:cs="Times New Roman"/>
                <w:sz w:val="22"/>
                <w:szCs w:val="22"/>
              </w:rPr>
              <w:t>“, „Jet2.com“) žiemai plečia skrydžius į Taliną</w:t>
            </w:r>
            <w:r w:rsidR="00960357">
              <w:rPr>
                <w:rFonts w:ascii="Times New Roman" w:hAnsi="Times New Roman" w:cs="Times New Roman"/>
                <w:sz w:val="22"/>
                <w:szCs w:val="22"/>
              </w:rPr>
              <w:t>.</w:t>
            </w:r>
          </w:p>
        </w:tc>
        <w:tc>
          <w:tcPr>
            <w:tcW w:w="3866" w:type="dxa"/>
            <w:tcMar>
              <w:top w:w="29" w:type="dxa"/>
              <w:left w:w="115" w:type="dxa"/>
              <w:bottom w:w="29" w:type="dxa"/>
              <w:right w:w="115" w:type="dxa"/>
            </w:tcMar>
          </w:tcPr>
          <w:p w14:paraId="06764BD8" w14:textId="64065431" w:rsidR="00A120B6" w:rsidRPr="00203A42" w:rsidRDefault="001328C4" w:rsidP="00154929">
            <w:pPr>
              <w:spacing w:after="0" w:line="240" w:lineRule="auto"/>
              <w:rPr>
                <w:rStyle w:val="Hyperlink"/>
                <w:rFonts w:ascii="Times New Roman" w:hAnsi="Times New Roman"/>
              </w:rPr>
            </w:pPr>
            <w:hyperlink r:id="rId11" w:history="1">
              <w:r w:rsidRPr="00203A42">
                <w:rPr>
                  <w:rStyle w:val="Hyperlink"/>
                  <w:rFonts w:ascii="Times New Roman" w:hAnsi="Times New Roman"/>
                </w:rPr>
                <w:t>„</w:t>
              </w:r>
              <w:proofErr w:type="spellStart"/>
              <w:r w:rsidRPr="00203A42">
                <w:rPr>
                  <w:rStyle w:val="Hyperlink"/>
                  <w:rFonts w:ascii="Times New Roman" w:hAnsi="Times New Roman"/>
                </w:rPr>
                <w:t>Air</w:t>
              </w:r>
              <w:proofErr w:type="spellEnd"/>
              <w:r w:rsidRPr="00203A42">
                <w:rPr>
                  <w:rStyle w:val="Hyperlink"/>
                  <w:rFonts w:ascii="Times New Roman" w:hAnsi="Times New Roman"/>
                </w:rPr>
                <w:t xml:space="preserve"> Baltic“ atšaukė žiemos sezono skrydžius iš Talino į Londoną</w:t>
              </w:r>
            </w:hyperlink>
          </w:p>
        </w:tc>
        <w:tc>
          <w:tcPr>
            <w:tcW w:w="562" w:type="dxa"/>
            <w:tcMar>
              <w:top w:w="29" w:type="dxa"/>
              <w:left w:w="115" w:type="dxa"/>
              <w:bottom w:w="29" w:type="dxa"/>
              <w:right w:w="115" w:type="dxa"/>
            </w:tcMar>
          </w:tcPr>
          <w:p w14:paraId="03483FF1" w14:textId="77777777" w:rsidR="00A120B6" w:rsidRPr="00CC5D0C" w:rsidRDefault="00A120B6" w:rsidP="00BE5C16">
            <w:pPr>
              <w:spacing w:after="0" w:line="240" w:lineRule="auto"/>
              <w:rPr>
                <w:rFonts w:ascii="Times New Roman" w:hAnsi="Times New Roman"/>
              </w:rPr>
            </w:pPr>
          </w:p>
        </w:tc>
      </w:tr>
      <w:tr w:rsidR="00E22139" w:rsidRPr="00FD325E" w14:paraId="658BE3B7" w14:textId="77777777" w:rsidTr="001328C4">
        <w:trPr>
          <w:trHeight w:val="234"/>
        </w:trPr>
        <w:tc>
          <w:tcPr>
            <w:tcW w:w="10096" w:type="dxa"/>
            <w:gridSpan w:val="4"/>
            <w:tcMar>
              <w:top w:w="29" w:type="dxa"/>
              <w:left w:w="115" w:type="dxa"/>
              <w:bottom w:w="29" w:type="dxa"/>
              <w:right w:w="115" w:type="dxa"/>
            </w:tcMar>
          </w:tcPr>
          <w:p w14:paraId="0C4C48A7" w14:textId="063C15A8" w:rsidR="00E22139" w:rsidRPr="00203A42" w:rsidRDefault="00831660" w:rsidP="00E22139">
            <w:pPr>
              <w:spacing w:after="0" w:line="240" w:lineRule="auto"/>
              <w:rPr>
                <w:rFonts w:ascii="Times New Roman" w:hAnsi="Times New Roman"/>
                <w:b/>
              </w:rPr>
            </w:pPr>
            <w:r w:rsidRPr="00203A42">
              <w:rPr>
                <w:rFonts w:ascii="Times New Roman" w:hAnsi="Times New Roman"/>
                <w:b/>
              </w:rPr>
              <w:t>Bendradarbiavimui mokslinių tyrimų, eksperimentinės plėtros ir inovacijų (MTEPI) srityse aktuali informacija</w:t>
            </w:r>
          </w:p>
        </w:tc>
      </w:tr>
      <w:tr w:rsidR="00160BD1" w:rsidRPr="00FD325E" w14:paraId="1C4FFF97" w14:textId="77777777" w:rsidTr="001328C4">
        <w:trPr>
          <w:trHeight w:val="234"/>
        </w:trPr>
        <w:tc>
          <w:tcPr>
            <w:tcW w:w="839" w:type="dxa"/>
            <w:tcMar>
              <w:top w:w="29" w:type="dxa"/>
              <w:left w:w="115" w:type="dxa"/>
              <w:bottom w:w="29" w:type="dxa"/>
              <w:right w:w="115" w:type="dxa"/>
            </w:tcMar>
          </w:tcPr>
          <w:p w14:paraId="0363BD03" w14:textId="6E408618" w:rsidR="00160BD1" w:rsidRDefault="008E4550" w:rsidP="00BE5C16">
            <w:pPr>
              <w:spacing w:after="0" w:line="240" w:lineRule="auto"/>
              <w:rPr>
                <w:rFonts w:ascii="Times New Roman" w:hAnsi="Times New Roman"/>
                <w:b/>
              </w:rPr>
            </w:pPr>
            <w:r>
              <w:rPr>
                <w:rFonts w:ascii="Times New Roman" w:hAnsi="Times New Roman"/>
                <w:b/>
              </w:rPr>
              <w:t>08-12</w:t>
            </w:r>
          </w:p>
        </w:tc>
        <w:tc>
          <w:tcPr>
            <w:tcW w:w="4829" w:type="dxa"/>
            <w:tcMar>
              <w:top w:w="29" w:type="dxa"/>
              <w:left w:w="115" w:type="dxa"/>
              <w:bottom w:w="29" w:type="dxa"/>
              <w:right w:w="115" w:type="dxa"/>
            </w:tcMar>
          </w:tcPr>
          <w:p w14:paraId="2456C8F9" w14:textId="56A82D9B" w:rsidR="00160BD1" w:rsidRPr="00203A42" w:rsidRDefault="008E4550" w:rsidP="00BE5C16">
            <w:pPr>
              <w:spacing w:after="0" w:line="240" w:lineRule="auto"/>
              <w:rPr>
                <w:rFonts w:ascii="Times New Roman" w:hAnsi="Times New Roman"/>
              </w:rPr>
            </w:pPr>
            <w:r w:rsidRPr="00203A42">
              <w:rPr>
                <w:rFonts w:ascii="Times New Roman" w:hAnsi="Times New Roman"/>
              </w:rPr>
              <w:t>Nyderlandų debesijos bendrovė „</w:t>
            </w:r>
            <w:proofErr w:type="spellStart"/>
            <w:r w:rsidRPr="00203A42">
              <w:rPr>
                <w:rFonts w:ascii="Times New Roman" w:hAnsi="Times New Roman"/>
              </w:rPr>
              <w:t>Nebius</w:t>
            </w:r>
            <w:proofErr w:type="spellEnd"/>
            <w:r w:rsidRPr="00203A42">
              <w:rPr>
                <w:rFonts w:ascii="Times New Roman" w:hAnsi="Times New Roman"/>
              </w:rPr>
              <w:t>“ šiemet „</w:t>
            </w:r>
            <w:proofErr w:type="spellStart"/>
            <w:r w:rsidRPr="00203A42">
              <w:rPr>
                <w:rFonts w:ascii="Times New Roman" w:hAnsi="Times New Roman"/>
              </w:rPr>
              <w:t>Greenergy</w:t>
            </w:r>
            <w:proofErr w:type="spellEnd"/>
            <w:r w:rsidRPr="00203A42">
              <w:rPr>
                <w:rFonts w:ascii="Times New Roman" w:hAnsi="Times New Roman"/>
              </w:rPr>
              <w:t xml:space="preserve"> Data </w:t>
            </w:r>
            <w:proofErr w:type="spellStart"/>
            <w:r w:rsidRPr="00203A42">
              <w:rPr>
                <w:rFonts w:ascii="Times New Roman" w:hAnsi="Times New Roman"/>
              </w:rPr>
              <w:t>Centers</w:t>
            </w:r>
            <w:proofErr w:type="spellEnd"/>
            <w:r w:rsidRPr="00203A42">
              <w:rPr>
                <w:rFonts w:ascii="Times New Roman" w:hAnsi="Times New Roman"/>
              </w:rPr>
              <w:t xml:space="preserve">“ duomenų centre paleis 22 megavatų galios AI gamyklą Taline – didžiausią tokio tipo objektą Baltijos šalyse; projekto bendrasavininkas </w:t>
            </w:r>
            <w:proofErr w:type="spellStart"/>
            <w:r w:rsidRPr="00203A42">
              <w:rPr>
                <w:rFonts w:ascii="Times New Roman" w:hAnsi="Times New Roman"/>
              </w:rPr>
              <w:t>Martin</w:t>
            </w:r>
            <w:proofErr w:type="spellEnd"/>
            <w:r w:rsidRPr="00203A42">
              <w:rPr>
                <w:rFonts w:ascii="Times New Roman" w:hAnsi="Times New Roman"/>
              </w:rPr>
              <w:t xml:space="preserve"> Salo tikisi, kad tai per artimiausius metus pavers Estiją tarptautinio AI infrastruktūros tinklo mazgu. Nors „</w:t>
            </w:r>
            <w:proofErr w:type="spellStart"/>
            <w:r w:rsidRPr="00203A42">
              <w:rPr>
                <w:rFonts w:ascii="Times New Roman" w:hAnsi="Times New Roman"/>
              </w:rPr>
              <w:t>Nebius</w:t>
            </w:r>
            <w:proofErr w:type="spellEnd"/>
            <w:r w:rsidRPr="00203A42">
              <w:rPr>
                <w:rFonts w:ascii="Times New Roman" w:hAnsi="Times New Roman"/>
              </w:rPr>
              <w:t xml:space="preserve">“ kilo iš sankcijoms pakliuvusios </w:t>
            </w:r>
            <w:proofErr w:type="spellStart"/>
            <w:r w:rsidR="00960357">
              <w:rPr>
                <w:rFonts w:ascii="Times New Roman" w:hAnsi="Times New Roman"/>
              </w:rPr>
              <w:t>r</w:t>
            </w:r>
            <w:r w:rsidRPr="00203A42">
              <w:rPr>
                <w:rFonts w:ascii="Times New Roman" w:hAnsi="Times New Roman"/>
              </w:rPr>
              <w:t>usijos</w:t>
            </w:r>
            <w:proofErr w:type="spellEnd"/>
            <w:r w:rsidRPr="00203A42">
              <w:rPr>
                <w:rFonts w:ascii="Times New Roman" w:hAnsi="Times New Roman"/>
              </w:rPr>
              <w:t xml:space="preserve"> bendrovės „</w:t>
            </w:r>
            <w:proofErr w:type="spellStart"/>
            <w:r w:rsidRPr="00203A42">
              <w:rPr>
                <w:rFonts w:ascii="Times New Roman" w:hAnsi="Times New Roman"/>
              </w:rPr>
              <w:t>Yandex</w:t>
            </w:r>
            <w:proofErr w:type="spellEnd"/>
            <w:r w:rsidRPr="00203A42">
              <w:rPr>
                <w:rFonts w:ascii="Times New Roman" w:hAnsi="Times New Roman"/>
              </w:rPr>
              <w:t xml:space="preserve">“ 2024 m. pardavus jos </w:t>
            </w:r>
            <w:proofErr w:type="spellStart"/>
            <w:r w:rsidR="00154929">
              <w:rPr>
                <w:rFonts w:ascii="Times New Roman" w:hAnsi="Times New Roman"/>
              </w:rPr>
              <w:t>r</w:t>
            </w:r>
            <w:r w:rsidRPr="00203A42">
              <w:rPr>
                <w:rFonts w:ascii="Times New Roman" w:hAnsi="Times New Roman"/>
              </w:rPr>
              <w:t>usijos</w:t>
            </w:r>
            <w:proofErr w:type="spellEnd"/>
            <w:r w:rsidRPr="00203A42">
              <w:rPr>
                <w:rFonts w:ascii="Times New Roman" w:hAnsi="Times New Roman"/>
              </w:rPr>
              <w:t xml:space="preserve"> padalinius, bendrovė jau turi tokių klientų kaip „Microsoft“ ir „Meta“ bei plečia panašius projektus Suomijoje, Prancūzijoje ir kitur Europoje.</w:t>
            </w:r>
          </w:p>
        </w:tc>
        <w:tc>
          <w:tcPr>
            <w:tcW w:w="3866" w:type="dxa"/>
            <w:tcMar>
              <w:top w:w="29" w:type="dxa"/>
              <w:left w:w="115" w:type="dxa"/>
              <w:bottom w:w="29" w:type="dxa"/>
              <w:right w:w="115" w:type="dxa"/>
            </w:tcMar>
          </w:tcPr>
          <w:p w14:paraId="3068CABB" w14:textId="0CEA6AC1" w:rsidR="00160BD1" w:rsidRPr="00203A42" w:rsidRDefault="008E4550" w:rsidP="00154929">
            <w:pPr>
              <w:spacing w:after="0" w:line="240" w:lineRule="auto"/>
              <w:rPr>
                <w:rStyle w:val="Hyperlink"/>
                <w:rFonts w:ascii="Times New Roman" w:hAnsi="Times New Roman"/>
              </w:rPr>
            </w:pPr>
            <w:hyperlink r:id="rId12" w:history="1">
              <w:r w:rsidRPr="00203A42">
                <w:rPr>
                  <w:rStyle w:val="Hyperlink"/>
                  <w:rFonts w:ascii="Times New Roman" w:hAnsi="Times New Roman"/>
                </w:rPr>
                <w:t>Estijoje bus įkurta pirmoji Baltijos šalių AI gamykla</w:t>
              </w:r>
            </w:hyperlink>
          </w:p>
        </w:tc>
        <w:tc>
          <w:tcPr>
            <w:tcW w:w="562" w:type="dxa"/>
            <w:tcMar>
              <w:top w:w="29" w:type="dxa"/>
              <w:left w:w="115" w:type="dxa"/>
              <w:bottom w:w="29" w:type="dxa"/>
              <w:right w:w="115" w:type="dxa"/>
            </w:tcMar>
          </w:tcPr>
          <w:p w14:paraId="3F362C58" w14:textId="77777777" w:rsidR="00160BD1" w:rsidRPr="00CC5D0C" w:rsidRDefault="00160BD1" w:rsidP="00BE5C16">
            <w:pPr>
              <w:spacing w:after="0" w:line="240" w:lineRule="auto"/>
              <w:rPr>
                <w:rFonts w:ascii="Times New Roman" w:hAnsi="Times New Roman"/>
              </w:rPr>
            </w:pPr>
          </w:p>
        </w:tc>
      </w:tr>
      <w:tr w:rsidR="00AE7B57" w:rsidRPr="00524E4A" w14:paraId="5AF1F1F6" w14:textId="77777777" w:rsidTr="001328C4">
        <w:trPr>
          <w:trHeight w:val="330"/>
        </w:trPr>
        <w:tc>
          <w:tcPr>
            <w:tcW w:w="10096" w:type="dxa"/>
            <w:gridSpan w:val="4"/>
            <w:tcMar>
              <w:top w:w="29" w:type="dxa"/>
              <w:left w:w="115" w:type="dxa"/>
              <w:bottom w:w="29" w:type="dxa"/>
              <w:right w:w="115" w:type="dxa"/>
            </w:tcMar>
          </w:tcPr>
          <w:p w14:paraId="49B25EF6" w14:textId="45BB2B81" w:rsidR="00AE7B57" w:rsidRPr="00203A42" w:rsidRDefault="00AE7B57" w:rsidP="00AE7B57">
            <w:pPr>
              <w:spacing w:after="0" w:line="240" w:lineRule="auto"/>
              <w:rPr>
                <w:rFonts w:ascii="Times New Roman" w:hAnsi="Times New Roman"/>
                <w:b/>
              </w:rPr>
            </w:pPr>
            <w:r w:rsidRPr="00203A42">
              <w:rPr>
                <w:rFonts w:ascii="Times New Roman" w:hAnsi="Times New Roman"/>
                <w:b/>
              </w:rPr>
              <w:t>Lietuvos ekonominiam saugumui aktuali informacija</w:t>
            </w:r>
          </w:p>
        </w:tc>
      </w:tr>
      <w:tr w:rsidR="00AE7B57" w:rsidRPr="00524E4A" w14:paraId="4FD17538" w14:textId="77777777" w:rsidTr="001328C4">
        <w:trPr>
          <w:trHeight w:val="216"/>
        </w:trPr>
        <w:tc>
          <w:tcPr>
            <w:tcW w:w="839" w:type="dxa"/>
            <w:tcMar>
              <w:top w:w="29" w:type="dxa"/>
              <w:left w:w="115" w:type="dxa"/>
              <w:bottom w:w="29" w:type="dxa"/>
              <w:right w:w="115" w:type="dxa"/>
            </w:tcMar>
          </w:tcPr>
          <w:p w14:paraId="5AF5F2CB" w14:textId="0474FE44" w:rsidR="00AE7B57" w:rsidRDefault="001328C4" w:rsidP="00AE7B57">
            <w:pPr>
              <w:spacing w:after="0" w:line="240" w:lineRule="auto"/>
              <w:rPr>
                <w:rFonts w:ascii="Times New Roman" w:hAnsi="Times New Roman"/>
                <w:b/>
                <w:bCs/>
              </w:rPr>
            </w:pPr>
            <w:r>
              <w:rPr>
                <w:rFonts w:ascii="Times New Roman" w:hAnsi="Times New Roman"/>
                <w:b/>
                <w:bCs/>
              </w:rPr>
              <w:lastRenderedPageBreak/>
              <w:t>08-07</w:t>
            </w:r>
          </w:p>
        </w:tc>
        <w:tc>
          <w:tcPr>
            <w:tcW w:w="4829" w:type="dxa"/>
            <w:tcMar>
              <w:top w:w="29" w:type="dxa"/>
              <w:left w:w="115" w:type="dxa"/>
              <w:bottom w:w="29" w:type="dxa"/>
              <w:right w:w="115" w:type="dxa"/>
            </w:tcMar>
          </w:tcPr>
          <w:p w14:paraId="2870459E" w14:textId="0220C99A" w:rsidR="00AE7B57" w:rsidRPr="00203A42" w:rsidRDefault="001328C4" w:rsidP="00AE7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Liepą Estijos elektros kaina (4,4 cnt/kWh) buvo gerokai žemesnė nei Latvijoje ir Lietuvoje (7,5–7,6 cnt/kWh), nes ribotas Estijos–Latvijos jungties pralaidumas neleido pigiai suomiškai elektrai (vidutiniškai tik 1,5 cnt/kWh) nutekėti į pietus, todėl jos poveikis liko sutelktas Estijoje, nors šalis vis dar importavo apie 40 proc. suvartojamos elektros</w:t>
            </w:r>
            <w:r w:rsidR="00960357">
              <w:rPr>
                <w:rFonts w:ascii="Times New Roman" w:hAnsi="Times New Roman"/>
              </w:rPr>
              <w:t>.</w:t>
            </w:r>
          </w:p>
        </w:tc>
        <w:tc>
          <w:tcPr>
            <w:tcW w:w="3866" w:type="dxa"/>
            <w:tcMar>
              <w:top w:w="29" w:type="dxa"/>
              <w:left w:w="115" w:type="dxa"/>
              <w:bottom w:w="29" w:type="dxa"/>
              <w:right w:w="115" w:type="dxa"/>
            </w:tcMar>
          </w:tcPr>
          <w:p w14:paraId="762B7924" w14:textId="180E209E" w:rsidR="00AE7B57" w:rsidRPr="00203A42" w:rsidRDefault="001328C4" w:rsidP="00154929">
            <w:pPr>
              <w:spacing w:after="0" w:line="240" w:lineRule="auto"/>
              <w:rPr>
                <w:rStyle w:val="Hyperlink"/>
                <w:rFonts w:ascii="Times New Roman" w:hAnsi="Times New Roman"/>
              </w:rPr>
            </w:pPr>
            <w:hyperlink r:id="rId13" w:history="1">
              <w:r w:rsidRPr="00203A42">
                <w:rPr>
                  <w:rStyle w:val="Hyperlink"/>
                  <w:rFonts w:ascii="Times New Roman" w:hAnsi="Times New Roman"/>
                </w:rPr>
                <w:t>Liepos mėnesį pigi Suomijos elektros energija išlaikė žemą kainą ir Estijoje</w:t>
              </w:r>
            </w:hyperlink>
          </w:p>
        </w:tc>
        <w:tc>
          <w:tcPr>
            <w:tcW w:w="562" w:type="dxa"/>
            <w:tcMar>
              <w:top w:w="29" w:type="dxa"/>
              <w:left w:w="115" w:type="dxa"/>
              <w:bottom w:w="29" w:type="dxa"/>
              <w:right w:w="115" w:type="dxa"/>
            </w:tcMar>
          </w:tcPr>
          <w:p w14:paraId="7CD34380" w14:textId="77777777" w:rsidR="00AE7B57" w:rsidRPr="00CC5D0C" w:rsidRDefault="00AE7B57" w:rsidP="00AE7B57">
            <w:pPr>
              <w:spacing w:after="0" w:line="240" w:lineRule="auto"/>
              <w:rPr>
                <w:rFonts w:ascii="Times New Roman" w:hAnsi="Times New Roman"/>
              </w:rPr>
            </w:pPr>
          </w:p>
        </w:tc>
      </w:tr>
      <w:tr w:rsidR="00A120B6" w:rsidRPr="00524E4A" w14:paraId="308E6822" w14:textId="77777777" w:rsidTr="001328C4">
        <w:trPr>
          <w:trHeight w:val="216"/>
        </w:trPr>
        <w:tc>
          <w:tcPr>
            <w:tcW w:w="839" w:type="dxa"/>
            <w:tcMar>
              <w:top w:w="29" w:type="dxa"/>
              <w:left w:w="115" w:type="dxa"/>
              <w:bottom w:w="29" w:type="dxa"/>
              <w:right w:w="115" w:type="dxa"/>
            </w:tcMar>
          </w:tcPr>
          <w:p w14:paraId="7C91AE84" w14:textId="7FDC2E42" w:rsidR="00A120B6" w:rsidRDefault="00C67675" w:rsidP="00AE7B57">
            <w:pPr>
              <w:spacing w:after="0" w:line="240" w:lineRule="auto"/>
              <w:rPr>
                <w:rFonts w:ascii="Times New Roman" w:hAnsi="Times New Roman"/>
                <w:b/>
                <w:bCs/>
              </w:rPr>
            </w:pPr>
            <w:r>
              <w:rPr>
                <w:rFonts w:ascii="Times New Roman" w:hAnsi="Times New Roman"/>
                <w:b/>
                <w:bCs/>
              </w:rPr>
              <w:t>08-19</w:t>
            </w:r>
          </w:p>
        </w:tc>
        <w:tc>
          <w:tcPr>
            <w:tcW w:w="4829" w:type="dxa"/>
            <w:tcMar>
              <w:top w:w="29" w:type="dxa"/>
              <w:left w:w="115" w:type="dxa"/>
              <w:bottom w:w="29" w:type="dxa"/>
              <w:right w:w="115" w:type="dxa"/>
            </w:tcMar>
          </w:tcPr>
          <w:p w14:paraId="7BE0E8A6" w14:textId="09BA4132" w:rsidR="00A120B6" w:rsidRPr="00203A42" w:rsidRDefault="00C67675" w:rsidP="00AE7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w:t>
            </w:r>
            <w:proofErr w:type="spellStart"/>
            <w:r w:rsidRPr="00203A42">
              <w:rPr>
                <w:rFonts w:ascii="Times New Roman" w:hAnsi="Times New Roman"/>
              </w:rPr>
              <w:t>Elektrilevi</w:t>
            </w:r>
            <w:proofErr w:type="spellEnd"/>
            <w:r w:rsidRPr="00203A42">
              <w:rPr>
                <w:rFonts w:ascii="Times New Roman" w:hAnsi="Times New Roman"/>
              </w:rPr>
              <w:t>“ iki 2035 m. planuoja į elektros tinklus investuoti 1,9 mlrd. eurų (papildomai dar apie 350 mln. eurų tinklo atsparumui krizėms stiprinti), tačiau dabartiniai tinklo mokesčiai visos šios sumos nepadengia, o investicijų poreikį lemia sparčiai augantis elektros suvartojimo prognozuojamas augimas dėl transporto elektrifikavimo, energijos kaupimo sprendimų ir pramonės plėtros.</w:t>
            </w:r>
          </w:p>
        </w:tc>
        <w:tc>
          <w:tcPr>
            <w:tcW w:w="3866" w:type="dxa"/>
            <w:tcMar>
              <w:top w:w="29" w:type="dxa"/>
              <w:left w:w="115" w:type="dxa"/>
              <w:bottom w:w="29" w:type="dxa"/>
              <w:right w:w="115" w:type="dxa"/>
            </w:tcMar>
          </w:tcPr>
          <w:p w14:paraId="7E4A1B51" w14:textId="71061135" w:rsidR="00A120B6" w:rsidRPr="00203A42" w:rsidRDefault="00C67675" w:rsidP="00154929">
            <w:pPr>
              <w:spacing w:after="0" w:line="240" w:lineRule="auto"/>
              <w:rPr>
                <w:rStyle w:val="Hyperlink"/>
                <w:rFonts w:ascii="Times New Roman" w:hAnsi="Times New Roman"/>
              </w:rPr>
            </w:pPr>
            <w:hyperlink r:id="rId14" w:history="1">
              <w:r w:rsidRPr="00203A42">
                <w:rPr>
                  <w:rStyle w:val="Hyperlink"/>
                  <w:rFonts w:ascii="Times New Roman" w:hAnsi="Times New Roman"/>
                </w:rPr>
                <w:t>„</w:t>
              </w:r>
              <w:proofErr w:type="spellStart"/>
              <w:r w:rsidRPr="00203A42">
                <w:rPr>
                  <w:rStyle w:val="Hyperlink"/>
                  <w:rFonts w:ascii="Times New Roman" w:hAnsi="Times New Roman"/>
                </w:rPr>
                <w:t>Elektrilevi</w:t>
              </w:r>
              <w:proofErr w:type="spellEnd"/>
              <w:r w:rsidRPr="00203A42">
                <w:rPr>
                  <w:rStyle w:val="Hyperlink"/>
                  <w:rFonts w:ascii="Times New Roman" w:hAnsi="Times New Roman"/>
                </w:rPr>
                <w:t>“ per 10 metų nori investuoti į elektros tinklą beveik du milijardus</w:t>
              </w:r>
            </w:hyperlink>
          </w:p>
        </w:tc>
        <w:tc>
          <w:tcPr>
            <w:tcW w:w="562" w:type="dxa"/>
            <w:tcMar>
              <w:top w:w="29" w:type="dxa"/>
              <w:left w:w="115" w:type="dxa"/>
              <w:bottom w:w="29" w:type="dxa"/>
              <w:right w:w="115" w:type="dxa"/>
            </w:tcMar>
          </w:tcPr>
          <w:p w14:paraId="7C06EBBB" w14:textId="77777777" w:rsidR="00A120B6" w:rsidRPr="00CC5D0C" w:rsidRDefault="00A120B6" w:rsidP="00AE7B57">
            <w:pPr>
              <w:spacing w:after="0" w:line="240" w:lineRule="auto"/>
              <w:rPr>
                <w:rFonts w:ascii="Times New Roman" w:hAnsi="Times New Roman"/>
              </w:rPr>
            </w:pPr>
          </w:p>
        </w:tc>
      </w:tr>
      <w:tr w:rsidR="00AE7B57" w:rsidRPr="00524E4A" w14:paraId="29FECD25" w14:textId="77777777" w:rsidTr="001328C4">
        <w:trPr>
          <w:trHeight w:val="234"/>
        </w:trPr>
        <w:tc>
          <w:tcPr>
            <w:tcW w:w="10096" w:type="dxa"/>
            <w:gridSpan w:val="4"/>
            <w:tcMar>
              <w:top w:w="29" w:type="dxa"/>
              <w:left w:w="115" w:type="dxa"/>
              <w:bottom w:w="29" w:type="dxa"/>
              <w:right w:w="115" w:type="dxa"/>
            </w:tcMar>
          </w:tcPr>
          <w:p w14:paraId="3A715CB8" w14:textId="0C49587F" w:rsidR="00AE7B57" w:rsidRPr="00203A42" w:rsidRDefault="00AE7B57" w:rsidP="00AE7B57">
            <w:pPr>
              <w:spacing w:after="0" w:line="240" w:lineRule="auto"/>
              <w:rPr>
                <w:rFonts w:ascii="Times New Roman" w:hAnsi="Times New Roman"/>
                <w:b/>
              </w:rPr>
            </w:pPr>
            <w:r w:rsidRPr="00203A42">
              <w:rPr>
                <w:rFonts w:ascii="Times New Roman" w:hAnsi="Times New Roman"/>
                <w:b/>
              </w:rPr>
              <w:t xml:space="preserve">Bendra akreditacijos valstybės ekonominė informacija </w:t>
            </w:r>
          </w:p>
        </w:tc>
      </w:tr>
      <w:tr w:rsidR="00A120B6" w:rsidRPr="00524E4A" w14:paraId="2D8C8480" w14:textId="77777777" w:rsidTr="001328C4">
        <w:trPr>
          <w:trHeight w:val="216"/>
        </w:trPr>
        <w:tc>
          <w:tcPr>
            <w:tcW w:w="839" w:type="dxa"/>
            <w:tcMar>
              <w:top w:w="29" w:type="dxa"/>
              <w:left w:w="115" w:type="dxa"/>
              <w:bottom w:w="29" w:type="dxa"/>
              <w:right w:w="115" w:type="dxa"/>
            </w:tcMar>
          </w:tcPr>
          <w:p w14:paraId="62F26235" w14:textId="16BBFB37" w:rsidR="00A120B6" w:rsidRDefault="00171CDC" w:rsidP="00F10BB0">
            <w:pPr>
              <w:spacing w:after="0" w:line="240" w:lineRule="auto"/>
              <w:rPr>
                <w:rFonts w:ascii="Times New Roman" w:hAnsi="Times New Roman"/>
                <w:b/>
                <w:bCs/>
              </w:rPr>
            </w:pPr>
            <w:r>
              <w:rPr>
                <w:rFonts w:ascii="Times New Roman" w:hAnsi="Times New Roman"/>
                <w:b/>
                <w:bCs/>
              </w:rPr>
              <w:t>08-05</w:t>
            </w:r>
          </w:p>
        </w:tc>
        <w:tc>
          <w:tcPr>
            <w:tcW w:w="4829" w:type="dxa"/>
            <w:tcMar>
              <w:top w:w="29" w:type="dxa"/>
              <w:left w:w="115" w:type="dxa"/>
              <w:bottom w:w="29" w:type="dxa"/>
              <w:right w:w="115" w:type="dxa"/>
            </w:tcMar>
          </w:tcPr>
          <w:p w14:paraId="07AE70B6" w14:textId="7146C8E9" w:rsidR="00A120B6" w:rsidRPr="00203A42" w:rsidRDefault="00171CDC" w:rsidP="00F10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t-EE"/>
              </w:rPr>
            </w:pPr>
            <w:r w:rsidRPr="00203A42">
              <w:rPr>
                <w:rFonts w:ascii="Times New Roman" w:hAnsi="Times New Roman"/>
              </w:rPr>
              <w:t>Birželį Estijos pramonės gamybos apimtis sumažėjo 4,6 proc.</w:t>
            </w:r>
            <w:r w:rsidR="00960357">
              <w:rPr>
                <w:rFonts w:ascii="Times New Roman" w:hAnsi="Times New Roman"/>
              </w:rPr>
              <w:t xml:space="preserve">, </w:t>
            </w:r>
            <w:r w:rsidRPr="00203A42">
              <w:rPr>
                <w:rFonts w:ascii="Times New Roman" w:hAnsi="Times New Roman"/>
              </w:rPr>
              <w:t xml:space="preserve">sulėtėjo ir pardavimo pajamų augimas, kurį, pasak „Swedbank“ vyriausiojo ekonomisto </w:t>
            </w:r>
            <w:proofErr w:type="spellStart"/>
            <w:r w:rsidRPr="00203A42">
              <w:rPr>
                <w:rFonts w:ascii="Times New Roman" w:hAnsi="Times New Roman"/>
              </w:rPr>
              <w:t>Tõnu</w:t>
            </w:r>
            <w:proofErr w:type="spellEnd"/>
            <w:r w:rsidRPr="00203A42">
              <w:rPr>
                <w:rFonts w:ascii="Times New Roman" w:hAnsi="Times New Roman"/>
              </w:rPr>
              <w:t xml:space="preserve"> </w:t>
            </w:r>
            <w:proofErr w:type="spellStart"/>
            <w:r w:rsidRPr="00203A42">
              <w:rPr>
                <w:rFonts w:ascii="Times New Roman" w:hAnsi="Times New Roman"/>
              </w:rPr>
              <w:t>Mertsina</w:t>
            </w:r>
            <w:proofErr w:type="spellEnd"/>
            <w:r w:rsidRPr="00203A42">
              <w:rPr>
                <w:rFonts w:ascii="Times New Roman" w:hAnsi="Times New Roman"/>
              </w:rPr>
              <w:t>, riboja geopolitinė įtampa, prekybos apribojimai bei įmonių didinamos atsargos.</w:t>
            </w:r>
          </w:p>
        </w:tc>
        <w:tc>
          <w:tcPr>
            <w:tcW w:w="3866" w:type="dxa"/>
            <w:tcMar>
              <w:top w:w="29" w:type="dxa"/>
              <w:left w:w="115" w:type="dxa"/>
              <w:bottom w:w="29" w:type="dxa"/>
              <w:right w:w="115" w:type="dxa"/>
            </w:tcMar>
          </w:tcPr>
          <w:p w14:paraId="4A26A758" w14:textId="43968C2E" w:rsidR="00A120B6" w:rsidRPr="00203A42" w:rsidRDefault="00171CDC" w:rsidP="00154929">
            <w:pPr>
              <w:spacing w:after="0" w:line="240" w:lineRule="auto"/>
              <w:rPr>
                <w:rStyle w:val="Hyperlink"/>
                <w:rFonts w:ascii="Times New Roman" w:hAnsi="Times New Roman"/>
              </w:rPr>
            </w:pPr>
            <w:hyperlink r:id="rId15" w:history="1">
              <w:r w:rsidRPr="00203A42">
                <w:rPr>
                  <w:rStyle w:val="Hyperlink"/>
                  <w:rFonts w:ascii="Times New Roman" w:hAnsi="Times New Roman"/>
                </w:rPr>
                <w:t xml:space="preserve">T. </w:t>
              </w:r>
              <w:proofErr w:type="spellStart"/>
              <w:r w:rsidRPr="00203A42">
                <w:rPr>
                  <w:rStyle w:val="Hyperlink"/>
                  <w:rFonts w:ascii="Times New Roman" w:hAnsi="Times New Roman"/>
                </w:rPr>
                <w:t>Mertsina</w:t>
              </w:r>
              <w:proofErr w:type="spellEnd"/>
              <w:r w:rsidRPr="00203A42">
                <w:rPr>
                  <w:rStyle w:val="Hyperlink"/>
                  <w:rFonts w:ascii="Times New Roman" w:hAnsi="Times New Roman"/>
                </w:rPr>
                <w:t>: be gamybos apimčių sumažėjimo, pramonėje sustojo ir pardavimo pajamų augimas</w:t>
              </w:r>
            </w:hyperlink>
          </w:p>
        </w:tc>
        <w:tc>
          <w:tcPr>
            <w:tcW w:w="562" w:type="dxa"/>
            <w:tcMar>
              <w:top w:w="29" w:type="dxa"/>
              <w:left w:w="115" w:type="dxa"/>
              <w:bottom w:w="29" w:type="dxa"/>
              <w:right w:w="115" w:type="dxa"/>
            </w:tcMar>
          </w:tcPr>
          <w:p w14:paraId="47EEC1C5" w14:textId="77777777" w:rsidR="00A120B6" w:rsidRPr="00CC5D0C" w:rsidRDefault="00A120B6" w:rsidP="00F10BB0">
            <w:pPr>
              <w:spacing w:after="0" w:line="240" w:lineRule="auto"/>
              <w:rPr>
                <w:rFonts w:ascii="Times New Roman" w:hAnsi="Times New Roman"/>
              </w:rPr>
            </w:pPr>
          </w:p>
        </w:tc>
      </w:tr>
      <w:tr w:rsidR="00A120B6" w:rsidRPr="00524E4A" w14:paraId="6F3251B9" w14:textId="77777777" w:rsidTr="001328C4">
        <w:trPr>
          <w:trHeight w:val="216"/>
        </w:trPr>
        <w:tc>
          <w:tcPr>
            <w:tcW w:w="839" w:type="dxa"/>
            <w:tcMar>
              <w:top w:w="29" w:type="dxa"/>
              <w:left w:w="115" w:type="dxa"/>
              <w:bottom w:w="29" w:type="dxa"/>
              <w:right w:w="115" w:type="dxa"/>
            </w:tcMar>
          </w:tcPr>
          <w:p w14:paraId="5ADD75FA" w14:textId="4FDD8EFF" w:rsidR="00A120B6" w:rsidRDefault="001328C4" w:rsidP="00F10BB0">
            <w:pPr>
              <w:spacing w:after="0" w:line="240" w:lineRule="auto"/>
              <w:rPr>
                <w:rFonts w:ascii="Times New Roman" w:hAnsi="Times New Roman"/>
                <w:b/>
                <w:bCs/>
              </w:rPr>
            </w:pPr>
            <w:r>
              <w:rPr>
                <w:rFonts w:ascii="Times New Roman" w:hAnsi="Times New Roman"/>
                <w:b/>
                <w:bCs/>
              </w:rPr>
              <w:t>08-10</w:t>
            </w:r>
          </w:p>
        </w:tc>
        <w:tc>
          <w:tcPr>
            <w:tcW w:w="4829" w:type="dxa"/>
            <w:tcMar>
              <w:top w:w="29" w:type="dxa"/>
              <w:left w:w="115" w:type="dxa"/>
              <w:bottom w:w="29" w:type="dxa"/>
              <w:right w:w="115" w:type="dxa"/>
            </w:tcMar>
          </w:tcPr>
          <w:p w14:paraId="7D03EB82" w14:textId="5E27BB07" w:rsidR="00A120B6" w:rsidRPr="00203A42" w:rsidRDefault="001328C4" w:rsidP="00F10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t-EE"/>
              </w:rPr>
            </w:pPr>
            <w:r w:rsidRPr="00203A42">
              <w:rPr>
                <w:rFonts w:ascii="Times New Roman" w:hAnsi="Times New Roman"/>
              </w:rPr>
              <w:t>Birželį Estijos prekių eksportas ir importas augo po 15 proc., o per pusmetį eksportuota už 10,1 mlrd. ir importuota už 12 mlrd. eurų</w:t>
            </w:r>
            <w:r w:rsidR="00154929">
              <w:rPr>
                <w:rFonts w:ascii="Times New Roman" w:hAnsi="Times New Roman"/>
              </w:rPr>
              <w:t>;</w:t>
            </w:r>
            <w:r w:rsidRPr="00203A42">
              <w:rPr>
                <w:rFonts w:ascii="Times New Roman" w:hAnsi="Times New Roman"/>
              </w:rPr>
              <w:t xml:space="preserve"> daugiausia </w:t>
            </w:r>
            <w:r w:rsidR="00154929">
              <w:rPr>
                <w:rFonts w:ascii="Times New Roman" w:hAnsi="Times New Roman"/>
              </w:rPr>
              <w:t xml:space="preserve">eksportuota </w:t>
            </w:r>
            <w:r w:rsidRPr="00203A42">
              <w:rPr>
                <w:rFonts w:ascii="Times New Roman" w:hAnsi="Times New Roman"/>
              </w:rPr>
              <w:t>elektros įrangos bei maisto produktų į Suomiją, Latviją ir Lietuvą.</w:t>
            </w:r>
          </w:p>
        </w:tc>
        <w:tc>
          <w:tcPr>
            <w:tcW w:w="3866" w:type="dxa"/>
            <w:tcMar>
              <w:top w:w="29" w:type="dxa"/>
              <w:left w:w="115" w:type="dxa"/>
              <w:bottom w:w="29" w:type="dxa"/>
              <w:right w:w="115" w:type="dxa"/>
            </w:tcMar>
          </w:tcPr>
          <w:p w14:paraId="1A6EC574" w14:textId="353EF228" w:rsidR="00A120B6" w:rsidRPr="00203A42" w:rsidRDefault="001328C4" w:rsidP="00154929">
            <w:pPr>
              <w:spacing w:after="0" w:line="240" w:lineRule="auto"/>
              <w:rPr>
                <w:rStyle w:val="Hyperlink"/>
                <w:rFonts w:ascii="Times New Roman" w:hAnsi="Times New Roman"/>
              </w:rPr>
            </w:pPr>
            <w:hyperlink r:id="rId16" w:history="1">
              <w:r w:rsidRPr="00203A42">
                <w:rPr>
                  <w:rStyle w:val="Hyperlink"/>
                  <w:rFonts w:ascii="Times New Roman" w:hAnsi="Times New Roman"/>
                </w:rPr>
                <w:t>Birželį prekių eksportas ir importas išaugo 15 procentų</w:t>
              </w:r>
            </w:hyperlink>
          </w:p>
        </w:tc>
        <w:tc>
          <w:tcPr>
            <w:tcW w:w="562" w:type="dxa"/>
            <w:tcMar>
              <w:top w:w="29" w:type="dxa"/>
              <w:left w:w="115" w:type="dxa"/>
              <w:bottom w:w="29" w:type="dxa"/>
              <w:right w:w="115" w:type="dxa"/>
            </w:tcMar>
          </w:tcPr>
          <w:p w14:paraId="2699A3EC" w14:textId="77777777" w:rsidR="00A120B6" w:rsidRPr="00CC5D0C" w:rsidRDefault="00A120B6" w:rsidP="00F10BB0">
            <w:pPr>
              <w:spacing w:after="0" w:line="240" w:lineRule="auto"/>
              <w:rPr>
                <w:rFonts w:ascii="Times New Roman" w:hAnsi="Times New Roman"/>
              </w:rPr>
            </w:pPr>
          </w:p>
        </w:tc>
      </w:tr>
      <w:tr w:rsidR="00C67675" w:rsidRPr="00524E4A" w14:paraId="5A508FFD" w14:textId="77777777" w:rsidTr="001328C4">
        <w:trPr>
          <w:trHeight w:val="216"/>
        </w:trPr>
        <w:tc>
          <w:tcPr>
            <w:tcW w:w="839" w:type="dxa"/>
            <w:tcMar>
              <w:top w:w="29" w:type="dxa"/>
              <w:left w:w="115" w:type="dxa"/>
              <w:bottom w:w="29" w:type="dxa"/>
              <w:right w:w="115" w:type="dxa"/>
            </w:tcMar>
          </w:tcPr>
          <w:p w14:paraId="28B4B68A" w14:textId="34E0AE03" w:rsidR="00C67675" w:rsidRDefault="00C67675" w:rsidP="00F10BB0">
            <w:pPr>
              <w:spacing w:after="0" w:line="240" w:lineRule="auto"/>
              <w:rPr>
                <w:rFonts w:ascii="Times New Roman" w:hAnsi="Times New Roman"/>
                <w:b/>
                <w:bCs/>
              </w:rPr>
            </w:pPr>
            <w:r>
              <w:rPr>
                <w:rFonts w:ascii="Times New Roman" w:hAnsi="Times New Roman"/>
                <w:b/>
                <w:bCs/>
              </w:rPr>
              <w:t>08-13</w:t>
            </w:r>
          </w:p>
        </w:tc>
        <w:tc>
          <w:tcPr>
            <w:tcW w:w="4829" w:type="dxa"/>
            <w:tcMar>
              <w:top w:w="29" w:type="dxa"/>
              <w:left w:w="115" w:type="dxa"/>
              <w:bottom w:w="29" w:type="dxa"/>
              <w:right w:w="115" w:type="dxa"/>
            </w:tcMar>
          </w:tcPr>
          <w:p w14:paraId="37CB93B1" w14:textId="0F7046D6" w:rsidR="00C67675" w:rsidRPr="00203A42" w:rsidRDefault="00C67675" w:rsidP="00F10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Birželį į Estijos biudžetą surinkta virš 1,4 mlrd. eurų mokesčių – 22 mln. eurų mažiau nei pernai, daugiausia dėl mažesnių gyventojų pajamų mokesčio ir PVM įplaukų, nors socialinio mokesčio ir juridinių asmenų pelno mokesčio surinkta daugiau. Mokestinė skola birželio pabaigoje siekė 351,3 mln. eurų, o valdžios sektoriaus biudžeto deficitas per pusmetį sudarė 1,8 proc. BVP, kurį, pasak Finansų ministerijos, toliau didins augančios investicijos ir gynybos išlaidos.</w:t>
            </w:r>
          </w:p>
        </w:tc>
        <w:tc>
          <w:tcPr>
            <w:tcW w:w="3866" w:type="dxa"/>
            <w:tcMar>
              <w:top w:w="29" w:type="dxa"/>
              <w:left w:w="115" w:type="dxa"/>
              <w:bottom w:w="29" w:type="dxa"/>
              <w:right w:w="115" w:type="dxa"/>
            </w:tcMar>
          </w:tcPr>
          <w:p w14:paraId="17EDB2B0" w14:textId="4ADCB09D" w:rsidR="00C67675" w:rsidRPr="00203A42" w:rsidRDefault="00C67675" w:rsidP="00154929">
            <w:pPr>
              <w:spacing w:after="0" w:line="240" w:lineRule="auto"/>
              <w:rPr>
                <w:rFonts w:ascii="Times New Roman" w:hAnsi="Times New Roman"/>
                <w:b/>
                <w:bCs/>
              </w:rPr>
            </w:pPr>
            <w:hyperlink r:id="rId17" w:history="1">
              <w:r w:rsidRPr="00203A42">
                <w:rPr>
                  <w:rStyle w:val="Hyperlink"/>
                  <w:rFonts w:ascii="Times New Roman" w:hAnsi="Times New Roman"/>
                </w:rPr>
                <w:t>Birželį surinkta šiek tiek mažiau mokesčių nei prieš metus</w:t>
              </w:r>
            </w:hyperlink>
          </w:p>
        </w:tc>
        <w:tc>
          <w:tcPr>
            <w:tcW w:w="562" w:type="dxa"/>
            <w:tcMar>
              <w:top w:w="29" w:type="dxa"/>
              <w:left w:w="115" w:type="dxa"/>
              <w:bottom w:w="29" w:type="dxa"/>
              <w:right w:w="115" w:type="dxa"/>
            </w:tcMar>
          </w:tcPr>
          <w:p w14:paraId="14ECC50F" w14:textId="77777777" w:rsidR="00C67675" w:rsidRPr="00CC5D0C" w:rsidRDefault="00C67675" w:rsidP="00F10BB0">
            <w:pPr>
              <w:spacing w:after="0" w:line="240" w:lineRule="auto"/>
              <w:rPr>
                <w:rFonts w:ascii="Times New Roman" w:hAnsi="Times New Roman"/>
              </w:rPr>
            </w:pPr>
          </w:p>
        </w:tc>
      </w:tr>
      <w:tr w:rsidR="00C67675" w:rsidRPr="00524E4A" w14:paraId="7696567A" w14:textId="77777777" w:rsidTr="001328C4">
        <w:trPr>
          <w:trHeight w:val="216"/>
        </w:trPr>
        <w:tc>
          <w:tcPr>
            <w:tcW w:w="839" w:type="dxa"/>
            <w:tcMar>
              <w:top w:w="29" w:type="dxa"/>
              <w:left w:w="115" w:type="dxa"/>
              <w:bottom w:w="29" w:type="dxa"/>
              <w:right w:w="115" w:type="dxa"/>
            </w:tcMar>
          </w:tcPr>
          <w:p w14:paraId="4B3DBF83" w14:textId="75B3F612" w:rsidR="00C67675" w:rsidRPr="00154929" w:rsidRDefault="00C67675" w:rsidP="00F10BB0">
            <w:pPr>
              <w:spacing w:after="0" w:line="240" w:lineRule="auto"/>
              <w:rPr>
                <w:rFonts w:ascii="Times New Roman" w:hAnsi="Times New Roman"/>
                <w:b/>
                <w:bCs/>
              </w:rPr>
            </w:pPr>
            <w:r w:rsidRPr="00154929">
              <w:rPr>
                <w:rFonts w:ascii="Times New Roman" w:hAnsi="Times New Roman"/>
                <w:b/>
                <w:bCs/>
              </w:rPr>
              <w:t>08-14</w:t>
            </w:r>
          </w:p>
        </w:tc>
        <w:tc>
          <w:tcPr>
            <w:tcW w:w="4829" w:type="dxa"/>
            <w:tcMar>
              <w:top w:w="29" w:type="dxa"/>
              <w:left w:w="115" w:type="dxa"/>
              <w:bottom w:w="29" w:type="dxa"/>
              <w:right w:w="115" w:type="dxa"/>
            </w:tcMar>
          </w:tcPr>
          <w:p w14:paraId="1AE8E553" w14:textId="2FE492E0" w:rsidR="00C67675" w:rsidRPr="00154929" w:rsidRDefault="00C67675" w:rsidP="00C67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54929">
              <w:rPr>
                <w:rFonts w:ascii="Times New Roman" w:hAnsi="Times New Roman"/>
              </w:rPr>
              <w:t xml:space="preserve">Antrąjį ketvirtį Estijos nedarbo lygis siekė 6,6 proc. (šiek tiek mažiau nei pernai), tačiau užimtumas (68,6 proc.) irgi buvo šiek tiek žemesnis, o ekonomistas </w:t>
            </w:r>
            <w:proofErr w:type="spellStart"/>
            <w:r w:rsidRPr="00154929">
              <w:rPr>
                <w:rFonts w:ascii="Times New Roman" w:hAnsi="Times New Roman"/>
              </w:rPr>
              <w:t>Mihkel</w:t>
            </w:r>
            <w:proofErr w:type="spellEnd"/>
            <w:r w:rsidRPr="00154929">
              <w:rPr>
                <w:rFonts w:ascii="Times New Roman" w:hAnsi="Times New Roman"/>
              </w:rPr>
              <w:t xml:space="preserve"> </w:t>
            </w:r>
            <w:proofErr w:type="spellStart"/>
            <w:r w:rsidRPr="00154929">
              <w:rPr>
                <w:rFonts w:ascii="Times New Roman" w:hAnsi="Times New Roman"/>
              </w:rPr>
              <w:t>Nestor</w:t>
            </w:r>
            <w:proofErr w:type="spellEnd"/>
            <w:r w:rsidRPr="00154929">
              <w:rPr>
                <w:rFonts w:ascii="Times New Roman" w:hAnsi="Times New Roman"/>
              </w:rPr>
              <w:t xml:space="preserve"> mano, kad dėl lėto ekonomikos augimo nedarbas ilgesnį laiką išliks apie 6 proc. Įmonės skundžiasi, kad sunkiausia rasti specialistus, dėl kurių vyksta didelė konkurencija tarp darbdavių, o kai kuriuose sektoriuose, pvz., medienos pramonėje, dėl mažų investicijų teko atleisti darbuotojų.</w:t>
            </w:r>
          </w:p>
        </w:tc>
        <w:tc>
          <w:tcPr>
            <w:tcW w:w="3866" w:type="dxa"/>
            <w:tcMar>
              <w:top w:w="29" w:type="dxa"/>
              <w:left w:w="115" w:type="dxa"/>
              <w:bottom w:w="29" w:type="dxa"/>
              <w:right w:w="115" w:type="dxa"/>
            </w:tcMar>
          </w:tcPr>
          <w:p w14:paraId="73B267BB" w14:textId="615A4460" w:rsidR="00C67675" w:rsidRPr="00203A42" w:rsidRDefault="00C67675" w:rsidP="00154929">
            <w:pPr>
              <w:spacing w:after="0" w:line="240" w:lineRule="auto"/>
              <w:rPr>
                <w:rFonts w:ascii="Times New Roman" w:hAnsi="Times New Roman"/>
              </w:rPr>
            </w:pPr>
            <w:hyperlink r:id="rId18" w:history="1">
              <w:r w:rsidRPr="00154929">
                <w:rPr>
                  <w:rStyle w:val="Hyperlink"/>
                  <w:rFonts w:ascii="Times New Roman" w:hAnsi="Times New Roman"/>
                </w:rPr>
                <w:t>Verslininkų teigimu, dėl specialistų įdarbinimo vyksta intensyvi konkurencija</w:t>
              </w:r>
            </w:hyperlink>
          </w:p>
        </w:tc>
        <w:tc>
          <w:tcPr>
            <w:tcW w:w="562" w:type="dxa"/>
            <w:tcMar>
              <w:top w:w="29" w:type="dxa"/>
              <w:left w:w="115" w:type="dxa"/>
              <w:bottom w:w="29" w:type="dxa"/>
              <w:right w:w="115" w:type="dxa"/>
            </w:tcMar>
          </w:tcPr>
          <w:p w14:paraId="1E42752F" w14:textId="77777777" w:rsidR="00C67675" w:rsidRPr="00CC5D0C" w:rsidRDefault="00C67675" w:rsidP="00F10BB0">
            <w:pPr>
              <w:spacing w:after="0" w:line="240" w:lineRule="auto"/>
              <w:rPr>
                <w:rFonts w:ascii="Times New Roman" w:hAnsi="Times New Roman"/>
              </w:rPr>
            </w:pPr>
          </w:p>
        </w:tc>
      </w:tr>
      <w:tr w:rsidR="00A15688" w:rsidRPr="00524E4A" w14:paraId="64242EC4" w14:textId="77777777" w:rsidTr="001328C4">
        <w:trPr>
          <w:trHeight w:val="216"/>
        </w:trPr>
        <w:tc>
          <w:tcPr>
            <w:tcW w:w="839" w:type="dxa"/>
            <w:tcMar>
              <w:top w:w="29" w:type="dxa"/>
              <w:left w:w="115" w:type="dxa"/>
              <w:bottom w:w="29" w:type="dxa"/>
              <w:right w:w="115" w:type="dxa"/>
            </w:tcMar>
          </w:tcPr>
          <w:p w14:paraId="6EF35AF4" w14:textId="3392479F" w:rsidR="00A15688" w:rsidRPr="00154929" w:rsidRDefault="00A15688" w:rsidP="00F10BB0">
            <w:pPr>
              <w:spacing w:after="0" w:line="240" w:lineRule="auto"/>
              <w:rPr>
                <w:rFonts w:ascii="Times New Roman" w:hAnsi="Times New Roman"/>
                <w:b/>
                <w:bCs/>
              </w:rPr>
            </w:pPr>
            <w:r w:rsidRPr="00154929">
              <w:rPr>
                <w:rFonts w:ascii="Times New Roman" w:hAnsi="Times New Roman"/>
                <w:b/>
                <w:bCs/>
              </w:rPr>
              <w:t>08-27</w:t>
            </w:r>
          </w:p>
        </w:tc>
        <w:tc>
          <w:tcPr>
            <w:tcW w:w="4829" w:type="dxa"/>
            <w:tcMar>
              <w:top w:w="29" w:type="dxa"/>
              <w:left w:w="115" w:type="dxa"/>
              <w:bottom w:w="29" w:type="dxa"/>
              <w:right w:w="115" w:type="dxa"/>
            </w:tcMar>
          </w:tcPr>
          <w:p w14:paraId="08F5295F" w14:textId="27174EE9" w:rsidR="00A15688" w:rsidRPr="00154929" w:rsidRDefault="00A15688" w:rsidP="00C67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154929">
              <w:rPr>
                <w:rFonts w:ascii="Times New Roman" w:hAnsi="Times New Roman"/>
              </w:rPr>
              <w:t>Estijos finansų ministerija prognozuoja, kad šiemet BVP augs 2,5 proc., o kitąmet sulėtės iki 2,3 proc., tačiau valstybės finansams metai bus įtempti – biudžeto deficitas kitąmet pasieks 4,5 proc. BVP dėl augančių gynybos išlaidų ir „</w:t>
            </w:r>
            <w:proofErr w:type="spellStart"/>
            <w:r w:rsidRPr="00154929">
              <w:rPr>
                <w:rFonts w:ascii="Times New Roman" w:hAnsi="Times New Roman"/>
              </w:rPr>
              <w:t>Rail</w:t>
            </w:r>
            <w:proofErr w:type="spellEnd"/>
            <w:r w:rsidRPr="00154929">
              <w:rPr>
                <w:rFonts w:ascii="Times New Roman" w:hAnsi="Times New Roman"/>
              </w:rPr>
              <w:t xml:space="preserve"> </w:t>
            </w:r>
            <w:proofErr w:type="spellStart"/>
            <w:r w:rsidRPr="00154929">
              <w:rPr>
                <w:rFonts w:ascii="Times New Roman" w:hAnsi="Times New Roman"/>
              </w:rPr>
              <w:t>Baltica</w:t>
            </w:r>
            <w:proofErr w:type="spellEnd"/>
            <w:r w:rsidRPr="00154929">
              <w:rPr>
                <w:rFonts w:ascii="Times New Roman" w:hAnsi="Times New Roman"/>
              </w:rPr>
              <w:t xml:space="preserve">“ </w:t>
            </w:r>
            <w:r w:rsidRPr="00154929">
              <w:rPr>
                <w:rFonts w:ascii="Times New Roman" w:hAnsi="Times New Roman"/>
              </w:rPr>
              <w:lastRenderedPageBreak/>
              <w:t>statybų, o valdžios sektoriaus skola, nors ir viena mažiausių ES, augs vienu sparčiausių tempų ir 2030 m. sieks 38,6 proc. BVP. Infliacija šiemet bus mažesnė nei tikėtasi (3,2 proc.), o nedarbo lygis artimiausiais metais turėtų nusistovėti ties 6 proc.</w:t>
            </w:r>
          </w:p>
        </w:tc>
        <w:tc>
          <w:tcPr>
            <w:tcW w:w="3866" w:type="dxa"/>
            <w:tcMar>
              <w:top w:w="29" w:type="dxa"/>
              <w:left w:w="115" w:type="dxa"/>
              <w:bottom w:w="29" w:type="dxa"/>
              <w:right w:w="115" w:type="dxa"/>
            </w:tcMar>
          </w:tcPr>
          <w:p w14:paraId="4040D630" w14:textId="7F5FBA20" w:rsidR="00A15688" w:rsidRPr="00203A42" w:rsidRDefault="00A15688" w:rsidP="00154929">
            <w:pPr>
              <w:spacing w:after="0" w:line="240" w:lineRule="auto"/>
              <w:rPr>
                <w:rFonts w:ascii="Times New Roman" w:hAnsi="Times New Roman"/>
              </w:rPr>
            </w:pPr>
            <w:hyperlink r:id="rId19" w:history="1">
              <w:r w:rsidRPr="00154929">
                <w:rPr>
                  <w:rStyle w:val="Hyperlink"/>
                  <w:rFonts w:ascii="Times New Roman" w:hAnsi="Times New Roman"/>
                </w:rPr>
                <w:t>Finansų ministerija prognozuoja įtemptą padėtį valstybės finansuose</w:t>
              </w:r>
            </w:hyperlink>
          </w:p>
        </w:tc>
        <w:tc>
          <w:tcPr>
            <w:tcW w:w="562" w:type="dxa"/>
            <w:tcMar>
              <w:top w:w="29" w:type="dxa"/>
              <w:left w:w="115" w:type="dxa"/>
              <w:bottom w:w="29" w:type="dxa"/>
              <w:right w:w="115" w:type="dxa"/>
            </w:tcMar>
          </w:tcPr>
          <w:p w14:paraId="1265BD84" w14:textId="77777777" w:rsidR="00A15688" w:rsidRPr="00CC5D0C" w:rsidRDefault="00A15688" w:rsidP="00F10BB0">
            <w:pPr>
              <w:spacing w:after="0" w:line="240" w:lineRule="auto"/>
              <w:rPr>
                <w:rFonts w:ascii="Times New Roman" w:hAnsi="Times New Roman"/>
              </w:rPr>
            </w:pPr>
          </w:p>
        </w:tc>
      </w:tr>
      <w:tr w:rsidR="00203A42" w:rsidRPr="00524E4A" w14:paraId="4910CF51" w14:textId="77777777" w:rsidTr="001328C4">
        <w:trPr>
          <w:trHeight w:val="216"/>
        </w:trPr>
        <w:tc>
          <w:tcPr>
            <w:tcW w:w="839" w:type="dxa"/>
            <w:tcMar>
              <w:top w:w="29" w:type="dxa"/>
              <w:left w:w="115" w:type="dxa"/>
              <w:bottom w:w="29" w:type="dxa"/>
              <w:right w:w="115" w:type="dxa"/>
            </w:tcMar>
          </w:tcPr>
          <w:p w14:paraId="24D548BC" w14:textId="2F4FE90D" w:rsidR="00203A42" w:rsidRDefault="00203A42" w:rsidP="00F10BB0">
            <w:pPr>
              <w:spacing w:after="0" w:line="240" w:lineRule="auto"/>
              <w:rPr>
                <w:rFonts w:ascii="Times New Roman" w:hAnsi="Times New Roman"/>
                <w:b/>
                <w:bCs/>
              </w:rPr>
            </w:pPr>
            <w:r>
              <w:rPr>
                <w:rFonts w:ascii="Times New Roman" w:hAnsi="Times New Roman"/>
                <w:b/>
                <w:bCs/>
              </w:rPr>
              <w:t>08-31</w:t>
            </w:r>
          </w:p>
        </w:tc>
        <w:tc>
          <w:tcPr>
            <w:tcW w:w="4829" w:type="dxa"/>
            <w:tcMar>
              <w:top w:w="29" w:type="dxa"/>
              <w:left w:w="115" w:type="dxa"/>
              <w:bottom w:w="29" w:type="dxa"/>
              <w:right w:w="115" w:type="dxa"/>
            </w:tcMar>
          </w:tcPr>
          <w:p w14:paraId="2554242C" w14:textId="61C2434B" w:rsidR="00203A42" w:rsidRPr="00203A42" w:rsidRDefault="00203A42" w:rsidP="00A156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Antrąjį šių metų ketvirtį Estijos BVP augo 1,8 proc., daugiausia dėl apdirbamosios pramonės</w:t>
            </w:r>
            <w:r w:rsidR="00960357">
              <w:rPr>
                <w:rFonts w:ascii="Times New Roman" w:hAnsi="Times New Roman"/>
              </w:rPr>
              <w:t xml:space="preserve"> </w:t>
            </w:r>
            <w:r w:rsidRPr="00203A42">
              <w:rPr>
                <w:rFonts w:ascii="Times New Roman" w:hAnsi="Times New Roman"/>
              </w:rPr>
              <w:t>žemės ūkio bei statybos, o labiausiai augimą stabdė nekilnojamasis turtas, prekyba ir energetikos sektorius. Privatus vartojimas augo lėčiau nei ekonomika (1,6 proc.), investicijos toliau mažėjo</w:t>
            </w:r>
            <w:r w:rsidR="00960357">
              <w:rPr>
                <w:rFonts w:ascii="Times New Roman" w:hAnsi="Times New Roman"/>
              </w:rPr>
              <w:t xml:space="preserve">, </w:t>
            </w:r>
            <w:r w:rsidRPr="00203A42">
              <w:rPr>
                <w:rFonts w:ascii="Times New Roman" w:hAnsi="Times New Roman"/>
              </w:rPr>
              <w:t>o užsienio prekyba atgijo – eksportas augo 2,7, importas 4,3 proc</w:t>
            </w:r>
            <w:r w:rsidR="00960357">
              <w:rPr>
                <w:rFonts w:ascii="Times New Roman" w:hAnsi="Times New Roman"/>
              </w:rPr>
              <w:t>.</w:t>
            </w:r>
          </w:p>
        </w:tc>
        <w:tc>
          <w:tcPr>
            <w:tcW w:w="3866" w:type="dxa"/>
            <w:tcMar>
              <w:top w:w="29" w:type="dxa"/>
              <w:left w:w="115" w:type="dxa"/>
              <w:bottom w:w="29" w:type="dxa"/>
              <w:right w:w="115" w:type="dxa"/>
            </w:tcMar>
          </w:tcPr>
          <w:p w14:paraId="27FC7797" w14:textId="16744EEB" w:rsidR="00203A42" w:rsidRPr="00203A42" w:rsidRDefault="00203A42" w:rsidP="00154929">
            <w:pPr>
              <w:spacing w:after="0" w:line="240" w:lineRule="auto"/>
              <w:rPr>
                <w:rFonts w:ascii="Times New Roman" w:hAnsi="Times New Roman"/>
              </w:rPr>
            </w:pPr>
            <w:hyperlink r:id="rId20" w:history="1">
              <w:r w:rsidRPr="00203A42">
                <w:rPr>
                  <w:rStyle w:val="Hyperlink"/>
                  <w:rFonts w:ascii="Times New Roman" w:hAnsi="Times New Roman"/>
                </w:rPr>
                <w:t>Antrajame ketvirtyje ekonomika išaugo 1,8 procento</w:t>
              </w:r>
            </w:hyperlink>
          </w:p>
        </w:tc>
        <w:tc>
          <w:tcPr>
            <w:tcW w:w="562" w:type="dxa"/>
            <w:tcMar>
              <w:top w:w="29" w:type="dxa"/>
              <w:left w:w="115" w:type="dxa"/>
              <w:bottom w:w="29" w:type="dxa"/>
              <w:right w:w="115" w:type="dxa"/>
            </w:tcMar>
          </w:tcPr>
          <w:p w14:paraId="1B8499E6" w14:textId="77777777" w:rsidR="00203A42" w:rsidRPr="00CC5D0C" w:rsidRDefault="00203A42" w:rsidP="00F10BB0">
            <w:pPr>
              <w:spacing w:after="0" w:line="240" w:lineRule="auto"/>
              <w:rPr>
                <w:rFonts w:ascii="Times New Roman" w:hAnsi="Times New Roman"/>
              </w:rPr>
            </w:pPr>
          </w:p>
        </w:tc>
      </w:tr>
      <w:tr w:rsidR="00AE7B57" w:rsidRPr="00524E4A" w14:paraId="60F608A8" w14:textId="77777777" w:rsidTr="001328C4">
        <w:trPr>
          <w:trHeight w:val="234"/>
        </w:trPr>
        <w:tc>
          <w:tcPr>
            <w:tcW w:w="10096" w:type="dxa"/>
            <w:gridSpan w:val="4"/>
            <w:tcMar>
              <w:top w:w="29" w:type="dxa"/>
              <w:left w:w="115" w:type="dxa"/>
              <w:bottom w:w="29" w:type="dxa"/>
              <w:right w:w="115" w:type="dxa"/>
            </w:tcMar>
          </w:tcPr>
          <w:p w14:paraId="7F2C48E9" w14:textId="77777777" w:rsidR="00AE7B57" w:rsidRPr="00203A42" w:rsidRDefault="00AE7B57" w:rsidP="00AE7B57">
            <w:pPr>
              <w:spacing w:after="0" w:line="240" w:lineRule="auto"/>
              <w:rPr>
                <w:rFonts w:ascii="Times New Roman" w:hAnsi="Times New Roman"/>
                <w:b/>
              </w:rPr>
            </w:pPr>
            <w:r w:rsidRPr="00203A42">
              <w:rPr>
                <w:rFonts w:ascii="Times New Roman" w:hAnsi="Times New Roman"/>
              </w:rPr>
              <w:br w:type="page"/>
            </w:r>
            <w:r w:rsidRPr="00203A42">
              <w:rPr>
                <w:rFonts w:ascii="Times New Roman" w:hAnsi="Times New Roman"/>
                <w:b/>
              </w:rPr>
              <w:t>Kita ekonominiam bendradarbiavimui aktuali informacija</w:t>
            </w:r>
          </w:p>
        </w:tc>
      </w:tr>
      <w:tr w:rsidR="00E44EF2" w:rsidRPr="00524E4A" w14:paraId="576B08DC" w14:textId="77777777" w:rsidTr="001328C4">
        <w:trPr>
          <w:trHeight w:val="216"/>
        </w:trPr>
        <w:tc>
          <w:tcPr>
            <w:tcW w:w="839" w:type="dxa"/>
            <w:tcMar>
              <w:top w:w="29" w:type="dxa"/>
              <w:left w:w="115" w:type="dxa"/>
              <w:bottom w:w="29" w:type="dxa"/>
              <w:right w:w="115" w:type="dxa"/>
            </w:tcMar>
          </w:tcPr>
          <w:p w14:paraId="623B3CCE" w14:textId="072DDA50" w:rsidR="00E44EF2" w:rsidRDefault="001D539A" w:rsidP="00623648">
            <w:pPr>
              <w:spacing w:after="0" w:line="240" w:lineRule="auto"/>
              <w:rPr>
                <w:rFonts w:ascii="Times New Roman" w:hAnsi="Times New Roman"/>
                <w:b/>
                <w:bCs/>
              </w:rPr>
            </w:pPr>
            <w:r>
              <w:rPr>
                <w:rFonts w:ascii="Times New Roman" w:hAnsi="Times New Roman"/>
                <w:b/>
                <w:bCs/>
              </w:rPr>
              <w:t>08-03</w:t>
            </w:r>
          </w:p>
        </w:tc>
        <w:tc>
          <w:tcPr>
            <w:tcW w:w="4829" w:type="dxa"/>
            <w:tcMar>
              <w:top w:w="29" w:type="dxa"/>
              <w:left w:w="115" w:type="dxa"/>
              <w:bottom w:w="29" w:type="dxa"/>
              <w:right w:w="115" w:type="dxa"/>
            </w:tcMar>
          </w:tcPr>
          <w:p w14:paraId="1598A75F" w14:textId="22D1A3F5" w:rsidR="00E44EF2" w:rsidRPr="00203A42" w:rsidRDefault="001D539A" w:rsidP="0062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Ekonomikos ministerija mažina didelių investicijų paramos ribą nuo 100 iki 70 mln. eurų, o prie prioritetinių sričių pridedamas maisto pramonės sektorius dėl jo svarbos maisto saugumui. Kartu mažinamas ir reikalaujamų</w:t>
            </w:r>
            <w:r w:rsidR="009261D3" w:rsidRPr="00203A42">
              <w:rPr>
                <w:rFonts w:ascii="Times New Roman" w:hAnsi="Times New Roman"/>
              </w:rPr>
              <w:t xml:space="preserve"> sukurtų</w:t>
            </w:r>
            <w:r w:rsidRPr="00203A42">
              <w:rPr>
                <w:rFonts w:ascii="Times New Roman" w:hAnsi="Times New Roman"/>
              </w:rPr>
              <w:t xml:space="preserve"> naujų darbo vietų skaičius nuo 30 iki 20, tačiau paramos dydis (iki 10–15 proc. investicijos vertės, ne daugiau kaip 20 mln. eurų) nesikeičia, o tikslas – pritraukti į Estiją daugiau stambių investicijų.</w:t>
            </w:r>
          </w:p>
        </w:tc>
        <w:tc>
          <w:tcPr>
            <w:tcW w:w="3866" w:type="dxa"/>
            <w:tcMar>
              <w:top w:w="29" w:type="dxa"/>
              <w:left w:w="115" w:type="dxa"/>
              <w:bottom w:w="29" w:type="dxa"/>
              <w:right w:w="115" w:type="dxa"/>
            </w:tcMar>
          </w:tcPr>
          <w:p w14:paraId="1C5996A5" w14:textId="0704596D" w:rsidR="00E44EF2" w:rsidRPr="00203A42" w:rsidRDefault="001D539A" w:rsidP="00154929">
            <w:pPr>
              <w:spacing w:after="0" w:line="240" w:lineRule="auto"/>
              <w:rPr>
                <w:rStyle w:val="Hyperlink"/>
                <w:rFonts w:ascii="Times New Roman" w:hAnsi="Times New Roman"/>
              </w:rPr>
            </w:pPr>
            <w:hyperlink r:id="rId21" w:history="1">
              <w:r w:rsidRPr="00203A42">
                <w:rPr>
                  <w:rStyle w:val="Hyperlink"/>
                  <w:rFonts w:ascii="Times New Roman" w:hAnsi="Times New Roman"/>
                </w:rPr>
                <w:t>MKM sumažino didelių investicijų, atitinkančių paramos reikalavimus, apatinę ribą 30 milijonų</w:t>
              </w:r>
            </w:hyperlink>
          </w:p>
        </w:tc>
        <w:tc>
          <w:tcPr>
            <w:tcW w:w="562" w:type="dxa"/>
            <w:tcMar>
              <w:top w:w="29" w:type="dxa"/>
              <w:left w:w="115" w:type="dxa"/>
              <w:bottom w:w="29" w:type="dxa"/>
              <w:right w:w="115" w:type="dxa"/>
            </w:tcMar>
          </w:tcPr>
          <w:p w14:paraId="33F4F515" w14:textId="77777777" w:rsidR="00E44EF2" w:rsidRPr="00CC5D0C" w:rsidRDefault="00E44EF2" w:rsidP="00623648">
            <w:pPr>
              <w:spacing w:after="0" w:line="240" w:lineRule="auto"/>
              <w:rPr>
                <w:rFonts w:ascii="Times New Roman" w:hAnsi="Times New Roman"/>
              </w:rPr>
            </w:pPr>
          </w:p>
        </w:tc>
      </w:tr>
      <w:tr w:rsidR="00A120B6" w:rsidRPr="00524E4A" w14:paraId="176C3307" w14:textId="77777777" w:rsidTr="001328C4">
        <w:trPr>
          <w:trHeight w:val="216"/>
        </w:trPr>
        <w:tc>
          <w:tcPr>
            <w:tcW w:w="839" w:type="dxa"/>
            <w:tcMar>
              <w:top w:w="29" w:type="dxa"/>
              <w:left w:w="115" w:type="dxa"/>
              <w:bottom w:w="29" w:type="dxa"/>
              <w:right w:w="115" w:type="dxa"/>
            </w:tcMar>
          </w:tcPr>
          <w:p w14:paraId="390E337B" w14:textId="13271DFE" w:rsidR="00A120B6" w:rsidRDefault="003F373E" w:rsidP="00623648">
            <w:pPr>
              <w:spacing w:after="0" w:line="240" w:lineRule="auto"/>
              <w:rPr>
                <w:rFonts w:ascii="Times New Roman" w:hAnsi="Times New Roman"/>
                <w:b/>
                <w:bCs/>
              </w:rPr>
            </w:pPr>
            <w:r>
              <w:rPr>
                <w:rFonts w:ascii="Times New Roman" w:hAnsi="Times New Roman"/>
                <w:b/>
                <w:bCs/>
              </w:rPr>
              <w:t>08-03</w:t>
            </w:r>
          </w:p>
        </w:tc>
        <w:tc>
          <w:tcPr>
            <w:tcW w:w="4829" w:type="dxa"/>
            <w:tcMar>
              <w:top w:w="29" w:type="dxa"/>
              <w:left w:w="115" w:type="dxa"/>
              <w:bottom w:w="29" w:type="dxa"/>
              <w:right w:w="115" w:type="dxa"/>
            </w:tcMar>
          </w:tcPr>
          <w:p w14:paraId="70D9BB84" w14:textId="32D8B567" w:rsidR="00A120B6" w:rsidRPr="00203A42" w:rsidRDefault="003F373E" w:rsidP="0062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 xml:space="preserve">Estijos serverių </w:t>
            </w:r>
            <w:proofErr w:type="spellStart"/>
            <w:r w:rsidRPr="00203A42">
              <w:rPr>
                <w:rFonts w:ascii="Times New Roman" w:hAnsi="Times New Roman"/>
              </w:rPr>
              <w:t>prieglobos</w:t>
            </w:r>
            <w:proofErr w:type="spellEnd"/>
            <w:r w:rsidRPr="00203A42">
              <w:rPr>
                <w:rFonts w:ascii="Times New Roman" w:hAnsi="Times New Roman"/>
              </w:rPr>
              <w:t xml:space="preserve"> ir domenų paslaugų bendrovę „</w:t>
            </w:r>
            <w:proofErr w:type="spellStart"/>
            <w:r w:rsidRPr="00203A42">
              <w:rPr>
                <w:rFonts w:ascii="Times New Roman" w:hAnsi="Times New Roman"/>
              </w:rPr>
              <w:t>Zone</w:t>
            </w:r>
            <w:proofErr w:type="spellEnd"/>
            <w:r w:rsidRPr="00203A42">
              <w:rPr>
                <w:rFonts w:ascii="Times New Roman" w:hAnsi="Times New Roman"/>
              </w:rPr>
              <w:t xml:space="preserve"> </w:t>
            </w:r>
            <w:proofErr w:type="spellStart"/>
            <w:r w:rsidRPr="00203A42">
              <w:rPr>
                <w:rFonts w:ascii="Times New Roman" w:hAnsi="Times New Roman"/>
              </w:rPr>
              <w:t>Media</w:t>
            </w:r>
            <w:proofErr w:type="spellEnd"/>
            <w:r w:rsidRPr="00203A42">
              <w:rPr>
                <w:rFonts w:ascii="Times New Roman" w:hAnsi="Times New Roman"/>
              </w:rPr>
              <w:t>“, rinkoje veikiančią 26 metus, įsigijo ilgametė Nyderlandų partnerė „</w:t>
            </w:r>
            <w:proofErr w:type="spellStart"/>
            <w:r w:rsidRPr="00203A42">
              <w:rPr>
                <w:rFonts w:ascii="Times New Roman" w:hAnsi="Times New Roman"/>
              </w:rPr>
              <w:t>Your.Online</w:t>
            </w:r>
            <w:proofErr w:type="spellEnd"/>
            <w:r w:rsidRPr="00203A42">
              <w:rPr>
                <w:rFonts w:ascii="Times New Roman" w:hAnsi="Times New Roman"/>
              </w:rPr>
              <w:t>“, kurios metinė apyvarta siekia 300 mln. eurų, ji valdo 34 prekės ženklus ir turi daugiau nei 1,3 mln. klientų.</w:t>
            </w:r>
          </w:p>
        </w:tc>
        <w:tc>
          <w:tcPr>
            <w:tcW w:w="3866" w:type="dxa"/>
            <w:tcMar>
              <w:top w:w="29" w:type="dxa"/>
              <w:left w:w="115" w:type="dxa"/>
              <w:bottom w:w="29" w:type="dxa"/>
              <w:right w:w="115" w:type="dxa"/>
            </w:tcMar>
          </w:tcPr>
          <w:p w14:paraId="6BFB9BE1" w14:textId="7B8F58E1" w:rsidR="00A120B6" w:rsidRPr="00203A42" w:rsidRDefault="003F373E" w:rsidP="00623648">
            <w:pPr>
              <w:spacing w:after="0" w:line="240" w:lineRule="auto"/>
              <w:rPr>
                <w:rStyle w:val="Hyperlink"/>
                <w:rFonts w:ascii="Times New Roman" w:hAnsi="Times New Roman"/>
              </w:rPr>
            </w:pPr>
            <w:hyperlink r:id="rId22" w:history="1">
              <w:r w:rsidRPr="00203A42">
                <w:rPr>
                  <w:rStyle w:val="Hyperlink"/>
                  <w:rFonts w:ascii="Times New Roman" w:hAnsi="Times New Roman"/>
                </w:rPr>
                <w:t>Estijos serverių paslaugų rinkos lyderiai pardavė savo gyvenimo darbą olandams</w:t>
              </w:r>
            </w:hyperlink>
          </w:p>
        </w:tc>
        <w:tc>
          <w:tcPr>
            <w:tcW w:w="562" w:type="dxa"/>
            <w:tcMar>
              <w:top w:w="29" w:type="dxa"/>
              <w:left w:w="115" w:type="dxa"/>
              <w:bottom w:w="29" w:type="dxa"/>
              <w:right w:w="115" w:type="dxa"/>
            </w:tcMar>
          </w:tcPr>
          <w:p w14:paraId="2E97FA5B" w14:textId="77777777" w:rsidR="00A120B6" w:rsidRPr="00CC5D0C" w:rsidRDefault="00A120B6" w:rsidP="00623648">
            <w:pPr>
              <w:spacing w:after="0" w:line="240" w:lineRule="auto"/>
              <w:rPr>
                <w:rFonts w:ascii="Times New Roman" w:hAnsi="Times New Roman"/>
              </w:rPr>
            </w:pPr>
          </w:p>
        </w:tc>
      </w:tr>
      <w:tr w:rsidR="00A120B6" w:rsidRPr="00524E4A" w14:paraId="1E772180" w14:textId="77777777" w:rsidTr="001328C4">
        <w:trPr>
          <w:trHeight w:val="216"/>
        </w:trPr>
        <w:tc>
          <w:tcPr>
            <w:tcW w:w="839" w:type="dxa"/>
            <w:tcMar>
              <w:top w:w="29" w:type="dxa"/>
              <w:left w:w="115" w:type="dxa"/>
              <w:bottom w:w="29" w:type="dxa"/>
              <w:right w:w="115" w:type="dxa"/>
            </w:tcMar>
          </w:tcPr>
          <w:p w14:paraId="684CAED0" w14:textId="73E5F04B" w:rsidR="00A120B6" w:rsidRDefault="00F013BF" w:rsidP="00623648">
            <w:pPr>
              <w:spacing w:after="0" w:line="240" w:lineRule="auto"/>
              <w:rPr>
                <w:rFonts w:ascii="Times New Roman" w:hAnsi="Times New Roman"/>
                <w:b/>
                <w:bCs/>
              </w:rPr>
            </w:pPr>
            <w:r>
              <w:rPr>
                <w:rFonts w:ascii="Times New Roman" w:hAnsi="Times New Roman"/>
                <w:b/>
                <w:bCs/>
              </w:rPr>
              <w:t>08-04</w:t>
            </w:r>
          </w:p>
        </w:tc>
        <w:tc>
          <w:tcPr>
            <w:tcW w:w="4829" w:type="dxa"/>
            <w:tcMar>
              <w:top w:w="29" w:type="dxa"/>
              <w:left w:w="115" w:type="dxa"/>
              <w:bottom w:w="29" w:type="dxa"/>
              <w:right w:w="115" w:type="dxa"/>
            </w:tcMar>
          </w:tcPr>
          <w:p w14:paraId="60DB431E" w14:textId="10DE873F" w:rsidR="00A120B6" w:rsidRPr="00203A42" w:rsidRDefault="00F013BF" w:rsidP="0062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Dauguma Estijoje veikiančių internetinių kazino operatorių (</w:t>
            </w:r>
            <w:proofErr w:type="spellStart"/>
            <w:r w:rsidRPr="00203A42">
              <w:rPr>
                <w:rFonts w:ascii="Times New Roman" w:hAnsi="Times New Roman"/>
              </w:rPr>
              <w:t>Pafer</w:t>
            </w:r>
            <w:proofErr w:type="spellEnd"/>
            <w:r w:rsidRPr="00203A42">
              <w:rPr>
                <w:rFonts w:ascii="Times New Roman" w:hAnsi="Times New Roman"/>
              </w:rPr>
              <w:t xml:space="preserve">, </w:t>
            </w:r>
            <w:proofErr w:type="spellStart"/>
            <w:r w:rsidRPr="00203A42">
              <w:rPr>
                <w:rFonts w:ascii="Times New Roman" w:hAnsi="Times New Roman"/>
              </w:rPr>
              <w:t>Olybet</w:t>
            </w:r>
            <w:proofErr w:type="spellEnd"/>
            <w:r w:rsidRPr="00203A42">
              <w:rPr>
                <w:rFonts w:ascii="Times New Roman" w:hAnsi="Times New Roman"/>
              </w:rPr>
              <w:t xml:space="preserve">, </w:t>
            </w:r>
            <w:proofErr w:type="spellStart"/>
            <w:r w:rsidRPr="00203A42">
              <w:rPr>
                <w:rFonts w:ascii="Times New Roman" w:hAnsi="Times New Roman"/>
              </w:rPr>
              <w:t>Vana</w:t>
            </w:r>
            <w:proofErr w:type="spellEnd"/>
            <w:r w:rsidRPr="00203A42">
              <w:rPr>
                <w:rFonts w:ascii="Times New Roman" w:hAnsi="Times New Roman"/>
              </w:rPr>
              <w:t xml:space="preserve"> </w:t>
            </w:r>
            <w:proofErr w:type="spellStart"/>
            <w:r w:rsidRPr="00203A42">
              <w:rPr>
                <w:rFonts w:ascii="Times New Roman" w:hAnsi="Times New Roman"/>
              </w:rPr>
              <w:t>Lauri</w:t>
            </w:r>
            <w:proofErr w:type="spellEnd"/>
            <w:r w:rsidRPr="00203A42">
              <w:rPr>
                <w:rFonts w:ascii="Times New Roman" w:hAnsi="Times New Roman"/>
              </w:rPr>
              <w:t xml:space="preserve">, </w:t>
            </w:r>
            <w:proofErr w:type="spellStart"/>
            <w:r w:rsidRPr="00203A42">
              <w:rPr>
                <w:rFonts w:ascii="Times New Roman" w:hAnsi="Times New Roman"/>
              </w:rPr>
              <w:t>Befuria</w:t>
            </w:r>
            <w:proofErr w:type="spellEnd"/>
            <w:r w:rsidRPr="00203A42">
              <w:rPr>
                <w:rFonts w:ascii="Times New Roman" w:hAnsi="Times New Roman"/>
              </w:rPr>
              <w:t xml:space="preserve"> GO ir kt.) praėjusiais metais gerokai padidino apyvartą ir pelną, tačiau keletas didelių žaidėjų – tarp jų </w:t>
            </w:r>
            <w:proofErr w:type="spellStart"/>
            <w:r w:rsidRPr="00203A42">
              <w:rPr>
                <w:rFonts w:ascii="Times New Roman" w:hAnsi="Times New Roman"/>
              </w:rPr>
              <w:t>Coolbet</w:t>
            </w:r>
            <w:proofErr w:type="spellEnd"/>
            <w:r w:rsidRPr="00203A42">
              <w:rPr>
                <w:rFonts w:ascii="Times New Roman" w:hAnsi="Times New Roman"/>
              </w:rPr>
              <w:t xml:space="preserve">, </w:t>
            </w:r>
            <w:proofErr w:type="spellStart"/>
            <w:r w:rsidRPr="00203A42">
              <w:rPr>
                <w:rFonts w:ascii="Times New Roman" w:hAnsi="Times New Roman"/>
              </w:rPr>
              <w:t>Tonybet</w:t>
            </w:r>
            <w:proofErr w:type="spellEnd"/>
            <w:r w:rsidRPr="00203A42">
              <w:rPr>
                <w:rFonts w:ascii="Times New Roman" w:hAnsi="Times New Roman"/>
              </w:rPr>
              <w:t xml:space="preserve">, </w:t>
            </w:r>
            <w:proofErr w:type="spellStart"/>
            <w:r w:rsidRPr="00203A42">
              <w:rPr>
                <w:rFonts w:ascii="Times New Roman" w:hAnsi="Times New Roman"/>
              </w:rPr>
              <w:t>Optibet</w:t>
            </w:r>
            <w:proofErr w:type="spellEnd"/>
            <w:r w:rsidRPr="00203A42">
              <w:rPr>
                <w:rFonts w:ascii="Times New Roman" w:hAnsi="Times New Roman"/>
              </w:rPr>
              <w:t xml:space="preserve"> ir </w:t>
            </w:r>
            <w:proofErr w:type="spellStart"/>
            <w:r w:rsidRPr="00203A42">
              <w:rPr>
                <w:rFonts w:ascii="Times New Roman" w:hAnsi="Times New Roman"/>
              </w:rPr>
              <w:t>Hitz</w:t>
            </w:r>
            <w:proofErr w:type="spellEnd"/>
            <w:r w:rsidRPr="00203A42">
              <w:rPr>
                <w:rFonts w:ascii="Times New Roman" w:hAnsi="Times New Roman"/>
              </w:rPr>
              <w:t xml:space="preserve"> </w:t>
            </w:r>
            <w:proofErr w:type="spellStart"/>
            <w:r w:rsidRPr="00203A42">
              <w:rPr>
                <w:rFonts w:ascii="Times New Roman" w:hAnsi="Times New Roman"/>
              </w:rPr>
              <w:t>Gaming</w:t>
            </w:r>
            <w:proofErr w:type="spellEnd"/>
            <w:r w:rsidRPr="00203A42">
              <w:rPr>
                <w:rFonts w:ascii="Times New Roman" w:hAnsi="Times New Roman"/>
              </w:rPr>
              <w:t xml:space="preserve"> – laiku nepateikė metinių ataskaitų. Praėjusių metų pabaigoje </w:t>
            </w:r>
            <w:proofErr w:type="spellStart"/>
            <w:r w:rsidR="00A70D7F">
              <w:rPr>
                <w:rFonts w:ascii="Times New Roman" w:hAnsi="Times New Roman"/>
              </w:rPr>
              <w:t>Riigikogu</w:t>
            </w:r>
            <w:proofErr w:type="spellEnd"/>
            <w:r w:rsidRPr="00203A42">
              <w:rPr>
                <w:rFonts w:ascii="Times New Roman" w:hAnsi="Times New Roman"/>
              </w:rPr>
              <w:t xml:space="preserve"> sumažino azartinių lošimų mokestį internetiniams kazino, tikėdamasis pritraukti daugiau užsienio operatorių, tačiau iki šios vasaros vidurio naujų kazino Estijoje neatsirado.</w:t>
            </w:r>
          </w:p>
        </w:tc>
        <w:tc>
          <w:tcPr>
            <w:tcW w:w="3866" w:type="dxa"/>
            <w:tcMar>
              <w:top w:w="29" w:type="dxa"/>
              <w:left w:w="115" w:type="dxa"/>
              <w:bottom w:w="29" w:type="dxa"/>
              <w:right w:w="115" w:type="dxa"/>
            </w:tcMar>
          </w:tcPr>
          <w:p w14:paraId="56AAC2C5" w14:textId="4CE76C16" w:rsidR="00A120B6" w:rsidRPr="00203A42" w:rsidRDefault="00F013BF" w:rsidP="00154929">
            <w:pPr>
              <w:spacing w:after="0" w:line="240" w:lineRule="auto"/>
              <w:rPr>
                <w:rStyle w:val="Hyperlink"/>
                <w:rFonts w:ascii="Times New Roman" w:hAnsi="Times New Roman"/>
              </w:rPr>
            </w:pPr>
            <w:hyperlink r:id="rId23" w:history="1">
              <w:r w:rsidRPr="00203A42">
                <w:rPr>
                  <w:rStyle w:val="Hyperlink"/>
                  <w:rFonts w:ascii="Times New Roman" w:hAnsi="Times New Roman"/>
                </w:rPr>
                <w:t>Praėjusiais metais daugelis internetinių kazino padidino apyvartą ir pelną</w:t>
              </w:r>
            </w:hyperlink>
          </w:p>
        </w:tc>
        <w:tc>
          <w:tcPr>
            <w:tcW w:w="562" w:type="dxa"/>
            <w:tcMar>
              <w:top w:w="29" w:type="dxa"/>
              <w:left w:w="115" w:type="dxa"/>
              <w:bottom w:w="29" w:type="dxa"/>
              <w:right w:w="115" w:type="dxa"/>
            </w:tcMar>
          </w:tcPr>
          <w:p w14:paraId="6FFED67B" w14:textId="77777777" w:rsidR="00A120B6" w:rsidRPr="00CC5D0C" w:rsidRDefault="00A120B6" w:rsidP="00623648">
            <w:pPr>
              <w:spacing w:after="0" w:line="240" w:lineRule="auto"/>
              <w:rPr>
                <w:rFonts w:ascii="Times New Roman" w:hAnsi="Times New Roman"/>
              </w:rPr>
            </w:pPr>
          </w:p>
        </w:tc>
      </w:tr>
      <w:tr w:rsidR="001328C4" w:rsidRPr="00524E4A" w14:paraId="1DEF9CAB" w14:textId="77777777" w:rsidTr="001328C4">
        <w:trPr>
          <w:trHeight w:val="216"/>
        </w:trPr>
        <w:tc>
          <w:tcPr>
            <w:tcW w:w="839" w:type="dxa"/>
            <w:tcMar>
              <w:top w:w="29" w:type="dxa"/>
              <w:left w:w="115" w:type="dxa"/>
              <w:bottom w:w="29" w:type="dxa"/>
              <w:right w:w="115" w:type="dxa"/>
            </w:tcMar>
          </w:tcPr>
          <w:p w14:paraId="3196FA07" w14:textId="35CB7FC4" w:rsidR="001328C4" w:rsidRDefault="001328C4" w:rsidP="00623648">
            <w:pPr>
              <w:spacing w:after="0" w:line="240" w:lineRule="auto"/>
              <w:rPr>
                <w:rFonts w:ascii="Times New Roman" w:hAnsi="Times New Roman"/>
                <w:b/>
                <w:bCs/>
              </w:rPr>
            </w:pPr>
            <w:r>
              <w:rPr>
                <w:rFonts w:ascii="Times New Roman" w:hAnsi="Times New Roman"/>
                <w:b/>
                <w:bCs/>
              </w:rPr>
              <w:t>08-06</w:t>
            </w:r>
          </w:p>
        </w:tc>
        <w:tc>
          <w:tcPr>
            <w:tcW w:w="4829" w:type="dxa"/>
            <w:tcMar>
              <w:top w:w="29" w:type="dxa"/>
              <w:left w:w="115" w:type="dxa"/>
              <w:bottom w:w="29" w:type="dxa"/>
              <w:right w:w="115" w:type="dxa"/>
            </w:tcMar>
          </w:tcPr>
          <w:p w14:paraId="0802B517" w14:textId="7B2BE81C" w:rsidR="001328C4" w:rsidRPr="00203A42" w:rsidRDefault="001328C4" w:rsidP="006236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Elektrooptinių sistemų kūrėja ir gamintoja „</w:t>
            </w:r>
            <w:proofErr w:type="spellStart"/>
            <w:r w:rsidRPr="00203A42">
              <w:rPr>
                <w:rFonts w:ascii="Times New Roman" w:hAnsi="Times New Roman"/>
              </w:rPr>
              <w:t>Hevi</w:t>
            </w:r>
            <w:proofErr w:type="spellEnd"/>
            <w:r w:rsidRPr="00203A42">
              <w:rPr>
                <w:rFonts w:ascii="Times New Roman" w:hAnsi="Times New Roman"/>
              </w:rPr>
              <w:t xml:space="preserve"> </w:t>
            </w:r>
            <w:proofErr w:type="spellStart"/>
            <w:r w:rsidRPr="00203A42">
              <w:rPr>
                <w:rFonts w:ascii="Times New Roman" w:hAnsi="Times New Roman"/>
              </w:rPr>
              <w:t>Optronics</w:t>
            </w:r>
            <w:proofErr w:type="spellEnd"/>
            <w:r w:rsidRPr="00203A42">
              <w:rPr>
                <w:rFonts w:ascii="Times New Roman" w:hAnsi="Times New Roman"/>
              </w:rPr>
              <w:t xml:space="preserve">“, per pastaruosius metus padidinusi pardavimų pajamas beveik 2,7 karto iki 27,15 mln. eurų, plečiasi ir </w:t>
            </w:r>
            <w:proofErr w:type="spellStart"/>
            <w:r w:rsidRPr="00203A42">
              <w:rPr>
                <w:rFonts w:ascii="Times New Roman" w:hAnsi="Times New Roman"/>
              </w:rPr>
              <w:t>Tabasalu</w:t>
            </w:r>
            <w:proofErr w:type="spellEnd"/>
            <w:r w:rsidRPr="00203A42">
              <w:rPr>
                <w:rFonts w:ascii="Times New Roman" w:hAnsi="Times New Roman"/>
              </w:rPr>
              <w:t xml:space="preserve"> stato naują gamyklą, skirtą tiek gamybos apimčiai didinti, tiek naujų produktų kūrimui bei bandymams. Investicija, susijusi su augančiu Europos poreikiu stiprinti gynybos pramonės gamybos pajėgumus, sukurs naujų darbo vietų inžinerijos ir gamybos srityse.</w:t>
            </w:r>
          </w:p>
        </w:tc>
        <w:tc>
          <w:tcPr>
            <w:tcW w:w="3866" w:type="dxa"/>
            <w:tcMar>
              <w:top w:w="29" w:type="dxa"/>
              <w:left w:w="115" w:type="dxa"/>
              <w:bottom w:w="29" w:type="dxa"/>
              <w:right w:w="115" w:type="dxa"/>
            </w:tcMar>
          </w:tcPr>
          <w:p w14:paraId="6AE9DEF6" w14:textId="23BB40B3" w:rsidR="001328C4" w:rsidRPr="00203A42" w:rsidRDefault="001328C4" w:rsidP="00850276">
            <w:pPr>
              <w:spacing w:after="0" w:line="240" w:lineRule="auto"/>
              <w:rPr>
                <w:rFonts w:ascii="Times New Roman" w:hAnsi="Times New Roman"/>
              </w:rPr>
            </w:pPr>
            <w:hyperlink r:id="rId24" w:history="1">
              <w:proofErr w:type="spellStart"/>
              <w:r w:rsidRPr="00203A42">
                <w:rPr>
                  <w:rStyle w:val="Hyperlink"/>
                  <w:rFonts w:ascii="Times New Roman" w:hAnsi="Times New Roman"/>
                </w:rPr>
                <w:t>Tabasalle</w:t>
              </w:r>
              <w:proofErr w:type="spellEnd"/>
              <w:r w:rsidRPr="00203A42">
                <w:rPr>
                  <w:rStyle w:val="Hyperlink"/>
                  <w:rFonts w:ascii="Times New Roman" w:hAnsi="Times New Roman"/>
                </w:rPr>
                <w:t xml:space="preserve"> bus pastatyta elektrooptinių prietaisų gamykla</w:t>
              </w:r>
            </w:hyperlink>
          </w:p>
        </w:tc>
        <w:tc>
          <w:tcPr>
            <w:tcW w:w="562" w:type="dxa"/>
            <w:tcMar>
              <w:top w:w="29" w:type="dxa"/>
              <w:left w:w="115" w:type="dxa"/>
              <w:bottom w:w="29" w:type="dxa"/>
              <w:right w:w="115" w:type="dxa"/>
            </w:tcMar>
          </w:tcPr>
          <w:p w14:paraId="291B78A2" w14:textId="77777777" w:rsidR="001328C4" w:rsidRPr="00CC5D0C" w:rsidRDefault="001328C4" w:rsidP="00623648">
            <w:pPr>
              <w:spacing w:after="0" w:line="240" w:lineRule="auto"/>
              <w:rPr>
                <w:rFonts w:ascii="Times New Roman" w:hAnsi="Times New Roman"/>
              </w:rPr>
            </w:pPr>
          </w:p>
        </w:tc>
      </w:tr>
      <w:tr w:rsidR="00C67675" w:rsidRPr="00524E4A" w14:paraId="01369F96" w14:textId="77777777" w:rsidTr="001328C4">
        <w:trPr>
          <w:trHeight w:val="216"/>
        </w:trPr>
        <w:tc>
          <w:tcPr>
            <w:tcW w:w="839" w:type="dxa"/>
            <w:tcMar>
              <w:top w:w="29" w:type="dxa"/>
              <w:left w:w="115" w:type="dxa"/>
              <w:bottom w:w="29" w:type="dxa"/>
              <w:right w:w="115" w:type="dxa"/>
            </w:tcMar>
          </w:tcPr>
          <w:p w14:paraId="13B49B9D" w14:textId="424F3353" w:rsidR="00C67675" w:rsidRDefault="00C67675" w:rsidP="00623648">
            <w:pPr>
              <w:spacing w:after="0" w:line="240" w:lineRule="auto"/>
              <w:rPr>
                <w:rFonts w:ascii="Times New Roman" w:hAnsi="Times New Roman"/>
                <w:b/>
                <w:bCs/>
              </w:rPr>
            </w:pPr>
            <w:r>
              <w:rPr>
                <w:rFonts w:ascii="Times New Roman" w:hAnsi="Times New Roman"/>
                <w:b/>
                <w:bCs/>
              </w:rPr>
              <w:t>08-17</w:t>
            </w:r>
          </w:p>
        </w:tc>
        <w:tc>
          <w:tcPr>
            <w:tcW w:w="4829" w:type="dxa"/>
            <w:tcMar>
              <w:top w:w="29" w:type="dxa"/>
              <w:left w:w="115" w:type="dxa"/>
              <w:bottom w:w="29" w:type="dxa"/>
              <w:right w:w="115" w:type="dxa"/>
            </w:tcMar>
          </w:tcPr>
          <w:p w14:paraId="12C29FD8" w14:textId="5E748683" w:rsidR="00C67675" w:rsidRPr="00203A42" w:rsidRDefault="00C67675" w:rsidP="00132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Bankrutavusios „E-</w:t>
            </w:r>
            <w:proofErr w:type="spellStart"/>
            <w:r w:rsidRPr="00203A42">
              <w:rPr>
                <w:rFonts w:ascii="Times New Roman" w:hAnsi="Times New Roman"/>
              </w:rPr>
              <w:t>Piim</w:t>
            </w:r>
            <w:proofErr w:type="spellEnd"/>
            <w:r w:rsidRPr="00203A42">
              <w:rPr>
                <w:rFonts w:ascii="Times New Roman" w:hAnsi="Times New Roman"/>
              </w:rPr>
              <w:t xml:space="preserve"> </w:t>
            </w:r>
            <w:proofErr w:type="spellStart"/>
            <w:r w:rsidRPr="00203A42">
              <w:rPr>
                <w:rFonts w:ascii="Times New Roman" w:hAnsi="Times New Roman"/>
              </w:rPr>
              <w:t>Tootmise</w:t>
            </w:r>
            <w:proofErr w:type="spellEnd"/>
            <w:r w:rsidRPr="00203A42">
              <w:rPr>
                <w:rFonts w:ascii="Times New Roman" w:hAnsi="Times New Roman"/>
              </w:rPr>
              <w:t xml:space="preserve">“ </w:t>
            </w:r>
            <w:proofErr w:type="spellStart"/>
            <w:r w:rsidRPr="00203A42">
              <w:rPr>
                <w:rFonts w:ascii="Times New Roman" w:hAnsi="Times New Roman"/>
              </w:rPr>
              <w:t>Paidės</w:t>
            </w:r>
            <w:proofErr w:type="spellEnd"/>
            <w:r w:rsidRPr="00203A42">
              <w:rPr>
                <w:rFonts w:ascii="Times New Roman" w:hAnsi="Times New Roman"/>
              </w:rPr>
              <w:t xml:space="preserve"> ir </w:t>
            </w:r>
            <w:proofErr w:type="spellStart"/>
            <w:r w:rsidRPr="00203A42">
              <w:rPr>
                <w:rFonts w:ascii="Times New Roman" w:hAnsi="Times New Roman"/>
              </w:rPr>
              <w:t>Põltsamaa</w:t>
            </w:r>
            <w:proofErr w:type="spellEnd"/>
            <w:r w:rsidRPr="00203A42">
              <w:rPr>
                <w:rFonts w:ascii="Times New Roman" w:hAnsi="Times New Roman"/>
              </w:rPr>
              <w:t xml:space="preserve"> gamybos padalinių aukcione, pasibaigusiame rugpjūčio 14 d., laimėjo Saudo Arabijos biržinė bendrovė „</w:t>
            </w:r>
            <w:proofErr w:type="spellStart"/>
            <w:r w:rsidRPr="00203A42">
              <w:rPr>
                <w:rFonts w:ascii="Times New Roman" w:hAnsi="Times New Roman"/>
              </w:rPr>
              <w:t>Bindawood</w:t>
            </w:r>
            <w:proofErr w:type="spellEnd"/>
            <w:r w:rsidRPr="00203A42">
              <w:rPr>
                <w:rFonts w:ascii="Times New Roman" w:hAnsi="Times New Roman"/>
              </w:rPr>
              <w:t xml:space="preserve">“, pasiūliusi </w:t>
            </w:r>
            <w:r w:rsidRPr="00203A42">
              <w:rPr>
                <w:rFonts w:ascii="Times New Roman" w:hAnsi="Times New Roman"/>
              </w:rPr>
              <w:lastRenderedPageBreak/>
              <w:t>135,25 mln. eurų (pradinė kaina buvo 80 mln.). Sandoris vykdomas per Estijos dukterinę bendrovę „</w:t>
            </w:r>
            <w:proofErr w:type="spellStart"/>
            <w:r w:rsidRPr="00203A42">
              <w:rPr>
                <w:rFonts w:ascii="Times New Roman" w:hAnsi="Times New Roman"/>
              </w:rPr>
              <w:t>Juust</w:t>
            </w:r>
            <w:proofErr w:type="spellEnd"/>
            <w:r w:rsidRPr="00203A42">
              <w:rPr>
                <w:rFonts w:ascii="Times New Roman" w:hAnsi="Times New Roman"/>
              </w:rPr>
              <w:t xml:space="preserve"> &amp; </w:t>
            </w:r>
            <w:proofErr w:type="spellStart"/>
            <w:r w:rsidRPr="00203A42">
              <w:rPr>
                <w:rFonts w:ascii="Times New Roman" w:hAnsi="Times New Roman"/>
              </w:rPr>
              <w:t>Jubn</w:t>
            </w:r>
            <w:proofErr w:type="spellEnd"/>
            <w:r w:rsidRPr="00203A42">
              <w:rPr>
                <w:rFonts w:ascii="Times New Roman" w:hAnsi="Times New Roman"/>
              </w:rPr>
              <w:t xml:space="preserve"> OÜ“, o </w:t>
            </w:r>
            <w:proofErr w:type="spellStart"/>
            <w:r w:rsidRPr="00203A42">
              <w:rPr>
                <w:rFonts w:ascii="Times New Roman" w:hAnsi="Times New Roman"/>
              </w:rPr>
              <w:t>Järva-Jaani</w:t>
            </w:r>
            <w:proofErr w:type="spellEnd"/>
            <w:r w:rsidRPr="00203A42">
              <w:rPr>
                <w:rFonts w:ascii="Times New Roman" w:hAnsi="Times New Roman"/>
              </w:rPr>
              <w:t xml:space="preserve"> gamyklai, kurios pradinė kaina buvo 8 mln. eurų, pirkėjo aukcione rasti nepavyko.</w:t>
            </w:r>
          </w:p>
        </w:tc>
        <w:tc>
          <w:tcPr>
            <w:tcW w:w="3866" w:type="dxa"/>
            <w:tcMar>
              <w:top w:w="29" w:type="dxa"/>
              <w:left w:w="115" w:type="dxa"/>
              <w:bottom w:w="29" w:type="dxa"/>
              <w:right w:w="115" w:type="dxa"/>
            </w:tcMar>
          </w:tcPr>
          <w:p w14:paraId="4F7AD1B9" w14:textId="1F9A9A33" w:rsidR="00C67675" w:rsidRPr="00203A42" w:rsidRDefault="00C67675" w:rsidP="001328C4">
            <w:pPr>
              <w:spacing w:after="0" w:line="240" w:lineRule="auto"/>
              <w:rPr>
                <w:rFonts w:ascii="Times New Roman" w:hAnsi="Times New Roman"/>
              </w:rPr>
            </w:pPr>
            <w:hyperlink r:id="rId25" w:history="1">
              <w:r w:rsidRPr="00203A42">
                <w:rPr>
                  <w:rStyle w:val="Hyperlink"/>
                  <w:rFonts w:ascii="Times New Roman" w:hAnsi="Times New Roman"/>
                </w:rPr>
                <w:t>„E-</w:t>
              </w:r>
              <w:proofErr w:type="spellStart"/>
              <w:r w:rsidRPr="00203A42">
                <w:rPr>
                  <w:rStyle w:val="Hyperlink"/>
                  <w:rFonts w:ascii="Times New Roman" w:hAnsi="Times New Roman"/>
                </w:rPr>
                <w:t>Piima</w:t>
              </w:r>
              <w:proofErr w:type="spellEnd"/>
              <w:r w:rsidRPr="00203A42">
                <w:rPr>
                  <w:rStyle w:val="Hyperlink"/>
                  <w:rFonts w:ascii="Times New Roman" w:hAnsi="Times New Roman"/>
                </w:rPr>
                <w:t>“ aukcione laimingą pasiūlymą pateikė Saudo Arabijos įmonė</w:t>
              </w:r>
            </w:hyperlink>
          </w:p>
        </w:tc>
        <w:tc>
          <w:tcPr>
            <w:tcW w:w="562" w:type="dxa"/>
            <w:tcMar>
              <w:top w:w="29" w:type="dxa"/>
              <w:left w:w="115" w:type="dxa"/>
              <w:bottom w:w="29" w:type="dxa"/>
              <w:right w:w="115" w:type="dxa"/>
            </w:tcMar>
          </w:tcPr>
          <w:p w14:paraId="35CC7F26" w14:textId="77777777" w:rsidR="00C67675" w:rsidRPr="00CC5D0C" w:rsidRDefault="00C67675" w:rsidP="00623648">
            <w:pPr>
              <w:spacing w:after="0" w:line="240" w:lineRule="auto"/>
              <w:rPr>
                <w:rFonts w:ascii="Times New Roman" w:hAnsi="Times New Roman"/>
              </w:rPr>
            </w:pPr>
          </w:p>
        </w:tc>
      </w:tr>
      <w:tr w:rsidR="005B7BDF" w:rsidRPr="00524E4A" w14:paraId="6ADA06B6" w14:textId="77777777" w:rsidTr="001328C4">
        <w:trPr>
          <w:trHeight w:val="216"/>
        </w:trPr>
        <w:tc>
          <w:tcPr>
            <w:tcW w:w="839" w:type="dxa"/>
            <w:tcMar>
              <w:top w:w="29" w:type="dxa"/>
              <w:left w:w="115" w:type="dxa"/>
              <w:bottom w:w="29" w:type="dxa"/>
              <w:right w:w="115" w:type="dxa"/>
            </w:tcMar>
          </w:tcPr>
          <w:p w14:paraId="5CDE5C76" w14:textId="2AC4B2F8" w:rsidR="005B7BDF" w:rsidRDefault="005B7BDF" w:rsidP="00623648">
            <w:pPr>
              <w:spacing w:after="0" w:line="240" w:lineRule="auto"/>
              <w:rPr>
                <w:rFonts w:ascii="Times New Roman" w:hAnsi="Times New Roman"/>
                <w:b/>
                <w:bCs/>
              </w:rPr>
            </w:pPr>
            <w:r>
              <w:rPr>
                <w:rFonts w:ascii="Times New Roman" w:hAnsi="Times New Roman"/>
                <w:b/>
                <w:bCs/>
              </w:rPr>
              <w:t>08-25</w:t>
            </w:r>
          </w:p>
        </w:tc>
        <w:tc>
          <w:tcPr>
            <w:tcW w:w="4829" w:type="dxa"/>
            <w:tcMar>
              <w:top w:w="29" w:type="dxa"/>
              <w:left w:w="115" w:type="dxa"/>
              <w:bottom w:w="29" w:type="dxa"/>
              <w:right w:w="115" w:type="dxa"/>
            </w:tcMar>
          </w:tcPr>
          <w:p w14:paraId="598DFEE5" w14:textId="0184074A" w:rsidR="005B7BDF" w:rsidRPr="00203A42" w:rsidRDefault="005B7BDF" w:rsidP="00C67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roofErr w:type="spellStart"/>
            <w:r w:rsidRPr="00203A42">
              <w:rPr>
                <w:rFonts w:ascii="Times New Roman" w:hAnsi="Times New Roman"/>
              </w:rPr>
              <w:t>Eesti</w:t>
            </w:r>
            <w:proofErr w:type="spellEnd"/>
            <w:r w:rsidRPr="00203A42">
              <w:rPr>
                <w:rFonts w:ascii="Times New Roman" w:hAnsi="Times New Roman"/>
              </w:rPr>
              <w:t xml:space="preserve"> </w:t>
            </w:r>
            <w:proofErr w:type="spellStart"/>
            <w:r w:rsidRPr="00203A42">
              <w:rPr>
                <w:rFonts w:ascii="Times New Roman" w:hAnsi="Times New Roman"/>
              </w:rPr>
              <w:t>Energia</w:t>
            </w:r>
            <w:proofErr w:type="spellEnd"/>
            <w:r w:rsidRPr="00203A42">
              <w:rPr>
                <w:rFonts w:ascii="Times New Roman" w:hAnsi="Times New Roman"/>
              </w:rPr>
              <w:t xml:space="preserve"> ir VKG vadovai perspėjo premjerą, kad Europos Komisijos siūlomas išmetamųjų dujų prekybos sistemos pakeitimas (reikalaujantis nemokamas kvotas privalomai investuoti į taršos mažinimą) padarytų skalūnų alyvos gamybą nuo 2031–2033 m. ekonomiškai nenaudingą, todėl jie prašo Estijai išimties, kol ES importuoja skystąjį kurą. Klimato ministerija pretenziją laiko pagrįsta ir žada dėl to derėtis, o tuo tarpu rugpjūčio 27 d. </w:t>
            </w:r>
            <w:proofErr w:type="spellStart"/>
            <w:r w:rsidRPr="00203A42">
              <w:rPr>
                <w:rFonts w:ascii="Times New Roman" w:hAnsi="Times New Roman"/>
              </w:rPr>
              <w:t>Auverėje</w:t>
            </w:r>
            <w:proofErr w:type="spellEnd"/>
            <w:r w:rsidRPr="00203A42">
              <w:rPr>
                <w:rFonts w:ascii="Times New Roman" w:hAnsi="Times New Roman"/>
              </w:rPr>
              <w:t xml:space="preserve"> atidar</w:t>
            </w:r>
            <w:r w:rsidR="00850276">
              <w:rPr>
                <w:rFonts w:ascii="Times New Roman" w:hAnsi="Times New Roman"/>
              </w:rPr>
              <w:t xml:space="preserve">yta </w:t>
            </w:r>
            <w:r w:rsidRPr="00203A42">
              <w:rPr>
                <w:rFonts w:ascii="Times New Roman" w:hAnsi="Times New Roman"/>
              </w:rPr>
              <w:t xml:space="preserve">nauja </w:t>
            </w:r>
            <w:r w:rsidR="00850276">
              <w:rPr>
                <w:rFonts w:ascii="Times New Roman" w:hAnsi="Times New Roman"/>
              </w:rPr>
              <w:t xml:space="preserve">skalūnų </w:t>
            </w:r>
            <w:r w:rsidRPr="00203A42">
              <w:rPr>
                <w:rFonts w:ascii="Times New Roman" w:hAnsi="Times New Roman"/>
              </w:rPr>
              <w:t>alyvos gamykla</w:t>
            </w:r>
            <w:r w:rsidR="00850276">
              <w:rPr>
                <w:rFonts w:ascii="Times New Roman" w:hAnsi="Times New Roman"/>
              </w:rPr>
              <w:t>.</w:t>
            </w:r>
          </w:p>
        </w:tc>
        <w:tc>
          <w:tcPr>
            <w:tcW w:w="3866" w:type="dxa"/>
            <w:tcMar>
              <w:top w:w="29" w:type="dxa"/>
              <w:left w:w="115" w:type="dxa"/>
              <w:bottom w:w="29" w:type="dxa"/>
              <w:right w:w="115" w:type="dxa"/>
            </w:tcMar>
          </w:tcPr>
          <w:p w14:paraId="76488C91" w14:textId="77777777" w:rsidR="005B7BDF" w:rsidRDefault="005B7BDF" w:rsidP="005B7BDF">
            <w:pPr>
              <w:spacing w:after="0" w:line="240" w:lineRule="auto"/>
            </w:pPr>
            <w:hyperlink r:id="rId26" w:history="1">
              <w:proofErr w:type="spellStart"/>
              <w:r w:rsidRPr="00203A42">
                <w:rPr>
                  <w:rStyle w:val="Hyperlink"/>
                  <w:rFonts w:ascii="Times New Roman" w:hAnsi="Times New Roman"/>
                </w:rPr>
                <w:t>Bitumingojo</w:t>
              </w:r>
              <w:proofErr w:type="spellEnd"/>
              <w:r w:rsidRPr="00203A42">
                <w:rPr>
                  <w:rStyle w:val="Hyperlink"/>
                  <w:rFonts w:ascii="Times New Roman" w:hAnsi="Times New Roman"/>
                </w:rPr>
                <w:t xml:space="preserve"> skalūno pramonininkai: Komisijos planas per penkerius metus padarytų naftos gavybą nuostolingą</w:t>
              </w:r>
            </w:hyperlink>
          </w:p>
          <w:p w14:paraId="377883D7" w14:textId="0FEFEF11" w:rsidR="005B7BDF" w:rsidRPr="00203A42" w:rsidRDefault="00850276" w:rsidP="00850276">
            <w:pPr>
              <w:spacing w:after="0" w:line="240" w:lineRule="auto"/>
              <w:rPr>
                <w:rFonts w:ascii="Times New Roman" w:hAnsi="Times New Roman"/>
              </w:rPr>
            </w:pPr>
            <w:hyperlink r:id="rId27" w:history="1">
              <w:r w:rsidRPr="00850276">
                <w:rPr>
                  <w:rStyle w:val="Hyperlink"/>
                  <w:rFonts w:ascii="Times New Roman" w:hAnsi="Times New Roman"/>
                </w:rPr>
                <w:t>„</w:t>
              </w:r>
              <w:proofErr w:type="spellStart"/>
              <w:r w:rsidRPr="00850276">
                <w:rPr>
                  <w:rStyle w:val="Hyperlink"/>
                  <w:rFonts w:ascii="Times New Roman" w:hAnsi="Times New Roman"/>
                </w:rPr>
                <w:t>Enefit</w:t>
              </w:r>
              <w:proofErr w:type="spellEnd"/>
              <w:r w:rsidRPr="00850276">
                <w:rPr>
                  <w:rStyle w:val="Hyperlink"/>
                  <w:rFonts w:ascii="Times New Roman" w:hAnsi="Times New Roman"/>
                </w:rPr>
                <w:t xml:space="preserve">“ atidaro 380 mln. eurų vertės skalūnų naftos gamyklą </w:t>
              </w:r>
              <w:proofErr w:type="spellStart"/>
              <w:r w:rsidRPr="00850276">
                <w:rPr>
                  <w:rStyle w:val="Hyperlink"/>
                  <w:rFonts w:ascii="Times New Roman" w:hAnsi="Times New Roman"/>
                </w:rPr>
                <w:t>Auvere</w:t>
              </w:r>
              <w:proofErr w:type="spellEnd"/>
              <w:r w:rsidRPr="00850276">
                <w:rPr>
                  <w:rStyle w:val="Hyperlink"/>
                  <w:rFonts w:ascii="Times New Roman" w:hAnsi="Times New Roman"/>
                </w:rPr>
                <w:t>, augant pasaulinei paklausai | Naujienos | ERR</w:t>
              </w:r>
            </w:hyperlink>
          </w:p>
        </w:tc>
        <w:tc>
          <w:tcPr>
            <w:tcW w:w="562" w:type="dxa"/>
            <w:tcMar>
              <w:top w:w="29" w:type="dxa"/>
              <w:left w:w="115" w:type="dxa"/>
              <w:bottom w:w="29" w:type="dxa"/>
              <w:right w:w="115" w:type="dxa"/>
            </w:tcMar>
          </w:tcPr>
          <w:p w14:paraId="2566911F" w14:textId="77777777" w:rsidR="005B7BDF" w:rsidRPr="00CC5D0C" w:rsidRDefault="005B7BDF" w:rsidP="00623648">
            <w:pPr>
              <w:spacing w:after="0" w:line="240" w:lineRule="auto"/>
              <w:rPr>
                <w:rFonts w:ascii="Times New Roman" w:hAnsi="Times New Roman"/>
              </w:rPr>
            </w:pPr>
          </w:p>
        </w:tc>
      </w:tr>
      <w:tr w:rsidR="005B7BDF" w:rsidRPr="00524E4A" w14:paraId="093CA56B" w14:textId="77777777" w:rsidTr="001328C4">
        <w:trPr>
          <w:trHeight w:val="216"/>
        </w:trPr>
        <w:tc>
          <w:tcPr>
            <w:tcW w:w="839" w:type="dxa"/>
            <w:tcMar>
              <w:top w:w="29" w:type="dxa"/>
              <w:left w:w="115" w:type="dxa"/>
              <w:bottom w:w="29" w:type="dxa"/>
              <w:right w:w="115" w:type="dxa"/>
            </w:tcMar>
          </w:tcPr>
          <w:p w14:paraId="64B12D67" w14:textId="2492D940" w:rsidR="005B7BDF" w:rsidRDefault="005B7BDF" w:rsidP="00623648">
            <w:pPr>
              <w:spacing w:after="0" w:line="240" w:lineRule="auto"/>
              <w:rPr>
                <w:rFonts w:ascii="Times New Roman" w:hAnsi="Times New Roman"/>
                <w:b/>
                <w:bCs/>
              </w:rPr>
            </w:pPr>
            <w:r>
              <w:rPr>
                <w:rFonts w:ascii="Times New Roman" w:hAnsi="Times New Roman"/>
                <w:b/>
                <w:bCs/>
              </w:rPr>
              <w:t>08-26</w:t>
            </w:r>
          </w:p>
        </w:tc>
        <w:tc>
          <w:tcPr>
            <w:tcW w:w="4829" w:type="dxa"/>
            <w:tcMar>
              <w:top w:w="29" w:type="dxa"/>
              <w:left w:w="115" w:type="dxa"/>
              <w:bottom w:w="29" w:type="dxa"/>
              <w:right w:w="115" w:type="dxa"/>
            </w:tcMar>
          </w:tcPr>
          <w:p w14:paraId="7C27B968" w14:textId="03F11069" w:rsidR="005B7BDF" w:rsidRPr="00203A42" w:rsidRDefault="005B7BDF" w:rsidP="00C67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w:t>
            </w:r>
            <w:proofErr w:type="spellStart"/>
            <w:r w:rsidRPr="00203A42">
              <w:rPr>
                <w:rFonts w:ascii="Times New Roman" w:hAnsi="Times New Roman"/>
              </w:rPr>
              <w:t>Enefit</w:t>
            </w:r>
            <w:proofErr w:type="spellEnd"/>
            <w:r w:rsidRPr="00203A42">
              <w:rPr>
                <w:rFonts w:ascii="Times New Roman" w:hAnsi="Times New Roman"/>
              </w:rPr>
              <w:t xml:space="preserve"> </w:t>
            </w:r>
            <w:proofErr w:type="spellStart"/>
            <w:r w:rsidRPr="00203A42">
              <w:rPr>
                <w:rFonts w:ascii="Times New Roman" w:hAnsi="Times New Roman"/>
              </w:rPr>
              <w:t>Industry</w:t>
            </w:r>
            <w:proofErr w:type="spellEnd"/>
            <w:r w:rsidRPr="00203A42">
              <w:rPr>
                <w:rFonts w:ascii="Times New Roman" w:hAnsi="Times New Roman"/>
              </w:rPr>
              <w:t xml:space="preserve">“ planuoja tarp </w:t>
            </w:r>
            <w:proofErr w:type="spellStart"/>
            <w:r w:rsidRPr="00203A42">
              <w:rPr>
                <w:rFonts w:ascii="Times New Roman" w:hAnsi="Times New Roman"/>
              </w:rPr>
              <w:t>Auverės</w:t>
            </w:r>
            <w:proofErr w:type="spellEnd"/>
            <w:r w:rsidRPr="00203A42">
              <w:rPr>
                <w:rFonts w:ascii="Times New Roman" w:hAnsi="Times New Roman"/>
              </w:rPr>
              <w:t xml:space="preserve"> ir Narvos nutiesti apie 18,7 km ilgio centralizuoto šildymo vamzdyną, kuris Narvai tieks šilumą iš alyvos gamyklų </w:t>
            </w:r>
            <w:proofErr w:type="spellStart"/>
            <w:r w:rsidRPr="00203A42">
              <w:rPr>
                <w:rFonts w:ascii="Times New Roman" w:hAnsi="Times New Roman"/>
              </w:rPr>
              <w:t>pirolizės</w:t>
            </w:r>
            <w:proofErr w:type="spellEnd"/>
            <w:r w:rsidRPr="00203A42">
              <w:rPr>
                <w:rFonts w:ascii="Times New Roman" w:hAnsi="Times New Roman"/>
              </w:rPr>
              <w:t xml:space="preserve"> šalutinio produkto – dujų, taip užtikrindamas pigesnę kainą (53,80 EUR/MWh) nei dabar. Statybos, kurioms reikalingas leidimų gavimas ir maždaug 50 mln. eurų investicija į elektrinės 5-ojo bloko pertvarkymą, turėtų prasidėti 2027 m., o sistema pradės veikti ne vėliau kaip 2028 m. gruodžio 1 d.</w:t>
            </w:r>
          </w:p>
        </w:tc>
        <w:tc>
          <w:tcPr>
            <w:tcW w:w="3866" w:type="dxa"/>
            <w:tcMar>
              <w:top w:w="29" w:type="dxa"/>
              <w:left w:w="115" w:type="dxa"/>
              <w:bottom w:w="29" w:type="dxa"/>
              <w:right w:w="115" w:type="dxa"/>
            </w:tcMar>
          </w:tcPr>
          <w:p w14:paraId="1B00C7B0" w14:textId="3A20CEAC" w:rsidR="005B7BDF" w:rsidRPr="00203A42" w:rsidRDefault="005B7BDF" w:rsidP="005B7BDF">
            <w:pPr>
              <w:spacing w:after="0" w:line="240" w:lineRule="auto"/>
              <w:rPr>
                <w:rFonts w:ascii="Times New Roman" w:hAnsi="Times New Roman"/>
              </w:rPr>
            </w:pPr>
            <w:hyperlink r:id="rId28" w:history="1">
              <w:r w:rsidRPr="00203A42">
                <w:rPr>
                  <w:rStyle w:val="Hyperlink"/>
                  <w:rFonts w:ascii="Times New Roman" w:hAnsi="Times New Roman"/>
                </w:rPr>
                <w:t>„</w:t>
              </w:r>
              <w:proofErr w:type="spellStart"/>
              <w:r w:rsidRPr="00203A42">
                <w:rPr>
                  <w:rStyle w:val="Hyperlink"/>
                  <w:rFonts w:ascii="Times New Roman" w:hAnsi="Times New Roman"/>
                </w:rPr>
                <w:t>Enefit</w:t>
              </w:r>
              <w:proofErr w:type="spellEnd"/>
              <w:r w:rsidRPr="00203A42">
                <w:rPr>
                  <w:rStyle w:val="Hyperlink"/>
                  <w:rFonts w:ascii="Times New Roman" w:hAnsi="Times New Roman"/>
                </w:rPr>
                <w:t xml:space="preserve"> </w:t>
              </w:r>
              <w:proofErr w:type="spellStart"/>
              <w:r w:rsidRPr="00203A42">
                <w:rPr>
                  <w:rStyle w:val="Hyperlink"/>
                  <w:rFonts w:ascii="Times New Roman" w:hAnsi="Times New Roman"/>
                </w:rPr>
                <w:t>Industry</w:t>
              </w:r>
              <w:proofErr w:type="spellEnd"/>
              <w:r w:rsidRPr="00203A42">
                <w:rPr>
                  <w:rStyle w:val="Hyperlink"/>
                  <w:rFonts w:ascii="Times New Roman" w:hAnsi="Times New Roman"/>
                </w:rPr>
                <w:t>“ ruošiasi „</w:t>
              </w:r>
              <w:proofErr w:type="spellStart"/>
              <w:r w:rsidRPr="00203A42">
                <w:rPr>
                  <w:rStyle w:val="Hyperlink"/>
                  <w:rFonts w:ascii="Times New Roman" w:hAnsi="Times New Roman"/>
                </w:rPr>
                <w:t>Auvere</w:t>
              </w:r>
              <w:proofErr w:type="spellEnd"/>
              <w:r w:rsidRPr="00203A42">
                <w:rPr>
                  <w:rStyle w:val="Hyperlink"/>
                  <w:rFonts w:ascii="Times New Roman" w:hAnsi="Times New Roman"/>
                </w:rPr>
                <w:t>–Narva“ centralizuoto šildymo dujotiekio statybai</w:t>
              </w:r>
            </w:hyperlink>
          </w:p>
        </w:tc>
        <w:tc>
          <w:tcPr>
            <w:tcW w:w="562" w:type="dxa"/>
            <w:tcMar>
              <w:top w:w="29" w:type="dxa"/>
              <w:left w:w="115" w:type="dxa"/>
              <w:bottom w:w="29" w:type="dxa"/>
              <w:right w:w="115" w:type="dxa"/>
            </w:tcMar>
          </w:tcPr>
          <w:p w14:paraId="07F97CFD" w14:textId="77777777" w:rsidR="005B7BDF" w:rsidRPr="00CC5D0C" w:rsidRDefault="005B7BDF" w:rsidP="00623648">
            <w:pPr>
              <w:spacing w:after="0" w:line="240" w:lineRule="auto"/>
              <w:rPr>
                <w:rFonts w:ascii="Times New Roman" w:hAnsi="Times New Roman"/>
              </w:rPr>
            </w:pPr>
          </w:p>
        </w:tc>
      </w:tr>
      <w:tr w:rsidR="00A15688" w:rsidRPr="00524E4A" w14:paraId="56DC4567" w14:textId="77777777" w:rsidTr="001328C4">
        <w:trPr>
          <w:trHeight w:val="216"/>
        </w:trPr>
        <w:tc>
          <w:tcPr>
            <w:tcW w:w="839" w:type="dxa"/>
            <w:tcMar>
              <w:top w:w="29" w:type="dxa"/>
              <w:left w:w="115" w:type="dxa"/>
              <w:bottom w:w="29" w:type="dxa"/>
              <w:right w:w="115" w:type="dxa"/>
            </w:tcMar>
          </w:tcPr>
          <w:p w14:paraId="098E5DA2" w14:textId="6765AC72" w:rsidR="00A15688" w:rsidRDefault="00A15688" w:rsidP="00623648">
            <w:pPr>
              <w:spacing w:after="0" w:line="240" w:lineRule="auto"/>
              <w:rPr>
                <w:rFonts w:ascii="Times New Roman" w:hAnsi="Times New Roman"/>
                <w:b/>
                <w:bCs/>
              </w:rPr>
            </w:pPr>
            <w:r>
              <w:rPr>
                <w:rFonts w:ascii="Times New Roman" w:hAnsi="Times New Roman"/>
                <w:b/>
                <w:bCs/>
              </w:rPr>
              <w:t>08-26</w:t>
            </w:r>
          </w:p>
        </w:tc>
        <w:tc>
          <w:tcPr>
            <w:tcW w:w="4829" w:type="dxa"/>
            <w:tcMar>
              <w:top w:w="29" w:type="dxa"/>
              <w:left w:w="115" w:type="dxa"/>
              <w:bottom w:w="29" w:type="dxa"/>
              <w:right w:w="115" w:type="dxa"/>
            </w:tcMar>
          </w:tcPr>
          <w:p w14:paraId="35AAD28A" w14:textId="0466AA58" w:rsidR="00A15688" w:rsidRPr="00203A42" w:rsidRDefault="00A15688" w:rsidP="00C67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Estijos gynybos pramonės bendrovė „</w:t>
            </w:r>
            <w:proofErr w:type="spellStart"/>
            <w:r w:rsidRPr="00203A42">
              <w:rPr>
                <w:rFonts w:ascii="Times New Roman" w:hAnsi="Times New Roman"/>
              </w:rPr>
              <w:t>Wolfram</w:t>
            </w:r>
            <w:proofErr w:type="spellEnd"/>
            <w:r w:rsidRPr="00203A42">
              <w:rPr>
                <w:rFonts w:ascii="Times New Roman" w:hAnsi="Times New Roman"/>
              </w:rPr>
              <w:t xml:space="preserve"> Europa“ skelbia apie 200 mln. eurų investiciją į sprogmenų gamyklos statybą prie </w:t>
            </w:r>
            <w:proofErr w:type="spellStart"/>
            <w:r w:rsidRPr="00203A42">
              <w:rPr>
                <w:rFonts w:ascii="Times New Roman" w:hAnsi="Times New Roman"/>
              </w:rPr>
              <w:t>Jēkabpils</w:t>
            </w:r>
            <w:proofErr w:type="spellEnd"/>
            <w:r w:rsidRPr="00203A42">
              <w:rPr>
                <w:rFonts w:ascii="Times New Roman" w:hAnsi="Times New Roman"/>
              </w:rPr>
              <w:t xml:space="preserve"> Latvijoje, kur nuo 2027 m. bus sintetinami </w:t>
            </w:r>
            <w:proofErr w:type="spellStart"/>
            <w:r w:rsidRPr="00203A42">
              <w:rPr>
                <w:rFonts w:ascii="Times New Roman" w:hAnsi="Times New Roman"/>
              </w:rPr>
              <w:t>sprogikliai</w:t>
            </w:r>
            <w:proofErr w:type="spellEnd"/>
            <w:r w:rsidRPr="00203A42">
              <w:rPr>
                <w:rFonts w:ascii="Times New Roman" w:hAnsi="Times New Roman"/>
              </w:rPr>
              <w:t xml:space="preserve"> bei gaminamos minos ir kovinės galvutės, sukuriant apie 200 aukštos kvalifikacijos darbo vietų.</w:t>
            </w:r>
          </w:p>
        </w:tc>
        <w:tc>
          <w:tcPr>
            <w:tcW w:w="3866" w:type="dxa"/>
            <w:tcMar>
              <w:top w:w="29" w:type="dxa"/>
              <w:left w:w="115" w:type="dxa"/>
              <w:bottom w:w="29" w:type="dxa"/>
              <w:right w:w="115" w:type="dxa"/>
            </w:tcMar>
          </w:tcPr>
          <w:p w14:paraId="755BC4EE" w14:textId="02B31DAC" w:rsidR="00A15688" w:rsidRPr="00203A42" w:rsidRDefault="00A15688" w:rsidP="00850276">
            <w:pPr>
              <w:spacing w:after="0" w:line="240" w:lineRule="auto"/>
              <w:rPr>
                <w:rFonts w:ascii="Times New Roman" w:hAnsi="Times New Roman"/>
              </w:rPr>
            </w:pPr>
            <w:hyperlink r:id="rId29" w:history="1">
              <w:r w:rsidRPr="00203A42">
                <w:rPr>
                  <w:rStyle w:val="Hyperlink"/>
                  <w:rFonts w:ascii="Times New Roman" w:hAnsi="Times New Roman"/>
                </w:rPr>
                <w:t>Estijos įmonė statys sprogmenų gamyklą Latvijoje</w:t>
              </w:r>
            </w:hyperlink>
          </w:p>
        </w:tc>
        <w:tc>
          <w:tcPr>
            <w:tcW w:w="562" w:type="dxa"/>
            <w:tcMar>
              <w:top w:w="29" w:type="dxa"/>
              <w:left w:w="115" w:type="dxa"/>
              <w:bottom w:w="29" w:type="dxa"/>
              <w:right w:w="115" w:type="dxa"/>
            </w:tcMar>
          </w:tcPr>
          <w:p w14:paraId="5C9EE5A1" w14:textId="77777777" w:rsidR="00A15688" w:rsidRPr="00CC5D0C" w:rsidRDefault="00A15688" w:rsidP="00623648">
            <w:pPr>
              <w:spacing w:after="0" w:line="240" w:lineRule="auto"/>
              <w:rPr>
                <w:rFonts w:ascii="Times New Roman" w:hAnsi="Times New Roman"/>
              </w:rPr>
            </w:pPr>
          </w:p>
        </w:tc>
      </w:tr>
      <w:tr w:rsidR="00A15688" w:rsidRPr="00524E4A" w14:paraId="1550349D" w14:textId="77777777" w:rsidTr="001328C4">
        <w:trPr>
          <w:trHeight w:val="216"/>
        </w:trPr>
        <w:tc>
          <w:tcPr>
            <w:tcW w:w="839" w:type="dxa"/>
            <w:tcMar>
              <w:top w:w="29" w:type="dxa"/>
              <w:left w:w="115" w:type="dxa"/>
              <w:bottom w:w="29" w:type="dxa"/>
              <w:right w:w="115" w:type="dxa"/>
            </w:tcMar>
          </w:tcPr>
          <w:p w14:paraId="765ED658" w14:textId="0A29F6A5" w:rsidR="00A15688" w:rsidRDefault="00A15688" w:rsidP="00623648">
            <w:pPr>
              <w:spacing w:after="0" w:line="240" w:lineRule="auto"/>
              <w:rPr>
                <w:rFonts w:ascii="Times New Roman" w:hAnsi="Times New Roman"/>
                <w:b/>
                <w:bCs/>
              </w:rPr>
            </w:pPr>
            <w:r>
              <w:rPr>
                <w:rFonts w:ascii="Times New Roman" w:hAnsi="Times New Roman"/>
                <w:b/>
                <w:bCs/>
              </w:rPr>
              <w:t>08-27</w:t>
            </w:r>
          </w:p>
        </w:tc>
        <w:tc>
          <w:tcPr>
            <w:tcW w:w="4829" w:type="dxa"/>
            <w:tcMar>
              <w:top w:w="29" w:type="dxa"/>
              <w:left w:w="115" w:type="dxa"/>
              <w:bottom w:w="29" w:type="dxa"/>
              <w:right w:w="115" w:type="dxa"/>
            </w:tcMar>
          </w:tcPr>
          <w:p w14:paraId="2F51F12B" w14:textId="2D6B6B1A" w:rsidR="00A15688" w:rsidRPr="00203A42" w:rsidRDefault="00A15688" w:rsidP="00C676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03A42">
              <w:rPr>
                <w:rFonts w:ascii="Times New Roman" w:hAnsi="Times New Roman"/>
              </w:rPr>
              <w:t xml:space="preserve">Estijos šeštajam ir paskutiniam atsinaujinančios elektros energijos aukcionui, kuriuo siekiama į rinką pateikti 990 </w:t>
            </w:r>
            <w:proofErr w:type="spellStart"/>
            <w:r w:rsidRPr="00203A42">
              <w:rPr>
                <w:rFonts w:ascii="Times New Roman" w:hAnsi="Times New Roman"/>
              </w:rPr>
              <w:t>GWh</w:t>
            </w:r>
            <w:proofErr w:type="spellEnd"/>
            <w:r w:rsidRPr="00203A42">
              <w:rPr>
                <w:rFonts w:ascii="Times New Roman" w:hAnsi="Times New Roman"/>
              </w:rPr>
              <w:t xml:space="preserve"> naujos elektros (apie 11–12 proc. dabartinio suvartojimo), gauta devyni pasiūlymai iš septynių įmonių, kainos svyravo nuo 24,18 iki 43,38 EUR/MWh, o galutiniai rezultatai bus patvirtinti iki 2026 m. pabaigos. Šis, didžiausias istorijoje aukcionas skirtas vėjo energijai skatinti, o toliau sausumos vėjo parkai bus statomi jau be tiesioginės valstybės paramos, rinkos sąlygomis.</w:t>
            </w:r>
          </w:p>
        </w:tc>
        <w:tc>
          <w:tcPr>
            <w:tcW w:w="3866" w:type="dxa"/>
            <w:tcMar>
              <w:top w:w="29" w:type="dxa"/>
              <w:left w:w="115" w:type="dxa"/>
              <w:bottom w:w="29" w:type="dxa"/>
              <w:right w:w="115" w:type="dxa"/>
            </w:tcMar>
          </w:tcPr>
          <w:p w14:paraId="759DDA8E" w14:textId="2C85EF55" w:rsidR="00A15688" w:rsidRPr="00203A42" w:rsidRDefault="00203A42" w:rsidP="00850276">
            <w:pPr>
              <w:spacing w:after="0" w:line="240" w:lineRule="auto"/>
              <w:rPr>
                <w:rFonts w:ascii="Times New Roman" w:hAnsi="Times New Roman"/>
              </w:rPr>
            </w:pPr>
            <w:hyperlink r:id="rId30" w:history="1">
              <w:r w:rsidRPr="00203A42">
                <w:rPr>
                  <w:rStyle w:val="Hyperlink"/>
                  <w:rFonts w:ascii="Times New Roman" w:hAnsi="Times New Roman"/>
                </w:rPr>
                <w:t>Į paskutinį atsinaujinančiosios energijos aukcioną buvo pateikti devyni pasiūlymai</w:t>
              </w:r>
            </w:hyperlink>
          </w:p>
        </w:tc>
        <w:tc>
          <w:tcPr>
            <w:tcW w:w="562" w:type="dxa"/>
            <w:tcMar>
              <w:top w:w="29" w:type="dxa"/>
              <w:left w:w="115" w:type="dxa"/>
              <w:bottom w:w="29" w:type="dxa"/>
              <w:right w:w="115" w:type="dxa"/>
            </w:tcMar>
          </w:tcPr>
          <w:p w14:paraId="43D674EB" w14:textId="77777777" w:rsidR="00A15688" w:rsidRPr="00CC5D0C" w:rsidRDefault="00A15688" w:rsidP="00623648">
            <w:pPr>
              <w:spacing w:after="0" w:line="240" w:lineRule="auto"/>
              <w:rPr>
                <w:rFonts w:ascii="Times New Roman" w:hAnsi="Times New Roman"/>
              </w:rPr>
            </w:pPr>
          </w:p>
        </w:tc>
      </w:tr>
    </w:tbl>
    <w:p w14:paraId="2AC1649B" w14:textId="77777777" w:rsidR="00A87864" w:rsidRPr="002B003B" w:rsidRDefault="00A87864" w:rsidP="00A87864">
      <w:pPr>
        <w:spacing w:after="0" w:line="240" w:lineRule="auto"/>
        <w:rPr>
          <w:rFonts w:ascii="Times New Roman" w:hAnsi="Times New Roman"/>
        </w:rPr>
      </w:pPr>
    </w:p>
    <w:p w14:paraId="028A61E2" w14:textId="77777777" w:rsidR="00225459" w:rsidRDefault="00225459" w:rsidP="00C8049E">
      <w:pPr>
        <w:spacing w:after="0" w:line="240" w:lineRule="auto"/>
        <w:rPr>
          <w:rFonts w:ascii="Times New Roman" w:hAnsi="Times New Roman"/>
          <w:sz w:val="20"/>
          <w:szCs w:val="20"/>
        </w:rPr>
      </w:pPr>
    </w:p>
    <w:p w14:paraId="6C74EE53" w14:textId="77777777" w:rsidR="00225459" w:rsidRDefault="00225459" w:rsidP="00C8049E">
      <w:pPr>
        <w:spacing w:after="0" w:line="240" w:lineRule="auto"/>
        <w:rPr>
          <w:rFonts w:ascii="Times New Roman" w:hAnsi="Times New Roman"/>
          <w:sz w:val="20"/>
          <w:szCs w:val="20"/>
        </w:rPr>
      </w:pPr>
    </w:p>
    <w:p w14:paraId="4482454A" w14:textId="77777777" w:rsidR="00850276" w:rsidRDefault="00850276" w:rsidP="00C8049E">
      <w:pPr>
        <w:spacing w:after="0" w:line="240" w:lineRule="auto"/>
        <w:rPr>
          <w:rFonts w:ascii="Times New Roman" w:hAnsi="Times New Roman"/>
          <w:sz w:val="20"/>
          <w:szCs w:val="20"/>
        </w:rPr>
      </w:pPr>
    </w:p>
    <w:p w14:paraId="74C4E715" w14:textId="77777777" w:rsidR="00850276" w:rsidRDefault="00850276" w:rsidP="00C8049E">
      <w:pPr>
        <w:spacing w:after="0" w:line="240" w:lineRule="auto"/>
        <w:rPr>
          <w:rFonts w:ascii="Times New Roman" w:hAnsi="Times New Roman"/>
          <w:sz w:val="20"/>
          <w:szCs w:val="20"/>
        </w:rPr>
      </w:pPr>
    </w:p>
    <w:p w14:paraId="3B986DF5" w14:textId="77777777" w:rsidR="00850276" w:rsidRDefault="00850276" w:rsidP="00C8049E">
      <w:pPr>
        <w:spacing w:after="0" w:line="240" w:lineRule="auto"/>
        <w:rPr>
          <w:rFonts w:ascii="Times New Roman" w:hAnsi="Times New Roman"/>
          <w:sz w:val="20"/>
          <w:szCs w:val="20"/>
        </w:rPr>
      </w:pPr>
    </w:p>
    <w:p w14:paraId="6685A6C8" w14:textId="25A159E6" w:rsidR="00C67675" w:rsidRPr="00203A42" w:rsidRDefault="00225459" w:rsidP="00225459">
      <w:pPr>
        <w:spacing w:after="0" w:line="240" w:lineRule="auto"/>
        <w:rPr>
          <w:rFonts w:ascii="Times New Roman" w:hAnsi="Times New Roman"/>
          <w:sz w:val="20"/>
          <w:szCs w:val="20"/>
        </w:rPr>
      </w:pPr>
      <w:r w:rsidRPr="00524E4A">
        <w:rPr>
          <w:rFonts w:ascii="Times New Roman" w:hAnsi="Times New Roman"/>
          <w:sz w:val="20"/>
          <w:szCs w:val="20"/>
        </w:rPr>
        <w:t>Parengė:</w:t>
      </w:r>
      <w:r>
        <w:rPr>
          <w:rFonts w:ascii="Times New Roman" w:hAnsi="Times New Roman"/>
          <w:sz w:val="20"/>
          <w:szCs w:val="20"/>
        </w:rPr>
        <w:t xml:space="preserve"> </w:t>
      </w:r>
      <w:r w:rsidRPr="0041785B">
        <w:rPr>
          <w:rFonts w:ascii="Times New Roman" w:hAnsi="Times New Roman"/>
          <w:sz w:val="20"/>
          <w:szCs w:val="20"/>
        </w:rPr>
        <w:t>patarėja Au</w:t>
      </w:r>
      <w:r w:rsidRPr="0041785B">
        <w:rPr>
          <w:rFonts w:ascii="Times New Roman" w:hAnsi="Times New Roman" w:hint="eastAsia"/>
          <w:sz w:val="20"/>
          <w:szCs w:val="20"/>
        </w:rPr>
        <w:t>š</w:t>
      </w:r>
      <w:r w:rsidRPr="0041785B">
        <w:rPr>
          <w:rFonts w:ascii="Times New Roman" w:hAnsi="Times New Roman"/>
          <w:sz w:val="20"/>
          <w:szCs w:val="20"/>
        </w:rPr>
        <w:t>ra Ge</w:t>
      </w:r>
      <w:r w:rsidRPr="0041785B">
        <w:rPr>
          <w:rFonts w:ascii="Times New Roman" w:hAnsi="Times New Roman" w:hint="eastAsia"/>
          <w:sz w:val="20"/>
          <w:szCs w:val="20"/>
        </w:rPr>
        <w:t>č</w:t>
      </w:r>
      <w:r w:rsidRPr="0041785B">
        <w:rPr>
          <w:rFonts w:ascii="Times New Roman" w:hAnsi="Times New Roman"/>
          <w:sz w:val="20"/>
          <w:szCs w:val="20"/>
        </w:rPr>
        <w:t>ait</w:t>
      </w:r>
      <w:r w:rsidRPr="0041785B">
        <w:rPr>
          <w:rFonts w:ascii="Times New Roman" w:hAnsi="Times New Roman" w:hint="eastAsia"/>
          <w:sz w:val="20"/>
          <w:szCs w:val="20"/>
        </w:rPr>
        <w:t>ė</w:t>
      </w:r>
      <w:r w:rsidRPr="0041785B">
        <w:rPr>
          <w:rFonts w:ascii="Times New Roman" w:hAnsi="Times New Roman"/>
          <w:sz w:val="20"/>
          <w:szCs w:val="20"/>
        </w:rPr>
        <w:t>-Verksnien</w:t>
      </w:r>
      <w:r w:rsidRPr="0041785B">
        <w:rPr>
          <w:rFonts w:ascii="Times New Roman" w:hAnsi="Times New Roman" w:hint="eastAsia"/>
          <w:sz w:val="20"/>
          <w:szCs w:val="20"/>
        </w:rPr>
        <w:t>ė</w:t>
      </w:r>
      <w:r w:rsidR="00A33B19">
        <w:rPr>
          <w:rFonts w:ascii="Times New Roman" w:hAnsi="Times New Roman"/>
          <w:sz w:val="20"/>
          <w:szCs w:val="20"/>
        </w:rPr>
        <w:t xml:space="preserve">, praktikantė </w:t>
      </w:r>
      <w:r w:rsidR="00A33B19" w:rsidRPr="00A33B19">
        <w:rPr>
          <w:rFonts w:ascii="Times New Roman" w:hAnsi="Times New Roman"/>
          <w:sz w:val="20"/>
          <w:szCs w:val="20"/>
        </w:rPr>
        <w:t xml:space="preserve">Eglė </w:t>
      </w:r>
      <w:proofErr w:type="spellStart"/>
      <w:r w:rsidR="00A33B19" w:rsidRPr="00A33B19">
        <w:rPr>
          <w:rFonts w:ascii="Times New Roman" w:hAnsi="Times New Roman"/>
          <w:sz w:val="20"/>
          <w:szCs w:val="20"/>
        </w:rPr>
        <w:t>Bertašiūtė</w:t>
      </w:r>
      <w:proofErr w:type="spellEnd"/>
    </w:p>
    <w:sectPr w:rsidR="00C67675" w:rsidRPr="00203A42" w:rsidSect="00F55B1B">
      <w:footerReference w:type="default" r:id="rId31"/>
      <w:headerReference w:type="first" r:id="rId32"/>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9F8C8" w14:textId="77777777" w:rsidR="007D6C70" w:rsidRDefault="007D6C70">
      <w:pPr>
        <w:spacing w:after="0" w:line="240" w:lineRule="auto"/>
      </w:pPr>
      <w:r>
        <w:separator/>
      </w:r>
    </w:p>
  </w:endnote>
  <w:endnote w:type="continuationSeparator" w:id="0">
    <w:p w14:paraId="6123BA88" w14:textId="77777777" w:rsidR="007D6C70" w:rsidRDefault="007D6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9D7D9" w14:textId="0B8467EC" w:rsidR="00C708DF" w:rsidRDefault="00C708DF">
    <w:pPr>
      <w:pStyle w:val="Footer"/>
      <w:jc w:val="right"/>
    </w:pPr>
    <w:r>
      <w:fldChar w:fldCharType="begin"/>
    </w:r>
    <w:r>
      <w:instrText xml:space="preserve"> PAGE   \* MERGEFORMAT </w:instrText>
    </w:r>
    <w:r>
      <w:fldChar w:fldCharType="separate"/>
    </w:r>
    <w:r w:rsidR="00912529">
      <w:rPr>
        <w:noProof/>
      </w:rPr>
      <w:t>2</w:t>
    </w:r>
    <w:r>
      <w:rPr>
        <w:noProof/>
      </w:rPr>
      <w:fldChar w:fldCharType="end"/>
    </w:r>
  </w:p>
  <w:p w14:paraId="0DAA90D4" w14:textId="77777777" w:rsidR="00C708DF" w:rsidRDefault="00C70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805A3" w14:textId="77777777" w:rsidR="007D6C70" w:rsidRDefault="007D6C70">
      <w:pPr>
        <w:spacing w:after="0" w:line="240" w:lineRule="auto"/>
      </w:pPr>
      <w:r>
        <w:separator/>
      </w:r>
    </w:p>
  </w:footnote>
  <w:footnote w:type="continuationSeparator" w:id="0">
    <w:p w14:paraId="799B954E" w14:textId="77777777" w:rsidR="007D6C70" w:rsidRDefault="007D6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E123" w14:textId="77777777" w:rsidR="00C708DF" w:rsidRDefault="00C708DF" w:rsidP="00C330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82255"/>
    <w:multiLevelType w:val="hybridMultilevel"/>
    <w:tmpl w:val="A7B2D6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7CF0E73"/>
    <w:multiLevelType w:val="hybridMultilevel"/>
    <w:tmpl w:val="43906ACA"/>
    <w:lvl w:ilvl="0" w:tplc="CA84D19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58922AF"/>
    <w:multiLevelType w:val="hybridMultilevel"/>
    <w:tmpl w:val="D91EDAB2"/>
    <w:lvl w:ilvl="0" w:tplc="EDEE637A">
      <w:start w:val="3"/>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5B12820"/>
    <w:multiLevelType w:val="hybridMultilevel"/>
    <w:tmpl w:val="1E7CCB04"/>
    <w:lvl w:ilvl="0" w:tplc="0DD878A0">
      <w:start w:val="3"/>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8852C0B"/>
    <w:multiLevelType w:val="hybridMultilevel"/>
    <w:tmpl w:val="B0DA48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11391B"/>
    <w:multiLevelType w:val="hybridMultilevel"/>
    <w:tmpl w:val="03DE94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C6F53B3"/>
    <w:multiLevelType w:val="hybridMultilevel"/>
    <w:tmpl w:val="198A4C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E893C12"/>
    <w:multiLevelType w:val="hybridMultilevel"/>
    <w:tmpl w:val="9E84D6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6C67AAA"/>
    <w:multiLevelType w:val="hybridMultilevel"/>
    <w:tmpl w:val="4ABEDD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8137452">
    <w:abstractNumId w:val="5"/>
  </w:num>
  <w:num w:numId="2" w16cid:durableId="315769895">
    <w:abstractNumId w:val="1"/>
  </w:num>
  <w:num w:numId="3" w16cid:durableId="1448696133">
    <w:abstractNumId w:val="4"/>
  </w:num>
  <w:num w:numId="4" w16cid:durableId="200945422">
    <w:abstractNumId w:val="0"/>
  </w:num>
  <w:num w:numId="5" w16cid:durableId="454179273">
    <w:abstractNumId w:val="6"/>
  </w:num>
  <w:num w:numId="6" w16cid:durableId="208300872">
    <w:abstractNumId w:val="7"/>
  </w:num>
  <w:num w:numId="7" w16cid:durableId="279655006">
    <w:abstractNumId w:val="8"/>
  </w:num>
  <w:num w:numId="8" w16cid:durableId="2081127659">
    <w:abstractNumId w:val="3"/>
  </w:num>
  <w:num w:numId="9" w16cid:durableId="1349135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i-FI" w:vendorID="64" w:dllVersion="6" w:nlCheck="1" w:checkStyle="0"/>
  <w:activeWritingStyle w:appName="MSWord" w:lang="en-US" w:vendorID="64" w:dllVersion="6" w:nlCheck="1" w:checkStyle="1"/>
  <w:activeWritingStyle w:appName="MSWord" w:lang="en-US" w:vendorID="64" w:dllVersion="0" w:nlCheck="1" w:checkStyle="0"/>
  <w:activeWritingStyle w:appName="MSWord" w:lang="ru-RU" w:vendorID="64" w:dllVersion="6" w:nlCheck="1" w:checkStyle="0"/>
  <w:activeWritingStyle w:appName="MSWord" w:lang="ru-RU" w:vendorID="64" w:dllVersion="0" w:nlCheck="1" w:checkStyle="0"/>
  <w:activeWritingStyle w:appName="MSWord" w:lang="pl-PL" w:vendorID="64" w:dllVersion="0"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864"/>
    <w:rsid w:val="000009BF"/>
    <w:rsid w:val="00002389"/>
    <w:rsid w:val="00002D53"/>
    <w:rsid w:val="000056FB"/>
    <w:rsid w:val="00005EB9"/>
    <w:rsid w:val="000173D1"/>
    <w:rsid w:val="000231F6"/>
    <w:rsid w:val="000309A8"/>
    <w:rsid w:val="00031344"/>
    <w:rsid w:val="000317A8"/>
    <w:rsid w:val="00032B1A"/>
    <w:rsid w:val="00032CA6"/>
    <w:rsid w:val="00032E8A"/>
    <w:rsid w:val="00034E52"/>
    <w:rsid w:val="00036128"/>
    <w:rsid w:val="000368D4"/>
    <w:rsid w:val="000403B9"/>
    <w:rsid w:val="00040489"/>
    <w:rsid w:val="000409B7"/>
    <w:rsid w:val="000413B8"/>
    <w:rsid w:val="00042619"/>
    <w:rsid w:val="00042EA8"/>
    <w:rsid w:val="000443C1"/>
    <w:rsid w:val="00045414"/>
    <w:rsid w:val="000467C1"/>
    <w:rsid w:val="00046B2C"/>
    <w:rsid w:val="000471D9"/>
    <w:rsid w:val="00050F29"/>
    <w:rsid w:val="00052FE1"/>
    <w:rsid w:val="00053879"/>
    <w:rsid w:val="00055637"/>
    <w:rsid w:val="00057971"/>
    <w:rsid w:val="0006447D"/>
    <w:rsid w:val="00065856"/>
    <w:rsid w:val="0007053E"/>
    <w:rsid w:val="0007099C"/>
    <w:rsid w:val="00071E06"/>
    <w:rsid w:val="0007236D"/>
    <w:rsid w:val="00081266"/>
    <w:rsid w:val="000843FF"/>
    <w:rsid w:val="0009003A"/>
    <w:rsid w:val="000903D5"/>
    <w:rsid w:val="00091BD8"/>
    <w:rsid w:val="00093AF1"/>
    <w:rsid w:val="000978EE"/>
    <w:rsid w:val="000A2735"/>
    <w:rsid w:val="000A5F87"/>
    <w:rsid w:val="000A69F3"/>
    <w:rsid w:val="000B22D8"/>
    <w:rsid w:val="000B2AD5"/>
    <w:rsid w:val="000C0EE7"/>
    <w:rsid w:val="000C0FFE"/>
    <w:rsid w:val="000C17FD"/>
    <w:rsid w:val="000C4229"/>
    <w:rsid w:val="000C49B9"/>
    <w:rsid w:val="000C566D"/>
    <w:rsid w:val="000C5678"/>
    <w:rsid w:val="000C5B6E"/>
    <w:rsid w:val="000C611E"/>
    <w:rsid w:val="000D100A"/>
    <w:rsid w:val="000D35E1"/>
    <w:rsid w:val="000D60AB"/>
    <w:rsid w:val="000D7291"/>
    <w:rsid w:val="000E59ED"/>
    <w:rsid w:val="000E7544"/>
    <w:rsid w:val="000E7F8F"/>
    <w:rsid w:val="000F4180"/>
    <w:rsid w:val="000F7702"/>
    <w:rsid w:val="00100273"/>
    <w:rsid w:val="001015E8"/>
    <w:rsid w:val="001029BA"/>
    <w:rsid w:val="00102B3C"/>
    <w:rsid w:val="001038F6"/>
    <w:rsid w:val="00104C95"/>
    <w:rsid w:val="001054CA"/>
    <w:rsid w:val="0010553C"/>
    <w:rsid w:val="0010609F"/>
    <w:rsid w:val="0010644F"/>
    <w:rsid w:val="00110462"/>
    <w:rsid w:val="00110D34"/>
    <w:rsid w:val="00110E41"/>
    <w:rsid w:val="00111782"/>
    <w:rsid w:val="00111957"/>
    <w:rsid w:val="00113646"/>
    <w:rsid w:val="00113C7F"/>
    <w:rsid w:val="00114BE0"/>
    <w:rsid w:val="00115B09"/>
    <w:rsid w:val="00116AF1"/>
    <w:rsid w:val="001170E8"/>
    <w:rsid w:val="00121264"/>
    <w:rsid w:val="0012192F"/>
    <w:rsid w:val="001223C0"/>
    <w:rsid w:val="001262B7"/>
    <w:rsid w:val="001266BA"/>
    <w:rsid w:val="00131E4A"/>
    <w:rsid w:val="0013250C"/>
    <w:rsid w:val="001328C4"/>
    <w:rsid w:val="001329FE"/>
    <w:rsid w:val="00135648"/>
    <w:rsid w:val="00136370"/>
    <w:rsid w:val="0014684C"/>
    <w:rsid w:val="0014691D"/>
    <w:rsid w:val="001479AA"/>
    <w:rsid w:val="00147B5A"/>
    <w:rsid w:val="00151A8D"/>
    <w:rsid w:val="00154929"/>
    <w:rsid w:val="00154BAE"/>
    <w:rsid w:val="00155090"/>
    <w:rsid w:val="001567C7"/>
    <w:rsid w:val="001572DF"/>
    <w:rsid w:val="00160040"/>
    <w:rsid w:val="00160BD1"/>
    <w:rsid w:val="00162462"/>
    <w:rsid w:val="0016675E"/>
    <w:rsid w:val="00170F51"/>
    <w:rsid w:val="00171CDC"/>
    <w:rsid w:val="00173D4F"/>
    <w:rsid w:val="00180193"/>
    <w:rsid w:val="001807FF"/>
    <w:rsid w:val="00180A29"/>
    <w:rsid w:val="00180DFE"/>
    <w:rsid w:val="00181F59"/>
    <w:rsid w:val="001852BE"/>
    <w:rsid w:val="001860E8"/>
    <w:rsid w:val="00186712"/>
    <w:rsid w:val="00186D1B"/>
    <w:rsid w:val="001876D0"/>
    <w:rsid w:val="00191C2E"/>
    <w:rsid w:val="00195E14"/>
    <w:rsid w:val="001A1216"/>
    <w:rsid w:val="001A646E"/>
    <w:rsid w:val="001A769D"/>
    <w:rsid w:val="001B0A3E"/>
    <w:rsid w:val="001B462F"/>
    <w:rsid w:val="001B57AD"/>
    <w:rsid w:val="001B6CAD"/>
    <w:rsid w:val="001B79C5"/>
    <w:rsid w:val="001C30D9"/>
    <w:rsid w:val="001C4433"/>
    <w:rsid w:val="001C48F7"/>
    <w:rsid w:val="001C4D9A"/>
    <w:rsid w:val="001C7125"/>
    <w:rsid w:val="001D0728"/>
    <w:rsid w:val="001D4573"/>
    <w:rsid w:val="001D4CA4"/>
    <w:rsid w:val="001D539A"/>
    <w:rsid w:val="001D5A02"/>
    <w:rsid w:val="001D60EF"/>
    <w:rsid w:val="001E0280"/>
    <w:rsid w:val="001E1188"/>
    <w:rsid w:val="001E2703"/>
    <w:rsid w:val="001E5122"/>
    <w:rsid w:val="001E5C3B"/>
    <w:rsid w:val="001E620C"/>
    <w:rsid w:val="001E6A91"/>
    <w:rsid w:val="001F0282"/>
    <w:rsid w:val="001F046F"/>
    <w:rsid w:val="001F1583"/>
    <w:rsid w:val="001F1BC0"/>
    <w:rsid w:val="001F3C45"/>
    <w:rsid w:val="001F3E60"/>
    <w:rsid w:val="001F41D9"/>
    <w:rsid w:val="001F4F9A"/>
    <w:rsid w:val="00200400"/>
    <w:rsid w:val="00201220"/>
    <w:rsid w:val="00201DC6"/>
    <w:rsid w:val="002022C6"/>
    <w:rsid w:val="00203A42"/>
    <w:rsid w:val="002049C0"/>
    <w:rsid w:val="002103A0"/>
    <w:rsid w:val="002124D3"/>
    <w:rsid w:val="00212529"/>
    <w:rsid w:val="00213FDB"/>
    <w:rsid w:val="0021482A"/>
    <w:rsid w:val="00223322"/>
    <w:rsid w:val="00225459"/>
    <w:rsid w:val="0022583B"/>
    <w:rsid w:val="00226C1C"/>
    <w:rsid w:val="002310CA"/>
    <w:rsid w:val="0023137C"/>
    <w:rsid w:val="002313BC"/>
    <w:rsid w:val="0023268E"/>
    <w:rsid w:val="002361E9"/>
    <w:rsid w:val="00237E45"/>
    <w:rsid w:val="00242DE5"/>
    <w:rsid w:val="00243372"/>
    <w:rsid w:val="002451B4"/>
    <w:rsid w:val="002469C5"/>
    <w:rsid w:val="00247F5B"/>
    <w:rsid w:val="00251533"/>
    <w:rsid w:val="00253511"/>
    <w:rsid w:val="0025541B"/>
    <w:rsid w:val="002649FC"/>
    <w:rsid w:val="00264EE4"/>
    <w:rsid w:val="00266373"/>
    <w:rsid w:val="00267CA3"/>
    <w:rsid w:val="0027041C"/>
    <w:rsid w:val="00273A14"/>
    <w:rsid w:val="00274F3A"/>
    <w:rsid w:val="00275023"/>
    <w:rsid w:val="002815BD"/>
    <w:rsid w:val="002817E1"/>
    <w:rsid w:val="00281E91"/>
    <w:rsid w:val="00283009"/>
    <w:rsid w:val="0028334A"/>
    <w:rsid w:val="0028335B"/>
    <w:rsid w:val="002872B9"/>
    <w:rsid w:val="0029061F"/>
    <w:rsid w:val="0029413B"/>
    <w:rsid w:val="00295571"/>
    <w:rsid w:val="002A2AB8"/>
    <w:rsid w:val="002A5318"/>
    <w:rsid w:val="002A5551"/>
    <w:rsid w:val="002B003B"/>
    <w:rsid w:val="002B07D9"/>
    <w:rsid w:val="002B102A"/>
    <w:rsid w:val="002B10E0"/>
    <w:rsid w:val="002B2B84"/>
    <w:rsid w:val="002B6ABD"/>
    <w:rsid w:val="002B7CD3"/>
    <w:rsid w:val="002D15D1"/>
    <w:rsid w:val="002D18FA"/>
    <w:rsid w:val="002D3A41"/>
    <w:rsid w:val="002D5040"/>
    <w:rsid w:val="002D5BB6"/>
    <w:rsid w:val="002D6311"/>
    <w:rsid w:val="002E1307"/>
    <w:rsid w:val="002E6AB9"/>
    <w:rsid w:val="002F0CF4"/>
    <w:rsid w:val="002F531E"/>
    <w:rsid w:val="002F6259"/>
    <w:rsid w:val="002F62CA"/>
    <w:rsid w:val="002F687F"/>
    <w:rsid w:val="002F7342"/>
    <w:rsid w:val="002F7584"/>
    <w:rsid w:val="002F7FC1"/>
    <w:rsid w:val="00306229"/>
    <w:rsid w:val="00307E6C"/>
    <w:rsid w:val="00311599"/>
    <w:rsid w:val="0031276F"/>
    <w:rsid w:val="00313D98"/>
    <w:rsid w:val="00314698"/>
    <w:rsid w:val="00322E82"/>
    <w:rsid w:val="003234F8"/>
    <w:rsid w:val="00323F3F"/>
    <w:rsid w:val="003249D1"/>
    <w:rsid w:val="00324BEB"/>
    <w:rsid w:val="0032589B"/>
    <w:rsid w:val="003310BD"/>
    <w:rsid w:val="00331338"/>
    <w:rsid w:val="00332EF3"/>
    <w:rsid w:val="0033409A"/>
    <w:rsid w:val="00334BBA"/>
    <w:rsid w:val="00340535"/>
    <w:rsid w:val="00340683"/>
    <w:rsid w:val="00341197"/>
    <w:rsid w:val="003419FC"/>
    <w:rsid w:val="00342760"/>
    <w:rsid w:val="00344E50"/>
    <w:rsid w:val="00347F2F"/>
    <w:rsid w:val="00357036"/>
    <w:rsid w:val="00361917"/>
    <w:rsid w:val="003639CA"/>
    <w:rsid w:val="00365ED1"/>
    <w:rsid w:val="003662CE"/>
    <w:rsid w:val="003718DD"/>
    <w:rsid w:val="003721A1"/>
    <w:rsid w:val="0037260C"/>
    <w:rsid w:val="00372974"/>
    <w:rsid w:val="0037298D"/>
    <w:rsid w:val="00375876"/>
    <w:rsid w:val="00376FDB"/>
    <w:rsid w:val="00377089"/>
    <w:rsid w:val="00377AA8"/>
    <w:rsid w:val="00380158"/>
    <w:rsid w:val="0038029B"/>
    <w:rsid w:val="00381D6F"/>
    <w:rsid w:val="0039064E"/>
    <w:rsid w:val="0039270F"/>
    <w:rsid w:val="00393F01"/>
    <w:rsid w:val="003942B0"/>
    <w:rsid w:val="003A0E24"/>
    <w:rsid w:val="003A3714"/>
    <w:rsid w:val="003A49BE"/>
    <w:rsid w:val="003A5F0C"/>
    <w:rsid w:val="003A74AD"/>
    <w:rsid w:val="003A7835"/>
    <w:rsid w:val="003A7C13"/>
    <w:rsid w:val="003A7F18"/>
    <w:rsid w:val="003B1603"/>
    <w:rsid w:val="003B4645"/>
    <w:rsid w:val="003B68A4"/>
    <w:rsid w:val="003C0018"/>
    <w:rsid w:val="003C0796"/>
    <w:rsid w:val="003C0EB3"/>
    <w:rsid w:val="003C29C4"/>
    <w:rsid w:val="003C30AC"/>
    <w:rsid w:val="003D09BB"/>
    <w:rsid w:val="003D2A98"/>
    <w:rsid w:val="003D38F4"/>
    <w:rsid w:val="003D6F1C"/>
    <w:rsid w:val="003D740E"/>
    <w:rsid w:val="003E272E"/>
    <w:rsid w:val="003F1129"/>
    <w:rsid w:val="003F1173"/>
    <w:rsid w:val="003F1A33"/>
    <w:rsid w:val="003F1E5F"/>
    <w:rsid w:val="003F373E"/>
    <w:rsid w:val="003F4CBC"/>
    <w:rsid w:val="003F4D63"/>
    <w:rsid w:val="004008C6"/>
    <w:rsid w:val="00400A92"/>
    <w:rsid w:val="00403BA4"/>
    <w:rsid w:val="00404F58"/>
    <w:rsid w:val="00405A27"/>
    <w:rsid w:val="00406E28"/>
    <w:rsid w:val="00411AB4"/>
    <w:rsid w:val="00412885"/>
    <w:rsid w:val="004140E8"/>
    <w:rsid w:val="00417503"/>
    <w:rsid w:val="0042024A"/>
    <w:rsid w:val="004207D3"/>
    <w:rsid w:val="00421A23"/>
    <w:rsid w:val="00421B78"/>
    <w:rsid w:val="00421BCD"/>
    <w:rsid w:val="00423C95"/>
    <w:rsid w:val="00424E25"/>
    <w:rsid w:val="00430F6A"/>
    <w:rsid w:val="004313F8"/>
    <w:rsid w:val="004324DE"/>
    <w:rsid w:val="00433834"/>
    <w:rsid w:val="00433AD8"/>
    <w:rsid w:val="00436C30"/>
    <w:rsid w:val="004372ED"/>
    <w:rsid w:val="004408D4"/>
    <w:rsid w:val="00441428"/>
    <w:rsid w:val="00446F63"/>
    <w:rsid w:val="00447CD1"/>
    <w:rsid w:val="004511B9"/>
    <w:rsid w:val="00452AA1"/>
    <w:rsid w:val="004537AA"/>
    <w:rsid w:val="00456B25"/>
    <w:rsid w:val="004626E8"/>
    <w:rsid w:val="00462B80"/>
    <w:rsid w:val="004638EE"/>
    <w:rsid w:val="004648D6"/>
    <w:rsid w:val="00465A05"/>
    <w:rsid w:val="004660B6"/>
    <w:rsid w:val="004712F5"/>
    <w:rsid w:val="00471A8A"/>
    <w:rsid w:val="0047536D"/>
    <w:rsid w:val="00475A50"/>
    <w:rsid w:val="004768B2"/>
    <w:rsid w:val="00477126"/>
    <w:rsid w:val="00480377"/>
    <w:rsid w:val="0048375A"/>
    <w:rsid w:val="004838AA"/>
    <w:rsid w:val="00483CA9"/>
    <w:rsid w:val="00486C50"/>
    <w:rsid w:val="00491399"/>
    <w:rsid w:val="00496191"/>
    <w:rsid w:val="004A0928"/>
    <w:rsid w:val="004A207E"/>
    <w:rsid w:val="004A294B"/>
    <w:rsid w:val="004A2D07"/>
    <w:rsid w:val="004A3596"/>
    <w:rsid w:val="004A3E89"/>
    <w:rsid w:val="004A62D1"/>
    <w:rsid w:val="004A79E2"/>
    <w:rsid w:val="004A7DB6"/>
    <w:rsid w:val="004B0BAA"/>
    <w:rsid w:val="004B0EC6"/>
    <w:rsid w:val="004B1520"/>
    <w:rsid w:val="004B1C17"/>
    <w:rsid w:val="004B275E"/>
    <w:rsid w:val="004B2B29"/>
    <w:rsid w:val="004B50C2"/>
    <w:rsid w:val="004B7235"/>
    <w:rsid w:val="004C075D"/>
    <w:rsid w:val="004C0F35"/>
    <w:rsid w:val="004C27E8"/>
    <w:rsid w:val="004C29A6"/>
    <w:rsid w:val="004C372F"/>
    <w:rsid w:val="004C6BE9"/>
    <w:rsid w:val="004D24E4"/>
    <w:rsid w:val="004D4ACF"/>
    <w:rsid w:val="004D6C56"/>
    <w:rsid w:val="004E06E4"/>
    <w:rsid w:val="004E387F"/>
    <w:rsid w:val="004E47A2"/>
    <w:rsid w:val="004E49E7"/>
    <w:rsid w:val="004E66C0"/>
    <w:rsid w:val="004E6852"/>
    <w:rsid w:val="004F00C7"/>
    <w:rsid w:val="004F399F"/>
    <w:rsid w:val="004F4D18"/>
    <w:rsid w:val="004F6404"/>
    <w:rsid w:val="00501151"/>
    <w:rsid w:val="0050336A"/>
    <w:rsid w:val="005055B0"/>
    <w:rsid w:val="00507990"/>
    <w:rsid w:val="00512B93"/>
    <w:rsid w:val="005158E6"/>
    <w:rsid w:val="00515A9C"/>
    <w:rsid w:val="00515F7F"/>
    <w:rsid w:val="005168AD"/>
    <w:rsid w:val="00516980"/>
    <w:rsid w:val="00517C12"/>
    <w:rsid w:val="005205F7"/>
    <w:rsid w:val="0052096A"/>
    <w:rsid w:val="00521768"/>
    <w:rsid w:val="00521F05"/>
    <w:rsid w:val="00522ECC"/>
    <w:rsid w:val="00524E4A"/>
    <w:rsid w:val="00525715"/>
    <w:rsid w:val="00526701"/>
    <w:rsid w:val="005274CF"/>
    <w:rsid w:val="00532C62"/>
    <w:rsid w:val="0053325E"/>
    <w:rsid w:val="00534AE5"/>
    <w:rsid w:val="00535D9B"/>
    <w:rsid w:val="00545BB0"/>
    <w:rsid w:val="0054794F"/>
    <w:rsid w:val="00547B72"/>
    <w:rsid w:val="0055014E"/>
    <w:rsid w:val="005525DA"/>
    <w:rsid w:val="0055416A"/>
    <w:rsid w:val="005579B9"/>
    <w:rsid w:val="00557BE6"/>
    <w:rsid w:val="005625CA"/>
    <w:rsid w:val="005635E2"/>
    <w:rsid w:val="00564044"/>
    <w:rsid w:val="00565DC7"/>
    <w:rsid w:val="005723F0"/>
    <w:rsid w:val="005733BC"/>
    <w:rsid w:val="00573799"/>
    <w:rsid w:val="00575074"/>
    <w:rsid w:val="005755A7"/>
    <w:rsid w:val="00577295"/>
    <w:rsid w:val="0057772B"/>
    <w:rsid w:val="005802BB"/>
    <w:rsid w:val="005814AC"/>
    <w:rsid w:val="00583EAC"/>
    <w:rsid w:val="00584A62"/>
    <w:rsid w:val="005851D2"/>
    <w:rsid w:val="00586780"/>
    <w:rsid w:val="00587A60"/>
    <w:rsid w:val="00587BE9"/>
    <w:rsid w:val="00591978"/>
    <w:rsid w:val="00591D60"/>
    <w:rsid w:val="0059364E"/>
    <w:rsid w:val="00594792"/>
    <w:rsid w:val="00594E84"/>
    <w:rsid w:val="005973C8"/>
    <w:rsid w:val="00597405"/>
    <w:rsid w:val="005A1416"/>
    <w:rsid w:val="005A279A"/>
    <w:rsid w:val="005A2FD0"/>
    <w:rsid w:val="005A3B19"/>
    <w:rsid w:val="005A411B"/>
    <w:rsid w:val="005A44AB"/>
    <w:rsid w:val="005A79DA"/>
    <w:rsid w:val="005A7C6F"/>
    <w:rsid w:val="005B0919"/>
    <w:rsid w:val="005B15DB"/>
    <w:rsid w:val="005B2676"/>
    <w:rsid w:val="005B35A2"/>
    <w:rsid w:val="005B45AB"/>
    <w:rsid w:val="005B5428"/>
    <w:rsid w:val="005B55E0"/>
    <w:rsid w:val="005B6EC2"/>
    <w:rsid w:val="005B7BDF"/>
    <w:rsid w:val="005B7C2D"/>
    <w:rsid w:val="005C1CA0"/>
    <w:rsid w:val="005C539C"/>
    <w:rsid w:val="005D2CAF"/>
    <w:rsid w:val="005D69F8"/>
    <w:rsid w:val="005E2F19"/>
    <w:rsid w:val="005E3B0E"/>
    <w:rsid w:val="005E5DA6"/>
    <w:rsid w:val="005E626C"/>
    <w:rsid w:val="005E6AFB"/>
    <w:rsid w:val="005E7AF1"/>
    <w:rsid w:val="005F1E08"/>
    <w:rsid w:val="005F44D2"/>
    <w:rsid w:val="005F5009"/>
    <w:rsid w:val="005F5A84"/>
    <w:rsid w:val="005F5C82"/>
    <w:rsid w:val="006031BE"/>
    <w:rsid w:val="00603D88"/>
    <w:rsid w:val="006046E7"/>
    <w:rsid w:val="00604A7E"/>
    <w:rsid w:val="00605C77"/>
    <w:rsid w:val="006073AB"/>
    <w:rsid w:val="0060782A"/>
    <w:rsid w:val="00611103"/>
    <w:rsid w:val="00612B9E"/>
    <w:rsid w:val="006165B1"/>
    <w:rsid w:val="006222FE"/>
    <w:rsid w:val="00626C77"/>
    <w:rsid w:val="00626D2B"/>
    <w:rsid w:val="00630F4C"/>
    <w:rsid w:val="006313D4"/>
    <w:rsid w:val="006316BF"/>
    <w:rsid w:val="0063187B"/>
    <w:rsid w:val="00631B32"/>
    <w:rsid w:val="006340F9"/>
    <w:rsid w:val="00635422"/>
    <w:rsid w:val="00637316"/>
    <w:rsid w:val="006418F5"/>
    <w:rsid w:val="0064262C"/>
    <w:rsid w:val="00643A0C"/>
    <w:rsid w:val="00646536"/>
    <w:rsid w:val="00651AE6"/>
    <w:rsid w:val="00651BCD"/>
    <w:rsid w:val="00652351"/>
    <w:rsid w:val="00652426"/>
    <w:rsid w:val="00653122"/>
    <w:rsid w:val="00653580"/>
    <w:rsid w:val="0066020E"/>
    <w:rsid w:val="006606EA"/>
    <w:rsid w:val="00661941"/>
    <w:rsid w:val="00662EB5"/>
    <w:rsid w:val="0067230E"/>
    <w:rsid w:val="00672C91"/>
    <w:rsid w:val="0067379E"/>
    <w:rsid w:val="00674226"/>
    <w:rsid w:val="00675FC7"/>
    <w:rsid w:val="00681111"/>
    <w:rsid w:val="00686D76"/>
    <w:rsid w:val="0069053C"/>
    <w:rsid w:val="00692209"/>
    <w:rsid w:val="006932F9"/>
    <w:rsid w:val="006962A6"/>
    <w:rsid w:val="006A3D5F"/>
    <w:rsid w:val="006A44B4"/>
    <w:rsid w:val="006A4F3E"/>
    <w:rsid w:val="006A6B37"/>
    <w:rsid w:val="006A72E6"/>
    <w:rsid w:val="006B1409"/>
    <w:rsid w:val="006B1D3B"/>
    <w:rsid w:val="006B26D3"/>
    <w:rsid w:val="006B2849"/>
    <w:rsid w:val="006B30FA"/>
    <w:rsid w:val="006B4A5D"/>
    <w:rsid w:val="006B637B"/>
    <w:rsid w:val="006B6561"/>
    <w:rsid w:val="006C040D"/>
    <w:rsid w:val="006C0BDC"/>
    <w:rsid w:val="006C1272"/>
    <w:rsid w:val="006C2C8A"/>
    <w:rsid w:val="006C71AC"/>
    <w:rsid w:val="006D493F"/>
    <w:rsid w:val="006D4AB2"/>
    <w:rsid w:val="006D53DE"/>
    <w:rsid w:val="006D6024"/>
    <w:rsid w:val="006E15F4"/>
    <w:rsid w:val="006E1EF5"/>
    <w:rsid w:val="006E2364"/>
    <w:rsid w:val="006E299E"/>
    <w:rsid w:val="006E5942"/>
    <w:rsid w:val="006E6AD4"/>
    <w:rsid w:val="006F0109"/>
    <w:rsid w:val="006F183C"/>
    <w:rsid w:val="006F2354"/>
    <w:rsid w:val="006F2F6B"/>
    <w:rsid w:val="007021B6"/>
    <w:rsid w:val="00703701"/>
    <w:rsid w:val="00703FF3"/>
    <w:rsid w:val="007048E3"/>
    <w:rsid w:val="007050ED"/>
    <w:rsid w:val="007052F7"/>
    <w:rsid w:val="0070697B"/>
    <w:rsid w:val="00707149"/>
    <w:rsid w:val="00710EF7"/>
    <w:rsid w:val="007122A0"/>
    <w:rsid w:val="007142F8"/>
    <w:rsid w:val="007146C2"/>
    <w:rsid w:val="00714F28"/>
    <w:rsid w:val="007166A7"/>
    <w:rsid w:val="00721A43"/>
    <w:rsid w:val="00730A23"/>
    <w:rsid w:val="007318CA"/>
    <w:rsid w:val="0073207D"/>
    <w:rsid w:val="0073259F"/>
    <w:rsid w:val="00732D84"/>
    <w:rsid w:val="00734C10"/>
    <w:rsid w:val="00736710"/>
    <w:rsid w:val="007377A7"/>
    <w:rsid w:val="0074170E"/>
    <w:rsid w:val="00743E81"/>
    <w:rsid w:val="00745F01"/>
    <w:rsid w:val="007476C8"/>
    <w:rsid w:val="007478F3"/>
    <w:rsid w:val="007502C0"/>
    <w:rsid w:val="00750777"/>
    <w:rsid w:val="00750C7F"/>
    <w:rsid w:val="007528CC"/>
    <w:rsid w:val="00752BCD"/>
    <w:rsid w:val="00753711"/>
    <w:rsid w:val="00757499"/>
    <w:rsid w:val="0076035E"/>
    <w:rsid w:val="00761C7A"/>
    <w:rsid w:val="00761E23"/>
    <w:rsid w:val="00761FB9"/>
    <w:rsid w:val="0076479B"/>
    <w:rsid w:val="0076515F"/>
    <w:rsid w:val="007744D1"/>
    <w:rsid w:val="00777692"/>
    <w:rsid w:val="00777C48"/>
    <w:rsid w:val="00781907"/>
    <w:rsid w:val="00782913"/>
    <w:rsid w:val="00784BE5"/>
    <w:rsid w:val="007855EF"/>
    <w:rsid w:val="0078754F"/>
    <w:rsid w:val="00787841"/>
    <w:rsid w:val="007974AB"/>
    <w:rsid w:val="0079786F"/>
    <w:rsid w:val="007A0611"/>
    <w:rsid w:val="007A0FDE"/>
    <w:rsid w:val="007A143F"/>
    <w:rsid w:val="007A29FA"/>
    <w:rsid w:val="007A5385"/>
    <w:rsid w:val="007A78CC"/>
    <w:rsid w:val="007A7C2B"/>
    <w:rsid w:val="007B25EE"/>
    <w:rsid w:val="007B46D2"/>
    <w:rsid w:val="007B5033"/>
    <w:rsid w:val="007B6BF1"/>
    <w:rsid w:val="007B78F7"/>
    <w:rsid w:val="007C0D5D"/>
    <w:rsid w:val="007C2396"/>
    <w:rsid w:val="007C3A3D"/>
    <w:rsid w:val="007C5A95"/>
    <w:rsid w:val="007D2666"/>
    <w:rsid w:val="007D6871"/>
    <w:rsid w:val="007D6C70"/>
    <w:rsid w:val="007E3BCB"/>
    <w:rsid w:val="007E4601"/>
    <w:rsid w:val="007E568F"/>
    <w:rsid w:val="007E5AAD"/>
    <w:rsid w:val="007F0F4D"/>
    <w:rsid w:val="007F14A9"/>
    <w:rsid w:val="007F56DD"/>
    <w:rsid w:val="007F61E6"/>
    <w:rsid w:val="007F63CA"/>
    <w:rsid w:val="007F6A6E"/>
    <w:rsid w:val="00801B0C"/>
    <w:rsid w:val="008021E3"/>
    <w:rsid w:val="008039E1"/>
    <w:rsid w:val="0080576F"/>
    <w:rsid w:val="008064CA"/>
    <w:rsid w:val="008126C2"/>
    <w:rsid w:val="0081520E"/>
    <w:rsid w:val="008152E1"/>
    <w:rsid w:val="00816465"/>
    <w:rsid w:val="0081651E"/>
    <w:rsid w:val="00822D58"/>
    <w:rsid w:val="00825B86"/>
    <w:rsid w:val="0082630E"/>
    <w:rsid w:val="00826956"/>
    <w:rsid w:val="00831660"/>
    <w:rsid w:val="00831CC3"/>
    <w:rsid w:val="00832818"/>
    <w:rsid w:val="008342BE"/>
    <w:rsid w:val="00834957"/>
    <w:rsid w:val="00834C5E"/>
    <w:rsid w:val="00834F85"/>
    <w:rsid w:val="00835E37"/>
    <w:rsid w:val="0084068D"/>
    <w:rsid w:val="008418B9"/>
    <w:rsid w:val="00842871"/>
    <w:rsid w:val="0084380F"/>
    <w:rsid w:val="00850276"/>
    <w:rsid w:val="00850A61"/>
    <w:rsid w:val="008521C9"/>
    <w:rsid w:val="00854536"/>
    <w:rsid w:val="008552AD"/>
    <w:rsid w:val="008553B9"/>
    <w:rsid w:val="00856398"/>
    <w:rsid w:val="00856647"/>
    <w:rsid w:val="0086436D"/>
    <w:rsid w:val="00864FBA"/>
    <w:rsid w:val="00865692"/>
    <w:rsid w:val="00866736"/>
    <w:rsid w:val="008711AB"/>
    <w:rsid w:val="00872886"/>
    <w:rsid w:val="00877255"/>
    <w:rsid w:val="008854CA"/>
    <w:rsid w:val="00890909"/>
    <w:rsid w:val="00890C7B"/>
    <w:rsid w:val="008940FE"/>
    <w:rsid w:val="00894511"/>
    <w:rsid w:val="0089493E"/>
    <w:rsid w:val="008954E2"/>
    <w:rsid w:val="00895AE6"/>
    <w:rsid w:val="008A3640"/>
    <w:rsid w:val="008A556E"/>
    <w:rsid w:val="008B0A09"/>
    <w:rsid w:val="008B165C"/>
    <w:rsid w:val="008B2171"/>
    <w:rsid w:val="008B3072"/>
    <w:rsid w:val="008B39B0"/>
    <w:rsid w:val="008B7533"/>
    <w:rsid w:val="008C177A"/>
    <w:rsid w:val="008C18A4"/>
    <w:rsid w:val="008C1E71"/>
    <w:rsid w:val="008D3FC7"/>
    <w:rsid w:val="008D5F2D"/>
    <w:rsid w:val="008D7728"/>
    <w:rsid w:val="008D7ABF"/>
    <w:rsid w:val="008E012D"/>
    <w:rsid w:val="008E08CC"/>
    <w:rsid w:val="008E106C"/>
    <w:rsid w:val="008E1DBE"/>
    <w:rsid w:val="008E3013"/>
    <w:rsid w:val="008E3368"/>
    <w:rsid w:val="008E4550"/>
    <w:rsid w:val="008F2321"/>
    <w:rsid w:val="008F2F85"/>
    <w:rsid w:val="008F30D0"/>
    <w:rsid w:val="008F6FA5"/>
    <w:rsid w:val="009003BA"/>
    <w:rsid w:val="00901756"/>
    <w:rsid w:val="00902426"/>
    <w:rsid w:val="00902BBD"/>
    <w:rsid w:val="00902DE9"/>
    <w:rsid w:val="00912529"/>
    <w:rsid w:val="00912A23"/>
    <w:rsid w:val="00914423"/>
    <w:rsid w:val="009148B6"/>
    <w:rsid w:val="00916B06"/>
    <w:rsid w:val="00922F5C"/>
    <w:rsid w:val="00926030"/>
    <w:rsid w:val="009261D3"/>
    <w:rsid w:val="00927330"/>
    <w:rsid w:val="0093116A"/>
    <w:rsid w:val="0093574E"/>
    <w:rsid w:val="00937808"/>
    <w:rsid w:val="00945255"/>
    <w:rsid w:val="00956D61"/>
    <w:rsid w:val="009577A7"/>
    <w:rsid w:val="0095790F"/>
    <w:rsid w:val="00960357"/>
    <w:rsid w:val="00965CDD"/>
    <w:rsid w:val="009679B6"/>
    <w:rsid w:val="00967C73"/>
    <w:rsid w:val="00970DA7"/>
    <w:rsid w:val="0097280E"/>
    <w:rsid w:val="00973D0B"/>
    <w:rsid w:val="00973D7E"/>
    <w:rsid w:val="0097539A"/>
    <w:rsid w:val="009755C3"/>
    <w:rsid w:val="0097756A"/>
    <w:rsid w:val="0098014C"/>
    <w:rsid w:val="009831FD"/>
    <w:rsid w:val="0098355F"/>
    <w:rsid w:val="00983CEC"/>
    <w:rsid w:val="0098627F"/>
    <w:rsid w:val="0098645E"/>
    <w:rsid w:val="0099182E"/>
    <w:rsid w:val="009919DE"/>
    <w:rsid w:val="00991AD2"/>
    <w:rsid w:val="00994CC1"/>
    <w:rsid w:val="00994FD2"/>
    <w:rsid w:val="009957CB"/>
    <w:rsid w:val="009959F8"/>
    <w:rsid w:val="009A3812"/>
    <w:rsid w:val="009A39CD"/>
    <w:rsid w:val="009A3BCB"/>
    <w:rsid w:val="009A486C"/>
    <w:rsid w:val="009A4918"/>
    <w:rsid w:val="009A4B84"/>
    <w:rsid w:val="009A63FF"/>
    <w:rsid w:val="009B1443"/>
    <w:rsid w:val="009B5398"/>
    <w:rsid w:val="009B53DC"/>
    <w:rsid w:val="009C1B30"/>
    <w:rsid w:val="009C28F9"/>
    <w:rsid w:val="009C2E15"/>
    <w:rsid w:val="009C49C5"/>
    <w:rsid w:val="009C6139"/>
    <w:rsid w:val="009C6382"/>
    <w:rsid w:val="009D2FFC"/>
    <w:rsid w:val="009D3D3D"/>
    <w:rsid w:val="009D4AB2"/>
    <w:rsid w:val="009D4BD4"/>
    <w:rsid w:val="009D50BF"/>
    <w:rsid w:val="009D5412"/>
    <w:rsid w:val="009E01F1"/>
    <w:rsid w:val="009E2AB7"/>
    <w:rsid w:val="009E3A5A"/>
    <w:rsid w:val="009E4458"/>
    <w:rsid w:val="009E5FF0"/>
    <w:rsid w:val="009F0365"/>
    <w:rsid w:val="009F2901"/>
    <w:rsid w:val="009F5620"/>
    <w:rsid w:val="009F5CE7"/>
    <w:rsid w:val="009F6310"/>
    <w:rsid w:val="009F6731"/>
    <w:rsid w:val="00A01479"/>
    <w:rsid w:val="00A0367E"/>
    <w:rsid w:val="00A03863"/>
    <w:rsid w:val="00A055F8"/>
    <w:rsid w:val="00A074EB"/>
    <w:rsid w:val="00A120B6"/>
    <w:rsid w:val="00A135AE"/>
    <w:rsid w:val="00A15688"/>
    <w:rsid w:val="00A17867"/>
    <w:rsid w:val="00A2311D"/>
    <w:rsid w:val="00A23A3F"/>
    <w:rsid w:val="00A24C5C"/>
    <w:rsid w:val="00A2559D"/>
    <w:rsid w:val="00A258E6"/>
    <w:rsid w:val="00A26A6E"/>
    <w:rsid w:val="00A273EB"/>
    <w:rsid w:val="00A3134A"/>
    <w:rsid w:val="00A31942"/>
    <w:rsid w:val="00A3206B"/>
    <w:rsid w:val="00A33B19"/>
    <w:rsid w:val="00A35474"/>
    <w:rsid w:val="00A35C6F"/>
    <w:rsid w:val="00A421CB"/>
    <w:rsid w:val="00A4424D"/>
    <w:rsid w:val="00A450F2"/>
    <w:rsid w:val="00A45E92"/>
    <w:rsid w:val="00A547F7"/>
    <w:rsid w:val="00A54CE1"/>
    <w:rsid w:val="00A55CB2"/>
    <w:rsid w:val="00A55E4E"/>
    <w:rsid w:val="00A57500"/>
    <w:rsid w:val="00A64360"/>
    <w:rsid w:val="00A64DF7"/>
    <w:rsid w:val="00A64E12"/>
    <w:rsid w:val="00A67084"/>
    <w:rsid w:val="00A70071"/>
    <w:rsid w:val="00A70D7F"/>
    <w:rsid w:val="00A73471"/>
    <w:rsid w:val="00A77EF3"/>
    <w:rsid w:val="00A802D2"/>
    <w:rsid w:val="00A813EA"/>
    <w:rsid w:val="00A83EAC"/>
    <w:rsid w:val="00A86886"/>
    <w:rsid w:val="00A87864"/>
    <w:rsid w:val="00A90BFA"/>
    <w:rsid w:val="00A942AE"/>
    <w:rsid w:val="00A94374"/>
    <w:rsid w:val="00A94912"/>
    <w:rsid w:val="00AA17B8"/>
    <w:rsid w:val="00AA181F"/>
    <w:rsid w:val="00AA2DBB"/>
    <w:rsid w:val="00AA69E9"/>
    <w:rsid w:val="00AB2A19"/>
    <w:rsid w:val="00AB3543"/>
    <w:rsid w:val="00AB5870"/>
    <w:rsid w:val="00AB7CFE"/>
    <w:rsid w:val="00AC0E4A"/>
    <w:rsid w:val="00AC1B66"/>
    <w:rsid w:val="00AC430F"/>
    <w:rsid w:val="00AC6F3E"/>
    <w:rsid w:val="00AD4C4E"/>
    <w:rsid w:val="00AD686F"/>
    <w:rsid w:val="00AD7796"/>
    <w:rsid w:val="00AE022F"/>
    <w:rsid w:val="00AE3501"/>
    <w:rsid w:val="00AE36AD"/>
    <w:rsid w:val="00AE3B41"/>
    <w:rsid w:val="00AE6466"/>
    <w:rsid w:val="00AE6AE0"/>
    <w:rsid w:val="00AE7120"/>
    <w:rsid w:val="00AE7B57"/>
    <w:rsid w:val="00AF0625"/>
    <w:rsid w:val="00AF19FB"/>
    <w:rsid w:val="00AF1A46"/>
    <w:rsid w:val="00AF1D4C"/>
    <w:rsid w:val="00AF2ABB"/>
    <w:rsid w:val="00AF3800"/>
    <w:rsid w:val="00AF7B09"/>
    <w:rsid w:val="00B01D2A"/>
    <w:rsid w:val="00B0345B"/>
    <w:rsid w:val="00B12688"/>
    <w:rsid w:val="00B2072E"/>
    <w:rsid w:val="00B211B9"/>
    <w:rsid w:val="00B24EB8"/>
    <w:rsid w:val="00B267FD"/>
    <w:rsid w:val="00B272B7"/>
    <w:rsid w:val="00B27477"/>
    <w:rsid w:val="00B31537"/>
    <w:rsid w:val="00B318B9"/>
    <w:rsid w:val="00B31957"/>
    <w:rsid w:val="00B32D8C"/>
    <w:rsid w:val="00B3639E"/>
    <w:rsid w:val="00B363ED"/>
    <w:rsid w:val="00B40678"/>
    <w:rsid w:val="00B4075C"/>
    <w:rsid w:val="00B40A97"/>
    <w:rsid w:val="00B40F73"/>
    <w:rsid w:val="00B431E9"/>
    <w:rsid w:val="00B433FA"/>
    <w:rsid w:val="00B44FF2"/>
    <w:rsid w:val="00B5167A"/>
    <w:rsid w:val="00B56023"/>
    <w:rsid w:val="00B60D4E"/>
    <w:rsid w:val="00B62CD0"/>
    <w:rsid w:val="00B63D78"/>
    <w:rsid w:val="00B64545"/>
    <w:rsid w:val="00B726C6"/>
    <w:rsid w:val="00B732A9"/>
    <w:rsid w:val="00B77B45"/>
    <w:rsid w:val="00B82482"/>
    <w:rsid w:val="00B865BC"/>
    <w:rsid w:val="00B866B9"/>
    <w:rsid w:val="00B91346"/>
    <w:rsid w:val="00B9607E"/>
    <w:rsid w:val="00BA107F"/>
    <w:rsid w:val="00BA70FF"/>
    <w:rsid w:val="00BA7680"/>
    <w:rsid w:val="00BB52C8"/>
    <w:rsid w:val="00BB6EDC"/>
    <w:rsid w:val="00BB78C2"/>
    <w:rsid w:val="00BC0E46"/>
    <w:rsid w:val="00BC21F0"/>
    <w:rsid w:val="00BC22F7"/>
    <w:rsid w:val="00BC328D"/>
    <w:rsid w:val="00BC4E8B"/>
    <w:rsid w:val="00BC5B68"/>
    <w:rsid w:val="00BC5F11"/>
    <w:rsid w:val="00BC6021"/>
    <w:rsid w:val="00BC6A55"/>
    <w:rsid w:val="00BD21B8"/>
    <w:rsid w:val="00BD29B3"/>
    <w:rsid w:val="00BD46D7"/>
    <w:rsid w:val="00BD665B"/>
    <w:rsid w:val="00BD7BDA"/>
    <w:rsid w:val="00BE1A23"/>
    <w:rsid w:val="00BE4A3E"/>
    <w:rsid w:val="00BE5C16"/>
    <w:rsid w:val="00BF0903"/>
    <w:rsid w:val="00BF46AB"/>
    <w:rsid w:val="00BF4ACA"/>
    <w:rsid w:val="00BF7603"/>
    <w:rsid w:val="00C00B0B"/>
    <w:rsid w:val="00C043B8"/>
    <w:rsid w:val="00C059BB"/>
    <w:rsid w:val="00C120AF"/>
    <w:rsid w:val="00C2186F"/>
    <w:rsid w:val="00C23D9F"/>
    <w:rsid w:val="00C246F3"/>
    <w:rsid w:val="00C24EE5"/>
    <w:rsid w:val="00C26829"/>
    <w:rsid w:val="00C3072C"/>
    <w:rsid w:val="00C321B9"/>
    <w:rsid w:val="00C330CC"/>
    <w:rsid w:val="00C332B6"/>
    <w:rsid w:val="00C33FFC"/>
    <w:rsid w:val="00C418D8"/>
    <w:rsid w:val="00C41C51"/>
    <w:rsid w:val="00C449BD"/>
    <w:rsid w:val="00C451EC"/>
    <w:rsid w:val="00C45B11"/>
    <w:rsid w:val="00C47BDC"/>
    <w:rsid w:val="00C511E1"/>
    <w:rsid w:val="00C5363A"/>
    <w:rsid w:val="00C5631F"/>
    <w:rsid w:val="00C62DB4"/>
    <w:rsid w:val="00C63EF6"/>
    <w:rsid w:val="00C64F7C"/>
    <w:rsid w:val="00C6573E"/>
    <w:rsid w:val="00C65C3F"/>
    <w:rsid w:val="00C674DB"/>
    <w:rsid w:val="00C6766E"/>
    <w:rsid w:val="00C67675"/>
    <w:rsid w:val="00C67C7A"/>
    <w:rsid w:val="00C708DF"/>
    <w:rsid w:val="00C7158D"/>
    <w:rsid w:val="00C7221D"/>
    <w:rsid w:val="00C735FF"/>
    <w:rsid w:val="00C73FA6"/>
    <w:rsid w:val="00C748EE"/>
    <w:rsid w:val="00C75730"/>
    <w:rsid w:val="00C8036F"/>
    <w:rsid w:val="00C8049E"/>
    <w:rsid w:val="00C83A31"/>
    <w:rsid w:val="00C91894"/>
    <w:rsid w:val="00C96647"/>
    <w:rsid w:val="00C973F8"/>
    <w:rsid w:val="00CA0DCD"/>
    <w:rsid w:val="00CA1236"/>
    <w:rsid w:val="00CA2024"/>
    <w:rsid w:val="00CB2222"/>
    <w:rsid w:val="00CB4BF4"/>
    <w:rsid w:val="00CB50B7"/>
    <w:rsid w:val="00CB5687"/>
    <w:rsid w:val="00CB5FAF"/>
    <w:rsid w:val="00CC1AE2"/>
    <w:rsid w:val="00CC33CE"/>
    <w:rsid w:val="00CC5D0C"/>
    <w:rsid w:val="00CC6D2E"/>
    <w:rsid w:val="00CD5314"/>
    <w:rsid w:val="00CD5B3E"/>
    <w:rsid w:val="00CD6101"/>
    <w:rsid w:val="00CE0256"/>
    <w:rsid w:val="00CE0C7D"/>
    <w:rsid w:val="00CE120E"/>
    <w:rsid w:val="00CE51BB"/>
    <w:rsid w:val="00CE5BB9"/>
    <w:rsid w:val="00CF34A1"/>
    <w:rsid w:val="00CF3DF3"/>
    <w:rsid w:val="00CF6D75"/>
    <w:rsid w:val="00CF741C"/>
    <w:rsid w:val="00CF78C2"/>
    <w:rsid w:val="00D0028C"/>
    <w:rsid w:val="00D02405"/>
    <w:rsid w:val="00D03027"/>
    <w:rsid w:val="00D13C60"/>
    <w:rsid w:val="00D13F2B"/>
    <w:rsid w:val="00D15824"/>
    <w:rsid w:val="00D21134"/>
    <w:rsid w:val="00D23EDA"/>
    <w:rsid w:val="00D25021"/>
    <w:rsid w:val="00D270A6"/>
    <w:rsid w:val="00D30242"/>
    <w:rsid w:val="00D3287F"/>
    <w:rsid w:val="00D32C2B"/>
    <w:rsid w:val="00D35659"/>
    <w:rsid w:val="00D35DBE"/>
    <w:rsid w:val="00D3717E"/>
    <w:rsid w:val="00D418DC"/>
    <w:rsid w:val="00D419AF"/>
    <w:rsid w:val="00D45747"/>
    <w:rsid w:val="00D47DEA"/>
    <w:rsid w:val="00D510C7"/>
    <w:rsid w:val="00D52DBF"/>
    <w:rsid w:val="00D54206"/>
    <w:rsid w:val="00D636BE"/>
    <w:rsid w:val="00D653EF"/>
    <w:rsid w:val="00D65D1E"/>
    <w:rsid w:val="00D67701"/>
    <w:rsid w:val="00D724DA"/>
    <w:rsid w:val="00D73990"/>
    <w:rsid w:val="00D75358"/>
    <w:rsid w:val="00D754CD"/>
    <w:rsid w:val="00D806EB"/>
    <w:rsid w:val="00D834F9"/>
    <w:rsid w:val="00D84683"/>
    <w:rsid w:val="00D87853"/>
    <w:rsid w:val="00D9146A"/>
    <w:rsid w:val="00D91744"/>
    <w:rsid w:val="00D92676"/>
    <w:rsid w:val="00D9299D"/>
    <w:rsid w:val="00D93563"/>
    <w:rsid w:val="00D94025"/>
    <w:rsid w:val="00D95C6A"/>
    <w:rsid w:val="00D97F11"/>
    <w:rsid w:val="00DA0FC9"/>
    <w:rsid w:val="00DA32C0"/>
    <w:rsid w:val="00DB0478"/>
    <w:rsid w:val="00DB071C"/>
    <w:rsid w:val="00DB0A5F"/>
    <w:rsid w:val="00DB0D51"/>
    <w:rsid w:val="00DB1939"/>
    <w:rsid w:val="00DB2447"/>
    <w:rsid w:val="00DB53A6"/>
    <w:rsid w:val="00DC1530"/>
    <w:rsid w:val="00DC1F46"/>
    <w:rsid w:val="00DC32D8"/>
    <w:rsid w:val="00DC3BFB"/>
    <w:rsid w:val="00DC3F78"/>
    <w:rsid w:val="00DC5964"/>
    <w:rsid w:val="00DD2A98"/>
    <w:rsid w:val="00DD36E0"/>
    <w:rsid w:val="00DD3CBF"/>
    <w:rsid w:val="00DE266D"/>
    <w:rsid w:val="00DE35BA"/>
    <w:rsid w:val="00DE5799"/>
    <w:rsid w:val="00DF0442"/>
    <w:rsid w:val="00DF0DD1"/>
    <w:rsid w:val="00DF12FE"/>
    <w:rsid w:val="00DF5172"/>
    <w:rsid w:val="00DF5DB6"/>
    <w:rsid w:val="00DF6C1C"/>
    <w:rsid w:val="00DF7EEB"/>
    <w:rsid w:val="00E00E03"/>
    <w:rsid w:val="00E0154E"/>
    <w:rsid w:val="00E01774"/>
    <w:rsid w:val="00E05A8F"/>
    <w:rsid w:val="00E060A3"/>
    <w:rsid w:val="00E10173"/>
    <w:rsid w:val="00E10937"/>
    <w:rsid w:val="00E11AC8"/>
    <w:rsid w:val="00E1380D"/>
    <w:rsid w:val="00E13FBD"/>
    <w:rsid w:val="00E14CB7"/>
    <w:rsid w:val="00E16A13"/>
    <w:rsid w:val="00E1775E"/>
    <w:rsid w:val="00E20F2C"/>
    <w:rsid w:val="00E216C3"/>
    <w:rsid w:val="00E21FB7"/>
    <w:rsid w:val="00E22139"/>
    <w:rsid w:val="00E24A68"/>
    <w:rsid w:val="00E264FE"/>
    <w:rsid w:val="00E2682D"/>
    <w:rsid w:val="00E3476C"/>
    <w:rsid w:val="00E373B4"/>
    <w:rsid w:val="00E42D82"/>
    <w:rsid w:val="00E44EF2"/>
    <w:rsid w:val="00E451CB"/>
    <w:rsid w:val="00E45835"/>
    <w:rsid w:val="00E52D6E"/>
    <w:rsid w:val="00E53589"/>
    <w:rsid w:val="00E54318"/>
    <w:rsid w:val="00E55A0F"/>
    <w:rsid w:val="00E610DB"/>
    <w:rsid w:val="00E61A4C"/>
    <w:rsid w:val="00E61EB0"/>
    <w:rsid w:val="00E66D3D"/>
    <w:rsid w:val="00E71A23"/>
    <w:rsid w:val="00E726EF"/>
    <w:rsid w:val="00E72891"/>
    <w:rsid w:val="00E7324F"/>
    <w:rsid w:val="00E73EA1"/>
    <w:rsid w:val="00E7633E"/>
    <w:rsid w:val="00E77801"/>
    <w:rsid w:val="00E77933"/>
    <w:rsid w:val="00E8185D"/>
    <w:rsid w:val="00E8264A"/>
    <w:rsid w:val="00E829FC"/>
    <w:rsid w:val="00E82D52"/>
    <w:rsid w:val="00E82E93"/>
    <w:rsid w:val="00E8319D"/>
    <w:rsid w:val="00E8553A"/>
    <w:rsid w:val="00E948EA"/>
    <w:rsid w:val="00E954CF"/>
    <w:rsid w:val="00E960AC"/>
    <w:rsid w:val="00E97D92"/>
    <w:rsid w:val="00EA47E8"/>
    <w:rsid w:val="00EA6730"/>
    <w:rsid w:val="00EB0BEC"/>
    <w:rsid w:val="00EB3D74"/>
    <w:rsid w:val="00EC4751"/>
    <w:rsid w:val="00EC58C9"/>
    <w:rsid w:val="00EC7609"/>
    <w:rsid w:val="00EC7D81"/>
    <w:rsid w:val="00ED15A9"/>
    <w:rsid w:val="00ED32D4"/>
    <w:rsid w:val="00ED3465"/>
    <w:rsid w:val="00ED3ED6"/>
    <w:rsid w:val="00ED709D"/>
    <w:rsid w:val="00ED77D3"/>
    <w:rsid w:val="00EE05BE"/>
    <w:rsid w:val="00EE0650"/>
    <w:rsid w:val="00EE37E1"/>
    <w:rsid w:val="00EE617A"/>
    <w:rsid w:val="00EF3AD2"/>
    <w:rsid w:val="00F013BF"/>
    <w:rsid w:val="00F03838"/>
    <w:rsid w:val="00F04ADA"/>
    <w:rsid w:val="00F05CC2"/>
    <w:rsid w:val="00F1001D"/>
    <w:rsid w:val="00F15DCA"/>
    <w:rsid w:val="00F17459"/>
    <w:rsid w:val="00F24162"/>
    <w:rsid w:val="00F2441F"/>
    <w:rsid w:val="00F26124"/>
    <w:rsid w:val="00F307F9"/>
    <w:rsid w:val="00F31D69"/>
    <w:rsid w:val="00F32457"/>
    <w:rsid w:val="00F32B22"/>
    <w:rsid w:val="00F34BDC"/>
    <w:rsid w:val="00F416CB"/>
    <w:rsid w:val="00F443A9"/>
    <w:rsid w:val="00F45D46"/>
    <w:rsid w:val="00F45DEE"/>
    <w:rsid w:val="00F46142"/>
    <w:rsid w:val="00F4616C"/>
    <w:rsid w:val="00F53084"/>
    <w:rsid w:val="00F54D74"/>
    <w:rsid w:val="00F54F7F"/>
    <w:rsid w:val="00F557DF"/>
    <w:rsid w:val="00F55B1B"/>
    <w:rsid w:val="00F56AAE"/>
    <w:rsid w:val="00F642E7"/>
    <w:rsid w:val="00F658C2"/>
    <w:rsid w:val="00F67172"/>
    <w:rsid w:val="00F721B0"/>
    <w:rsid w:val="00F736B4"/>
    <w:rsid w:val="00F8506D"/>
    <w:rsid w:val="00F86478"/>
    <w:rsid w:val="00F8787F"/>
    <w:rsid w:val="00F90F12"/>
    <w:rsid w:val="00F91D80"/>
    <w:rsid w:val="00F91E04"/>
    <w:rsid w:val="00F92A4D"/>
    <w:rsid w:val="00F955D1"/>
    <w:rsid w:val="00F962CB"/>
    <w:rsid w:val="00FA0FE8"/>
    <w:rsid w:val="00FA2BBA"/>
    <w:rsid w:val="00FA360B"/>
    <w:rsid w:val="00FA4F31"/>
    <w:rsid w:val="00FA5EB2"/>
    <w:rsid w:val="00FA72BB"/>
    <w:rsid w:val="00FB3206"/>
    <w:rsid w:val="00FB48F3"/>
    <w:rsid w:val="00FB6472"/>
    <w:rsid w:val="00FC0FF9"/>
    <w:rsid w:val="00FC131F"/>
    <w:rsid w:val="00FC38AF"/>
    <w:rsid w:val="00FC786D"/>
    <w:rsid w:val="00FC79C6"/>
    <w:rsid w:val="00FD0E81"/>
    <w:rsid w:val="00FD2716"/>
    <w:rsid w:val="00FD325E"/>
    <w:rsid w:val="00FD3665"/>
    <w:rsid w:val="00FD57A3"/>
    <w:rsid w:val="00FD5CAF"/>
    <w:rsid w:val="00FD5EF8"/>
    <w:rsid w:val="00FD7374"/>
    <w:rsid w:val="00FD7DD4"/>
    <w:rsid w:val="00FE38FF"/>
    <w:rsid w:val="00FE5123"/>
    <w:rsid w:val="00FE558F"/>
    <w:rsid w:val="00FE567E"/>
    <w:rsid w:val="00FE65E5"/>
    <w:rsid w:val="00FF22D8"/>
    <w:rsid w:val="00FF2A6C"/>
    <w:rsid w:val="00FF3105"/>
    <w:rsid w:val="00FF4181"/>
    <w:rsid w:val="00FF4F01"/>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D88DD"/>
  <w15:docId w15:val="{DE9DBD8C-4CA1-463A-8DA8-DC3D2982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864"/>
    <w:pPr>
      <w:spacing w:after="200" w:line="276" w:lineRule="auto"/>
    </w:pPr>
    <w:rPr>
      <w:rFonts w:eastAsia="Calibri"/>
      <w:sz w:val="22"/>
      <w:szCs w:val="22"/>
      <w:lang w:eastAsia="en-US"/>
    </w:rPr>
  </w:style>
  <w:style w:type="paragraph" w:styleId="Heading1">
    <w:name w:val="heading 1"/>
    <w:basedOn w:val="Normal"/>
    <w:next w:val="Normal"/>
    <w:link w:val="Heading1Char"/>
    <w:qFormat/>
    <w:rsid w:val="00A87864"/>
    <w:pPr>
      <w:jc w:val="center"/>
      <w:outlineLvl w:val="0"/>
    </w:pPr>
    <w:rPr>
      <w:rFonts w:ascii="Garamond" w:eastAsia="Times New Roman" w:hAnsi="Garamond" w:cs="Arial"/>
      <w:caps/>
      <w:color w:val="4F6228"/>
      <w:sz w:val="16"/>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87864"/>
    <w:rPr>
      <w:rFonts w:ascii="Garamond" w:eastAsia="Times New Roman" w:hAnsi="Garamond" w:cs="Arial"/>
      <w:caps/>
      <w:color w:val="4F6228"/>
      <w:sz w:val="16"/>
      <w:szCs w:val="32"/>
      <w:lang w:val="en-US" w:eastAsia="en-US"/>
    </w:rPr>
  </w:style>
  <w:style w:type="paragraph" w:styleId="Header">
    <w:name w:val="header"/>
    <w:basedOn w:val="Normal"/>
    <w:link w:val="HeaderChar"/>
    <w:uiPriority w:val="99"/>
    <w:rsid w:val="00A87864"/>
    <w:pPr>
      <w:tabs>
        <w:tab w:val="center" w:pos="4153"/>
        <w:tab w:val="right" w:pos="8306"/>
      </w:tabs>
    </w:pPr>
    <w:rPr>
      <w:rFonts w:eastAsia="Times New Roman"/>
      <w:szCs w:val="20"/>
      <w:lang w:val="x-none"/>
    </w:rPr>
  </w:style>
  <w:style w:type="character" w:customStyle="1" w:styleId="HeaderChar">
    <w:name w:val="Header Char"/>
    <w:link w:val="Header"/>
    <w:uiPriority w:val="99"/>
    <w:rsid w:val="00A87864"/>
    <w:rPr>
      <w:rFonts w:ascii="Calibri" w:eastAsia="Times New Roman" w:hAnsi="Calibri" w:cs="Times New Roman"/>
      <w:szCs w:val="20"/>
      <w:lang w:val="x-none" w:eastAsia="en-US"/>
    </w:rPr>
  </w:style>
  <w:style w:type="paragraph" w:styleId="Footer">
    <w:name w:val="footer"/>
    <w:basedOn w:val="Normal"/>
    <w:link w:val="FooterChar"/>
    <w:uiPriority w:val="99"/>
    <w:rsid w:val="00A87864"/>
    <w:pPr>
      <w:tabs>
        <w:tab w:val="center" w:pos="4153"/>
        <w:tab w:val="right" w:pos="8306"/>
      </w:tabs>
    </w:pPr>
    <w:rPr>
      <w:rFonts w:eastAsia="Times New Roman"/>
      <w:szCs w:val="20"/>
    </w:rPr>
  </w:style>
  <w:style w:type="character" w:customStyle="1" w:styleId="FooterChar">
    <w:name w:val="Footer Char"/>
    <w:link w:val="Footer"/>
    <w:uiPriority w:val="99"/>
    <w:rsid w:val="00A87864"/>
    <w:rPr>
      <w:rFonts w:ascii="Calibri" w:eastAsia="Times New Roman" w:hAnsi="Calibri" w:cs="Times New Roman"/>
      <w:szCs w:val="20"/>
      <w:lang w:eastAsia="en-US"/>
    </w:rPr>
  </w:style>
  <w:style w:type="character" w:styleId="PageNumber">
    <w:name w:val="page number"/>
    <w:basedOn w:val="DefaultParagraphFont"/>
    <w:rsid w:val="00A87864"/>
  </w:style>
  <w:style w:type="character" w:customStyle="1" w:styleId="ms-rtefontsize-41">
    <w:name w:val="ms-rtefontsize-41"/>
    <w:rsid w:val="00A87864"/>
    <w:rPr>
      <w:sz w:val="36"/>
      <w:szCs w:val="36"/>
    </w:rPr>
  </w:style>
  <w:style w:type="paragraph" w:styleId="BalloonText">
    <w:name w:val="Balloon Text"/>
    <w:basedOn w:val="Normal"/>
    <w:link w:val="BalloonTextChar"/>
    <w:uiPriority w:val="99"/>
    <w:semiHidden/>
    <w:unhideWhenUsed/>
    <w:rsid w:val="00A8786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87864"/>
    <w:rPr>
      <w:rFonts w:ascii="Segoe UI" w:eastAsia="Calibri" w:hAnsi="Segoe UI" w:cs="Segoe UI"/>
      <w:sz w:val="18"/>
      <w:szCs w:val="18"/>
      <w:lang w:eastAsia="en-US"/>
    </w:rPr>
  </w:style>
  <w:style w:type="character" w:styleId="CommentReference">
    <w:name w:val="annotation reference"/>
    <w:uiPriority w:val="99"/>
    <w:semiHidden/>
    <w:unhideWhenUsed/>
    <w:rsid w:val="00A87864"/>
    <w:rPr>
      <w:sz w:val="16"/>
      <w:szCs w:val="16"/>
    </w:rPr>
  </w:style>
  <w:style w:type="paragraph" w:styleId="CommentText">
    <w:name w:val="annotation text"/>
    <w:basedOn w:val="Normal"/>
    <w:link w:val="CommentTextChar"/>
    <w:uiPriority w:val="99"/>
    <w:semiHidden/>
    <w:unhideWhenUsed/>
    <w:rsid w:val="00A87864"/>
    <w:pPr>
      <w:spacing w:line="240" w:lineRule="auto"/>
    </w:pPr>
    <w:rPr>
      <w:sz w:val="20"/>
      <w:szCs w:val="20"/>
    </w:rPr>
  </w:style>
  <w:style w:type="character" w:customStyle="1" w:styleId="CommentTextChar">
    <w:name w:val="Comment Text Char"/>
    <w:link w:val="CommentText"/>
    <w:uiPriority w:val="99"/>
    <w:semiHidden/>
    <w:rsid w:val="00A87864"/>
    <w:rPr>
      <w:rFonts w:ascii="Calibri" w:eastAsia="Calibri"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87864"/>
    <w:rPr>
      <w:b/>
      <w:bCs/>
    </w:rPr>
  </w:style>
  <w:style w:type="character" w:customStyle="1" w:styleId="CommentSubjectChar">
    <w:name w:val="Comment Subject Char"/>
    <w:link w:val="CommentSubject"/>
    <w:uiPriority w:val="99"/>
    <w:semiHidden/>
    <w:rsid w:val="00A87864"/>
    <w:rPr>
      <w:rFonts w:ascii="Calibri" w:eastAsia="Calibri" w:hAnsi="Calibri" w:cs="Times New Roman"/>
      <w:b/>
      <w:bCs/>
      <w:sz w:val="20"/>
      <w:szCs w:val="20"/>
      <w:lang w:eastAsia="en-US"/>
    </w:rPr>
  </w:style>
  <w:style w:type="paragraph" w:styleId="HTMLPreformatted">
    <w:name w:val="HTML Preformatted"/>
    <w:basedOn w:val="Normal"/>
    <w:link w:val="HTMLPreformattedChar"/>
    <w:uiPriority w:val="99"/>
    <w:unhideWhenUsed/>
    <w:rsid w:val="00A87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uiPriority w:val="99"/>
    <w:rsid w:val="00A87864"/>
    <w:rPr>
      <w:rFonts w:ascii="Courier New" w:eastAsia="Times New Roman" w:hAnsi="Courier New" w:cs="Courier New"/>
      <w:sz w:val="20"/>
      <w:szCs w:val="20"/>
      <w:lang w:eastAsia="lt-LT"/>
    </w:rPr>
  </w:style>
  <w:style w:type="table" w:styleId="TableGrid">
    <w:name w:val="Table Grid"/>
    <w:basedOn w:val="TableNormal"/>
    <w:uiPriority w:val="39"/>
    <w:rsid w:val="00A87864"/>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864"/>
    <w:pPr>
      <w:ind w:left="720"/>
      <w:contextualSpacing/>
    </w:pPr>
  </w:style>
  <w:style w:type="paragraph" w:styleId="FootnoteText">
    <w:name w:val="footnote text"/>
    <w:basedOn w:val="Normal"/>
    <w:link w:val="FootnoteTextChar"/>
    <w:uiPriority w:val="99"/>
    <w:semiHidden/>
    <w:unhideWhenUsed/>
    <w:rsid w:val="00E8553A"/>
    <w:pPr>
      <w:spacing w:after="0" w:line="240" w:lineRule="auto"/>
    </w:pPr>
    <w:rPr>
      <w:sz w:val="20"/>
      <w:szCs w:val="20"/>
    </w:rPr>
  </w:style>
  <w:style w:type="character" w:customStyle="1" w:styleId="FootnoteTextChar">
    <w:name w:val="Footnote Text Char"/>
    <w:link w:val="FootnoteText"/>
    <w:uiPriority w:val="99"/>
    <w:semiHidden/>
    <w:rsid w:val="00E8553A"/>
    <w:rPr>
      <w:rFonts w:ascii="Calibri" w:eastAsia="Calibri" w:hAnsi="Calibri" w:cs="Times New Roman"/>
      <w:sz w:val="20"/>
      <w:szCs w:val="20"/>
      <w:lang w:eastAsia="en-US"/>
    </w:rPr>
  </w:style>
  <w:style w:type="character" w:styleId="FootnoteReference">
    <w:name w:val="footnote reference"/>
    <w:uiPriority w:val="99"/>
    <w:semiHidden/>
    <w:unhideWhenUsed/>
    <w:rsid w:val="00E8553A"/>
    <w:rPr>
      <w:vertAlign w:val="superscript"/>
    </w:rPr>
  </w:style>
  <w:style w:type="character" w:styleId="Hyperlink">
    <w:name w:val="Hyperlink"/>
    <w:uiPriority w:val="99"/>
    <w:unhideWhenUsed/>
    <w:rsid w:val="008C18A4"/>
    <w:rPr>
      <w:color w:val="0563C1"/>
      <w:u w:val="single"/>
    </w:rPr>
  </w:style>
  <w:style w:type="character" w:customStyle="1" w:styleId="acopre">
    <w:name w:val="acopre"/>
    <w:rsid w:val="00FE38FF"/>
  </w:style>
  <w:style w:type="character" w:customStyle="1" w:styleId="tlid-translation">
    <w:name w:val="tlid-translation"/>
    <w:rsid w:val="00BE4A3E"/>
  </w:style>
  <w:style w:type="character" w:customStyle="1" w:styleId="viiyi">
    <w:name w:val="viiyi"/>
    <w:rsid w:val="00421B78"/>
  </w:style>
  <w:style w:type="character" w:customStyle="1" w:styleId="jlqj4b">
    <w:name w:val="jlqj4b"/>
    <w:rsid w:val="00421B78"/>
  </w:style>
  <w:style w:type="character" w:styleId="FollowedHyperlink">
    <w:name w:val="FollowedHyperlink"/>
    <w:uiPriority w:val="99"/>
    <w:semiHidden/>
    <w:unhideWhenUsed/>
    <w:rsid w:val="00E71A23"/>
    <w:rPr>
      <w:color w:val="954F72"/>
      <w:u w:val="single"/>
    </w:rPr>
  </w:style>
  <w:style w:type="paragraph" w:styleId="EndnoteText">
    <w:name w:val="endnote text"/>
    <w:basedOn w:val="Normal"/>
    <w:link w:val="EndnoteTextChar"/>
    <w:uiPriority w:val="99"/>
    <w:semiHidden/>
    <w:unhideWhenUsed/>
    <w:rsid w:val="00967C7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67C73"/>
    <w:rPr>
      <w:rFonts w:eastAsia="Calibri"/>
      <w:lang w:eastAsia="en-US"/>
    </w:rPr>
  </w:style>
  <w:style w:type="character" w:styleId="EndnoteReference">
    <w:name w:val="endnote reference"/>
    <w:basedOn w:val="DefaultParagraphFont"/>
    <w:uiPriority w:val="99"/>
    <w:semiHidden/>
    <w:unhideWhenUsed/>
    <w:rsid w:val="00967C73"/>
    <w:rPr>
      <w:vertAlign w:val="superscript"/>
    </w:rPr>
  </w:style>
  <w:style w:type="character" w:styleId="UnresolvedMention">
    <w:name w:val="Unresolved Mention"/>
    <w:basedOn w:val="DefaultParagraphFont"/>
    <w:uiPriority w:val="99"/>
    <w:semiHidden/>
    <w:unhideWhenUsed/>
    <w:rsid w:val="00FB6472"/>
    <w:rPr>
      <w:color w:val="605E5C"/>
      <w:shd w:val="clear" w:color="auto" w:fill="E1DFDD"/>
    </w:rPr>
  </w:style>
  <w:style w:type="paragraph" w:styleId="NoSpacing">
    <w:name w:val="No Spacing"/>
    <w:uiPriority w:val="1"/>
    <w:qFormat/>
    <w:rsid w:val="0023268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71559">
      <w:bodyDiv w:val="1"/>
      <w:marLeft w:val="0"/>
      <w:marRight w:val="0"/>
      <w:marTop w:val="0"/>
      <w:marBottom w:val="0"/>
      <w:divBdr>
        <w:top w:val="none" w:sz="0" w:space="0" w:color="auto"/>
        <w:left w:val="none" w:sz="0" w:space="0" w:color="auto"/>
        <w:bottom w:val="none" w:sz="0" w:space="0" w:color="auto"/>
        <w:right w:val="none" w:sz="0" w:space="0" w:color="auto"/>
      </w:divBdr>
    </w:div>
    <w:div w:id="117451151">
      <w:bodyDiv w:val="1"/>
      <w:marLeft w:val="0"/>
      <w:marRight w:val="0"/>
      <w:marTop w:val="0"/>
      <w:marBottom w:val="0"/>
      <w:divBdr>
        <w:top w:val="none" w:sz="0" w:space="0" w:color="auto"/>
        <w:left w:val="none" w:sz="0" w:space="0" w:color="auto"/>
        <w:bottom w:val="none" w:sz="0" w:space="0" w:color="auto"/>
        <w:right w:val="none" w:sz="0" w:space="0" w:color="auto"/>
      </w:divBdr>
    </w:div>
    <w:div w:id="129052388">
      <w:bodyDiv w:val="1"/>
      <w:marLeft w:val="0"/>
      <w:marRight w:val="0"/>
      <w:marTop w:val="0"/>
      <w:marBottom w:val="0"/>
      <w:divBdr>
        <w:top w:val="none" w:sz="0" w:space="0" w:color="auto"/>
        <w:left w:val="none" w:sz="0" w:space="0" w:color="auto"/>
        <w:bottom w:val="none" w:sz="0" w:space="0" w:color="auto"/>
        <w:right w:val="none" w:sz="0" w:space="0" w:color="auto"/>
      </w:divBdr>
      <w:divsChild>
        <w:div w:id="909267774">
          <w:marLeft w:val="0"/>
          <w:marRight w:val="0"/>
          <w:marTop w:val="0"/>
          <w:marBottom w:val="0"/>
          <w:divBdr>
            <w:top w:val="none" w:sz="0" w:space="0" w:color="auto"/>
            <w:left w:val="none" w:sz="0" w:space="0" w:color="auto"/>
            <w:bottom w:val="none" w:sz="0" w:space="0" w:color="auto"/>
            <w:right w:val="none" w:sz="0" w:space="0" w:color="auto"/>
          </w:divBdr>
          <w:divsChild>
            <w:div w:id="1751583399">
              <w:marLeft w:val="0"/>
              <w:marRight w:val="0"/>
              <w:marTop w:val="0"/>
              <w:marBottom w:val="0"/>
              <w:divBdr>
                <w:top w:val="none" w:sz="0" w:space="0" w:color="auto"/>
                <w:left w:val="none" w:sz="0" w:space="0" w:color="auto"/>
                <w:bottom w:val="none" w:sz="0" w:space="0" w:color="auto"/>
                <w:right w:val="none" w:sz="0" w:space="0" w:color="auto"/>
              </w:divBdr>
              <w:divsChild>
                <w:div w:id="1559627305">
                  <w:marLeft w:val="0"/>
                  <w:marRight w:val="0"/>
                  <w:marTop w:val="0"/>
                  <w:marBottom w:val="0"/>
                  <w:divBdr>
                    <w:top w:val="none" w:sz="0" w:space="0" w:color="auto"/>
                    <w:left w:val="none" w:sz="0" w:space="0" w:color="auto"/>
                    <w:bottom w:val="none" w:sz="0" w:space="0" w:color="auto"/>
                    <w:right w:val="none" w:sz="0" w:space="0" w:color="auto"/>
                  </w:divBdr>
                  <w:divsChild>
                    <w:div w:id="17810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035796">
      <w:bodyDiv w:val="1"/>
      <w:marLeft w:val="0"/>
      <w:marRight w:val="0"/>
      <w:marTop w:val="0"/>
      <w:marBottom w:val="0"/>
      <w:divBdr>
        <w:top w:val="none" w:sz="0" w:space="0" w:color="auto"/>
        <w:left w:val="none" w:sz="0" w:space="0" w:color="auto"/>
        <w:bottom w:val="none" w:sz="0" w:space="0" w:color="auto"/>
        <w:right w:val="none" w:sz="0" w:space="0" w:color="auto"/>
      </w:divBdr>
      <w:divsChild>
        <w:div w:id="1513229256">
          <w:marLeft w:val="0"/>
          <w:marRight w:val="0"/>
          <w:marTop w:val="0"/>
          <w:marBottom w:val="0"/>
          <w:divBdr>
            <w:top w:val="none" w:sz="0" w:space="0" w:color="auto"/>
            <w:left w:val="none" w:sz="0" w:space="0" w:color="auto"/>
            <w:bottom w:val="none" w:sz="0" w:space="0" w:color="auto"/>
            <w:right w:val="none" w:sz="0" w:space="0" w:color="auto"/>
          </w:divBdr>
          <w:divsChild>
            <w:div w:id="1000932298">
              <w:marLeft w:val="0"/>
              <w:marRight w:val="0"/>
              <w:marTop w:val="0"/>
              <w:marBottom w:val="0"/>
              <w:divBdr>
                <w:top w:val="none" w:sz="0" w:space="0" w:color="auto"/>
                <w:left w:val="none" w:sz="0" w:space="0" w:color="auto"/>
                <w:bottom w:val="none" w:sz="0" w:space="0" w:color="auto"/>
                <w:right w:val="none" w:sz="0" w:space="0" w:color="auto"/>
              </w:divBdr>
              <w:divsChild>
                <w:div w:id="2109082987">
                  <w:marLeft w:val="0"/>
                  <w:marRight w:val="0"/>
                  <w:marTop w:val="0"/>
                  <w:marBottom w:val="0"/>
                  <w:divBdr>
                    <w:top w:val="none" w:sz="0" w:space="0" w:color="auto"/>
                    <w:left w:val="none" w:sz="0" w:space="0" w:color="auto"/>
                    <w:bottom w:val="none" w:sz="0" w:space="0" w:color="auto"/>
                    <w:right w:val="none" w:sz="0" w:space="0" w:color="auto"/>
                  </w:divBdr>
                  <w:divsChild>
                    <w:div w:id="107316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3461455">
      <w:bodyDiv w:val="1"/>
      <w:marLeft w:val="0"/>
      <w:marRight w:val="0"/>
      <w:marTop w:val="0"/>
      <w:marBottom w:val="0"/>
      <w:divBdr>
        <w:top w:val="none" w:sz="0" w:space="0" w:color="auto"/>
        <w:left w:val="none" w:sz="0" w:space="0" w:color="auto"/>
        <w:bottom w:val="none" w:sz="0" w:space="0" w:color="auto"/>
        <w:right w:val="none" w:sz="0" w:space="0" w:color="auto"/>
      </w:divBdr>
      <w:divsChild>
        <w:div w:id="695228676">
          <w:marLeft w:val="0"/>
          <w:marRight w:val="0"/>
          <w:marTop w:val="0"/>
          <w:marBottom w:val="0"/>
          <w:divBdr>
            <w:top w:val="none" w:sz="0" w:space="0" w:color="auto"/>
            <w:left w:val="none" w:sz="0" w:space="0" w:color="auto"/>
            <w:bottom w:val="none" w:sz="0" w:space="0" w:color="auto"/>
            <w:right w:val="none" w:sz="0" w:space="0" w:color="auto"/>
          </w:divBdr>
          <w:divsChild>
            <w:div w:id="1248729698">
              <w:marLeft w:val="0"/>
              <w:marRight w:val="0"/>
              <w:marTop w:val="0"/>
              <w:marBottom w:val="0"/>
              <w:divBdr>
                <w:top w:val="none" w:sz="0" w:space="0" w:color="auto"/>
                <w:left w:val="none" w:sz="0" w:space="0" w:color="auto"/>
                <w:bottom w:val="none" w:sz="0" w:space="0" w:color="auto"/>
                <w:right w:val="none" w:sz="0" w:space="0" w:color="auto"/>
              </w:divBdr>
              <w:divsChild>
                <w:div w:id="1987123380">
                  <w:marLeft w:val="0"/>
                  <w:marRight w:val="0"/>
                  <w:marTop w:val="0"/>
                  <w:marBottom w:val="0"/>
                  <w:divBdr>
                    <w:top w:val="none" w:sz="0" w:space="0" w:color="auto"/>
                    <w:left w:val="none" w:sz="0" w:space="0" w:color="auto"/>
                    <w:bottom w:val="none" w:sz="0" w:space="0" w:color="auto"/>
                    <w:right w:val="none" w:sz="0" w:space="0" w:color="auto"/>
                  </w:divBdr>
                  <w:divsChild>
                    <w:div w:id="5286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145793">
          <w:marLeft w:val="0"/>
          <w:marRight w:val="0"/>
          <w:marTop w:val="0"/>
          <w:marBottom w:val="0"/>
          <w:divBdr>
            <w:top w:val="none" w:sz="0" w:space="0" w:color="auto"/>
            <w:left w:val="none" w:sz="0" w:space="0" w:color="auto"/>
            <w:bottom w:val="none" w:sz="0" w:space="0" w:color="auto"/>
            <w:right w:val="none" w:sz="0" w:space="0" w:color="auto"/>
          </w:divBdr>
        </w:div>
      </w:divsChild>
    </w:div>
    <w:div w:id="478884655">
      <w:bodyDiv w:val="1"/>
      <w:marLeft w:val="0"/>
      <w:marRight w:val="0"/>
      <w:marTop w:val="0"/>
      <w:marBottom w:val="0"/>
      <w:divBdr>
        <w:top w:val="none" w:sz="0" w:space="0" w:color="auto"/>
        <w:left w:val="none" w:sz="0" w:space="0" w:color="auto"/>
        <w:bottom w:val="none" w:sz="0" w:space="0" w:color="auto"/>
        <w:right w:val="none" w:sz="0" w:space="0" w:color="auto"/>
      </w:divBdr>
    </w:div>
    <w:div w:id="487985743">
      <w:bodyDiv w:val="1"/>
      <w:marLeft w:val="0"/>
      <w:marRight w:val="0"/>
      <w:marTop w:val="0"/>
      <w:marBottom w:val="0"/>
      <w:divBdr>
        <w:top w:val="none" w:sz="0" w:space="0" w:color="auto"/>
        <w:left w:val="none" w:sz="0" w:space="0" w:color="auto"/>
        <w:bottom w:val="none" w:sz="0" w:space="0" w:color="auto"/>
        <w:right w:val="none" w:sz="0" w:space="0" w:color="auto"/>
      </w:divBdr>
      <w:divsChild>
        <w:div w:id="588003972">
          <w:marLeft w:val="0"/>
          <w:marRight w:val="0"/>
          <w:marTop w:val="0"/>
          <w:marBottom w:val="0"/>
          <w:divBdr>
            <w:top w:val="none" w:sz="0" w:space="0" w:color="auto"/>
            <w:left w:val="none" w:sz="0" w:space="0" w:color="auto"/>
            <w:bottom w:val="none" w:sz="0" w:space="0" w:color="auto"/>
            <w:right w:val="none" w:sz="0" w:space="0" w:color="auto"/>
          </w:divBdr>
        </w:div>
      </w:divsChild>
    </w:div>
    <w:div w:id="536742064">
      <w:bodyDiv w:val="1"/>
      <w:marLeft w:val="0"/>
      <w:marRight w:val="0"/>
      <w:marTop w:val="0"/>
      <w:marBottom w:val="0"/>
      <w:divBdr>
        <w:top w:val="none" w:sz="0" w:space="0" w:color="auto"/>
        <w:left w:val="none" w:sz="0" w:space="0" w:color="auto"/>
        <w:bottom w:val="none" w:sz="0" w:space="0" w:color="auto"/>
        <w:right w:val="none" w:sz="0" w:space="0" w:color="auto"/>
      </w:divBdr>
    </w:div>
    <w:div w:id="550574236">
      <w:bodyDiv w:val="1"/>
      <w:marLeft w:val="0"/>
      <w:marRight w:val="0"/>
      <w:marTop w:val="0"/>
      <w:marBottom w:val="0"/>
      <w:divBdr>
        <w:top w:val="none" w:sz="0" w:space="0" w:color="auto"/>
        <w:left w:val="none" w:sz="0" w:space="0" w:color="auto"/>
        <w:bottom w:val="none" w:sz="0" w:space="0" w:color="auto"/>
        <w:right w:val="none" w:sz="0" w:space="0" w:color="auto"/>
      </w:divBdr>
      <w:divsChild>
        <w:div w:id="1497915433">
          <w:marLeft w:val="0"/>
          <w:marRight w:val="0"/>
          <w:marTop w:val="0"/>
          <w:marBottom w:val="0"/>
          <w:divBdr>
            <w:top w:val="none" w:sz="0" w:space="0" w:color="auto"/>
            <w:left w:val="none" w:sz="0" w:space="0" w:color="auto"/>
            <w:bottom w:val="none" w:sz="0" w:space="0" w:color="auto"/>
            <w:right w:val="none" w:sz="0" w:space="0" w:color="auto"/>
          </w:divBdr>
          <w:divsChild>
            <w:div w:id="586576069">
              <w:marLeft w:val="0"/>
              <w:marRight w:val="0"/>
              <w:marTop w:val="0"/>
              <w:marBottom w:val="0"/>
              <w:divBdr>
                <w:top w:val="none" w:sz="0" w:space="0" w:color="auto"/>
                <w:left w:val="none" w:sz="0" w:space="0" w:color="auto"/>
                <w:bottom w:val="none" w:sz="0" w:space="0" w:color="auto"/>
                <w:right w:val="none" w:sz="0" w:space="0" w:color="auto"/>
              </w:divBdr>
              <w:divsChild>
                <w:div w:id="1109197698">
                  <w:marLeft w:val="0"/>
                  <w:marRight w:val="0"/>
                  <w:marTop w:val="0"/>
                  <w:marBottom w:val="0"/>
                  <w:divBdr>
                    <w:top w:val="none" w:sz="0" w:space="0" w:color="auto"/>
                    <w:left w:val="none" w:sz="0" w:space="0" w:color="auto"/>
                    <w:bottom w:val="none" w:sz="0" w:space="0" w:color="auto"/>
                    <w:right w:val="none" w:sz="0" w:space="0" w:color="auto"/>
                  </w:divBdr>
                  <w:divsChild>
                    <w:div w:id="100659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50316">
      <w:bodyDiv w:val="1"/>
      <w:marLeft w:val="0"/>
      <w:marRight w:val="0"/>
      <w:marTop w:val="0"/>
      <w:marBottom w:val="0"/>
      <w:divBdr>
        <w:top w:val="none" w:sz="0" w:space="0" w:color="auto"/>
        <w:left w:val="none" w:sz="0" w:space="0" w:color="auto"/>
        <w:bottom w:val="none" w:sz="0" w:space="0" w:color="auto"/>
        <w:right w:val="none" w:sz="0" w:space="0" w:color="auto"/>
      </w:divBdr>
      <w:divsChild>
        <w:div w:id="851919264">
          <w:marLeft w:val="0"/>
          <w:marRight w:val="0"/>
          <w:marTop w:val="0"/>
          <w:marBottom w:val="0"/>
          <w:divBdr>
            <w:top w:val="none" w:sz="0" w:space="0" w:color="auto"/>
            <w:left w:val="none" w:sz="0" w:space="0" w:color="auto"/>
            <w:bottom w:val="none" w:sz="0" w:space="0" w:color="auto"/>
            <w:right w:val="none" w:sz="0" w:space="0" w:color="auto"/>
          </w:divBdr>
          <w:divsChild>
            <w:div w:id="1829132873">
              <w:marLeft w:val="0"/>
              <w:marRight w:val="0"/>
              <w:marTop w:val="0"/>
              <w:marBottom w:val="0"/>
              <w:divBdr>
                <w:top w:val="none" w:sz="0" w:space="0" w:color="auto"/>
                <w:left w:val="none" w:sz="0" w:space="0" w:color="auto"/>
                <w:bottom w:val="none" w:sz="0" w:space="0" w:color="auto"/>
                <w:right w:val="none" w:sz="0" w:space="0" w:color="auto"/>
              </w:divBdr>
              <w:divsChild>
                <w:div w:id="1289311618">
                  <w:marLeft w:val="0"/>
                  <w:marRight w:val="0"/>
                  <w:marTop w:val="0"/>
                  <w:marBottom w:val="0"/>
                  <w:divBdr>
                    <w:top w:val="none" w:sz="0" w:space="0" w:color="auto"/>
                    <w:left w:val="none" w:sz="0" w:space="0" w:color="auto"/>
                    <w:bottom w:val="none" w:sz="0" w:space="0" w:color="auto"/>
                    <w:right w:val="none" w:sz="0" w:space="0" w:color="auto"/>
                  </w:divBdr>
                  <w:divsChild>
                    <w:div w:id="145964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991828">
      <w:bodyDiv w:val="1"/>
      <w:marLeft w:val="0"/>
      <w:marRight w:val="0"/>
      <w:marTop w:val="0"/>
      <w:marBottom w:val="0"/>
      <w:divBdr>
        <w:top w:val="none" w:sz="0" w:space="0" w:color="auto"/>
        <w:left w:val="none" w:sz="0" w:space="0" w:color="auto"/>
        <w:bottom w:val="none" w:sz="0" w:space="0" w:color="auto"/>
        <w:right w:val="none" w:sz="0" w:space="0" w:color="auto"/>
      </w:divBdr>
      <w:divsChild>
        <w:div w:id="2098358841">
          <w:marLeft w:val="0"/>
          <w:marRight w:val="0"/>
          <w:marTop w:val="0"/>
          <w:marBottom w:val="0"/>
          <w:divBdr>
            <w:top w:val="none" w:sz="0" w:space="0" w:color="auto"/>
            <w:left w:val="none" w:sz="0" w:space="0" w:color="auto"/>
            <w:bottom w:val="none" w:sz="0" w:space="0" w:color="auto"/>
            <w:right w:val="none" w:sz="0" w:space="0" w:color="auto"/>
          </w:divBdr>
          <w:divsChild>
            <w:div w:id="1302883582">
              <w:marLeft w:val="0"/>
              <w:marRight w:val="0"/>
              <w:marTop w:val="0"/>
              <w:marBottom w:val="0"/>
              <w:divBdr>
                <w:top w:val="none" w:sz="0" w:space="0" w:color="auto"/>
                <w:left w:val="none" w:sz="0" w:space="0" w:color="auto"/>
                <w:bottom w:val="none" w:sz="0" w:space="0" w:color="auto"/>
                <w:right w:val="none" w:sz="0" w:space="0" w:color="auto"/>
              </w:divBdr>
              <w:divsChild>
                <w:div w:id="483353048">
                  <w:marLeft w:val="0"/>
                  <w:marRight w:val="0"/>
                  <w:marTop w:val="0"/>
                  <w:marBottom w:val="0"/>
                  <w:divBdr>
                    <w:top w:val="none" w:sz="0" w:space="0" w:color="auto"/>
                    <w:left w:val="none" w:sz="0" w:space="0" w:color="auto"/>
                    <w:bottom w:val="none" w:sz="0" w:space="0" w:color="auto"/>
                    <w:right w:val="none" w:sz="0" w:space="0" w:color="auto"/>
                  </w:divBdr>
                  <w:divsChild>
                    <w:div w:id="20009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200019">
      <w:bodyDiv w:val="1"/>
      <w:marLeft w:val="0"/>
      <w:marRight w:val="0"/>
      <w:marTop w:val="0"/>
      <w:marBottom w:val="0"/>
      <w:divBdr>
        <w:top w:val="none" w:sz="0" w:space="0" w:color="auto"/>
        <w:left w:val="none" w:sz="0" w:space="0" w:color="auto"/>
        <w:bottom w:val="none" w:sz="0" w:space="0" w:color="auto"/>
        <w:right w:val="none" w:sz="0" w:space="0" w:color="auto"/>
      </w:divBdr>
      <w:divsChild>
        <w:div w:id="109280573">
          <w:marLeft w:val="0"/>
          <w:marRight w:val="0"/>
          <w:marTop w:val="0"/>
          <w:marBottom w:val="0"/>
          <w:divBdr>
            <w:top w:val="none" w:sz="0" w:space="0" w:color="auto"/>
            <w:left w:val="none" w:sz="0" w:space="0" w:color="auto"/>
            <w:bottom w:val="none" w:sz="0" w:space="0" w:color="auto"/>
            <w:right w:val="none" w:sz="0" w:space="0" w:color="auto"/>
          </w:divBdr>
          <w:divsChild>
            <w:div w:id="1534420696">
              <w:marLeft w:val="0"/>
              <w:marRight w:val="0"/>
              <w:marTop w:val="0"/>
              <w:marBottom w:val="0"/>
              <w:divBdr>
                <w:top w:val="none" w:sz="0" w:space="0" w:color="auto"/>
                <w:left w:val="none" w:sz="0" w:space="0" w:color="auto"/>
                <w:bottom w:val="none" w:sz="0" w:space="0" w:color="auto"/>
                <w:right w:val="none" w:sz="0" w:space="0" w:color="auto"/>
              </w:divBdr>
              <w:divsChild>
                <w:div w:id="195386337">
                  <w:marLeft w:val="0"/>
                  <w:marRight w:val="0"/>
                  <w:marTop w:val="0"/>
                  <w:marBottom w:val="0"/>
                  <w:divBdr>
                    <w:top w:val="none" w:sz="0" w:space="0" w:color="auto"/>
                    <w:left w:val="none" w:sz="0" w:space="0" w:color="auto"/>
                    <w:bottom w:val="none" w:sz="0" w:space="0" w:color="auto"/>
                    <w:right w:val="none" w:sz="0" w:space="0" w:color="auto"/>
                  </w:divBdr>
                  <w:divsChild>
                    <w:div w:id="112095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238915">
      <w:bodyDiv w:val="1"/>
      <w:marLeft w:val="0"/>
      <w:marRight w:val="0"/>
      <w:marTop w:val="0"/>
      <w:marBottom w:val="0"/>
      <w:divBdr>
        <w:top w:val="none" w:sz="0" w:space="0" w:color="auto"/>
        <w:left w:val="none" w:sz="0" w:space="0" w:color="auto"/>
        <w:bottom w:val="none" w:sz="0" w:space="0" w:color="auto"/>
        <w:right w:val="none" w:sz="0" w:space="0" w:color="auto"/>
      </w:divBdr>
      <w:divsChild>
        <w:div w:id="1939869712">
          <w:marLeft w:val="0"/>
          <w:marRight w:val="0"/>
          <w:marTop w:val="0"/>
          <w:marBottom w:val="0"/>
          <w:divBdr>
            <w:top w:val="none" w:sz="0" w:space="0" w:color="auto"/>
            <w:left w:val="none" w:sz="0" w:space="0" w:color="auto"/>
            <w:bottom w:val="none" w:sz="0" w:space="0" w:color="auto"/>
            <w:right w:val="none" w:sz="0" w:space="0" w:color="auto"/>
          </w:divBdr>
          <w:divsChild>
            <w:div w:id="1006711247">
              <w:marLeft w:val="0"/>
              <w:marRight w:val="0"/>
              <w:marTop w:val="0"/>
              <w:marBottom w:val="0"/>
              <w:divBdr>
                <w:top w:val="none" w:sz="0" w:space="0" w:color="auto"/>
                <w:left w:val="none" w:sz="0" w:space="0" w:color="auto"/>
                <w:bottom w:val="none" w:sz="0" w:space="0" w:color="auto"/>
                <w:right w:val="none" w:sz="0" w:space="0" w:color="auto"/>
              </w:divBdr>
              <w:divsChild>
                <w:div w:id="276716986">
                  <w:marLeft w:val="0"/>
                  <w:marRight w:val="0"/>
                  <w:marTop w:val="0"/>
                  <w:marBottom w:val="0"/>
                  <w:divBdr>
                    <w:top w:val="none" w:sz="0" w:space="0" w:color="auto"/>
                    <w:left w:val="none" w:sz="0" w:space="0" w:color="auto"/>
                    <w:bottom w:val="none" w:sz="0" w:space="0" w:color="auto"/>
                    <w:right w:val="none" w:sz="0" w:space="0" w:color="auto"/>
                  </w:divBdr>
                  <w:divsChild>
                    <w:div w:id="36825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305902">
      <w:bodyDiv w:val="1"/>
      <w:marLeft w:val="0"/>
      <w:marRight w:val="0"/>
      <w:marTop w:val="0"/>
      <w:marBottom w:val="0"/>
      <w:divBdr>
        <w:top w:val="none" w:sz="0" w:space="0" w:color="auto"/>
        <w:left w:val="none" w:sz="0" w:space="0" w:color="auto"/>
        <w:bottom w:val="none" w:sz="0" w:space="0" w:color="auto"/>
        <w:right w:val="none" w:sz="0" w:space="0" w:color="auto"/>
      </w:divBdr>
    </w:div>
    <w:div w:id="1209341393">
      <w:bodyDiv w:val="1"/>
      <w:marLeft w:val="0"/>
      <w:marRight w:val="0"/>
      <w:marTop w:val="0"/>
      <w:marBottom w:val="0"/>
      <w:divBdr>
        <w:top w:val="none" w:sz="0" w:space="0" w:color="auto"/>
        <w:left w:val="none" w:sz="0" w:space="0" w:color="auto"/>
        <w:bottom w:val="none" w:sz="0" w:space="0" w:color="auto"/>
        <w:right w:val="none" w:sz="0" w:space="0" w:color="auto"/>
      </w:divBdr>
      <w:divsChild>
        <w:div w:id="1501962591">
          <w:marLeft w:val="0"/>
          <w:marRight w:val="0"/>
          <w:marTop w:val="0"/>
          <w:marBottom w:val="0"/>
          <w:divBdr>
            <w:top w:val="none" w:sz="0" w:space="0" w:color="auto"/>
            <w:left w:val="none" w:sz="0" w:space="0" w:color="auto"/>
            <w:bottom w:val="none" w:sz="0" w:space="0" w:color="auto"/>
            <w:right w:val="none" w:sz="0" w:space="0" w:color="auto"/>
          </w:divBdr>
          <w:divsChild>
            <w:div w:id="139857429">
              <w:marLeft w:val="0"/>
              <w:marRight w:val="0"/>
              <w:marTop w:val="0"/>
              <w:marBottom w:val="0"/>
              <w:divBdr>
                <w:top w:val="none" w:sz="0" w:space="0" w:color="auto"/>
                <w:left w:val="none" w:sz="0" w:space="0" w:color="auto"/>
                <w:bottom w:val="none" w:sz="0" w:space="0" w:color="auto"/>
                <w:right w:val="none" w:sz="0" w:space="0" w:color="auto"/>
              </w:divBdr>
              <w:divsChild>
                <w:div w:id="1223828666">
                  <w:marLeft w:val="0"/>
                  <w:marRight w:val="0"/>
                  <w:marTop w:val="0"/>
                  <w:marBottom w:val="0"/>
                  <w:divBdr>
                    <w:top w:val="none" w:sz="0" w:space="0" w:color="auto"/>
                    <w:left w:val="none" w:sz="0" w:space="0" w:color="auto"/>
                    <w:bottom w:val="none" w:sz="0" w:space="0" w:color="auto"/>
                    <w:right w:val="none" w:sz="0" w:space="0" w:color="auto"/>
                  </w:divBdr>
                  <w:divsChild>
                    <w:div w:id="25732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917425">
      <w:bodyDiv w:val="1"/>
      <w:marLeft w:val="0"/>
      <w:marRight w:val="0"/>
      <w:marTop w:val="0"/>
      <w:marBottom w:val="0"/>
      <w:divBdr>
        <w:top w:val="none" w:sz="0" w:space="0" w:color="auto"/>
        <w:left w:val="none" w:sz="0" w:space="0" w:color="auto"/>
        <w:bottom w:val="none" w:sz="0" w:space="0" w:color="auto"/>
        <w:right w:val="none" w:sz="0" w:space="0" w:color="auto"/>
      </w:divBdr>
    </w:div>
    <w:div w:id="1366910300">
      <w:bodyDiv w:val="1"/>
      <w:marLeft w:val="0"/>
      <w:marRight w:val="0"/>
      <w:marTop w:val="0"/>
      <w:marBottom w:val="0"/>
      <w:divBdr>
        <w:top w:val="none" w:sz="0" w:space="0" w:color="auto"/>
        <w:left w:val="none" w:sz="0" w:space="0" w:color="auto"/>
        <w:bottom w:val="none" w:sz="0" w:space="0" w:color="auto"/>
        <w:right w:val="none" w:sz="0" w:space="0" w:color="auto"/>
      </w:divBdr>
    </w:div>
    <w:div w:id="1468543708">
      <w:bodyDiv w:val="1"/>
      <w:marLeft w:val="0"/>
      <w:marRight w:val="0"/>
      <w:marTop w:val="0"/>
      <w:marBottom w:val="0"/>
      <w:divBdr>
        <w:top w:val="none" w:sz="0" w:space="0" w:color="auto"/>
        <w:left w:val="none" w:sz="0" w:space="0" w:color="auto"/>
        <w:bottom w:val="none" w:sz="0" w:space="0" w:color="auto"/>
        <w:right w:val="none" w:sz="0" w:space="0" w:color="auto"/>
      </w:divBdr>
    </w:div>
    <w:div w:id="1541431479">
      <w:bodyDiv w:val="1"/>
      <w:marLeft w:val="0"/>
      <w:marRight w:val="0"/>
      <w:marTop w:val="0"/>
      <w:marBottom w:val="0"/>
      <w:divBdr>
        <w:top w:val="none" w:sz="0" w:space="0" w:color="auto"/>
        <w:left w:val="none" w:sz="0" w:space="0" w:color="auto"/>
        <w:bottom w:val="none" w:sz="0" w:space="0" w:color="auto"/>
        <w:right w:val="none" w:sz="0" w:space="0" w:color="auto"/>
      </w:divBdr>
      <w:divsChild>
        <w:div w:id="1676109507">
          <w:marLeft w:val="0"/>
          <w:marRight w:val="0"/>
          <w:marTop w:val="0"/>
          <w:marBottom w:val="0"/>
          <w:divBdr>
            <w:top w:val="none" w:sz="0" w:space="0" w:color="auto"/>
            <w:left w:val="none" w:sz="0" w:space="0" w:color="auto"/>
            <w:bottom w:val="none" w:sz="0" w:space="0" w:color="auto"/>
            <w:right w:val="none" w:sz="0" w:space="0" w:color="auto"/>
          </w:divBdr>
          <w:divsChild>
            <w:div w:id="1162433287">
              <w:marLeft w:val="0"/>
              <w:marRight w:val="0"/>
              <w:marTop w:val="0"/>
              <w:marBottom w:val="0"/>
              <w:divBdr>
                <w:top w:val="none" w:sz="0" w:space="0" w:color="auto"/>
                <w:left w:val="none" w:sz="0" w:space="0" w:color="auto"/>
                <w:bottom w:val="none" w:sz="0" w:space="0" w:color="auto"/>
                <w:right w:val="none" w:sz="0" w:space="0" w:color="auto"/>
              </w:divBdr>
              <w:divsChild>
                <w:div w:id="1343823355">
                  <w:marLeft w:val="0"/>
                  <w:marRight w:val="0"/>
                  <w:marTop w:val="0"/>
                  <w:marBottom w:val="0"/>
                  <w:divBdr>
                    <w:top w:val="none" w:sz="0" w:space="0" w:color="auto"/>
                    <w:left w:val="none" w:sz="0" w:space="0" w:color="auto"/>
                    <w:bottom w:val="none" w:sz="0" w:space="0" w:color="auto"/>
                    <w:right w:val="none" w:sz="0" w:space="0" w:color="auto"/>
                  </w:divBdr>
                  <w:divsChild>
                    <w:div w:id="198011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248151">
      <w:bodyDiv w:val="1"/>
      <w:marLeft w:val="0"/>
      <w:marRight w:val="0"/>
      <w:marTop w:val="0"/>
      <w:marBottom w:val="0"/>
      <w:divBdr>
        <w:top w:val="none" w:sz="0" w:space="0" w:color="auto"/>
        <w:left w:val="none" w:sz="0" w:space="0" w:color="auto"/>
        <w:bottom w:val="none" w:sz="0" w:space="0" w:color="auto"/>
        <w:right w:val="none" w:sz="0" w:space="0" w:color="auto"/>
      </w:divBdr>
      <w:divsChild>
        <w:div w:id="1522012160">
          <w:marLeft w:val="0"/>
          <w:marRight w:val="0"/>
          <w:marTop w:val="0"/>
          <w:marBottom w:val="0"/>
          <w:divBdr>
            <w:top w:val="none" w:sz="0" w:space="0" w:color="auto"/>
            <w:left w:val="none" w:sz="0" w:space="0" w:color="auto"/>
            <w:bottom w:val="none" w:sz="0" w:space="0" w:color="auto"/>
            <w:right w:val="none" w:sz="0" w:space="0" w:color="auto"/>
          </w:divBdr>
          <w:divsChild>
            <w:div w:id="1260142235">
              <w:marLeft w:val="0"/>
              <w:marRight w:val="0"/>
              <w:marTop w:val="0"/>
              <w:marBottom w:val="0"/>
              <w:divBdr>
                <w:top w:val="none" w:sz="0" w:space="0" w:color="auto"/>
                <w:left w:val="none" w:sz="0" w:space="0" w:color="auto"/>
                <w:bottom w:val="none" w:sz="0" w:space="0" w:color="auto"/>
                <w:right w:val="none" w:sz="0" w:space="0" w:color="auto"/>
              </w:divBdr>
              <w:divsChild>
                <w:div w:id="2136830382">
                  <w:marLeft w:val="0"/>
                  <w:marRight w:val="0"/>
                  <w:marTop w:val="0"/>
                  <w:marBottom w:val="0"/>
                  <w:divBdr>
                    <w:top w:val="none" w:sz="0" w:space="0" w:color="auto"/>
                    <w:left w:val="none" w:sz="0" w:space="0" w:color="auto"/>
                    <w:bottom w:val="none" w:sz="0" w:space="0" w:color="auto"/>
                    <w:right w:val="none" w:sz="0" w:space="0" w:color="auto"/>
                  </w:divBdr>
                  <w:divsChild>
                    <w:div w:id="43235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26698">
      <w:bodyDiv w:val="1"/>
      <w:marLeft w:val="0"/>
      <w:marRight w:val="0"/>
      <w:marTop w:val="0"/>
      <w:marBottom w:val="0"/>
      <w:divBdr>
        <w:top w:val="none" w:sz="0" w:space="0" w:color="auto"/>
        <w:left w:val="none" w:sz="0" w:space="0" w:color="auto"/>
        <w:bottom w:val="none" w:sz="0" w:space="0" w:color="auto"/>
        <w:right w:val="none" w:sz="0" w:space="0" w:color="auto"/>
      </w:divBdr>
      <w:divsChild>
        <w:div w:id="1485389450">
          <w:marLeft w:val="0"/>
          <w:marRight w:val="0"/>
          <w:marTop w:val="0"/>
          <w:marBottom w:val="0"/>
          <w:divBdr>
            <w:top w:val="none" w:sz="0" w:space="0" w:color="auto"/>
            <w:left w:val="none" w:sz="0" w:space="0" w:color="auto"/>
            <w:bottom w:val="none" w:sz="0" w:space="0" w:color="auto"/>
            <w:right w:val="none" w:sz="0" w:space="0" w:color="auto"/>
          </w:divBdr>
          <w:divsChild>
            <w:div w:id="1705787462">
              <w:marLeft w:val="0"/>
              <w:marRight w:val="0"/>
              <w:marTop w:val="0"/>
              <w:marBottom w:val="0"/>
              <w:divBdr>
                <w:top w:val="none" w:sz="0" w:space="0" w:color="auto"/>
                <w:left w:val="none" w:sz="0" w:space="0" w:color="auto"/>
                <w:bottom w:val="none" w:sz="0" w:space="0" w:color="auto"/>
                <w:right w:val="none" w:sz="0" w:space="0" w:color="auto"/>
              </w:divBdr>
              <w:divsChild>
                <w:div w:id="39287025">
                  <w:marLeft w:val="0"/>
                  <w:marRight w:val="0"/>
                  <w:marTop w:val="0"/>
                  <w:marBottom w:val="0"/>
                  <w:divBdr>
                    <w:top w:val="none" w:sz="0" w:space="0" w:color="auto"/>
                    <w:left w:val="none" w:sz="0" w:space="0" w:color="auto"/>
                    <w:bottom w:val="none" w:sz="0" w:space="0" w:color="auto"/>
                    <w:right w:val="none" w:sz="0" w:space="0" w:color="auto"/>
                  </w:divBdr>
                  <w:divsChild>
                    <w:div w:id="174837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013660">
      <w:bodyDiv w:val="1"/>
      <w:marLeft w:val="0"/>
      <w:marRight w:val="0"/>
      <w:marTop w:val="0"/>
      <w:marBottom w:val="0"/>
      <w:divBdr>
        <w:top w:val="none" w:sz="0" w:space="0" w:color="auto"/>
        <w:left w:val="none" w:sz="0" w:space="0" w:color="auto"/>
        <w:bottom w:val="none" w:sz="0" w:space="0" w:color="auto"/>
        <w:right w:val="none" w:sz="0" w:space="0" w:color="auto"/>
      </w:divBdr>
    </w:div>
    <w:div w:id="1777676661">
      <w:bodyDiv w:val="1"/>
      <w:marLeft w:val="0"/>
      <w:marRight w:val="0"/>
      <w:marTop w:val="0"/>
      <w:marBottom w:val="0"/>
      <w:divBdr>
        <w:top w:val="none" w:sz="0" w:space="0" w:color="auto"/>
        <w:left w:val="none" w:sz="0" w:space="0" w:color="auto"/>
        <w:bottom w:val="none" w:sz="0" w:space="0" w:color="auto"/>
        <w:right w:val="none" w:sz="0" w:space="0" w:color="auto"/>
      </w:divBdr>
      <w:divsChild>
        <w:div w:id="528029534">
          <w:marLeft w:val="0"/>
          <w:marRight w:val="0"/>
          <w:marTop w:val="0"/>
          <w:marBottom w:val="0"/>
          <w:divBdr>
            <w:top w:val="none" w:sz="0" w:space="0" w:color="auto"/>
            <w:left w:val="none" w:sz="0" w:space="0" w:color="auto"/>
            <w:bottom w:val="none" w:sz="0" w:space="0" w:color="auto"/>
            <w:right w:val="none" w:sz="0" w:space="0" w:color="auto"/>
          </w:divBdr>
          <w:divsChild>
            <w:div w:id="493035630">
              <w:marLeft w:val="0"/>
              <w:marRight w:val="0"/>
              <w:marTop w:val="0"/>
              <w:marBottom w:val="0"/>
              <w:divBdr>
                <w:top w:val="none" w:sz="0" w:space="0" w:color="auto"/>
                <w:left w:val="none" w:sz="0" w:space="0" w:color="auto"/>
                <w:bottom w:val="none" w:sz="0" w:space="0" w:color="auto"/>
                <w:right w:val="none" w:sz="0" w:space="0" w:color="auto"/>
              </w:divBdr>
              <w:divsChild>
                <w:div w:id="76639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804371">
          <w:marLeft w:val="0"/>
          <w:marRight w:val="0"/>
          <w:marTop w:val="0"/>
          <w:marBottom w:val="0"/>
          <w:divBdr>
            <w:top w:val="none" w:sz="0" w:space="0" w:color="auto"/>
            <w:left w:val="none" w:sz="0" w:space="0" w:color="auto"/>
            <w:bottom w:val="none" w:sz="0" w:space="0" w:color="auto"/>
            <w:right w:val="none" w:sz="0" w:space="0" w:color="auto"/>
          </w:divBdr>
          <w:divsChild>
            <w:div w:id="435640938">
              <w:marLeft w:val="0"/>
              <w:marRight w:val="0"/>
              <w:marTop w:val="0"/>
              <w:marBottom w:val="0"/>
              <w:divBdr>
                <w:top w:val="none" w:sz="0" w:space="0" w:color="auto"/>
                <w:left w:val="none" w:sz="0" w:space="0" w:color="auto"/>
                <w:bottom w:val="none" w:sz="0" w:space="0" w:color="auto"/>
                <w:right w:val="none" w:sz="0" w:space="0" w:color="auto"/>
              </w:divBdr>
            </w:div>
          </w:divsChild>
        </w:div>
        <w:div w:id="1186751821">
          <w:marLeft w:val="0"/>
          <w:marRight w:val="0"/>
          <w:marTop w:val="0"/>
          <w:marBottom w:val="0"/>
          <w:divBdr>
            <w:top w:val="none" w:sz="0" w:space="0" w:color="auto"/>
            <w:left w:val="none" w:sz="0" w:space="0" w:color="auto"/>
            <w:bottom w:val="none" w:sz="0" w:space="0" w:color="auto"/>
            <w:right w:val="none" w:sz="0" w:space="0" w:color="auto"/>
          </w:divBdr>
          <w:divsChild>
            <w:div w:id="220214618">
              <w:marLeft w:val="0"/>
              <w:marRight w:val="0"/>
              <w:marTop w:val="0"/>
              <w:marBottom w:val="0"/>
              <w:divBdr>
                <w:top w:val="none" w:sz="0" w:space="0" w:color="auto"/>
                <w:left w:val="none" w:sz="0" w:space="0" w:color="auto"/>
                <w:bottom w:val="none" w:sz="0" w:space="0" w:color="auto"/>
                <w:right w:val="none" w:sz="0" w:space="0" w:color="auto"/>
              </w:divBdr>
              <w:divsChild>
                <w:div w:id="445126034">
                  <w:marLeft w:val="0"/>
                  <w:marRight w:val="0"/>
                  <w:marTop w:val="0"/>
                  <w:marBottom w:val="0"/>
                  <w:divBdr>
                    <w:top w:val="none" w:sz="0" w:space="0" w:color="auto"/>
                    <w:left w:val="none" w:sz="0" w:space="0" w:color="auto"/>
                    <w:bottom w:val="none" w:sz="0" w:space="0" w:color="auto"/>
                    <w:right w:val="none" w:sz="0" w:space="0" w:color="auto"/>
                  </w:divBdr>
                  <w:divsChild>
                    <w:div w:id="14655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713842">
      <w:bodyDiv w:val="1"/>
      <w:marLeft w:val="0"/>
      <w:marRight w:val="0"/>
      <w:marTop w:val="0"/>
      <w:marBottom w:val="0"/>
      <w:divBdr>
        <w:top w:val="none" w:sz="0" w:space="0" w:color="auto"/>
        <w:left w:val="none" w:sz="0" w:space="0" w:color="auto"/>
        <w:bottom w:val="none" w:sz="0" w:space="0" w:color="auto"/>
        <w:right w:val="none" w:sz="0" w:space="0" w:color="auto"/>
      </w:divBdr>
    </w:div>
    <w:div w:id="1876893887">
      <w:bodyDiv w:val="1"/>
      <w:marLeft w:val="0"/>
      <w:marRight w:val="0"/>
      <w:marTop w:val="0"/>
      <w:marBottom w:val="0"/>
      <w:divBdr>
        <w:top w:val="none" w:sz="0" w:space="0" w:color="auto"/>
        <w:left w:val="none" w:sz="0" w:space="0" w:color="auto"/>
        <w:bottom w:val="none" w:sz="0" w:space="0" w:color="auto"/>
        <w:right w:val="none" w:sz="0" w:space="0" w:color="auto"/>
      </w:divBdr>
      <w:divsChild>
        <w:div w:id="226382583">
          <w:marLeft w:val="0"/>
          <w:marRight w:val="0"/>
          <w:marTop w:val="0"/>
          <w:marBottom w:val="0"/>
          <w:divBdr>
            <w:top w:val="none" w:sz="0" w:space="0" w:color="auto"/>
            <w:left w:val="none" w:sz="0" w:space="0" w:color="auto"/>
            <w:bottom w:val="none" w:sz="0" w:space="0" w:color="auto"/>
            <w:right w:val="none" w:sz="0" w:space="0" w:color="auto"/>
          </w:divBdr>
          <w:divsChild>
            <w:div w:id="1344287764">
              <w:marLeft w:val="0"/>
              <w:marRight w:val="0"/>
              <w:marTop w:val="0"/>
              <w:marBottom w:val="0"/>
              <w:divBdr>
                <w:top w:val="none" w:sz="0" w:space="0" w:color="auto"/>
                <w:left w:val="none" w:sz="0" w:space="0" w:color="auto"/>
                <w:bottom w:val="none" w:sz="0" w:space="0" w:color="auto"/>
                <w:right w:val="none" w:sz="0" w:space="0" w:color="auto"/>
              </w:divBdr>
              <w:divsChild>
                <w:div w:id="293566955">
                  <w:marLeft w:val="0"/>
                  <w:marRight w:val="0"/>
                  <w:marTop w:val="0"/>
                  <w:marBottom w:val="0"/>
                  <w:divBdr>
                    <w:top w:val="none" w:sz="0" w:space="0" w:color="auto"/>
                    <w:left w:val="none" w:sz="0" w:space="0" w:color="auto"/>
                    <w:bottom w:val="none" w:sz="0" w:space="0" w:color="auto"/>
                    <w:right w:val="none" w:sz="0" w:space="0" w:color="auto"/>
                  </w:divBdr>
                  <w:divsChild>
                    <w:div w:id="22800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458439">
      <w:bodyDiv w:val="1"/>
      <w:marLeft w:val="0"/>
      <w:marRight w:val="0"/>
      <w:marTop w:val="0"/>
      <w:marBottom w:val="0"/>
      <w:divBdr>
        <w:top w:val="none" w:sz="0" w:space="0" w:color="auto"/>
        <w:left w:val="none" w:sz="0" w:space="0" w:color="auto"/>
        <w:bottom w:val="none" w:sz="0" w:space="0" w:color="auto"/>
        <w:right w:val="none" w:sz="0" w:space="0" w:color="auto"/>
      </w:divBdr>
      <w:divsChild>
        <w:div w:id="1357190465">
          <w:marLeft w:val="0"/>
          <w:marRight w:val="0"/>
          <w:marTop w:val="0"/>
          <w:marBottom w:val="0"/>
          <w:divBdr>
            <w:top w:val="none" w:sz="0" w:space="0" w:color="auto"/>
            <w:left w:val="none" w:sz="0" w:space="0" w:color="auto"/>
            <w:bottom w:val="none" w:sz="0" w:space="0" w:color="auto"/>
            <w:right w:val="none" w:sz="0" w:space="0" w:color="auto"/>
          </w:divBdr>
          <w:divsChild>
            <w:div w:id="1863352044">
              <w:marLeft w:val="0"/>
              <w:marRight w:val="0"/>
              <w:marTop w:val="0"/>
              <w:marBottom w:val="0"/>
              <w:divBdr>
                <w:top w:val="none" w:sz="0" w:space="0" w:color="auto"/>
                <w:left w:val="none" w:sz="0" w:space="0" w:color="auto"/>
                <w:bottom w:val="none" w:sz="0" w:space="0" w:color="auto"/>
                <w:right w:val="none" w:sz="0" w:space="0" w:color="auto"/>
              </w:divBdr>
              <w:divsChild>
                <w:div w:id="1504933973">
                  <w:marLeft w:val="0"/>
                  <w:marRight w:val="0"/>
                  <w:marTop w:val="0"/>
                  <w:marBottom w:val="0"/>
                  <w:divBdr>
                    <w:top w:val="none" w:sz="0" w:space="0" w:color="auto"/>
                    <w:left w:val="none" w:sz="0" w:space="0" w:color="auto"/>
                    <w:bottom w:val="none" w:sz="0" w:space="0" w:color="auto"/>
                    <w:right w:val="none" w:sz="0" w:space="0" w:color="auto"/>
                  </w:divBdr>
                  <w:divsChild>
                    <w:div w:id="69697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2924">
      <w:bodyDiv w:val="1"/>
      <w:marLeft w:val="0"/>
      <w:marRight w:val="0"/>
      <w:marTop w:val="0"/>
      <w:marBottom w:val="0"/>
      <w:divBdr>
        <w:top w:val="none" w:sz="0" w:space="0" w:color="auto"/>
        <w:left w:val="none" w:sz="0" w:space="0" w:color="auto"/>
        <w:bottom w:val="none" w:sz="0" w:space="0" w:color="auto"/>
        <w:right w:val="none" w:sz="0" w:space="0" w:color="auto"/>
      </w:divBdr>
    </w:div>
    <w:div w:id="2021736233">
      <w:bodyDiv w:val="1"/>
      <w:marLeft w:val="0"/>
      <w:marRight w:val="0"/>
      <w:marTop w:val="0"/>
      <w:marBottom w:val="0"/>
      <w:divBdr>
        <w:top w:val="none" w:sz="0" w:space="0" w:color="auto"/>
        <w:left w:val="none" w:sz="0" w:space="0" w:color="auto"/>
        <w:bottom w:val="none" w:sz="0" w:space="0" w:color="auto"/>
        <w:right w:val="none" w:sz="0" w:space="0" w:color="auto"/>
      </w:divBdr>
    </w:div>
    <w:div w:id="2044165345">
      <w:bodyDiv w:val="1"/>
      <w:marLeft w:val="0"/>
      <w:marRight w:val="0"/>
      <w:marTop w:val="0"/>
      <w:marBottom w:val="0"/>
      <w:divBdr>
        <w:top w:val="none" w:sz="0" w:space="0" w:color="auto"/>
        <w:left w:val="none" w:sz="0" w:space="0" w:color="auto"/>
        <w:bottom w:val="none" w:sz="0" w:space="0" w:color="auto"/>
        <w:right w:val="none" w:sz="0" w:space="0" w:color="auto"/>
      </w:divBdr>
      <w:divsChild>
        <w:div w:id="1330717925">
          <w:marLeft w:val="0"/>
          <w:marRight w:val="0"/>
          <w:marTop w:val="0"/>
          <w:marBottom w:val="0"/>
          <w:divBdr>
            <w:top w:val="none" w:sz="0" w:space="0" w:color="auto"/>
            <w:left w:val="none" w:sz="0" w:space="0" w:color="auto"/>
            <w:bottom w:val="none" w:sz="0" w:space="0" w:color="auto"/>
            <w:right w:val="none" w:sz="0" w:space="0" w:color="auto"/>
          </w:divBdr>
          <w:divsChild>
            <w:div w:id="898979941">
              <w:marLeft w:val="0"/>
              <w:marRight w:val="0"/>
              <w:marTop w:val="0"/>
              <w:marBottom w:val="0"/>
              <w:divBdr>
                <w:top w:val="none" w:sz="0" w:space="0" w:color="auto"/>
                <w:left w:val="none" w:sz="0" w:space="0" w:color="auto"/>
                <w:bottom w:val="none" w:sz="0" w:space="0" w:color="auto"/>
                <w:right w:val="none" w:sz="0" w:space="0" w:color="auto"/>
              </w:divBdr>
              <w:divsChild>
                <w:div w:id="949623684">
                  <w:marLeft w:val="0"/>
                  <w:marRight w:val="0"/>
                  <w:marTop w:val="0"/>
                  <w:marBottom w:val="0"/>
                  <w:divBdr>
                    <w:top w:val="none" w:sz="0" w:space="0" w:color="auto"/>
                    <w:left w:val="none" w:sz="0" w:space="0" w:color="auto"/>
                    <w:bottom w:val="none" w:sz="0" w:space="0" w:color="auto"/>
                    <w:right w:val="none" w:sz="0" w:space="0" w:color="auto"/>
                  </w:divBdr>
                  <w:divsChild>
                    <w:div w:id="171064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rr.ee/1610104627/soome-odav-elekter-hoidis-juulis-hinna-madalal-ka-eestis" TargetMode="External"/><Relationship Id="rId18" Type="http://schemas.openxmlformats.org/officeDocument/2006/relationships/hyperlink" Target="https://www.err.ee/1610110774/ettevotjate-sonul-kaib-spetsialistide-palkamise-ule-tihe-konkurents" TargetMode="External"/><Relationship Id="rId26" Type="http://schemas.openxmlformats.org/officeDocument/2006/relationships/hyperlink" Target="https://www.err.ee/1610118493/polevkivitoosturid-komisjoni-plaan-muudaks-olitootmise-viie-aasta-parast-tulutuks" TargetMode="External"/><Relationship Id="rId3" Type="http://schemas.openxmlformats.org/officeDocument/2006/relationships/styles" Target="styles.xml"/><Relationship Id="rId21" Type="http://schemas.openxmlformats.org/officeDocument/2006/relationships/hyperlink" Target="https://www.err.ee/1610101603/mkm-langetas-toetuseks-kolblike-suurinvesteeringute-alampiiri-30-miljoni-vorr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rr.ee/1610108437/eestisse-tuleb-baltikumi-esimene-ai-tehas" TargetMode="External"/><Relationship Id="rId17" Type="http://schemas.openxmlformats.org/officeDocument/2006/relationships/hyperlink" Target="https://www.err.ee/1610109127/juunis-laekus-veidi-vahem-makse-kui-aasta-varem" TargetMode="External"/><Relationship Id="rId25" Type="http://schemas.openxmlformats.org/officeDocument/2006/relationships/hyperlink" Target="https://www.err.ee/1610112064/e-piima-oksjonil-tegi-voidupakkumise-saudi-araabia-ettevot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rr.ee/1610106457/juunis-kasvas-kaupade-eksport-ja-import-15-protsenti" TargetMode="External"/><Relationship Id="rId20" Type="http://schemas.openxmlformats.org/officeDocument/2006/relationships/hyperlink" Target="https://www.err.ee/1610123797/majandus-kasvas-teises-kvartalis-1-8-protsenti" TargetMode="External"/><Relationship Id="rId29" Type="http://schemas.openxmlformats.org/officeDocument/2006/relationships/hyperlink" Target="https://www.err.ee/1610119909/eesti-firma-rajab-latti-lohkeainetehas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rr.ee/1610103913/air-baltic-tuhistas-talvehooaja-lennud-tallinnast-londonisse" TargetMode="External"/><Relationship Id="rId24" Type="http://schemas.openxmlformats.org/officeDocument/2006/relationships/hyperlink" Target="https://www.err.ee/1610103865/tabasallu-tuleb-elektro-optiliste-seadmete-tehas"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err.ee/1610103331/mertsina-lisaks-tootmismahu-kahanemisele-jai-toostuses-seisma-muugitulu-kasv" TargetMode="External"/><Relationship Id="rId23" Type="http://schemas.openxmlformats.org/officeDocument/2006/relationships/hyperlink" Target="https://www.err.ee/1610101378/paljud-veebikasiinod-kasvatasid-eelmisel-aastal-kaivet-ja-kasumit" TargetMode="External"/><Relationship Id="rId28" Type="http://schemas.openxmlformats.org/officeDocument/2006/relationships/hyperlink" Target="https://www.err.ee/1610118805/enefit-industry-valmistub-auvere-narva-kaugkuttetorustiku-rajamiseks" TargetMode="External"/><Relationship Id="rId10" Type="http://schemas.openxmlformats.org/officeDocument/2006/relationships/hyperlink" Target="https://www.err.ee/1610102830/tallinna-lennujaam-pustitas-juulis-uue-reisijarekordi" TargetMode="External"/><Relationship Id="rId19" Type="http://schemas.openxmlformats.org/officeDocument/2006/relationships/hyperlink" Target="https://www.err.ee/1610120827/rahandusministeerium-prognoosib-riigi-rahandusele-pingelist-seisu"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rr.ee/1610100940/2026-aasta-esimese-viie-kuu-jooksul-tousis-eestis-oobivate-turistide-hulk" TargetMode="External"/><Relationship Id="rId14" Type="http://schemas.openxmlformats.org/officeDocument/2006/relationships/hyperlink" Target="https://www.err.ee/1610114110/elektrilevi-tahab-elektrivorku-10-aastaga-investeerida-ligi-kaks-miljardit" TargetMode="External"/><Relationship Id="rId22" Type="http://schemas.openxmlformats.org/officeDocument/2006/relationships/hyperlink" Target="https://www.aripaev.ee/uudised/2026/08/03/eesti-serveriteenuste-liidrid-muusid-elutoo-hollandlastele" TargetMode="External"/><Relationship Id="rId27" Type="http://schemas.openxmlformats.org/officeDocument/2006/relationships/hyperlink" Target="https://news.err.ee/1610122003/enefit-launches-380m-shale-oil-plant-in-auvere-as-global-demand-grows" TargetMode="External"/><Relationship Id="rId30" Type="http://schemas.openxmlformats.org/officeDocument/2006/relationships/hyperlink" Target="https://www.err.ee/1610120968/viimasele-taastuvelektri-vahempakkumisele-laekus-uheksa-pakkumust" TargetMode="External"/><Relationship Id="rId8" Type="http://schemas.openxmlformats.org/officeDocument/2006/relationships/hyperlink" Target="https://www.err.ee/1610102392/coopi-turuosa-teeb-prisma-ostuga-huppe-ent-hinnatousuks-firma-ruumi-ei-n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15287-186C-4FDF-872E-F2FD7F66F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8664</Words>
  <Characters>4940</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URM</Company>
  <LinksUpToDate>false</LinksUpToDate>
  <CharactersWithSpaces>13577</CharactersWithSpaces>
  <SharedDoc>false</SharedDoc>
  <HLinks>
    <vt:vector size="24" baseType="variant">
      <vt:variant>
        <vt:i4>8192111</vt:i4>
      </vt:variant>
      <vt:variant>
        <vt:i4>9</vt:i4>
      </vt:variant>
      <vt:variant>
        <vt:i4>0</vt:i4>
      </vt:variant>
      <vt:variant>
        <vt:i4>5</vt:i4>
      </vt:variant>
      <vt:variant>
        <vt:lpwstr>https://news.err.ee/1608359649/european-commission-endorses-969-3-million-recovery-fund-for-estonia</vt:lpwstr>
      </vt:variant>
      <vt:variant>
        <vt:lpwstr/>
      </vt:variant>
      <vt:variant>
        <vt:i4>1441816</vt:i4>
      </vt:variant>
      <vt:variant>
        <vt:i4>6</vt:i4>
      </vt:variant>
      <vt:variant>
        <vt:i4>0</vt:i4>
      </vt:variant>
      <vt:variant>
        <vt:i4>5</vt:i4>
      </vt:variant>
      <vt:variant>
        <vt:lpwstr>https://news.err.ee/1608353564/enefit-green-signs-130-million-wind-farm-finance-deal</vt:lpwstr>
      </vt:variant>
      <vt:variant>
        <vt:lpwstr/>
      </vt:variant>
      <vt:variant>
        <vt:i4>720983</vt:i4>
      </vt:variant>
      <vt:variant>
        <vt:i4>3</vt:i4>
      </vt:variant>
      <vt:variant>
        <vt:i4>0</vt:i4>
      </vt:variant>
      <vt:variant>
        <vt:i4>5</vt:i4>
      </vt:variant>
      <vt:variant>
        <vt:lpwstr>https://news.err.ee/1608344375/enefit-green-s-renewable-electricity-production-up-75-percent-on-year</vt:lpwstr>
      </vt:variant>
      <vt:variant>
        <vt:lpwstr/>
      </vt:variant>
      <vt:variant>
        <vt:i4>458766</vt:i4>
      </vt:variant>
      <vt:variant>
        <vt:i4>0</vt:i4>
      </vt:variant>
      <vt:variant>
        <vt:i4>0</vt:i4>
      </vt:variant>
      <vt:variant>
        <vt:i4>5</vt:i4>
      </vt:variant>
      <vt:variant>
        <vt:lpwstr>https://surfshark.com/dql2021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Gečaitė-Verksnienė</dc:creator>
  <cp:keywords/>
  <dc:description/>
  <cp:lastModifiedBy>Aušra Gečaitė-Verksnienė</cp:lastModifiedBy>
  <cp:revision>4</cp:revision>
  <cp:lastPrinted>2023-11-17T11:32:00Z</cp:lastPrinted>
  <dcterms:created xsi:type="dcterms:W3CDTF">2026-09-08T17:18:00Z</dcterms:created>
  <dcterms:modified xsi:type="dcterms:W3CDTF">2026-09-08T17:33:00Z</dcterms:modified>
</cp:coreProperties>
</file>