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B539" w14:textId="1AFF0DB5" w:rsidR="004466AC" w:rsidRPr="000E035B" w:rsidRDefault="004466AC" w:rsidP="00CD0EC9">
      <w:pPr>
        <w:spacing w:after="0" w:line="240" w:lineRule="auto"/>
        <w:jc w:val="center"/>
        <w:rPr>
          <w:rFonts w:ascii="Times New Roman" w:hAnsi="Times New Roman"/>
          <w:sz w:val="24"/>
          <w:szCs w:val="24"/>
        </w:rPr>
      </w:pPr>
      <w:r w:rsidRPr="000E035B">
        <w:rPr>
          <w:rFonts w:ascii="Times New Roman" w:hAnsi="Times New Roman"/>
          <w:sz w:val="24"/>
          <w:szCs w:val="24"/>
        </w:rPr>
        <w:t>Lietuvos Respublikos ambasada Suomijos Respublikoje</w:t>
      </w:r>
    </w:p>
    <w:p w14:paraId="5E04373A" w14:textId="77777777" w:rsidR="004466AC" w:rsidRPr="000E035B" w:rsidRDefault="004466AC" w:rsidP="00CD0EC9">
      <w:pPr>
        <w:spacing w:after="0" w:line="240" w:lineRule="auto"/>
        <w:jc w:val="center"/>
        <w:rPr>
          <w:rFonts w:ascii="Times New Roman" w:hAnsi="Times New Roman"/>
          <w:sz w:val="24"/>
          <w:szCs w:val="24"/>
        </w:rPr>
      </w:pPr>
    </w:p>
    <w:p w14:paraId="62C79F02" w14:textId="77777777" w:rsidR="004466AC" w:rsidRPr="000E035B" w:rsidRDefault="004466AC" w:rsidP="00CD0EC9">
      <w:pPr>
        <w:spacing w:after="0" w:line="240" w:lineRule="auto"/>
        <w:jc w:val="center"/>
        <w:rPr>
          <w:rFonts w:ascii="Times New Roman" w:hAnsi="Times New Roman"/>
          <w:b/>
          <w:sz w:val="24"/>
          <w:szCs w:val="24"/>
        </w:rPr>
      </w:pPr>
      <w:r w:rsidRPr="000E035B">
        <w:rPr>
          <w:rFonts w:ascii="Times New Roman" w:hAnsi="Times New Roman"/>
          <w:b/>
          <w:sz w:val="24"/>
          <w:szCs w:val="24"/>
        </w:rPr>
        <w:t>AKTUALIOS EKONOMINĖS INFORMACIJOS SUVESTINĖ</w:t>
      </w:r>
    </w:p>
    <w:p w14:paraId="007B85A3" w14:textId="77777777" w:rsidR="00427A5A" w:rsidRPr="000E035B" w:rsidRDefault="00427A5A" w:rsidP="00CD0EC9">
      <w:pPr>
        <w:spacing w:after="0" w:line="240" w:lineRule="auto"/>
        <w:jc w:val="center"/>
        <w:rPr>
          <w:rFonts w:ascii="Times New Roman" w:hAnsi="Times New Roman"/>
          <w:sz w:val="24"/>
          <w:szCs w:val="24"/>
        </w:rPr>
      </w:pPr>
    </w:p>
    <w:p w14:paraId="1F2C01FF" w14:textId="66CE14CB" w:rsidR="004466AC" w:rsidRPr="000E035B" w:rsidRDefault="00427A5A" w:rsidP="00CD0EC9">
      <w:pPr>
        <w:spacing w:after="0" w:line="240" w:lineRule="auto"/>
        <w:jc w:val="center"/>
        <w:rPr>
          <w:rFonts w:ascii="Times New Roman" w:hAnsi="Times New Roman"/>
          <w:sz w:val="24"/>
          <w:szCs w:val="24"/>
        </w:rPr>
      </w:pPr>
      <w:r w:rsidRPr="000E035B">
        <w:rPr>
          <w:rFonts w:ascii="Times New Roman" w:hAnsi="Times New Roman"/>
          <w:sz w:val="24"/>
          <w:szCs w:val="24"/>
        </w:rPr>
        <w:t>202</w:t>
      </w:r>
      <w:r w:rsidR="00646075" w:rsidRPr="000E035B">
        <w:rPr>
          <w:rFonts w:ascii="Times New Roman" w:hAnsi="Times New Roman"/>
          <w:sz w:val="24"/>
          <w:szCs w:val="24"/>
        </w:rPr>
        <w:t>6</w:t>
      </w:r>
      <w:r w:rsidRPr="000E035B">
        <w:rPr>
          <w:rFonts w:ascii="Times New Roman" w:hAnsi="Times New Roman"/>
          <w:sz w:val="24"/>
          <w:szCs w:val="24"/>
        </w:rPr>
        <w:t xml:space="preserve"> m. </w:t>
      </w:r>
      <w:r w:rsidR="005B4274" w:rsidRPr="000E035B">
        <w:rPr>
          <w:rFonts w:ascii="Times New Roman" w:hAnsi="Times New Roman"/>
          <w:sz w:val="24"/>
          <w:szCs w:val="24"/>
        </w:rPr>
        <w:t>rugpjūčio 10</w:t>
      </w:r>
      <w:r w:rsidR="00402BF5" w:rsidRPr="000E035B">
        <w:rPr>
          <w:rFonts w:ascii="Times New Roman" w:hAnsi="Times New Roman"/>
          <w:sz w:val="24"/>
          <w:szCs w:val="24"/>
        </w:rPr>
        <w:t xml:space="preserve"> </w:t>
      </w:r>
      <w:r w:rsidRPr="000E035B">
        <w:rPr>
          <w:rFonts w:ascii="Times New Roman" w:hAnsi="Times New Roman"/>
          <w:sz w:val="24"/>
          <w:szCs w:val="24"/>
        </w:rPr>
        <w:t>d.</w:t>
      </w:r>
    </w:p>
    <w:tbl>
      <w:tblPr>
        <w:tblpPr w:leftFromText="180" w:rightFromText="180" w:vertAnchor="text" w:horzAnchor="page" w:tblpX="2275" w:tblpY="692"/>
        <w:tblW w:w="46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5"/>
        <w:gridCol w:w="5755"/>
        <w:gridCol w:w="2127"/>
      </w:tblGrid>
      <w:tr w:rsidR="000607B6" w:rsidRPr="000E035B" w14:paraId="33E239D7" w14:textId="77777777" w:rsidTr="00334608">
        <w:trPr>
          <w:trHeight w:val="385"/>
        </w:trPr>
        <w:tc>
          <w:tcPr>
            <w:tcW w:w="1043" w:type="dxa"/>
            <w:gridSpan w:val="2"/>
            <w:tcMar>
              <w:top w:w="29" w:type="dxa"/>
              <w:left w:w="115" w:type="dxa"/>
              <w:bottom w:w="29" w:type="dxa"/>
              <w:right w:w="115" w:type="dxa"/>
            </w:tcMar>
            <w:vAlign w:val="center"/>
          </w:tcPr>
          <w:p w14:paraId="59B8FB53" w14:textId="77777777" w:rsidR="00F9005D" w:rsidRPr="000E035B" w:rsidRDefault="00F9005D" w:rsidP="00CD0EC9">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Data</w:t>
            </w:r>
          </w:p>
        </w:tc>
        <w:tc>
          <w:tcPr>
            <w:tcW w:w="5755" w:type="dxa"/>
            <w:tcMar>
              <w:top w:w="29" w:type="dxa"/>
              <w:left w:w="115" w:type="dxa"/>
              <w:bottom w:w="29" w:type="dxa"/>
              <w:right w:w="115" w:type="dxa"/>
            </w:tcMar>
            <w:vAlign w:val="center"/>
          </w:tcPr>
          <w:p w14:paraId="288E8189" w14:textId="77777777" w:rsidR="00F9005D" w:rsidRPr="000E035B" w:rsidRDefault="00F9005D" w:rsidP="00CD0EC9">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Pateikiamos informacijos apibendrinimas</w:t>
            </w:r>
          </w:p>
        </w:tc>
        <w:tc>
          <w:tcPr>
            <w:tcW w:w="2127" w:type="dxa"/>
            <w:tcMar>
              <w:top w:w="29" w:type="dxa"/>
              <w:left w:w="115" w:type="dxa"/>
              <w:bottom w:w="29" w:type="dxa"/>
              <w:right w:w="115" w:type="dxa"/>
            </w:tcMar>
            <w:vAlign w:val="center"/>
          </w:tcPr>
          <w:p w14:paraId="7E0C2B33" w14:textId="77777777" w:rsidR="00F9005D" w:rsidRPr="000E035B" w:rsidRDefault="00F9005D" w:rsidP="00CD0EC9">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Informacijos šaltinis</w:t>
            </w:r>
          </w:p>
        </w:tc>
      </w:tr>
      <w:tr w:rsidR="009D4F2C" w:rsidRPr="000E035B" w14:paraId="37A3611C" w14:textId="77777777" w:rsidTr="001E6D52">
        <w:trPr>
          <w:trHeight w:val="385"/>
        </w:trPr>
        <w:tc>
          <w:tcPr>
            <w:tcW w:w="8925" w:type="dxa"/>
            <w:gridSpan w:val="4"/>
            <w:tcMar>
              <w:top w:w="29" w:type="dxa"/>
              <w:left w:w="115" w:type="dxa"/>
              <w:bottom w:w="29" w:type="dxa"/>
              <w:right w:w="115" w:type="dxa"/>
            </w:tcMar>
          </w:tcPr>
          <w:p w14:paraId="2940D7CB" w14:textId="7112AB89" w:rsidR="009D4F2C" w:rsidRPr="000E035B" w:rsidRDefault="009D4F2C" w:rsidP="00CD0EC9">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Gynybos pramonės naujienos</w:t>
            </w:r>
          </w:p>
        </w:tc>
      </w:tr>
      <w:tr w:rsidR="009C496A" w:rsidRPr="000E035B" w14:paraId="727AA8C2" w14:textId="77777777" w:rsidTr="009D4F2C">
        <w:trPr>
          <w:trHeight w:val="385"/>
        </w:trPr>
        <w:tc>
          <w:tcPr>
            <w:tcW w:w="988" w:type="dxa"/>
            <w:tcMar>
              <w:top w:w="29" w:type="dxa"/>
              <w:left w:w="115" w:type="dxa"/>
              <w:bottom w:w="29" w:type="dxa"/>
              <w:right w:w="115" w:type="dxa"/>
            </w:tcMar>
          </w:tcPr>
          <w:p w14:paraId="0BC72974" w14:textId="47371BD2" w:rsidR="009C496A" w:rsidRPr="000E035B" w:rsidRDefault="00A45707" w:rsidP="00CD0EC9">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w:t>
            </w:r>
            <w:r w:rsidR="000C70D2" w:rsidRPr="000E035B">
              <w:rPr>
                <w:rFonts w:ascii="Times New Roman" w:hAnsi="Times New Roman" w:cs="Times New Roman"/>
                <w:color w:val="auto"/>
                <w:sz w:val="24"/>
                <w:szCs w:val="24"/>
              </w:rPr>
              <w:t>7</w:t>
            </w:r>
            <w:r w:rsidRPr="000E035B">
              <w:rPr>
                <w:rFonts w:ascii="Times New Roman" w:hAnsi="Times New Roman" w:cs="Times New Roman"/>
                <w:color w:val="auto"/>
                <w:sz w:val="24"/>
                <w:szCs w:val="24"/>
              </w:rPr>
              <w:t>-</w:t>
            </w:r>
            <w:r w:rsidR="000C70D2" w:rsidRPr="000E035B">
              <w:rPr>
                <w:rFonts w:ascii="Times New Roman" w:hAnsi="Times New Roman" w:cs="Times New Roman"/>
                <w:color w:val="auto"/>
                <w:sz w:val="24"/>
                <w:szCs w:val="24"/>
              </w:rPr>
              <w:t>06</w:t>
            </w:r>
          </w:p>
        </w:tc>
        <w:tc>
          <w:tcPr>
            <w:tcW w:w="5810" w:type="dxa"/>
            <w:gridSpan w:val="2"/>
          </w:tcPr>
          <w:p w14:paraId="728DEBB4" w14:textId="0ABF62F6" w:rsidR="009C496A" w:rsidRPr="000E035B" w:rsidRDefault="00977693" w:rsidP="00CD0EC9">
            <w:pPr>
              <w:pStyle w:val="Heading1"/>
              <w:spacing w:before="0" w:after="0" w:line="240" w:lineRule="auto"/>
              <w:jc w:val="both"/>
              <w:rPr>
                <w:rFonts w:ascii="Times New Roman" w:eastAsiaTheme="minorHAnsi" w:hAnsi="Times New Roman" w:cs="Times New Roman"/>
                <w:color w:val="auto"/>
                <w:kern w:val="2"/>
                <w:sz w:val="24"/>
                <w:szCs w:val="24"/>
                <w14:ligatures w14:val="standardContextual"/>
              </w:rPr>
            </w:pPr>
            <w:r w:rsidRPr="000E035B">
              <w:rPr>
                <w:rFonts w:ascii="Times New Roman" w:eastAsiaTheme="minorHAnsi" w:hAnsi="Times New Roman" w:cs="Times New Roman"/>
                <w:b/>
                <w:bCs/>
                <w:color w:val="auto"/>
                <w:kern w:val="2"/>
                <w:sz w:val="24"/>
                <w:szCs w:val="24"/>
                <w14:ligatures w14:val="standardContextual"/>
              </w:rPr>
              <w:t>Suomija, Didžioji Britanija, Nyderlandai ir Lenkija paskelbė apie planus sukurti naują gynybos finansavimo mechanizmą, skirtą bendriems pirkimams stiprinti ir užtikrinti ekonomiškai efektyvų įsigijimą visose keturiose šalyse.</w:t>
            </w:r>
            <w:r w:rsidRPr="000E035B">
              <w:rPr>
                <w:rFonts w:ascii="Times New Roman" w:eastAsiaTheme="minorHAnsi" w:hAnsi="Times New Roman" w:cs="Times New Roman"/>
                <w:color w:val="auto"/>
                <w:kern w:val="2"/>
                <w:sz w:val="24"/>
                <w:szCs w:val="24"/>
                <w14:ligatures w14:val="standardContextual"/>
              </w:rPr>
              <w:t xml:space="preserve"> Šia bendradarbiavimo iniciatyva, patvirtinta bendru dalyvaujančių šalių pareiškimu, siekiama sustiprinti investicijas į gynybą ir kartu skatinti koordinuotas įsigijimo strategijas, išnaudojančias kolektyvinę pirkimo galią, kad būtų pasiektas didesnis efektyvumas bei sumažintos išlaidos. Suomijos finansų ministerijos valstybės sekretoriaus pavaduotojos Leenos Mörttinen teigimu, siūlomas finansavimo mechanizmas leis šalims narėms efektyviau ir mažesnėmis sąnaudomis vykdyti bendras pirkimų operacijas.</w:t>
            </w:r>
          </w:p>
        </w:tc>
        <w:tc>
          <w:tcPr>
            <w:tcW w:w="2127" w:type="dxa"/>
          </w:tcPr>
          <w:p w14:paraId="5336B6EA" w14:textId="2823D0D6" w:rsidR="009C496A" w:rsidRPr="000E035B" w:rsidRDefault="00FF4827" w:rsidP="00CD0EC9">
            <w:pPr>
              <w:spacing w:after="0" w:line="240" w:lineRule="auto"/>
              <w:jc w:val="both"/>
              <w:rPr>
                <w:rFonts w:ascii="Times New Roman" w:hAnsi="Times New Roman"/>
                <w:sz w:val="24"/>
                <w:szCs w:val="24"/>
              </w:rPr>
            </w:pPr>
            <w:hyperlink r:id="rId9" w:history="1">
              <w:r w:rsidRPr="000E035B">
                <w:rPr>
                  <w:rStyle w:val="Hyperlink"/>
                  <w:rFonts w:ascii="Times New Roman" w:hAnsi="Times New Roman"/>
                  <w:color w:val="auto"/>
                  <w:sz w:val="24"/>
                  <w:szCs w:val="24"/>
                </w:rPr>
                <w:t>https://yle.fi/a/74-20235140</w:t>
              </w:r>
            </w:hyperlink>
          </w:p>
          <w:p w14:paraId="7FEC8101" w14:textId="77777777" w:rsidR="00FF4827" w:rsidRPr="000E035B" w:rsidRDefault="00FF4827" w:rsidP="00CD0EC9">
            <w:pPr>
              <w:spacing w:after="0" w:line="240" w:lineRule="auto"/>
              <w:jc w:val="both"/>
              <w:rPr>
                <w:rFonts w:ascii="Times New Roman" w:hAnsi="Times New Roman"/>
                <w:sz w:val="24"/>
                <w:szCs w:val="24"/>
              </w:rPr>
            </w:pPr>
          </w:p>
          <w:p w14:paraId="49984ACE" w14:textId="1A5C4713" w:rsidR="00FF4827" w:rsidRPr="000E035B" w:rsidRDefault="000C70D2" w:rsidP="00CD0EC9">
            <w:pPr>
              <w:spacing w:after="0" w:line="240" w:lineRule="auto"/>
              <w:jc w:val="both"/>
              <w:rPr>
                <w:rFonts w:ascii="Times New Roman" w:hAnsi="Times New Roman"/>
                <w:sz w:val="24"/>
                <w:szCs w:val="24"/>
              </w:rPr>
            </w:pPr>
            <w:hyperlink r:id="rId10" w:anchor="67bf9131" w:history="1">
              <w:r w:rsidRPr="000E035B">
                <w:rPr>
                  <w:rStyle w:val="Hyperlink"/>
                  <w:rFonts w:ascii="Times New Roman" w:hAnsi="Times New Roman"/>
                  <w:color w:val="auto"/>
                  <w:sz w:val="24"/>
                  <w:szCs w:val="24"/>
                </w:rPr>
                <w:t>https://defmin.fi/-/suomen-ison-britannian-alankomaiden-ja-puolan-yhteislausuma-puolustuksen-rahoitusmekanismin-kehittamisesta?languageId=en_US#67bf9131</w:t>
              </w:r>
            </w:hyperlink>
            <w:r w:rsidRPr="000E035B">
              <w:rPr>
                <w:rFonts w:ascii="Times New Roman" w:hAnsi="Times New Roman"/>
                <w:sz w:val="24"/>
                <w:szCs w:val="24"/>
              </w:rPr>
              <w:t xml:space="preserve"> </w:t>
            </w:r>
          </w:p>
        </w:tc>
      </w:tr>
      <w:tr w:rsidR="00004874" w:rsidRPr="000E035B" w14:paraId="06DAED1E" w14:textId="77777777" w:rsidTr="009D4F2C">
        <w:trPr>
          <w:trHeight w:val="385"/>
        </w:trPr>
        <w:tc>
          <w:tcPr>
            <w:tcW w:w="988" w:type="dxa"/>
            <w:tcMar>
              <w:top w:w="29" w:type="dxa"/>
              <w:left w:w="115" w:type="dxa"/>
              <w:bottom w:w="29" w:type="dxa"/>
              <w:right w:w="115" w:type="dxa"/>
            </w:tcMar>
          </w:tcPr>
          <w:p w14:paraId="6771C8E5" w14:textId="6ABA5FC5" w:rsidR="00004874" w:rsidRPr="000E035B" w:rsidRDefault="003811D0" w:rsidP="00CD0EC9">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2026-07-06</w:t>
            </w:r>
          </w:p>
        </w:tc>
        <w:tc>
          <w:tcPr>
            <w:tcW w:w="5810" w:type="dxa"/>
            <w:gridSpan w:val="2"/>
          </w:tcPr>
          <w:p w14:paraId="1334DA9A" w14:textId="328FCC8D" w:rsidR="00004874" w:rsidRPr="000E035B" w:rsidRDefault="00004874" w:rsidP="00CD0EC9">
            <w:pPr>
              <w:pStyle w:val="Heading1"/>
              <w:spacing w:before="0" w:after="0" w:line="240" w:lineRule="auto"/>
              <w:jc w:val="both"/>
              <w:rPr>
                <w:rFonts w:ascii="Times New Roman" w:eastAsiaTheme="minorHAnsi" w:hAnsi="Times New Roman" w:cs="Times New Roman"/>
                <w:b/>
                <w:bCs/>
                <w:color w:val="auto"/>
                <w:kern w:val="2"/>
                <w:sz w:val="24"/>
                <w:szCs w:val="24"/>
                <w14:ligatures w14:val="standardContextual"/>
              </w:rPr>
            </w:pPr>
            <w:r w:rsidRPr="000E035B">
              <w:rPr>
                <w:rFonts w:ascii="Times New Roman" w:eastAsiaTheme="minorHAnsi" w:hAnsi="Times New Roman" w:cs="Times New Roman"/>
                <w:b/>
                <w:bCs/>
                <w:color w:val="auto"/>
                <w:kern w:val="2"/>
                <w:sz w:val="24"/>
                <w:szCs w:val="24"/>
                <w14:ligatures w14:val="standardContextual"/>
              </w:rPr>
              <w:t>Pietarsaaryje</w:t>
            </w:r>
            <w:r w:rsidR="00F60354" w:rsidRPr="000E035B">
              <w:rPr>
                <w:rFonts w:ascii="Times New Roman" w:eastAsiaTheme="minorHAnsi" w:hAnsi="Times New Roman" w:cs="Times New Roman"/>
                <w:b/>
                <w:bCs/>
                <w:color w:val="auto"/>
                <w:kern w:val="2"/>
                <w:sz w:val="24"/>
                <w:szCs w:val="24"/>
                <w14:ligatures w14:val="standardContextual"/>
              </w:rPr>
              <w:t xml:space="preserve"> (Vidurio vakarų Suomijoje)</w:t>
            </w:r>
            <w:r w:rsidRPr="000E035B">
              <w:rPr>
                <w:rFonts w:ascii="Times New Roman" w:eastAsiaTheme="minorHAnsi" w:hAnsi="Times New Roman" w:cs="Times New Roman"/>
                <w:b/>
                <w:bCs/>
                <w:color w:val="auto"/>
                <w:kern w:val="2"/>
                <w:sz w:val="24"/>
                <w:szCs w:val="24"/>
                <w14:ligatures w14:val="standardContextual"/>
              </w:rPr>
              <w:t xml:space="preserve"> įsikūrusios bendrovės „Scata oy“ sukurtas šarvuotos transporto priemonės prototipas patraukė didelį vyriausybių ir privačių įmonių dėmesį po to, kai birželio mėnesį buvo pristatytas Paryžiuje vykusioje gynybos parodoje „Eurosatory“. </w:t>
            </w:r>
            <w:r w:rsidRPr="000E035B">
              <w:rPr>
                <w:rFonts w:ascii="Times New Roman" w:eastAsiaTheme="minorHAnsi" w:hAnsi="Times New Roman" w:cs="Times New Roman"/>
                <w:color w:val="auto"/>
                <w:kern w:val="2"/>
                <w:sz w:val="24"/>
                <w:szCs w:val="24"/>
                <w14:ligatures w14:val="standardContextual"/>
              </w:rPr>
              <w:t>Modelis „SCATA MK1“, kuriame prancūzų „KNDS Mobility“ platforma derinama su Suomijos inžinerine patirtimi, sukėlė Europos, Artimųjų Rytų, Šiaurės Afrikos ir Rytų Azijos šalių, taip pat naftos, dujų bei kasybos sektoriaus įmonių susidomėjimą. Bendrovės generalinio vykdomojo direktoriaus Viktoro Ekmano teigimu, potencialūs pirkėjai rodo skirtingo lygio susidomėjimą: vieni norėtų įsigyti vos dvi transporto priemones, o kiti užsimena apie ketinimus pirkti iki dvidešimties vienetų. Nors po parodos oficialių užsakymų dar negauta, V. Ekmanas renginį įvertino kaip sėkmingą ir pažymėjo, kad šiuo metu vyksta turiningos derybos dėl galimų pirkimų. Bendrovė planuoja serijinę gamybą Pietarsaaryje pradėti 2027 metais, o pasiekus pilną pajėgumą, pirminiai gamybos apimčių mąstai siektų nuo šešių iki dvylikos transporto priemonių per mėnesį.</w:t>
            </w:r>
          </w:p>
        </w:tc>
        <w:tc>
          <w:tcPr>
            <w:tcW w:w="2127" w:type="dxa"/>
          </w:tcPr>
          <w:p w14:paraId="6DB2FE84" w14:textId="7FB14D17" w:rsidR="00004874" w:rsidRPr="000E035B" w:rsidRDefault="003811D0" w:rsidP="00CD0EC9">
            <w:pPr>
              <w:spacing w:after="0" w:line="240" w:lineRule="auto"/>
              <w:jc w:val="both"/>
              <w:rPr>
                <w:rFonts w:ascii="Times New Roman" w:hAnsi="Times New Roman"/>
                <w:sz w:val="24"/>
                <w:szCs w:val="24"/>
              </w:rPr>
            </w:pPr>
            <w:hyperlink r:id="rId11" w:history="1">
              <w:r w:rsidRPr="000E035B">
                <w:rPr>
                  <w:rStyle w:val="Hyperlink"/>
                  <w:rFonts w:ascii="Times New Roman" w:hAnsi="Times New Roman"/>
                  <w:color w:val="auto"/>
                  <w:sz w:val="24"/>
                  <w:szCs w:val="24"/>
                </w:rPr>
                <w:t>https://yle.fi/a/74-20234356</w:t>
              </w:r>
            </w:hyperlink>
            <w:r w:rsidRPr="000E035B">
              <w:rPr>
                <w:rFonts w:ascii="Times New Roman" w:hAnsi="Times New Roman"/>
                <w:sz w:val="24"/>
                <w:szCs w:val="24"/>
              </w:rPr>
              <w:t xml:space="preserve"> </w:t>
            </w:r>
          </w:p>
        </w:tc>
      </w:tr>
      <w:tr w:rsidR="00D723AC" w:rsidRPr="000E035B" w14:paraId="4FAE92A6" w14:textId="77777777" w:rsidTr="009D4F2C">
        <w:trPr>
          <w:trHeight w:val="385"/>
        </w:trPr>
        <w:tc>
          <w:tcPr>
            <w:tcW w:w="988" w:type="dxa"/>
            <w:tcMar>
              <w:top w:w="29" w:type="dxa"/>
              <w:left w:w="115" w:type="dxa"/>
              <w:bottom w:w="29" w:type="dxa"/>
              <w:right w:w="115" w:type="dxa"/>
            </w:tcMar>
          </w:tcPr>
          <w:p w14:paraId="53D35078" w14:textId="3DA49303" w:rsidR="00D723AC" w:rsidRPr="000E035B" w:rsidRDefault="00BA6DFE" w:rsidP="00CD0EC9">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lastRenderedPageBreak/>
              <w:t>2026-07-07</w:t>
            </w:r>
          </w:p>
        </w:tc>
        <w:tc>
          <w:tcPr>
            <w:tcW w:w="5810" w:type="dxa"/>
            <w:gridSpan w:val="2"/>
          </w:tcPr>
          <w:p w14:paraId="6CC2E50E" w14:textId="05707E8B" w:rsidR="00D723AC" w:rsidRPr="000E035B" w:rsidRDefault="00D723AC" w:rsidP="00CD0EC9">
            <w:pPr>
              <w:pStyle w:val="Heading1"/>
              <w:spacing w:before="0" w:after="0" w:line="240" w:lineRule="auto"/>
              <w:jc w:val="both"/>
              <w:rPr>
                <w:rFonts w:ascii="Times New Roman" w:eastAsiaTheme="minorHAnsi" w:hAnsi="Times New Roman" w:cs="Times New Roman"/>
                <w:color w:val="auto"/>
                <w:kern w:val="2"/>
                <w:sz w:val="24"/>
                <w:szCs w:val="24"/>
                <w14:ligatures w14:val="standardContextual"/>
              </w:rPr>
            </w:pPr>
            <w:r w:rsidRPr="006D32A1">
              <w:rPr>
                <w:rFonts w:ascii="Times New Roman" w:eastAsiaTheme="minorHAnsi" w:hAnsi="Times New Roman" w:cs="Times New Roman"/>
                <w:b/>
                <w:bCs/>
                <w:color w:val="auto"/>
                <w:kern w:val="2"/>
                <w:sz w:val="24"/>
                <w:szCs w:val="24"/>
                <w14:ligatures w14:val="standardContextual"/>
              </w:rPr>
              <w:t>Suomijos gynybos ministras Antti Häkkänenas pareiškė, kad NATO viršūnių susitikime Ankaroje Suomija pasirašė 14 susitarimų, apimančių tokius strateginius pajėgumus kaip transportavimas oru, degalų papildymas ore, žvalgyba, bepiločiai orlaiviai, raketų kūrimas ir ankstyvojo perspėjimo sistemos.</w:t>
            </w:r>
            <w:r w:rsidRPr="000E035B">
              <w:rPr>
                <w:rFonts w:ascii="Times New Roman" w:eastAsiaTheme="minorHAnsi" w:hAnsi="Times New Roman" w:cs="Times New Roman"/>
                <w:color w:val="auto"/>
                <w:kern w:val="2"/>
                <w:sz w:val="24"/>
                <w:szCs w:val="24"/>
                <w14:ligatures w14:val="standardContextual"/>
              </w:rPr>
              <w:t xml:space="preserve"> Jo teigimu, šie projektai, jau įtraukti į Suomijos gynybos biudžetą, atspindi augančią Europos atsakomybę už savo pačios saugumą, nors kartu pripažįstama, kad </w:t>
            </w:r>
            <w:r w:rsidR="00DF11AA" w:rsidRPr="000E035B">
              <w:rPr>
                <w:rFonts w:ascii="Times New Roman" w:eastAsiaTheme="minorHAnsi" w:hAnsi="Times New Roman" w:cs="Times New Roman"/>
                <w:color w:val="auto"/>
                <w:kern w:val="2"/>
                <w:sz w:val="24"/>
                <w:szCs w:val="24"/>
                <w14:ligatures w14:val="standardContextual"/>
              </w:rPr>
              <w:t>JAV</w:t>
            </w:r>
            <w:r w:rsidRPr="000E035B">
              <w:rPr>
                <w:rFonts w:ascii="Times New Roman" w:eastAsiaTheme="minorHAnsi" w:hAnsi="Times New Roman" w:cs="Times New Roman"/>
                <w:color w:val="auto"/>
                <w:kern w:val="2"/>
                <w:sz w:val="24"/>
                <w:szCs w:val="24"/>
                <w14:ligatures w14:val="standardContextual"/>
              </w:rPr>
              <w:t xml:space="preserve"> išlieka nepakeičiamos tam tikrose kritinėse srityse. Suomijos gynybos pramonės gamintojai taip pat tikisi didelės pramoninės naudos. Bendrovė „Patria“ pristatė daugianacionalinę vikšrinių šarvuočių programą, kuri, generalinio vykdomojo direktoriaus Panu Routilos teigimu, ilgainiui gali tapti milijardo eurų vertės projektu, įtraukiančiu Suomiją, Norvegiją ir Latviją. Tuo tarpu „Forcit“ pasirašė bendradarbiavimo jūrinių minų srityje susitarimą su Vokietija, Danija, Norvegija ir Lietuva – šis projektas ilgus metus užtikrins gamybą, investicijas bei darbo vietas Suomijoje. Pramonės lyderiai pabrėžė, kad NATO perėjo nuo diskusijų apie didesnes išlaidas gynybai prie šių įsipareigojimų vertimo konkrečiais gamybos pajėgumais bei pirkimų programomis visoje Europoje.</w:t>
            </w:r>
          </w:p>
        </w:tc>
        <w:tc>
          <w:tcPr>
            <w:tcW w:w="2127" w:type="dxa"/>
          </w:tcPr>
          <w:p w14:paraId="0BDA45A5" w14:textId="6335A894" w:rsidR="00D723AC" w:rsidRPr="000E035B" w:rsidRDefault="006F6203" w:rsidP="00CD0EC9">
            <w:pPr>
              <w:spacing w:after="0" w:line="240" w:lineRule="auto"/>
              <w:jc w:val="both"/>
              <w:rPr>
                <w:rFonts w:ascii="Times New Roman" w:hAnsi="Times New Roman"/>
                <w:sz w:val="24"/>
                <w:szCs w:val="24"/>
              </w:rPr>
            </w:pPr>
            <w:hyperlink r:id="rId12" w:history="1">
              <w:r w:rsidRPr="000E035B">
                <w:rPr>
                  <w:rStyle w:val="Hyperlink"/>
                  <w:rFonts w:ascii="Times New Roman" w:hAnsi="Times New Roman"/>
                  <w:color w:val="auto"/>
                  <w:sz w:val="24"/>
                  <w:szCs w:val="24"/>
                </w:rPr>
                <w:t>https://yle.fi/a/74-20235289?origin=rss</w:t>
              </w:r>
            </w:hyperlink>
            <w:r w:rsidRPr="000E035B">
              <w:rPr>
                <w:rFonts w:ascii="Times New Roman" w:hAnsi="Times New Roman"/>
                <w:sz w:val="24"/>
                <w:szCs w:val="24"/>
              </w:rPr>
              <w:t xml:space="preserve"> </w:t>
            </w:r>
          </w:p>
        </w:tc>
      </w:tr>
      <w:tr w:rsidR="00674BDC" w:rsidRPr="000E035B" w14:paraId="4E78D819" w14:textId="77777777" w:rsidTr="009D4F2C">
        <w:trPr>
          <w:trHeight w:val="385"/>
        </w:trPr>
        <w:tc>
          <w:tcPr>
            <w:tcW w:w="988" w:type="dxa"/>
            <w:tcMar>
              <w:top w:w="29" w:type="dxa"/>
              <w:left w:w="115" w:type="dxa"/>
              <w:bottom w:w="29" w:type="dxa"/>
              <w:right w:w="115" w:type="dxa"/>
            </w:tcMar>
          </w:tcPr>
          <w:p w14:paraId="0FC6A701" w14:textId="29182FC0" w:rsidR="00674BDC" w:rsidRPr="000E035B" w:rsidRDefault="0084110D" w:rsidP="00CD0EC9">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2026-07-13</w:t>
            </w:r>
          </w:p>
        </w:tc>
        <w:tc>
          <w:tcPr>
            <w:tcW w:w="5810" w:type="dxa"/>
            <w:gridSpan w:val="2"/>
          </w:tcPr>
          <w:p w14:paraId="53019B2B" w14:textId="098A4BDF" w:rsidR="00674BDC" w:rsidRPr="000E035B" w:rsidRDefault="00674BDC" w:rsidP="00CD0EC9">
            <w:pPr>
              <w:pStyle w:val="Heading1"/>
              <w:spacing w:before="0" w:after="0" w:line="240" w:lineRule="auto"/>
              <w:jc w:val="both"/>
              <w:rPr>
                <w:rFonts w:ascii="Times New Roman" w:eastAsiaTheme="minorHAnsi" w:hAnsi="Times New Roman" w:cs="Times New Roman"/>
                <w:b/>
                <w:bCs/>
                <w:color w:val="auto"/>
                <w:kern w:val="2"/>
                <w:sz w:val="24"/>
                <w:szCs w:val="24"/>
                <w14:ligatures w14:val="standardContextual"/>
              </w:rPr>
            </w:pPr>
            <w:r w:rsidRPr="000E035B">
              <w:rPr>
                <w:rFonts w:ascii="Times New Roman" w:eastAsiaTheme="minorHAnsi" w:hAnsi="Times New Roman" w:cs="Times New Roman"/>
                <w:b/>
                <w:bCs/>
                <w:color w:val="auto"/>
                <w:kern w:val="2"/>
                <w:sz w:val="24"/>
                <w:szCs w:val="24"/>
                <w14:ligatures w14:val="standardContextual"/>
              </w:rPr>
              <w:t xml:space="preserve">Suomijos gynybos pramonės bendrovė „Patria“ pranešė apie stiprų augimą pirmąjį šių metų pusmetį: jos veiklos pelnas šoktelėjo daugiau nei 140 </w:t>
            </w:r>
            <w:r w:rsidRPr="000E035B">
              <w:rPr>
                <w:rFonts w:ascii="Times New Roman" w:eastAsiaTheme="minorHAnsi" w:hAnsi="Times New Roman" w:cs="Times New Roman"/>
                <w:b/>
                <w:bCs/>
                <w:color w:val="auto"/>
                <w:kern w:val="2"/>
                <w:sz w:val="24"/>
                <w:szCs w:val="24"/>
                <w:lang w:val="en-US"/>
                <w14:ligatures w14:val="standardContextual"/>
              </w:rPr>
              <w:t>%</w:t>
            </w:r>
            <w:r w:rsidRPr="000E035B">
              <w:rPr>
                <w:rFonts w:ascii="Times New Roman" w:eastAsiaTheme="minorHAnsi" w:hAnsi="Times New Roman" w:cs="Times New Roman"/>
                <w:b/>
                <w:bCs/>
                <w:color w:val="auto"/>
                <w:kern w:val="2"/>
                <w:sz w:val="24"/>
                <w:szCs w:val="24"/>
                <w14:ligatures w14:val="standardContextual"/>
              </w:rPr>
              <w:t xml:space="preserve"> iki 71 mln. eurų, o pajamos išaugo 45 % ir pasiekė 610 mln. eurų. </w:t>
            </w:r>
            <w:r w:rsidRPr="000E035B">
              <w:rPr>
                <w:rFonts w:ascii="Times New Roman" w:eastAsiaTheme="minorHAnsi" w:hAnsi="Times New Roman" w:cs="Times New Roman"/>
                <w:color w:val="auto"/>
                <w:kern w:val="2"/>
                <w:sz w:val="24"/>
                <w:szCs w:val="24"/>
                <w14:ligatures w14:val="standardContextual"/>
              </w:rPr>
              <w:t>Tokiems rezultatams įtakos turėjo dideli šarvuočių pardavimai, išaugę gynybos sistemų, įskaitant minosvaidžius, užsakymai ir reikšmingos pajamos iš licencijavimo, gautos iš 2025 metais įsigytos Belgijos programinės įrangos įmonės „Ilias Solutions“. Bendrovės teigimu, jos veiklos perspektyvos išlieka tvirtos, Europos NATO narėms toliau didinant išlaidas gynybai, o ES plečiant bendrus ginkluotės pirkimus. Siekdama patenkinti augančią paklausą, „Patria“ susitarė dėl 6x6 šarvuočių gamybos plėtros su bendrove „Valmet Automotive“ Uusikaupunkyje, taip pat didina gamybos pajėgumus savo gamyklose Hėmenlinoje</w:t>
            </w:r>
            <w:r w:rsidR="007E3AB7" w:rsidRPr="000E035B">
              <w:rPr>
                <w:rFonts w:ascii="Times New Roman" w:eastAsiaTheme="minorHAnsi" w:hAnsi="Times New Roman" w:cs="Times New Roman"/>
                <w:color w:val="auto"/>
                <w:kern w:val="2"/>
                <w:sz w:val="24"/>
                <w:szCs w:val="24"/>
                <w14:ligatures w14:val="standardContextual"/>
              </w:rPr>
              <w:t xml:space="preserve"> (Suomijoje)</w:t>
            </w:r>
            <w:r w:rsidRPr="000E035B">
              <w:rPr>
                <w:rFonts w:ascii="Times New Roman" w:eastAsiaTheme="minorHAnsi" w:hAnsi="Times New Roman" w:cs="Times New Roman"/>
                <w:color w:val="auto"/>
                <w:kern w:val="2"/>
                <w:sz w:val="24"/>
                <w:szCs w:val="24"/>
                <w14:ligatures w14:val="standardContextual"/>
              </w:rPr>
              <w:t xml:space="preserve"> bei Valmieroje.</w:t>
            </w:r>
          </w:p>
        </w:tc>
        <w:tc>
          <w:tcPr>
            <w:tcW w:w="2127" w:type="dxa"/>
          </w:tcPr>
          <w:p w14:paraId="7FAA973C" w14:textId="1FA55006" w:rsidR="00674BDC" w:rsidRPr="000E035B" w:rsidRDefault="0084110D" w:rsidP="00CD0EC9">
            <w:pPr>
              <w:spacing w:after="0" w:line="240" w:lineRule="auto"/>
              <w:jc w:val="both"/>
              <w:rPr>
                <w:rFonts w:ascii="Times New Roman" w:hAnsi="Times New Roman"/>
                <w:sz w:val="24"/>
                <w:szCs w:val="24"/>
              </w:rPr>
            </w:pPr>
            <w:hyperlink r:id="rId13" w:history="1">
              <w:r w:rsidRPr="000E035B">
                <w:rPr>
                  <w:rStyle w:val="Hyperlink"/>
                  <w:rFonts w:ascii="Times New Roman" w:hAnsi="Times New Roman"/>
                  <w:color w:val="auto"/>
                  <w:sz w:val="24"/>
                  <w:szCs w:val="24"/>
                </w:rPr>
                <w:t>https://www.hs.fi/visio/art-2000012137743.html</w:t>
              </w:r>
            </w:hyperlink>
            <w:r w:rsidRPr="000E035B">
              <w:rPr>
                <w:rFonts w:ascii="Times New Roman" w:hAnsi="Times New Roman"/>
                <w:sz w:val="24"/>
                <w:szCs w:val="24"/>
              </w:rPr>
              <w:t xml:space="preserve"> </w:t>
            </w:r>
          </w:p>
        </w:tc>
      </w:tr>
      <w:tr w:rsidR="001D38CF" w:rsidRPr="000E035B" w14:paraId="35921723" w14:textId="77777777" w:rsidTr="001E6D52">
        <w:trPr>
          <w:trHeight w:val="385"/>
        </w:trPr>
        <w:tc>
          <w:tcPr>
            <w:tcW w:w="8925" w:type="dxa"/>
            <w:gridSpan w:val="4"/>
            <w:tcMar>
              <w:top w:w="29" w:type="dxa"/>
              <w:left w:w="115" w:type="dxa"/>
              <w:bottom w:w="29" w:type="dxa"/>
              <w:right w:w="115" w:type="dxa"/>
            </w:tcMar>
          </w:tcPr>
          <w:p w14:paraId="0E4CDB9F" w14:textId="52101705" w:rsidR="001D38CF" w:rsidRPr="000E035B" w:rsidRDefault="001D38CF" w:rsidP="00CD0EC9">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Energetikos naujienos</w:t>
            </w:r>
          </w:p>
        </w:tc>
      </w:tr>
      <w:tr w:rsidR="00942E51" w:rsidRPr="000E035B" w14:paraId="23D8FF6B" w14:textId="77777777" w:rsidTr="00942E51">
        <w:trPr>
          <w:trHeight w:val="385"/>
        </w:trPr>
        <w:tc>
          <w:tcPr>
            <w:tcW w:w="988" w:type="dxa"/>
            <w:tcMar>
              <w:top w:w="29" w:type="dxa"/>
              <w:left w:w="115" w:type="dxa"/>
              <w:bottom w:w="29" w:type="dxa"/>
              <w:right w:w="115" w:type="dxa"/>
            </w:tcMar>
          </w:tcPr>
          <w:p w14:paraId="6348B85B" w14:textId="38088B19" w:rsidR="00942E51" w:rsidRPr="000E035B" w:rsidRDefault="00942E51" w:rsidP="00942E5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w:t>
            </w:r>
            <w:r w:rsidR="00445C1A" w:rsidRPr="000E035B">
              <w:rPr>
                <w:rFonts w:ascii="Times New Roman" w:hAnsi="Times New Roman" w:cs="Times New Roman"/>
                <w:color w:val="auto"/>
                <w:sz w:val="24"/>
                <w:szCs w:val="24"/>
              </w:rPr>
              <w:t>7</w:t>
            </w:r>
            <w:r w:rsidRPr="000E035B">
              <w:rPr>
                <w:rFonts w:ascii="Times New Roman" w:hAnsi="Times New Roman" w:cs="Times New Roman"/>
                <w:color w:val="auto"/>
                <w:sz w:val="24"/>
                <w:szCs w:val="24"/>
              </w:rPr>
              <w:t>-</w:t>
            </w:r>
            <w:r w:rsidR="003A3DDE" w:rsidRPr="000E035B">
              <w:rPr>
                <w:rFonts w:ascii="Times New Roman" w:hAnsi="Times New Roman" w:cs="Times New Roman"/>
                <w:color w:val="auto"/>
                <w:sz w:val="24"/>
                <w:szCs w:val="24"/>
              </w:rPr>
              <w:t>10</w:t>
            </w:r>
          </w:p>
        </w:tc>
        <w:tc>
          <w:tcPr>
            <w:tcW w:w="5810" w:type="dxa"/>
            <w:gridSpan w:val="2"/>
          </w:tcPr>
          <w:p w14:paraId="77D56108" w14:textId="2D9D2D5D" w:rsidR="00942E51" w:rsidRPr="000E035B" w:rsidRDefault="00A11A78" w:rsidP="00942E5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b/>
                <w:bCs/>
                <w:color w:val="auto"/>
                <w:sz w:val="24"/>
                <w:szCs w:val="24"/>
              </w:rPr>
              <w:t xml:space="preserve">Suomijos </w:t>
            </w:r>
            <w:r w:rsidR="001B7A7F" w:rsidRPr="000E035B">
              <w:rPr>
                <w:rFonts w:ascii="Times New Roman" w:hAnsi="Times New Roman" w:cs="Times New Roman"/>
                <w:b/>
                <w:bCs/>
                <w:color w:val="auto"/>
                <w:sz w:val="24"/>
                <w:szCs w:val="24"/>
              </w:rPr>
              <w:t>sintetinio</w:t>
            </w:r>
            <w:r w:rsidRPr="000E035B">
              <w:rPr>
                <w:rFonts w:ascii="Times New Roman" w:hAnsi="Times New Roman" w:cs="Times New Roman"/>
                <w:b/>
                <w:bCs/>
                <w:color w:val="auto"/>
                <w:sz w:val="24"/>
                <w:szCs w:val="24"/>
              </w:rPr>
              <w:t xml:space="preserve"> metano gamintoja „Nordic Ren-Gas“ pasirašė ilgalaikę 1 mlrd. eurų vertės tiekimo sutartį su Vokietijos bendrove „Avanca Energy“ bei jos dukterinėmis įmonėmi</w:t>
            </w:r>
            <w:r w:rsidR="001B7A7F" w:rsidRPr="000E035B">
              <w:rPr>
                <w:rFonts w:ascii="Times New Roman" w:hAnsi="Times New Roman" w:cs="Times New Roman"/>
                <w:b/>
                <w:bCs/>
                <w:color w:val="auto"/>
                <w:sz w:val="24"/>
                <w:szCs w:val="24"/>
              </w:rPr>
              <w:t>s</w:t>
            </w:r>
            <w:r w:rsidRPr="000E035B">
              <w:rPr>
                <w:rFonts w:ascii="Times New Roman" w:hAnsi="Times New Roman" w:cs="Times New Roman"/>
                <w:b/>
                <w:bCs/>
                <w:color w:val="auto"/>
                <w:sz w:val="24"/>
                <w:szCs w:val="24"/>
              </w:rPr>
              <w:t xml:space="preserve">. </w:t>
            </w:r>
            <w:r w:rsidRPr="000E035B">
              <w:rPr>
                <w:rFonts w:ascii="Times New Roman" w:hAnsi="Times New Roman" w:cs="Times New Roman"/>
                <w:color w:val="auto"/>
                <w:sz w:val="24"/>
                <w:szCs w:val="24"/>
              </w:rPr>
              <w:t xml:space="preserve">Šis susitarimas, įvardijamas kaip vienas didžiausių komercinių sandorių šiam sektoriuje visoje Europoje, apima atsinaujinančio </w:t>
            </w:r>
            <w:r w:rsidR="001B7A7F" w:rsidRPr="000E035B">
              <w:rPr>
                <w:rFonts w:ascii="Times New Roman" w:hAnsi="Times New Roman" w:cs="Times New Roman"/>
                <w:color w:val="auto"/>
                <w:sz w:val="24"/>
                <w:szCs w:val="24"/>
              </w:rPr>
              <w:t>sintetinio</w:t>
            </w:r>
            <w:r w:rsidRPr="000E035B">
              <w:rPr>
                <w:rFonts w:ascii="Times New Roman" w:hAnsi="Times New Roman" w:cs="Times New Roman"/>
                <w:color w:val="auto"/>
                <w:sz w:val="24"/>
                <w:szCs w:val="24"/>
              </w:rPr>
              <w:t xml:space="preserve"> metano tiekimą iš „Ren-Gas“ planuojamos gamyklos Tamper</w:t>
            </w:r>
            <w:r w:rsidR="001B7A7F" w:rsidRPr="000E035B">
              <w:rPr>
                <w:rFonts w:ascii="Times New Roman" w:hAnsi="Times New Roman" w:cs="Times New Roman"/>
                <w:color w:val="auto"/>
                <w:sz w:val="24"/>
                <w:szCs w:val="24"/>
              </w:rPr>
              <w:t>ėje</w:t>
            </w:r>
            <w:r w:rsidRPr="000E035B">
              <w:rPr>
                <w:rFonts w:ascii="Times New Roman" w:hAnsi="Times New Roman" w:cs="Times New Roman"/>
                <w:color w:val="auto"/>
                <w:sz w:val="24"/>
                <w:szCs w:val="24"/>
              </w:rPr>
              <w:t xml:space="preserve">. Kuras bus transportuojamas esamu Europos dujų tinklu, suskystinamas netoli jo panaudojimo </w:t>
            </w:r>
            <w:r w:rsidRPr="000E035B">
              <w:rPr>
                <w:rFonts w:ascii="Times New Roman" w:hAnsi="Times New Roman" w:cs="Times New Roman"/>
                <w:color w:val="auto"/>
                <w:sz w:val="24"/>
                <w:szCs w:val="24"/>
              </w:rPr>
              <w:lastRenderedPageBreak/>
              <w:t xml:space="preserve">vietos ir tiekiamas sunkiojo transporto operatoriams be jokių pačių transporto priemonių ar degalinių modifikacijų. Bendrovės generalinė direktorė Saara Kujala teigė, kad šis susitarimas įrodo augančią europinę atsinaujinančio vandenilio pagrindo kuro paklausą ir yra kertinis žingsnis priimant galutinį sprendimą dėl investicijų. „Ren-Gas“ siekia Tamperės gamyklos statybas pradėti dar šiais metais, taip pat planuoja projektus </w:t>
            </w:r>
            <w:r w:rsidR="00A7309B" w:rsidRPr="000E035B">
              <w:rPr>
                <w:rFonts w:ascii="Times New Roman" w:hAnsi="Times New Roman" w:cs="Times New Roman"/>
                <w:color w:val="auto"/>
                <w:sz w:val="24"/>
                <w:szCs w:val="24"/>
              </w:rPr>
              <w:t xml:space="preserve">kituose Suomijos miestuose – </w:t>
            </w:r>
            <w:r w:rsidRPr="000E035B">
              <w:rPr>
                <w:rFonts w:ascii="Times New Roman" w:hAnsi="Times New Roman" w:cs="Times New Roman"/>
                <w:color w:val="auto"/>
                <w:sz w:val="24"/>
                <w:szCs w:val="24"/>
              </w:rPr>
              <w:t>Lahtyje, Poryje bei Kotkoje.</w:t>
            </w:r>
          </w:p>
        </w:tc>
        <w:tc>
          <w:tcPr>
            <w:tcW w:w="2127" w:type="dxa"/>
          </w:tcPr>
          <w:p w14:paraId="6B868CEB" w14:textId="5EB17DAD" w:rsidR="00942E51" w:rsidRPr="000E035B" w:rsidRDefault="003A3DDE" w:rsidP="00942E51">
            <w:pPr>
              <w:pStyle w:val="Heading1"/>
              <w:spacing w:before="0" w:after="0" w:line="240" w:lineRule="auto"/>
              <w:jc w:val="both"/>
              <w:rPr>
                <w:rFonts w:ascii="Times New Roman" w:hAnsi="Times New Roman" w:cs="Times New Roman"/>
                <w:color w:val="auto"/>
                <w:sz w:val="24"/>
                <w:szCs w:val="24"/>
              </w:rPr>
            </w:pPr>
            <w:hyperlink r:id="rId14" w:history="1">
              <w:r w:rsidRPr="000E035B">
                <w:rPr>
                  <w:rStyle w:val="Hyperlink"/>
                  <w:rFonts w:ascii="Times New Roman" w:hAnsi="Times New Roman" w:cs="Times New Roman"/>
                  <w:color w:val="auto"/>
                  <w:sz w:val="24"/>
                  <w:szCs w:val="24"/>
                </w:rPr>
                <w:t>https://yle.fi/a/74-20235824</w:t>
              </w:r>
            </w:hyperlink>
            <w:r w:rsidRPr="000E035B">
              <w:rPr>
                <w:rFonts w:ascii="Times New Roman" w:hAnsi="Times New Roman" w:cs="Times New Roman"/>
                <w:color w:val="auto"/>
                <w:sz w:val="24"/>
                <w:szCs w:val="24"/>
              </w:rPr>
              <w:t xml:space="preserve"> </w:t>
            </w:r>
          </w:p>
        </w:tc>
      </w:tr>
      <w:tr w:rsidR="00B1651C" w:rsidRPr="000E035B" w14:paraId="1842540D" w14:textId="77777777" w:rsidTr="00942E51">
        <w:trPr>
          <w:trHeight w:val="385"/>
        </w:trPr>
        <w:tc>
          <w:tcPr>
            <w:tcW w:w="988" w:type="dxa"/>
            <w:tcMar>
              <w:top w:w="29" w:type="dxa"/>
              <w:left w:w="115" w:type="dxa"/>
              <w:bottom w:w="29" w:type="dxa"/>
              <w:right w:w="115" w:type="dxa"/>
            </w:tcMar>
          </w:tcPr>
          <w:p w14:paraId="4E20B8B5" w14:textId="70167DBF" w:rsidR="00B1651C" w:rsidRPr="000E035B" w:rsidRDefault="009B28AC" w:rsidP="00942E5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2026-07-23</w:t>
            </w:r>
          </w:p>
        </w:tc>
        <w:tc>
          <w:tcPr>
            <w:tcW w:w="5810" w:type="dxa"/>
            <w:gridSpan w:val="2"/>
          </w:tcPr>
          <w:p w14:paraId="585AD3C4" w14:textId="7F03D81F" w:rsidR="00B1651C" w:rsidRPr="000E035B" w:rsidRDefault="004F5379" w:rsidP="00E97297">
            <w:pPr>
              <w:pStyle w:val="Heading1"/>
              <w:spacing w:before="0" w:after="0" w:line="240" w:lineRule="auto"/>
              <w:jc w:val="both"/>
              <w:rPr>
                <w:rFonts w:ascii="Times New Roman" w:hAnsi="Times New Roman" w:cs="Times New Roman"/>
                <w:b/>
                <w:bCs/>
                <w:color w:val="auto"/>
                <w:sz w:val="24"/>
                <w:szCs w:val="24"/>
              </w:rPr>
            </w:pPr>
            <w:r w:rsidRPr="000E035B">
              <w:rPr>
                <w:rFonts w:ascii="Times New Roman" w:hAnsi="Times New Roman" w:cs="Times New Roman"/>
                <w:b/>
                <w:bCs/>
                <w:color w:val="auto"/>
                <w:sz w:val="24"/>
                <w:szCs w:val="24"/>
              </w:rPr>
              <w:t xml:space="preserve">Ispanijos energetikos milžinei „Iberdrola“ siekiant įsigyti didžiausią Suomijos elektros skirstomųjų tinklų bendrovę „Caruna“ (aptarnaujančią 1,5 mln. gyventojų), šis sandoris sukėlė plačias diskusijas </w:t>
            </w:r>
            <w:r w:rsidR="00E97297" w:rsidRPr="000E035B">
              <w:rPr>
                <w:rFonts w:ascii="Times New Roman" w:hAnsi="Times New Roman" w:cs="Times New Roman"/>
                <w:b/>
                <w:bCs/>
                <w:color w:val="auto"/>
                <w:sz w:val="24"/>
                <w:szCs w:val="24"/>
              </w:rPr>
              <w:t xml:space="preserve">Suomijoje. </w:t>
            </w:r>
            <w:r w:rsidRPr="000E035B">
              <w:rPr>
                <w:rFonts w:ascii="Times New Roman" w:hAnsi="Times New Roman" w:cs="Times New Roman"/>
                <w:color w:val="auto"/>
                <w:sz w:val="24"/>
                <w:szCs w:val="24"/>
              </w:rPr>
              <w:t>Energetikos ministrė Sari Multala tikina, kad vartotojai pokyčių nepajus, nes kainodara ir investicijos yra griežtai reguliuojamos valstybės. Vis dėlto opozicijos ir dalies valdančiųjų atstovai, taip pat ministras Ville Tavio, ragina užtikrinti nacionalinę kontrolę – siūloma įtraukti vietos pensijų fondus arba valstybės valdomai bendrovei „Fortum“ pačiai išpirkti tinklus. Sandorį aštriai kritikuoja ir Helsinkio mero pavaduotojas Paavo Arhinmäki, pabrėždamas, kad tarp naujųjų „Iberdrola“ akcininkų yra „Kataro investicijų valdyba“ bei „BlackRock“, ir teigdamas, kad strateginė infrastruktūra privalo priklausyti valstybei. P. Arhinmäki taip pat priminė, jog prie pirminio „Caruna“ privatizavimo 2013 m. prisidėjo būtent tos pačios Nacionalinės koalicijos partijos politikai, kurie dabar ragina grąžinti tinklus Suomijai.</w:t>
            </w:r>
          </w:p>
        </w:tc>
        <w:tc>
          <w:tcPr>
            <w:tcW w:w="2127" w:type="dxa"/>
          </w:tcPr>
          <w:p w14:paraId="2F7AE224" w14:textId="4992FB4D" w:rsidR="00B1651C" w:rsidRPr="000E035B" w:rsidRDefault="009B28AC" w:rsidP="00942E51">
            <w:pPr>
              <w:pStyle w:val="Heading1"/>
              <w:spacing w:before="0" w:after="0" w:line="240" w:lineRule="auto"/>
              <w:jc w:val="both"/>
              <w:rPr>
                <w:rFonts w:ascii="Times New Roman" w:hAnsi="Times New Roman" w:cs="Times New Roman"/>
                <w:color w:val="auto"/>
                <w:sz w:val="24"/>
                <w:szCs w:val="24"/>
              </w:rPr>
            </w:pPr>
            <w:hyperlink r:id="rId15" w:history="1">
              <w:r w:rsidRPr="000E035B">
                <w:rPr>
                  <w:rStyle w:val="Hyperlink"/>
                  <w:rFonts w:ascii="Times New Roman" w:hAnsi="Times New Roman" w:cs="Times New Roman"/>
                  <w:color w:val="auto"/>
                  <w:sz w:val="24"/>
                  <w:szCs w:val="24"/>
                </w:rPr>
                <w:t>https://www.is.fi/politiikka/art-2000012160478.html</w:t>
              </w:r>
            </w:hyperlink>
            <w:r w:rsidRPr="000E035B">
              <w:rPr>
                <w:rFonts w:ascii="Times New Roman" w:hAnsi="Times New Roman" w:cs="Times New Roman"/>
                <w:color w:val="auto"/>
                <w:sz w:val="24"/>
                <w:szCs w:val="24"/>
              </w:rPr>
              <w:t xml:space="preserve"> </w:t>
            </w:r>
          </w:p>
        </w:tc>
      </w:tr>
      <w:tr w:rsidR="00EF73FE" w:rsidRPr="000E035B" w14:paraId="10962513" w14:textId="77777777" w:rsidTr="00942E51">
        <w:trPr>
          <w:trHeight w:val="385"/>
        </w:trPr>
        <w:tc>
          <w:tcPr>
            <w:tcW w:w="988" w:type="dxa"/>
            <w:tcMar>
              <w:top w:w="29" w:type="dxa"/>
              <w:left w:w="115" w:type="dxa"/>
              <w:bottom w:w="29" w:type="dxa"/>
              <w:right w:w="115" w:type="dxa"/>
            </w:tcMar>
          </w:tcPr>
          <w:p w14:paraId="07DA3F39" w14:textId="199AEFF6" w:rsidR="00EF73FE" w:rsidRPr="000E035B" w:rsidRDefault="00E102D9" w:rsidP="00942E5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2026-07-2</w:t>
            </w:r>
            <w:r w:rsidR="00A56F01">
              <w:rPr>
                <w:rFonts w:ascii="Times New Roman" w:hAnsi="Times New Roman" w:cs="Times New Roman"/>
                <w:color w:val="auto"/>
                <w:sz w:val="24"/>
                <w:szCs w:val="24"/>
              </w:rPr>
              <w:t>1</w:t>
            </w:r>
          </w:p>
        </w:tc>
        <w:tc>
          <w:tcPr>
            <w:tcW w:w="5810" w:type="dxa"/>
            <w:gridSpan w:val="2"/>
          </w:tcPr>
          <w:p w14:paraId="5AB81AD0" w14:textId="6B18F848" w:rsidR="00EF73FE" w:rsidRPr="000E035B" w:rsidRDefault="00EF73FE" w:rsidP="00942E51">
            <w:pPr>
              <w:pStyle w:val="Heading1"/>
              <w:spacing w:before="0" w:after="0" w:line="240" w:lineRule="auto"/>
              <w:jc w:val="both"/>
              <w:rPr>
                <w:rFonts w:ascii="Times New Roman" w:hAnsi="Times New Roman" w:cs="Times New Roman"/>
                <w:b/>
                <w:bCs/>
                <w:color w:val="auto"/>
                <w:sz w:val="24"/>
                <w:szCs w:val="24"/>
              </w:rPr>
            </w:pPr>
            <w:r w:rsidRPr="000E035B">
              <w:rPr>
                <w:rFonts w:ascii="Times New Roman" w:eastAsiaTheme="minorHAnsi" w:hAnsi="Times New Roman" w:cs="Times New Roman"/>
                <w:b/>
                <w:bCs/>
                <w:color w:val="auto"/>
                <w:kern w:val="2"/>
                <w:sz w:val="24"/>
                <w:szCs w:val="24"/>
                <w14:ligatures w14:val="standardContextual"/>
              </w:rPr>
              <w:t xml:space="preserve">Suomijos energetikos bendrovės „Fortum“ generalinis direktorius Markusas Rauramo vienareikšmiškai pareiškė, kad įmonę domina tik „Uniper“ branduolinės ir hidroenergetikos turtas, o kiti verslo padaliniai visiškai nedomina. </w:t>
            </w:r>
            <w:r w:rsidRPr="000E035B">
              <w:rPr>
                <w:rFonts w:ascii="Times New Roman" w:eastAsiaTheme="minorHAnsi" w:hAnsi="Times New Roman" w:cs="Times New Roman"/>
                <w:color w:val="auto"/>
                <w:kern w:val="2"/>
                <w:sz w:val="24"/>
                <w:szCs w:val="24"/>
                <w14:ligatures w14:val="standardContextual"/>
              </w:rPr>
              <w:t>Šis pareiškimas nuskambėjo Vokietijai rengiantis perleisti turimą kontrolinį „Uniper“ akcijų paketą – bendrovės, valdančios reikšmingus branduolinės bei hidroenergetikos objektus Švedijoje. „Fortum“ turi pirmenybės teisę į šį turtą, kuri baigia galioti metų pabaigoje, o M. Rauramo pabrėžė, kad bet kokiam galimam įsigijimui bus atliktas kruopštus patikrinimas, siekiant nustatyti ir sumažinti veiklos rizikas. Toks atsargus požiūris atspindi pamokas, išmoktas iš ankstesnio „Fortum“ bendradarbiavimo su „Uniper“: 2019 metais įsigijus kontrolinį akcijų paketą, į kurį įskaitytas ir dujų verslas, patirta didžiulių nuostolių, mat šis turtas tapo probleminis po 2022 metų Rusijos invazijos į Ukrainą, kas galiausiai lėmė Vokietijos vyriausybės atliktą „Fortum“ akcijų dalies išpirkimą.</w:t>
            </w:r>
          </w:p>
        </w:tc>
        <w:tc>
          <w:tcPr>
            <w:tcW w:w="2127" w:type="dxa"/>
          </w:tcPr>
          <w:p w14:paraId="63E984BD" w14:textId="51769C55" w:rsidR="00EF73FE" w:rsidRPr="000E035B" w:rsidRDefault="00E102D9" w:rsidP="00942E51">
            <w:pPr>
              <w:pStyle w:val="Heading1"/>
              <w:spacing w:before="0" w:after="0" w:line="240" w:lineRule="auto"/>
              <w:jc w:val="both"/>
              <w:rPr>
                <w:rFonts w:ascii="Times New Roman" w:hAnsi="Times New Roman" w:cs="Times New Roman"/>
                <w:color w:val="auto"/>
                <w:sz w:val="24"/>
                <w:szCs w:val="24"/>
              </w:rPr>
            </w:pPr>
            <w:hyperlink r:id="rId16" w:history="1">
              <w:r w:rsidRPr="000E035B">
                <w:rPr>
                  <w:rStyle w:val="Hyperlink"/>
                  <w:rFonts w:ascii="Times New Roman" w:hAnsi="Times New Roman" w:cs="Times New Roman"/>
                  <w:color w:val="auto"/>
                  <w:sz w:val="24"/>
                  <w:szCs w:val="24"/>
                </w:rPr>
                <w:t>https://www.kauppalehti.fi/uutiset/a/eeffc40b-f877-48d1-9ef1-25fea5fc50f1</w:t>
              </w:r>
            </w:hyperlink>
            <w:r w:rsidRPr="000E035B">
              <w:rPr>
                <w:rFonts w:ascii="Times New Roman" w:hAnsi="Times New Roman" w:cs="Times New Roman"/>
                <w:color w:val="auto"/>
                <w:sz w:val="24"/>
                <w:szCs w:val="24"/>
              </w:rPr>
              <w:t xml:space="preserve"> </w:t>
            </w:r>
          </w:p>
        </w:tc>
      </w:tr>
      <w:tr w:rsidR="00154471" w:rsidRPr="000E035B" w14:paraId="5930831F" w14:textId="77777777" w:rsidTr="001E6D52">
        <w:trPr>
          <w:trHeight w:val="385"/>
        </w:trPr>
        <w:tc>
          <w:tcPr>
            <w:tcW w:w="8925" w:type="dxa"/>
            <w:gridSpan w:val="4"/>
            <w:tcMar>
              <w:top w:w="29" w:type="dxa"/>
              <w:left w:w="115" w:type="dxa"/>
              <w:bottom w:w="29" w:type="dxa"/>
              <w:right w:w="115" w:type="dxa"/>
            </w:tcMar>
          </w:tcPr>
          <w:p w14:paraId="05B3AE40" w14:textId="6E148D0C" w:rsidR="00154471" w:rsidRPr="000E035B" w:rsidRDefault="00154471" w:rsidP="0015447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Bendra Suomijos ekonominė informacija</w:t>
            </w:r>
          </w:p>
        </w:tc>
      </w:tr>
      <w:tr w:rsidR="00C203DE" w:rsidRPr="000E035B" w14:paraId="5AF19168" w14:textId="77777777" w:rsidTr="00F93AED">
        <w:trPr>
          <w:trHeight w:val="385"/>
        </w:trPr>
        <w:tc>
          <w:tcPr>
            <w:tcW w:w="1043" w:type="dxa"/>
            <w:gridSpan w:val="2"/>
            <w:tcMar>
              <w:top w:w="29" w:type="dxa"/>
              <w:left w:w="115" w:type="dxa"/>
              <w:bottom w:w="29" w:type="dxa"/>
              <w:right w:w="115" w:type="dxa"/>
            </w:tcMar>
          </w:tcPr>
          <w:p w14:paraId="04E10EFE" w14:textId="1BB370B4" w:rsidR="00C203DE" w:rsidRPr="000E035B" w:rsidRDefault="00C86C48" w:rsidP="0015447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lastRenderedPageBreak/>
              <w:t>2026-07-30</w:t>
            </w:r>
          </w:p>
        </w:tc>
        <w:tc>
          <w:tcPr>
            <w:tcW w:w="5755" w:type="dxa"/>
            <w:tcMar>
              <w:top w:w="29" w:type="dxa"/>
              <w:left w:w="115" w:type="dxa"/>
              <w:bottom w:w="29" w:type="dxa"/>
              <w:right w:w="115" w:type="dxa"/>
            </w:tcMar>
          </w:tcPr>
          <w:p w14:paraId="4908DEB2" w14:textId="7D6BDAFF" w:rsidR="00C203DE" w:rsidRPr="000E035B" w:rsidRDefault="00C203DE" w:rsidP="00D04C5B">
            <w:pPr>
              <w:spacing w:after="0" w:line="240" w:lineRule="auto"/>
              <w:jc w:val="both"/>
              <w:rPr>
                <w:rFonts w:ascii="Times New Roman" w:hAnsi="Times New Roman"/>
                <w:b/>
                <w:bCs/>
                <w:sz w:val="24"/>
                <w:szCs w:val="24"/>
              </w:rPr>
            </w:pPr>
            <w:r w:rsidRPr="000E035B">
              <w:rPr>
                <w:rFonts w:ascii="Times New Roman" w:hAnsi="Times New Roman"/>
                <w:b/>
                <w:bCs/>
                <w:sz w:val="24"/>
                <w:szCs w:val="24"/>
              </w:rPr>
              <w:t xml:space="preserve">2026 metų antrąjį ketvirtį Suomijos BVP padidėjo 0,9 </w:t>
            </w:r>
            <w:r w:rsidRPr="000E035B">
              <w:rPr>
                <w:rFonts w:ascii="Times New Roman" w:hAnsi="Times New Roman"/>
                <w:b/>
                <w:bCs/>
                <w:sz w:val="24"/>
                <w:szCs w:val="24"/>
                <w:lang w:val="en-US"/>
              </w:rPr>
              <w:t>%</w:t>
            </w:r>
            <w:r w:rsidRPr="000E035B">
              <w:rPr>
                <w:rFonts w:ascii="Times New Roman" w:hAnsi="Times New Roman"/>
                <w:b/>
                <w:bCs/>
                <w:sz w:val="24"/>
                <w:szCs w:val="24"/>
              </w:rPr>
              <w:t xml:space="preserve">, palyginti su praėjusiu ketvirčiu, ir 2,5 %, palyginti su tuo pačiu laikotarpiu praėjusiais metais. Šie skaičiai nustebino Finansų ministeriją, kurios ekonominėse prognozėse tokio stipraus augimo nebuvo numatyta. </w:t>
            </w:r>
            <w:r w:rsidRPr="000E035B">
              <w:rPr>
                <w:rFonts w:ascii="Times New Roman" w:hAnsi="Times New Roman"/>
                <w:sz w:val="24"/>
                <w:szCs w:val="24"/>
              </w:rPr>
              <w:t xml:space="preserve">Ministerijos Ekonomikos departamento vadovas Mikko Spolanderis šiuos duomenis apibūdino kaip puikią žinią ir malonią staigmeną bei pažymėjo, kad būgštavimai dėl </w:t>
            </w:r>
            <w:r w:rsidR="00F558AC" w:rsidRPr="000E035B">
              <w:rPr>
                <w:rFonts w:ascii="Times New Roman" w:hAnsi="Times New Roman"/>
                <w:sz w:val="24"/>
                <w:szCs w:val="24"/>
              </w:rPr>
              <w:t>JAV</w:t>
            </w:r>
            <w:r w:rsidRPr="000E035B">
              <w:rPr>
                <w:rFonts w:ascii="Times New Roman" w:hAnsi="Times New Roman"/>
                <w:sz w:val="24"/>
                <w:szCs w:val="24"/>
              </w:rPr>
              <w:t xml:space="preserve"> ir Irano konflikto neigiamo poveikio ekonomikos plėtrai nepasitvirtino. Nors užimtumo rodikliai dar nepradėjo žymiai gerėti, o darbo jėga, skaičiuojama, susitraukė 1,1 </w:t>
            </w:r>
            <w:r w:rsidR="00F558AC" w:rsidRPr="000E035B">
              <w:rPr>
                <w:rFonts w:ascii="Times New Roman" w:hAnsi="Times New Roman"/>
                <w:sz w:val="24"/>
                <w:szCs w:val="24"/>
              </w:rPr>
              <w:t>%</w:t>
            </w:r>
            <w:r w:rsidRPr="000E035B">
              <w:rPr>
                <w:rFonts w:ascii="Times New Roman" w:hAnsi="Times New Roman"/>
                <w:sz w:val="24"/>
                <w:szCs w:val="24"/>
              </w:rPr>
              <w:t>, palyginti su praėjusiais metais, M. Spolanderis išreiškė optimizmą, kad išlaikius tokia augimo kryptį paskui paseks ir naujų darbo vietų kūrimas. Ministerija įtrauks naująją statistiką į artėjančią ekonominę prognozę Vyriausybės biudžeto peržiūrai, nors M. Spolanderis įspėjo, kad išankstiniai duomenys dar gali būti gerokai tikslinami. Teigiami duomenys teikia vilties dėl galimo palengvėjimo sprendžiant ilgalaikius Suomijos ekonominius iššūkius, apimančius lėt</w:t>
            </w:r>
            <w:r w:rsidR="008C195B" w:rsidRPr="000E035B">
              <w:rPr>
                <w:rFonts w:ascii="Times New Roman" w:hAnsi="Times New Roman"/>
                <w:sz w:val="24"/>
                <w:szCs w:val="24"/>
              </w:rPr>
              <w:t>ą</w:t>
            </w:r>
            <w:r w:rsidRPr="000E035B">
              <w:rPr>
                <w:rFonts w:ascii="Times New Roman" w:hAnsi="Times New Roman"/>
                <w:sz w:val="24"/>
                <w:szCs w:val="24"/>
              </w:rPr>
              <w:t xml:space="preserve"> augimą nuo finansų krizės laikų, nors M. Spolanderis pripažino, kad namų ūkių pesimizmas išlieka akivaizdus, nes vartotojų išlaidos nepagreitėjo, nepaisant pagerėjusių verslo investicijų perspektyvų. </w:t>
            </w:r>
            <w:r w:rsidR="008C195B" w:rsidRPr="000E035B">
              <w:rPr>
                <w:rFonts w:ascii="Times New Roman" w:hAnsi="Times New Roman"/>
                <w:sz w:val="24"/>
                <w:szCs w:val="24"/>
              </w:rPr>
              <w:t xml:space="preserve"> Kiti Suomijos ekonomistai teigia, kad</w:t>
            </w:r>
            <w:r w:rsidRPr="000E035B">
              <w:rPr>
                <w:rFonts w:ascii="Times New Roman" w:hAnsi="Times New Roman"/>
                <w:sz w:val="24"/>
                <w:szCs w:val="24"/>
              </w:rPr>
              <w:t xml:space="preserve"> šie skaičiai rodo,</w:t>
            </w:r>
            <w:r w:rsidR="00D04C5B" w:rsidRPr="000E035B">
              <w:rPr>
                <w:rFonts w:ascii="Times New Roman" w:hAnsi="Times New Roman"/>
                <w:sz w:val="24"/>
                <w:szCs w:val="24"/>
              </w:rPr>
              <w:t xml:space="preserve"> jog šalies</w:t>
            </w:r>
            <w:r w:rsidRPr="000E035B">
              <w:rPr>
                <w:rFonts w:ascii="Times New Roman" w:hAnsi="Times New Roman"/>
                <w:sz w:val="24"/>
                <w:szCs w:val="24"/>
              </w:rPr>
              <w:t xml:space="preserve"> ekonomika auga sparčiau, nei prognozuota anksčiau.</w:t>
            </w:r>
          </w:p>
        </w:tc>
        <w:tc>
          <w:tcPr>
            <w:tcW w:w="2127" w:type="dxa"/>
            <w:tcMar>
              <w:top w:w="29" w:type="dxa"/>
              <w:left w:w="115" w:type="dxa"/>
              <w:bottom w:w="29" w:type="dxa"/>
              <w:right w:w="115" w:type="dxa"/>
            </w:tcMar>
          </w:tcPr>
          <w:p w14:paraId="745423E2" w14:textId="0FE91993" w:rsidR="00C203DE" w:rsidRPr="000E035B" w:rsidRDefault="00C86C48" w:rsidP="00154471">
            <w:pPr>
              <w:spacing w:after="0" w:line="240" w:lineRule="auto"/>
              <w:jc w:val="both"/>
              <w:rPr>
                <w:rFonts w:ascii="Times New Roman" w:hAnsi="Times New Roman"/>
                <w:sz w:val="24"/>
                <w:szCs w:val="24"/>
              </w:rPr>
            </w:pPr>
            <w:hyperlink r:id="rId17" w:history="1">
              <w:r w:rsidRPr="000E035B">
                <w:rPr>
                  <w:rStyle w:val="Hyperlink"/>
                  <w:rFonts w:ascii="Times New Roman" w:hAnsi="Times New Roman"/>
                  <w:color w:val="auto"/>
                  <w:sz w:val="24"/>
                  <w:szCs w:val="24"/>
                </w:rPr>
                <w:t>https://www.is.fi/politiikka/art-2000012173154.html</w:t>
              </w:r>
            </w:hyperlink>
            <w:r w:rsidRPr="000E035B">
              <w:rPr>
                <w:rFonts w:ascii="Times New Roman" w:hAnsi="Times New Roman"/>
                <w:sz w:val="24"/>
                <w:szCs w:val="24"/>
              </w:rPr>
              <w:t xml:space="preserve"> </w:t>
            </w:r>
          </w:p>
        </w:tc>
      </w:tr>
      <w:tr w:rsidR="00154471" w:rsidRPr="000E035B" w14:paraId="330C4218" w14:textId="77777777" w:rsidTr="00F93AED">
        <w:trPr>
          <w:trHeight w:val="385"/>
        </w:trPr>
        <w:tc>
          <w:tcPr>
            <w:tcW w:w="1043" w:type="dxa"/>
            <w:gridSpan w:val="2"/>
            <w:tcMar>
              <w:top w:w="29" w:type="dxa"/>
              <w:left w:w="115" w:type="dxa"/>
              <w:bottom w:w="29" w:type="dxa"/>
              <w:right w:w="115" w:type="dxa"/>
            </w:tcMar>
          </w:tcPr>
          <w:p w14:paraId="01EAD000" w14:textId="020A0B9D" w:rsidR="00154471" w:rsidRPr="000E035B" w:rsidRDefault="00154471" w:rsidP="0015447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w:t>
            </w:r>
            <w:r w:rsidR="008202EA" w:rsidRPr="000E035B">
              <w:rPr>
                <w:rFonts w:ascii="Times New Roman" w:hAnsi="Times New Roman" w:cs="Times New Roman"/>
                <w:color w:val="auto"/>
                <w:sz w:val="24"/>
                <w:szCs w:val="24"/>
              </w:rPr>
              <w:t>7</w:t>
            </w:r>
            <w:r w:rsidRPr="000E035B">
              <w:rPr>
                <w:rFonts w:ascii="Times New Roman" w:hAnsi="Times New Roman" w:cs="Times New Roman"/>
                <w:color w:val="auto"/>
                <w:sz w:val="24"/>
                <w:szCs w:val="24"/>
              </w:rPr>
              <w:t xml:space="preserve">-01 </w:t>
            </w:r>
          </w:p>
        </w:tc>
        <w:tc>
          <w:tcPr>
            <w:tcW w:w="5755" w:type="dxa"/>
            <w:tcMar>
              <w:top w:w="29" w:type="dxa"/>
              <w:left w:w="115" w:type="dxa"/>
              <w:bottom w:w="29" w:type="dxa"/>
              <w:right w:w="115" w:type="dxa"/>
            </w:tcMar>
          </w:tcPr>
          <w:p w14:paraId="283A4C18" w14:textId="10323D63" w:rsidR="00154471" w:rsidRPr="000E035B" w:rsidRDefault="00C3324D" w:rsidP="00154471">
            <w:pPr>
              <w:spacing w:after="0" w:line="240" w:lineRule="auto"/>
              <w:jc w:val="both"/>
              <w:rPr>
                <w:rFonts w:ascii="Times New Roman" w:hAnsi="Times New Roman"/>
                <w:sz w:val="24"/>
                <w:szCs w:val="24"/>
              </w:rPr>
            </w:pPr>
            <w:r w:rsidRPr="000E035B">
              <w:rPr>
                <w:rFonts w:ascii="Times New Roman" w:hAnsi="Times New Roman"/>
                <w:b/>
                <w:bCs/>
                <w:sz w:val="24"/>
                <w:szCs w:val="24"/>
              </w:rPr>
              <w:t xml:space="preserve">Rusija aštuonis kartus padidino geležinkelių krovinių gabenimo į Suomiją muitų mokesčius. </w:t>
            </w:r>
            <w:r w:rsidRPr="000E035B">
              <w:rPr>
                <w:rFonts w:ascii="Times New Roman" w:hAnsi="Times New Roman"/>
                <w:sz w:val="24"/>
                <w:szCs w:val="24"/>
              </w:rPr>
              <w:t xml:space="preserve">Bendrovės „Fertilog“ teigimu, dėl naujųjų mokesčių ši prekyba tampa komerciškai neperspektyvi, todėl tiesiogiai ar netiesiogiai iškyla grėsmė mažiausiai 50 darbo vietų. Šis sprendimas yra stiprus smūgis Haminos-Kotkos uostui, kuriame trąšos 2025 metais sudarė 23 </w:t>
            </w:r>
            <w:r w:rsidRPr="000E035B">
              <w:rPr>
                <w:rFonts w:ascii="Times New Roman" w:hAnsi="Times New Roman"/>
                <w:sz w:val="24"/>
                <w:szCs w:val="24"/>
                <w:lang w:val="en-US"/>
              </w:rPr>
              <w:t>%</w:t>
            </w:r>
            <w:r w:rsidRPr="000E035B">
              <w:rPr>
                <w:rFonts w:ascii="Times New Roman" w:hAnsi="Times New Roman"/>
                <w:sz w:val="24"/>
                <w:szCs w:val="24"/>
              </w:rPr>
              <w:t xml:space="preserve"> viso krovinių srauto. Žemės ūkio gamintojų ir miško savininkų centrinė sąjunga (MTK) pažymi, kad šis žingsnis buvo griežtesnis, nei tikėtasi, atsakas į ES tarifus </w:t>
            </w:r>
            <w:r w:rsidR="008260EC" w:rsidRPr="000E035B">
              <w:rPr>
                <w:rFonts w:ascii="Times New Roman" w:hAnsi="Times New Roman"/>
                <w:sz w:val="24"/>
                <w:szCs w:val="24"/>
              </w:rPr>
              <w:t>R</w:t>
            </w:r>
            <w:r w:rsidRPr="000E035B">
              <w:rPr>
                <w:rFonts w:ascii="Times New Roman" w:hAnsi="Times New Roman"/>
                <w:sz w:val="24"/>
                <w:szCs w:val="24"/>
              </w:rPr>
              <w:t xml:space="preserve">usijos ir Baltarusijos trąšoms, bei įspėja, jog tai gali padidinti spaudimą kainoms ir apsunkinti tiekimą kitam </w:t>
            </w:r>
            <w:r w:rsidR="008260EC" w:rsidRPr="000E035B">
              <w:rPr>
                <w:rFonts w:ascii="Times New Roman" w:hAnsi="Times New Roman"/>
                <w:sz w:val="24"/>
                <w:szCs w:val="24"/>
              </w:rPr>
              <w:t>derliaus</w:t>
            </w:r>
            <w:r w:rsidRPr="000E035B">
              <w:rPr>
                <w:rFonts w:ascii="Times New Roman" w:hAnsi="Times New Roman"/>
                <w:sz w:val="24"/>
                <w:szCs w:val="24"/>
              </w:rPr>
              <w:t xml:space="preserve"> sezonui. Žemės ir miškų ūkio ministrė Sari Essayah teigia, kad toks sprendimas buvo netikėtas, nors Suomija jau anksčiau sumažino savo priklausomybę nuo rusiškų trąšų. Jos teigimu, tiesioginės grėsmės šiam </w:t>
            </w:r>
            <w:r w:rsidR="008202EA" w:rsidRPr="000E035B">
              <w:rPr>
                <w:rFonts w:ascii="Times New Roman" w:hAnsi="Times New Roman"/>
                <w:sz w:val="24"/>
                <w:szCs w:val="24"/>
              </w:rPr>
              <w:t>derliaus</w:t>
            </w:r>
            <w:r w:rsidRPr="000E035B">
              <w:rPr>
                <w:rFonts w:ascii="Times New Roman" w:hAnsi="Times New Roman"/>
                <w:sz w:val="24"/>
                <w:szCs w:val="24"/>
              </w:rPr>
              <w:t xml:space="preserve"> sezonui nėra, nes didžioji dalis trąšų buvo įsigyta praėjusį rudenį, tačiau situacija yra rimta globalaus apsirūpinimo maistu saugumo atžvilgiu, ypač šalyse, kurios yra labiau priklausomos nuo rusiškų trąšų žaliavų.</w:t>
            </w:r>
          </w:p>
        </w:tc>
        <w:tc>
          <w:tcPr>
            <w:tcW w:w="2127" w:type="dxa"/>
            <w:tcMar>
              <w:top w:w="29" w:type="dxa"/>
              <w:left w:w="115" w:type="dxa"/>
              <w:bottom w:w="29" w:type="dxa"/>
              <w:right w:w="115" w:type="dxa"/>
            </w:tcMar>
          </w:tcPr>
          <w:p w14:paraId="5F86021F" w14:textId="41477720" w:rsidR="00154471" w:rsidRPr="000E035B" w:rsidRDefault="00BA1947" w:rsidP="00154471">
            <w:pPr>
              <w:spacing w:after="0" w:line="240" w:lineRule="auto"/>
              <w:jc w:val="both"/>
              <w:rPr>
                <w:rFonts w:ascii="Times New Roman" w:hAnsi="Times New Roman"/>
                <w:sz w:val="24"/>
                <w:szCs w:val="24"/>
              </w:rPr>
            </w:pPr>
            <w:hyperlink r:id="rId18" w:history="1">
              <w:r w:rsidRPr="000E035B">
                <w:rPr>
                  <w:rStyle w:val="Hyperlink"/>
                  <w:rFonts w:ascii="Times New Roman" w:hAnsi="Times New Roman"/>
                  <w:color w:val="auto"/>
                  <w:sz w:val="24"/>
                  <w:szCs w:val="24"/>
                </w:rPr>
                <w:t>https://yle.fi/a/74-20234322</w:t>
              </w:r>
            </w:hyperlink>
            <w:r w:rsidRPr="000E035B">
              <w:rPr>
                <w:rFonts w:ascii="Times New Roman" w:hAnsi="Times New Roman"/>
                <w:sz w:val="24"/>
                <w:szCs w:val="24"/>
              </w:rPr>
              <w:br/>
            </w:r>
            <w:r w:rsidRPr="000E035B">
              <w:rPr>
                <w:rFonts w:ascii="Times New Roman" w:hAnsi="Times New Roman"/>
                <w:sz w:val="24"/>
                <w:szCs w:val="24"/>
              </w:rPr>
              <w:br/>
            </w:r>
            <w:hyperlink r:id="rId19" w:history="1">
              <w:r w:rsidR="00217B2E" w:rsidRPr="000E035B">
                <w:rPr>
                  <w:rStyle w:val="Hyperlink"/>
                  <w:rFonts w:ascii="Times New Roman" w:hAnsi="Times New Roman"/>
                  <w:color w:val="auto"/>
                  <w:sz w:val="24"/>
                  <w:szCs w:val="24"/>
                </w:rPr>
                <w:t>https://yle.fi/a/74-20234399</w:t>
              </w:r>
            </w:hyperlink>
            <w:r w:rsidR="00217B2E" w:rsidRPr="000E035B">
              <w:rPr>
                <w:rFonts w:ascii="Times New Roman" w:hAnsi="Times New Roman"/>
                <w:sz w:val="24"/>
                <w:szCs w:val="24"/>
              </w:rPr>
              <w:t xml:space="preserve"> </w:t>
            </w:r>
          </w:p>
        </w:tc>
      </w:tr>
      <w:tr w:rsidR="00154471" w:rsidRPr="000E035B" w14:paraId="478E5D00" w14:textId="77777777" w:rsidTr="00F93AED">
        <w:trPr>
          <w:trHeight w:val="385"/>
        </w:trPr>
        <w:tc>
          <w:tcPr>
            <w:tcW w:w="1043" w:type="dxa"/>
            <w:gridSpan w:val="2"/>
            <w:tcMar>
              <w:top w:w="29" w:type="dxa"/>
              <w:left w:w="115" w:type="dxa"/>
              <w:bottom w:w="29" w:type="dxa"/>
              <w:right w:w="115" w:type="dxa"/>
            </w:tcMar>
          </w:tcPr>
          <w:p w14:paraId="50983747" w14:textId="0189BEFC" w:rsidR="00154471" w:rsidRPr="000E035B" w:rsidRDefault="00154471" w:rsidP="0015447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w:t>
            </w:r>
            <w:r w:rsidR="00317D6E" w:rsidRPr="000E035B">
              <w:rPr>
                <w:rFonts w:ascii="Times New Roman" w:hAnsi="Times New Roman" w:cs="Times New Roman"/>
                <w:color w:val="auto"/>
                <w:sz w:val="24"/>
                <w:szCs w:val="24"/>
              </w:rPr>
              <w:t>7</w:t>
            </w:r>
            <w:r w:rsidRPr="000E035B">
              <w:rPr>
                <w:rFonts w:ascii="Times New Roman" w:hAnsi="Times New Roman" w:cs="Times New Roman"/>
                <w:color w:val="auto"/>
                <w:sz w:val="24"/>
                <w:szCs w:val="24"/>
              </w:rPr>
              <w:t>-03</w:t>
            </w:r>
          </w:p>
        </w:tc>
        <w:tc>
          <w:tcPr>
            <w:tcW w:w="5755" w:type="dxa"/>
            <w:tcMar>
              <w:top w:w="29" w:type="dxa"/>
              <w:left w:w="115" w:type="dxa"/>
              <w:bottom w:w="29" w:type="dxa"/>
              <w:right w:w="115" w:type="dxa"/>
            </w:tcMar>
          </w:tcPr>
          <w:p w14:paraId="7A8D728F" w14:textId="2B606680" w:rsidR="00154471" w:rsidRPr="000E035B" w:rsidRDefault="00B31999" w:rsidP="00154471">
            <w:pPr>
              <w:spacing w:after="0" w:line="240" w:lineRule="auto"/>
              <w:jc w:val="both"/>
              <w:rPr>
                <w:rFonts w:ascii="Times New Roman" w:hAnsi="Times New Roman"/>
                <w:b/>
                <w:bCs/>
                <w:sz w:val="24"/>
                <w:szCs w:val="24"/>
              </w:rPr>
            </w:pPr>
            <w:r w:rsidRPr="000E035B">
              <w:rPr>
                <w:rFonts w:ascii="Times New Roman" w:hAnsi="Times New Roman"/>
                <w:b/>
                <w:bCs/>
                <w:sz w:val="24"/>
                <w:szCs w:val="24"/>
              </w:rPr>
              <w:t xml:space="preserve">Šveicarijos IMD instituto tarptautiniame konkurencingumo reitinge Suomija nukrito į 19-ąją vietą. Šis nuosmukis </w:t>
            </w:r>
            <w:r w:rsidR="00E81E06" w:rsidRPr="000E035B">
              <w:rPr>
                <w:rFonts w:ascii="Times New Roman" w:hAnsi="Times New Roman"/>
                <w:b/>
                <w:bCs/>
                <w:sz w:val="24"/>
                <w:szCs w:val="24"/>
              </w:rPr>
              <w:t xml:space="preserve">penkiomis pozicijomis per metus </w:t>
            </w:r>
            <w:r w:rsidRPr="000E035B">
              <w:rPr>
                <w:rFonts w:ascii="Times New Roman" w:hAnsi="Times New Roman"/>
                <w:b/>
                <w:bCs/>
                <w:sz w:val="24"/>
                <w:szCs w:val="24"/>
              </w:rPr>
              <w:lastRenderedPageBreak/>
              <w:t xml:space="preserve">yra didžiausias metinis kritimas nuo 2010 metų. </w:t>
            </w:r>
            <w:r w:rsidRPr="000E035B">
              <w:rPr>
                <w:rFonts w:ascii="Times New Roman" w:hAnsi="Times New Roman"/>
                <w:sz w:val="24"/>
                <w:szCs w:val="24"/>
              </w:rPr>
              <w:t>Pozicijų pablogėjimą lėmė tiek cikliniai ekonominiai veiksniai, tiek struktūrinės problemos</w:t>
            </w:r>
            <w:r w:rsidR="00810531" w:rsidRPr="000E035B">
              <w:rPr>
                <w:rFonts w:ascii="Times New Roman" w:hAnsi="Times New Roman"/>
                <w:sz w:val="24"/>
                <w:szCs w:val="24"/>
              </w:rPr>
              <w:t>, b</w:t>
            </w:r>
            <w:r w:rsidRPr="000E035B">
              <w:rPr>
                <w:rFonts w:ascii="Times New Roman" w:hAnsi="Times New Roman"/>
                <w:sz w:val="24"/>
                <w:szCs w:val="24"/>
              </w:rPr>
              <w:t>endra ekonominė sėkmė išliko silpniausiu atskiru veiksniu. Tarp Šiaurės šalių aukščiausią vietą užėmė Danija (6 vieta), po jos seka Švedija (9 vieta) ir Norvegija (18 vieta)</w:t>
            </w:r>
            <w:r w:rsidR="00810531" w:rsidRPr="000E035B">
              <w:rPr>
                <w:rFonts w:ascii="Times New Roman" w:hAnsi="Times New Roman"/>
                <w:sz w:val="24"/>
                <w:szCs w:val="24"/>
              </w:rPr>
              <w:t>.</w:t>
            </w:r>
          </w:p>
        </w:tc>
        <w:tc>
          <w:tcPr>
            <w:tcW w:w="2127" w:type="dxa"/>
            <w:tcMar>
              <w:top w:w="29" w:type="dxa"/>
              <w:left w:w="115" w:type="dxa"/>
              <w:bottom w:w="29" w:type="dxa"/>
              <w:right w:w="115" w:type="dxa"/>
            </w:tcMar>
          </w:tcPr>
          <w:p w14:paraId="1F70DB00" w14:textId="7C385DBC" w:rsidR="00154471" w:rsidRPr="000E035B" w:rsidRDefault="00317D6E" w:rsidP="00154471">
            <w:pPr>
              <w:spacing w:after="0" w:line="240" w:lineRule="auto"/>
              <w:jc w:val="both"/>
              <w:rPr>
                <w:rFonts w:ascii="Times New Roman" w:hAnsi="Times New Roman"/>
                <w:sz w:val="24"/>
                <w:szCs w:val="24"/>
              </w:rPr>
            </w:pPr>
            <w:hyperlink r:id="rId20" w:history="1">
              <w:r w:rsidRPr="000E035B">
                <w:rPr>
                  <w:rStyle w:val="Hyperlink"/>
                  <w:rFonts w:ascii="Times New Roman" w:hAnsi="Times New Roman"/>
                  <w:color w:val="auto"/>
                  <w:sz w:val="24"/>
                  <w:szCs w:val="24"/>
                </w:rPr>
                <w:t>https://yle.fi/a/74-20234649</w:t>
              </w:r>
            </w:hyperlink>
            <w:r w:rsidRPr="000E035B">
              <w:rPr>
                <w:rFonts w:ascii="Times New Roman" w:hAnsi="Times New Roman"/>
                <w:sz w:val="24"/>
                <w:szCs w:val="24"/>
              </w:rPr>
              <w:t xml:space="preserve"> </w:t>
            </w:r>
          </w:p>
        </w:tc>
      </w:tr>
      <w:tr w:rsidR="00154471" w:rsidRPr="000E035B" w14:paraId="3D85B851" w14:textId="77777777" w:rsidTr="00F93AED">
        <w:trPr>
          <w:trHeight w:val="385"/>
        </w:trPr>
        <w:tc>
          <w:tcPr>
            <w:tcW w:w="1043" w:type="dxa"/>
            <w:gridSpan w:val="2"/>
            <w:tcMar>
              <w:top w:w="29" w:type="dxa"/>
              <w:left w:w="115" w:type="dxa"/>
              <w:bottom w:w="29" w:type="dxa"/>
              <w:right w:w="115" w:type="dxa"/>
            </w:tcMar>
          </w:tcPr>
          <w:p w14:paraId="64257A4A" w14:textId="2E81E07C" w:rsidR="00154471" w:rsidRPr="000E035B" w:rsidRDefault="00154471" w:rsidP="0015447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w:t>
            </w:r>
            <w:r w:rsidR="001E1626" w:rsidRPr="000E035B">
              <w:rPr>
                <w:rFonts w:ascii="Times New Roman" w:hAnsi="Times New Roman" w:cs="Times New Roman"/>
                <w:color w:val="auto"/>
                <w:sz w:val="24"/>
                <w:szCs w:val="24"/>
              </w:rPr>
              <w:t>7</w:t>
            </w:r>
            <w:r w:rsidRPr="000E035B">
              <w:rPr>
                <w:rFonts w:ascii="Times New Roman" w:hAnsi="Times New Roman" w:cs="Times New Roman"/>
                <w:color w:val="auto"/>
                <w:sz w:val="24"/>
                <w:szCs w:val="24"/>
              </w:rPr>
              <w:t>-0</w:t>
            </w:r>
            <w:r w:rsidR="001E1626" w:rsidRPr="000E035B">
              <w:rPr>
                <w:rFonts w:ascii="Times New Roman" w:hAnsi="Times New Roman" w:cs="Times New Roman"/>
                <w:color w:val="auto"/>
                <w:sz w:val="24"/>
                <w:szCs w:val="24"/>
              </w:rPr>
              <w:t>3</w:t>
            </w:r>
          </w:p>
        </w:tc>
        <w:tc>
          <w:tcPr>
            <w:tcW w:w="5755" w:type="dxa"/>
            <w:tcMar>
              <w:top w:w="29" w:type="dxa"/>
              <w:left w:w="115" w:type="dxa"/>
              <w:bottom w:w="29" w:type="dxa"/>
              <w:right w:w="115" w:type="dxa"/>
            </w:tcMar>
          </w:tcPr>
          <w:p w14:paraId="0CD14606" w14:textId="484EB6D0" w:rsidR="00154471" w:rsidRPr="000E035B" w:rsidRDefault="00D52412" w:rsidP="00154471">
            <w:pPr>
              <w:spacing w:after="0" w:line="240" w:lineRule="auto"/>
              <w:jc w:val="both"/>
              <w:rPr>
                <w:rFonts w:ascii="Times New Roman" w:hAnsi="Times New Roman"/>
                <w:sz w:val="24"/>
                <w:szCs w:val="24"/>
              </w:rPr>
            </w:pPr>
            <w:r w:rsidRPr="000E035B">
              <w:rPr>
                <w:rFonts w:ascii="Times New Roman" w:hAnsi="Times New Roman"/>
                <w:b/>
                <w:bCs/>
                <w:sz w:val="24"/>
                <w:szCs w:val="24"/>
              </w:rPr>
              <w:t>Suomijos kvantinių kompiuterių bendrovė „IQM</w:t>
            </w:r>
            <w:r w:rsidR="001B0BD4" w:rsidRPr="000E035B">
              <w:rPr>
                <w:rFonts w:ascii="Times New Roman" w:hAnsi="Times New Roman"/>
                <w:b/>
                <w:bCs/>
                <w:sz w:val="24"/>
                <w:szCs w:val="24"/>
              </w:rPr>
              <w:t>“</w:t>
            </w:r>
            <w:r w:rsidRPr="000E035B">
              <w:rPr>
                <w:rFonts w:ascii="Times New Roman" w:hAnsi="Times New Roman"/>
                <w:b/>
                <w:bCs/>
                <w:sz w:val="24"/>
                <w:szCs w:val="24"/>
              </w:rPr>
              <w:t xml:space="preserve"> tapo pirmąja įmone, kurios akcijos vienu metu įtrauktos ir į Helsinkio, ir į JAV vertybinių popierių biržų sąrašus.</w:t>
            </w:r>
            <w:r w:rsidRPr="000E035B">
              <w:rPr>
                <w:rFonts w:ascii="Times New Roman" w:hAnsi="Times New Roman"/>
                <w:sz w:val="24"/>
                <w:szCs w:val="24"/>
              </w:rPr>
              <w:t xml:space="preserve"> Atidarius prekybą 15 eurų kaina, akcijos pabrango 13,3 </w:t>
            </w:r>
            <w:r w:rsidR="001B0BD4" w:rsidRPr="000E035B">
              <w:rPr>
                <w:rFonts w:ascii="Times New Roman" w:hAnsi="Times New Roman"/>
                <w:sz w:val="24"/>
                <w:szCs w:val="24"/>
              </w:rPr>
              <w:t>%</w:t>
            </w:r>
            <w:r w:rsidRPr="000E035B">
              <w:rPr>
                <w:rFonts w:ascii="Times New Roman" w:hAnsi="Times New Roman"/>
                <w:sz w:val="24"/>
                <w:szCs w:val="24"/>
              </w:rPr>
              <w:t xml:space="preserve">. 2018 metais įkurta </w:t>
            </w:r>
            <w:r w:rsidR="004A5221" w:rsidRPr="000E035B">
              <w:rPr>
                <w:rFonts w:ascii="Times New Roman" w:hAnsi="Times New Roman"/>
                <w:sz w:val="24"/>
                <w:szCs w:val="24"/>
              </w:rPr>
              <w:t>„</w:t>
            </w:r>
            <w:r w:rsidRPr="000E035B">
              <w:rPr>
                <w:rFonts w:ascii="Times New Roman" w:hAnsi="Times New Roman"/>
                <w:sz w:val="24"/>
                <w:szCs w:val="24"/>
              </w:rPr>
              <w:t>IQM</w:t>
            </w:r>
            <w:r w:rsidR="004A5221" w:rsidRPr="000E035B">
              <w:rPr>
                <w:rFonts w:ascii="Times New Roman" w:hAnsi="Times New Roman"/>
                <w:sz w:val="24"/>
                <w:szCs w:val="24"/>
              </w:rPr>
              <w:t>“</w:t>
            </w:r>
            <w:r w:rsidRPr="000E035B">
              <w:rPr>
                <w:rFonts w:ascii="Times New Roman" w:hAnsi="Times New Roman"/>
                <w:sz w:val="24"/>
                <w:szCs w:val="24"/>
              </w:rPr>
              <w:t xml:space="preserve"> taip pat yra pirmoji Europos kvantinių kompiuterių bendrovė, kotiruojama </w:t>
            </w:r>
            <w:r w:rsidR="004A5221" w:rsidRPr="000E035B">
              <w:rPr>
                <w:rFonts w:ascii="Times New Roman" w:hAnsi="Times New Roman"/>
                <w:sz w:val="24"/>
                <w:szCs w:val="24"/>
              </w:rPr>
              <w:t>JAV</w:t>
            </w:r>
            <w:r w:rsidRPr="000E035B">
              <w:rPr>
                <w:rFonts w:ascii="Times New Roman" w:hAnsi="Times New Roman"/>
                <w:sz w:val="24"/>
                <w:szCs w:val="24"/>
              </w:rPr>
              <w:t xml:space="preserve">. Įmonė teigia visame pasaulyje pardavusi 23 kvantinius kompiuterius – daugiau nei bet kuris kitas konkurentas – o tarp jos klientų yra mokslinių tyrimų institutai, universitetai, nacionalinės laboratorijos ir didelio našumo skaičiavimo centrai. Tikimasi, kad akcijų išplatinimas sustiprins IQM pinigų rezervus iki 337 mln. eurų, taip suteikiant finansavimą tyrimų ir komercinio augimo paspartinimui didelių kapitalo investicijų reikalaujančiame kvantinių skaičiavimų sektoriuje. Valstybės investicijų bendrovė „Tesi“ tapo didžiausia įmonės akcininke, valdančia 9 </w:t>
            </w:r>
            <w:r w:rsidR="004A5221" w:rsidRPr="000E035B">
              <w:rPr>
                <w:rFonts w:ascii="Times New Roman" w:hAnsi="Times New Roman"/>
                <w:sz w:val="24"/>
                <w:szCs w:val="24"/>
              </w:rPr>
              <w:t>%</w:t>
            </w:r>
            <w:r w:rsidRPr="000E035B">
              <w:rPr>
                <w:rFonts w:ascii="Times New Roman" w:hAnsi="Times New Roman"/>
                <w:sz w:val="24"/>
                <w:szCs w:val="24"/>
              </w:rPr>
              <w:t xml:space="preserve"> akcijų paketą, o finansavime greta tarptautinių investuotojų, tokių kaip „BlackRock“, taip pat dalyvavo Suomijos pensijų fondai „Varma“ ir „Ilmarinen“. Bendrovė kuria naują „Halocene“ produktų liniją, skirtą pažangiam kvantinių klaidų taisymui, kurios pirmoji sistema turėtų pasirodyti vėliau šiais metais, o ilgalaikis tikslas – iki 2030 metų pasiekti šalutiniam poveikiui atsparių kvantinių skaičiavimų lygį. Tokia technologija ilgainiui galėtų užtikrinti proveržį tokiose srityse kaip vaistų kūrimas, logistika bei finansai. Nors praėjusiais metais IQM patyrė 58,1 mln. eurų veiklos nuostolį, g</w:t>
            </w:r>
            <w:r w:rsidR="00D2795F" w:rsidRPr="000E035B">
              <w:rPr>
                <w:rFonts w:ascii="Times New Roman" w:hAnsi="Times New Roman"/>
                <w:sz w:val="24"/>
                <w:szCs w:val="24"/>
              </w:rPr>
              <w:t>audama</w:t>
            </w:r>
            <w:r w:rsidRPr="000E035B">
              <w:rPr>
                <w:rFonts w:ascii="Times New Roman" w:hAnsi="Times New Roman"/>
                <w:sz w:val="24"/>
                <w:szCs w:val="24"/>
              </w:rPr>
              <w:t xml:space="preserve"> 31,3 mln. eurų pajamas, bendrovė tiki, kad </w:t>
            </w:r>
            <w:r w:rsidR="00D2795F" w:rsidRPr="000E035B">
              <w:rPr>
                <w:rFonts w:ascii="Times New Roman" w:hAnsi="Times New Roman"/>
                <w:sz w:val="24"/>
                <w:szCs w:val="24"/>
              </w:rPr>
              <w:t xml:space="preserve">kvantinių technologijų </w:t>
            </w:r>
            <w:r w:rsidRPr="000E035B">
              <w:rPr>
                <w:rFonts w:ascii="Times New Roman" w:hAnsi="Times New Roman"/>
                <w:sz w:val="24"/>
                <w:szCs w:val="24"/>
              </w:rPr>
              <w:t>pramonė juda iš tyrimų etapo link plačiai taikomų komercinių sprendimų.</w:t>
            </w:r>
          </w:p>
        </w:tc>
        <w:tc>
          <w:tcPr>
            <w:tcW w:w="2127" w:type="dxa"/>
            <w:tcMar>
              <w:top w:w="29" w:type="dxa"/>
              <w:left w:w="115" w:type="dxa"/>
              <w:bottom w:w="29" w:type="dxa"/>
              <w:right w:w="115" w:type="dxa"/>
            </w:tcMar>
          </w:tcPr>
          <w:p w14:paraId="5377FF30" w14:textId="2CDBDA33" w:rsidR="00154471" w:rsidRPr="000E035B" w:rsidRDefault="001E1626" w:rsidP="00154471">
            <w:pPr>
              <w:spacing w:after="0" w:line="240" w:lineRule="auto"/>
              <w:jc w:val="both"/>
              <w:rPr>
                <w:rFonts w:ascii="Times New Roman" w:hAnsi="Times New Roman"/>
                <w:sz w:val="24"/>
                <w:szCs w:val="24"/>
              </w:rPr>
            </w:pPr>
            <w:hyperlink r:id="rId21" w:history="1">
              <w:r w:rsidRPr="000E035B">
                <w:rPr>
                  <w:rStyle w:val="Hyperlink"/>
                  <w:rFonts w:ascii="Times New Roman" w:hAnsi="Times New Roman"/>
                  <w:color w:val="auto"/>
                  <w:sz w:val="24"/>
                  <w:szCs w:val="24"/>
                </w:rPr>
                <w:t>https://yle.fi/a/74-20234764</w:t>
              </w:r>
            </w:hyperlink>
            <w:r w:rsidRPr="000E035B">
              <w:rPr>
                <w:rFonts w:ascii="Times New Roman" w:hAnsi="Times New Roman"/>
                <w:sz w:val="24"/>
                <w:szCs w:val="24"/>
              </w:rPr>
              <w:t xml:space="preserve"> </w:t>
            </w:r>
          </w:p>
        </w:tc>
      </w:tr>
      <w:tr w:rsidR="00154471" w:rsidRPr="000E035B" w14:paraId="4FE782A0" w14:textId="77777777" w:rsidTr="00F93AED">
        <w:trPr>
          <w:trHeight w:val="385"/>
        </w:trPr>
        <w:tc>
          <w:tcPr>
            <w:tcW w:w="1043" w:type="dxa"/>
            <w:gridSpan w:val="2"/>
            <w:tcMar>
              <w:top w:w="29" w:type="dxa"/>
              <w:left w:w="115" w:type="dxa"/>
              <w:bottom w:w="29" w:type="dxa"/>
              <w:right w:w="115" w:type="dxa"/>
            </w:tcMar>
          </w:tcPr>
          <w:p w14:paraId="5820584B" w14:textId="64CA1DDA" w:rsidR="00154471" w:rsidRPr="000E035B" w:rsidRDefault="00154471" w:rsidP="0015447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w:t>
            </w:r>
            <w:r w:rsidR="00155809" w:rsidRPr="000E035B">
              <w:rPr>
                <w:rFonts w:ascii="Times New Roman" w:hAnsi="Times New Roman" w:cs="Times New Roman"/>
                <w:color w:val="auto"/>
                <w:sz w:val="24"/>
                <w:szCs w:val="24"/>
              </w:rPr>
              <w:t>7</w:t>
            </w:r>
            <w:r w:rsidRPr="000E035B">
              <w:rPr>
                <w:rFonts w:ascii="Times New Roman" w:hAnsi="Times New Roman" w:cs="Times New Roman"/>
                <w:color w:val="auto"/>
                <w:sz w:val="24"/>
                <w:szCs w:val="24"/>
              </w:rPr>
              <w:t>-</w:t>
            </w:r>
            <w:r w:rsidR="00155809" w:rsidRPr="000E035B">
              <w:rPr>
                <w:rFonts w:ascii="Times New Roman" w:hAnsi="Times New Roman" w:cs="Times New Roman"/>
                <w:color w:val="auto"/>
                <w:sz w:val="24"/>
                <w:szCs w:val="24"/>
              </w:rPr>
              <w:t>10</w:t>
            </w:r>
          </w:p>
        </w:tc>
        <w:tc>
          <w:tcPr>
            <w:tcW w:w="5755" w:type="dxa"/>
            <w:tcMar>
              <w:top w:w="29" w:type="dxa"/>
              <w:left w:w="115" w:type="dxa"/>
              <w:bottom w:w="29" w:type="dxa"/>
              <w:right w:w="115" w:type="dxa"/>
            </w:tcMar>
          </w:tcPr>
          <w:p w14:paraId="6BE82AF5" w14:textId="574F51C9" w:rsidR="00154471" w:rsidRPr="000E035B" w:rsidRDefault="00AF14A6" w:rsidP="001E499E">
            <w:pPr>
              <w:pStyle w:val="Heading1"/>
              <w:spacing w:before="0" w:after="0" w:line="240" w:lineRule="auto"/>
              <w:jc w:val="both"/>
              <w:rPr>
                <w:rFonts w:ascii="Times New Roman" w:eastAsiaTheme="minorHAnsi" w:hAnsi="Times New Roman" w:cs="Times New Roman"/>
                <w:color w:val="auto"/>
                <w:kern w:val="2"/>
                <w:sz w:val="24"/>
                <w:szCs w:val="24"/>
                <w14:ligatures w14:val="standardContextual"/>
              </w:rPr>
            </w:pPr>
            <w:r w:rsidRPr="000E035B">
              <w:rPr>
                <w:rFonts w:ascii="Times New Roman" w:hAnsi="Times New Roman" w:cs="Times New Roman"/>
                <w:b/>
                <w:bCs/>
                <w:color w:val="auto"/>
                <w:sz w:val="24"/>
                <w:szCs w:val="24"/>
              </w:rPr>
              <w:t xml:space="preserve">Suomijos statistikos tarnybos duomenimis, gegužės mėnesį Suomijos statybų bendrovių apyvartos augimas, lyginant su tuo pačiu laikotarpiu praėjusiais metais, pasiekė beveik 10 </w:t>
            </w:r>
            <w:r w:rsidRPr="000E035B">
              <w:rPr>
                <w:rFonts w:ascii="Times New Roman" w:hAnsi="Times New Roman" w:cs="Times New Roman"/>
                <w:b/>
                <w:bCs/>
                <w:color w:val="auto"/>
                <w:sz w:val="24"/>
                <w:szCs w:val="24"/>
                <w:lang w:val="en-US"/>
              </w:rPr>
              <w:t>%</w:t>
            </w:r>
            <w:r w:rsidRPr="000E035B">
              <w:rPr>
                <w:rFonts w:ascii="Times New Roman" w:hAnsi="Times New Roman" w:cs="Times New Roman"/>
                <w:b/>
                <w:bCs/>
                <w:color w:val="auto"/>
                <w:sz w:val="24"/>
                <w:szCs w:val="24"/>
              </w:rPr>
              <w:t xml:space="preserve">. </w:t>
            </w:r>
            <w:r w:rsidRPr="000E035B">
              <w:rPr>
                <w:rFonts w:ascii="Times New Roman" w:hAnsi="Times New Roman" w:cs="Times New Roman"/>
                <w:color w:val="auto"/>
                <w:sz w:val="24"/>
                <w:szCs w:val="24"/>
              </w:rPr>
              <w:t>Vyriausiasis statistikas Jussi Haavisto pažymėjo, kad sektorius stiprų augimą fiksavo jau balandį, tačiau gegužę šis pagreitis dar labiau sustiprėjo, o pats sparčiausias augimas užfiksuotas civilinės inžinerijos srityje.</w:t>
            </w:r>
          </w:p>
        </w:tc>
        <w:tc>
          <w:tcPr>
            <w:tcW w:w="2127" w:type="dxa"/>
            <w:tcMar>
              <w:top w:w="29" w:type="dxa"/>
              <w:left w:w="115" w:type="dxa"/>
              <w:bottom w:w="29" w:type="dxa"/>
              <w:right w:w="115" w:type="dxa"/>
            </w:tcMar>
          </w:tcPr>
          <w:p w14:paraId="44C4E08E" w14:textId="30F080A0" w:rsidR="00154471" w:rsidRPr="000E035B" w:rsidRDefault="00155809" w:rsidP="00154471">
            <w:pPr>
              <w:pStyle w:val="Heading1"/>
              <w:spacing w:before="0" w:after="0" w:line="240" w:lineRule="auto"/>
              <w:jc w:val="both"/>
              <w:rPr>
                <w:rFonts w:ascii="Times New Roman" w:hAnsi="Times New Roman" w:cs="Times New Roman"/>
                <w:color w:val="auto"/>
                <w:sz w:val="24"/>
                <w:szCs w:val="24"/>
              </w:rPr>
            </w:pPr>
            <w:hyperlink r:id="rId22" w:history="1">
              <w:r w:rsidRPr="000E035B">
                <w:rPr>
                  <w:rStyle w:val="Hyperlink"/>
                  <w:rFonts w:ascii="Times New Roman" w:hAnsi="Times New Roman" w:cs="Times New Roman"/>
                  <w:color w:val="auto"/>
                  <w:sz w:val="24"/>
                  <w:szCs w:val="24"/>
                </w:rPr>
                <w:t>https://stat.fi/fi/julkaisu/cmg0qck5nay8807t7zriyia9o</w:t>
              </w:r>
            </w:hyperlink>
            <w:r w:rsidRPr="000E035B">
              <w:rPr>
                <w:rFonts w:ascii="Times New Roman" w:hAnsi="Times New Roman" w:cs="Times New Roman"/>
                <w:color w:val="auto"/>
                <w:sz w:val="24"/>
                <w:szCs w:val="24"/>
              </w:rPr>
              <w:t xml:space="preserve"> </w:t>
            </w:r>
          </w:p>
        </w:tc>
      </w:tr>
      <w:tr w:rsidR="00154471" w:rsidRPr="000E035B" w14:paraId="22A55BE9" w14:textId="77777777" w:rsidTr="00F93AED">
        <w:trPr>
          <w:trHeight w:val="385"/>
        </w:trPr>
        <w:tc>
          <w:tcPr>
            <w:tcW w:w="1043" w:type="dxa"/>
            <w:gridSpan w:val="2"/>
            <w:tcMar>
              <w:top w:w="29" w:type="dxa"/>
              <w:left w:w="115" w:type="dxa"/>
              <w:bottom w:w="29" w:type="dxa"/>
              <w:right w:w="115" w:type="dxa"/>
            </w:tcMar>
          </w:tcPr>
          <w:p w14:paraId="7A3E3EB2" w14:textId="233B8287" w:rsidR="00154471" w:rsidRPr="000E035B" w:rsidRDefault="00154471" w:rsidP="00154471">
            <w:pPr>
              <w:pStyle w:val="Heading1"/>
              <w:spacing w:before="0" w:after="0" w:line="240" w:lineRule="auto"/>
              <w:jc w:val="both"/>
              <w:rPr>
                <w:rFonts w:ascii="Times New Roman" w:hAnsi="Times New Roman" w:cs="Times New Roman"/>
                <w:color w:val="auto"/>
                <w:sz w:val="24"/>
                <w:szCs w:val="24"/>
              </w:rPr>
            </w:pPr>
            <w:r w:rsidRPr="000E035B">
              <w:rPr>
                <w:rFonts w:ascii="Times New Roman" w:hAnsi="Times New Roman" w:cs="Times New Roman"/>
                <w:color w:val="auto"/>
                <w:sz w:val="24"/>
                <w:szCs w:val="24"/>
              </w:rPr>
              <w:t>2026-0</w:t>
            </w:r>
            <w:r w:rsidR="0013465B" w:rsidRPr="000E035B">
              <w:rPr>
                <w:rFonts w:ascii="Times New Roman" w:hAnsi="Times New Roman" w:cs="Times New Roman"/>
                <w:color w:val="auto"/>
                <w:sz w:val="24"/>
                <w:szCs w:val="24"/>
              </w:rPr>
              <w:t>7</w:t>
            </w:r>
            <w:r w:rsidRPr="000E035B">
              <w:rPr>
                <w:rFonts w:ascii="Times New Roman" w:hAnsi="Times New Roman" w:cs="Times New Roman"/>
                <w:color w:val="auto"/>
                <w:sz w:val="24"/>
                <w:szCs w:val="24"/>
              </w:rPr>
              <w:t>-</w:t>
            </w:r>
            <w:r w:rsidR="0013465B" w:rsidRPr="000E035B">
              <w:rPr>
                <w:rFonts w:ascii="Times New Roman" w:hAnsi="Times New Roman" w:cs="Times New Roman"/>
                <w:color w:val="auto"/>
                <w:sz w:val="24"/>
                <w:szCs w:val="24"/>
              </w:rPr>
              <w:t>14</w:t>
            </w:r>
          </w:p>
        </w:tc>
        <w:tc>
          <w:tcPr>
            <w:tcW w:w="5755" w:type="dxa"/>
            <w:tcMar>
              <w:top w:w="29" w:type="dxa"/>
              <w:left w:w="115" w:type="dxa"/>
              <w:bottom w:w="29" w:type="dxa"/>
              <w:right w:w="115" w:type="dxa"/>
            </w:tcMar>
          </w:tcPr>
          <w:p w14:paraId="40F83BC8" w14:textId="7EE47B1E" w:rsidR="00154471" w:rsidRPr="000E035B" w:rsidRDefault="00D56622" w:rsidP="00154471">
            <w:pPr>
              <w:spacing w:after="0" w:line="240" w:lineRule="auto"/>
              <w:jc w:val="both"/>
              <w:rPr>
                <w:rFonts w:ascii="Times New Roman" w:hAnsi="Times New Roman"/>
                <w:sz w:val="24"/>
                <w:szCs w:val="24"/>
              </w:rPr>
            </w:pPr>
            <w:r w:rsidRPr="000E035B">
              <w:rPr>
                <w:rFonts w:ascii="Times New Roman" w:hAnsi="Times New Roman"/>
                <w:b/>
                <w:bCs/>
                <w:sz w:val="24"/>
                <w:szCs w:val="24"/>
              </w:rPr>
              <w:t>Seinäjokyje</w:t>
            </w:r>
            <w:r w:rsidR="00EB321D" w:rsidRPr="000E035B">
              <w:rPr>
                <w:rFonts w:ascii="Times New Roman" w:hAnsi="Times New Roman"/>
                <w:b/>
                <w:bCs/>
                <w:sz w:val="24"/>
                <w:szCs w:val="24"/>
              </w:rPr>
              <w:t xml:space="preserve"> (Vidurio vakarų Suomijoje)</w:t>
            </w:r>
            <w:r w:rsidRPr="000E035B">
              <w:rPr>
                <w:rFonts w:ascii="Times New Roman" w:hAnsi="Times New Roman"/>
                <w:b/>
                <w:bCs/>
                <w:sz w:val="24"/>
                <w:szCs w:val="24"/>
              </w:rPr>
              <w:t xml:space="preserve"> prasidėjo pirmojo didelio dirbtinio intelekto duomenų centro miestelio statybų etapas</w:t>
            </w:r>
            <w:r w:rsidR="00EB321D" w:rsidRPr="000E035B">
              <w:rPr>
                <w:rFonts w:ascii="Times New Roman" w:hAnsi="Times New Roman"/>
                <w:b/>
                <w:bCs/>
                <w:sz w:val="24"/>
                <w:szCs w:val="24"/>
              </w:rPr>
              <w:t xml:space="preserve"> –</w:t>
            </w:r>
            <w:r w:rsidRPr="000E035B">
              <w:rPr>
                <w:rFonts w:ascii="Times New Roman" w:hAnsi="Times New Roman"/>
                <w:b/>
                <w:bCs/>
                <w:sz w:val="24"/>
                <w:szCs w:val="24"/>
              </w:rPr>
              <w:t xml:space="preserve"> Didžiosios Britanijos bendrovė „Pure DC“ į šį projektą planuoja investuoti </w:t>
            </w:r>
            <w:r w:rsidRPr="000E035B">
              <w:rPr>
                <w:rFonts w:ascii="Times New Roman" w:hAnsi="Times New Roman"/>
                <w:b/>
                <w:bCs/>
                <w:sz w:val="24"/>
                <w:szCs w:val="24"/>
              </w:rPr>
              <w:lastRenderedPageBreak/>
              <w:t xml:space="preserve">iki 7,5 mlrd. eurų, o pradiniame 1,5 mlrd. eurų vertės etape numatytas 110 </w:t>
            </w:r>
            <w:r w:rsidR="00EB321D" w:rsidRPr="000E035B">
              <w:rPr>
                <w:rFonts w:ascii="Times New Roman" w:hAnsi="Times New Roman"/>
                <w:b/>
                <w:bCs/>
                <w:sz w:val="24"/>
                <w:szCs w:val="24"/>
              </w:rPr>
              <w:t>MW</w:t>
            </w:r>
            <w:r w:rsidRPr="000E035B">
              <w:rPr>
                <w:rFonts w:ascii="Times New Roman" w:hAnsi="Times New Roman"/>
                <w:b/>
                <w:bCs/>
                <w:sz w:val="24"/>
                <w:szCs w:val="24"/>
              </w:rPr>
              <w:t xml:space="preserve"> pajėgumas.</w:t>
            </w:r>
            <w:r w:rsidRPr="000E035B">
              <w:rPr>
                <w:rFonts w:ascii="Times New Roman" w:hAnsi="Times New Roman"/>
                <w:sz w:val="24"/>
                <w:szCs w:val="24"/>
              </w:rPr>
              <w:t xml:space="preserve"> Pirmasis etapas jau dabar yra visiškai išnuomotas. Ateityje šio miestelio pajėgumas gali viršyti 550 </w:t>
            </w:r>
            <w:r w:rsidR="00EB321D" w:rsidRPr="000E035B">
              <w:rPr>
                <w:rFonts w:ascii="Times New Roman" w:hAnsi="Times New Roman"/>
                <w:sz w:val="24"/>
                <w:szCs w:val="24"/>
              </w:rPr>
              <w:t>MW</w:t>
            </w:r>
            <w:r w:rsidRPr="000E035B">
              <w:rPr>
                <w:rFonts w:ascii="Times New Roman" w:hAnsi="Times New Roman"/>
                <w:sz w:val="24"/>
                <w:szCs w:val="24"/>
              </w:rPr>
              <w:t>, todėl jis taptų vienu didžiausių dirbtiniam intelektui ir didelio našumo skaičiavimams skirtų objektų visoje Europoje. Tikimasi, kad pirmojo etapo metu bus sukurta apie 1 500 darbo vietų statybų sektoriuje, o bendrovė „Pure DC“ jau bendradarbiauja su vietos verslu bei švietimo įstaigomis, siekdama parengti darbuotojus būsimoms operacinėms, techninėms bei pagalbinėms funkcijoms atlikti.</w:t>
            </w:r>
          </w:p>
        </w:tc>
        <w:tc>
          <w:tcPr>
            <w:tcW w:w="2127" w:type="dxa"/>
            <w:tcMar>
              <w:top w:w="29" w:type="dxa"/>
              <w:left w:w="115" w:type="dxa"/>
              <w:bottom w:w="29" w:type="dxa"/>
              <w:right w:w="115" w:type="dxa"/>
            </w:tcMar>
          </w:tcPr>
          <w:p w14:paraId="0E1A5115" w14:textId="7D48D456" w:rsidR="00154471" w:rsidRPr="000E035B" w:rsidRDefault="0013465B" w:rsidP="00154471">
            <w:pPr>
              <w:spacing w:after="0" w:line="240" w:lineRule="auto"/>
              <w:jc w:val="both"/>
              <w:rPr>
                <w:rFonts w:ascii="Times New Roman" w:hAnsi="Times New Roman"/>
                <w:sz w:val="24"/>
                <w:szCs w:val="24"/>
              </w:rPr>
            </w:pPr>
            <w:hyperlink r:id="rId23" w:history="1">
              <w:r w:rsidRPr="000E035B">
                <w:rPr>
                  <w:rStyle w:val="Hyperlink"/>
                  <w:rFonts w:ascii="Times New Roman" w:hAnsi="Times New Roman"/>
                  <w:color w:val="auto"/>
                  <w:sz w:val="24"/>
                  <w:szCs w:val="24"/>
                </w:rPr>
                <w:t>https://yle.fi/a/74-20236252</w:t>
              </w:r>
            </w:hyperlink>
            <w:r w:rsidRPr="000E035B">
              <w:rPr>
                <w:rFonts w:ascii="Times New Roman" w:hAnsi="Times New Roman"/>
                <w:sz w:val="24"/>
                <w:szCs w:val="24"/>
              </w:rPr>
              <w:t xml:space="preserve"> </w:t>
            </w:r>
          </w:p>
        </w:tc>
      </w:tr>
      <w:tr w:rsidR="00154471" w:rsidRPr="000E035B" w14:paraId="6A6F6B41" w14:textId="77777777" w:rsidTr="00334608">
        <w:trPr>
          <w:trHeight w:val="216"/>
        </w:trPr>
        <w:tc>
          <w:tcPr>
            <w:tcW w:w="1043" w:type="dxa"/>
            <w:gridSpan w:val="2"/>
            <w:tcMar>
              <w:top w:w="29" w:type="dxa"/>
              <w:left w:w="115" w:type="dxa"/>
              <w:bottom w:w="29" w:type="dxa"/>
              <w:right w:w="115" w:type="dxa"/>
            </w:tcMar>
          </w:tcPr>
          <w:p w14:paraId="17AF63FE" w14:textId="49B1BF82" w:rsidR="00154471" w:rsidRPr="000E035B" w:rsidRDefault="00154471" w:rsidP="00154471">
            <w:pPr>
              <w:spacing w:after="0" w:line="240" w:lineRule="auto"/>
              <w:jc w:val="both"/>
              <w:rPr>
                <w:rFonts w:ascii="Times New Roman" w:hAnsi="Times New Roman"/>
                <w:sz w:val="24"/>
                <w:szCs w:val="24"/>
              </w:rPr>
            </w:pPr>
            <w:r w:rsidRPr="000E035B">
              <w:rPr>
                <w:rFonts w:ascii="Times New Roman" w:hAnsi="Times New Roman"/>
                <w:sz w:val="24"/>
                <w:szCs w:val="24"/>
              </w:rPr>
              <w:t>2026-0</w:t>
            </w:r>
            <w:r w:rsidR="00640127" w:rsidRPr="000E035B">
              <w:rPr>
                <w:rFonts w:ascii="Times New Roman" w:hAnsi="Times New Roman"/>
                <w:sz w:val="24"/>
                <w:szCs w:val="24"/>
              </w:rPr>
              <w:t>7</w:t>
            </w:r>
            <w:r w:rsidRPr="000E035B">
              <w:rPr>
                <w:rFonts w:ascii="Times New Roman" w:hAnsi="Times New Roman"/>
                <w:sz w:val="24"/>
                <w:szCs w:val="24"/>
              </w:rPr>
              <w:t>-1</w:t>
            </w:r>
            <w:r w:rsidR="00640127" w:rsidRPr="000E035B">
              <w:rPr>
                <w:rFonts w:ascii="Times New Roman" w:hAnsi="Times New Roman"/>
                <w:sz w:val="24"/>
                <w:szCs w:val="24"/>
              </w:rPr>
              <w:t>8</w:t>
            </w:r>
          </w:p>
        </w:tc>
        <w:tc>
          <w:tcPr>
            <w:tcW w:w="5755" w:type="dxa"/>
            <w:tcMar>
              <w:top w:w="29" w:type="dxa"/>
              <w:left w:w="115" w:type="dxa"/>
              <w:bottom w:w="29" w:type="dxa"/>
              <w:right w:w="115" w:type="dxa"/>
            </w:tcMar>
          </w:tcPr>
          <w:p w14:paraId="3E9BC756" w14:textId="7C0D200C" w:rsidR="00154471" w:rsidRPr="000E035B" w:rsidRDefault="00003C52" w:rsidP="00154471">
            <w:pPr>
              <w:spacing w:after="0" w:line="240" w:lineRule="auto"/>
              <w:jc w:val="both"/>
              <w:rPr>
                <w:rFonts w:ascii="Times New Roman" w:eastAsiaTheme="minorHAnsi" w:hAnsi="Times New Roman"/>
                <w:kern w:val="2"/>
                <w:sz w:val="24"/>
                <w:szCs w:val="24"/>
                <w14:ligatures w14:val="standardContextual"/>
              </w:rPr>
            </w:pPr>
            <w:r w:rsidRPr="000E035B">
              <w:rPr>
                <w:rFonts w:ascii="Times New Roman" w:eastAsiaTheme="minorHAnsi" w:hAnsi="Times New Roman"/>
                <w:b/>
                <w:bCs/>
                <w:kern w:val="2"/>
                <w:sz w:val="24"/>
                <w:szCs w:val="24"/>
                <w14:ligatures w14:val="standardContextual"/>
              </w:rPr>
              <w:t xml:space="preserve">Tarptautinė reitingų agentūra „Fitch Ratings“ išlaikė Suomijos ilgalaikį kredito reitingą ties AA lygiu su stabilia perspektyva. </w:t>
            </w:r>
            <w:r w:rsidRPr="000E035B">
              <w:rPr>
                <w:rFonts w:ascii="Times New Roman" w:eastAsiaTheme="minorHAnsi" w:hAnsi="Times New Roman"/>
                <w:kern w:val="2"/>
                <w:sz w:val="24"/>
                <w:szCs w:val="24"/>
                <w14:ligatures w14:val="standardContextual"/>
              </w:rPr>
              <w:t xml:space="preserve">Agentūros teigimu, reitingą palaiko stiprios šalies institucijos, aukštas pajamų lygis, narystė euro zonoje bei finansinis pensijų sistemos tvirtumas. Tiesa, susirūpinimą vis dar kelia didelė Suomijos valstybės skola ir silpnos vidutinės trukmės ekonomikos augimo perspektyvos. „Fitch“ prognozuoja, kad biudžeto deficitas šiemet padidės iki 4,3 </w:t>
            </w:r>
            <w:r w:rsidR="002F137F" w:rsidRPr="000E035B">
              <w:rPr>
                <w:rFonts w:ascii="Times New Roman" w:eastAsiaTheme="minorHAnsi" w:hAnsi="Times New Roman"/>
                <w:kern w:val="2"/>
                <w:sz w:val="24"/>
                <w:szCs w:val="24"/>
                <w:lang w:val="en-US"/>
                <w14:ligatures w14:val="standardContextual"/>
              </w:rPr>
              <w:t>%</w:t>
            </w:r>
            <w:r w:rsidRPr="000E035B">
              <w:rPr>
                <w:rFonts w:ascii="Times New Roman" w:eastAsiaTheme="minorHAnsi" w:hAnsi="Times New Roman"/>
                <w:kern w:val="2"/>
                <w:sz w:val="24"/>
                <w:szCs w:val="24"/>
                <w14:ligatures w14:val="standardContextual"/>
              </w:rPr>
              <w:t xml:space="preserve"> BVP, o prie to iš dalies prisidės naikintuvų F-35 pirkimas, mažesnės mokesčių pajamos bei išaugusios </w:t>
            </w:r>
            <w:r w:rsidR="002F137F" w:rsidRPr="000E035B">
              <w:rPr>
                <w:rFonts w:ascii="Times New Roman" w:eastAsiaTheme="minorHAnsi" w:hAnsi="Times New Roman"/>
                <w:kern w:val="2"/>
                <w:sz w:val="24"/>
                <w:szCs w:val="24"/>
                <w14:ligatures w14:val="standardContextual"/>
              </w:rPr>
              <w:t>išlaidas palūkanoms</w:t>
            </w:r>
            <w:r w:rsidRPr="000E035B">
              <w:rPr>
                <w:rFonts w:ascii="Times New Roman" w:eastAsiaTheme="minorHAnsi" w:hAnsi="Times New Roman"/>
                <w:kern w:val="2"/>
                <w:sz w:val="24"/>
                <w:szCs w:val="24"/>
                <w14:ligatures w14:val="standardContextual"/>
              </w:rPr>
              <w:t xml:space="preserve">. Prognozuojama, kad valstybės skola metų pabaigoje pasieks 90,3 </w:t>
            </w:r>
            <w:r w:rsidR="002F137F" w:rsidRPr="000E035B">
              <w:rPr>
                <w:rFonts w:ascii="Times New Roman" w:eastAsiaTheme="minorHAnsi" w:hAnsi="Times New Roman"/>
                <w:kern w:val="2"/>
                <w:sz w:val="24"/>
                <w:szCs w:val="24"/>
                <w14:ligatures w14:val="standardContextual"/>
              </w:rPr>
              <w:t>%</w:t>
            </w:r>
            <w:r w:rsidRPr="000E035B">
              <w:rPr>
                <w:rFonts w:ascii="Times New Roman" w:eastAsiaTheme="minorHAnsi" w:hAnsi="Times New Roman"/>
                <w:kern w:val="2"/>
                <w:sz w:val="24"/>
                <w:szCs w:val="24"/>
                <w14:ligatures w14:val="standardContextual"/>
              </w:rPr>
              <w:t xml:space="preserve"> BVP – tai gerokai viršija AA reitingą turinčių šalių medianą. Tikimasi, kad šalies ekonomikos</w:t>
            </w:r>
            <w:r w:rsidR="002F137F" w:rsidRPr="000E035B">
              <w:rPr>
                <w:rFonts w:ascii="Times New Roman" w:eastAsiaTheme="minorHAnsi" w:hAnsi="Times New Roman"/>
                <w:kern w:val="2"/>
                <w:sz w:val="24"/>
                <w:szCs w:val="24"/>
                <w14:ligatures w14:val="standardContextual"/>
              </w:rPr>
              <w:t xml:space="preserve"> </w:t>
            </w:r>
            <w:r w:rsidRPr="000E035B">
              <w:rPr>
                <w:rFonts w:ascii="Times New Roman" w:eastAsiaTheme="minorHAnsi" w:hAnsi="Times New Roman"/>
                <w:kern w:val="2"/>
                <w:sz w:val="24"/>
                <w:szCs w:val="24"/>
                <w14:ligatures w14:val="standardContextual"/>
              </w:rPr>
              <w:t xml:space="preserve"> augimas šiemet sieks 1,4 </w:t>
            </w:r>
            <w:r w:rsidR="002F137F" w:rsidRPr="000E035B">
              <w:rPr>
                <w:rFonts w:ascii="Times New Roman" w:eastAsiaTheme="minorHAnsi" w:hAnsi="Times New Roman"/>
                <w:kern w:val="2"/>
                <w:sz w:val="24"/>
                <w:szCs w:val="24"/>
                <w:lang w:val="en-US"/>
                <w14:ligatures w14:val="standardContextual"/>
              </w:rPr>
              <w:t>%</w:t>
            </w:r>
            <w:r w:rsidRPr="000E035B">
              <w:rPr>
                <w:rFonts w:ascii="Times New Roman" w:eastAsiaTheme="minorHAnsi" w:hAnsi="Times New Roman"/>
                <w:kern w:val="2"/>
                <w:sz w:val="24"/>
                <w:szCs w:val="24"/>
                <w14:ligatures w14:val="standardContextual"/>
              </w:rPr>
              <w:t>, o kitais metais – 1,5</w:t>
            </w:r>
            <w:r w:rsidR="002F137F" w:rsidRPr="000E035B">
              <w:rPr>
                <w:rFonts w:ascii="Times New Roman" w:eastAsiaTheme="minorHAnsi" w:hAnsi="Times New Roman"/>
                <w:kern w:val="2"/>
                <w:sz w:val="24"/>
                <w:szCs w:val="24"/>
                <w14:ligatures w14:val="standardContextual"/>
              </w:rPr>
              <w:t xml:space="preserve"> %.</w:t>
            </w:r>
            <w:r w:rsidRPr="000E035B">
              <w:rPr>
                <w:rFonts w:ascii="Times New Roman" w:eastAsiaTheme="minorHAnsi" w:hAnsi="Times New Roman"/>
                <w:kern w:val="2"/>
                <w:sz w:val="24"/>
                <w:szCs w:val="24"/>
                <w14:ligatures w14:val="standardContextual"/>
              </w:rPr>
              <w:t xml:space="preserve">  Praėjusiais metais „Fitch“ sumažino Suomijos reitingą iš AA+.</w:t>
            </w:r>
          </w:p>
        </w:tc>
        <w:tc>
          <w:tcPr>
            <w:tcW w:w="2127" w:type="dxa"/>
            <w:tcMar>
              <w:top w:w="29" w:type="dxa"/>
              <w:left w:w="115" w:type="dxa"/>
              <w:bottom w:w="29" w:type="dxa"/>
              <w:right w:w="115" w:type="dxa"/>
            </w:tcMar>
          </w:tcPr>
          <w:p w14:paraId="793B13B1" w14:textId="57F82540" w:rsidR="00154471" w:rsidRPr="000E035B" w:rsidRDefault="00640127" w:rsidP="00154471">
            <w:pPr>
              <w:spacing w:after="0" w:line="240" w:lineRule="auto"/>
              <w:jc w:val="both"/>
              <w:rPr>
                <w:rFonts w:ascii="Times New Roman" w:hAnsi="Times New Roman"/>
                <w:sz w:val="24"/>
                <w:szCs w:val="24"/>
              </w:rPr>
            </w:pPr>
            <w:hyperlink r:id="rId24" w:history="1">
              <w:r w:rsidRPr="000E035B">
                <w:rPr>
                  <w:rStyle w:val="Hyperlink"/>
                  <w:rFonts w:ascii="Times New Roman" w:hAnsi="Times New Roman"/>
                  <w:color w:val="auto"/>
                  <w:sz w:val="24"/>
                  <w:szCs w:val="24"/>
                </w:rPr>
                <w:t>https://www.hs.fi/visio/art-2000012149798.html</w:t>
              </w:r>
            </w:hyperlink>
            <w:r w:rsidRPr="000E035B">
              <w:rPr>
                <w:rFonts w:ascii="Times New Roman" w:hAnsi="Times New Roman"/>
                <w:sz w:val="24"/>
                <w:szCs w:val="24"/>
              </w:rPr>
              <w:t xml:space="preserve"> </w:t>
            </w:r>
          </w:p>
        </w:tc>
      </w:tr>
      <w:tr w:rsidR="00154471" w:rsidRPr="000E035B" w14:paraId="0B433D35" w14:textId="77777777" w:rsidTr="00334608">
        <w:trPr>
          <w:trHeight w:val="216"/>
        </w:trPr>
        <w:tc>
          <w:tcPr>
            <w:tcW w:w="1043" w:type="dxa"/>
            <w:gridSpan w:val="2"/>
            <w:tcMar>
              <w:top w:w="29" w:type="dxa"/>
              <w:left w:w="115" w:type="dxa"/>
              <w:bottom w:w="29" w:type="dxa"/>
              <w:right w:w="115" w:type="dxa"/>
            </w:tcMar>
          </w:tcPr>
          <w:p w14:paraId="1DCAAE5F" w14:textId="79DC9B1E" w:rsidR="00154471" w:rsidRPr="000E035B" w:rsidRDefault="00154471" w:rsidP="00154471">
            <w:pPr>
              <w:spacing w:after="0" w:line="240" w:lineRule="auto"/>
              <w:jc w:val="both"/>
              <w:rPr>
                <w:rFonts w:ascii="Times New Roman" w:hAnsi="Times New Roman"/>
                <w:sz w:val="24"/>
                <w:szCs w:val="24"/>
              </w:rPr>
            </w:pPr>
            <w:r w:rsidRPr="000E035B">
              <w:rPr>
                <w:rFonts w:ascii="Times New Roman" w:hAnsi="Times New Roman"/>
                <w:sz w:val="24"/>
                <w:szCs w:val="24"/>
              </w:rPr>
              <w:t>2026-0</w:t>
            </w:r>
            <w:r w:rsidR="00CD3346" w:rsidRPr="000E035B">
              <w:rPr>
                <w:rFonts w:ascii="Times New Roman" w:hAnsi="Times New Roman"/>
                <w:sz w:val="24"/>
                <w:szCs w:val="24"/>
              </w:rPr>
              <w:t>7</w:t>
            </w:r>
            <w:r w:rsidRPr="000E035B">
              <w:rPr>
                <w:rFonts w:ascii="Times New Roman" w:hAnsi="Times New Roman"/>
                <w:sz w:val="24"/>
                <w:szCs w:val="24"/>
              </w:rPr>
              <w:t>-</w:t>
            </w:r>
            <w:r w:rsidR="00CD3346" w:rsidRPr="000E035B">
              <w:rPr>
                <w:rFonts w:ascii="Times New Roman" w:hAnsi="Times New Roman"/>
                <w:sz w:val="24"/>
                <w:szCs w:val="24"/>
              </w:rPr>
              <w:t>23</w:t>
            </w:r>
          </w:p>
        </w:tc>
        <w:tc>
          <w:tcPr>
            <w:tcW w:w="5755" w:type="dxa"/>
            <w:tcMar>
              <w:top w:w="29" w:type="dxa"/>
              <w:left w:w="115" w:type="dxa"/>
              <w:bottom w:w="29" w:type="dxa"/>
              <w:right w:w="115" w:type="dxa"/>
            </w:tcMar>
          </w:tcPr>
          <w:p w14:paraId="039042FD" w14:textId="4EFF1C40" w:rsidR="00154471" w:rsidRPr="000E035B" w:rsidRDefault="003E51F4" w:rsidP="00154471">
            <w:pPr>
              <w:spacing w:after="0" w:line="240" w:lineRule="auto"/>
              <w:jc w:val="both"/>
              <w:rPr>
                <w:rFonts w:ascii="Times New Roman" w:eastAsiaTheme="minorHAnsi" w:hAnsi="Times New Roman"/>
                <w:kern w:val="2"/>
                <w:sz w:val="24"/>
                <w:szCs w:val="24"/>
                <w14:ligatures w14:val="standardContextual"/>
              </w:rPr>
            </w:pPr>
            <w:r w:rsidRPr="000E035B">
              <w:rPr>
                <w:rFonts w:ascii="Times New Roman" w:eastAsiaTheme="minorHAnsi" w:hAnsi="Times New Roman"/>
                <w:b/>
                <w:bCs/>
                <w:kern w:val="2"/>
                <w:sz w:val="24"/>
                <w:szCs w:val="24"/>
                <w14:ligatures w14:val="standardContextual"/>
              </w:rPr>
              <w:t>Per pirmuosius keturis 2026 metų mėnesius Suomijos importas iš rusijos padidėjo 15 mln. eurų ir pasiekė 285 mln. eurų bendrą vertę.</w:t>
            </w:r>
            <w:r w:rsidRPr="000E035B">
              <w:rPr>
                <w:rFonts w:ascii="Times New Roman" w:eastAsiaTheme="minorHAnsi" w:hAnsi="Times New Roman"/>
                <w:kern w:val="2"/>
                <w:sz w:val="24"/>
                <w:szCs w:val="24"/>
                <w14:ligatures w14:val="standardContextual"/>
              </w:rPr>
              <w:t xml:space="preserve"> Šis augimas užfiksuotas nepaisant rusijai taikomų visapusiškų tarptautinių sankcijų, o patį importą sudarė prekės, kurioms esami apribojimai nėra taikomi. Didžiąją importo vertės dalį sudarė Nikelis ir jo gaminiai, o amoniakas reprezentavo didžiausią per šį laikotarpį įvežtų prekių tūrį. Vis dėlto tikimasi, kad amoniako srautas į Suomiją žymiai sumažės dėl pastarųjų </w:t>
            </w:r>
            <w:r w:rsidR="00831ABD" w:rsidRPr="000E035B">
              <w:rPr>
                <w:rFonts w:ascii="Times New Roman" w:eastAsiaTheme="minorHAnsi" w:hAnsi="Times New Roman"/>
                <w:kern w:val="2"/>
                <w:sz w:val="24"/>
                <w:szCs w:val="24"/>
                <w14:ligatures w14:val="standardContextual"/>
              </w:rPr>
              <w:t>ES</w:t>
            </w:r>
            <w:r w:rsidRPr="000E035B">
              <w:rPr>
                <w:rFonts w:ascii="Times New Roman" w:eastAsiaTheme="minorHAnsi" w:hAnsi="Times New Roman"/>
                <w:kern w:val="2"/>
                <w:sz w:val="24"/>
                <w:szCs w:val="24"/>
                <w14:ligatures w14:val="standardContextual"/>
              </w:rPr>
              <w:t xml:space="preserve"> sankcijų ir padidintų </w:t>
            </w:r>
            <w:r w:rsidR="00831ABD" w:rsidRPr="000E035B">
              <w:rPr>
                <w:rFonts w:ascii="Times New Roman" w:eastAsiaTheme="minorHAnsi" w:hAnsi="Times New Roman"/>
                <w:kern w:val="2"/>
                <w:sz w:val="24"/>
                <w:szCs w:val="24"/>
                <w14:ligatures w14:val="standardContextual"/>
              </w:rPr>
              <w:t>r</w:t>
            </w:r>
            <w:r w:rsidRPr="000E035B">
              <w:rPr>
                <w:rFonts w:ascii="Times New Roman" w:eastAsiaTheme="minorHAnsi" w:hAnsi="Times New Roman"/>
                <w:kern w:val="2"/>
                <w:sz w:val="24"/>
                <w:szCs w:val="24"/>
                <w14:ligatures w14:val="standardContextual"/>
              </w:rPr>
              <w:t xml:space="preserve">usijos geležinkelių transporto tarifų. Šie skaičiai išryškina drastišką Suomijos ir </w:t>
            </w:r>
            <w:r w:rsidR="00831ABD" w:rsidRPr="000E035B">
              <w:rPr>
                <w:rFonts w:ascii="Times New Roman" w:eastAsiaTheme="minorHAnsi" w:hAnsi="Times New Roman"/>
                <w:kern w:val="2"/>
                <w:sz w:val="24"/>
                <w:szCs w:val="24"/>
                <w14:ligatures w14:val="standardContextual"/>
              </w:rPr>
              <w:t>r</w:t>
            </w:r>
            <w:r w:rsidRPr="000E035B">
              <w:rPr>
                <w:rFonts w:ascii="Times New Roman" w:eastAsiaTheme="minorHAnsi" w:hAnsi="Times New Roman"/>
                <w:kern w:val="2"/>
                <w:sz w:val="24"/>
                <w:szCs w:val="24"/>
                <w14:ligatures w14:val="standardContextual"/>
              </w:rPr>
              <w:t>usijos prekybos susitraukimą nuo 2022 metų, kai metinis importas krito nuo maždaug 9 mlrd. eurų iki maždaug 1 mlrd. eurų.</w:t>
            </w:r>
          </w:p>
        </w:tc>
        <w:tc>
          <w:tcPr>
            <w:tcW w:w="2127" w:type="dxa"/>
            <w:tcMar>
              <w:top w:w="29" w:type="dxa"/>
              <w:left w:w="115" w:type="dxa"/>
              <w:bottom w:w="29" w:type="dxa"/>
              <w:right w:w="115" w:type="dxa"/>
            </w:tcMar>
          </w:tcPr>
          <w:p w14:paraId="50669A88" w14:textId="087A2683" w:rsidR="00154471" w:rsidRPr="000E035B" w:rsidRDefault="00CD3346" w:rsidP="00154471">
            <w:pPr>
              <w:spacing w:after="0" w:line="240" w:lineRule="auto"/>
              <w:jc w:val="both"/>
              <w:rPr>
                <w:rFonts w:ascii="Times New Roman" w:hAnsi="Times New Roman"/>
                <w:sz w:val="24"/>
                <w:szCs w:val="24"/>
              </w:rPr>
            </w:pPr>
            <w:hyperlink r:id="rId25" w:history="1">
              <w:r w:rsidRPr="000E035B">
                <w:rPr>
                  <w:rStyle w:val="Hyperlink"/>
                  <w:rFonts w:ascii="Times New Roman" w:hAnsi="Times New Roman"/>
                  <w:color w:val="auto"/>
                  <w:sz w:val="24"/>
                  <w:szCs w:val="24"/>
                </w:rPr>
                <w:t>https://yle.fi/a/74-20237600</w:t>
              </w:r>
            </w:hyperlink>
            <w:r w:rsidRPr="000E035B">
              <w:rPr>
                <w:rFonts w:ascii="Times New Roman" w:hAnsi="Times New Roman"/>
                <w:sz w:val="24"/>
                <w:szCs w:val="24"/>
              </w:rPr>
              <w:t xml:space="preserve"> </w:t>
            </w:r>
          </w:p>
        </w:tc>
      </w:tr>
      <w:tr w:rsidR="007B2AD0" w:rsidRPr="000E035B" w14:paraId="191E7039" w14:textId="77777777" w:rsidTr="00334608">
        <w:trPr>
          <w:trHeight w:val="216"/>
        </w:trPr>
        <w:tc>
          <w:tcPr>
            <w:tcW w:w="1043" w:type="dxa"/>
            <w:gridSpan w:val="2"/>
            <w:tcMar>
              <w:top w:w="29" w:type="dxa"/>
              <w:left w:w="115" w:type="dxa"/>
              <w:bottom w:w="29" w:type="dxa"/>
              <w:right w:w="115" w:type="dxa"/>
            </w:tcMar>
          </w:tcPr>
          <w:p w14:paraId="64085880" w14:textId="4460EDA0" w:rsidR="007B2AD0" w:rsidRPr="000E035B" w:rsidRDefault="007B2AD0" w:rsidP="007B2AD0">
            <w:pPr>
              <w:spacing w:after="0" w:line="240" w:lineRule="auto"/>
              <w:jc w:val="both"/>
              <w:rPr>
                <w:rFonts w:ascii="Times New Roman" w:hAnsi="Times New Roman"/>
                <w:sz w:val="24"/>
                <w:szCs w:val="24"/>
              </w:rPr>
            </w:pPr>
            <w:r w:rsidRPr="000E035B">
              <w:rPr>
                <w:rFonts w:ascii="Times New Roman" w:hAnsi="Times New Roman"/>
                <w:sz w:val="24"/>
                <w:szCs w:val="24"/>
              </w:rPr>
              <w:t>2026-07-05</w:t>
            </w:r>
          </w:p>
        </w:tc>
        <w:tc>
          <w:tcPr>
            <w:tcW w:w="5755" w:type="dxa"/>
            <w:tcMar>
              <w:top w:w="29" w:type="dxa"/>
              <w:left w:w="115" w:type="dxa"/>
              <w:bottom w:w="29" w:type="dxa"/>
              <w:right w:w="115" w:type="dxa"/>
            </w:tcMar>
          </w:tcPr>
          <w:p w14:paraId="2F380B48" w14:textId="5588FE7F" w:rsidR="007B2AD0" w:rsidRPr="000E035B" w:rsidRDefault="007B2AD0" w:rsidP="007B2AD0">
            <w:pPr>
              <w:spacing w:after="0" w:line="240" w:lineRule="auto"/>
              <w:jc w:val="both"/>
              <w:rPr>
                <w:rFonts w:ascii="Times New Roman" w:eastAsiaTheme="minorHAnsi" w:hAnsi="Times New Roman"/>
                <w:b/>
                <w:bCs/>
                <w:kern w:val="2"/>
                <w:sz w:val="24"/>
                <w:szCs w:val="24"/>
                <w14:ligatures w14:val="standardContextual"/>
              </w:rPr>
            </w:pPr>
            <w:r w:rsidRPr="000E035B">
              <w:rPr>
                <w:rFonts w:ascii="Times New Roman" w:eastAsiaTheme="minorHAnsi" w:hAnsi="Times New Roman"/>
                <w:b/>
                <w:bCs/>
                <w:kern w:val="2"/>
                <w:sz w:val="24"/>
                <w:szCs w:val="24"/>
                <w14:ligatures w14:val="standardContextual"/>
              </w:rPr>
              <w:t xml:space="preserve">Garsus Belgijos demografas Ronas Lesthaeghe įspėjo, kad Suomija susiduria su dviguba demografinio nuosmukio audra: senstanti visuomenė 21 a. ketvirtajame dešimtmetyje pirmiausia sukels perkaitusios sveikatos priežiūros krizę, o vėliau, į darbo rinką įsiliejant mažesniam skaičiui žmonių, kils rimtas darbo jėgos. </w:t>
            </w:r>
            <w:r w:rsidRPr="000E035B">
              <w:rPr>
                <w:rFonts w:ascii="Times New Roman" w:eastAsiaTheme="minorHAnsi" w:hAnsi="Times New Roman"/>
                <w:kern w:val="2"/>
                <w:sz w:val="24"/>
                <w:szCs w:val="24"/>
                <w14:ligatures w14:val="standardContextual"/>
              </w:rPr>
              <w:t xml:space="preserve">Jo teigimu, be žymios imigracijos </w:t>
            </w:r>
            <w:r w:rsidRPr="000E035B">
              <w:rPr>
                <w:rFonts w:ascii="Times New Roman" w:eastAsiaTheme="minorHAnsi" w:hAnsi="Times New Roman"/>
                <w:kern w:val="2"/>
                <w:sz w:val="24"/>
                <w:szCs w:val="24"/>
                <w14:ligatures w14:val="standardContextual"/>
              </w:rPr>
              <w:lastRenderedPageBreak/>
              <w:t>Suomijos gyventojų, turinčių suomišką kilmę, skaičius iki 2100 metų gali sumažėti daugiau nei perpus, lyginant su dabartiniu lygiu, o susitraukusi darbo jėga pakirstų ekonomikos augimą ir viešąsias paslaugas. R. Lesthaeghe pažymi, kad mažas gimstamumas kyla ne tiek dėl šeimos politikos, kiek dėl platesnių socialinių pokyčių, įskaitant vėlesnį santykių kūrimą, besikeičiančias vertybes, socialinius tinklus, išsilavinimo atskirtį ir ekonominį neapibrėžtumą. Mokslininkas pabrėžia, kad Suomija negali išspręsti savo demografinių iššūkių vien tik dirbtiniu intelektu, todėl jai reikės nuoseklios kvalifikuotų imigrantų pritraukimo strategijos bei daug stipresnės integracijos politikos. Nors esamos paramos šeimai priemonės yra vertingos, jo teigimu, pačios savaime jos nėra pakankamos, todėl politikai raginami demografinius pokyčius vertinti kaip ilgalaikį nacionalinį prioritetą, reikalaujantį tarppartinio susitarimo.</w:t>
            </w:r>
          </w:p>
        </w:tc>
        <w:tc>
          <w:tcPr>
            <w:tcW w:w="2127" w:type="dxa"/>
            <w:tcMar>
              <w:top w:w="29" w:type="dxa"/>
              <w:left w:w="115" w:type="dxa"/>
              <w:bottom w:w="29" w:type="dxa"/>
              <w:right w:w="115" w:type="dxa"/>
            </w:tcMar>
          </w:tcPr>
          <w:p w14:paraId="03983325" w14:textId="77777777" w:rsidR="007B2AD0" w:rsidRDefault="007B2AD0" w:rsidP="007B2AD0">
            <w:pPr>
              <w:spacing w:after="0" w:line="240" w:lineRule="auto"/>
              <w:jc w:val="both"/>
            </w:pPr>
            <w:hyperlink r:id="rId26" w:history="1">
              <w:r w:rsidRPr="000E035B">
                <w:rPr>
                  <w:rStyle w:val="Hyperlink"/>
                  <w:rFonts w:ascii="Times New Roman" w:hAnsi="Times New Roman"/>
                  <w:color w:val="auto"/>
                  <w:sz w:val="24"/>
                  <w:szCs w:val="24"/>
                </w:rPr>
                <w:t>https://www.hs.fi/visio/art-2000011975535.html</w:t>
              </w:r>
            </w:hyperlink>
          </w:p>
          <w:p w14:paraId="00EEC03A" w14:textId="77777777" w:rsidR="007B2AD0" w:rsidRPr="000E035B" w:rsidRDefault="007B2AD0" w:rsidP="007B2AD0">
            <w:pPr>
              <w:spacing w:after="0" w:line="240" w:lineRule="auto"/>
              <w:jc w:val="both"/>
              <w:rPr>
                <w:rFonts w:ascii="Times New Roman" w:hAnsi="Times New Roman"/>
                <w:sz w:val="24"/>
                <w:szCs w:val="24"/>
              </w:rPr>
            </w:pPr>
          </w:p>
          <w:p w14:paraId="14158866" w14:textId="625123DF" w:rsidR="007B2AD0" w:rsidRDefault="007B2AD0" w:rsidP="007B2AD0">
            <w:pPr>
              <w:spacing w:after="0" w:line="240" w:lineRule="auto"/>
              <w:jc w:val="both"/>
            </w:pPr>
            <w:hyperlink r:id="rId27" w:history="1">
              <w:r w:rsidRPr="000E035B">
                <w:rPr>
                  <w:rStyle w:val="Hyperlink"/>
                  <w:rFonts w:ascii="Times New Roman" w:eastAsiaTheme="majorEastAsia" w:hAnsi="Times New Roman"/>
                  <w:color w:val="auto"/>
                  <w:sz w:val="24"/>
                  <w:szCs w:val="24"/>
                </w:rPr>
                <w:t>https://www.iltalehti.fi/politiikka/a/f0d</w:t>
              </w:r>
              <w:r w:rsidRPr="000E035B">
                <w:rPr>
                  <w:rStyle w:val="Hyperlink"/>
                  <w:rFonts w:ascii="Times New Roman" w:eastAsiaTheme="majorEastAsia" w:hAnsi="Times New Roman"/>
                  <w:color w:val="auto"/>
                  <w:sz w:val="24"/>
                  <w:szCs w:val="24"/>
                </w:rPr>
                <w:lastRenderedPageBreak/>
                <w:t>0dcd2-7bf4-4a20-ae67-0c4ca067706f?utm_source=feedly</w:t>
              </w:r>
            </w:hyperlink>
            <w:r w:rsidRPr="000E035B">
              <w:rPr>
                <w:rFonts w:ascii="Times New Roman" w:eastAsiaTheme="majorEastAsia" w:hAnsi="Times New Roman"/>
                <w:sz w:val="24"/>
                <w:szCs w:val="24"/>
              </w:rPr>
              <w:t xml:space="preserve"> </w:t>
            </w:r>
          </w:p>
        </w:tc>
      </w:tr>
      <w:tr w:rsidR="007B2AD0" w:rsidRPr="000E035B" w14:paraId="257293F8" w14:textId="77777777" w:rsidTr="00334608">
        <w:trPr>
          <w:trHeight w:val="216"/>
        </w:trPr>
        <w:tc>
          <w:tcPr>
            <w:tcW w:w="1043" w:type="dxa"/>
            <w:gridSpan w:val="2"/>
            <w:tcMar>
              <w:top w:w="29" w:type="dxa"/>
              <w:left w:w="115" w:type="dxa"/>
              <w:bottom w:w="29" w:type="dxa"/>
              <w:right w:w="115" w:type="dxa"/>
            </w:tcMar>
          </w:tcPr>
          <w:p w14:paraId="50B6408B" w14:textId="36361FE5" w:rsidR="007B2AD0" w:rsidRPr="000E035B" w:rsidRDefault="007B2AD0" w:rsidP="007B2AD0">
            <w:pPr>
              <w:spacing w:after="0" w:line="240" w:lineRule="auto"/>
              <w:jc w:val="both"/>
              <w:rPr>
                <w:rFonts w:ascii="Times New Roman" w:hAnsi="Times New Roman"/>
                <w:sz w:val="24"/>
                <w:szCs w:val="24"/>
              </w:rPr>
            </w:pPr>
            <w:r w:rsidRPr="000E035B">
              <w:rPr>
                <w:rFonts w:ascii="Times New Roman" w:hAnsi="Times New Roman"/>
                <w:sz w:val="24"/>
                <w:szCs w:val="24"/>
              </w:rPr>
              <w:lastRenderedPageBreak/>
              <w:t>2026-07-04</w:t>
            </w:r>
          </w:p>
        </w:tc>
        <w:tc>
          <w:tcPr>
            <w:tcW w:w="5755" w:type="dxa"/>
            <w:tcMar>
              <w:top w:w="29" w:type="dxa"/>
              <w:left w:w="115" w:type="dxa"/>
              <w:bottom w:w="29" w:type="dxa"/>
              <w:right w:w="115" w:type="dxa"/>
            </w:tcMar>
          </w:tcPr>
          <w:p w14:paraId="7AD7033D" w14:textId="5572651D" w:rsidR="007B2AD0" w:rsidRPr="000E035B" w:rsidRDefault="007B2AD0" w:rsidP="007B2AD0">
            <w:pPr>
              <w:spacing w:after="0" w:line="240" w:lineRule="auto"/>
              <w:jc w:val="both"/>
              <w:rPr>
                <w:rFonts w:ascii="Times New Roman" w:eastAsiaTheme="minorHAnsi" w:hAnsi="Times New Roman"/>
                <w:b/>
                <w:bCs/>
                <w:kern w:val="2"/>
                <w:sz w:val="24"/>
                <w:szCs w:val="24"/>
                <w14:ligatures w14:val="standardContextual"/>
              </w:rPr>
            </w:pPr>
            <w:r w:rsidRPr="000E035B">
              <w:rPr>
                <w:rFonts w:ascii="Times New Roman" w:hAnsi="Times New Roman"/>
                <w:b/>
                <w:sz w:val="24"/>
                <w:szCs w:val="24"/>
              </w:rPr>
              <w:t xml:space="preserve">Nauja Suomijos verslo ir politikos forumo „EVA“ apklausa rodo, kad suomiai į darbą vis dažniau žiūri visų pirma kaip į būdą finansuoti gyvenimą už darbo ribų, o ne kaip į asmeninės saviraiškos šaltinį. </w:t>
            </w:r>
            <w:r w:rsidRPr="000E035B">
              <w:rPr>
                <w:rFonts w:ascii="Times New Roman" w:hAnsi="Times New Roman"/>
                <w:bCs/>
                <w:sz w:val="24"/>
                <w:szCs w:val="24"/>
              </w:rPr>
              <w:t xml:space="preserve">Šeši iš dešimties respondentų teigė, kad darbas daugiausia yra priemonė finansuoti mėgstamą veiklą (14 </w:t>
            </w:r>
            <w:r w:rsidRPr="000E035B">
              <w:rPr>
                <w:rFonts w:ascii="Times New Roman" w:hAnsi="Times New Roman"/>
                <w:bCs/>
                <w:sz w:val="24"/>
                <w:szCs w:val="24"/>
                <w:lang w:val="en-US"/>
              </w:rPr>
              <w:t>%</w:t>
            </w:r>
            <w:r w:rsidRPr="000E035B">
              <w:rPr>
                <w:rFonts w:ascii="Times New Roman" w:hAnsi="Times New Roman"/>
                <w:bCs/>
                <w:sz w:val="24"/>
                <w:szCs w:val="24"/>
              </w:rPr>
              <w:t xml:space="preserve"> daugiau nei 2010 metais), ir tik 14 % nurodė, kad tęstų darbą net ir tuo atveju, jei jiems nebereikėtų pinigų. Nors 43 % apklaustųjų darbą vis dar laiko svarbiausia gyvenimo dalimi, 46 % su tuo nesutiko, todėl „EVA“ daro išvadą, jog vidutinė darbo vertė susilpnėjo, nežiūrint stiprios Suomijos darbo etikos. Tyrimas taip pat atskleidė ryškius kartų skirtumus: tik maždaug trečdalis 26–35 metų amžiaus žmonių darbą laikė centrine gyvenimo dalimi, palyginti su 72  % vyresnių nei 65 metų asmenų. Be to, išryškėjo augantis laisvalaikio pirmenybės teikimas: daugiau nei trečdalis dirbančiųjų norėtų darbe praleisti mažiau laiko, o keturi iš dešimties teigė sutinkantys gauti mažesnį atlyginimą mainais į trumpesnes darbo valandas. „EVA“ teigimu, šie rezultatai išryškina politikos formuotojams kylantį iššūkį – užtikrinti, kad darbas būtų ir finansiškai naudingas, ir prasmingas asmeniškai, kintant gyvenimo ir darbo prioritetams.</w:t>
            </w:r>
          </w:p>
        </w:tc>
        <w:tc>
          <w:tcPr>
            <w:tcW w:w="2127" w:type="dxa"/>
            <w:tcMar>
              <w:top w:w="29" w:type="dxa"/>
              <w:left w:w="115" w:type="dxa"/>
              <w:bottom w:w="29" w:type="dxa"/>
              <w:right w:w="115" w:type="dxa"/>
            </w:tcMar>
          </w:tcPr>
          <w:p w14:paraId="25A426D6" w14:textId="209DE9F8" w:rsidR="007B2AD0" w:rsidRDefault="007B2AD0" w:rsidP="007B2AD0">
            <w:pPr>
              <w:spacing w:after="0" w:line="240" w:lineRule="auto"/>
              <w:jc w:val="both"/>
            </w:pPr>
            <w:hyperlink r:id="rId28" w:history="1">
              <w:r w:rsidRPr="000E035B">
                <w:rPr>
                  <w:rStyle w:val="Hyperlink"/>
                  <w:rFonts w:ascii="Times New Roman" w:hAnsi="Times New Roman"/>
                  <w:color w:val="auto"/>
                  <w:sz w:val="24"/>
                  <w:szCs w:val="24"/>
                </w:rPr>
                <w:t>https://www.is.fi/taloussanomat/art-2000012120949.html</w:t>
              </w:r>
            </w:hyperlink>
            <w:r w:rsidRPr="000E035B">
              <w:rPr>
                <w:rFonts w:ascii="Times New Roman" w:hAnsi="Times New Roman"/>
                <w:sz w:val="24"/>
                <w:szCs w:val="24"/>
              </w:rPr>
              <w:t xml:space="preserve"> </w:t>
            </w:r>
          </w:p>
        </w:tc>
      </w:tr>
    </w:tbl>
    <w:p w14:paraId="6F8266A1" w14:textId="77777777" w:rsidR="004466AC" w:rsidRPr="000E035B" w:rsidRDefault="004466AC" w:rsidP="00CD0EC9">
      <w:pPr>
        <w:spacing w:after="0" w:line="240" w:lineRule="auto"/>
        <w:jc w:val="both"/>
        <w:rPr>
          <w:rFonts w:ascii="Times New Roman" w:hAnsi="Times New Roman"/>
          <w:sz w:val="24"/>
          <w:szCs w:val="24"/>
        </w:rPr>
      </w:pPr>
    </w:p>
    <w:p w14:paraId="78A8343C" w14:textId="5E0DD06D" w:rsidR="004466AC" w:rsidRPr="000E035B" w:rsidRDefault="004466AC" w:rsidP="00CD0EC9">
      <w:pPr>
        <w:spacing w:after="0" w:line="240" w:lineRule="auto"/>
        <w:jc w:val="both"/>
        <w:rPr>
          <w:rFonts w:ascii="Times New Roman" w:hAnsi="Times New Roman"/>
          <w:sz w:val="24"/>
          <w:szCs w:val="24"/>
        </w:rPr>
      </w:pPr>
      <w:r w:rsidRPr="000E035B">
        <w:rPr>
          <w:rFonts w:ascii="Times New Roman" w:hAnsi="Times New Roman"/>
          <w:sz w:val="24"/>
          <w:szCs w:val="24"/>
        </w:rPr>
        <w:t>Rengėjas:</w:t>
      </w:r>
    </w:p>
    <w:p w14:paraId="2C41EA51" w14:textId="77777777" w:rsidR="00BF5B96" w:rsidRPr="000E035B" w:rsidRDefault="005901D8" w:rsidP="00CD0EC9">
      <w:pPr>
        <w:spacing w:after="0" w:line="240" w:lineRule="auto"/>
        <w:jc w:val="both"/>
        <w:rPr>
          <w:rFonts w:ascii="Times New Roman" w:hAnsi="Times New Roman"/>
          <w:sz w:val="24"/>
          <w:szCs w:val="24"/>
          <w:lang w:val="de-DE"/>
        </w:rPr>
      </w:pPr>
      <w:r w:rsidRPr="000E035B">
        <w:rPr>
          <w:rFonts w:ascii="Times New Roman" w:hAnsi="Times New Roman"/>
          <w:sz w:val="24"/>
          <w:szCs w:val="24"/>
        </w:rPr>
        <w:t xml:space="preserve">LR ambasados Suomijoje trečiasis sekretorius Žymantas Mozūraitis, </w:t>
      </w:r>
      <w:r w:rsidR="00BF5B96" w:rsidRPr="000E035B">
        <w:rPr>
          <w:rFonts w:ascii="Times New Roman" w:hAnsi="Times New Roman"/>
          <w:sz w:val="24"/>
          <w:szCs w:val="24"/>
          <w:lang w:val="de-DE"/>
        </w:rPr>
        <w:t>+358 408010195</w:t>
      </w:r>
    </w:p>
    <w:p w14:paraId="292F8DEC" w14:textId="4F8935B1" w:rsidR="00B2549A" w:rsidRPr="000E035B" w:rsidRDefault="005901D8" w:rsidP="00CD0EC9">
      <w:pPr>
        <w:spacing w:after="0" w:line="240" w:lineRule="auto"/>
        <w:jc w:val="both"/>
        <w:rPr>
          <w:rFonts w:ascii="Times New Roman" w:hAnsi="Times New Roman"/>
          <w:sz w:val="24"/>
          <w:szCs w:val="24"/>
        </w:rPr>
      </w:pPr>
      <w:hyperlink r:id="rId29" w:history="1">
        <w:r w:rsidRPr="000E035B">
          <w:rPr>
            <w:rStyle w:val="Hyperlink"/>
            <w:rFonts w:ascii="Times New Roman" w:hAnsi="Times New Roman"/>
            <w:color w:val="auto"/>
            <w:sz w:val="24"/>
            <w:szCs w:val="24"/>
          </w:rPr>
          <w:t>zymantas.mozuraitis@urm.lt</w:t>
        </w:r>
      </w:hyperlink>
      <w:r w:rsidRPr="000E035B">
        <w:rPr>
          <w:rFonts w:ascii="Times New Roman" w:hAnsi="Times New Roman"/>
          <w:sz w:val="24"/>
          <w:szCs w:val="24"/>
        </w:rPr>
        <w:t>        </w:t>
      </w:r>
    </w:p>
    <w:sectPr w:rsidR="00B2549A" w:rsidRPr="000E035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F5D51"/>
    <w:multiLevelType w:val="hybridMultilevel"/>
    <w:tmpl w:val="7B7CBD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17048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AC"/>
    <w:rsid w:val="000000C1"/>
    <w:rsid w:val="0000133F"/>
    <w:rsid w:val="0000264B"/>
    <w:rsid w:val="00003722"/>
    <w:rsid w:val="000038F6"/>
    <w:rsid w:val="00003C52"/>
    <w:rsid w:val="00004874"/>
    <w:rsid w:val="00005238"/>
    <w:rsid w:val="00005815"/>
    <w:rsid w:val="00005C33"/>
    <w:rsid w:val="000061CD"/>
    <w:rsid w:val="00006D17"/>
    <w:rsid w:val="00007966"/>
    <w:rsid w:val="00011FD0"/>
    <w:rsid w:val="000124A4"/>
    <w:rsid w:val="00012547"/>
    <w:rsid w:val="000131B6"/>
    <w:rsid w:val="00023AB7"/>
    <w:rsid w:val="0002546A"/>
    <w:rsid w:val="000303C5"/>
    <w:rsid w:val="000304EC"/>
    <w:rsid w:val="00031188"/>
    <w:rsid w:val="000328AB"/>
    <w:rsid w:val="00032D4D"/>
    <w:rsid w:val="00033D0D"/>
    <w:rsid w:val="00034EAE"/>
    <w:rsid w:val="000352EB"/>
    <w:rsid w:val="00035DA2"/>
    <w:rsid w:val="00036350"/>
    <w:rsid w:val="00040729"/>
    <w:rsid w:val="00040A92"/>
    <w:rsid w:val="00041870"/>
    <w:rsid w:val="00044912"/>
    <w:rsid w:val="00044C24"/>
    <w:rsid w:val="00046914"/>
    <w:rsid w:val="0004797D"/>
    <w:rsid w:val="00047FDF"/>
    <w:rsid w:val="000508CB"/>
    <w:rsid w:val="00051675"/>
    <w:rsid w:val="000534EC"/>
    <w:rsid w:val="00056534"/>
    <w:rsid w:val="00056A37"/>
    <w:rsid w:val="00056F92"/>
    <w:rsid w:val="000607B6"/>
    <w:rsid w:val="000618BD"/>
    <w:rsid w:val="00073497"/>
    <w:rsid w:val="000747CD"/>
    <w:rsid w:val="00084EB8"/>
    <w:rsid w:val="000868C2"/>
    <w:rsid w:val="00086D29"/>
    <w:rsid w:val="00087A0F"/>
    <w:rsid w:val="00092013"/>
    <w:rsid w:val="0009214C"/>
    <w:rsid w:val="00092B7E"/>
    <w:rsid w:val="00093E8B"/>
    <w:rsid w:val="00097E93"/>
    <w:rsid w:val="000A3BE4"/>
    <w:rsid w:val="000A44F4"/>
    <w:rsid w:val="000A4C49"/>
    <w:rsid w:val="000A5503"/>
    <w:rsid w:val="000A5664"/>
    <w:rsid w:val="000A653C"/>
    <w:rsid w:val="000B1B94"/>
    <w:rsid w:val="000B4F13"/>
    <w:rsid w:val="000B57CE"/>
    <w:rsid w:val="000B68C6"/>
    <w:rsid w:val="000C0908"/>
    <w:rsid w:val="000C54B9"/>
    <w:rsid w:val="000C665E"/>
    <w:rsid w:val="000C70D2"/>
    <w:rsid w:val="000D299E"/>
    <w:rsid w:val="000D2FB4"/>
    <w:rsid w:val="000D336C"/>
    <w:rsid w:val="000D50F6"/>
    <w:rsid w:val="000E035B"/>
    <w:rsid w:val="000E1B67"/>
    <w:rsid w:val="000E22B1"/>
    <w:rsid w:val="000E271C"/>
    <w:rsid w:val="000E5CA6"/>
    <w:rsid w:val="000E7EC2"/>
    <w:rsid w:val="000F310F"/>
    <w:rsid w:val="000F48DA"/>
    <w:rsid w:val="000F4F3D"/>
    <w:rsid w:val="000F5ED0"/>
    <w:rsid w:val="000F6854"/>
    <w:rsid w:val="000F6EFB"/>
    <w:rsid w:val="000F7A62"/>
    <w:rsid w:val="00105105"/>
    <w:rsid w:val="00105247"/>
    <w:rsid w:val="0010770B"/>
    <w:rsid w:val="001140C7"/>
    <w:rsid w:val="0011474E"/>
    <w:rsid w:val="001179E0"/>
    <w:rsid w:val="0012012C"/>
    <w:rsid w:val="001212B8"/>
    <w:rsid w:val="001225B0"/>
    <w:rsid w:val="0012333B"/>
    <w:rsid w:val="00123F5B"/>
    <w:rsid w:val="00126B9C"/>
    <w:rsid w:val="001301A2"/>
    <w:rsid w:val="00130B52"/>
    <w:rsid w:val="001315C9"/>
    <w:rsid w:val="00133C94"/>
    <w:rsid w:val="0013465B"/>
    <w:rsid w:val="00141979"/>
    <w:rsid w:val="00143BE5"/>
    <w:rsid w:val="00144695"/>
    <w:rsid w:val="00144EF8"/>
    <w:rsid w:val="00144F0D"/>
    <w:rsid w:val="0014505C"/>
    <w:rsid w:val="00145C20"/>
    <w:rsid w:val="001509CB"/>
    <w:rsid w:val="001522CB"/>
    <w:rsid w:val="00154471"/>
    <w:rsid w:val="00155254"/>
    <w:rsid w:val="00155809"/>
    <w:rsid w:val="0015619E"/>
    <w:rsid w:val="00163105"/>
    <w:rsid w:val="00166854"/>
    <w:rsid w:val="00167298"/>
    <w:rsid w:val="001700A7"/>
    <w:rsid w:val="00171993"/>
    <w:rsid w:val="00171F42"/>
    <w:rsid w:val="00173EFE"/>
    <w:rsid w:val="001745EB"/>
    <w:rsid w:val="00175085"/>
    <w:rsid w:val="0017538D"/>
    <w:rsid w:val="00175B4A"/>
    <w:rsid w:val="00177220"/>
    <w:rsid w:val="00182F55"/>
    <w:rsid w:val="00183C7A"/>
    <w:rsid w:val="00183D7B"/>
    <w:rsid w:val="00184D4E"/>
    <w:rsid w:val="00186824"/>
    <w:rsid w:val="00186DBD"/>
    <w:rsid w:val="001926D5"/>
    <w:rsid w:val="001928B6"/>
    <w:rsid w:val="00193EBC"/>
    <w:rsid w:val="001956E5"/>
    <w:rsid w:val="001962DE"/>
    <w:rsid w:val="0019705D"/>
    <w:rsid w:val="001972A1"/>
    <w:rsid w:val="001972BC"/>
    <w:rsid w:val="001977DC"/>
    <w:rsid w:val="001A2A1E"/>
    <w:rsid w:val="001A2E9F"/>
    <w:rsid w:val="001A41E2"/>
    <w:rsid w:val="001A5FD3"/>
    <w:rsid w:val="001B0BD4"/>
    <w:rsid w:val="001B1A8A"/>
    <w:rsid w:val="001B246D"/>
    <w:rsid w:val="001B4083"/>
    <w:rsid w:val="001B5D61"/>
    <w:rsid w:val="001B6BD1"/>
    <w:rsid w:val="001B7A7F"/>
    <w:rsid w:val="001C1080"/>
    <w:rsid w:val="001C16D6"/>
    <w:rsid w:val="001C62A3"/>
    <w:rsid w:val="001D287D"/>
    <w:rsid w:val="001D2FEE"/>
    <w:rsid w:val="001D38CF"/>
    <w:rsid w:val="001D3EA7"/>
    <w:rsid w:val="001D52A5"/>
    <w:rsid w:val="001D54FD"/>
    <w:rsid w:val="001D61A4"/>
    <w:rsid w:val="001E10F9"/>
    <w:rsid w:val="001E1534"/>
    <w:rsid w:val="001E1626"/>
    <w:rsid w:val="001E227F"/>
    <w:rsid w:val="001E499E"/>
    <w:rsid w:val="001E500D"/>
    <w:rsid w:val="001F17AE"/>
    <w:rsid w:val="001F5C7B"/>
    <w:rsid w:val="001F74C6"/>
    <w:rsid w:val="001F79B0"/>
    <w:rsid w:val="001F7AB4"/>
    <w:rsid w:val="002054C2"/>
    <w:rsid w:val="002063CF"/>
    <w:rsid w:val="00206FFE"/>
    <w:rsid w:val="0020716E"/>
    <w:rsid w:val="00212130"/>
    <w:rsid w:val="00213307"/>
    <w:rsid w:val="0021385E"/>
    <w:rsid w:val="00214664"/>
    <w:rsid w:val="002151B6"/>
    <w:rsid w:val="00215548"/>
    <w:rsid w:val="002179D5"/>
    <w:rsid w:val="00217B2E"/>
    <w:rsid w:val="00221D41"/>
    <w:rsid w:val="00222FE3"/>
    <w:rsid w:val="00226E49"/>
    <w:rsid w:val="00232510"/>
    <w:rsid w:val="00233A22"/>
    <w:rsid w:val="00235D65"/>
    <w:rsid w:val="002412F4"/>
    <w:rsid w:val="002413AC"/>
    <w:rsid w:val="00242C85"/>
    <w:rsid w:val="00245102"/>
    <w:rsid w:val="00245373"/>
    <w:rsid w:val="00245F6D"/>
    <w:rsid w:val="0025115D"/>
    <w:rsid w:val="00251187"/>
    <w:rsid w:val="00252683"/>
    <w:rsid w:val="002538CD"/>
    <w:rsid w:val="002557A1"/>
    <w:rsid w:val="002562F3"/>
    <w:rsid w:val="002569E6"/>
    <w:rsid w:val="00257899"/>
    <w:rsid w:val="00265AA0"/>
    <w:rsid w:val="00266585"/>
    <w:rsid w:val="0027288E"/>
    <w:rsid w:val="002729CC"/>
    <w:rsid w:val="00274CDD"/>
    <w:rsid w:val="00276F47"/>
    <w:rsid w:val="00280BBC"/>
    <w:rsid w:val="00281ED8"/>
    <w:rsid w:val="002829E9"/>
    <w:rsid w:val="0028307D"/>
    <w:rsid w:val="00283D53"/>
    <w:rsid w:val="00283ED6"/>
    <w:rsid w:val="0028473E"/>
    <w:rsid w:val="00286A4C"/>
    <w:rsid w:val="002879DF"/>
    <w:rsid w:val="0029451A"/>
    <w:rsid w:val="002A3EA8"/>
    <w:rsid w:val="002A4E0F"/>
    <w:rsid w:val="002A7A7C"/>
    <w:rsid w:val="002A7D4D"/>
    <w:rsid w:val="002B3980"/>
    <w:rsid w:val="002B3E64"/>
    <w:rsid w:val="002B7CC2"/>
    <w:rsid w:val="002C13E8"/>
    <w:rsid w:val="002C4D04"/>
    <w:rsid w:val="002C6DD4"/>
    <w:rsid w:val="002C7174"/>
    <w:rsid w:val="002C7381"/>
    <w:rsid w:val="002D1645"/>
    <w:rsid w:val="002D28BC"/>
    <w:rsid w:val="002D3C70"/>
    <w:rsid w:val="002D4A15"/>
    <w:rsid w:val="002D5B6F"/>
    <w:rsid w:val="002E1A06"/>
    <w:rsid w:val="002E396A"/>
    <w:rsid w:val="002E57A2"/>
    <w:rsid w:val="002E7285"/>
    <w:rsid w:val="002E7CD3"/>
    <w:rsid w:val="002F137F"/>
    <w:rsid w:val="002F331E"/>
    <w:rsid w:val="002F6382"/>
    <w:rsid w:val="002F6748"/>
    <w:rsid w:val="002F69EC"/>
    <w:rsid w:val="002F748A"/>
    <w:rsid w:val="003002BF"/>
    <w:rsid w:val="00302194"/>
    <w:rsid w:val="00317D6E"/>
    <w:rsid w:val="0032225E"/>
    <w:rsid w:val="00324B71"/>
    <w:rsid w:val="00326BE5"/>
    <w:rsid w:val="00331445"/>
    <w:rsid w:val="00334608"/>
    <w:rsid w:val="00336C70"/>
    <w:rsid w:val="0033767D"/>
    <w:rsid w:val="00337682"/>
    <w:rsid w:val="00343CD6"/>
    <w:rsid w:val="00344E82"/>
    <w:rsid w:val="00344F5E"/>
    <w:rsid w:val="00345A11"/>
    <w:rsid w:val="00347A48"/>
    <w:rsid w:val="00350B2E"/>
    <w:rsid w:val="003535A6"/>
    <w:rsid w:val="0035381F"/>
    <w:rsid w:val="003538AF"/>
    <w:rsid w:val="0035698C"/>
    <w:rsid w:val="00361F08"/>
    <w:rsid w:val="00362A15"/>
    <w:rsid w:val="00363641"/>
    <w:rsid w:val="00363ADC"/>
    <w:rsid w:val="00364222"/>
    <w:rsid w:val="0036449B"/>
    <w:rsid w:val="00364995"/>
    <w:rsid w:val="00365C11"/>
    <w:rsid w:val="003707E2"/>
    <w:rsid w:val="00372C79"/>
    <w:rsid w:val="00374E03"/>
    <w:rsid w:val="003753F3"/>
    <w:rsid w:val="003779C3"/>
    <w:rsid w:val="003811D0"/>
    <w:rsid w:val="003848B9"/>
    <w:rsid w:val="00393811"/>
    <w:rsid w:val="00394006"/>
    <w:rsid w:val="0039436A"/>
    <w:rsid w:val="00396FAF"/>
    <w:rsid w:val="00397FDB"/>
    <w:rsid w:val="003A076D"/>
    <w:rsid w:val="003A12F7"/>
    <w:rsid w:val="003A164B"/>
    <w:rsid w:val="003A2204"/>
    <w:rsid w:val="003A3707"/>
    <w:rsid w:val="003A3DDE"/>
    <w:rsid w:val="003A5F1B"/>
    <w:rsid w:val="003B138A"/>
    <w:rsid w:val="003B22B1"/>
    <w:rsid w:val="003B27CB"/>
    <w:rsid w:val="003B299C"/>
    <w:rsid w:val="003B38CE"/>
    <w:rsid w:val="003B3D23"/>
    <w:rsid w:val="003B55D0"/>
    <w:rsid w:val="003B5C64"/>
    <w:rsid w:val="003B5EA9"/>
    <w:rsid w:val="003B6F52"/>
    <w:rsid w:val="003C2781"/>
    <w:rsid w:val="003C31DD"/>
    <w:rsid w:val="003C31EF"/>
    <w:rsid w:val="003C60D7"/>
    <w:rsid w:val="003C7392"/>
    <w:rsid w:val="003D0CFE"/>
    <w:rsid w:val="003D104C"/>
    <w:rsid w:val="003D1A36"/>
    <w:rsid w:val="003D513B"/>
    <w:rsid w:val="003E08AE"/>
    <w:rsid w:val="003E08F8"/>
    <w:rsid w:val="003E2C9A"/>
    <w:rsid w:val="003E3122"/>
    <w:rsid w:val="003E346C"/>
    <w:rsid w:val="003E43BD"/>
    <w:rsid w:val="003E51F4"/>
    <w:rsid w:val="003E7EEB"/>
    <w:rsid w:val="003F024B"/>
    <w:rsid w:val="003F0852"/>
    <w:rsid w:val="003F2266"/>
    <w:rsid w:val="003F5415"/>
    <w:rsid w:val="003F5B80"/>
    <w:rsid w:val="003F6A59"/>
    <w:rsid w:val="00402BF5"/>
    <w:rsid w:val="0040464F"/>
    <w:rsid w:val="0040502E"/>
    <w:rsid w:val="00406613"/>
    <w:rsid w:val="00406748"/>
    <w:rsid w:val="00406FEE"/>
    <w:rsid w:val="0040702E"/>
    <w:rsid w:val="004070D8"/>
    <w:rsid w:val="0041021F"/>
    <w:rsid w:val="00412089"/>
    <w:rsid w:val="00412A07"/>
    <w:rsid w:val="0041370A"/>
    <w:rsid w:val="00417B1A"/>
    <w:rsid w:val="00421114"/>
    <w:rsid w:val="00421254"/>
    <w:rsid w:val="00422768"/>
    <w:rsid w:val="00423D1D"/>
    <w:rsid w:val="00424E16"/>
    <w:rsid w:val="00424F4B"/>
    <w:rsid w:val="0042658A"/>
    <w:rsid w:val="00427A5A"/>
    <w:rsid w:val="00430BB5"/>
    <w:rsid w:val="00431FAF"/>
    <w:rsid w:val="00432356"/>
    <w:rsid w:val="00432610"/>
    <w:rsid w:val="00437B76"/>
    <w:rsid w:val="00440293"/>
    <w:rsid w:val="00440BD2"/>
    <w:rsid w:val="00444C77"/>
    <w:rsid w:val="00445C1A"/>
    <w:rsid w:val="004461EE"/>
    <w:rsid w:val="004466AC"/>
    <w:rsid w:val="004467F1"/>
    <w:rsid w:val="004476F3"/>
    <w:rsid w:val="0045153F"/>
    <w:rsid w:val="00455B86"/>
    <w:rsid w:val="00456D70"/>
    <w:rsid w:val="0046061F"/>
    <w:rsid w:val="00460B3B"/>
    <w:rsid w:val="00463FE7"/>
    <w:rsid w:val="00465291"/>
    <w:rsid w:val="00465840"/>
    <w:rsid w:val="00466378"/>
    <w:rsid w:val="004709E2"/>
    <w:rsid w:val="00470C16"/>
    <w:rsid w:val="004739B3"/>
    <w:rsid w:val="004739DF"/>
    <w:rsid w:val="00476420"/>
    <w:rsid w:val="004812BF"/>
    <w:rsid w:val="00481A8C"/>
    <w:rsid w:val="004941E6"/>
    <w:rsid w:val="0049646B"/>
    <w:rsid w:val="00497F84"/>
    <w:rsid w:val="004A119E"/>
    <w:rsid w:val="004A11D6"/>
    <w:rsid w:val="004A297E"/>
    <w:rsid w:val="004A3B85"/>
    <w:rsid w:val="004A50A6"/>
    <w:rsid w:val="004A5221"/>
    <w:rsid w:val="004A652C"/>
    <w:rsid w:val="004A7E12"/>
    <w:rsid w:val="004B6338"/>
    <w:rsid w:val="004C3477"/>
    <w:rsid w:val="004C7A4D"/>
    <w:rsid w:val="004D151C"/>
    <w:rsid w:val="004D3968"/>
    <w:rsid w:val="004D63A0"/>
    <w:rsid w:val="004D69E9"/>
    <w:rsid w:val="004D6EAA"/>
    <w:rsid w:val="004E15D7"/>
    <w:rsid w:val="004E2CB3"/>
    <w:rsid w:val="004E359B"/>
    <w:rsid w:val="004E39B2"/>
    <w:rsid w:val="004E7708"/>
    <w:rsid w:val="004F16EF"/>
    <w:rsid w:val="004F4C85"/>
    <w:rsid w:val="004F5379"/>
    <w:rsid w:val="004F56F3"/>
    <w:rsid w:val="004F6922"/>
    <w:rsid w:val="004F6B16"/>
    <w:rsid w:val="00501997"/>
    <w:rsid w:val="00501E56"/>
    <w:rsid w:val="005123F7"/>
    <w:rsid w:val="00513B20"/>
    <w:rsid w:val="0051459C"/>
    <w:rsid w:val="00525D47"/>
    <w:rsid w:val="0052680A"/>
    <w:rsid w:val="005272E6"/>
    <w:rsid w:val="0052791F"/>
    <w:rsid w:val="005309BA"/>
    <w:rsid w:val="00532587"/>
    <w:rsid w:val="0053274A"/>
    <w:rsid w:val="00533C3E"/>
    <w:rsid w:val="00536102"/>
    <w:rsid w:val="00536245"/>
    <w:rsid w:val="005410D0"/>
    <w:rsid w:val="00543113"/>
    <w:rsid w:val="00543115"/>
    <w:rsid w:val="00544406"/>
    <w:rsid w:val="00544DDF"/>
    <w:rsid w:val="00544DF9"/>
    <w:rsid w:val="005506B0"/>
    <w:rsid w:val="00556788"/>
    <w:rsid w:val="00557ABC"/>
    <w:rsid w:val="005609B6"/>
    <w:rsid w:val="00562986"/>
    <w:rsid w:val="00565815"/>
    <w:rsid w:val="0056650E"/>
    <w:rsid w:val="0056776E"/>
    <w:rsid w:val="005722DD"/>
    <w:rsid w:val="00573C80"/>
    <w:rsid w:val="00574307"/>
    <w:rsid w:val="00574B66"/>
    <w:rsid w:val="00575564"/>
    <w:rsid w:val="00575BAD"/>
    <w:rsid w:val="00575C71"/>
    <w:rsid w:val="0058055E"/>
    <w:rsid w:val="005824DD"/>
    <w:rsid w:val="0058516C"/>
    <w:rsid w:val="005860E5"/>
    <w:rsid w:val="005901D8"/>
    <w:rsid w:val="00591439"/>
    <w:rsid w:val="00595D1C"/>
    <w:rsid w:val="00597E0A"/>
    <w:rsid w:val="005A3B02"/>
    <w:rsid w:val="005A49E8"/>
    <w:rsid w:val="005B1684"/>
    <w:rsid w:val="005B4274"/>
    <w:rsid w:val="005B60FC"/>
    <w:rsid w:val="005B697B"/>
    <w:rsid w:val="005B6B38"/>
    <w:rsid w:val="005B6F88"/>
    <w:rsid w:val="005C1458"/>
    <w:rsid w:val="005C155E"/>
    <w:rsid w:val="005C1B12"/>
    <w:rsid w:val="005C2679"/>
    <w:rsid w:val="005C3441"/>
    <w:rsid w:val="005C3F82"/>
    <w:rsid w:val="005C436F"/>
    <w:rsid w:val="005C73CD"/>
    <w:rsid w:val="005D0534"/>
    <w:rsid w:val="005D3B1A"/>
    <w:rsid w:val="005D4E94"/>
    <w:rsid w:val="005D6273"/>
    <w:rsid w:val="005D7239"/>
    <w:rsid w:val="005E16BC"/>
    <w:rsid w:val="005E3153"/>
    <w:rsid w:val="005F0C9D"/>
    <w:rsid w:val="005F0D31"/>
    <w:rsid w:val="005F3CB5"/>
    <w:rsid w:val="005F5D12"/>
    <w:rsid w:val="006019A7"/>
    <w:rsid w:val="006026E1"/>
    <w:rsid w:val="006031C6"/>
    <w:rsid w:val="006044EB"/>
    <w:rsid w:val="00606F1E"/>
    <w:rsid w:val="0060744E"/>
    <w:rsid w:val="00607C4B"/>
    <w:rsid w:val="0061113A"/>
    <w:rsid w:val="0061119D"/>
    <w:rsid w:val="00613208"/>
    <w:rsid w:val="006135F1"/>
    <w:rsid w:val="00615192"/>
    <w:rsid w:val="00615686"/>
    <w:rsid w:val="006158C7"/>
    <w:rsid w:val="00615F28"/>
    <w:rsid w:val="0061651C"/>
    <w:rsid w:val="0062286C"/>
    <w:rsid w:val="00623311"/>
    <w:rsid w:val="00630D32"/>
    <w:rsid w:val="006314E6"/>
    <w:rsid w:val="0063416A"/>
    <w:rsid w:val="006355A4"/>
    <w:rsid w:val="00637D74"/>
    <w:rsid w:val="00640127"/>
    <w:rsid w:val="00640164"/>
    <w:rsid w:val="00641296"/>
    <w:rsid w:val="006420A6"/>
    <w:rsid w:val="006435BA"/>
    <w:rsid w:val="006440DB"/>
    <w:rsid w:val="006453AE"/>
    <w:rsid w:val="00646075"/>
    <w:rsid w:val="006525FF"/>
    <w:rsid w:val="00653C15"/>
    <w:rsid w:val="006542C4"/>
    <w:rsid w:val="00654B34"/>
    <w:rsid w:val="0065544D"/>
    <w:rsid w:val="006561AF"/>
    <w:rsid w:val="00664FAC"/>
    <w:rsid w:val="00671FBC"/>
    <w:rsid w:val="0067213C"/>
    <w:rsid w:val="00672714"/>
    <w:rsid w:val="00674BDC"/>
    <w:rsid w:val="0067511A"/>
    <w:rsid w:val="0067557E"/>
    <w:rsid w:val="00675627"/>
    <w:rsid w:val="00675F51"/>
    <w:rsid w:val="00680F2A"/>
    <w:rsid w:val="006851E5"/>
    <w:rsid w:val="006854B4"/>
    <w:rsid w:val="00687623"/>
    <w:rsid w:val="006878A6"/>
    <w:rsid w:val="00691C26"/>
    <w:rsid w:val="00693BB1"/>
    <w:rsid w:val="00694247"/>
    <w:rsid w:val="006963E3"/>
    <w:rsid w:val="00696D45"/>
    <w:rsid w:val="00697C63"/>
    <w:rsid w:val="006A208D"/>
    <w:rsid w:val="006A2304"/>
    <w:rsid w:val="006A2605"/>
    <w:rsid w:val="006A3689"/>
    <w:rsid w:val="006A41E4"/>
    <w:rsid w:val="006A5EAB"/>
    <w:rsid w:val="006A6351"/>
    <w:rsid w:val="006A64C6"/>
    <w:rsid w:val="006A7BC6"/>
    <w:rsid w:val="006B0659"/>
    <w:rsid w:val="006B18B9"/>
    <w:rsid w:val="006B2E0D"/>
    <w:rsid w:val="006B3497"/>
    <w:rsid w:val="006B372D"/>
    <w:rsid w:val="006B5CA2"/>
    <w:rsid w:val="006C031E"/>
    <w:rsid w:val="006C4847"/>
    <w:rsid w:val="006C7128"/>
    <w:rsid w:val="006D175A"/>
    <w:rsid w:val="006D32A1"/>
    <w:rsid w:val="006E47E5"/>
    <w:rsid w:val="006F02AF"/>
    <w:rsid w:val="006F2541"/>
    <w:rsid w:val="006F3933"/>
    <w:rsid w:val="006F5975"/>
    <w:rsid w:val="006F6203"/>
    <w:rsid w:val="006F6625"/>
    <w:rsid w:val="00704294"/>
    <w:rsid w:val="007072D9"/>
    <w:rsid w:val="0071311E"/>
    <w:rsid w:val="00714F4F"/>
    <w:rsid w:val="007154F7"/>
    <w:rsid w:val="00716DE5"/>
    <w:rsid w:val="0071796B"/>
    <w:rsid w:val="00720C0C"/>
    <w:rsid w:val="0072199A"/>
    <w:rsid w:val="00721C04"/>
    <w:rsid w:val="00723C58"/>
    <w:rsid w:val="0072490C"/>
    <w:rsid w:val="00730723"/>
    <w:rsid w:val="0073383B"/>
    <w:rsid w:val="00737935"/>
    <w:rsid w:val="00742885"/>
    <w:rsid w:val="007440BF"/>
    <w:rsid w:val="007551F6"/>
    <w:rsid w:val="00755530"/>
    <w:rsid w:val="00755FED"/>
    <w:rsid w:val="00756B0B"/>
    <w:rsid w:val="00760621"/>
    <w:rsid w:val="00760920"/>
    <w:rsid w:val="0076721F"/>
    <w:rsid w:val="007725BB"/>
    <w:rsid w:val="00772BFD"/>
    <w:rsid w:val="007767F2"/>
    <w:rsid w:val="00777658"/>
    <w:rsid w:val="00781705"/>
    <w:rsid w:val="007833FD"/>
    <w:rsid w:val="00783A26"/>
    <w:rsid w:val="00786125"/>
    <w:rsid w:val="00786528"/>
    <w:rsid w:val="007918FD"/>
    <w:rsid w:val="00791DE1"/>
    <w:rsid w:val="00792D77"/>
    <w:rsid w:val="00794A6D"/>
    <w:rsid w:val="00795C44"/>
    <w:rsid w:val="00797CB4"/>
    <w:rsid w:val="007A00E5"/>
    <w:rsid w:val="007A0CEA"/>
    <w:rsid w:val="007A3A57"/>
    <w:rsid w:val="007A736B"/>
    <w:rsid w:val="007B0783"/>
    <w:rsid w:val="007B2AD0"/>
    <w:rsid w:val="007B2EE2"/>
    <w:rsid w:val="007B3D65"/>
    <w:rsid w:val="007B4B9B"/>
    <w:rsid w:val="007B5519"/>
    <w:rsid w:val="007B5E82"/>
    <w:rsid w:val="007B68B4"/>
    <w:rsid w:val="007B7791"/>
    <w:rsid w:val="007C01A0"/>
    <w:rsid w:val="007C0900"/>
    <w:rsid w:val="007C14E7"/>
    <w:rsid w:val="007C1BCE"/>
    <w:rsid w:val="007C7BA7"/>
    <w:rsid w:val="007D3650"/>
    <w:rsid w:val="007E1501"/>
    <w:rsid w:val="007E2D7E"/>
    <w:rsid w:val="007E3AB7"/>
    <w:rsid w:val="007E63DC"/>
    <w:rsid w:val="007E6ABE"/>
    <w:rsid w:val="007E7F47"/>
    <w:rsid w:val="007F1E15"/>
    <w:rsid w:val="007F29FE"/>
    <w:rsid w:val="007F33A3"/>
    <w:rsid w:val="007F3EDF"/>
    <w:rsid w:val="007F4D8A"/>
    <w:rsid w:val="007F5742"/>
    <w:rsid w:val="007F5943"/>
    <w:rsid w:val="007F7AEA"/>
    <w:rsid w:val="007F7E74"/>
    <w:rsid w:val="008019F7"/>
    <w:rsid w:val="008022FC"/>
    <w:rsid w:val="00802AF7"/>
    <w:rsid w:val="00802B8E"/>
    <w:rsid w:val="0080555E"/>
    <w:rsid w:val="00805B0B"/>
    <w:rsid w:val="008069BC"/>
    <w:rsid w:val="00810531"/>
    <w:rsid w:val="00812BCE"/>
    <w:rsid w:val="00816192"/>
    <w:rsid w:val="00816AAF"/>
    <w:rsid w:val="00816CB6"/>
    <w:rsid w:val="008170FF"/>
    <w:rsid w:val="008202EA"/>
    <w:rsid w:val="00820D7F"/>
    <w:rsid w:val="00820F91"/>
    <w:rsid w:val="00822329"/>
    <w:rsid w:val="008227CB"/>
    <w:rsid w:val="00822F66"/>
    <w:rsid w:val="008238D7"/>
    <w:rsid w:val="008260EC"/>
    <w:rsid w:val="00826A8B"/>
    <w:rsid w:val="0083106D"/>
    <w:rsid w:val="00831ABD"/>
    <w:rsid w:val="00832814"/>
    <w:rsid w:val="00832D73"/>
    <w:rsid w:val="0084076A"/>
    <w:rsid w:val="0084110D"/>
    <w:rsid w:val="00850129"/>
    <w:rsid w:val="008503AC"/>
    <w:rsid w:val="008506BB"/>
    <w:rsid w:val="00850B85"/>
    <w:rsid w:val="00851879"/>
    <w:rsid w:val="008544FC"/>
    <w:rsid w:val="00854C98"/>
    <w:rsid w:val="00855C7B"/>
    <w:rsid w:val="008572D6"/>
    <w:rsid w:val="008634F6"/>
    <w:rsid w:val="00864B48"/>
    <w:rsid w:val="00865B32"/>
    <w:rsid w:val="0087134D"/>
    <w:rsid w:val="00871E34"/>
    <w:rsid w:val="00875811"/>
    <w:rsid w:val="0088329E"/>
    <w:rsid w:val="00883DBB"/>
    <w:rsid w:val="00886980"/>
    <w:rsid w:val="008904E9"/>
    <w:rsid w:val="00890765"/>
    <w:rsid w:val="00892258"/>
    <w:rsid w:val="008A3EBC"/>
    <w:rsid w:val="008A4B21"/>
    <w:rsid w:val="008A5EF1"/>
    <w:rsid w:val="008B1145"/>
    <w:rsid w:val="008B2655"/>
    <w:rsid w:val="008B5621"/>
    <w:rsid w:val="008B6152"/>
    <w:rsid w:val="008B715E"/>
    <w:rsid w:val="008B76D7"/>
    <w:rsid w:val="008C195B"/>
    <w:rsid w:val="008C20D9"/>
    <w:rsid w:val="008C41B3"/>
    <w:rsid w:val="008C4318"/>
    <w:rsid w:val="008C4F95"/>
    <w:rsid w:val="008D22CB"/>
    <w:rsid w:val="008D379F"/>
    <w:rsid w:val="008D426A"/>
    <w:rsid w:val="008D4665"/>
    <w:rsid w:val="008D4883"/>
    <w:rsid w:val="008D6482"/>
    <w:rsid w:val="008D6880"/>
    <w:rsid w:val="008D6926"/>
    <w:rsid w:val="008E22F0"/>
    <w:rsid w:val="008E429B"/>
    <w:rsid w:val="008F2AF7"/>
    <w:rsid w:val="008F4B8C"/>
    <w:rsid w:val="008F5BC3"/>
    <w:rsid w:val="008F610B"/>
    <w:rsid w:val="008F6515"/>
    <w:rsid w:val="008F669E"/>
    <w:rsid w:val="008F7CD4"/>
    <w:rsid w:val="008F7FAB"/>
    <w:rsid w:val="009019A9"/>
    <w:rsid w:val="009036C0"/>
    <w:rsid w:val="009045E8"/>
    <w:rsid w:val="009050B9"/>
    <w:rsid w:val="0090538D"/>
    <w:rsid w:val="00906DD4"/>
    <w:rsid w:val="00906F9E"/>
    <w:rsid w:val="0090799D"/>
    <w:rsid w:val="009079F2"/>
    <w:rsid w:val="00910153"/>
    <w:rsid w:val="009142D1"/>
    <w:rsid w:val="00915EBE"/>
    <w:rsid w:val="00916DF4"/>
    <w:rsid w:val="00917C0E"/>
    <w:rsid w:val="0092166F"/>
    <w:rsid w:val="009231D2"/>
    <w:rsid w:val="009249E9"/>
    <w:rsid w:val="009305A7"/>
    <w:rsid w:val="00930ED4"/>
    <w:rsid w:val="00931EF5"/>
    <w:rsid w:val="009334CA"/>
    <w:rsid w:val="009352BB"/>
    <w:rsid w:val="0093603D"/>
    <w:rsid w:val="009366E4"/>
    <w:rsid w:val="00937E0B"/>
    <w:rsid w:val="009415C2"/>
    <w:rsid w:val="00942877"/>
    <w:rsid w:val="00942E51"/>
    <w:rsid w:val="00944180"/>
    <w:rsid w:val="009443DA"/>
    <w:rsid w:val="0094558B"/>
    <w:rsid w:val="00950F69"/>
    <w:rsid w:val="00955C89"/>
    <w:rsid w:val="00957381"/>
    <w:rsid w:val="009602ED"/>
    <w:rsid w:val="009603D1"/>
    <w:rsid w:val="0096420D"/>
    <w:rsid w:val="009700C1"/>
    <w:rsid w:val="009725A9"/>
    <w:rsid w:val="0097389F"/>
    <w:rsid w:val="00973F84"/>
    <w:rsid w:val="009744B3"/>
    <w:rsid w:val="00977693"/>
    <w:rsid w:val="00980D0F"/>
    <w:rsid w:val="00981038"/>
    <w:rsid w:val="0098629D"/>
    <w:rsid w:val="00987A69"/>
    <w:rsid w:val="00987FC2"/>
    <w:rsid w:val="00990BA4"/>
    <w:rsid w:val="009928D0"/>
    <w:rsid w:val="009931C7"/>
    <w:rsid w:val="009939C4"/>
    <w:rsid w:val="009A00A8"/>
    <w:rsid w:val="009A0309"/>
    <w:rsid w:val="009A0A15"/>
    <w:rsid w:val="009A1013"/>
    <w:rsid w:val="009A66B5"/>
    <w:rsid w:val="009A7FEF"/>
    <w:rsid w:val="009B1BBB"/>
    <w:rsid w:val="009B1C0E"/>
    <w:rsid w:val="009B2415"/>
    <w:rsid w:val="009B28AC"/>
    <w:rsid w:val="009B5F59"/>
    <w:rsid w:val="009C069A"/>
    <w:rsid w:val="009C1C4B"/>
    <w:rsid w:val="009C3649"/>
    <w:rsid w:val="009C496A"/>
    <w:rsid w:val="009C70B8"/>
    <w:rsid w:val="009C71DA"/>
    <w:rsid w:val="009D2513"/>
    <w:rsid w:val="009D3C6A"/>
    <w:rsid w:val="009D4F2C"/>
    <w:rsid w:val="009D5C14"/>
    <w:rsid w:val="009D6B76"/>
    <w:rsid w:val="009D702D"/>
    <w:rsid w:val="009E2CFD"/>
    <w:rsid w:val="009E3219"/>
    <w:rsid w:val="009E4EF4"/>
    <w:rsid w:val="009E52EF"/>
    <w:rsid w:val="009E6C45"/>
    <w:rsid w:val="009F4DDE"/>
    <w:rsid w:val="009F573A"/>
    <w:rsid w:val="009F5C6F"/>
    <w:rsid w:val="009F67B2"/>
    <w:rsid w:val="009F7FA8"/>
    <w:rsid w:val="00A0129B"/>
    <w:rsid w:val="00A05C29"/>
    <w:rsid w:val="00A076F7"/>
    <w:rsid w:val="00A10E2C"/>
    <w:rsid w:val="00A11A78"/>
    <w:rsid w:val="00A11D73"/>
    <w:rsid w:val="00A11F91"/>
    <w:rsid w:val="00A13987"/>
    <w:rsid w:val="00A139ED"/>
    <w:rsid w:val="00A13E5E"/>
    <w:rsid w:val="00A14583"/>
    <w:rsid w:val="00A15CA7"/>
    <w:rsid w:val="00A15DF4"/>
    <w:rsid w:val="00A162FE"/>
    <w:rsid w:val="00A25723"/>
    <w:rsid w:val="00A2760F"/>
    <w:rsid w:val="00A31FA6"/>
    <w:rsid w:val="00A32498"/>
    <w:rsid w:val="00A34630"/>
    <w:rsid w:val="00A40171"/>
    <w:rsid w:val="00A4102A"/>
    <w:rsid w:val="00A427A3"/>
    <w:rsid w:val="00A45707"/>
    <w:rsid w:val="00A459AE"/>
    <w:rsid w:val="00A47439"/>
    <w:rsid w:val="00A50EB3"/>
    <w:rsid w:val="00A52037"/>
    <w:rsid w:val="00A56F01"/>
    <w:rsid w:val="00A60E51"/>
    <w:rsid w:val="00A61283"/>
    <w:rsid w:val="00A623E6"/>
    <w:rsid w:val="00A63247"/>
    <w:rsid w:val="00A6523A"/>
    <w:rsid w:val="00A67822"/>
    <w:rsid w:val="00A70BDA"/>
    <w:rsid w:val="00A7163D"/>
    <w:rsid w:val="00A7309B"/>
    <w:rsid w:val="00A73A93"/>
    <w:rsid w:val="00A74566"/>
    <w:rsid w:val="00A75F95"/>
    <w:rsid w:val="00A77DF0"/>
    <w:rsid w:val="00A86547"/>
    <w:rsid w:val="00A873DF"/>
    <w:rsid w:val="00A90AB5"/>
    <w:rsid w:val="00A92B82"/>
    <w:rsid w:val="00A948FD"/>
    <w:rsid w:val="00AA12A1"/>
    <w:rsid w:val="00AA16D5"/>
    <w:rsid w:val="00AA1E08"/>
    <w:rsid w:val="00AB00A1"/>
    <w:rsid w:val="00AB1E09"/>
    <w:rsid w:val="00AB3B3D"/>
    <w:rsid w:val="00AB4399"/>
    <w:rsid w:val="00AC0497"/>
    <w:rsid w:val="00AC0773"/>
    <w:rsid w:val="00AC0A0E"/>
    <w:rsid w:val="00AC2795"/>
    <w:rsid w:val="00AC4C18"/>
    <w:rsid w:val="00AC66C3"/>
    <w:rsid w:val="00AC7F63"/>
    <w:rsid w:val="00AD1CFC"/>
    <w:rsid w:val="00AD2DF2"/>
    <w:rsid w:val="00AD3A65"/>
    <w:rsid w:val="00AD443F"/>
    <w:rsid w:val="00AD5DC4"/>
    <w:rsid w:val="00AD6570"/>
    <w:rsid w:val="00AD68BC"/>
    <w:rsid w:val="00AE3A2D"/>
    <w:rsid w:val="00AE7333"/>
    <w:rsid w:val="00AF14A6"/>
    <w:rsid w:val="00AF35D8"/>
    <w:rsid w:val="00AF383C"/>
    <w:rsid w:val="00AF3DE0"/>
    <w:rsid w:val="00AF3E14"/>
    <w:rsid w:val="00AF58EC"/>
    <w:rsid w:val="00AF6FF7"/>
    <w:rsid w:val="00B005A6"/>
    <w:rsid w:val="00B00E68"/>
    <w:rsid w:val="00B01301"/>
    <w:rsid w:val="00B013A1"/>
    <w:rsid w:val="00B05DC7"/>
    <w:rsid w:val="00B0707F"/>
    <w:rsid w:val="00B071F2"/>
    <w:rsid w:val="00B105C9"/>
    <w:rsid w:val="00B126B5"/>
    <w:rsid w:val="00B1651C"/>
    <w:rsid w:val="00B1677C"/>
    <w:rsid w:val="00B16784"/>
    <w:rsid w:val="00B17766"/>
    <w:rsid w:val="00B23103"/>
    <w:rsid w:val="00B2549A"/>
    <w:rsid w:val="00B25BBF"/>
    <w:rsid w:val="00B26CFD"/>
    <w:rsid w:val="00B27715"/>
    <w:rsid w:val="00B31999"/>
    <w:rsid w:val="00B3272E"/>
    <w:rsid w:val="00B32E2F"/>
    <w:rsid w:val="00B360A0"/>
    <w:rsid w:val="00B40349"/>
    <w:rsid w:val="00B41D40"/>
    <w:rsid w:val="00B42CE4"/>
    <w:rsid w:val="00B472DA"/>
    <w:rsid w:val="00B479A1"/>
    <w:rsid w:val="00B5197B"/>
    <w:rsid w:val="00B5683A"/>
    <w:rsid w:val="00B634F2"/>
    <w:rsid w:val="00B638C4"/>
    <w:rsid w:val="00B66B99"/>
    <w:rsid w:val="00B70CA2"/>
    <w:rsid w:val="00B71A76"/>
    <w:rsid w:val="00B77453"/>
    <w:rsid w:val="00B81849"/>
    <w:rsid w:val="00B82932"/>
    <w:rsid w:val="00B85392"/>
    <w:rsid w:val="00B8614C"/>
    <w:rsid w:val="00B8787D"/>
    <w:rsid w:val="00B87F94"/>
    <w:rsid w:val="00B9173D"/>
    <w:rsid w:val="00B917D9"/>
    <w:rsid w:val="00B9265A"/>
    <w:rsid w:val="00B92B6C"/>
    <w:rsid w:val="00B93168"/>
    <w:rsid w:val="00B93B8F"/>
    <w:rsid w:val="00B96C5B"/>
    <w:rsid w:val="00B97F73"/>
    <w:rsid w:val="00BA1947"/>
    <w:rsid w:val="00BA3BAA"/>
    <w:rsid w:val="00BA491E"/>
    <w:rsid w:val="00BA4C8D"/>
    <w:rsid w:val="00BA6DFE"/>
    <w:rsid w:val="00BB0001"/>
    <w:rsid w:val="00BB0376"/>
    <w:rsid w:val="00BB4074"/>
    <w:rsid w:val="00BB52B0"/>
    <w:rsid w:val="00BB6E4C"/>
    <w:rsid w:val="00BB754D"/>
    <w:rsid w:val="00BB77C5"/>
    <w:rsid w:val="00BB7C1B"/>
    <w:rsid w:val="00BC3591"/>
    <w:rsid w:val="00BC713B"/>
    <w:rsid w:val="00BD0FDD"/>
    <w:rsid w:val="00BD23EF"/>
    <w:rsid w:val="00BD3A77"/>
    <w:rsid w:val="00BD7F14"/>
    <w:rsid w:val="00BE46C6"/>
    <w:rsid w:val="00BE56D3"/>
    <w:rsid w:val="00BE5A5F"/>
    <w:rsid w:val="00BF0320"/>
    <w:rsid w:val="00BF127C"/>
    <w:rsid w:val="00BF21D6"/>
    <w:rsid w:val="00BF2CC5"/>
    <w:rsid w:val="00BF5684"/>
    <w:rsid w:val="00BF5B96"/>
    <w:rsid w:val="00C01B1B"/>
    <w:rsid w:val="00C02C2C"/>
    <w:rsid w:val="00C03238"/>
    <w:rsid w:val="00C0495D"/>
    <w:rsid w:val="00C05713"/>
    <w:rsid w:val="00C05966"/>
    <w:rsid w:val="00C06AD4"/>
    <w:rsid w:val="00C110A9"/>
    <w:rsid w:val="00C122EF"/>
    <w:rsid w:val="00C13441"/>
    <w:rsid w:val="00C14731"/>
    <w:rsid w:val="00C15415"/>
    <w:rsid w:val="00C155FC"/>
    <w:rsid w:val="00C203DE"/>
    <w:rsid w:val="00C21327"/>
    <w:rsid w:val="00C23789"/>
    <w:rsid w:val="00C237D6"/>
    <w:rsid w:val="00C26455"/>
    <w:rsid w:val="00C26727"/>
    <w:rsid w:val="00C27187"/>
    <w:rsid w:val="00C31008"/>
    <w:rsid w:val="00C3104D"/>
    <w:rsid w:val="00C3324D"/>
    <w:rsid w:val="00C3445D"/>
    <w:rsid w:val="00C34A78"/>
    <w:rsid w:val="00C3593A"/>
    <w:rsid w:val="00C377A5"/>
    <w:rsid w:val="00C4039A"/>
    <w:rsid w:val="00C40FCB"/>
    <w:rsid w:val="00C439E4"/>
    <w:rsid w:val="00C441A8"/>
    <w:rsid w:val="00C461FB"/>
    <w:rsid w:val="00C47056"/>
    <w:rsid w:val="00C52F66"/>
    <w:rsid w:val="00C557BD"/>
    <w:rsid w:val="00C57F75"/>
    <w:rsid w:val="00C61219"/>
    <w:rsid w:val="00C64799"/>
    <w:rsid w:val="00C65219"/>
    <w:rsid w:val="00C65645"/>
    <w:rsid w:val="00C70177"/>
    <w:rsid w:val="00C70229"/>
    <w:rsid w:val="00C723CE"/>
    <w:rsid w:val="00C72852"/>
    <w:rsid w:val="00C73D61"/>
    <w:rsid w:val="00C753B1"/>
    <w:rsid w:val="00C76B65"/>
    <w:rsid w:val="00C77DF5"/>
    <w:rsid w:val="00C810BF"/>
    <w:rsid w:val="00C85585"/>
    <w:rsid w:val="00C85680"/>
    <w:rsid w:val="00C86C48"/>
    <w:rsid w:val="00C91ECD"/>
    <w:rsid w:val="00C9343D"/>
    <w:rsid w:val="00CA196D"/>
    <w:rsid w:val="00CA31B8"/>
    <w:rsid w:val="00CA4396"/>
    <w:rsid w:val="00CA468C"/>
    <w:rsid w:val="00CA5EB3"/>
    <w:rsid w:val="00CA6BB2"/>
    <w:rsid w:val="00CA6EB7"/>
    <w:rsid w:val="00CA7096"/>
    <w:rsid w:val="00CB0B55"/>
    <w:rsid w:val="00CB1F2E"/>
    <w:rsid w:val="00CB2F2E"/>
    <w:rsid w:val="00CB39F9"/>
    <w:rsid w:val="00CB3A66"/>
    <w:rsid w:val="00CB3DEF"/>
    <w:rsid w:val="00CB467A"/>
    <w:rsid w:val="00CB7D2A"/>
    <w:rsid w:val="00CC194E"/>
    <w:rsid w:val="00CC6831"/>
    <w:rsid w:val="00CD0EC9"/>
    <w:rsid w:val="00CD3346"/>
    <w:rsid w:val="00CD4CC9"/>
    <w:rsid w:val="00CD5E57"/>
    <w:rsid w:val="00CD6A2A"/>
    <w:rsid w:val="00CD7A1E"/>
    <w:rsid w:val="00CE2661"/>
    <w:rsid w:val="00CE5768"/>
    <w:rsid w:val="00CF1196"/>
    <w:rsid w:val="00CF29FB"/>
    <w:rsid w:val="00CF4D78"/>
    <w:rsid w:val="00CF5683"/>
    <w:rsid w:val="00CF648C"/>
    <w:rsid w:val="00D00390"/>
    <w:rsid w:val="00D01445"/>
    <w:rsid w:val="00D02191"/>
    <w:rsid w:val="00D04C5B"/>
    <w:rsid w:val="00D05826"/>
    <w:rsid w:val="00D105CD"/>
    <w:rsid w:val="00D10916"/>
    <w:rsid w:val="00D1166C"/>
    <w:rsid w:val="00D12778"/>
    <w:rsid w:val="00D127BD"/>
    <w:rsid w:val="00D12CFD"/>
    <w:rsid w:val="00D12E98"/>
    <w:rsid w:val="00D20072"/>
    <w:rsid w:val="00D213EE"/>
    <w:rsid w:val="00D244A6"/>
    <w:rsid w:val="00D25147"/>
    <w:rsid w:val="00D2795F"/>
    <w:rsid w:val="00D27E3C"/>
    <w:rsid w:val="00D32DD2"/>
    <w:rsid w:val="00D34C7E"/>
    <w:rsid w:val="00D372B1"/>
    <w:rsid w:val="00D43115"/>
    <w:rsid w:val="00D45DA0"/>
    <w:rsid w:val="00D472D4"/>
    <w:rsid w:val="00D52412"/>
    <w:rsid w:val="00D53663"/>
    <w:rsid w:val="00D5427E"/>
    <w:rsid w:val="00D563E5"/>
    <w:rsid w:val="00D56622"/>
    <w:rsid w:val="00D56A30"/>
    <w:rsid w:val="00D60F31"/>
    <w:rsid w:val="00D62A56"/>
    <w:rsid w:val="00D64A13"/>
    <w:rsid w:val="00D65292"/>
    <w:rsid w:val="00D66773"/>
    <w:rsid w:val="00D66A9A"/>
    <w:rsid w:val="00D672B8"/>
    <w:rsid w:val="00D702D9"/>
    <w:rsid w:val="00D723AC"/>
    <w:rsid w:val="00D739BB"/>
    <w:rsid w:val="00D74294"/>
    <w:rsid w:val="00D74A7C"/>
    <w:rsid w:val="00D76C11"/>
    <w:rsid w:val="00D774E9"/>
    <w:rsid w:val="00D81BA2"/>
    <w:rsid w:val="00D82A68"/>
    <w:rsid w:val="00D83808"/>
    <w:rsid w:val="00D84925"/>
    <w:rsid w:val="00D84B4A"/>
    <w:rsid w:val="00D84F6F"/>
    <w:rsid w:val="00D85385"/>
    <w:rsid w:val="00D86B0F"/>
    <w:rsid w:val="00D877D0"/>
    <w:rsid w:val="00D901A4"/>
    <w:rsid w:val="00D938D0"/>
    <w:rsid w:val="00D9713E"/>
    <w:rsid w:val="00D9716E"/>
    <w:rsid w:val="00DA01B4"/>
    <w:rsid w:val="00DA0443"/>
    <w:rsid w:val="00DA1FB3"/>
    <w:rsid w:val="00DA3E4E"/>
    <w:rsid w:val="00DA405C"/>
    <w:rsid w:val="00DA6F84"/>
    <w:rsid w:val="00DA7469"/>
    <w:rsid w:val="00DB011B"/>
    <w:rsid w:val="00DC1A61"/>
    <w:rsid w:val="00DC28A3"/>
    <w:rsid w:val="00DC523E"/>
    <w:rsid w:val="00DC7348"/>
    <w:rsid w:val="00DD1637"/>
    <w:rsid w:val="00DD2F61"/>
    <w:rsid w:val="00DD5049"/>
    <w:rsid w:val="00DD5934"/>
    <w:rsid w:val="00DD7BF9"/>
    <w:rsid w:val="00DE0DE2"/>
    <w:rsid w:val="00DE0FBE"/>
    <w:rsid w:val="00DE28F4"/>
    <w:rsid w:val="00DE3DC5"/>
    <w:rsid w:val="00DE46B3"/>
    <w:rsid w:val="00DE5FDD"/>
    <w:rsid w:val="00DE7E29"/>
    <w:rsid w:val="00DF0AD6"/>
    <w:rsid w:val="00DF11AA"/>
    <w:rsid w:val="00DF12DE"/>
    <w:rsid w:val="00DF5DC6"/>
    <w:rsid w:val="00E013DB"/>
    <w:rsid w:val="00E019E8"/>
    <w:rsid w:val="00E01C76"/>
    <w:rsid w:val="00E01FA0"/>
    <w:rsid w:val="00E035FE"/>
    <w:rsid w:val="00E038E1"/>
    <w:rsid w:val="00E03FF2"/>
    <w:rsid w:val="00E0538B"/>
    <w:rsid w:val="00E05FBD"/>
    <w:rsid w:val="00E102D9"/>
    <w:rsid w:val="00E138DC"/>
    <w:rsid w:val="00E14F7E"/>
    <w:rsid w:val="00E169BB"/>
    <w:rsid w:val="00E2189B"/>
    <w:rsid w:val="00E23C42"/>
    <w:rsid w:val="00E32465"/>
    <w:rsid w:val="00E341BB"/>
    <w:rsid w:val="00E34853"/>
    <w:rsid w:val="00E35F93"/>
    <w:rsid w:val="00E37C5D"/>
    <w:rsid w:val="00E40788"/>
    <w:rsid w:val="00E4625C"/>
    <w:rsid w:val="00E54FCC"/>
    <w:rsid w:val="00E55C7E"/>
    <w:rsid w:val="00E56C0E"/>
    <w:rsid w:val="00E56C45"/>
    <w:rsid w:val="00E619E2"/>
    <w:rsid w:val="00E63F9E"/>
    <w:rsid w:val="00E65E9D"/>
    <w:rsid w:val="00E70606"/>
    <w:rsid w:val="00E70D43"/>
    <w:rsid w:val="00E71BC9"/>
    <w:rsid w:val="00E71D72"/>
    <w:rsid w:val="00E73FDD"/>
    <w:rsid w:val="00E740F4"/>
    <w:rsid w:val="00E74C69"/>
    <w:rsid w:val="00E75645"/>
    <w:rsid w:val="00E81710"/>
    <w:rsid w:val="00E81E06"/>
    <w:rsid w:val="00E82634"/>
    <w:rsid w:val="00E82D05"/>
    <w:rsid w:val="00E82FAE"/>
    <w:rsid w:val="00E86553"/>
    <w:rsid w:val="00E90925"/>
    <w:rsid w:val="00E9134F"/>
    <w:rsid w:val="00E97297"/>
    <w:rsid w:val="00EA1FDA"/>
    <w:rsid w:val="00EA5DB9"/>
    <w:rsid w:val="00EA6C8D"/>
    <w:rsid w:val="00EB2932"/>
    <w:rsid w:val="00EB321D"/>
    <w:rsid w:val="00EC036F"/>
    <w:rsid w:val="00EC15A2"/>
    <w:rsid w:val="00EC179E"/>
    <w:rsid w:val="00EC28E4"/>
    <w:rsid w:val="00EC383F"/>
    <w:rsid w:val="00EC5508"/>
    <w:rsid w:val="00EC6EAC"/>
    <w:rsid w:val="00ED266F"/>
    <w:rsid w:val="00ED5422"/>
    <w:rsid w:val="00EE1645"/>
    <w:rsid w:val="00EE19B6"/>
    <w:rsid w:val="00EE2C4B"/>
    <w:rsid w:val="00EE5693"/>
    <w:rsid w:val="00EE7589"/>
    <w:rsid w:val="00EF1377"/>
    <w:rsid w:val="00EF407E"/>
    <w:rsid w:val="00EF5C05"/>
    <w:rsid w:val="00EF602C"/>
    <w:rsid w:val="00EF73FE"/>
    <w:rsid w:val="00EF7A86"/>
    <w:rsid w:val="00F04217"/>
    <w:rsid w:val="00F045FA"/>
    <w:rsid w:val="00F051CC"/>
    <w:rsid w:val="00F05348"/>
    <w:rsid w:val="00F07E5F"/>
    <w:rsid w:val="00F10861"/>
    <w:rsid w:val="00F12414"/>
    <w:rsid w:val="00F13CEE"/>
    <w:rsid w:val="00F141AD"/>
    <w:rsid w:val="00F14905"/>
    <w:rsid w:val="00F157DA"/>
    <w:rsid w:val="00F22B14"/>
    <w:rsid w:val="00F235E4"/>
    <w:rsid w:val="00F24533"/>
    <w:rsid w:val="00F250A1"/>
    <w:rsid w:val="00F260F6"/>
    <w:rsid w:val="00F26579"/>
    <w:rsid w:val="00F3084D"/>
    <w:rsid w:val="00F328CB"/>
    <w:rsid w:val="00F340E6"/>
    <w:rsid w:val="00F34C54"/>
    <w:rsid w:val="00F35065"/>
    <w:rsid w:val="00F355F4"/>
    <w:rsid w:val="00F359B6"/>
    <w:rsid w:val="00F40F24"/>
    <w:rsid w:val="00F448BA"/>
    <w:rsid w:val="00F51149"/>
    <w:rsid w:val="00F514E0"/>
    <w:rsid w:val="00F546F1"/>
    <w:rsid w:val="00F54D7A"/>
    <w:rsid w:val="00F558AC"/>
    <w:rsid w:val="00F56DAC"/>
    <w:rsid w:val="00F60354"/>
    <w:rsid w:val="00F614D0"/>
    <w:rsid w:val="00F63225"/>
    <w:rsid w:val="00F64104"/>
    <w:rsid w:val="00F65696"/>
    <w:rsid w:val="00F66381"/>
    <w:rsid w:val="00F73D3A"/>
    <w:rsid w:val="00F7642C"/>
    <w:rsid w:val="00F76B82"/>
    <w:rsid w:val="00F77235"/>
    <w:rsid w:val="00F81322"/>
    <w:rsid w:val="00F839CA"/>
    <w:rsid w:val="00F85C69"/>
    <w:rsid w:val="00F874A0"/>
    <w:rsid w:val="00F87548"/>
    <w:rsid w:val="00F9005D"/>
    <w:rsid w:val="00F90799"/>
    <w:rsid w:val="00F9089A"/>
    <w:rsid w:val="00F92364"/>
    <w:rsid w:val="00F92C8E"/>
    <w:rsid w:val="00F931BA"/>
    <w:rsid w:val="00F93330"/>
    <w:rsid w:val="00F9578F"/>
    <w:rsid w:val="00F97CDE"/>
    <w:rsid w:val="00FA021D"/>
    <w:rsid w:val="00FA0E10"/>
    <w:rsid w:val="00FA1C60"/>
    <w:rsid w:val="00FA38BC"/>
    <w:rsid w:val="00FA5F38"/>
    <w:rsid w:val="00FA62A1"/>
    <w:rsid w:val="00FB0B1B"/>
    <w:rsid w:val="00FB25C5"/>
    <w:rsid w:val="00FB398C"/>
    <w:rsid w:val="00FB5217"/>
    <w:rsid w:val="00FB6392"/>
    <w:rsid w:val="00FC0F88"/>
    <w:rsid w:val="00FC21CE"/>
    <w:rsid w:val="00FC4C73"/>
    <w:rsid w:val="00FC4CD4"/>
    <w:rsid w:val="00FD0E04"/>
    <w:rsid w:val="00FD60F0"/>
    <w:rsid w:val="00FE181C"/>
    <w:rsid w:val="00FE1F6A"/>
    <w:rsid w:val="00FE3B6A"/>
    <w:rsid w:val="00FE5849"/>
    <w:rsid w:val="00FF1B12"/>
    <w:rsid w:val="00FF4827"/>
    <w:rsid w:val="00FF6434"/>
    <w:rsid w:val="00FF6AF0"/>
    <w:rsid w:val="00FF759B"/>
    <w:rsid w:val="00FF7E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8557"/>
  <w15:chartTrackingRefBased/>
  <w15:docId w15:val="{C4F967CF-04A8-4C6C-95F3-B25DCFE3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6AC"/>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qFormat/>
    <w:rsid w:val="00446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6AC"/>
    <w:rPr>
      <w:rFonts w:eastAsiaTheme="majorEastAsia" w:cstheme="majorBidi"/>
      <w:color w:val="272727" w:themeColor="text1" w:themeTint="D8"/>
    </w:rPr>
  </w:style>
  <w:style w:type="paragraph" w:styleId="Title">
    <w:name w:val="Title"/>
    <w:basedOn w:val="Normal"/>
    <w:next w:val="Normal"/>
    <w:link w:val="TitleChar"/>
    <w:uiPriority w:val="10"/>
    <w:qFormat/>
    <w:rsid w:val="00446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6AC"/>
    <w:pPr>
      <w:spacing w:before="160"/>
      <w:jc w:val="center"/>
    </w:pPr>
    <w:rPr>
      <w:i/>
      <w:iCs/>
      <w:color w:val="404040" w:themeColor="text1" w:themeTint="BF"/>
    </w:rPr>
  </w:style>
  <w:style w:type="character" w:customStyle="1" w:styleId="QuoteChar">
    <w:name w:val="Quote Char"/>
    <w:basedOn w:val="DefaultParagraphFont"/>
    <w:link w:val="Quote"/>
    <w:uiPriority w:val="29"/>
    <w:rsid w:val="004466AC"/>
    <w:rPr>
      <w:i/>
      <w:iCs/>
      <w:color w:val="404040" w:themeColor="text1" w:themeTint="BF"/>
    </w:rPr>
  </w:style>
  <w:style w:type="paragraph" w:styleId="ListParagraph">
    <w:name w:val="List Paragraph"/>
    <w:basedOn w:val="Normal"/>
    <w:uiPriority w:val="34"/>
    <w:qFormat/>
    <w:rsid w:val="004466AC"/>
    <w:pPr>
      <w:ind w:left="720"/>
      <w:contextualSpacing/>
    </w:pPr>
  </w:style>
  <w:style w:type="character" w:styleId="IntenseEmphasis">
    <w:name w:val="Intense Emphasis"/>
    <w:basedOn w:val="DefaultParagraphFont"/>
    <w:uiPriority w:val="21"/>
    <w:qFormat/>
    <w:rsid w:val="004466AC"/>
    <w:rPr>
      <w:i/>
      <w:iCs/>
      <w:color w:val="0F4761" w:themeColor="accent1" w:themeShade="BF"/>
    </w:rPr>
  </w:style>
  <w:style w:type="paragraph" w:styleId="IntenseQuote">
    <w:name w:val="Intense Quote"/>
    <w:basedOn w:val="Normal"/>
    <w:next w:val="Normal"/>
    <w:link w:val="IntenseQuoteChar"/>
    <w:uiPriority w:val="30"/>
    <w:qFormat/>
    <w:rsid w:val="00446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6AC"/>
    <w:rPr>
      <w:i/>
      <w:iCs/>
      <w:color w:val="0F4761" w:themeColor="accent1" w:themeShade="BF"/>
    </w:rPr>
  </w:style>
  <w:style w:type="character" w:styleId="IntenseReference">
    <w:name w:val="Intense Reference"/>
    <w:basedOn w:val="DefaultParagraphFont"/>
    <w:uiPriority w:val="32"/>
    <w:qFormat/>
    <w:rsid w:val="004466AC"/>
    <w:rPr>
      <w:b/>
      <w:bCs/>
      <w:smallCaps/>
      <w:color w:val="0F4761" w:themeColor="accent1" w:themeShade="BF"/>
      <w:spacing w:val="5"/>
    </w:rPr>
  </w:style>
  <w:style w:type="character" w:styleId="Hyperlink">
    <w:name w:val="Hyperlink"/>
    <w:basedOn w:val="DefaultParagraphFont"/>
    <w:uiPriority w:val="99"/>
    <w:unhideWhenUsed/>
    <w:rsid w:val="00AB3B3D"/>
    <w:rPr>
      <w:color w:val="467886" w:themeColor="hyperlink"/>
      <w:u w:val="single"/>
    </w:rPr>
  </w:style>
  <w:style w:type="character" w:styleId="UnresolvedMention">
    <w:name w:val="Unresolved Mention"/>
    <w:basedOn w:val="DefaultParagraphFont"/>
    <w:uiPriority w:val="99"/>
    <w:semiHidden/>
    <w:unhideWhenUsed/>
    <w:rsid w:val="00AB3B3D"/>
    <w:rPr>
      <w:color w:val="605E5C"/>
      <w:shd w:val="clear" w:color="auto" w:fill="E1DFDD"/>
    </w:rPr>
  </w:style>
  <w:style w:type="character" w:styleId="Strong">
    <w:name w:val="Strong"/>
    <w:basedOn w:val="DefaultParagraphFont"/>
    <w:uiPriority w:val="22"/>
    <w:qFormat/>
    <w:rsid w:val="00F54D7A"/>
    <w:rPr>
      <w:b/>
      <w:bCs/>
    </w:rPr>
  </w:style>
  <w:style w:type="paragraph" w:styleId="NoSpacing">
    <w:name w:val="No Spacing"/>
    <w:uiPriority w:val="1"/>
    <w:qFormat/>
    <w:rsid w:val="00F54D7A"/>
    <w:pPr>
      <w:spacing w:after="0" w:line="240" w:lineRule="auto"/>
    </w:pPr>
  </w:style>
  <w:style w:type="paragraph" w:styleId="NormalWeb">
    <w:name w:val="Normal (Web)"/>
    <w:basedOn w:val="Normal"/>
    <w:uiPriority w:val="99"/>
    <w:unhideWhenUsed/>
    <w:rsid w:val="006B2E0D"/>
    <w:pPr>
      <w:spacing w:before="100" w:beforeAutospacing="1" w:after="100" w:afterAutospacing="1" w:line="240" w:lineRule="auto"/>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779388">
      <w:bodyDiv w:val="1"/>
      <w:marLeft w:val="0"/>
      <w:marRight w:val="0"/>
      <w:marTop w:val="0"/>
      <w:marBottom w:val="0"/>
      <w:divBdr>
        <w:top w:val="none" w:sz="0" w:space="0" w:color="auto"/>
        <w:left w:val="none" w:sz="0" w:space="0" w:color="auto"/>
        <w:bottom w:val="none" w:sz="0" w:space="0" w:color="auto"/>
        <w:right w:val="none" w:sz="0" w:space="0" w:color="auto"/>
      </w:divBdr>
    </w:div>
    <w:div w:id="1106659359">
      <w:bodyDiv w:val="1"/>
      <w:marLeft w:val="0"/>
      <w:marRight w:val="0"/>
      <w:marTop w:val="0"/>
      <w:marBottom w:val="0"/>
      <w:divBdr>
        <w:top w:val="none" w:sz="0" w:space="0" w:color="auto"/>
        <w:left w:val="none" w:sz="0" w:space="0" w:color="auto"/>
        <w:bottom w:val="none" w:sz="0" w:space="0" w:color="auto"/>
        <w:right w:val="none" w:sz="0" w:space="0" w:color="auto"/>
      </w:divBdr>
    </w:div>
    <w:div w:id="1205673512">
      <w:bodyDiv w:val="1"/>
      <w:marLeft w:val="0"/>
      <w:marRight w:val="0"/>
      <w:marTop w:val="0"/>
      <w:marBottom w:val="0"/>
      <w:divBdr>
        <w:top w:val="none" w:sz="0" w:space="0" w:color="auto"/>
        <w:left w:val="none" w:sz="0" w:space="0" w:color="auto"/>
        <w:bottom w:val="none" w:sz="0" w:space="0" w:color="auto"/>
        <w:right w:val="none" w:sz="0" w:space="0" w:color="auto"/>
      </w:divBdr>
    </w:div>
    <w:div w:id="1398552024">
      <w:bodyDiv w:val="1"/>
      <w:marLeft w:val="0"/>
      <w:marRight w:val="0"/>
      <w:marTop w:val="0"/>
      <w:marBottom w:val="0"/>
      <w:divBdr>
        <w:top w:val="none" w:sz="0" w:space="0" w:color="auto"/>
        <w:left w:val="none" w:sz="0" w:space="0" w:color="auto"/>
        <w:bottom w:val="none" w:sz="0" w:space="0" w:color="auto"/>
        <w:right w:val="none" w:sz="0" w:space="0" w:color="auto"/>
      </w:divBdr>
    </w:div>
    <w:div w:id="1406101780">
      <w:bodyDiv w:val="1"/>
      <w:marLeft w:val="0"/>
      <w:marRight w:val="0"/>
      <w:marTop w:val="0"/>
      <w:marBottom w:val="0"/>
      <w:divBdr>
        <w:top w:val="none" w:sz="0" w:space="0" w:color="auto"/>
        <w:left w:val="none" w:sz="0" w:space="0" w:color="auto"/>
        <w:bottom w:val="none" w:sz="0" w:space="0" w:color="auto"/>
        <w:right w:val="none" w:sz="0" w:space="0" w:color="auto"/>
      </w:divBdr>
    </w:div>
    <w:div w:id="1576091793">
      <w:bodyDiv w:val="1"/>
      <w:marLeft w:val="0"/>
      <w:marRight w:val="0"/>
      <w:marTop w:val="0"/>
      <w:marBottom w:val="0"/>
      <w:divBdr>
        <w:top w:val="none" w:sz="0" w:space="0" w:color="auto"/>
        <w:left w:val="none" w:sz="0" w:space="0" w:color="auto"/>
        <w:bottom w:val="none" w:sz="0" w:space="0" w:color="auto"/>
        <w:right w:val="none" w:sz="0" w:space="0" w:color="auto"/>
      </w:divBdr>
    </w:div>
    <w:div w:id="1606694597">
      <w:bodyDiv w:val="1"/>
      <w:marLeft w:val="0"/>
      <w:marRight w:val="0"/>
      <w:marTop w:val="0"/>
      <w:marBottom w:val="0"/>
      <w:divBdr>
        <w:top w:val="none" w:sz="0" w:space="0" w:color="auto"/>
        <w:left w:val="none" w:sz="0" w:space="0" w:color="auto"/>
        <w:bottom w:val="none" w:sz="0" w:space="0" w:color="auto"/>
        <w:right w:val="none" w:sz="0" w:space="0" w:color="auto"/>
      </w:divBdr>
    </w:div>
    <w:div w:id="1714883222">
      <w:bodyDiv w:val="1"/>
      <w:marLeft w:val="0"/>
      <w:marRight w:val="0"/>
      <w:marTop w:val="0"/>
      <w:marBottom w:val="0"/>
      <w:divBdr>
        <w:top w:val="none" w:sz="0" w:space="0" w:color="auto"/>
        <w:left w:val="none" w:sz="0" w:space="0" w:color="auto"/>
        <w:bottom w:val="none" w:sz="0" w:space="0" w:color="auto"/>
        <w:right w:val="none" w:sz="0" w:space="0" w:color="auto"/>
      </w:divBdr>
    </w:div>
    <w:div w:id="1892768724">
      <w:bodyDiv w:val="1"/>
      <w:marLeft w:val="0"/>
      <w:marRight w:val="0"/>
      <w:marTop w:val="0"/>
      <w:marBottom w:val="0"/>
      <w:divBdr>
        <w:top w:val="none" w:sz="0" w:space="0" w:color="auto"/>
        <w:left w:val="none" w:sz="0" w:space="0" w:color="auto"/>
        <w:bottom w:val="none" w:sz="0" w:space="0" w:color="auto"/>
        <w:right w:val="none" w:sz="0" w:space="0" w:color="auto"/>
      </w:divBdr>
    </w:div>
    <w:div w:id="207940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fi/visio/art-2000012137743.html" TargetMode="External"/><Relationship Id="rId18" Type="http://schemas.openxmlformats.org/officeDocument/2006/relationships/hyperlink" Target="https://yle.fi/a/74-20234322" TargetMode="External"/><Relationship Id="rId26" Type="http://schemas.openxmlformats.org/officeDocument/2006/relationships/hyperlink" Target="https://www.hs.fi/visio/art-2000011975535.html" TargetMode="External"/><Relationship Id="rId3" Type="http://schemas.openxmlformats.org/officeDocument/2006/relationships/customXml" Target="../customXml/item3.xml"/><Relationship Id="rId21" Type="http://schemas.openxmlformats.org/officeDocument/2006/relationships/hyperlink" Target="https://yle.fi/a/74-20234764" TargetMode="External"/><Relationship Id="rId7" Type="http://schemas.openxmlformats.org/officeDocument/2006/relationships/settings" Target="settings.xml"/><Relationship Id="rId12" Type="http://schemas.openxmlformats.org/officeDocument/2006/relationships/hyperlink" Target="https://yle.fi/a/74-20235289?origin=rss" TargetMode="External"/><Relationship Id="rId17" Type="http://schemas.openxmlformats.org/officeDocument/2006/relationships/hyperlink" Target="https://www.is.fi/politiikka/art-2000012173154.html" TargetMode="External"/><Relationship Id="rId25" Type="http://schemas.openxmlformats.org/officeDocument/2006/relationships/hyperlink" Target="https://yle.fi/a/74-20237600" TargetMode="External"/><Relationship Id="rId2" Type="http://schemas.openxmlformats.org/officeDocument/2006/relationships/customXml" Target="../customXml/item2.xml"/><Relationship Id="rId16" Type="http://schemas.openxmlformats.org/officeDocument/2006/relationships/hyperlink" Target="https://www.kauppalehti.fi/uutiset/a/eeffc40b-f877-48d1-9ef1-25fea5fc50f1" TargetMode="External"/><Relationship Id="rId20" Type="http://schemas.openxmlformats.org/officeDocument/2006/relationships/hyperlink" Target="https://yle.fi/a/74-20234649" TargetMode="External"/><Relationship Id="rId29" Type="http://schemas.openxmlformats.org/officeDocument/2006/relationships/hyperlink" Target="mailto:zymantas.mozuraitis@urm.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le.fi/a/74-20234356" TargetMode="External"/><Relationship Id="rId24" Type="http://schemas.openxmlformats.org/officeDocument/2006/relationships/hyperlink" Target="https://www.hs.fi/visio/art-2000012149798.html" TargetMode="External"/><Relationship Id="rId5" Type="http://schemas.openxmlformats.org/officeDocument/2006/relationships/numbering" Target="numbering.xml"/><Relationship Id="rId15" Type="http://schemas.openxmlformats.org/officeDocument/2006/relationships/hyperlink" Target="https://www.is.fi/politiikka/art-2000012160478.html" TargetMode="External"/><Relationship Id="rId23" Type="http://schemas.openxmlformats.org/officeDocument/2006/relationships/hyperlink" Target="https://yle.fi/a/74-20236252" TargetMode="External"/><Relationship Id="rId28" Type="http://schemas.openxmlformats.org/officeDocument/2006/relationships/hyperlink" Target="https://www.is.fi/taloussanomat/art-2000012120949.html" TargetMode="External"/><Relationship Id="rId10" Type="http://schemas.openxmlformats.org/officeDocument/2006/relationships/hyperlink" Target="https://defmin.fi/-/suomen-ison-britannian-alankomaiden-ja-puolan-yhteislausuma-puolustuksen-rahoitusmekanismin-kehittamisesta?languageId=en_US" TargetMode="External"/><Relationship Id="rId19" Type="http://schemas.openxmlformats.org/officeDocument/2006/relationships/hyperlink" Target="https://yle.fi/a/74-20234399"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yle.fi/a/74-20235140" TargetMode="External"/><Relationship Id="rId14" Type="http://schemas.openxmlformats.org/officeDocument/2006/relationships/hyperlink" Target="https://yle.fi/a/74-20235824" TargetMode="External"/><Relationship Id="rId22" Type="http://schemas.openxmlformats.org/officeDocument/2006/relationships/hyperlink" Target="https://stat.fi/fi/julkaisu/cmg0qck5nay8807t7zriyia9o" TargetMode="External"/><Relationship Id="rId27" Type="http://schemas.openxmlformats.org/officeDocument/2006/relationships/hyperlink" Target="https://www.iltalehti.fi/politiikka/a/f0d0dcd2-7bf4-4a20-ae67-0c4ca067706f?utm_source=feedly"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bcbaa9-451b-439c-b517-41ed6544d96d">
      <Terms xmlns="http://schemas.microsoft.com/office/infopath/2007/PartnerControls"/>
    </lcf76f155ced4ddcb4097134ff3c332f>
    <TaxCatchAll xmlns="051c56ea-ed81-46f4-b041-6a0e827a219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2BC8FF6B4674E740A1472F7B893CDF00" ma:contentTypeVersion="13" ma:contentTypeDescription="Kurkite naują dokumentą." ma:contentTypeScope="" ma:versionID="949ab69e3aa0c61fbd0382561d55e9be">
  <xsd:schema xmlns:xsd="http://www.w3.org/2001/XMLSchema" xmlns:xs="http://www.w3.org/2001/XMLSchema" xmlns:p="http://schemas.microsoft.com/office/2006/metadata/properties" xmlns:ns2="8bbcbaa9-451b-439c-b517-41ed6544d96d" xmlns:ns3="051c56ea-ed81-46f4-b041-6a0e827a2191" targetNamespace="http://schemas.microsoft.com/office/2006/metadata/properties" ma:root="true" ma:fieldsID="0da36b6188b3b60141c28d9838d3f23d" ns2:_="" ns3:_="">
    <xsd:import namespace="8bbcbaa9-451b-439c-b517-41ed6544d96d"/>
    <xsd:import namespace="051c56ea-ed81-46f4-b041-6a0e827a21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cbaa9-451b-439c-b517-41ed6544d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1c56ea-ed81-46f4-b041-6a0e827a21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80ce58-a7f3-471d-a094-5ea171924383}" ma:internalName="TaxCatchAll" ma:showField="CatchAllData" ma:web="051c56ea-ed81-46f4-b041-6a0e827a21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791A7-355D-4D89-81DF-5471777AA3E3}">
  <ds:schemaRefs>
    <ds:schemaRef ds:uri="http://schemas.microsoft.com/office/2006/metadata/properties"/>
    <ds:schemaRef ds:uri="http://schemas.microsoft.com/office/infopath/2007/PartnerControls"/>
    <ds:schemaRef ds:uri="8bbcbaa9-451b-439c-b517-41ed6544d96d"/>
    <ds:schemaRef ds:uri="051c56ea-ed81-46f4-b041-6a0e827a2191"/>
  </ds:schemaRefs>
</ds:datastoreItem>
</file>

<file path=customXml/itemProps2.xml><?xml version="1.0" encoding="utf-8"?>
<ds:datastoreItem xmlns:ds="http://schemas.openxmlformats.org/officeDocument/2006/customXml" ds:itemID="{146DE72B-6586-4105-BE67-F0E455163073}">
  <ds:schemaRefs>
    <ds:schemaRef ds:uri="http://schemas.openxmlformats.org/officeDocument/2006/bibliography"/>
  </ds:schemaRefs>
</ds:datastoreItem>
</file>

<file path=customXml/itemProps3.xml><?xml version="1.0" encoding="utf-8"?>
<ds:datastoreItem xmlns:ds="http://schemas.openxmlformats.org/officeDocument/2006/customXml" ds:itemID="{96CD6864-7774-4589-B351-191897EB1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cbaa9-451b-439c-b517-41ed6544d96d"/>
    <ds:schemaRef ds:uri="051c56ea-ed81-46f4-b041-6a0e827a2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097AC-BDA2-44B0-99F5-A2A2067E93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7</Pages>
  <Words>12542</Words>
  <Characters>7149</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Žymantas Mozūraitis</dc:creator>
  <cp:keywords/>
  <dc:description/>
  <cp:lastModifiedBy>Žymantas Mozūraitis</cp:lastModifiedBy>
  <cp:revision>173</cp:revision>
  <dcterms:created xsi:type="dcterms:W3CDTF">2026-06-11T13:31:00Z</dcterms:created>
  <dcterms:modified xsi:type="dcterms:W3CDTF">2026-08-10T05:54:00Z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0x0101002BC8FF6B4674E740A1472F7B893CDF00</vt:lpwstr>
  </property>
  <property fmtid="{D5CDD505-2E9C-101B-9397-08002B2CF9AE}" pid="3" name="MediaServiceImageTags">
    <vt:lpwstr/>
  </property>
</Properties>
</file>