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60788" w:rsidRDefault="005037B6">
      <w:pPr>
        <w:shd w:val="clear" w:color="auto" w:fill="DEEAF6"/>
        <w:spacing w:after="0" w:line="240" w:lineRule="auto"/>
        <w:jc w:val="center"/>
        <w:rPr>
          <w:rFonts w:ascii="Arial Narrow" w:eastAsia="Arial Narrow" w:hAnsi="Arial Narrow" w:cs="Arial Narrow"/>
          <w:b/>
          <w:bCs/>
          <w:sz w:val="24"/>
          <w:szCs w:val="24"/>
        </w:rPr>
      </w:pPr>
      <w:bookmarkStart w:id="0" w:name="_p6qd6pudtzqm" w:colFirst="0" w:colLast="0"/>
      <w:bookmarkEnd w:id="0"/>
      <w:r>
        <w:rPr>
          <w:rFonts w:ascii="Arial Narrow" w:eastAsia="Arial Narrow" w:hAnsi="Arial Narrow" w:cs="Arial Narrow"/>
          <w:b/>
          <w:bCs/>
          <w:sz w:val="24"/>
          <w:szCs w:val="24"/>
        </w:rPr>
        <w:t>JUNGTINĖ KARALYSTĖ</w:t>
      </w:r>
    </w:p>
    <w:p w14:paraId="00000002" w14:textId="77777777" w:rsidR="00B60788" w:rsidRDefault="00B60788">
      <w:pPr>
        <w:spacing w:after="0" w:line="240" w:lineRule="auto"/>
        <w:jc w:val="center"/>
        <w:rPr>
          <w:rFonts w:ascii="Arial Narrow" w:eastAsia="Arial Narrow" w:hAnsi="Arial Narrow" w:cs="Arial Narrow"/>
          <w:sz w:val="20"/>
          <w:szCs w:val="20"/>
        </w:rPr>
      </w:pPr>
    </w:p>
    <w:tbl>
      <w:tblPr>
        <w:tblW w:w="15246" w:type="dxa"/>
        <w:tblInd w:w="-169"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ayout w:type="fixed"/>
        <w:tblLook w:val="0000" w:firstRow="0" w:lastRow="0" w:firstColumn="0" w:lastColumn="0" w:noHBand="0" w:noVBand="0"/>
      </w:tblPr>
      <w:tblGrid>
        <w:gridCol w:w="776"/>
        <w:gridCol w:w="532"/>
        <w:gridCol w:w="11790"/>
        <w:gridCol w:w="2148"/>
      </w:tblGrid>
      <w:tr w:rsidR="00B60788" w14:paraId="515E1045" w14:textId="77777777" w:rsidTr="549A126F">
        <w:trPr>
          <w:trHeight w:val="385"/>
        </w:trPr>
        <w:tc>
          <w:tcPr>
            <w:tcW w:w="776" w:type="dxa"/>
            <w:tcMar>
              <w:top w:w="29" w:type="dxa"/>
              <w:left w:w="115" w:type="dxa"/>
              <w:bottom w:w="29" w:type="dxa"/>
              <w:right w:w="115" w:type="dxa"/>
            </w:tcMar>
            <w:vAlign w:val="center"/>
          </w:tcPr>
          <w:p w14:paraId="00000003" w14:textId="77777777" w:rsidR="00B60788" w:rsidRDefault="005037B6">
            <w:pPr>
              <w:pStyle w:val="Heading1"/>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Data</w:t>
            </w:r>
          </w:p>
        </w:tc>
        <w:tc>
          <w:tcPr>
            <w:tcW w:w="12322" w:type="dxa"/>
            <w:gridSpan w:val="2"/>
            <w:tcMar>
              <w:top w:w="29" w:type="dxa"/>
              <w:left w:w="115" w:type="dxa"/>
              <w:bottom w:w="29" w:type="dxa"/>
              <w:right w:w="115" w:type="dxa"/>
            </w:tcMar>
            <w:vAlign w:val="center"/>
          </w:tcPr>
          <w:p w14:paraId="00000004" w14:textId="77777777" w:rsidR="00B60788" w:rsidRDefault="005037B6">
            <w:pPr>
              <w:pStyle w:val="Heading1"/>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Pateikiamos informacijos apibendrinimas</w:t>
            </w:r>
          </w:p>
        </w:tc>
        <w:tc>
          <w:tcPr>
            <w:tcW w:w="2148" w:type="dxa"/>
            <w:tcMar>
              <w:top w:w="29" w:type="dxa"/>
              <w:left w:w="115" w:type="dxa"/>
              <w:bottom w:w="29" w:type="dxa"/>
              <w:right w:w="115" w:type="dxa"/>
            </w:tcMar>
            <w:vAlign w:val="center"/>
          </w:tcPr>
          <w:p w14:paraId="00000006" w14:textId="77777777" w:rsidR="00B60788" w:rsidRDefault="005037B6">
            <w:pPr>
              <w:pStyle w:val="Heading1"/>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Informacijos šaltinis</w:t>
            </w:r>
          </w:p>
        </w:tc>
      </w:tr>
      <w:tr w:rsidR="00B60788" w14:paraId="5B2B923F" w14:textId="77777777" w:rsidTr="549A126F">
        <w:trPr>
          <w:trHeight w:val="376"/>
        </w:trPr>
        <w:tc>
          <w:tcPr>
            <w:tcW w:w="15246" w:type="dxa"/>
            <w:gridSpan w:val="4"/>
            <w:shd w:val="clear" w:color="auto" w:fill="DEEAF6"/>
            <w:tcMar>
              <w:top w:w="29" w:type="dxa"/>
              <w:left w:w="115" w:type="dxa"/>
              <w:bottom w:w="29" w:type="dxa"/>
              <w:right w:w="115" w:type="dxa"/>
            </w:tcMar>
          </w:tcPr>
          <w:p w14:paraId="00000007" w14:textId="77777777" w:rsidR="00B60788" w:rsidRDefault="005037B6">
            <w:pPr>
              <w:spacing w:after="0" w:line="240" w:lineRule="auto"/>
              <w:rPr>
                <w:b/>
                <w:bCs/>
              </w:rPr>
            </w:pPr>
            <w:r>
              <w:rPr>
                <w:b/>
                <w:bCs/>
              </w:rPr>
              <w:t>Eksportuotojams aktuali informacija</w:t>
            </w:r>
          </w:p>
        </w:tc>
      </w:tr>
      <w:tr w:rsidR="00B60788" w14:paraId="0D9651FC" w14:textId="77777777" w:rsidTr="549A126F">
        <w:trPr>
          <w:trHeight w:val="616"/>
        </w:trPr>
        <w:tc>
          <w:tcPr>
            <w:tcW w:w="776" w:type="dxa"/>
            <w:tcMar>
              <w:top w:w="29" w:type="dxa"/>
              <w:left w:w="115" w:type="dxa"/>
              <w:bottom w:w="29" w:type="dxa"/>
              <w:right w:w="115" w:type="dxa"/>
            </w:tcMar>
          </w:tcPr>
          <w:p w14:paraId="0000000B"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0C" w14:textId="77777777" w:rsidR="00B60788" w:rsidRDefault="005037B6">
            <w:pPr>
              <w:spacing w:after="0"/>
              <w:jc w:val="both"/>
              <w:rPr>
                <w:sz w:val="20"/>
                <w:szCs w:val="20"/>
              </w:rPr>
            </w:pPr>
            <w:r>
              <w:rPr>
                <w:sz w:val="20"/>
                <w:szCs w:val="20"/>
              </w:rPr>
              <w:t>Detali</w:t>
            </w:r>
            <w:r>
              <w:rPr>
                <w:b/>
                <w:bCs/>
                <w:sz w:val="20"/>
                <w:szCs w:val="20"/>
              </w:rPr>
              <w:t xml:space="preserve"> importo, eksporto ir muitinės informacija </w:t>
            </w:r>
            <w:r>
              <w:rPr>
                <w:sz w:val="20"/>
                <w:szCs w:val="20"/>
              </w:rPr>
              <w:t xml:space="preserve">Jungtinės Karalystės (toliau – JK) įvežamoms Europos Sąjungos (toliau – ES) prekėms, </w:t>
            </w:r>
            <w:r>
              <w:rPr>
                <w:i/>
                <w:iCs/>
                <w:sz w:val="20"/>
                <w:szCs w:val="20"/>
              </w:rPr>
              <w:t>Border Operation Model</w:t>
            </w:r>
            <w:r>
              <w:rPr>
                <w:sz w:val="20"/>
                <w:szCs w:val="20"/>
              </w:rPr>
              <w:t xml:space="preserve"> - importo taisyklės į JK pagal skirtingas prekių kategorijas, pagrindiniai tarifai, deklaracijos, specifiniai reikalavimai ir kt.</w:t>
            </w:r>
          </w:p>
          <w:p w14:paraId="0000000D" w14:textId="77777777" w:rsidR="00B60788" w:rsidRDefault="00B60788">
            <w:pPr>
              <w:spacing w:after="0"/>
              <w:jc w:val="both"/>
              <w:rPr>
                <w:sz w:val="20"/>
                <w:szCs w:val="20"/>
              </w:rPr>
            </w:pPr>
          </w:p>
        </w:tc>
        <w:tc>
          <w:tcPr>
            <w:tcW w:w="2148" w:type="dxa"/>
            <w:tcMar>
              <w:top w:w="29" w:type="dxa"/>
              <w:left w:w="115" w:type="dxa"/>
              <w:bottom w:w="29" w:type="dxa"/>
              <w:right w:w="115" w:type="dxa"/>
            </w:tcMar>
          </w:tcPr>
          <w:p w14:paraId="0000000F" w14:textId="77777777" w:rsidR="00B60788" w:rsidRDefault="005037B6">
            <w:pPr>
              <w:spacing w:after="0"/>
              <w:jc w:val="both"/>
              <w:rPr>
                <w:color w:val="0563C1"/>
                <w:sz w:val="20"/>
                <w:szCs w:val="20"/>
                <w:u w:val="single"/>
              </w:rPr>
            </w:pPr>
            <w:hyperlink r:id="rId7">
              <w:r>
                <w:rPr>
                  <w:color w:val="0563C1"/>
                  <w:sz w:val="20"/>
                  <w:szCs w:val="20"/>
                  <w:u w:val="single"/>
                </w:rPr>
                <w:t>Business tax: Import, export and customs for businesses - detailed information - GOV.UK (www.gov.uk)</w:t>
              </w:r>
            </w:hyperlink>
          </w:p>
          <w:p w14:paraId="00000010" w14:textId="77777777" w:rsidR="00B60788" w:rsidRDefault="00B60788">
            <w:pPr>
              <w:spacing w:after="0"/>
              <w:jc w:val="both"/>
              <w:rPr>
                <w:color w:val="0563C1"/>
                <w:sz w:val="20"/>
                <w:szCs w:val="20"/>
                <w:u w:val="single"/>
              </w:rPr>
            </w:pPr>
          </w:p>
          <w:p w14:paraId="00000011" w14:textId="77777777" w:rsidR="00B60788" w:rsidRDefault="005037B6">
            <w:pPr>
              <w:spacing w:after="0"/>
              <w:jc w:val="both"/>
              <w:rPr>
                <w:color w:val="0563C1"/>
                <w:sz w:val="20"/>
                <w:szCs w:val="20"/>
                <w:u w:val="single"/>
              </w:rPr>
            </w:pPr>
            <w:hyperlink r:id="rId8">
              <w:r>
                <w:rPr>
                  <w:color w:val="0563C1"/>
                  <w:sz w:val="20"/>
                  <w:szCs w:val="20"/>
                  <w:u w:val="single"/>
                </w:rPr>
                <w:t>Check your readiness to export to the UK and other international markets - GOV.UK (www.gov.uk)</w:t>
              </w:r>
            </w:hyperlink>
          </w:p>
          <w:p w14:paraId="00000012" w14:textId="77777777" w:rsidR="00B60788" w:rsidRDefault="00B60788">
            <w:pPr>
              <w:spacing w:after="0"/>
              <w:jc w:val="both"/>
              <w:rPr>
                <w:color w:val="0563C1"/>
                <w:sz w:val="20"/>
                <w:szCs w:val="20"/>
                <w:u w:val="single"/>
              </w:rPr>
            </w:pPr>
          </w:p>
          <w:p w14:paraId="00000013" w14:textId="77777777" w:rsidR="00B60788" w:rsidRDefault="005037B6">
            <w:pPr>
              <w:spacing w:after="0"/>
              <w:jc w:val="both"/>
              <w:rPr>
                <w:color w:val="0563C1"/>
                <w:sz w:val="20"/>
                <w:szCs w:val="20"/>
                <w:u w:val="single"/>
              </w:rPr>
            </w:pPr>
            <w:hyperlink r:id="rId9">
              <w:r>
                <w:rPr>
                  <w:color w:val="0563C1"/>
                  <w:sz w:val="20"/>
                  <w:szCs w:val="20"/>
                  <w:u w:val="single"/>
                </w:rPr>
                <w:t>United Kingdom - European Commission (europa.eu)</w:t>
              </w:r>
            </w:hyperlink>
          </w:p>
          <w:p w14:paraId="00000014" w14:textId="77777777" w:rsidR="00B60788" w:rsidRDefault="00B60788">
            <w:pPr>
              <w:spacing w:after="0"/>
              <w:jc w:val="both"/>
              <w:rPr>
                <w:color w:val="0563C1"/>
                <w:sz w:val="20"/>
                <w:szCs w:val="20"/>
                <w:u w:val="single"/>
              </w:rPr>
            </w:pPr>
          </w:p>
          <w:p w14:paraId="00000015" w14:textId="77777777" w:rsidR="00B60788" w:rsidRDefault="005037B6">
            <w:pPr>
              <w:spacing w:after="0"/>
              <w:jc w:val="both"/>
              <w:rPr>
                <w:color w:val="0563C1"/>
                <w:sz w:val="20"/>
                <w:szCs w:val="20"/>
                <w:u w:val="single"/>
              </w:rPr>
            </w:pPr>
            <w:hyperlink r:id="rId10">
              <w:r>
                <w:rPr>
                  <w:color w:val="0563C1"/>
                  <w:sz w:val="20"/>
                  <w:szCs w:val="20"/>
                  <w:u w:val="single"/>
                </w:rPr>
                <w:t>The Border Target Operating Model: August 2023 - GOV.UK (www.gov.uk)</w:t>
              </w:r>
            </w:hyperlink>
          </w:p>
          <w:p w14:paraId="00000016" w14:textId="77777777" w:rsidR="00B60788" w:rsidRDefault="00B60788">
            <w:pPr>
              <w:spacing w:after="0"/>
              <w:jc w:val="both"/>
              <w:rPr>
                <w:color w:val="0563C1"/>
                <w:sz w:val="20"/>
                <w:szCs w:val="20"/>
                <w:u w:val="single"/>
              </w:rPr>
            </w:pPr>
          </w:p>
          <w:p w14:paraId="00000017" w14:textId="77777777" w:rsidR="00B60788" w:rsidRDefault="005037B6">
            <w:pPr>
              <w:spacing w:after="0"/>
              <w:jc w:val="both"/>
              <w:rPr>
                <w:color w:val="0563C1"/>
                <w:sz w:val="20"/>
                <w:szCs w:val="20"/>
                <w:u w:val="single"/>
              </w:rPr>
            </w:pPr>
            <w:hyperlink r:id="rId11">
              <w:r>
                <w:rPr>
                  <w:color w:val="0563C1"/>
                  <w:sz w:val="20"/>
                  <w:szCs w:val="20"/>
                  <w:u w:val="single"/>
                </w:rPr>
                <w:t>Access2Markets Welcome home page (europa.eu)</w:t>
              </w:r>
            </w:hyperlink>
          </w:p>
        </w:tc>
      </w:tr>
      <w:tr w:rsidR="00B60788" w14:paraId="5561A288" w14:textId="77777777" w:rsidTr="549A126F">
        <w:trPr>
          <w:trHeight w:val="344"/>
        </w:trPr>
        <w:tc>
          <w:tcPr>
            <w:tcW w:w="776" w:type="dxa"/>
            <w:tcMar>
              <w:top w:w="29" w:type="dxa"/>
              <w:left w:w="115" w:type="dxa"/>
              <w:bottom w:w="29" w:type="dxa"/>
              <w:right w:w="115" w:type="dxa"/>
            </w:tcMar>
          </w:tcPr>
          <w:p w14:paraId="00000018"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19" w14:textId="77777777" w:rsidR="00B60788" w:rsidRDefault="005037B6">
            <w:pPr>
              <w:spacing w:after="0"/>
              <w:jc w:val="both"/>
              <w:rPr>
                <w:sz w:val="20"/>
                <w:szCs w:val="20"/>
              </w:rPr>
            </w:pPr>
            <w:r>
              <w:rPr>
                <w:sz w:val="20"/>
                <w:szCs w:val="20"/>
              </w:rPr>
              <w:t>Konsultacijos ir naudingi kontaktai eksportuojančioms įmonėms apie prekybos sąlygų tarp ES ir JK pokyčius.</w:t>
            </w:r>
          </w:p>
        </w:tc>
        <w:tc>
          <w:tcPr>
            <w:tcW w:w="2148" w:type="dxa"/>
            <w:tcMar>
              <w:top w:w="29" w:type="dxa"/>
              <w:left w:w="115" w:type="dxa"/>
              <w:bottom w:w="29" w:type="dxa"/>
              <w:right w:w="115" w:type="dxa"/>
            </w:tcMar>
          </w:tcPr>
          <w:p w14:paraId="0000001B" w14:textId="77777777" w:rsidR="00B60788" w:rsidRDefault="005037B6">
            <w:pPr>
              <w:spacing w:after="0"/>
              <w:jc w:val="both"/>
              <w:rPr>
                <w:color w:val="0563C1"/>
                <w:sz w:val="20"/>
                <w:szCs w:val="20"/>
                <w:u w:val="single"/>
              </w:rPr>
            </w:pPr>
            <w:hyperlink r:id="rId12">
              <w:r>
                <w:rPr>
                  <w:color w:val="0563C1"/>
                  <w:sz w:val="20"/>
                  <w:szCs w:val="20"/>
                  <w:u w:val="single"/>
                </w:rPr>
                <w:t>Eksportogidas</w:t>
              </w:r>
            </w:hyperlink>
          </w:p>
        </w:tc>
      </w:tr>
      <w:tr w:rsidR="00B60788" w14:paraId="5F48B3E0" w14:textId="77777777" w:rsidTr="549A126F">
        <w:trPr>
          <w:trHeight w:val="344"/>
        </w:trPr>
        <w:tc>
          <w:tcPr>
            <w:tcW w:w="776" w:type="dxa"/>
            <w:tcMar>
              <w:top w:w="29" w:type="dxa"/>
              <w:left w:w="115" w:type="dxa"/>
              <w:bottom w:w="29" w:type="dxa"/>
              <w:right w:w="115" w:type="dxa"/>
            </w:tcMar>
          </w:tcPr>
          <w:p w14:paraId="0000001C"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1D" w14:textId="77777777" w:rsidR="00B60788" w:rsidRDefault="005037B6">
            <w:pPr>
              <w:spacing w:after="0"/>
              <w:jc w:val="both"/>
              <w:rPr>
                <w:sz w:val="20"/>
                <w:szCs w:val="20"/>
              </w:rPr>
            </w:pPr>
            <w:r>
              <w:rPr>
                <w:color w:val="000000"/>
                <w:sz w:val="20"/>
                <w:szCs w:val="20"/>
              </w:rPr>
              <w:t xml:space="preserve">JK keičiami sveikatos eksporto sertifikatus (EHCS) gyvūnams ir gyvūniniams produktams nuo 2025 m. liepos 31 d. Sertifikatų atnaujinimą atlieka VMVT. </w:t>
            </w:r>
          </w:p>
        </w:tc>
        <w:tc>
          <w:tcPr>
            <w:tcW w:w="2148" w:type="dxa"/>
            <w:tcMar>
              <w:top w:w="29" w:type="dxa"/>
              <w:left w:w="115" w:type="dxa"/>
              <w:bottom w:w="29" w:type="dxa"/>
              <w:right w:w="115" w:type="dxa"/>
            </w:tcMar>
          </w:tcPr>
          <w:p w14:paraId="0000001F" w14:textId="77777777" w:rsidR="00B60788" w:rsidRDefault="005037B6">
            <w:pPr>
              <w:spacing w:after="120"/>
              <w:jc w:val="both"/>
              <w:rPr>
                <w:color w:val="0563C1"/>
                <w:sz w:val="20"/>
                <w:szCs w:val="20"/>
                <w:u w:val="single"/>
              </w:rPr>
            </w:pPr>
            <w:hyperlink r:id="rId13">
              <w:r>
                <w:rPr>
                  <w:color w:val="0563C1"/>
                  <w:sz w:val="20"/>
                  <w:szCs w:val="20"/>
                  <w:u w:val="single"/>
                </w:rPr>
                <w:t>Imports of animal products</w:t>
              </w:r>
            </w:hyperlink>
          </w:p>
          <w:p w14:paraId="00000020" w14:textId="77777777" w:rsidR="00B60788" w:rsidRDefault="005037B6">
            <w:pPr>
              <w:spacing w:after="0"/>
              <w:jc w:val="both"/>
              <w:rPr>
                <w:color w:val="0563C1"/>
                <w:sz w:val="20"/>
                <w:szCs w:val="20"/>
                <w:u w:val="single"/>
              </w:rPr>
            </w:pPr>
            <w:hyperlink r:id="rId14">
              <w:r>
                <w:rPr>
                  <w:color w:val="0563C1"/>
                  <w:sz w:val="20"/>
                  <w:szCs w:val="20"/>
                  <w:u w:val="single"/>
                </w:rPr>
                <w:t>Imports of live animals</w:t>
              </w:r>
            </w:hyperlink>
          </w:p>
        </w:tc>
      </w:tr>
      <w:tr w:rsidR="00B60788" w14:paraId="116BE52E" w14:textId="77777777" w:rsidTr="549A126F">
        <w:trPr>
          <w:trHeight w:val="344"/>
        </w:trPr>
        <w:tc>
          <w:tcPr>
            <w:tcW w:w="776" w:type="dxa"/>
            <w:tcMar>
              <w:top w:w="29" w:type="dxa"/>
              <w:left w:w="115" w:type="dxa"/>
              <w:bottom w:w="29" w:type="dxa"/>
              <w:right w:w="115" w:type="dxa"/>
            </w:tcMar>
          </w:tcPr>
          <w:p w14:paraId="00000021"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22" w14:textId="77777777" w:rsidR="00B60788" w:rsidRDefault="005037B6">
            <w:pPr>
              <w:spacing w:after="0"/>
              <w:jc w:val="both"/>
              <w:rPr>
                <w:sz w:val="20"/>
                <w:szCs w:val="20"/>
              </w:rPr>
            </w:pPr>
            <w:r>
              <w:rPr>
                <w:color w:val="000000"/>
                <w:sz w:val="20"/>
                <w:szCs w:val="20"/>
              </w:rPr>
              <w:t xml:space="preserve">JK nuo 2025 m. vasario 24 d. įveda papildomą kontrolę (1% dažnumas) neapdirbtai vilnai ir gyvūnų plaukams iš ES dėl snukio ir nagų ligos protrūkio Vokietijoje. </w:t>
            </w:r>
          </w:p>
        </w:tc>
        <w:tc>
          <w:tcPr>
            <w:tcW w:w="2148" w:type="dxa"/>
            <w:tcMar>
              <w:top w:w="29" w:type="dxa"/>
              <w:left w:w="115" w:type="dxa"/>
              <w:bottom w:w="29" w:type="dxa"/>
              <w:right w:w="115" w:type="dxa"/>
            </w:tcMar>
          </w:tcPr>
          <w:p w14:paraId="00000024" w14:textId="77777777" w:rsidR="00B60788" w:rsidRDefault="005037B6">
            <w:pPr>
              <w:spacing w:after="0"/>
              <w:jc w:val="both"/>
              <w:rPr>
                <w:color w:val="0563C1"/>
                <w:sz w:val="20"/>
                <w:szCs w:val="20"/>
                <w:u w:val="single"/>
              </w:rPr>
            </w:pPr>
            <w:hyperlink r:id="rId15">
              <w:r>
                <w:rPr>
                  <w:color w:val="0563C1"/>
                  <w:sz w:val="20"/>
                  <w:szCs w:val="20"/>
                  <w:u w:val="single"/>
                </w:rPr>
                <w:t>Animal by-products (not for human consumption): risk categories for imports from the EU to GB</w:t>
              </w:r>
            </w:hyperlink>
          </w:p>
        </w:tc>
      </w:tr>
      <w:tr w:rsidR="00B60788" w14:paraId="0FB52565" w14:textId="77777777" w:rsidTr="549A126F">
        <w:trPr>
          <w:trHeight w:val="344"/>
        </w:trPr>
        <w:tc>
          <w:tcPr>
            <w:tcW w:w="776" w:type="dxa"/>
            <w:tcMar>
              <w:top w:w="29" w:type="dxa"/>
              <w:left w:w="115" w:type="dxa"/>
              <w:bottom w:w="29" w:type="dxa"/>
              <w:right w:w="115" w:type="dxa"/>
            </w:tcMar>
          </w:tcPr>
          <w:p w14:paraId="00000025"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26" w14:textId="77777777" w:rsidR="00B60788" w:rsidRDefault="005037B6">
            <w:pPr>
              <w:spacing w:after="0" w:line="240" w:lineRule="auto"/>
              <w:jc w:val="both"/>
              <w:rPr>
                <w:color w:val="000000"/>
                <w:sz w:val="20"/>
                <w:szCs w:val="20"/>
              </w:rPr>
            </w:pPr>
            <w:r>
              <w:rPr>
                <w:color w:val="000000"/>
                <w:sz w:val="20"/>
                <w:szCs w:val="20"/>
              </w:rPr>
              <w:t>Birželio 2 d. paskelbta apie pratęstus palengvinimus importo procedūroms vaisiams ir daržovėms. Ik 2027 m. sausio 31 d. neįvedami fitosanitariniai sertifikatai žemos rizikos produktams.</w:t>
            </w:r>
          </w:p>
        </w:tc>
        <w:tc>
          <w:tcPr>
            <w:tcW w:w="2148" w:type="dxa"/>
            <w:tcMar>
              <w:top w:w="29" w:type="dxa"/>
              <w:left w:w="115" w:type="dxa"/>
              <w:bottom w:w="29" w:type="dxa"/>
              <w:right w:w="115" w:type="dxa"/>
            </w:tcMar>
          </w:tcPr>
          <w:p w14:paraId="00000028" w14:textId="77777777" w:rsidR="00B60788" w:rsidRDefault="005037B6">
            <w:pPr>
              <w:spacing w:after="0"/>
              <w:jc w:val="both"/>
              <w:rPr>
                <w:color w:val="0563C1"/>
                <w:sz w:val="20"/>
                <w:szCs w:val="20"/>
                <w:u w:val="single"/>
              </w:rPr>
            </w:pPr>
            <w:hyperlink r:id="rId16">
              <w:r>
                <w:rPr>
                  <w:color w:val="0563C1"/>
                  <w:sz w:val="20"/>
                  <w:szCs w:val="20"/>
                  <w:u w:val="single"/>
                </w:rPr>
                <w:t>Fruit and veg import checks scrapped ahead of UK-EU deal – GOV.UK</w:t>
              </w:r>
            </w:hyperlink>
          </w:p>
        </w:tc>
      </w:tr>
      <w:tr w:rsidR="00B60788" w14:paraId="69BBD6A8" w14:textId="77777777" w:rsidTr="549A126F">
        <w:trPr>
          <w:trHeight w:val="344"/>
        </w:trPr>
        <w:tc>
          <w:tcPr>
            <w:tcW w:w="776" w:type="dxa"/>
            <w:tcMar>
              <w:top w:w="29" w:type="dxa"/>
              <w:left w:w="115" w:type="dxa"/>
              <w:bottom w:w="29" w:type="dxa"/>
              <w:right w:w="115" w:type="dxa"/>
            </w:tcMar>
          </w:tcPr>
          <w:p w14:paraId="00000029"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2A" w14:textId="77777777" w:rsidR="00B60788" w:rsidRDefault="005037B6">
            <w:pPr>
              <w:spacing w:after="0"/>
              <w:jc w:val="both"/>
              <w:rPr>
                <w:sz w:val="20"/>
                <w:szCs w:val="20"/>
              </w:rPr>
            </w:pPr>
            <w:r>
              <w:rPr>
                <w:sz w:val="20"/>
                <w:szCs w:val="20"/>
              </w:rPr>
              <w:t>JK maisto, pašarų pakuočių perdirbimo reikalavimai JK diegia naujus teisinius ir ekonominius mechanizmus. Nuo 2025 m. spalio mėn. gamintojai, importuotojai, distributoriai bus papildomai apmokestinami ir bus atsakingi už pakuočių surinkimą ir perdirbimą. Neperdirbamos arba sunkiai perdirbamos pakuotės bus apmokestinamos didesniais mokesčiais. Daugelis prekybininkų jau nuo 2025 m. pradėjo savanorišką plastiko mažinimo programą ir reikalauja, kad tiekėjai pakeistų savo pakuotes ir atsisakytų sunkiai perdirbam</w:t>
            </w:r>
            <w:r>
              <w:rPr>
                <w:sz w:val="20"/>
                <w:szCs w:val="20"/>
              </w:rPr>
              <w:t xml:space="preserve">ų pakuočių naudojimo. </w:t>
            </w:r>
          </w:p>
        </w:tc>
        <w:tc>
          <w:tcPr>
            <w:tcW w:w="2148" w:type="dxa"/>
            <w:tcMar>
              <w:top w:w="29" w:type="dxa"/>
              <w:left w:w="115" w:type="dxa"/>
              <w:bottom w:w="29" w:type="dxa"/>
              <w:right w:w="115" w:type="dxa"/>
            </w:tcMar>
          </w:tcPr>
          <w:p w14:paraId="0000002C" w14:textId="77777777" w:rsidR="00B60788" w:rsidRDefault="005037B6">
            <w:pPr>
              <w:spacing w:after="0"/>
              <w:jc w:val="both"/>
              <w:rPr>
                <w:color w:val="0563C1"/>
                <w:sz w:val="20"/>
                <w:szCs w:val="20"/>
                <w:u w:val="single"/>
              </w:rPr>
            </w:pPr>
            <w:hyperlink r:id="rId17">
              <w:r>
                <w:rPr>
                  <w:color w:val="0563C1"/>
                  <w:sz w:val="20"/>
                  <w:szCs w:val="20"/>
                  <w:u w:val="single"/>
                </w:rPr>
                <w:t>Simpler Recycling in England: policy update - GOV.UK</w:t>
              </w:r>
            </w:hyperlink>
          </w:p>
          <w:p w14:paraId="0000002D" w14:textId="77777777" w:rsidR="00B60788" w:rsidRDefault="005037B6">
            <w:pPr>
              <w:spacing w:after="0"/>
              <w:jc w:val="both"/>
              <w:rPr>
                <w:sz w:val="20"/>
                <w:szCs w:val="20"/>
              </w:rPr>
            </w:pPr>
            <w:hyperlink r:id="rId18">
              <w:r>
                <w:rPr>
                  <w:color w:val="0563C1"/>
                  <w:sz w:val="20"/>
                  <w:szCs w:val="20"/>
                  <w:u w:val="single"/>
                </w:rPr>
                <w:t>Extended producer responsibility for packaging: who is affected and what to do - GOV.UK</w:t>
              </w:r>
            </w:hyperlink>
          </w:p>
        </w:tc>
      </w:tr>
      <w:tr w:rsidR="00B60788" w14:paraId="18F2FE7E" w14:textId="77777777" w:rsidTr="549A126F">
        <w:trPr>
          <w:trHeight w:val="344"/>
        </w:trPr>
        <w:tc>
          <w:tcPr>
            <w:tcW w:w="776" w:type="dxa"/>
            <w:tcMar>
              <w:top w:w="29" w:type="dxa"/>
              <w:left w:w="115" w:type="dxa"/>
              <w:bottom w:w="29" w:type="dxa"/>
              <w:right w:w="115" w:type="dxa"/>
            </w:tcMar>
          </w:tcPr>
          <w:p w14:paraId="0000002E"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2F" w14:textId="77777777" w:rsidR="00B60788" w:rsidRDefault="005037B6">
            <w:pPr>
              <w:spacing w:after="0"/>
              <w:jc w:val="both"/>
              <w:rPr>
                <w:sz w:val="20"/>
                <w:szCs w:val="20"/>
              </w:rPr>
            </w:pPr>
            <w:r>
              <w:rPr>
                <w:sz w:val="20"/>
                <w:szCs w:val="20"/>
              </w:rPr>
              <w:t>Kaip teisingai pateikti UKCA arba CE ženklu pažymėtus gaminius Didžiosios Britanijos rinkai.</w:t>
            </w:r>
          </w:p>
        </w:tc>
        <w:tc>
          <w:tcPr>
            <w:tcW w:w="2148" w:type="dxa"/>
            <w:tcMar>
              <w:top w:w="29" w:type="dxa"/>
              <w:left w:w="115" w:type="dxa"/>
              <w:bottom w:w="29" w:type="dxa"/>
              <w:right w:w="115" w:type="dxa"/>
            </w:tcMar>
          </w:tcPr>
          <w:p w14:paraId="00000031" w14:textId="77777777" w:rsidR="00B60788" w:rsidRDefault="005037B6">
            <w:pPr>
              <w:spacing w:after="0"/>
              <w:jc w:val="both"/>
              <w:rPr>
                <w:sz w:val="20"/>
                <w:szCs w:val="20"/>
              </w:rPr>
            </w:pPr>
            <w:hyperlink r:id="rId19">
              <w:r>
                <w:rPr>
                  <w:color w:val="0563C1"/>
                  <w:sz w:val="20"/>
                  <w:szCs w:val="20"/>
                  <w:u w:val="single"/>
                </w:rPr>
                <w:t>Placing UKCA or CE marked products on the market in Great Britain (GOV.UK)</w:t>
              </w:r>
            </w:hyperlink>
            <w:r>
              <w:rPr>
                <w:sz w:val="20"/>
                <w:szCs w:val="20"/>
              </w:rPr>
              <w:t xml:space="preserve"> </w:t>
            </w:r>
          </w:p>
        </w:tc>
      </w:tr>
      <w:tr w:rsidR="00B60788" w14:paraId="0472B64C" w14:textId="77777777" w:rsidTr="549A126F">
        <w:trPr>
          <w:trHeight w:val="344"/>
        </w:trPr>
        <w:tc>
          <w:tcPr>
            <w:tcW w:w="15246" w:type="dxa"/>
            <w:gridSpan w:val="4"/>
            <w:tcMar>
              <w:top w:w="29" w:type="dxa"/>
              <w:left w:w="115" w:type="dxa"/>
              <w:bottom w:w="29" w:type="dxa"/>
              <w:right w:w="115" w:type="dxa"/>
            </w:tcMar>
          </w:tcPr>
          <w:p w14:paraId="00000032" w14:textId="77777777" w:rsidR="00B60788" w:rsidRDefault="005037B6">
            <w:pPr>
              <w:spacing w:after="0"/>
              <w:jc w:val="both"/>
              <w:rPr>
                <w:i/>
                <w:iCs/>
                <w:sz w:val="20"/>
                <w:szCs w:val="20"/>
                <w:highlight w:val="yellow"/>
              </w:rPr>
            </w:pPr>
            <w:r>
              <w:rPr>
                <w:i/>
                <w:iCs/>
                <w:sz w:val="20"/>
                <w:szCs w:val="20"/>
              </w:rPr>
              <w:t>Parengta kartu su žemės ūkio atašė Deividu Kliučinsku</w:t>
            </w:r>
          </w:p>
        </w:tc>
      </w:tr>
      <w:tr w:rsidR="00B60788" w14:paraId="22B0D16C" w14:textId="77777777" w:rsidTr="549A126F">
        <w:trPr>
          <w:trHeight w:val="402"/>
        </w:trPr>
        <w:tc>
          <w:tcPr>
            <w:tcW w:w="15246" w:type="dxa"/>
            <w:gridSpan w:val="4"/>
            <w:shd w:val="clear" w:color="auto" w:fill="DEEAF6"/>
            <w:tcMar>
              <w:top w:w="29" w:type="dxa"/>
              <w:left w:w="115" w:type="dxa"/>
              <w:bottom w:w="29" w:type="dxa"/>
              <w:right w:w="115" w:type="dxa"/>
            </w:tcMar>
          </w:tcPr>
          <w:p w14:paraId="00000036" w14:textId="77777777" w:rsidR="00B60788" w:rsidRDefault="005037B6">
            <w:pPr>
              <w:spacing w:after="0"/>
              <w:jc w:val="both"/>
              <w:rPr>
                <w:b/>
                <w:bCs/>
              </w:rPr>
            </w:pPr>
            <w:r>
              <w:rPr>
                <w:b/>
                <w:bCs/>
              </w:rPr>
              <w:t>Lietuvos verslo plėtrai užsienyje aktuali informacija</w:t>
            </w:r>
          </w:p>
        </w:tc>
      </w:tr>
      <w:tr w:rsidR="00B60788" w14:paraId="546F6CED" w14:textId="77777777" w:rsidTr="549A126F">
        <w:trPr>
          <w:trHeight w:val="472"/>
        </w:trPr>
        <w:tc>
          <w:tcPr>
            <w:tcW w:w="776" w:type="dxa"/>
            <w:tcMar>
              <w:top w:w="29" w:type="dxa"/>
              <w:left w:w="115" w:type="dxa"/>
              <w:bottom w:w="29" w:type="dxa"/>
              <w:right w:w="115" w:type="dxa"/>
            </w:tcMar>
          </w:tcPr>
          <w:p w14:paraId="0000003A"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3B" w14:textId="77777777" w:rsidR="00B60788" w:rsidRDefault="005037B6">
            <w:pPr>
              <w:spacing w:after="0"/>
              <w:jc w:val="both"/>
              <w:rPr>
                <w:color w:val="AEAAAA"/>
                <w:sz w:val="20"/>
                <w:szCs w:val="20"/>
              </w:rPr>
            </w:pPr>
            <w:r>
              <w:rPr>
                <w:color w:val="000000"/>
                <w:sz w:val="20"/>
                <w:szCs w:val="20"/>
              </w:rPr>
              <w:t>JK siūlo patrauklias sąlygas verslo veiklai ir investicijoms.</w:t>
            </w:r>
          </w:p>
        </w:tc>
        <w:tc>
          <w:tcPr>
            <w:tcW w:w="2148" w:type="dxa"/>
            <w:tcMar>
              <w:top w:w="29" w:type="dxa"/>
              <w:left w:w="115" w:type="dxa"/>
              <w:bottom w:w="29" w:type="dxa"/>
              <w:right w:w="115" w:type="dxa"/>
            </w:tcMar>
          </w:tcPr>
          <w:p w14:paraId="0000003D" w14:textId="77777777" w:rsidR="00B60788" w:rsidRDefault="005037B6">
            <w:pPr>
              <w:spacing w:after="0"/>
              <w:jc w:val="both"/>
              <w:rPr>
                <w:color w:val="0563C1"/>
                <w:sz w:val="20"/>
                <w:szCs w:val="20"/>
                <w:u w:val="single"/>
              </w:rPr>
            </w:pPr>
            <w:hyperlink r:id="rId20">
              <w:r>
                <w:rPr>
                  <w:color w:val="0563C1"/>
                  <w:sz w:val="20"/>
                  <w:szCs w:val="20"/>
                  <w:u w:val="single"/>
                </w:rPr>
                <w:t>Benchmarking 2026 - Our-Global-Offer-to-Business-2026.pdf</w:t>
              </w:r>
            </w:hyperlink>
          </w:p>
        </w:tc>
      </w:tr>
      <w:tr w:rsidR="00B60788" w14:paraId="0E14D520" w14:textId="77777777" w:rsidTr="549A126F">
        <w:trPr>
          <w:trHeight w:val="472"/>
        </w:trPr>
        <w:tc>
          <w:tcPr>
            <w:tcW w:w="776" w:type="dxa"/>
            <w:tcMar>
              <w:top w:w="29" w:type="dxa"/>
              <w:left w:w="115" w:type="dxa"/>
              <w:bottom w:w="29" w:type="dxa"/>
              <w:right w:w="115" w:type="dxa"/>
            </w:tcMar>
          </w:tcPr>
          <w:p w14:paraId="0000003E"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3F" w14:textId="77777777" w:rsidR="00B60788" w:rsidRDefault="005037B6">
            <w:pPr>
              <w:spacing w:after="0"/>
              <w:jc w:val="both"/>
              <w:rPr>
                <w:color w:val="000000"/>
                <w:sz w:val="20"/>
                <w:szCs w:val="20"/>
              </w:rPr>
            </w:pPr>
            <w:r>
              <w:rPr>
                <w:sz w:val="20"/>
                <w:szCs w:val="20"/>
              </w:rPr>
              <w:t>„</w:t>
            </w:r>
            <w:r>
              <w:rPr>
                <w:i/>
                <w:iCs/>
                <w:color w:val="000000"/>
                <w:sz w:val="20"/>
                <w:szCs w:val="20"/>
              </w:rPr>
              <w:t>Global Entrepreneur Programme</w:t>
            </w:r>
            <w:r>
              <w:rPr>
                <w:sz w:val="20"/>
                <w:szCs w:val="20"/>
              </w:rPr>
              <w:t>“</w:t>
            </w:r>
            <w:r>
              <w:rPr>
                <w:color w:val="000000"/>
                <w:sz w:val="20"/>
                <w:szCs w:val="20"/>
              </w:rPr>
              <w:t xml:space="preserve"> (GEP) – JK vyriausybės programa, skirta padėti užsienio technologijų verslų įkūrėjams kurti ir plėsti verslą JK, suteikiant mentorystę, tinklų prieigą ir praktinę paramą.</w:t>
            </w:r>
          </w:p>
          <w:p w14:paraId="00000040" w14:textId="77777777" w:rsidR="00B60788" w:rsidRDefault="00B60788">
            <w:pPr>
              <w:spacing w:after="0"/>
              <w:jc w:val="both"/>
              <w:rPr>
                <w:color w:val="000000"/>
                <w:sz w:val="20"/>
                <w:szCs w:val="20"/>
              </w:rPr>
            </w:pPr>
          </w:p>
        </w:tc>
        <w:tc>
          <w:tcPr>
            <w:tcW w:w="2148" w:type="dxa"/>
            <w:tcMar>
              <w:top w:w="29" w:type="dxa"/>
              <w:left w:w="115" w:type="dxa"/>
              <w:bottom w:w="29" w:type="dxa"/>
              <w:right w:w="115" w:type="dxa"/>
            </w:tcMar>
          </w:tcPr>
          <w:p w14:paraId="00000042" w14:textId="77777777" w:rsidR="00B60788" w:rsidRDefault="005037B6">
            <w:pPr>
              <w:spacing w:after="0"/>
              <w:jc w:val="both"/>
              <w:rPr>
                <w:color w:val="0563C1"/>
                <w:sz w:val="20"/>
                <w:szCs w:val="20"/>
                <w:u w:val="single"/>
              </w:rPr>
            </w:pPr>
            <w:hyperlink r:id="rId21">
              <w:r>
                <w:rPr>
                  <w:color w:val="0563C1"/>
                  <w:sz w:val="20"/>
                  <w:szCs w:val="20"/>
                  <w:u w:val="single"/>
                </w:rPr>
                <w:t>Global Entrepreneur Programme</w:t>
              </w:r>
            </w:hyperlink>
            <w:r>
              <w:rPr>
                <w:color w:val="0563C1"/>
                <w:sz w:val="20"/>
                <w:szCs w:val="20"/>
                <w:u w:val="single"/>
              </w:rPr>
              <w:t xml:space="preserve"> </w:t>
            </w:r>
          </w:p>
        </w:tc>
      </w:tr>
      <w:tr w:rsidR="00B60788" w14:paraId="6DEEF4F7" w14:textId="77777777" w:rsidTr="549A126F">
        <w:trPr>
          <w:trHeight w:val="472"/>
        </w:trPr>
        <w:tc>
          <w:tcPr>
            <w:tcW w:w="776" w:type="dxa"/>
            <w:tcMar>
              <w:top w:w="29" w:type="dxa"/>
              <w:left w:w="115" w:type="dxa"/>
              <w:bottom w:w="29" w:type="dxa"/>
              <w:right w:w="115" w:type="dxa"/>
            </w:tcMar>
          </w:tcPr>
          <w:p w14:paraId="00000043"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44" w14:textId="77777777" w:rsidR="00B60788" w:rsidRDefault="005037B6">
            <w:pPr>
              <w:spacing w:after="0"/>
              <w:jc w:val="both"/>
              <w:rPr>
                <w:color w:val="000000"/>
                <w:sz w:val="20"/>
                <w:szCs w:val="20"/>
              </w:rPr>
            </w:pPr>
            <w:r>
              <w:rPr>
                <w:sz w:val="20"/>
                <w:szCs w:val="20"/>
              </w:rPr>
              <w:t>„</w:t>
            </w:r>
            <w:r>
              <w:rPr>
                <w:i/>
                <w:iCs/>
                <w:color w:val="000000"/>
                <w:sz w:val="20"/>
                <w:szCs w:val="20"/>
              </w:rPr>
              <w:t>London Tech Week 2026</w:t>
            </w:r>
            <w:r>
              <w:rPr>
                <w:sz w:val="20"/>
                <w:szCs w:val="20"/>
              </w:rPr>
              <w:t>“</w:t>
            </w:r>
            <w:r>
              <w:rPr>
                <w:color w:val="000000"/>
                <w:sz w:val="20"/>
                <w:szCs w:val="20"/>
              </w:rPr>
              <w:t xml:space="preserve"> </w:t>
            </w:r>
          </w:p>
        </w:tc>
        <w:tc>
          <w:tcPr>
            <w:tcW w:w="2148" w:type="dxa"/>
            <w:tcMar>
              <w:top w:w="29" w:type="dxa"/>
              <w:left w:w="115" w:type="dxa"/>
              <w:bottom w:w="29" w:type="dxa"/>
              <w:right w:w="115" w:type="dxa"/>
            </w:tcMar>
          </w:tcPr>
          <w:p w14:paraId="00000046" w14:textId="77777777" w:rsidR="00B60788" w:rsidRDefault="005037B6">
            <w:pPr>
              <w:spacing w:after="0"/>
              <w:jc w:val="both"/>
              <w:rPr>
                <w:color w:val="0563C1"/>
                <w:sz w:val="20"/>
                <w:szCs w:val="20"/>
                <w:u w:val="single"/>
              </w:rPr>
            </w:pPr>
            <w:hyperlink r:id="rId22">
              <w:r>
                <w:rPr>
                  <w:color w:val="0563C1"/>
                  <w:sz w:val="20"/>
                  <w:szCs w:val="20"/>
                  <w:u w:val="single"/>
                </w:rPr>
                <w:t>London Tech Week</w:t>
              </w:r>
            </w:hyperlink>
            <w:r>
              <w:rPr>
                <w:color w:val="0563C1"/>
                <w:sz w:val="20"/>
                <w:szCs w:val="20"/>
                <w:u w:val="single"/>
              </w:rPr>
              <w:t xml:space="preserve"> </w:t>
            </w:r>
          </w:p>
        </w:tc>
      </w:tr>
      <w:tr w:rsidR="00B60788" w14:paraId="14123C1D" w14:textId="77777777" w:rsidTr="549A126F">
        <w:trPr>
          <w:trHeight w:val="472"/>
        </w:trPr>
        <w:tc>
          <w:tcPr>
            <w:tcW w:w="776" w:type="dxa"/>
            <w:tcMar>
              <w:top w:w="29" w:type="dxa"/>
              <w:left w:w="115" w:type="dxa"/>
              <w:bottom w:w="29" w:type="dxa"/>
              <w:right w:w="115" w:type="dxa"/>
            </w:tcMar>
          </w:tcPr>
          <w:p w14:paraId="00000047"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48" w14:textId="77777777" w:rsidR="00B60788" w:rsidRDefault="005037B6">
            <w:pPr>
              <w:spacing w:after="0"/>
              <w:jc w:val="both"/>
              <w:rPr>
                <w:sz w:val="20"/>
                <w:szCs w:val="20"/>
              </w:rPr>
            </w:pPr>
            <w:r>
              <w:rPr>
                <w:color w:val="000000"/>
                <w:sz w:val="20"/>
                <w:szCs w:val="20"/>
              </w:rPr>
              <w:t>Verslo parodos JK</w:t>
            </w:r>
          </w:p>
        </w:tc>
        <w:tc>
          <w:tcPr>
            <w:tcW w:w="2148" w:type="dxa"/>
            <w:tcMar>
              <w:top w:w="29" w:type="dxa"/>
              <w:left w:w="115" w:type="dxa"/>
              <w:bottom w:w="29" w:type="dxa"/>
              <w:right w:w="115" w:type="dxa"/>
            </w:tcMar>
          </w:tcPr>
          <w:p w14:paraId="0000004A" w14:textId="77777777" w:rsidR="00B60788" w:rsidRDefault="005037B6">
            <w:pPr>
              <w:spacing w:after="0"/>
              <w:jc w:val="both"/>
              <w:rPr>
                <w:color w:val="0563C1"/>
                <w:sz w:val="20"/>
                <w:szCs w:val="20"/>
                <w:u w:val="single"/>
              </w:rPr>
            </w:pPr>
            <w:hyperlink r:id="rId23">
              <w:r>
                <w:rPr>
                  <w:color w:val="0563C1"/>
                  <w:sz w:val="20"/>
                  <w:szCs w:val="20"/>
                  <w:u w:val="single"/>
                </w:rPr>
                <w:t>UK Trade Show Calendar (expocart)</w:t>
              </w:r>
            </w:hyperlink>
          </w:p>
          <w:p w14:paraId="0000004B" w14:textId="77777777" w:rsidR="00B60788" w:rsidRDefault="005037B6">
            <w:pPr>
              <w:spacing w:after="0"/>
              <w:jc w:val="both"/>
              <w:rPr>
                <w:sz w:val="20"/>
                <w:szCs w:val="20"/>
              </w:rPr>
            </w:pPr>
            <w:hyperlink r:id="rId24">
              <w:r>
                <w:rPr>
                  <w:color w:val="0563C1"/>
                  <w:sz w:val="20"/>
                  <w:szCs w:val="20"/>
                  <w:u w:val="single"/>
                </w:rPr>
                <w:t>UK Trade Show Calendar (DisplayWizard)</w:t>
              </w:r>
            </w:hyperlink>
          </w:p>
          <w:p w14:paraId="0000004C" w14:textId="77777777" w:rsidR="00B60788" w:rsidRDefault="005037B6">
            <w:pPr>
              <w:spacing w:after="0"/>
              <w:jc w:val="both"/>
              <w:rPr>
                <w:sz w:val="20"/>
                <w:szCs w:val="20"/>
              </w:rPr>
            </w:pPr>
            <w:hyperlink r:id="rId25">
              <w:r>
                <w:rPr>
                  <w:color w:val="0563C1"/>
                  <w:sz w:val="20"/>
                  <w:szCs w:val="20"/>
                  <w:u w:val="single"/>
                </w:rPr>
                <w:t>Exhibition Events Calendar (xldisplays)</w:t>
              </w:r>
            </w:hyperlink>
            <w:r>
              <w:rPr>
                <w:sz w:val="20"/>
                <w:szCs w:val="20"/>
              </w:rPr>
              <w:t> (parodos visoje šalyje)</w:t>
            </w:r>
          </w:p>
          <w:p w14:paraId="0000004D" w14:textId="77777777" w:rsidR="00B60788" w:rsidRDefault="005037B6">
            <w:pPr>
              <w:spacing w:after="0"/>
              <w:jc w:val="both"/>
              <w:rPr>
                <w:sz w:val="20"/>
                <w:szCs w:val="20"/>
              </w:rPr>
            </w:pPr>
            <w:hyperlink r:id="rId26">
              <w:r>
                <w:rPr>
                  <w:color w:val="0563C1"/>
                  <w:sz w:val="20"/>
                  <w:szCs w:val="20"/>
                  <w:u w:val="single"/>
                </w:rPr>
                <w:t>Exhibition Event Calendar (exhibitionvision)</w:t>
              </w:r>
            </w:hyperlink>
            <w:r>
              <w:rPr>
                <w:sz w:val="20"/>
                <w:szCs w:val="20"/>
              </w:rPr>
              <w:t xml:space="preserve"> (NEC, ExCel)</w:t>
            </w:r>
          </w:p>
          <w:p w14:paraId="0000004E" w14:textId="77777777" w:rsidR="00B60788" w:rsidRDefault="005037B6">
            <w:pPr>
              <w:spacing w:after="0"/>
              <w:jc w:val="both"/>
              <w:rPr>
                <w:sz w:val="20"/>
                <w:szCs w:val="20"/>
              </w:rPr>
            </w:pPr>
            <w:hyperlink r:id="rId27" w:anchor="0ee8604c-4a05-48c4-b59d-dfb249bd93a7">
              <w:r>
                <w:rPr>
                  <w:color w:val="0563C1"/>
                  <w:sz w:val="20"/>
                  <w:szCs w:val="20"/>
                  <w:u w:val="single"/>
                </w:rPr>
                <w:t>Businessshowmedia</w:t>
              </w:r>
            </w:hyperlink>
            <w:r>
              <w:rPr>
                <w:sz w:val="20"/>
                <w:szCs w:val="20"/>
              </w:rPr>
              <w:t xml:space="preserve"> (B2B)</w:t>
            </w:r>
          </w:p>
          <w:p w14:paraId="0000004F" w14:textId="77777777" w:rsidR="00B60788" w:rsidRDefault="005037B6">
            <w:pPr>
              <w:spacing w:after="0"/>
              <w:jc w:val="both"/>
              <w:rPr>
                <w:sz w:val="20"/>
                <w:szCs w:val="20"/>
              </w:rPr>
            </w:pPr>
            <w:hyperlink r:id="rId28">
              <w:r>
                <w:rPr>
                  <w:color w:val="0563C1"/>
                  <w:sz w:val="20"/>
                  <w:szCs w:val="20"/>
                  <w:u w:val="single"/>
                </w:rPr>
                <w:t>Upcoming Events (b2bexpos)</w:t>
              </w:r>
            </w:hyperlink>
            <w:r>
              <w:rPr>
                <w:sz w:val="20"/>
                <w:szCs w:val="20"/>
              </w:rPr>
              <w:t xml:space="preserve"> (regioninės parodos, skirtos MVĮ, startuoliams)</w:t>
            </w:r>
          </w:p>
          <w:p w14:paraId="00000050" w14:textId="77777777" w:rsidR="00B60788" w:rsidRDefault="005037B6">
            <w:pPr>
              <w:spacing w:after="0"/>
              <w:jc w:val="both"/>
              <w:rPr>
                <w:sz w:val="20"/>
                <w:szCs w:val="20"/>
              </w:rPr>
            </w:pPr>
            <w:hyperlink r:id="rId29">
              <w:r>
                <w:rPr>
                  <w:color w:val="0563C1"/>
                  <w:sz w:val="20"/>
                  <w:szCs w:val="20"/>
                  <w:u w:val="single"/>
                </w:rPr>
                <w:t>Great British Expos</w:t>
              </w:r>
            </w:hyperlink>
            <w:r>
              <w:rPr>
                <w:sz w:val="20"/>
                <w:szCs w:val="20"/>
              </w:rPr>
              <w:t xml:space="preserve"> (regioninės parodos)</w:t>
            </w:r>
          </w:p>
          <w:p w14:paraId="00000051" w14:textId="77777777" w:rsidR="00B60788" w:rsidRDefault="005037B6">
            <w:pPr>
              <w:spacing w:after="0"/>
              <w:jc w:val="both"/>
              <w:rPr>
                <w:sz w:val="20"/>
                <w:szCs w:val="20"/>
              </w:rPr>
            </w:pPr>
            <w:hyperlink r:id="rId30">
              <w:r>
                <w:rPr>
                  <w:color w:val="0563C1"/>
                  <w:sz w:val="20"/>
                  <w:szCs w:val="20"/>
                  <w:u w:val="single"/>
                </w:rPr>
                <w:t>Trade Show (thewholesaler)</w:t>
              </w:r>
            </w:hyperlink>
            <w:r>
              <w:rPr>
                <w:sz w:val="20"/>
                <w:szCs w:val="20"/>
              </w:rPr>
              <w:t xml:space="preserve"> (mažmeninės bei didmeninės prekybos)</w:t>
            </w:r>
          </w:p>
        </w:tc>
      </w:tr>
      <w:tr w:rsidR="00B60788" w14:paraId="27586B2F" w14:textId="77777777" w:rsidTr="549A126F">
        <w:trPr>
          <w:trHeight w:val="472"/>
        </w:trPr>
        <w:tc>
          <w:tcPr>
            <w:tcW w:w="776" w:type="dxa"/>
            <w:tcMar>
              <w:top w:w="29" w:type="dxa"/>
              <w:left w:w="115" w:type="dxa"/>
              <w:bottom w:w="29" w:type="dxa"/>
              <w:right w:w="115" w:type="dxa"/>
            </w:tcMar>
          </w:tcPr>
          <w:p w14:paraId="00000052"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53" w14:textId="77777777" w:rsidR="00B60788" w:rsidRDefault="005037B6">
            <w:pPr>
              <w:spacing w:after="0"/>
              <w:jc w:val="both"/>
              <w:rPr>
                <w:color w:val="000000"/>
                <w:sz w:val="20"/>
                <w:szCs w:val="20"/>
              </w:rPr>
            </w:pPr>
            <w:r>
              <w:rPr>
                <w:sz w:val="20"/>
                <w:szCs w:val="20"/>
              </w:rPr>
              <w:t>Naudinga MVĮ įmonėms, norinčioms augti JK.</w:t>
            </w:r>
          </w:p>
        </w:tc>
        <w:tc>
          <w:tcPr>
            <w:tcW w:w="2148" w:type="dxa"/>
            <w:tcMar>
              <w:top w:w="29" w:type="dxa"/>
              <w:left w:w="115" w:type="dxa"/>
              <w:bottom w:w="29" w:type="dxa"/>
              <w:right w:w="115" w:type="dxa"/>
            </w:tcMar>
          </w:tcPr>
          <w:p w14:paraId="00000055" w14:textId="77777777" w:rsidR="00B60788" w:rsidRDefault="005037B6">
            <w:pPr>
              <w:spacing w:after="0"/>
              <w:jc w:val="both"/>
              <w:rPr>
                <w:sz w:val="20"/>
                <w:szCs w:val="20"/>
              </w:rPr>
            </w:pPr>
            <w:hyperlink r:id="rId31">
              <w:r>
                <w:rPr>
                  <w:color w:val="0563C1"/>
                  <w:sz w:val="20"/>
                  <w:szCs w:val="20"/>
                  <w:u w:val="single"/>
                </w:rPr>
                <w:t>Small Business</w:t>
              </w:r>
            </w:hyperlink>
          </w:p>
        </w:tc>
      </w:tr>
      <w:tr w:rsidR="549A126F" w14:paraId="6D2491EB" w14:textId="77777777" w:rsidTr="549A126F">
        <w:tc>
          <w:tcPr>
            <w:tcW w:w="776" w:type="dxa"/>
            <w:tcMar>
              <w:top w:w="29" w:type="dxa"/>
              <w:left w:w="115" w:type="dxa"/>
              <w:bottom w:w="29" w:type="dxa"/>
              <w:right w:w="115" w:type="dxa"/>
            </w:tcMar>
          </w:tcPr>
          <w:p w14:paraId="18BF7F0F" w14:textId="2BB13F1A" w:rsidR="143A8FDD" w:rsidRDefault="143A8FDD" w:rsidP="549A126F">
            <w:pPr>
              <w:spacing w:after="0"/>
              <w:jc w:val="both"/>
            </w:pPr>
            <w:r w:rsidRPr="549A126F">
              <w:rPr>
                <w:sz w:val="20"/>
                <w:szCs w:val="20"/>
              </w:rPr>
              <w:t>30/06</w:t>
            </w:r>
          </w:p>
        </w:tc>
        <w:tc>
          <w:tcPr>
            <w:tcW w:w="12322" w:type="dxa"/>
            <w:gridSpan w:val="2"/>
            <w:tcMar>
              <w:top w:w="29" w:type="dxa"/>
              <w:left w:w="115" w:type="dxa"/>
              <w:bottom w:w="29" w:type="dxa"/>
              <w:right w:w="115" w:type="dxa"/>
            </w:tcMar>
          </w:tcPr>
          <w:p w14:paraId="37CAA69E" w14:textId="0973B66C" w:rsidR="143A8FDD" w:rsidRDefault="143A8FDD" w:rsidP="549A126F">
            <w:pPr>
              <w:spacing w:after="0"/>
              <w:jc w:val="both"/>
            </w:pPr>
            <w:r w:rsidRPr="549A126F">
              <w:rPr>
                <w:sz w:val="20"/>
                <w:szCs w:val="20"/>
              </w:rPr>
              <w:t>Privatūs nekilnojamojo turto vystytojai Anglijoje užbaigė tik 10 % pavojingos fasadų apdailos (cladding) keitimo projektų ir darbus pradėjo tik 20 % projektų, kai tuo tarpu daugiau kaip 40 % valstybės finansuojamų projektų jau yra vykdomi. Sektoriaus atstovai perspėja, kad, nenustačius teisiškai privalomų terminų, šių darbų užbaigimas gali užtrukti dar dešimtmetį, todėl ragina griežtinti reguliavimą. Vystytojai pagrindinėmis kliūtimis įvardija sudėtingus reguliavimo reikalavimus ir kvalifikuotos darbo jėgos trūkumą.</w:t>
            </w:r>
          </w:p>
        </w:tc>
        <w:tc>
          <w:tcPr>
            <w:tcW w:w="2148" w:type="dxa"/>
            <w:tcMar>
              <w:top w:w="29" w:type="dxa"/>
              <w:left w:w="115" w:type="dxa"/>
              <w:bottom w:w="29" w:type="dxa"/>
              <w:right w:w="115" w:type="dxa"/>
            </w:tcMar>
          </w:tcPr>
          <w:p w14:paraId="7F798029" w14:textId="77E21463" w:rsidR="143A8FDD" w:rsidRDefault="143A8FDD" w:rsidP="549A126F">
            <w:pPr>
              <w:spacing w:after="0"/>
              <w:jc w:val="both"/>
            </w:pPr>
            <w:hyperlink r:id="rId32">
              <w:r w:rsidRPr="549A126F">
                <w:rPr>
                  <w:rStyle w:val="Hyperlink"/>
                  <w:lang w:val="en-US"/>
                </w:rPr>
                <w:t>Private developers lag behind public sector in fixing cladding issues</w:t>
              </w:r>
            </w:hyperlink>
          </w:p>
        </w:tc>
      </w:tr>
      <w:tr w:rsidR="00B60788" w14:paraId="0B8847CE" w14:textId="77777777" w:rsidTr="549A126F">
        <w:tc>
          <w:tcPr>
            <w:tcW w:w="776" w:type="dxa"/>
            <w:tcMar>
              <w:top w:w="29" w:type="dxa"/>
              <w:left w:w="115" w:type="dxa"/>
              <w:bottom w:w="29" w:type="dxa"/>
              <w:right w:w="115" w:type="dxa"/>
            </w:tcMar>
          </w:tcPr>
          <w:p w14:paraId="00000056" w14:textId="77777777" w:rsidR="00B60788" w:rsidRDefault="005037B6">
            <w:pPr>
              <w:spacing w:after="0"/>
              <w:jc w:val="both"/>
              <w:rPr>
                <w:sz w:val="20"/>
                <w:szCs w:val="20"/>
              </w:rPr>
            </w:pPr>
            <w:r>
              <w:rPr>
                <w:sz w:val="20"/>
                <w:szCs w:val="20"/>
              </w:rPr>
              <w:t>02/07</w:t>
            </w:r>
          </w:p>
        </w:tc>
        <w:tc>
          <w:tcPr>
            <w:tcW w:w="12322" w:type="dxa"/>
            <w:gridSpan w:val="2"/>
            <w:tcMar>
              <w:top w:w="29" w:type="dxa"/>
              <w:left w:w="115" w:type="dxa"/>
              <w:bottom w:w="29" w:type="dxa"/>
              <w:right w:w="115" w:type="dxa"/>
            </w:tcMar>
          </w:tcPr>
          <w:p w14:paraId="00000057" w14:textId="77777777" w:rsidR="00B60788" w:rsidRDefault="005037B6">
            <w:pPr>
              <w:spacing w:after="0"/>
              <w:rPr>
                <w:sz w:val="16"/>
                <w:szCs w:val="16"/>
              </w:rPr>
            </w:pPr>
            <w:r>
              <w:rPr>
                <w:sz w:val="20"/>
                <w:szCs w:val="20"/>
              </w:rPr>
              <w:t>Aukščiausiasis Teismas patvirtino platesnius HMRC įgaliojimus ginčyti ribotos atsakomybės partnerysčių (LLP) mokestinį statusą, nuspręsdamas, kad dalis „BlueCrest Capital Management“ partnerių iš esmės (mokesčių atžvilgiu) turėtų būti laikomi darbuotojais, o ne savarankiškai dirbančiais partneriais. Sprendimas gali paskatinti tūkstančius profesinių paslaugų ir investicijų sektoriaus įmonių peržiūrėti savo veiklos bei atlygio struktūras, nes tikėtina griežtesnė mokesčių administratoriaus kontrolė ir didesnės</w:t>
            </w:r>
            <w:r>
              <w:rPr>
                <w:sz w:val="20"/>
                <w:szCs w:val="20"/>
              </w:rPr>
              <w:t xml:space="preserve"> mokestinės prievolės.</w:t>
            </w:r>
          </w:p>
        </w:tc>
        <w:tc>
          <w:tcPr>
            <w:tcW w:w="2148" w:type="dxa"/>
            <w:tcMar>
              <w:top w:w="29" w:type="dxa"/>
              <w:left w:w="115" w:type="dxa"/>
              <w:bottom w:w="29" w:type="dxa"/>
              <w:right w:w="115" w:type="dxa"/>
            </w:tcMar>
          </w:tcPr>
          <w:p w14:paraId="00000059" w14:textId="77777777" w:rsidR="00B60788" w:rsidRDefault="005037B6">
            <w:pPr>
              <w:spacing w:after="0"/>
              <w:jc w:val="both"/>
              <w:rPr>
                <w:sz w:val="20"/>
                <w:szCs w:val="20"/>
              </w:rPr>
            </w:pPr>
            <w:hyperlink r:id="rId33">
              <w:r>
                <w:rPr>
                  <w:color w:val="1155CC"/>
                  <w:sz w:val="20"/>
                  <w:szCs w:val="20"/>
                  <w:u w:val="single"/>
                </w:rPr>
                <w:t>HMRC’s clampdown on the corporate structure that saves City firms millions</w:t>
              </w:r>
            </w:hyperlink>
            <w:r>
              <w:rPr>
                <w:sz w:val="20"/>
                <w:szCs w:val="20"/>
              </w:rPr>
              <w:t xml:space="preserve"> (FT)</w:t>
            </w:r>
          </w:p>
        </w:tc>
      </w:tr>
      <w:tr w:rsidR="549A126F" w14:paraId="629E9CD6" w14:textId="77777777" w:rsidTr="549A126F">
        <w:trPr>
          <w:trHeight w:val="300"/>
        </w:trPr>
        <w:tc>
          <w:tcPr>
            <w:tcW w:w="776" w:type="dxa"/>
            <w:tcMar>
              <w:top w:w="29" w:type="dxa"/>
              <w:left w:w="115" w:type="dxa"/>
              <w:bottom w:w="29" w:type="dxa"/>
              <w:right w:w="115" w:type="dxa"/>
            </w:tcMar>
          </w:tcPr>
          <w:p w14:paraId="292AE29F" w14:textId="686EB11B" w:rsidR="32B3F984" w:rsidRDefault="32B3F984" w:rsidP="549A126F">
            <w:pPr>
              <w:jc w:val="both"/>
            </w:pPr>
            <w:r w:rsidRPr="549A126F">
              <w:rPr>
                <w:sz w:val="20"/>
                <w:szCs w:val="20"/>
              </w:rPr>
              <w:t>13/07</w:t>
            </w:r>
          </w:p>
        </w:tc>
        <w:tc>
          <w:tcPr>
            <w:tcW w:w="12322" w:type="dxa"/>
            <w:gridSpan w:val="2"/>
            <w:tcMar>
              <w:top w:w="29" w:type="dxa"/>
              <w:left w:w="115" w:type="dxa"/>
              <w:bottom w:w="29" w:type="dxa"/>
              <w:right w:w="115" w:type="dxa"/>
            </w:tcMar>
          </w:tcPr>
          <w:p w14:paraId="0F65FF98" w14:textId="502EF3E9" w:rsidR="441A2AFF" w:rsidRDefault="441A2AFF" w:rsidP="549A126F">
            <w:pPr>
              <w:jc w:val="both"/>
            </w:pPr>
            <w:r w:rsidRPr="549A126F">
              <w:rPr>
                <w:color w:val="000000" w:themeColor="text1"/>
                <w:sz w:val="20"/>
                <w:szCs w:val="20"/>
              </w:rPr>
              <w:t xml:space="preserve">Ministras Pirmininkas Andy Burnham pasiūlė įgyvendinti didžiausią nuo pokario laikų savivaldybių būsto statybos programą, dabartinę 39 mlrd. GBP vertės Socialinio ir įperkamo būsto programą nukreipiant savivaldybių būsto plėtrai. Analitikų vertinimu, norint pastatyti tiek pat būstų, kiek numatyta </w:t>
            </w:r>
            <w:r w:rsidRPr="549A126F">
              <w:rPr>
                <w:color w:val="000000" w:themeColor="text1"/>
                <w:sz w:val="20"/>
                <w:szCs w:val="20"/>
              </w:rPr>
              <w:lastRenderedPageBreak/>
              <w:t>pagal dabartinę programą, reikėtų apie 48 mlrd. GBP, o išlaikius dabartinį finansavimą būtų pastatyta 20–25 % mažiau būstų. Ekspertai taip pat perspėja, kad daugelis savivaldybių šiuo metu neturi pakankamų pajėgumų įgyvendinti tokio masto būsto statybos programą.</w:t>
            </w:r>
          </w:p>
        </w:tc>
        <w:tc>
          <w:tcPr>
            <w:tcW w:w="2148" w:type="dxa"/>
            <w:tcMar>
              <w:top w:w="29" w:type="dxa"/>
              <w:left w:w="115" w:type="dxa"/>
              <w:bottom w:w="29" w:type="dxa"/>
              <w:right w:w="115" w:type="dxa"/>
            </w:tcMar>
          </w:tcPr>
          <w:p w14:paraId="49809F08" w14:textId="508ECFF7" w:rsidR="441A2AFF" w:rsidRDefault="441A2AFF" w:rsidP="549A126F">
            <w:pPr>
              <w:jc w:val="both"/>
            </w:pPr>
            <w:hyperlink r:id="rId34">
              <w:r w:rsidRPr="549A126F">
                <w:rPr>
                  <w:rStyle w:val="Hyperlink"/>
                </w:rPr>
                <w:t xml:space="preserve">Andy Burnham wants Britain to build </w:t>
              </w:r>
              <w:r w:rsidRPr="549A126F">
                <w:rPr>
                  <w:rStyle w:val="Hyperlink"/>
                </w:rPr>
                <w:lastRenderedPageBreak/>
                <w:t>council houses. Is there a catch?</w:t>
              </w:r>
            </w:hyperlink>
          </w:p>
        </w:tc>
      </w:tr>
      <w:tr w:rsidR="549A126F" w14:paraId="07B47314" w14:textId="77777777" w:rsidTr="549A126F">
        <w:trPr>
          <w:trHeight w:val="300"/>
        </w:trPr>
        <w:tc>
          <w:tcPr>
            <w:tcW w:w="776" w:type="dxa"/>
            <w:tcMar>
              <w:top w:w="29" w:type="dxa"/>
              <w:left w:w="115" w:type="dxa"/>
              <w:bottom w:w="29" w:type="dxa"/>
              <w:right w:w="115" w:type="dxa"/>
            </w:tcMar>
          </w:tcPr>
          <w:p w14:paraId="64153C77" w14:textId="67598135" w:rsidR="74E04CF1" w:rsidRDefault="74E04CF1" w:rsidP="549A126F">
            <w:pPr>
              <w:jc w:val="both"/>
            </w:pPr>
            <w:r w:rsidRPr="549A126F">
              <w:rPr>
                <w:sz w:val="20"/>
                <w:szCs w:val="20"/>
              </w:rPr>
              <w:lastRenderedPageBreak/>
              <w:t>23/07</w:t>
            </w:r>
          </w:p>
        </w:tc>
        <w:tc>
          <w:tcPr>
            <w:tcW w:w="12322" w:type="dxa"/>
            <w:gridSpan w:val="2"/>
            <w:tcMar>
              <w:top w:w="29" w:type="dxa"/>
              <w:left w:w="115" w:type="dxa"/>
              <w:bottom w:w="29" w:type="dxa"/>
              <w:right w:w="115" w:type="dxa"/>
            </w:tcMar>
          </w:tcPr>
          <w:p w14:paraId="1DD5E4CB" w14:textId="6389DF4E" w:rsidR="74E04CF1" w:rsidRDefault="74E04CF1" w:rsidP="549A126F">
            <w:pPr>
              <w:jc w:val="both"/>
            </w:pPr>
            <w:r w:rsidRPr="549A126F">
              <w:rPr>
                <w:sz w:val="20"/>
                <w:szCs w:val="20"/>
              </w:rPr>
              <w:t>Migracijos patariamasis komitetas (Migration Advisory Committee) rekomendavo laikinai išlaikyti galimybę gauti darbo vizas 28 kvalifikuotoms profesijoms, kurioms nereikalingas aukštasis išsilavinimas, įskaitant elektrikus, suvirintojus, mūrininkus ir duomenų analitikus, siekiant spręsti darbo jėgos trūkumo problemą JK pramonės strategijai svarbiuose sektoriuose. Komitetas siūlo vizas iš pradžių išduoti 18 mėnesių laikotarpiui ir pažymi, kad daugelis sektorių kol kas nepateikė pakankamai pagrįstų planų, kaip didinti vietos darbuotojų rengimą, pritraukimą ir išlaikymą.</w:t>
            </w:r>
          </w:p>
        </w:tc>
        <w:tc>
          <w:tcPr>
            <w:tcW w:w="2148" w:type="dxa"/>
            <w:tcMar>
              <w:top w:w="29" w:type="dxa"/>
              <w:left w:w="115" w:type="dxa"/>
              <w:bottom w:w="29" w:type="dxa"/>
              <w:right w:w="115" w:type="dxa"/>
            </w:tcMar>
          </w:tcPr>
          <w:p w14:paraId="60333145" w14:textId="70833BD6" w:rsidR="74E04CF1" w:rsidRDefault="74E04CF1" w:rsidP="549A126F">
            <w:pPr>
              <w:jc w:val="both"/>
            </w:pPr>
            <w:hyperlink r:id="rId35">
              <w:r w:rsidRPr="549A126F">
                <w:rPr>
                  <w:rStyle w:val="Hyperlink"/>
                </w:rPr>
                <w:t>UK employers should keep access to skilled trades visas, government advisers say</w:t>
              </w:r>
            </w:hyperlink>
          </w:p>
        </w:tc>
      </w:tr>
      <w:tr w:rsidR="549A126F" w14:paraId="530A9442" w14:textId="77777777" w:rsidTr="549A126F">
        <w:trPr>
          <w:trHeight w:val="300"/>
        </w:trPr>
        <w:tc>
          <w:tcPr>
            <w:tcW w:w="776" w:type="dxa"/>
            <w:tcMar>
              <w:top w:w="29" w:type="dxa"/>
              <w:left w:w="115" w:type="dxa"/>
              <w:bottom w:w="29" w:type="dxa"/>
              <w:right w:w="115" w:type="dxa"/>
            </w:tcMar>
          </w:tcPr>
          <w:p w14:paraId="738BE1E8" w14:textId="712F72F6" w:rsidR="4C5F958E" w:rsidRDefault="4C5F958E" w:rsidP="549A126F">
            <w:pPr>
              <w:jc w:val="both"/>
            </w:pPr>
            <w:r w:rsidRPr="549A126F">
              <w:rPr>
                <w:sz w:val="20"/>
                <w:szCs w:val="20"/>
              </w:rPr>
              <w:t>24/07</w:t>
            </w:r>
          </w:p>
        </w:tc>
        <w:tc>
          <w:tcPr>
            <w:tcW w:w="12322" w:type="dxa"/>
            <w:gridSpan w:val="2"/>
            <w:tcMar>
              <w:top w:w="29" w:type="dxa"/>
              <w:left w:w="115" w:type="dxa"/>
              <w:bottom w:w="29" w:type="dxa"/>
              <w:right w:w="115" w:type="dxa"/>
            </w:tcMar>
          </w:tcPr>
          <w:p w14:paraId="7ADD6946" w14:textId="3342FAE2" w:rsidR="4C5F958E" w:rsidRDefault="4C5F958E" w:rsidP="549A126F">
            <w:pPr>
              <w:jc w:val="both"/>
            </w:pPr>
            <w:r w:rsidRPr="549A126F">
              <w:rPr>
                <w:sz w:val="20"/>
                <w:szCs w:val="20"/>
              </w:rPr>
              <w:t>JK būsto statybų sektorius ir toliau patiria didelį finansinį spaudimą – biržoje kotiruojami būsto statytojai 2026 m. pirmąjį pusmetį paskelbė aštuonis įspėjimus dėl pelno, kuriuos lėmė silpna paklausa, augančios statybų sąnaudos ir griežtėjantis reguliavimas. Sektoriaus ekspertai perspėja, kad šios problemos gali apsunkinti Vyriausybės būsto statybos tikslų įgyvendinimą, o didėjančios sąnaudos ir planavimo procedūrų vilkinimas toliau lėtina naujų būstų statybą.</w:t>
            </w:r>
          </w:p>
        </w:tc>
        <w:tc>
          <w:tcPr>
            <w:tcW w:w="2148" w:type="dxa"/>
            <w:tcMar>
              <w:top w:w="29" w:type="dxa"/>
              <w:left w:w="115" w:type="dxa"/>
              <w:bottom w:w="29" w:type="dxa"/>
              <w:right w:w="115" w:type="dxa"/>
            </w:tcMar>
          </w:tcPr>
          <w:p w14:paraId="288DE02E" w14:textId="75203B81" w:rsidR="4C5F958E" w:rsidRDefault="4C5F958E" w:rsidP="549A126F">
            <w:pPr>
              <w:jc w:val="both"/>
            </w:pPr>
            <w:hyperlink r:id="rId36">
              <w:r w:rsidRPr="549A126F">
                <w:rPr>
                  <w:rStyle w:val="Hyperlink"/>
                </w:rPr>
                <w:t>Burnham the builder: can British housebuilders deliver his ambition?</w:t>
              </w:r>
            </w:hyperlink>
          </w:p>
        </w:tc>
      </w:tr>
      <w:tr w:rsidR="00B60788" w14:paraId="77A399C8" w14:textId="77777777" w:rsidTr="549A126F">
        <w:trPr>
          <w:trHeight w:val="41"/>
        </w:trPr>
        <w:tc>
          <w:tcPr>
            <w:tcW w:w="15246" w:type="dxa"/>
            <w:gridSpan w:val="4"/>
            <w:shd w:val="clear" w:color="auto" w:fill="DEEAF6"/>
            <w:tcMar>
              <w:top w:w="29" w:type="dxa"/>
              <w:left w:w="115" w:type="dxa"/>
              <w:bottom w:w="29" w:type="dxa"/>
              <w:right w:w="115" w:type="dxa"/>
            </w:tcMar>
          </w:tcPr>
          <w:p w14:paraId="00000086" w14:textId="77777777" w:rsidR="00B60788" w:rsidRDefault="005037B6">
            <w:pPr>
              <w:spacing w:after="0"/>
              <w:jc w:val="both"/>
              <w:rPr>
                <w:b/>
                <w:bCs/>
              </w:rPr>
            </w:pPr>
            <w:r>
              <w:rPr>
                <w:b/>
                <w:bCs/>
              </w:rPr>
              <w:t>Bendradarbiavimui MTEPI srityse aktuali informacija: mokslas (R&amp;D), inovacijos, gyvybės mokslai</w:t>
            </w:r>
          </w:p>
        </w:tc>
      </w:tr>
      <w:tr w:rsidR="5CD04D43" w14:paraId="58CB331B" w14:textId="77777777" w:rsidTr="549A126F">
        <w:trPr>
          <w:trHeight w:val="300"/>
        </w:trPr>
        <w:tc>
          <w:tcPr>
            <w:tcW w:w="776" w:type="dxa"/>
            <w:tcMar>
              <w:top w:w="29" w:type="dxa"/>
              <w:left w:w="115" w:type="dxa"/>
              <w:bottom w:w="29" w:type="dxa"/>
              <w:right w:w="115" w:type="dxa"/>
            </w:tcMar>
          </w:tcPr>
          <w:p w14:paraId="6FFD6D3E" w14:textId="16737309" w:rsidR="054181C4" w:rsidRDefault="054181C4" w:rsidP="5CD04D43">
            <w:pPr>
              <w:jc w:val="both"/>
            </w:pPr>
            <w:r w:rsidRPr="5CD04D43">
              <w:rPr>
                <w:sz w:val="20"/>
                <w:szCs w:val="20"/>
              </w:rPr>
              <w:t>01/07</w:t>
            </w:r>
          </w:p>
        </w:tc>
        <w:tc>
          <w:tcPr>
            <w:tcW w:w="12322" w:type="dxa"/>
            <w:gridSpan w:val="2"/>
            <w:tcMar>
              <w:top w:w="29" w:type="dxa"/>
              <w:left w:w="115" w:type="dxa"/>
              <w:bottom w:w="29" w:type="dxa"/>
              <w:right w:w="115" w:type="dxa"/>
            </w:tcMar>
          </w:tcPr>
          <w:p w14:paraId="69CE805F" w14:textId="4DD28446" w:rsidR="054181C4" w:rsidRDefault="054181C4" w:rsidP="5CD04D43">
            <w:pPr>
              <w:jc w:val="both"/>
            </w:pPr>
            <w:r w:rsidRPr="5CD04D43">
              <w:rPr>
                <w:sz w:val="20"/>
                <w:szCs w:val="20"/>
              </w:rPr>
              <w:t>„Innovate UK“ ir Šveicarijos inovacijų agentūra „Innosuisse“ paskelbė bendrą ne mažesnės kaip 6 mln. svarų sterlingų (po 3 mln. svarų iš kiekvienos pusės) vertės finansavimo programą bendriems JK ir Šveicarijos MTEP projektams. Iniciatyva siekiama stiprinti dvišalį bendradarbiavimą puslaidininkių, gyvybės mokslų ir sintetinės biologijos (engineering biology) srityse bei skatinti naujų technologijų kūrimą ir komercializavimą.</w:t>
            </w:r>
          </w:p>
        </w:tc>
        <w:tc>
          <w:tcPr>
            <w:tcW w:w="2148" w:type="dxa"/>
            <w:tcMar>
              <w:top w:w="29" w:type="dxa"/>
              <w:left w:w="115" w:type="dxa"/>
              <w:bottom w:w="29" w:type="dxa"/>
              <w:right w:w="115" w:type="dxa"/>
            </w:tcMar>
          </w:tcPr>
          <w:p w14:paraId="58FB2094" w14:textId="4F559F69" w:rsidR="054181C4" w:rsidRDefault="054181C4" w:rsidP="5CD04D43">
            <w:pPr>
              <w:jc w:val="both"/>
            </w:pPr>
            <w:hyperlink r:id="rId37" w:anchor="scope">
              <w:r w:rsidRPr="5CD04D43">
                <w:rPr>
                  <w:rStyle w:val="Hyperlink"/>
                </w:rPr>
                <w:t>Funding competition UK-Switzerland CR&amp;D Round 3</w:t>
              </w:r>
            </w:hyperlink>
          </w:p>
        </w:tc>
      </w:tr>
      <w:tr w:rsidR="5CD04D43" w14:paraId="317FE7EC" w14:textId="77777777" w:rsidTr="549A126F">
        <w:trPr>
          <w:trHeight w:val="300"/>
        </w:trPr>
        <w:tc>
          <w:tcPr>
            <w:tcW w:w="776" w:type="dxa"/>
            <w:tcMar>
              <w:top w:w="29" w:type="dxa"/>
              <w:left w:w="115" w:type="dxa"/>
              <w:bottom w:w="29" w:type="dxa"/>
              <w:right w:w="115" w:type="dxa"/>
            </w:tcMar>
          </w:tcPr>
          <w:p w14:paraId="751C6307" w14:textId="27B99C69" w:rsidR="655597A5" w:rsidRDefault="655597A5" w:rsidP="5CD04D43">
            <w:pPr>
              <w:jc w:val="both"/>
            </w:pPr>
            <w:r w:rsidRPr="5CD04D43">
              <w:rPr>
                <w:sz w:val="20"/>
                <w:szCs w:val="20"/>
              </w:rPr>
              <w:t>09/07</w:t>
            </w:r>
          </w:p>
        </w:tc>
        <w:tc>
          <w:tcPr>
            <w:tcW w:w="12322" w:type="dxa"/>
            <w:gridSpan w:val="2"/>
            <w:tcMar>
              <w:top w:w="29" w:type="dxa"/>
              <w:left w:w="115" w:type="dxa"/>
              <w:bottom w:w="29" w:type="dxa"/>
              <w:right w:w="115" w:type="dxa"/>
            </w:tcMar>
          </w:tcPr>
          <w:p w14:paraId="4B1DF9CF" w14:textId="2176F4BE" w:rsidR="655597A5" w:rsidRDefault="655597A5" w:rsidP="5CD04D43">
            <w:pPr>
              <w:jc w:val="both"/>
            </w:pPr>
            <w:r w:rsidRPr="5CD04D43">
              <w:rPr>
                <w:sz w:val="20"/>
                <w:szCs w:val="20"/>
              </w:rPr>
              <w:t>JK Vyriausybė pasiūlė 15 % sumažinti finansavimą trims pagrindiniams nacionaliniams mokslinių tyrimų centrams, įskaitant sinchrotroninių tyrimų centrą Diamond Light Source, siekdama sumažinti Mokslo ir technologijų infrastruktūros tarybos (Science and Technology Facilities Council, STFC) išlaidas. Pramonės atstovai perspėja, kad finansavimo mažinimas gali susilpninti JK mokslinių tyrimų pajėgumus, sumažinti paramą gyvybės mokslų ir pažangiųjų medžiagų sektoriams bei mažinti JK patrauklumą mokslinių tyrimų ir inovacijų investicijoms.</w:t>
            </w:r>
          </w:p>
        </w:tc>
        <w:tc>
          <w:tcPr>
            <w:tcW w:w="2148" w:type="dxa"/>
            <w:tcMar>
              <w:top w:w="29" w:type="dxa"/>
              <w:left w:w="115" w:type="dxa"/>
              <w:bottom w:w="29" w:type="dxa"/>
              <w:right w:w="115" w:type="dxa"/>
            </w:tcMar>
          </w:tcPr>
          <w:p w14:paraId="35B03D27" w14:textId="07D8D075" w:rsidR="655597A5" w:rsidRDefault="655597A5" w:rsidP="5CD04D43">
            <w:pPr>
              <w:jc w:val="both"/>
            </w:pPr>
            <w:hyperlink r:id="rId38">
              <w:r w:rsidRPr="5CD04D43">
                <w:rPr>
                  <w:rStyle w:val="Hyperlink"/>
                  <w:lang w:val="en-US"/>
                </w:rPr>
                <w:t>Chemicals companies hit out at UK science fundin</w:t>
              </w:r>
              <w:r w:rsidRPr="5CD04D43">
                <w:rPr>
                  <w:rStyle w:val="Hyperlink"/>
                  <w:lang w:val="en-US"/>
                </w:rPr>
                <w:t>g</w:t>
              </w:r>
              <w:r w:rsidRPr="5CD04D43">
                <w:rPr>
                  <w:rStyle w:val="Hyperlink"/>
                  <w:lang w:val="en-US"/>
                </w:rPr>
                <w:t xml:space="preserve"> cuts</w:t>
              </w:r>
            </w:hyperlink>
          </w:p>
        </w:tc>
      </w:tr>
      <w:tr w:rsidR="5CD04D43" w14:paraId="0661DD24" w14:textId="77777777" w:rsidTr="549A126F">
        <w:tc>
          <w:tcPr>
            <w:tcW w:w="776" w:type="dxa"/>
            <w:tcMar>
              <w:top w:w="29" w:type="dxa"/>
              <w:left w:w="115" w:type="dxa"/>
              <w:bottom w:w="29" w:type="dxa"/>
              <w:right w:w="115" w:type="dxa"/>
            </w:tcMar>
          </w:tcPr>
          <w:p w14:paraId="6F8CEEF5" w14:textId="3418DD40" w:rsidR="5511B4AA" w:rsidRDefault="5511B4AA" w:rsidP="5CD04D43">
            <w:pPr>
              <w:spacing w:after="0"/>
              <w:jc w:val="both"/>
            </w:pPr>
            <w:r w:rsidRPr="5CD04D43">
              <w:rPr>
                <w:sz w:val="20"/>
                <w:szCs w:val="20"/>
              </w:rPr>
              <w:t>09/07</w:t>
            </w:r>
          </w:p>
        </w:tc>
        <w:tc>
          <w:tcPr>
            <w:tcW w:w="12322" w:type="dxa"/>
            <w:gridSpan w:val="2"/>
            <w:tcMar>
              <w:top w:w="29" w:type="dxa"/>
              <w:left w:w="115" w:type="dxa"/>
              <w:bottom w:w="29" w:type="dxa"/>
              <w:right w:w="115" w:type="dxa"/>
            </w:tcMar>
          </w:tcPr>
          <w:p w14:paraId="5B045ADE" w14:textId="766A94C7" w:rsidR="5511B4AA" w:rsidRDefault="5511B4AA" w:rsidP="5CD04D43">
            <w:pPr>
              <w:spacing w:after="0"/>
              <w:jc w:val="both"/>
            </w:pPr>
            <w:r w:rsidRPr="5CD04D43">
              <w:rPr>
                <w:sz w:val="20"/>
                <w:szCs w:val="20"/>
              </w:rPr>
              <w:t>Praėjus metams nuo Gyvybės mokslų sektoriaus plano (Life Sciences Sector Plan) paskelbimo, JK Vyriausybė pranešė pritraukusi daugiau kaip 3 mlrd. svarų sterlingų viešųjų ir privačių investicijų, įskaitant „AstraZeneca“ (300 mln. svarų), „Moderna“ (1 mlrd. svarų per 10 metų) ir „UCB“ (500 mln. svarų) investicijas. Strategija siekiama iki 2035 m. paversti JK pirmaujančiu gyvybės mokslų centru Europoje, skatinant mokslinius tyrimus ir eksperimentinę plėtrą (MTEP), pažangiąją gamybą bei sveikatos inovacijas. Vyriausybė taip pat pabrėžė JK ir JAV farmacijos susitarimo svarbą,  pagal jį mažiausiai trejus metus JK farmacijos ir medicinos technologijų eksportui į JAV nebus taikomi papildomi muitai, taip didinant investicinį tikrumą ir stiprinant sektoriaus tarptautinį konkurencingumą.</w:t>
            </w:r>
          </w:p>
        </w:tc>
        <w:tc>
          <w:tcPr>
            <w:tcW w:w="2148" w:type="dxa"/>
            <w:tcMar>
              <w:top w:w="29" w:type="dxa"/>
              <w:left w:w="115" w:type="dxa"/>
              <w:bottom w:w="29" w:type="dxa"/>
              <w:right w:w="115" w:type="dxa"/>
            </w:tcMar>
          </w:tcPr>
          <w:p w14:paraId="0B427E9C" w14:textId="6105D349" w:rsidR="5511B4AA" w:rsidRDefault="5511B4AA" w:rsidP="5CD04D43">
            <w:pPr>
              <w:spacing w:after="0"/>
              <w:jc w:val="both"/>
            </w:pPr>
            <w:hyperlink r:id="rId39">
              <w:r w:rsidRPr="5CD04D43">
                <w:rPr>
                  <w:rStyle w:val="Hyperlink"/>
                  <w:lang w:val="en-US"/>
                </w:rPr>
                <w:t>UK US Pharmaceutical Deal</w:t>
              </w:r>
            </w:hyperlink>
            <w:r w:rsidRPr="5CD04D43">
              <w:rPr>
                <w:sz w:val="20"/>
                <w:szCs w:val="20"/>
                <w:lang w:val="en-US"/>
              </w:rPr>
              <w:t xml:space="preserve"> </w:t>
            </w:r>
          </w:p>
        </w:tc>
      </w:tr>
      <w:tr w:rsidR="5CD04D43" w14:paraId="62CC7DFB" w14:textId="77777777" w:rsidTr="549A126F">
        <w:trPr>
          <w:trHeight w:val="300"/>
        </w:trPr>
        <w:tc>
          <w:tcPr>
            <w:tcW w:w="776" w:type="dxa"/>
            <w:tcMar>
              <w:top w:w="29" w:type="dxa"/>
              <w:left w:w="115" w:type="dxa"/>
              <w:bottom w:w="29" w:type="dxa"/>
              <w:right w:w="115" w:type="dxa"/>
            </w:tcMar>
          </w:tcPr>
          <w:p w14:paraId="5A58D96F" w14:textId="42E134F5" w:rsidR="1CE32B46" w:rsidRDefault="1CE32B46" w:rsidP="5CD04D43">
            <w:pPr>
              <w:jc w:val="both"/>
            </w:pPr>
            <w:r w:rsidRPr="5CD04D43">
              <w:rPr>
                <w:sz w:val="20"/>
                <w:szCs w:val="20"/>
              </w:rPr>
              <w:t>15/07</w:t>
            </w:r>
          </w:p>
        </w:tc>
        <w:tc>
          <w:tcPr>
            <w:tcW w:w="12322" w:type="dxa"/>
            <w:gridSpan w:val="2"/>
            <w:tcMar>
              <w:top w:w="29" w:type="dxa"/>
              <w:left w:w="115" w:type="dxa"/>
              <w:bottom w:w="29" w:type="dxa"/>
              <w:right w:w="115" w:type="dxa"/>
            </w:tcMar>
          </w:tcPr>
          <w:p w14:paraId="614F3BFD" w14:textId="3AF37A96" w:rsidR="1CE32B46" w:rsidRDefault="1CE32B46" w:rsidP="5CD04D43">
            <w:pPr>
              <w:jc w:val="both"/>
            </w:pPr>
            <w:r w:rsidRPr="5CD04D43">
              <w:rPr>
                <w:sz w:val="20"/>
                <w:szCs w:val="20"/>
              </w:rPr>
              <w:t>Kembridžo universitetas įsteigė Bennett Innovation Lab, siekdamas paspartinti JK inžinerinių mokslinių tyrimų komercializavimą ir remti sparčiai augančius technologijų startuolius. Iniciatyva siekiama, pasitelkiant dirbtinį intelektą ir pažangiąją inžineriją, sutrumpinti naujų technologijų kūrimo laiką, o pagrindinėmis JK inovacijų ekosistemos stiprinimo prielaidomis įvardijamas didesnis augimo kapitalo prieinamumas, aktyvesnis valstybės vaidmuo ir palankesnė vizų politika tyrėjams bei verslininkams.</w:t>
            </w:r>
          </w:p>
        </w:tc>
        <w:tc>
          <w:tcPr>
            <w:tcW w:w="2148" w:type="dxa"/>
            <w:tcMar>
              <w:top w:w="29" w:type="dxa"/>
              <w:left w:w="115" w:type="dxa"/>
              <w:bottom w:w="29" w:type="dxa"/>
              <w:right w:w="115" w:type="dxa"/>
            </w:tcMar>
          </w:tcPr>
          <w:p w14:paraId="1FEE2EA4" w14:textId="1CD54DA7" w:rsidR="1CE32B46" w:rsidRDefault="1CE32B46" w:rsidP="5CD04D43">
            <w:pPr>
              <w:jc w:val="both"/>
            </w:pPr>
            <w:hyperlink r:id="rId40">
              <w:r w:rsidRPr="5CD04D43">
                <w:rPr>
                  <w:rStyle w:val="Hyperlink"/>
                  <w:lang w:val="en-US"/>
                </w:rPr>
                <w:t>The UK finally has a blueprint for innovation — now it must act on it</w:t>
              </w:r>
            </w:hyperlink>
          </w:p>
        </w:tc>
      </w:tr>
      <w:tr w:rsidR="5CD04D43" w14:paraId="72F148BF" w14:textId="77777777" w:rsidTr="549A126F">
        <w:trPr>
          <w:trHeight w:val="300"/>
        </w:trPr>
        <w:tc>
          <w:tcPr>
            <w:tcW w:w="776" w:type="dxa"/>
            <w:tcMar>
              <w:top w:w="29" w:type="dxa"/>
              <w:left w:w="115" w:type="dxa"/>
              <w:bottom w:w="29" w:type="dxa"/>
              <w:right w:w="115" w:type="dxa"/>
            </w:tcMar>
          </w:tcPr>
          <w:p w14:paraId="7B260B24" w14:textId="0BA42635" w:rsidR="57F023F4" w:rsidRDefault="57F023F4" w:rsidP="5CD04D43">
            <w:pPr>
              <w:jc w:val="both"/>
            </w:pPr>
            <w:r w:rsidRPr="5CD04D43">
              <w:rPr>
                <w:sz w:val="20"/>
                <w:szCs w:val="20"/>
              </w:rPr>
              <w:lastRenderedPageBreak/>
              <w:t>16/07</w:t>
            </w:r>
          </w:p>
        </w:tc>
        <w:tc>
          <w:tcPr>
            <w:tcW w:w="12322" w:type="dxa"/>
            <w:gridSpan w:val="2"/>
            <w:tcMar>
              <w:top w:w="29" w:type="dxa"/>
              <w:left w:w="115" w:type="dxa"/>
              <w:bottom w:w="29" w:type="dxa"/>
              <w:right w:w="115" w:type="dxa"/>
            </w:tcMar>
          </w:tcPr>
          <w:p w14:paraId="16D9BF31" w14:textId="09F23504" w:rsidR="57F023F4" w:rsidRDefault="57F023F4" w:rsidP="5CD04D43">
            <w:pPr>
              <w:jc w:val="both"/>
            </w:pPr>
            <w:r w:rsidRPr="5CD04D43">
              <w:rPr>
                <w:sz w:val="20"/>
                <w:szCs w:val="20"/>
              </w:rPr>
              <w:t>Kembridžo universitetas pristatė 14 mln. GBP vertės aukšto slėgio aerodinaminį tunelį, skirtą paspartinti aviacijos ir pažangiosios gamybos technologijų kūrimą. Projektu, kuriame fiziniai bandymai derinami su dirbtiniu intelektu, siekiama sutrumpinti naujų technologijų kūrimo laiką nuo kelerių metų iki kelių savaičių, stiprinti JK pažangiosios gamybos pajėgumus ir pritraukti rizikos kapitalo investicijas į aviacijos, gynybos bei energetikos sektorius.</w:t>
            </w:r>
          </w:p>
        </w:tc>
        <w:tc>
          <w:tcPr>
            <w:tcW w:w="2148" w:type="dxa"/>
            <w:tcMar>
              <w:top w:w="29" w:type="dxa"/>
              <w:left w:w="115" w:type="dxa"/>
              <w:bottom w:w="29" w:type="dxa"/>
              <w:right w:w="115" w:type="dxa"/>
            </w:tcMar>
          </w:tcPr>
          <w:p w14:paraId="6AD50CAF" w14:textId="14264CD4" w:rsidR="57F023F4" w:rsidRDefault="57F023F4" w:rsidP="5CD04D43">
            <w:pPr>
              <w:jc w:val="both"/>
            </w:pPr>
            <w:hyperlink r:id="rId41">
              <w:r w:rsidRPr="5CD04D43">
                <w:rPr>
                  <w:rStyle w:val="Hyperlink"/>
                  <w:lang w:val="en-US"/>
                </w:rPr>
                <w:t>Cambridge university looks to boost UK manufacturing with pioneering wind tunnel</w:t>
              </w:r>
            </w:hyperlink>
          </w:p>
        </w:tc>
      </w:tr>
      <w:tr w:rsidR="5CD04D43" w14:paraId="28F307EC" w14:textId="77777777" w:rsidTr="549A126F">
        <w:tc>
          <w:tcPr>
            <w:tcW w:w="776" w:type="dxa"/>
            <w:tcMar>
              <w:top w:w="29" w:type="dxa"/>
              <w:left w:w="115" w:type="dxa"/>
              <w:bottom w:w="29" w:type="dxa"/>
              <w:right w:w="115" w:type="dxa"/>
            </w:tcMar>
          </w:tcPr>
          <w:p w14:paraId="0159B301" w14:textId="6C8187C9" w:rsidR="4B91C715" w:rsidRDefault="4B91C715" w:rsidP="5CD04D43">
            <w:pPr>
              <w:spacing w:after="0"/>
              <w:jc w:val="both"/>
            </w:pPr>
            <w:r w:rsidRPr="5CD04D43">
              <w:rPr>
                <w:sz w:val="20"/>
                <w:szCs w:val="20"/>
              </w:rPr>
              <w:t>27/07</w:t>
            </w:r>
          </w:p>
        </w:tc>
        <w:tc>
          <w:tcPr>
            <w:tcW w:w="12322" w:type="dxa"/>
            <w:gridSpan w:val="2"/>
            <w:tcMar>
              <w:top w:w="29" w:type="dxa"/>
              <w:left w:w="115" w:type="dxa"/>
              <w:bottom w:w="29" w:type="dxa"/>
              <w:right w:w="115" w:type="dxa"/>
            </w:tcMar>
          </w:tcPr>
          <w:p w14:paraId="78906983" w14:textId="54EF097B" w:rsidR="4B91C715" w:rsidRDefault="4B91C715" w:rsidP="5CD04D43">
            <w:pPr>
              <w:spacing w:after="0"/>
              <w:jc w:val="both"/>
            </w:pPr>
            <w:r w:rsidRPr="5CD04D43">
              <w:rPr>
                <w:sz w:val="20"/>
                <w:szCs w:val="20"/>
              </w:rPr>
              <w:t>JK sustiprino mokslinių tyrimų ir inovacijų politiką, Farnboro aviacijos parodos metu pristatydama naujas iniciatyvas. Vyriausybė įsteigė Gynybos universitetų aljansą (Defence Universities Alliance), vienijantį 35 universitetus ir Gynybos ministeriją, siekiant stiprinti bendradarbiavimą kibernetinio saugumo, robotikos, aviacijos inžinerijos ir pažangiosios gamybos srityse. Ši iniciatyva yra 182 mln. svarų sterlingų vertės gynybos įgūdžių stiprinimo programos dalis. Tuo pat metu valstybė toliau didina viešąsias investicijas į inovacijas – British Business Bank, National Wealth Fund, Innovate UK ir UK Export Finance bendra finansavimo apimtis padidėjo iki 193 mlrd. svarų sterlingų, įskaitant investicijas į dirbtinio intelekto bendrovę „CuspAI“. Vyriausybė taip pat pertvarkė mokslo ir inovacijų valdymą, atsakomybę už šias sritis perkeldama į naują Verslo, inovacijų, mokslo ir prekybos departamentą, o dirbtinio intelekto politiką, į Ministrų kabinetą, taip pabrėždama, kad DI tampa vienu svarbiausių JK ekonomikos ir pramonės politikos prioritetų.</w:t>
            </w:r>
          </w:p>
        </w:tc>
        <w:tc>
          <w:tcPr>
            <w:tcW w:w="2148" w:type="dxa"/>
            <w:tcMar>
              <w:top w:w="29" w:type="dxa"/>
              <w:left w:w="115" w:type="dxa"/>
              <w:bottom w:w="29" w:type="dxa"/>
              <w:right w:w="115" w:type="dxa"/>
            </w:tcMar>
          </w:tcPr>
          <w:p w14:paraId="3109330A" w14:textId="0712D666" w:rsidR="4B91C715" w:rsidRDefault="4B91C715" w:rsidP="5CD04D43">
            <w:pPr>
              <w:spacing w:after="0"/>
              <w:jc w:val="both"/>
            </w:pPr>
            <w:hyperlink r:id="rId42">
              <w:r w:rsidRPr="5CD04D43">
                <w:rPr>
                  <w:rStyle w:val="Hyperlink"/>
                </w:rPr>
                <w:t>The New Frontier - Your weekly science and innovation update - 27th July 2026</w:t>
              </w:r>
            </w:hyperlink>
          </w:p>
        </w:tc>
      </w:tr>
      <w:tr w:rsidR="00B60788" w14:paraId="0D0B940D" w14:textId="77777777" w:rsidTr="549A126F">
        <w:tc>
          <w:tcPr>
            <w:tcW w:w="776" w:type="dxa"/>
            <w:tcMar>
              <w:top w:w="29" w:type="dxa"/>
              <w:left w:w="115" w:type="dxa"/>
              <w:bottom w:w="29" w:type="dxa"/>
              <w:right w:w="115" w:type="dxa"/>
            </w:tcMar>
          </w:tcPr>
          <w:p w14:paraId="00000093" w14:textId="2B7C61F3" w:rsidR="00B60788" w:rsidRDefault="27BD3F59">
            <w:pPr>
              <w:spacing w:after="0"/>
              <w:jc w:val="both"/>
            </w:pPr>
            <w:r w:rsidRPr="5CD04D43">
              <w:rPr>
                <w:sz w:val="20"/>
                <w:szCs w:val="20"/>
              </w:rPr>
              <w:t>28/07</w:t>
            </w:r>
          </w:p>
        </w:tc>
        <w:tc>
          <w:tcPr>
            <w:tcW w:w="12322" w:type="dxa"/>
            <w:gridSpan w:val="2"/>
            <w:tcMar>
              <w:top w:w="29" w:type="dxa"/>
              <w:left w:w="115" w:type="dxa"/>
              <w:bottom w:w="29" w:type="dxa"/>
              <w:right w:w="115" w:type="dxa"/>
            </w:tcMar>
          </w:tcPr>
          <w:p w14:paraId="00000094" w14:textId="6326C58F" w:rsidR="00B60788" w:rsidRDefault="27BD3F59">
            <w:pPr>
              <w:spacing w:after="0"/>
              <w:jc w:val="both"/>
            </w:pPr>
            <w:r w:rsidRPr="5CD04D43">
              <w:rPr>
                <w:sz w:val="20"/>
                <w:szCs w:val="20"/>
              </w:rPr>
              <w:t>JK ir Ukraina stiprina mokslinį bendradarbiavimą per iniciatyvą „UK–Ukraine ResearchBridge“, kuria siekiama remti Ukrainos atstatymą plėtojant ilgalaikes mokslinių tyrimų ir inovacijų partnerystes. Daugiausia dėmesio skirta energetiniam atsparumui, gynybos inovacijoms, sveikatos technologijoms, švariajai energetikai ir tvariam atstatymui</w:t>
            </w:r>
            <w:r w:rsidR="00D67929">
              <w:rPr>
                <w:sz w:val="20"/>
                <w:szCs w:val="20"/>
              </w:rPr>
              <w:t>.</w:t>
            </w:r>
          </w:p>
        </w:tc>
        <w:tc>
          <w:tcPr>
            <w:tcW w:w="2148" w:type="dxa"/>
            <w:tcMar>
              <w:top w:w="29" w:type="dxa"/>
              <w:left w:w="115" w:type="dxa"/>
              <w:bottom w:w="29" w:type="dxa"/>
              <w:right w:w="115" w:type="dxa"/>
            </w:tcMar>
          </w:tcPr>
          <w:p w14:paraId="00000096" w14:textId="6C761A60" w:rsidR="00B60788" w:rsidRDefault="27BD3F59">
            <w:pPr>
              <w:spacing w:after="0"/>
              <w:jc w:val="both"/>
            </w:pPr>
            <w:hyperlink r:id="rId43">
              <w:r w:rsidRPr="5CD04D43">
                <w:rPr>
                  <w:rStyle w:val="Hyperlink"/>
                </w:rPr>
                <w:t>The UK–Ukraine ResearchBridge: Accelerating Reconstruction through Science &amp; Innovation</w:t>
              </w:r>
            </w:hyperlink>
          </w:p>
        </w:tc>
      </w:tr>
      <w:tr w:rsidR="00F23DF3" w14:paraId="44EAFD9C" w14:textId="77777777" w:rsidTr="549A126F">
        <w:tc>
          <w:tcPr>
            <w:tcW w:w="776" w:type="dxa"/>
            <w:tcMar>
              <w:top w:w="29" w:type="dxa"/>
              <w:left w:w="115" w:type="dxa"/>
              <w:bottom w:w="29" w:type="dxa"/>
              <w:right w:w="115" w:type="dxa"/>
            </w:tcMar>
          </w:tcPr>
          <w:p w14:paraId="0000009F" w14:textId="613D7B37" w:rsidR="00F23DF3" w:rsidRDefault="00F23DF3" w:rsidP="00F23DF3">
            <w:pPr>
              <w:spacing w:after="0"/>
              <w:jc w:val="both"/>
              <w:rPr>
                <w:sz w:val="20"/>
                <w:szCs w:val="20"/>
              </w:rPr>
            </w:pPr>
            <w:r w:rsidRPr="5CD04D43">
              <w:rPr>
                <w:sz w:val="20"/>
                <w:szCs w:val="20"/>
              </w:rPr>
              <w:t>22/07</w:t>
            </w:r>
          </w:p>
        </w:tc>
        <w:tc>
          <w:tcPr>
            <w:tcW w:w="12322" w:type="dxa"/>
            <w:gridSpan w:val="2"/>
            <w:tcMar>
              <w:top w:w="29" w:type="dxa"/>
              <w:left w:w="115" w:type="dxa"/>
              <w:bottom w:w="29" w:type="dxa"/>
              <w:right w:w="115" w:type="dxa"/>
            </w:tcMar>
          </w:tcPr>
          <w:p w14:paraId="000000A0" w14:textId="18119868" w:rsidR="00F23DF3" w:rsidRDefault="00F23DF3" w:rsidP="00F23DF3">
            <w:pPr>
              <w:spacing w:after="0"/>
              <w:jc w:val="both"/>
              <w:rPr>
                <w:sz w:val="20"/>
                <w:szCs w:val="20"/>
              </w:rPr>
            </w:pPr>
            <w:r w:rsidRPr="5CD04D43">
              <w:rPr>
                <w:sz w:val="20"/>
                <w:szCs w:val="20"/>
              </w:rPr>
              <w:t>Ministras Pirmininkas Andy Burnham panaikino Mokslo, inovacijų ir technologijų departamentą (Department for Science, Innovation and Technology, DSIT), jo funkcijas paskirstydamas naujajam Verslo, inovacijų, mokslo ir prekybos departamentui (Department for Business, Innovation, Science and Trade, BIST), Skaitmeninių technologijų, kultūros, žiniasklaidos ir sporto departamentui (DCMS) bei Ministrų Kabineto biurui (Cabinet Office). Vyriausybė teigia, kad pertvarka padės geriau integruoti inovacijų ir dirbtinio intelekto politiką visoje valstybės valdymo sistemoje, tačiau technologijų sektoriaus atstovai perspėja, kad ji gali sulėtinti politikos įgyvendinimą ir susilpninti sektoriaus atstovavimą Vyriausybėje.</w:t>
            </w:r>
          </w:p>
        </w:tc>
        <w:tc>
          <w:tcPr>
            <w:tcW w:w="2148" w:type="dxa"/>
            <w:tcMar>
              <w:top w:w="29" w:type="dxa"/>
              <w:left w:w="115" w:type="dxa"/>
              <w:bottom w:w="29" w:type="dxa"/>
              <w:right w:w="115" w:type="dxa"/>
            </w:tcMar>
          </w:tcPr>
          <w:p w14:paraId="000000A2" w14:textId="76B39F2C" w:rsidR="00F23DF3" w:rsidRDefault="00F23DF3" w:rsidP="00F23DF3">
            <w:pPr>
              <w:spacing w:after="0"/>
              <w:jc w:val="both"/>
              <w:rPr>
                <w:sz w:val="20"/>
                <w:szCs w:val="20"/>
              </w:rPr>
            </w:pPr>
            <w:hyperlink r:id="rId44">
              <w:r w:rsidRPr="5CD04D43">
                <w:rPr>
                  <w:rStyle w:val="Hyperlink"/>
                </w:rPr>
                <w:t>The rise and fall of the UK’s tech department</w:t>
              </w:r>
            </w:hyperlink>
          </w:p>
        </w:tc>
      </w:tr>
      <w:tr w:rsidR="00B60788" w14:paraId="5B10E129" w14:textId="77777777" w:rsidTr="549A126F">
        <w:trPr>
          <w:trHeight w:val="41"/>
        </w:trPr>
        <w:tc>
          <w:tcPr>
            <w:tcW w:w="15246" w:type="dxa"/>
            <w:gridSpan w:val="4"/>
            <w:shd w:val="clear" w:color="auto" w:fill="DEEAF6"/>
            <w:tcMar>
              <w:top w:w="29" w:type="dxa"/>
              <w:left w:w="115" w:type="dxa"/>
              <w:bottom w:w="29" w:type="dxa"/>
              <w:right w:w="115" w:type="dxa"/>
            </w:tcMar>
          </w:tcPr>
          <w:p w14:paraId="000000A3" w14:textId="77777777" w:rsidR="00B60788" w:rsidRDefault="005037B6">
            <w:pPr>
              <w:spacing w:after="0"/>
              <w:jc w:val="both"/>
              <w:rPr>
                <w:b/>
                <w:bCs/>
              </w:rPr>
            </w:pPr>
            <w:r>
              <w:rPr>
                <w:b/>
                <w:bCs/>
              </w:rPr>
              <w:t>Energetika, transportas, aplinka ir klimato kaita, žaliosios technologijos, kibernetinis saugumas</w:t>
            </w:r>
          </w:p>
        </w:tc>
      </w:tr>
      <w:tr w:rsidR="5CD04D43" w14:paraId="4A9D590E" w14:textId="77777777" w:rsidTr="549A126F">
        <w:trPr>
          <w:trHeight w:val="41"/>
        </w:trPr>
        <w:tc>
          <w:tcPr>
            <w:tcW w:w="1308" w:type="dxa"/>
            <w:gridSpan w:val="2"/>
            <w:tcMar>
              <w:top w:w="29" w:type="dxa"/>
              <w:left w:w="115" w:type="dxa"/>
              <w:bottom w:w="29" w:type="dxa"/>
              <w:right w:w="115" w:type="dxa"/>
            </w:tcMar>
          </w:tcPr>
          <w:p w14:paraId="772BBE74" w14:textId="1A3414A8" w:rsidR="12601AAA" w:rsidRDefault="12601AAA" w:rsidP="5CD04D43">
            <w:pPr>
              <w:jc w:val="both"/>
            </w:pPr>
            <w:r w:rsidRPr="5CD04D43">
              <w:rPr>
                <w:sz w:val="20"/>
                <w:szCs w:val="20"/>
              </w:rPr>
              <w:t>01/07</w:t>
            </w:r>
          </w:p>
        </w:tc>
        <w:tc>
          <w:tcPr>
            <w:tcW w:w="11790" w:type="dxa"/>
          </w:tcPr>
          <w:p w14:paraId="2BFE09B0" w14:textId="58BA8166" w:rsidR="12601AAA" w:rsidRDefault="12601AAA" w:rsidP="5CD04D43">
            <w:pPr>
              <w:jc w:val="both"/>
            </w:pPr>
            <w:r w:rsidRPr="5CD04D43">
              <w:rPr>
                <w:sz w:val="20"/>
                <w:szCs w:val="20"/>
              </w:rPr>
              <w:t>Nuo 2019 m. JK namų ūkių elektros energijos vieneto kaina padidėjo 54 %, o pastovusis mokestis – 120 %. Nors didėjant atsinaujinančių energijos išteklių daliai (36,2 % elektros energijos pagaminama iš vėjo ir saulės, o 26,8 % – iš gamtinių dujų) didmeninės elektros kainos turėtų mažėti, analitikai perspėja, kad didėjančios investicijos į elektros tinklus, atsinaujinančios energetikos subsidijas ir tinklų modernizavimą greičiausiai neleis mažėti elektros sąskaitoms arba jos išliks panašaus lygio.</w:t>
            </w:r>
          </w:p>
        </w:tc>
        <w:tc>
          <w:tcPr>
            <w:tcW w:w="2148" w:type="dxa"/>
          </w:tcPr>
          <w:p w14:paraId="0EDA20F0" w14:textId="01C99407" w:rsidR="12601AAA" w:rsidRDefault="12601AAA" w:rsidP="5CD04D43">
            <w:pPr>
              <w:jc w:val="both"/>
            </w:pPr>
            <w:hyperlink r:id="rId45">
              <w:r w:rsidRPr="5CD04D43">
                <w:rPr>
                  <w:rStyle w:val="Hyperlink"/>
                  <w:lang w:val="en-US"/>
                </w:rPr>
                <w:t>Why Britain’s electricity prices risk remaining high</w:t>
              </w:r>
            </w:hyperlink>
          </w:p>
        </w:tc>
      </w:tr>
      <w:tr w:rsidR="00B403B2" w14:paraId="2D6B664B" w14:textId="77777777" w:rsidTr="549A126F">
        <w:trPr>
          <w:trHeight w:val="41"/>
        </w:trPr>
        <w:tc>
          <w:tcPr>
            <w:tcW w:w="1308" w:type="dxa"/>
            <w:gridSpan w:val="2"/>
            <w:tcMar>
              <w:top w:w="29" w:type="dxa"/>
              <w:left w:w="115" w:type="dxa"/>
              <w:bottom w:w="29" w:type="dxa"/>
              <w:right w:w="115" w:type="dxa"/>
            </w:tcMar>
          </w:tcPr>
          <w:p w14:paraId="6B9C1686" w14:textId="342D6294" w:rsidR="00B403B2" w:rsidRPr="5CD04D43" w:rsidRDefault="00B403B2" w:rsidP="00B403B2">
            <w:pPr>
              <w:jc w:val="both"/>
              <w:rPr>
                <w:sz w:val="20"/>
                <w:szCs w:val="20"/>
              </w:rPr>
            </w:pPr>
            <w:r w:rsidRPr="5CD04D43">
              <w:rPr>
                <w:sz w:val="20"/>
                <w:szCs w:val="20"/>
              </w:rPr>
              <w:t>02/07</w:t>
            </w:r>
          </w:p>
        </w:tc>
        <w:tc>
          <w:tcPr>
            <w:tcW w:w="11790" w:type="dxa"/>
          </w:tcPr>
          <w:p w14:paraId="5E190E9C" w14:textId="4C2B9C82" w:rsidR="00B403B2" w:rsidRPr="5CD04D43" w:rsidRDefault="00B403B2" w:rsidP="00B403B2">
            <w:pPr>
              <w:jc w:val="both"/>
              <w:rPr>
                <w:sz w:val="20"/>
                <w:szCs w:val="20"/>
              </w:rPr>
            </w:pPr>
            <w:r w:rsidRPr="5CD04D43">
              <w:rPr>
                <w:sz w:val="20"/>
                <w:szCs w:val="20"/>
              </w:rPr>
              <w:t xml:space="preserve">Lenkijos milijardieriaus Michało Sołowowo remiama bendrovė Synthos Green Energy (SGE) pateikė paraišką pagal JK Advanced Nuclear Framework programą įrengti 14 mažųjų modulinių branduolinių reaktorių (SMR) trijose vietose Jungtinėje Karalystėje. 35 mlrd. GBP vertės </w:t>
            </w:r>
            <w:r w:rsidRPr="5CD04D43">
              <w:rPr>
                <w:sz w:val="20"/>
                <w:szCs w:val="20"/>
              </w:rPr>
              <w:lastRenderedPageBreak/>
              <w:t>projekte numatyta diegti pažangiąją GE Vernova Hitachi reaktorių technologiją, kuri sukurtų 4,2 GW elektros gamybos pajėgumų ir prisidėtų prie inovacijų, privačių investicijų bei naujos kartos branduolinių technologijų komercinio diegimo JK.</w:t>
            </w:r>
          </w:p>
        </w:tc>
        <w:tc>
          <w:tcPr>
            <w:tcW w:w="2148" w:type="dxa"/>
          </w:tcPr>
          <w:p w14:paraId="0252614D" w14:textId="402011C6" w:rsidR="00B403B2" w:rsidRDefault="00B403B2" w:rsidP="00B403B2">
            <w:pPr>
              <w:jc w:val="both"/>
            </w:pPr>
            <w:hyperlink r:id="rId46">
              <w:r w:rsidRPr="5CD04D43">
                <w:rPr>
                  <w:rStyle w:val="Hyperlink"/>
                  <w:lang w:val="en-US"/>
                </w:rPr>
                <w:t>Polish tycoon backs Britain’s £35bn mini nuclear reactors plan</w:t>
              </w:r>
            </w:hyperlink>
          </w:p>
        </w:tc>
      </w:tr>
      <w:tr w:rsidR="00B60788" w14:paraId="4B94D5A5" w14:textId="77777777" w:rsidTr="549A126F">
        <w:tc>
          <w:tcPr>
            <w:tcW w:w="776" w:type="dxa"/>
            <w:tcMar>
              <w:top w:w="29" w:type="dxa"/>
              <w:left w:w="115" w:type="dxa"/>
              <w:bottom w:w="29" w:type="dxa"/>
              <w:right w:w="115" w:type="dxa"/>
            </w:tcMar>
          </w:tcPr>
          <w:p w14:paraId="000000AB" w14:textId="6084F664" w:rsidR="00B60788" w:rsidRDefault="2428FC63">
            <w:pPr>
              <w:spacing w:after="0"/>
              <w:jc w:val="both"/>
            </w:pPr>
            <w:r w:rsidRPr="5CD04D43">
              <w:rPr>
                <w:sz w:val="20"/>
                <w:szCs w:val="20"/>
              </w:rPr>
              <w:t>06/07</w:t>
            </w:r>
          </w:p>
        </w:tc>
        <w:tc>
          <w:tcPr>
            <w:tcW w:w="12322" w:type="dxa"/>
            <w:gridSpan w:val="2"/>
            <w:tcMar>
              <w:top w:w="29" w:type="dxa"/>
              <w:left w:w="115" w:type="dxa"/>
              <w:bottom w:w="29" w:type="dxa"/>
              <w:right w:w="115" w:type="dxa"/>
            </w:tcMar>
          </w:tcPr>
          <w:p w14:paraId="000000AC" w14:textId="5A6E61DC" w:rsidR="00B60788" w:rsidRDefault="2428FC63">
            <w:pPr>
              <w:spacing w:after="0"/>
              <w:jc w:val="both"/>
            </w:pPr>
            <w:r w:rsidRPr="5CD04D43">
              <w:rPr>
                <w:sz w:val="20"/>
                <w:szCs w:val="20"/>
              </w:rPr>
              <w:t>JK Vyriausybė peržiūri, ar iš žemės ūkio kultūrų pagaminti biodegalai turėtų būti įtraukti į tvariųjų aviacinių degalų (SAF) sistemą. Šis svarstymas sukėlė diskusijas dėl aviacijos dekarbonizacijos tikslų ir paramos JK pažangiųjų degalų pramonei – kritikai įspėja, kad toks sprendimas galėtų padidinti priklausomybę nuo importuojamų biodegalų ir susilpninti investicijas į iš atliekų bei sintetinius degalus gaminančią pramonę.</w:t>
            </w:r>
          </w:p>
        </w:tc>
        <w:tc>
          <w:tcPr>
            <w:tcW w:w="2148" w:type="dxa"/>
            <w:tcMar>
              <w:top w:w="29" w:type="dxa"/>
              <w:left w:w="115" w:type="dxa"/>
              <w:bottom w:w="29" w:type="dxa"/>
              <w:right w:w="115" w:type="dxa"/>
            </w:tcMar>
          </w:tcPr>
          <w:p w14:paraId="000000AE" w14:textId="1AB5F668" w:rsidR="00B60788" w:rsidRDefault="2428FC63">
            <w:pPr>
              <w:spacing w:after="0"/>
              <w:jc w:val="both"/>
            </w:pPr>
            <w:hyperlink r:id="rId47">
              <w:r w:rsidRPr="5CD04D43">
                <w:rPr>
                  <w:rStyle w:val="Hyperlink"/>
                </w:rPr>
                <w:t>UK ministers changed stance on biofuels after officials’ US lobbying tour</w:t>
              </w:r>
            </w:hyperlink>
          </w:p>
        </w:tc>
      </w:tr>
      <w:tr w:rsidR="5CD04D43" w14:paraId="67D6D550" w14:textId="77777777" w:rsidTr="549A126F">
        <w:trPr>
          <w:trHeight w:val="300"/>
        </w:trPr>
        <w:tc>
          <w:tcPr>
            <w:tcW w:w="776" w:type="dxa"/>
            <w:tcMar>
              <w:top w:w="29" w:type="dxa"/>
              <w:left w:w="115" w:type="dxa"/>
              <w:bottom w:w="29" w:type="dxa"/>
              <w:right w:w="115" w:type="dxa"/>
            </w:tcMar>
          </w:tcPr>
          <w:p w14:paraId="41E66A8F" w14:textId="7D527777" w:rsidR="3AA3428D" w:rsidRDefault="3AA3428D" w:rsidP="5CD04D43">
            <w:pPr>
              <w:jc w:val="both"/>
            </w:pPr>
            <w:r w:rsidRPr="5CD04D43">
              <w:rPr>
                <w:sz w:val="20"/>
                <w:szCs w:val="20"/>
              </w:rPr>
              <w:t>20/07</w:t>
            </w:r>
          </w:p>
        </w:tc>
        <w:tc>
          <w:tcPr>
            <w:tcW w:w="12322" w:type="dxa"/>
            <w:gridSpan w:val="2"/>
            <w:tcMar>
              <w:top w:w="29" w:type="dxa"/>
              <w:left w:w="115" w:type="dxa"/>
              <w:bottom w:w="29" w:type="dxa"/>
              <w:right w:w="115" w:type="dxa"/>
            </w:tcMar>
          </w:tcPr>
          <w:p w14:paraId="6C1429EE" w14:textId="40D4F349" w:rsidR="3AA3428D" w:rsidRDefault="3AA3428D" w:rsidP="5CD04D43">
            <w:pPr>
              <w:jc w:val="both"/>
            </w:pPr>
            <w:r w:rsidRPr="5CD04D43">
              <w:rPr>
                <w:sz w:val="20"/>
                <w:szCs w:val="20"/>
              </w:rPr>
              <w:t>Nacionalinis energetikos sistemos operatorius (National Energy System Operator, NESO) vis dažniau moka namų ūkiams ir įmonėms už elektros vartojimo sumažinimą piko metu, siekdamas subalansuoti elektros tinklą augant atsinaujinančios energetikos gamybai. Nuo balandžio vidurio vartotojai elektros suvartojimą sumažino 4 739 MWh, t. y. daugiau nei dvigubai, palyginti su tuo pačiu 2025 m. laikotarpiu, o tai rodo didėjančią paklausos lankstumo svarbą JK pereinant prie mažo anglies dioksido kiekio energetikos sistemos.</w:t>
            </w:r>
          </w:p>
        </w:tc>
        <w:tc>
          <w:tcPr>
            <w:tcW w:w="2148" w:type="dxa"/>
            <w:tcMar>
              <w:top w:w="29" w:type="dxa"/>
              <w:left w:w="115" w:type="dxa"/>
              <w:bottom w:w="29" w:type="dxa"/>
              <w:right w:w="115" w:type="dxa"/>
            </w:tcMar>
          </w:tcPr>
          <w:p w14:paraId="61211A32" w14:textId="75E951B5" w:rsidR="3AA3428D" w:rsidRDefault="3AA3428D" w:rsidP="5CD04D43">
            <w:pPr>
              <w:jc w:val="both"/>
            </w:pPr>
            <w:hyperlink r:id="rId48">
              <w:r w:rsidRPr="5CD04D43">
                <w:rPr>
                  <w:rStyle w:val="Hyperlink"/>
                </w:rPr>
                <w:t>UK consumers paid to cut electricity use to help manage grid</w:t>
              </w:r>
            </w:hyperlink>
          </w:p>
        </w:tc>
      </w:tr>
      <w:tr w:rsidR="5CD04D43" w14:paraId="2B8E839A" w14:textId="77777777" w:rsidTr="549A126F">
        <w:trPr>
          <w:trHeight w:val="300"/>
        </w:trPr>
        <w:tc>
          <w:tcPr>
            <w:tcW w:w="776" w:type="dxa"/>
            <w:tcMar>
              <w:top w:w="29" w:type="dxa"/>
              <w:left w:w="115" w:type="dxa"/>
              <w:bottom w:w="29" w:type="dxa"/>
              <w:right w:w="115" w:type="dxa"/>
            </w:tcMar>
          </w:tcPr>
          <w:p w14:paraId="34F3A728" w14:textId="1DB94344" w:rsidR="5CA3566A" w:rsidRDefault="5CA3566A" w:rsidP="5CD04D43">
            <w:pPr>
              <w:jc w:val="both"/>
            </w:pPr>
            <w:r w:rsidRPr="5CD04D43">
              <w:rPr>
                <w:sz w:val="20"/>
                <w:szCs w:val="20"/>
              </w:rPr>
              <w:t>22/07</w:t>
            </w:r>
          </w:p>
        </w:tc>
        <w:tc>
          <w:tcPr>
            <w:tcW w:w="12322" w:type="dxa"/>
            <w:gridSpan w:val="2"/>
            <w:tcMar>
              <w:top w:w="29" w:type="dxa"/>
              <w:left w:w="115" w:type="dxa"/>
              <w:bottom w:w="29" w:type="dxa"/>
              <w:right w:w="115" w:type="dxa"/>
            </w:tcMar>
          </w:tcPr>
          <w:p w14:paraId="462C145B" w14:textId="55A5D29C" w:rsidR="5CA3566A" w:rsidRDefault="5CA3566A" w:rsidP="5CD04D43">
            <w:pPr>
              <w:jc w:val="both"/>
            </w:pPr>
            <w:r w:rsidRPr="5CD04D43">
              <w:rPr>
                <w:sz w:val="20"/>
                <w:szCs w:val="20"/>
              </w:rPr>
              <w:t>Miatta Fahnbulleh paskyrimas JK energetikos sekretore rodo Vyriausybės įsipareigojimą tęsti švariosios energetikos ir net zero politiką. Nepaisant svarstymų dėl didesnės naftos ir dujų gavybos Šiaurės jūroje, Vyriausybė patvirtino, kad draudimas išduoti naujas žvalgybos licencijas išlieka galioti, kartu išlaikant dėmesį švariosios energetikos plėtrai ir energetinio saugumo stiprinimui.</w:t>
            </w:r>
          </w:p>
        </w:tc>
        <w:tc>
          <w:tcPr>
            <w:tcW w:w="2148" w:type="dxa"/>
            <w:tcMar>
              <w:top w:w="29" w:type="dxa"/>
              <w:left w:w="115" w:type="dxa"/>
              <w:bottom w:w="29" w:type="dxa"/>
              <w:right w:w="115" w:type="dxa"/>
            </w:tcMar>
          </w:tcPr>
          <w:p w14:paraId="612200C1" w14:textId="7E1C9639" w:rsidR="5CA3566A" w:rsidRDefault="5CA3566A" w:rsidP="5CD04D43">
            <w:pPr>
              <w:jc w:val="both"/>
            </w:pPr>
            <w:hyperlink r:id="rId49">
              <w:r w:rsidRPr="5CD04D43">
                <w:rPr>
                  <w:rStyle w:val="Hyperlink"/>
                </w:rPr>
                <w:t>New UK energy secretary previously called for net zero target to be accelerated</w:t>
              </w:r>
            </w:hyperlink>
          </w:p>
        </w:tc>
      </w:tr>
      <w:tr w:rsidR="00B60788" w14:paraId="3DEEC669" w14:textId="77777777" w:rsidTr="549A126F">
        <w:tc>
          <w:tcPr>
            <w:tcW w:w="776" w:type="dxa"/>
            <w:tcMar>
              <w:top w:w="29" w:type="dxa"/>
              <w:left w:w="115" w:type="dxa"/>
              <w:bottom w:w="29" w:type="dxa"/>
              <w:right w:w="115" w:type="dxa"/>
            </w:tcMar>
          </w:tcPr>
          <w:p w14:paraId="000000AF" w14:textId="570738CE" w:rsidR="00B60788" w:rsidRDefault="08A6822D">
            <w:pPr>
              <w:spacing w:after="0"/>
              <w:jc w:val="both"/>
            </w:pPr>
            <w:r w:rsidRPr="5CD04D43">
              <w:rPr>
                <w:sz w:val="20"/>
                <w:szCs w:val="20"/>
              </w:rPr>
              <w:t>22/07</w:t>
            </w:r>
          </w:p>
        </w:tc>
        <w:tc>
          <w:tcPr>
            <w:tcW w:w="12322" w:type="dxa"/>
            <w:gridSpan w:val="2"/>
            <w:tcMar>
              <w:top w:w="29" w:type="dxa"/>
              <w:left w:w="115" w:type="dxa"/>
              <w:bottom w:w="29" w:type="dxa"/>
              <w:right w:w="115" w:type="dxa"/>
            </w:tcMar>
          </w:tcPr>
          <w:p w14:paraId="000000B0" w14:textId="4065B9A5" w:rsidR="00B60788" w:rsidRDefault="08A6822D">
            <w:pPr>
              <w:spacing w:after="0"/>
              <w:jc w:val="both"/>
            </w:pPr>
            <w:r w:rsidRPr="5CD04D43">
              <w:rPr>
                <w:sz w:val="20"/>
                <w:szCs w:val="20"/>
              </w:rPr>
              <w:t>JK Vyriausybė paskelbė, kad nuo 2027 m. sausio vienkartinių autobusų bilietų kaina visoje Anglijoje vieneriems metams bus apribota iki 2 svarų sterlingų. Daugiau kaip 400 mln. svarų sterlingų vertės priemone siekiama sumažinti viešojo transporto išlaidas milijonams gyventojų ir prisidėti prie gyvenimo išlaidų mažinimo.</w:t>
            </w:r>
          </w:p>
        </w:tc>
        <w:tc>
          <w:tcPr>
            <w:tcW w:w="2148" w:type="dxa"/>
            <w:tcMar>
              <w:top w:w="29" w:type="dxa"/>
              <w:left w:w="115" w:type="dxa"/>
              <w:bottom w:w="29" w:type="dxa"/>
              <w:right w:w="115" w:type="dxa"/>
            </w:tcMar>
          </w:tcPr>
          <w:p w14:paraId="000000B2" w14:textId="5BAFD46A" w:rsidR="00B60788" w:rsidRDefault="08A6822D">
            <w:pPr>
              <w:spacing w:after="0"/>
              <w:jc w:val="both"/>
            </w:pPr>
            <w:hyperlink r:id="rId50">
              <w:r w:rsidRPr="5CD04D43">
                <w:rPr>
                  <w:rStyle w:val="Hyperlink"/>
                </w:rPr>
                <w:t>Andy Burnham launches £2 cap on bus fares in latest cost of living intervention</w:t>
              </w:r>
            </w:hyperlink>
          </w:p>
        </w:tc>
      </w:tr>
      <w:tr w:rsidR="5CD04D43" w14:paraId="3CF15858" w14:textId="77777777" w:rsidTr="549A126F">
        <w:tc>
          <w:tcPr>
            <w:tcW w:w="776" w:type="dxa"/>
            <w:tcMar>
              <w:top w:w="29" w:type="dxa"/>
              <w:left w:w="115" w:type="dxa"/>
              <w:bottom w:w="29" w:type="dxa"/>
              <w:right w:w="115" w:type="dxa"/>
            </w:tcMar>
          </w:tcPr>
          <w:p w14:paraId="05E90B74" w14:textId="2ECE2466" w:rsidR="67BF3192" w:rsidRDefault="67BF3192" w:rsidP="5CD04D43">
            <w:pPr>
              <w:spacing w:after="0"/>
              <w:jc w:val="both"/>
            </w:pPr>
            <w:r w:rsidRPr="5CD04D43">
              <w:rPr>
                <w:sz w:val="20"/>
                <w:szCs w:val="20"/>
              </w:rPr>
              <w:t>29/07</w:t>
            </w:r>
          </w:p>
        </w:tc>
        <w:tc>
          <w:tcPr>
            <w:tcW w:w="12322" w:type="dxa"/>
            <w:gridSpan w:val="2"/>
            <w:tcMar>
              <w:top w:w="29" w:type="dxa"/>
              <w:left w:w="115" w:type="dxa"/>
              <w:bottom w:w="29" w:type="dxa"/>
              <w:right w:w="115" w:type="dxa"/>
            </w:tcMar>
          </w:tcPr>
          <w:p w14:paraId="0C15EBB2" w14:textId="26FE11AB" w:rsidR="67BF3192" w:rsidRDefault="67BF3192" w:rsidP="5CD04D43">
            <w:pPr>
              <w:spacing w:after="0"/>
              <w:jc w:val="both"/>
            </w:pPr>
            <w:r w:rsidRPr="5CD04D43">
              <w:rPr>
                <w:sz w:val="20"/>
                <w:szCs w:val="20"/>
              </w:rPr>
              <w:t>Klimato politika / Žalioji pramonės transformacija. JK įgyvendino kelias priemones, kuriomis stiprinama ilgalaikė šalies dekarbonizacijos sistema:</w:t>
            </w:r>
          </w:p>
          <w:p w14:paraId="0A51EE19" w14:textId="0254FB47" w:rsidR="67BF3192" w:rsidRDefault="67BF3192" w:rsidP="5CD04D43">
            <w:pPr>
              <w:pStyle w:val="ListParagraph"/>
              <w:numPr>
                <w:ilvl w:val="0"/>
                <w:numId w:val="1"/>
              </w:numPr>
              <w:spacing w:after="0"/>
              <w:jc w:val="both"/>
              <w:rPr>
                <w:sz w:val="20"/>
                <w:szCs w:val="20"/>
              </w:rPr>
            </w:pPr>
            <w:r w:rsidRPr="5CD04D43">
              <w:rPr>
                <w:sz w:val="20"/>
                <w:szCs w:val="20"/>
              </w:rPr>
              <w:t>Įsigaliojo septintasis 2038–2042 m. anglies dioksido biudžetas, kuriuo šio laikotarpio išmetamųjų šiltnamio efektą sukeliančių dujų kiekis apribojamas iki 535 mln. tonų CO₂ ekvivalento. Tai atitinka 87 proc. sumažinimą, palyginti su 1990 m. lygiu, o į tikslą taip pat įtraukiamos tarptautinės aviacijos ir laivybos emisijos. Vyriausybė dabar turės parengti įgyvendinimo planą, kuriame daugiausia dėmesio turėtų būti skiriama elektrifikacijai, mažo anglies dioksido kiekio degalams, anglies dioksido surinkimui ir saugojimui bei gamtiniais procesais grindžiamoms priemonėms.</w:t>
            </w:r>
          </w:p>
          <w:p w14:paraId="714C8EA4" w14:textId="3344078C" w:rsidR="67BF3192" w:rsidRDefault="67BF3192" w:rsidP="5CD04D43">
            <w:pPr>
              <w:pStyle w:val="ListParagraph"/>
              <w:numPr>
                <w:ilvl w:val="0"/>
                <w:numId w:val="1"/>
              </w:numPr>
              <w:spacing w:after="0"/>
              <w:jc w:val="both"/>
              <w:rPr>
                <w:sz w:val="20"/>
                <w:szCs w:val="20"/>
              </w:rPr>
            </w:pPr>
            <w:r w:rsidRPr="5CD04D43">
              <w:rPr>
                <w:sz w:val="20"/>
                <w:szCs w:val="20"/>
              </w:rPr>
              <w:t>Nuo 2027 m. sausio 1 d. bus išplėsta Klimato kaitos susitarimų (Climate Change Agreements, CCA) sistema, į ją įtraukiant elektromobilių baterijų gamybą, mechaninį plastiko perdirbimą ir stipriųjų alkoholinių gėrimų pakavimą. Sistemoje dalyvaujančioms daug energijos vartojančioms įmonėms bus taikomas mažesnis Klimato kaitos mokestis (Climate Change Levy), jei jos įsipareigos didinti energijos vartojimo efektyvumą ir mažinti išmetamųjų teršalų kiekį.</w:t>
            </w:r>
          </w:p>
          <w:p w14:paraId="01166843" w14:textId="787D115D" w:rsidR="67BF3192" w:rsidRDefault="67BF3192" w:rsidP="5CD04D43">
            <w:pPr>
              <w:pStyle w:val="ListParagraph"/>
              <w:numPr>
                <w:ilvl w:val="0"/>
                <w:numId w:val="1"/>
              </w:numPr>
              <w:spacing w:after="0"/>
              <w:jc w:val="both"/>
              <w:rPr>
                <w:sz w:val="20"/>
                <w:szCs w:val="20"/>
              </w:rPr>
            </w:pPr>
            <w:r w:rsidRPr="5CD04D43">
              <w:rPr>
                <w:sz w:val="20"/>
                <w:szCs w:val="20"/>
              </w:rPr>
              <w:lastRenderedPageBreak/>
              <w:t>Tarptautinės aviacijos ir laivybos emisijos oficialiai įtrauktos į šeštąjį ir vėlesnius JK anglies dioksido biudžetus bei nacionalinį nulinio grynojo išmetamųjų teršalų balanso tikslą. Taip pat sugriežtinta Energy Savings Opportunity Scheme (ESOS) sistema, įpareigojant dideles organizacijas išsamiau atsiskaityti apie įgyvendintas energijos taupymo priemones.</w:t>
            </w:r>
          </w:p>
          <w:p w14:paraId="15978333" w14:textId="6DFDE887" w:rsidR="67BF3192" w:rsidRDefault="67BF3192" w:rsidP="5CD04D43">
            <w:pPr>
              <w:pStyle w:val="ListParagraph"/>
              <w:numPr>
                <w:ilvl w:val="0"/>
                <w:numId w:val="1"/>
              </w:numPr>
              <w:spacing w:after="0"/>
              <w:jc w:val="both"/>
            </w:pPr>
            <w:r w:rsidRPr="5CD04D43">
              <w:rPr>
                <w:sz w:val="20"/>
                <w:szCs w:val="20"/>
              </w:rPr>
              <w:t>Vyriausybė paskelbė ilgalaikę žemės ūkio strategiją „Farming Roadmap 2050“, kuria siekiama stiprinti maisto saugumą, didinti sektoriaus konkurencingumą ir atsparumą klimato kaitai bei skatinti tvarų ūkininkavimą. Strategijoje numatytos priemonės vandens kokybei ir dirvožemio būklei gerinti, miškingumui didinti, durpynams atkurti ir biologinei įvairovei stiprinti. Nors dokumentas nėra teisiškai privalomas, jis formuos būsimą žemės ūkio ir aplinkos politiką.</w:t>
            </w:r>
          </w:p>
        </w:tc>
        <w:tc>
          <w:tcPr>
            <w:tcW w:w="2148" w:type="dxa"/>
            <w:tcMar>
              <w:top w:w="29" w:type="dxa"/>
              <w:left w:w="115" w:type="dxa"/>
              <w:bottom w:w="29" w:type="dxa"/>
              <w:right w:w="115" w:type="dxa"/>
            </w:tcMar>
          </w:tcPr>
          <w:p w14:paraId="08B02BD1" w14:textId="27D15BCD" w:rsidR="67BF3192" w:rsidRDefault="67BF3192" w:rsidP="5CD04D43">
            <w:pPr>
              <w:spacing w:after="0"/>
              <w:jc w:val="both"/>
            </w:pPr>
            <w:hyperlink r:id="rId51">
              <w:r w:rsidRPr="5CD04D43">
                <w:rPr>
                  <w:rStyle w:val="Hyperlink"/>
                </w:rPr>
                <w:t>Environment | UK Regulatory Outlook July 2026</w:t>
              </w:r>
            </w:hyperlink>
          </w:p>
        </w:tc>
      </w:tr>
      <w:tr w:rsidR="00B60788" w14:paraId="3656B9AB" w14:textId="77777777" w:rsidTr="549A126F">
        <w:tc>
          <w:tcPr>
            <w:tcW w:w="776" w:type="dxa"/>
            <w:tcMar>
              <w:top w:w="29" w:type="dxa"/>
              <w:left w:w="115" w:type="dxa"/>
              <w:bottom w:w="29" w:type="dxa"/>
              <w:right w:w="115" w:type="dxa"/>
            </w:tcMar>
          </w:tcPr>
          <w:p w14:paraId="000000B3" w14:textId="27EA9166" w:rsidR="00B60788" w:rsidRDefault="31EF6A66">
            <w:pPr>
              <w:spacing w:after="0"/>
              <w:jc w:val="both"/>
            </w:pPr>
            <w:r w:rsidRPr="5CD04D43">
              <w:rPr>
                <w:sz w:val="20"/>
                <w:szCs w:val="20"/>
              </w:rPr>
              <w:t>03/08</w:t>
            </w:r>
          </w:p>
        </w:tc>
        <w:tc>
          <w:tcPr>
            <w:tcW w:w="12322" w:type="dxa"/>
            <w:gridSpan w:val="2"/>
            <w:tcMar>
              <w:top w:w="29" w:type="dxa"/>
              <w:left w:w="115" w:type="dxa"/>
              <w:bottom w:w="29" w:type="dxa"/>
              <w:right w:w="115" w:type="dxa"/>
            </w:tcMar>
          </w:tcPr>
          <w:p w14:paraId="000000B4" w14:textId="4AE14811" w:rsidR="00B60788" w:rsidRDefault="31EF6A66">
            <w:pPr>
              <w:spacing w:after="0"/>
              <w:jc w:val="both"/>
            </w:pPr>
            <w:r w:rsidRPr="5CD04D43">
              <w:rPr>
                <w:sz w:val="20"/>
                <w:szCs w:val="20"/>
              </w:rPr>
              <w:t>Pasikartojančios karščio bangos ir sausros smarkiai sumažino žemės ūkio derlių JK, todėl dalis ūkininkų atsisako maisto gamybos arba plečia kitą komercinę veiklą. Nacionalinė ūkininkų sąjunga (NFU) įspėjo, kad ekstremaliems orams tęsiantis gali mažėti vidaus maisto gamyba ir didėti rizika JK maisto saugumui.</w:t>
            </w:r>
          </w:p>
        </w:tc>
        <w:tc>
          <w:tcPr>
            <w:tcW w:w="2148" w:type="dxa"/>
            <w:tcMar>
              <w:top w:w="29" w:type="dxa"/>
              <w:left w:w="115" w:type="dxa"/>
              <w:bottom w:w="29" w:type="dxa"/>
              <w:right w:w="115" w:type="dxa"/>
            </w:tcMar>
          </w:tcPr>
          <w:p w14:paraId="000000B6" w14:textId="17E16728" w:rsidR="00B60788" w:rsidRDefault="31EF6A66">
            <w:pPr>
              <w:spacing w:after="0"/>
              <w:jc w:val="both"/>
            </w:pPr>
            <w:hyperlink r:id="rId52">
              <w:r w:rsidRPr="5CD04D43">
                <w:rPr>
                  <w:rStyle w:val="Hyperlink"/>
                </w:rPr>
                <w:t>Heatwave forces farmers to abandon crops as harvests fail</w:t>
              </w:r>
            </w:hyperlink>
          </w:p>
        </w:tc>
      </w:tr>
      <w:tr w:rsidR="00B60788" w14:paraId="172A14A2" w14:textId="77777777" w:rsidTr="549A126F">
        <w:trPr>
          <w:trHeight w:val="41"/>
        </w:trPr>
        <w:tc>
          <w:tcPr>
            <w:tcW w:w="15246" w:type="dxa"/>
            <w:gridSpan w:val="4"/>
            <w:shd w:val="clear" w:color="auto" w:fill="DEEAF6"/>
            <w:tcMar>
              <w:top w:w="29" w:type="dxa"/>
              <w:left w:w="115" w:type="dxa"/>
              <w:bottom w:w="29" w:type="dxa"/>
              <w:right w:w="115" w:type="dxa"/>
            </w:tcMar>
          </w:tcPr>
          <w:p w14:paraId="000000DB" w14:textId="77777777" w:rsidR="00B60788" w:rsidRDefault="005037B6">
            <w:pPr>
              <w:spacing w:after="0"/>
              <w:jc w:val="both"/>
              <w:rPr>
                <w:b/>
                <w:bCs/>
              </w:rPr>
            </w:pPr>
            <w:r>
              <w:rPr>
                <w:b/>
                <w:bCs/>
              </w:rPr>
              <w:t>Startuoliai, fintech, informacinės ir ryšių technologijos, inžinerija ir kt. technologijos</w:t>
            </w:r>
          </w:p>
        </w:tc>
      </w:tr>
      <w:tr w:rsidR="00B60788" w14:paraId="343635D3" w14:textId="77777777" w:rsidTr="549A126F">
        <w:trPr>
          <w:trHeight w:val="244"/>
        </w:trPr>
        <w:tc>
          <w:tcPr>
            <w:tcW w:w="776" w:type="dxa"/>
            <w:tcMar>
              <w:top w:w="29" w:type="dxa"/>
              <w:left w:w="115" w:type="dxa"/>
              <w:bottom w:w="29" w:type="dxa"/>
              <w:right w:w="115" w:type="dxa"/>
            </w:tcMar>
          </w:tcPr>
          <w:p w14:paraId="000000DF"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0E0" w14:textId="77777777" w:rsidR="00B60788" w:rsidRDefault="005037B6">
            <w:pPr>
              <w:jc w:val="both"/>
              <w:rPr>
                <w:sz w:val="20"/>
                <w:szCs w:val="20"/>
              </w:rPr>
            </w:pPr>
            <w:r>
              <w:rPr>
                <w:sz w:val="20"/>
                <w:szCs w:val="20"/>
              </w:rPr>
              <w:t>Sparčiausiai augančios technologijų įmonės JK</w:t>
            </w:r>
          </w:p>
        </w:tc>
        <w:tc>
          <w:tcPr>
            <w:tcW w:w="2148" w:type="dxa"/>
            <w:tcMar>
              <w:top w:w="29" w:type="dxa"/>
              <w:left w:w="115" w:type="dxa"/>
              <w:bottom w:w="29" w:type="dxa"/>
              <w:right w:w="115" w:type="dxa"/>
            </w:tcMar>
          </w:tcPr>
          <w:p w14:paraId="000000E2" w14:textId="77777777" w:rsidR="00B60788" w:rsidRDefault="005037B6">
            <w:pPr>
              <w:spacing w:after="0"/>
              <w:jc w:val="both"/>
              <w:rPr>
                <w:sz w:val="20"/>
                <w:szCs w:val="20"/>
              </w:rPr>
            </w:pPr>
            <w:hyperlink r:id="rId53">
              <w:r>
                <w:rPr>
                  <w:color w:val="0563C1"/>
                  <w:sz w:val="20"/>
                  <w:szCs w:val="20"/>
                  <w:u w:val="single"/>
                </w:rPr>
                <w:t>Sunday Times 100 Tech 2026</w:t>
              </w:r>
            </w:hyperlink>
          </w:p>
        </w:tc>
      </w:tr>
      <w:tr w:rsidR="5CD04D43" w14:paraId="179FF3C0" w14:textId="77777777" w:rsidTr="549A126F">
        <w:trPr>
          <w:trHeight w:val="300"/>
        </w:trPr>
        <w:tc>
          <w:tcPr>
            <w:tcW w:w="776" w:type="dxa"/>
            <w:tcMar>
              <w:top w:w="29" w:type="dxa"/>
              <w:left w:w="115" w:type="dxa"/>
              <w:bottom w:w="29" w:type="dxa"/>
              <w:right w:w="115" w:type="dxa"/>
            </w:tcMar>
          </w:tcPr>
          <w:p w14:paraId="433F54FB" w14:textId="6C396090" w:rsidR="373DBA3A" w:rsidRDefault="373DBA3A" w:rsidP="5CD04D43">
            <w:pPr>
              <w:jc w:val="both"/>
            </w:pPr>
            <w:r w:rsidRPr="5CD04D43">
              <w:rPr>
                <w:sz w:val="20"/>
                <w:szCs w:val="20"/>
              </w:rPr>
              <w:t>30/06</w:t>
            </w:r>
          </w:p>
        </w:tc>
        <w:tc>
          <w:tcPr>
            <w:tcW w:w="12322" w:type="dxa"/>
            <w:gridSpan w:val="2"/>
            <w:tcMar>
              <w:top w:w="29" w:type="dxa"/>
              <w:left w:w="115" w:type="dxa"/>
              <w:bottom w:w="29" w:type="dxa"/>
              <w:right w:w="115" w:type="dxa"/>
            </w:tcMar>
          </w:tcPr>
          <w:p w14:paraId="65AC703F" w14:textId="504BED81" w:rsidR="373DBA3A" w:rsidRDefault="373DBA3A" w:rsidP="5CD04D43">
            <w:pPr>
              <w:jc w:val="both"/>
            </w:pPr>
            <w:r w:rsidRPr="5CD04D43">
              <w:rPr>
                <w:sz w:val="20"/>
                <w:szCs w:val="20"/>
              </w:rPr>
              <w:t>Financial Conduct Authority (FCA) pristatė pirmąją išsamią JK kriptoturto reguliavimo sistemą, kartu sušvelnindama siūlytus kapitalo ir informacijos atskleidimo reikalavimus. Atsižvelgdama į sektoriaus pastabas, FCA sumažino kapitalo reikalavimus stabiliųjų kriptovaliutų (stablecoins) emitentams ir prekybos kriptoturtu įmonėms. Naująja reguliavimo sistema siekiama didinti vartotojų pasitikėjimą ir kartu skatinti JK skaitmeninio turto sektoriaus plėtrą.</w:t>
            </w:r>
          </w:p>
        </w:tc>
        <w:tc>
          <w:tcPr>
            <w:tcW w:w="2148" w:type="dxa"/>
            <w:tcMar>
              <w:top w:w="29" w:type="dxa"/>
              <w:left w:w="115" w:type="dxa"/>
              <w:bottom w:w="29" w:type="dxa"/>
              <w:right w:w="115" w:type="dxa"/>
            </w:tcMar>
          </w:tcPr>
          <w:p w14:paraId="03482AD7" w14:textId="68EE5C28" w:rsidR="373DBA3A" w:rsidRDefault="373DBA3A" w:rsidP="5CD04D43">
            <w:pPr>
              <w:jc w:val="both"/>
            </w:pPr>
            <w:hyperlink r:id="rId54">
              <w:r w:rsidRPr="5CD04D43">
                <w:rPr>
                  <w:rStyle w:val="Hyperlink"/>
                </w:rPr>
                <w:t>UK regulator waters down landmark crypto rules</w:t>
              </w:r>
            </w:hyperlink>
          </w:p>
        </w:tc>
      </w:tr>
      <w:tr w:rsidR="5CD04D43" w14:paraId="3413A917" w14:textId="77777777" w:rsidTr="549A126F">
        <w:trPr>
          <w:trHeight w:val="300"/>
        </w:trPr>
        <w:tc>
          <w:tcPr>
            <w:tcW w:w="776" w:type="dxa"/>
            <w:tcMar>
              <w:top w:w="29" w:type="dxa"/>
              <w:left w:w="115" w:type="dxa"/>
              <w:bottom w:w="29" w:type="dxa"/>
              <w:right w:w="115" w:type="dxa"/>
            </w:tcMar>
          </w:tcPr>
          <w:p w14:paraId="3D58EAE0" w14:textId="775299F3" w:rsidR="1D2E5EE5" w:rsidRDefault="1D2E5EE5" w:rsidP="5CD04D43">
            <w:pPr>
              <w:jc w:val="both"/>
            </w:pPr>
            <w:r w:rsidRPr="5CD04D43">
              <w:rPr>
                <w:sz w:val="20"/>
                <w:szCs w:val="20"/>
              </w:rPr>
              <w:t>02/07</w:t>
            </w:r>
          </w:p>
        </w:tc>
        <w:tc>
          <w:tcPr>
            <w:tcW w:w="12322" w:type="dxa"/>
            <w:gridSpan w:val="2"/>
            <w:tcMar>
              <w:top w:w="29" w:type="dxa"/>
              <w:left w:w="115" w:type="dxa"/>
              <w:bottom w:w="29" w:type="dxa"/>
              <w:right w:w="115" w:type="dxa"/>
            </w:tcMar>
          </w:tcPr>
          <w:p w14:paraId="779E54B4" w14:textId="7F8872F4" w:rsidR="1D2E5EE5" w:rsidRDefault="1D2E5EE5" w:rsidP="5CD04D43">
            <w:pPr>
              <w:jc w:val="both"/>
            </w:pPr>
            <w:r w:rsidRPr="5CD04D43">
              <w:rPr>
                <w:sz w:val="20"/>
                <w:szCs w:val="20"/>
              </w:rPr>
              <w:t>Naujoji JK Vyriausybė rengia naują dirbtinio intelekto (DI) strategiją, kuria siekiama mažinti priklausomybę nuo JAV technologijų bendrovių, stiprinti JK technologinį suverenitetą, remti vietos įmones ir užtikrinti didesnę strategiškai svarbios DI infrastruktūros, įskaitant duomenų centrus, vidaus kontrolę bei nuosavybę. Taip pat numatoma peržiūrėti AI Growth Zones iniciatyvą ir užtikrinti, kad DI plėtra kurtų didesnę ekonominę naudą regionams bei JK darbuotojams.</w:t>
            </w:r>
          </w:p>
        </w:tc>
        <w:tc>
          <w:tcPr>
            <w:tcW w:w="2148" w:type="dxa"/>
            <w:tcMar>
              <w:top w:w="29" w:type="dxa"/>
              <w:left w:w="115" w:type="dxa"/>
              <w:bottom w:w="29" w:type="dxa"/>
              <w:right w:w="115" w:type="dxa"/>
            </w:tcMar>
          </w:tcPr>
          <w:p w14:paraId="07445319" w14:textId="23E2BD03" w:rsidR="1D2E5EE5" w:rsidRDefault="1D2E5EE5" w:rsidP="5CD04D43">
            <w:pPr>
              <w:jc w:val="both"/>
            </w:pPr>
            <w:hyperlink r:id="rId55">
              <w:r w:rsidRPr="5CD04D43">
                <w:rPr>
                  <w:rStyle w:val="Hyperlink"/>
                </w:rPr>
                <w:t>Andy Burnham’s team looks to revamp UK’s AI strategy</w:t>
              </w:r>
            </w:hyperlink>
          </w:p>
        </w:tc>
      </w:tr>
      <w:tr w:rsidR="5CD04D43" w14:paraId="0FBDC510" w14:textId="77777777" w:rsidTr="549A126F">
        <w:tc>
          <w:tcPr>
            <w:tcW w:w="776" w:type="dxa"/>
            <w:tcMar>
              <w:top w:w="29" w:type="dxa"/>
              <w:left w:w="115" w:type="dxa"/>
              <w:bottom w:w="29" w:type="dxa"/>
              <w:right w:w="115" w:type="dxa"/>
            </w:tcMar>
          </w:tcPr>
          <w:p w14:paraId="618F9271" w14:textId="405B011A" w:rsidR="72351B1C" w:rsidRDefault="72351B1C" w:rsidP="5CD04D43">
            <w:pPr>
              <w:spacing w:after="0"/>
              <w:jc w:val="both"/>
            </w:pPr>
            <w:r w:rsidRPr="5CD04D43">
              <w:rPr>
                <w:sz w:val="20"/>
                <w:szCs w:val="20"/>
              </w:rPr>
              <w:t>15/07</w:t>
            </w:r>
          </w:p>
        </w:tc>
        <w:tc>
          <w:tcPr>
            <w:tcW w:w="12322" w:type="dxa"/>
            <w:gridSpan w:val="2"/>
            <w:tcMar>
              <w:top w:w="29" w:type="dxa"/>
              <w:left w:w="115" w:type="dxa"/>
              <w:bottom w:w="29" w:type="dxa"/>
              <w:right w:w="115" w:type="dxa"/>
            </w:tcMar>
          </w:tcPr>
          <w:p w14:paraId="6E99228E" w14:textId="1EC653AC" w:rsidR="72351B1C" w:rsidRDefault="72351B1C" w:rsidP="5CD04D43">
            <w:pPr>
              <w:spacing w:after="0"/>
              <w:jc w:val="both"/>
            </w:pPr>
            <w:r w:rsidRPr="5CD04D43">
              <w:rPr>
                <w:sz w:val="20"/>
                <w:szCs w:val="20"/>
              </w:rPr>
              <w:t>JK bendrovė „Vertical Aerospace“ sėkmingai atliko elektrinio vertikalaus kilimo ir tūpimo (eVTOL) orlaivio bandomąjį skrydį su pilnu perėjimu iš vertikalaus į horizontalų skrydį ir tapo viena iš nedaugelio pasaulio bendrovių, pademonstravusių tokią technologiją. Bendrovė siekia orlaivį sertifikuoti iki 2028 m. ir ragina JK Vyriausybę remti baterijų gamyklos statybą, siekiant stiprinti šalies pozicijas pažangiosios aviacijos ir švariųjų technologijų srityse.</w:t>
            </w:r>
          </w:p>
        </w:tc>
        <w:tc>
          <w:tcPr>
            <w:tcW w:w="2148" w:type="dxa"/>
            <w:tcMar>
              <w:top w:w="29" w:type="dxa"/>
              <w:left w:w="115" w:type="dxa"/>
              <w:bottom w:w="29" w:type="dxa"/>
              <w:right w:w="115" w:type="dxa"/>
            </w:tcMar>
          </w:tcPr>
          <w:p w14:paraId="3D6316CD" w14:textId="45210C73" w:rsidR="72351B1C" w:rsidRDefault="72351B1C" w:rsidP="5CD04D43">
            <w:pPr>
              <w:spacing w:after="0"/>
              <w:jc w:val="both"/>
            </w:pPr>
            <w:hyperlink r:id="rId56">
              <w:r w:rsidRPr="5CD04D43">
                <w:rPr>
                  <w:rStyle w:val="Hyperlink"/>
                </w:rPr>
                <w:t>Britain’s electric air taxi contender needs more power</w:t>
              </w:r>
            </w:hyperlink>
          </w:p>
        </w:tc>
      </w:tr>
      <w:tr w:rsidR="00B60788" w14:paraId="3CF2D8B6" w14:textId="77777777" w:rsidTr="549A126F">
        <w:tc>
          <w:tcPr>
            <w:tcW w:w="776" w:type="dxa"/>
            <w:tcMar>
              <w:top w:w="29" w:type="dxa"/>
              <w:left w:w="115" w:type="dxa"/>
              <w:bottom w:w="29" w:type="dxa"/>
              <w:right w:w="115" w:type="dxa"/>
            </w:tcMar>
          </w:tcPr>
          <w:p w14:paraId="000000E3" w14:textId="6E4F66F6" w:rsidR="00B60788" w:rsidRDefault="2CE828ED">
            <w:pPr>
              <w:spacing w:after="0"/>
              <w:jc w:val="both"/>
            </w:pPr>
            <w:r w:rsidRPr="5CD04D43">
              <w:rPr>
                <w:sz w:val="20"/>
                <w:szCs w:val="20"/>
              </w:rPr>
              <w:lastRenderedPageBreak/>
              <w:t>22/07</w:t>
            </w:r>
          </w:p>
        </w:tc>
        <w:tc>
          <w:tcPr>
            <w:tcW w:w="12322" w:type="dxa"/>
            <w:gridSpan w:val="2"/>
            <w:tcMar>
              <w:top w:w="29" w:type="dxa"/>
              <w:left w:w="115" w:type="dxa"/>
              <w:bottom w:w="29" w:type="dxa"/>
              <w:right w:w="115" w:type="dxa"/>
            </w:tcMar>
          </w:tcPr>
          <w:p w14:paraId="000000E4" w14:textId="5C9632A2" w:rsidR="00B60788" w:rsidRDefault="2CE828ED">
            <w:pPr>
              <w:spacing w:after="0"/>
              <w:jc w:val="both"/>
            </w:pPr>
            <w:r w:rsidRPr="5CD04D43">
              <w:rPr>
                <w:sz w:val="20"/>
                <w:szCs w:val="20"/>
              </w:rPr>
              <w:t>2026 m. pirmąjį pusmetį JK finansinių technologijų bendrovės pritraukė 1,1 mlrd. svarų sterlingų investicijų – 35 proc. mažiau nei ankstesnį pusmetį. Investicijų mažėjimą daugiausia lėmė sumažėjęs vėlyvosios plėtros stadijos finansavimas, tačiau ankstyvosios stadijos ir pradinės investicijos išliko atsparios. Tai rodo, kad investuotojų pasitikėjimas ankstyvosios plėtros įmonėmis išlieka stiprus, nors didesnių bendrovių finansavimo sąlygos tapo atsargesnės.</w:t>
            </w:r>
          </w:p>
        </w:tc>
        <w:tc>
          <w:tcPr>
            <w:tcW w:w="2148" w:type="dxa"/>
            <w:tcMar>
              <w:top w:w="29" w:type="dxa"/>
              <w:left w:w="115" w:type="dxa"/>
              <w:bottom w:w="29" w:type="dxa"/>
              <w:right w:w="115" w:type="dxa"/>
            </w:tcMar>
          </w:tcPr>
          <w:p w14:paraId="000000E6" w14:textId="58CD219A" w:rsidR="00B60788" w:rsidRDefault="2CE828ED">
            <w:pPr>
              <w:spacing w:after="0"/>
              <w:jc w:val="both"/>
            </w:pPr>
            <w:hyperlink r:id="rId57">
              <w:r w:rsidRPr="5CD04D43">
                <w:rPr>
                  <w:rStyle w:val="Hyperlink"/>
                </w:rPr>
                <w:t>UK fintech funding cools to £1.1bn in H1 2026</w:t>
              </w:r>
            </w:hyperlink>
          </w:p>
        </w:tc>
      </w:tr>
      <w:tr w:rsidR="5CD04D43" w14:paraId="4D7E6ACB" w14:textId="77777777" w:rsidTr="549A126F">
        <w:tc>
          <w:tcPr>
            <w:tcW w:w="776" w:type="dxa"/>
            <w:tcMar>
              <w:top w:w="29" w:type="dxa"/>
              <w:left w:w="115" w:type="dxa"/>
              <w:bottom w:w="29" w:type="dxa"/>
              <w:right w:w="115" w:type="dxa"/>
            </w:tcMar>
          </w:tcPr>
          <w:p w14:paraId="4DA0D4D7" w14:textId="57E11661" w:rsidR="53139C56" w:rsidRDefault="53139C56" w:rsidP="5CD04D43">
            <w:pPr>
              <w:spacing w:after="0"/>
              <w:jc w:val="both"/>
            </w:pPr>
            <w:r w:rsidRPr="5CD04D43">
              <w:rPr>
                <w:sz w:val="20"/>
                <w:szCs w:val="20"/>
              </w:rPr>
              <w:t>26/07</w:t>
            </w:r>
          </w:p>
        </w:tc>
        <w:tc>
          <w:tcPr>
            <w:tcW w:w="12322" w:type="dxa"/>
            <w:gridSpan w:val="2"/>
            <w:tcMar>
              <w:top w:w="29" w:type="dxa"/>
              <w:left w:w="115" w:type="dxa"/>
              <w:bottom w:w="29" w:type="dxa"/>
              <w:right w:w="115" w:type="dxa"/>
            </w:tcMar>
          </w:tcPr>
          <w:p w14:paraId="2546D84C" w14:textId="12079ABC" w:rsidR="53139C56" w:rsidRDefault="53139C56" w:rsidP="5CD04D43">
            <w:pPr>
              <w:spacing w:after="0"/>
              <w:jc w:val="both"/>
            </w:pPr>
            <w:r w:rsidRPr="5CD04D43">
              <w:rPr>
                <w:sz w:val="20"/>
                <w:szCs w:val="20"/>
                <w:lang w:val="en-US"/>
              </w:rPr>
              <w:t>Farnborough tarptautinėje aviacijos parodoje išryškėjo augantis JK vaidmuo kaip gynybos technologijų investicijų centro – pasaulio gynybos bendrovės šiemet į gynybos technologijų startuolius investavo rekordinę 4,1 mlrd. JAV dolerių sumą. JK gynybos bendrovė „BAE Systems“ taip pat paskelbė apie naujas investicijas į Europos gynybos inovacijų fondus, atspindinčias spartėjantį perėjimą prie bepiločių, autonominių ir dirbtiniu intelektu grindžiamų karinių technologijų.</w:t>
            </w:r>
          </w:p>
        </w:tc>
        <w:tc>
          <w:tcPr>
            <w:tcW w:w="2148" w:type="dxa"/>
            <w:tcMar>
              <w:top w:w="29" w:type="dxa"/>
              <w:left w:w="115" w:type="dxa"/>
              <w:bottom w:w="29" w:type="dxa"/>
              <w:right w:w="115" w:type="dxa"/>
            </w:tcMar>
          </w:tcPr>
          <w:p w14:paraId="60C5794F" w14:textId="62770EA8" w:rsidR="53139C56" w:rsidRDefault="53139C56" w:rsidP="5CD04D43">
            <w:pPr>
              <w:spacing w:after="0"/>
              <w:jc w:val="both"/>
            </w:pPr>
            <w:hyperlink r:id="rId58">
              <w:r w:rsidRPr="5CD04D43">
                <w:rPr>
                  <w:rStyle w:val="Hyperlink"/>
                  <w:lang w:val="en-US"/>
                </w:rPr>
                <w:t>Defence giants provide record backing for military start-ups</w:t>
              </w:r>
            </w:hyperlink>
          </w:p>
        </w:tc>
      </w:tr>
      <w:tr w:rsidR="5CD04D43" w14:paraId="2A76E46C" w14:textId="77777777" w:rsidTr="549A126F">
        <w:tc>
          <w:tcPr>
            <w:tcW w:w="776" w:type="dxa"/>
            <w:tcMar>
              <w:top w:w="29" w:type="dxa"/>
              <w:left w:w="115" w:type="dxa"/>
              <w:bottom w:w="29" w:type="dxa"/>
              <w:right w:w="115" w:type="dxa"/>
            </w:tcMar>
          </w:tcPr>
          <w:p w14:paraId="24BCA636" w14:textId="008E9114" w:rsidR="4D363E8B" w:rsidRDefault="4D363E8B" w:rsidP="5CD04D43">
            <w:pPr>
              <w:spacing w:after="0"/>
              <w:jc w:val="both"/>
            </w:pPr>
            <w:r w:rsidRPr="5CD04D43">
              <w:rPr>
                <w:sz w:val="20"/>
                <w:szCs w:val="20"/>
              </w:rPr>
              <w:t>28/07</w:t>
            </w:r>
          </w:p>
        </w:tc>
        <w:tc>
          <w:tcPr>
            <w:tcW w:w="12322" w:type="dxa"/>
            <w:gridSpan w:val="2"/>
            <w:tcMar>
              <w:top w:w="29" w:type="dxa"/>
              <w:left w:w="115" w:type="dxa"/>
              <w:bottom w:w="29" w:type="dxa"/>
              <w:right w:w="115" w:type="dxa"/>
            </w:tcMar>
          </w:tcPr>
          <w:p w14:paraId="1FB1177C" w14:textId="15D9F965" w:rsidR="4D363E8B" w:rsidRDefault="4D363E8B" w:rsidP="5CD04D43">
            <w:pPr>
              <w:spacing w:after="0"/>
              <w:jc w:val="both"/>
            </w:pPr>
            <w:r w:rsidRPr="5CD04D43">
              <w:rPr>
                <w:sz w:val="20"/>
                <w:szCs w:val="20"/>
              </w:rPr>
              <w:t>Finansinio elgesio priežiūros tarnybos (FCA) užsakymu parengtoje nepriklausomoje apžvalgoje teigiama, kad daugiau kaip 10 mln. JK gyventojų artimiausiais metais galėtų patikėti savo finansų valdymą dirbtinio intelekto agentams. Apžvalgoje rekomenduojama modernizuoti finansų sektoriaus reguliavimą ir priežiūrą, siekiant sudaryti sąlygas DI pagrįstų finansinių paslaugų plėtrai, kartu stiprinant apsaugą nuo sukčiavimo, kibernetinių grėsmių ir žalos vartotojams.</w:t>
            </w:r>
          </w:p>
        </w:tc>
        <w:tc>
          <w:tcPr>
            <w:tcW w:w="2148" w:type="dxa"/>
            <w:tcMar>
              <w:top w:w="29" w:type="dxa"/>
              <w:left w:w="115" w:type="dxa"/>
              <w:bottom w:w="29" w:type="dxa"/>
              <w:right w:w="115" w:type="dxa"/>
            </w:tcMar>
          </w:tcPr>
          <w:p w14:paraId="2B96098D" w14:textId="3BEA3DEF" w:rsidR="4D363E8B" w:rsidRDefault="4D363E8B" w:rsidP="5CD04D43">
            <w:pPr>
              <w:spacing w:after="0"/>
              <w:jc w:val="both"/>
            </w:pPr>
            <w:hyperlink r:id="rId59">
              <w:r w:rsidRPr="5CD04D43">
                <w:rPr>
                  <w:rStyle w:val="Hyperlink"/>
                </w:rPr>
                <w:t>AI money managers loom for 10 million UK adults</w:t>
              </w:r>
            </w:hyperlink>
          </w:p>
        </w:tc>
      </w:tr>
      <w:tr w:rsidR="00B60788" w14:paraId="0FB78278" w14:textId="77777777" w:rsidTr="549A126F">
        <w:tc>
          <w:tcPr>
            <w:tcW w:w="776" w:type="dxa"/>
            <w:tcMar>
              <w:top w:w="29" w:type="dxa"/>
              <w:left w:w="115" w:type="dxa"/>
              <w:bottom w:w="29" w:type="dxa"/>
              <w:right w:w="115" w:type="dxa"/>
            </w:tcMar>
          </w:tcPr>
          <w:p w14:paraId="000000E7" w14:textId="70BE99D4" w:rsidR="00B60788" w:rsidRDefault="331B8918">
            <w:pPr>
              <w:spacing w:after="0"/>
              <w:jc w:val="both"/>
            </w:pPr>
            <w:r w:rsidRPr="5CD04D43">
              <w:rPr>
                <w:sz w:val="20"/>
                <w:szCs w:val="20"/>
              </w:rPr>
              <w:t>30/07</w:t>
            </w:r>
          </w:p>
        </w:tc>
        <w:tc>
          <w:tcPr>
            <w:tcW w:w="12322" w:type="dxa"/>
            <w:gridSpan w:val="2"/>
            <w:tcMar>
              <w:top w:w="29" w:type="dxa"/>
              <w:left w:w="115" w:type="dxa"/>
              <w:bottom w:w="29" w:type="dxa"/>
              <w:right w:w="115" w:type="dxa"/>
            </w:tcMar>
          </w:tcPr>
          <w:p w14:paraId="000000E8" w14:textId="51E407F5" w:rsidR="00B60788" w:rsidRDefault="331B8918">
            <w:pPr>
              <w:spacing w:after="0"/>
              <w:jc w:val="both"/>
            </w:pPr>
            <w:r w:rsidRPr="5CD04D43">
              <w:rPr>
                <w:sz w:val="20"/>
                <w:szCs w:val="20"/>
              </w:rPr>
              <w:t>Po JK Konkurencijos ir rinkų institucijos (CMA) patvirtinimo „eBay“ užbaigė 1,2 mlrd. JAV dolerių vertės Londone įsikūrusios naudotų prekių prekybos platformos „Depop“ įsigijimą, stiprindama savo pozicijas sparčiai augančioje pakartotinės prekybos (recommerce) rinkoje.</w:t>
            </w:r>
          </w:p>
        </w:tc>
        <w:tc>
          <w:tcPr>
            <w:tcW w:w="2148" w:type="dxa"/>
            <w:tcMar>
              <w:top w:w="29" w:type="dxa"/>
              <w:left w:w="115" w:type="dxa"/>
              <w:bottom w:w="29" w:type="dxa"/>
              <w:right w:w="115" w:type="dxa"/>
            </w:tcMar>
          </w:tcPr>
          <w:p w14:paraId="000000EA" w14:textId="129C5529" w:rsidR="00B60788" w:rsidRDefault="331B8918">
            <w:pPr>
              <w:spacing w:after="0"/>
              <w:jc w:val="both"/>
            </w:pPr>
            <w:hyperlink r:id="rId60">
              <w:r w:rsidRPr="5CD04D43">
                <w:rPr>
                  <w:rStyle w:val="Hyperlink"/>
                </w:rPr>
                <w:t>eBay Acquired Depop</w:t>
              </w:r>
            </w:hyperlink>
          </w:p>
        </w:tc>
      </w:tr>
      <w:tr w:rsidR="00B60788" w14:paraId="1FC39945" w14:textId="77777777" w:rsidTr="549A126F">
        <w:tc>
          <w:tcPr>
            <w:tcW w:w="776" w:type="dxa"/>
            <w:tcMar>
              <w:top w:w="29" w:type="dxa"/>
              <w:left w:w="115" w:type="dxa"/>
              <w:bottom w:w="29" w:type="dxa"/>
              <w:right w:w="115" w:type="dxa"/>
            </w:tcMar>
          </w:tcPr>
          <w:p w14:paraId="000000EB" w14:textId="3959481C" w:rsidR="00B60788" w:rsidRDefault="25F03955">
            <w:pPr>
              <w:spacing w:after="0"/>
              <w:jc w:val="both"/>
            </w:pPr>
            <w:r w:rsidRPr="5CD04D43">
              <w:rPr>
                <w:sz w:val="20"/>
                <w:szCs w:val="20"/>
              </w:rPr>
              <w:t>30/07</w:t>
            </w:r>
          </w:p>
        </w:tc>
        <w:tc>
          <w:tcPr>
            <w:tcW w:w="12322" w:type="dxa"/>
            <w:gridSpan w:val="2"/>
            <w:tcMar>
              <w:top w:w="29" w:type="dxa"/>
              <w:left w:w="115" w:type="dxa"/>
              <w:bottom w:w="29" w:type="dxa"/>
              <w:right w:w="115" w:type="dxa"/>
            </w:tcMar>
          </w:tcPr>
          <w:p w14:paraId="000000EC" w14:textId="097E49AB" w:rsidR="00B60788" w:rsidRDefault="25F03955">
            <w:pPr>
              <w:spacing w:after="0"/>
              <w:jc w:val="both"/>
            </w:pPr>
            <w:r w:rsidRPr="5CD04D43">
              <w:rPr>
                <w:sz w:val="20"/>
                <w:szCs w:val="20"/>
              </w:rPr>
              <w:t>„Scottish Water“ pasirinko BT įgyvendinti integruotą tinklų ir kibernetinio saugumo sprendimą pagal 130 mln. svarų sterlingų vertės skaitmeninės transformacijos programą. Projektu siekiama modernizuoti ryšių infrastruktūrą ir stiprinti Škotijos svarbiausios vandens tiekimo infrastruktūros kibernetinį atsparumą.</w:t>
            </w:r>
          </w:p>
        </w:tc>
        <w:tc>
          <w:tcPr>
            <w:tcW w:w="2148" w:type="dxa"/>
            <w:tcMar>
              <w:top w:w="29" w:type="dxa"/>
              <w:left w:w="115" w:type="dxa"/>
              <w:bottom w:w="29" w:type="dxa"/>
              <w:right w:w="115" w:type="dxa"/>
            </w:tcMar>
          </w:tcPr>
          <w:p w14:paraId="000000EE" w14:textId="1EC2CD53" w:rsidR="00B60788" w:rsidRDefault="25F03955">
            <w:pPr>
              <w:spacing w:after="0"/>
              <w:jc w:val="both"/>
            </w:pPr>
            <w:hyperlink r:id="rId61">
              <w:r w:rsidRPr="5CD04D43">
                <w:rPr>
                  <w:rStyle w:val="Hyperlink"/>
                  <w:lang w:val="en-US"/>
                </w:rPr>
                <w:t>July 2026 – Contracts, frameworks and market moves</w:t>
              </w:r>
            </w:hyperlink>
          </w:p>
        </w:tc>
      </w:tr>
      <w:tr w:rsidR="5CD04D43" w14:paraId="1917B947" w14:textId="77777777" w:rsidTr="549A126F">
        <w:tc>
          <w:tcPr>
            <w:tcW w:w="776" w:type="dxa"/>
            <w:tcMar>
              <w:top w:w="29" w:type="dxa"/>
              <w:left w:w="115" w:type="dxa"/>
              <w:bottom w:w="29" w:type="dxa"/>
              <w:right w:w="115" w:type="dxa"/>
            </w:tcMar>
          </w:tcPr>
          <w:p w14:paraId="75AEF874" w14:textId="2B2605D6" w:rsidR="4FFB730F" w:rsidRDefault="4FFB730F" w:rsidP="5CD04D43">
            <w:pPr>
              <w:spacing w:after="0"/>
              <w:jc w:val="both"/>
            </w:pPr>
            <w:r w:rsidRPr="5CD04D43">
              <w:rPr>
                <w:sz w:val="20"/>
                <w:szCs w:val="20"/>
              </w:rPr>
              <w:t>30/07</w:t>
            </w:r>
          </w:p>
        </w:tc>
        <w:tc>
          <w:tcPr>
            <w:tcW w:w="12322" w:type="dxa"/>
            <w:gridSpan w:val="2"/>
            <w:tcMar>
              <w:top w:w="29" w:type="dxa"/>
              <w:left w:w="115" w:type="dxa"/>
              <w:bottom w:w="29" w:type="dxa"/>
              <w:right w:w="115" w:type="dxa"/>
            </w:tcMar>
          </w:tcPr>
          <w:p w14:paraId="62EA58F3" w14:textId="1C6A06E2" w:rsidR="4FFB730F" w:rsidRDefault="4FFB730F" w:rsidP="5CD04D43">
            <w:pPr>
              <w:spacing w:after="0"/>
              <w:jc w:val="both"/>
            </w:pPr>
            <w:r w:rsidRPr="5CD04D43">
              <w:rPr>
                <w:sz w:val="20"/>
                <w:szCs w:val="20"/>
              </w:rPr>
              <w:t>Mokslininkai perspėjo, kad planuojamas valstybės finansavimo nutraukimas Jodrell Bank observatorijos Lovell teleskopui gali susilpninti JK gebėjimus stebėti palydovus ir kosmoso saugumo grėsmes. Tyrėjų teigimu, teleskopas tapo strategiškai svarbiu nacionaliniu objektu, galinčiu itin tiksliai sekti karinius palydovus ir stiprinti JK kosmoso situacijos stebėsenos pajėgumus.</w:t>
            </w:r>
          </w:p>
        </w:tc>
        <w:tc>
          <w:tcPr>
            <w:tcW w:w="2148" w:type="dxa"/>
            <w:tcMar>
              <w:top w:w="29" w:type="dxa"/>
              <w:left w:w="115" w:type="dxa"/>
              <w:bottom w:w="29" w:type="dxa"/>
              <w:right w:w="115" w:type="dxa"/>
            </w:tcMar>
          </w:tcPr>
          <w:p w14:paraId="7ABBB477" w14:textId="7204BF86" w:rsidR="4FFB730F" w:rsidRDefault="4FFB730F" w:rsidP="5CD04D43">
            <w:pPr>
              <w:spacing w:after="0"/>
              <w:jc w:val="both"/>
            </w:pPr>
            <w:hyperlink r:id="rId62">
              <w:r w:rsidRPr="5CD04D43">
                <w:rPr>
                  <w:rStyle w:val="Hyperlink"/>
                  <w:lang w:val="en-US"/>
                </w:rPr>
                <w:t>Jodrell Bank funding cut ‘threatens Britain’s space defences’</w:t>
              </w:r>
            </w:hyperlink>
          </w:p>
        </w:tc>
      </w:tr>
      <w:tr w:rsidR="00B60788" w14:paraId="34CE0A41" w14:textId="77777777" w:rsidTr="549A126F">
        <w:tc>
          <w:tcPr>
            <w:tcW w:w="776" w:type="dxa"/>
            <w:tcMar>
              <w:top w:w="29" w:type="dxa"/>
              <w:left w:w="115" w:type="dxa"/>
              <w:bottom w:w="29" w:type="dxa"/>
              <w:right w:w="115" w:type="dxa"/>
            </w:tcMar>
          </w:tcPr>
          <w:p w14:paraId="000000F3" w14:textId="5A9F8744" w:rsidR="00B60788" w:rsidRDefault="170DD81D">
            <w:pPr>
              <w:spacing w:after="0"/>
              <w:jc w:val="both"/>
            </w:pPr>
            <w:r w:rsidRPr="5CD04D43">
              <w:rPr>
                <w:sz w:val="20"/>
                <w:szCs w:val="20"/>
              </w:rPr>
              <w:t>03/08</w:t>
            </w:r>
          </w:p>
        </w:tc>
        <w:tc>
          <w:tcPr>
            <w:tcW w:w="12322" w:type="dxa"/>
            <w:gridSpan w:val="2"/>
            <w:tcMar>
              <w:top w:w="29" w:type="dxa"/>
              <w:left w:w="115" w:type="dxa"/>
              <w:bottom w:w="29" w:type="dxa"/>
              <w:right w:w="115" w:type="dxa"/>
            </w:tcMar>
          </w:tcPr>
          <w:p w14:paraId="000000F4" w14:textId="66C2D6BD" w:rsidR="00B60788" w:rsidRDefault="170DD81D" w:rsidP="5CD04D43">
            <w:pPr>
              <w:spacing w:after="0"/>
              <w:jc w:val="both"/>
            </w:pPr>
            <w:r w:rsidRPr="5CD04D43">
              <w:rPr>
                <w:color w:val="000000" w:themeColor="text1"/>
                <w:sz w:val="20"/>
                <w:szCs w:val="20"/>
              </w:rPr>
              <w:t>„Apple“ pateikė naują teisinį skundą dėl JK Vyriausybės reikalavimo suteikti prieigą prie užšifruotų „iCloud“ duomenų pagal Tyrimo įgaliojimų įstatymą (</w:t>
            </w:r>
            <w:r w:rsidRPr="5CD04D43">
              <w:rPr>
                <w:i/>
                <w:iCs/>
                <w:color w:val="000000" w:themeColor="text1"/>
                <w:sz w:val="20"/>
                <w:szCs w:val="20"/>
              </w:rPr>
              <w:t>Investigatory Powers Act</w:t>
            </w:r>
            <w:r w:rsidRPr="5CD04D43">
              <w:rPr>
                <w:color w:val="000000" w:themeColor="text1"/>
                <w:sz w:val="20"/>
                <w:szCs w:val="20"/>
              </w:rPr>
              <w:t>). Byla atspindi besitęsiančią įtampą tarp skaitmeninio privatumo, kibernetinio saugumo ir teisėsaugos poreikių bei gali turėti įtakos būsimam užšifruotų skaitmeninių paslaugų reguliavimui JK.</w:t>
            </w:r>
          </w:p>
        </w:tc>
        <w:tc>
          <w:tcPr>
            <w:tcW w:w="2148" w:type="dxa"/>
            <w:tcMar>
              <w:top w:w="29" w:type="dxa"/>
              <w:left w:w="115" w:type="dxa"/>
              <w:bottom w:w="29" w:type="dxa"/>
              <w:right w:w="115" w:type="dxa"/>
            </w:tcMar>
          </w:tcPr>
          <w:p w14:paraId="000000F6" w14:textId="0DD20654" w:rsidR="00B60788" w:rsidRDefault="170DD81D">
            <w:pPr>
              <w:spacing w:after="0"/>
              <w:jc w:val="both"/>
            </w:pPr>
            <w:hyperlink r:id="rId63">
              <w:r w:rsidRPr="5CD04D43">
                <w:rPr>
                  <w:rStyle w:val="Hyperlink"/>
                </w:rPr>
                <w:t>Apple launches legal challenge to UK attempt to access encrypted user data</w:t>
              </w:r>
            </w:hyperlink>
          </w:p>
        </w:tc>
      </w:tr>
      <w:tr w:rsidR="00B60788" w14:paraId="1F0911DE" w14:textId="77777777" w:rsidTr="549A126F">
        <w:trPr>
          <w:trHeight w:val="244"/>
        </w:trPr>
        <w:tc>
          <w:tcPr>
            <w:tcW w:w="15246" w:type="dxa"/>
            <w:gridSpan w:val="4"/>
            <w:shd w:val="clear" w:color="auto" w:fill="DEEAF6"/>
            <w:tcMar>
              <w:top w:w="29" w:type="dxa"/>
              <w:left w:w="115" w:type="dxa"/>
              <w:bottom w:w="29" w:type="dxa"/>
              <w:right w:w="115" w:type="dxa"/>
            </w:tcMar>
          </w:tcPr>
          <w:p w14:paraId="00000123" w14:textId="77777777" w:rsidR="00B60788" w:rsidRDefault="005037B6">
            <w:pPr>
              <w:spacing w:after="0"/>
              <w:rPr>
                <w:b/>
                <w:bCs/>
              </w:rPr>
            </w:pPr>
            <w:r>
              <w:rPr>
                <w:b/>
                <w:bCs/>
              </w:rPr>
              <w:t>Gynybos pramonė</w:t>
            </w:r>
          </w:p>
        </w:tc>
      </w:tr>
      <w:tr w:rsidR="00B60788" w14:paraId="23DE523C" w14:textId="77777777" w:rsidTr="549A126F">
        <w:tc>
          <w:tcPr>
            <w:tcW w:w="776" w:type="dxa"/>
            <w:tcMar>
              <w:top w:w="29" w:type="dxa"/>
              <w:left w:w="115" w:type="dxa"/>
              <w:bottom w:w="29" w:type="dxa"/>
              <w:right w:w="115" w:type="dxa"/>
            </w:tcMar>
          </w:tcPr>
          <w:p w14:paraId="00000127" w14:textId="1325E357" w:rsidR="00B60788" w:rsidRDefault="666DAB66">
            <w:pPr>
              <w:spacing w:after="0"/>
              <w:jc w:val="both"/>
            </w:pPr>
            <w:r w:rsidRPr="5CD04D43">
              <w:rPr>
                <w:sz w:val="20"/>
                <w:szCs w:val="20"/>
              </w:rPr>
              <w:t>08/07</w:t>
            </w:r>
          </w:p>
        </w:tc>
        <w:tc>
          <w:tcPr>
            <w:tcW w:w="12322" w:type="dxa"/>
            <w:gridSpan w:val="2"/>
            <w:tcMar>
              <w:top w:w="29" w:type="dxa"/>
              <w:left w:w="115" w:type="dxa"/>
              <w:bottom w:w="29" w:type="dxa"/>
              <w:right w:w="115" w:type="dxa"/>
            </w:tcMar>
          </w:tcPr>
          <w:p w14:paraId="00000128" w14:textId="6A43B7A0" w:rsidR="00B60788" w:rsidRDefault="666DAB66">
            <w:pPr>
              <w:spacing w:after="0"/>
              <w:jc w:val="both"/>
            </w:pPr>
            <w:r w:rsidRPr="5CD04D43">
              <w:rPr>
                <w:sz w:val="20"/>
                <w:szCs w:val="20"/>
              </w:rPr>
              <w:t>Dvylika NATO sąjungininkių, įskaitant JK, paskelbė apie daugiau kaip 37 mlrd. svarų sterlingų vertės bendrą tolimojo nuotolio tiksliųjų raketų kūrimo programą. JK vadovaujama iniciatyva siekiama stiprinti Europos gynybos pajėgumus, skatinti bendradarbiavimą gynybos pramonės srityje ir didinti NATO atgrasymo pajėgumus Rusijos atžvilgiu.</w:t>
            </w:r>
          </w:p>
        </w:tc>
        <w:tc>
          <w:tcPr>
            <w:tcW w:w="2148" w:type="dxa"/>
            <w:tcMar>
              <w:top w:w="29" w:type="dxa"/>
              <w:left w:w="115" w:type="dxa"/>
              <w:bottom w:w="29" w:type="dxa"/>
              <w:right w:w="115" w:type="dxa"/>
            </w:tcMar>
          </w:tcPr>
          <w:p w14:paraId="0000012A" w14:textId="03EDFD2F" w:rsidR="00B60788" w:rsidRDefault="666DAB66">
            <w:pPr>
              <w:spacing w:after="0"/>
              <w:jc w:val="both"/>
            </w:pPr>
            <w:hyperlink r:id="rId64">
              <w:r w:rsidRPr="5CD04D43">
                <w:rPr>
                  <w:rStyle w:val="Hyperlink"/>
                </w:rPr>
                <w:t>Nato allies announce £37bn for new missile project</w:t>
              </w:r>
            </w:hyperlink>
          </w:p>
        </w:tc>
      </w:tr>
      <w:tr w:rsidR="00B60788" w14:paraId="52E56223" w14:textId="77777777" w:rsidTr="549A126F">
        <w:tc>
          <w:tcPr>
            <w:tcW w:w="776" w:type="dxa"/>
            <w:tcMar>
              <w:top w:w="29" w:type="dxa"/>
              <w:left w:w="115" w:type="dxa"/>
              <w:bottom w:w="29" w:type="dxa"/>
              <w:right w:w="115" w:type="dxa"/>
            </w:tcMar>
          </w:tcPr>
          <w:p w14:paraId="0000012B" w14:textId="0E4CCA0B" w:rsidR="00B60788" w:rsidRDefault="61499D47">
            <w:pPr>
              <w:spacing w:after="0"/>
              <w:jc w:val="both"/>
            </w:pPr>
            <w:r w:rsidRPr="5CD04D43">
              <w:rPr>
                <w:sz w:val="20"/>
                <w:szCs w:val="20"/>
              </w:rPr>
              <w:t>16/07</w:t>
            </w:r>
          </w:p>
        </w:tc>
        <w:tc>
          <w:tcPr>
            <w:tcW w:w="12322" w:type="dxa"/>
            <w:gridSpan w:val="2"/>
            <w:tcMar>
              <w:top w:w="29" w:type="dxa"/>
              <w:left w:w="115" w:type="dxa"/>
              <w:bottom w:w="29" w:type="dxa"/>
              <w:right w:w="115" w:type="dxa"/>
            </w:tcMar>
          </w:tcPr>
          <w:p w14:paraId="0000012C" w14:textId="00A0036C" w:rsidR="00B60788" w:rsidRDefault="61499D47">
            <w:pPr>
              <w:spacing w:after="0"/>
              <w:jc w:val="both"/>
            </w:pPr>
            <w:r w:rsidRPr="5CD04D43">
              <w:rPr>
                <w:sz w:val="20"/>
                <w:szCs w:val="20"/>
              </w:rPr>
              <w:t xml:space="preserve">JK pristatė naują bepiločių kovinių orlaivių programą „Storm Fighter“, skirtą plėtoti Karališkųjų oro pajėgų (RAF) šeštosios kartos oro kovos pajėgumus. Gynybos ministras Luke Pollard paskelbė, kad programa apims mažiausiai du naujus bepiločių orlaivių tipus,  „Storm Chrome“, skirtą elektroninei kovai ir priešo radarų trikdymui, bei „Storm Fire“, vienkartinio panaudojimo smogiamąjį droną, galintį smogti taikiniams iki 1 600 km atstumu. Programai </w:t>
            </w:r>
            <w:r w:rsidRPr="5CD04D43">
              <w:rPr>
                <w:sz w:val="20"/>
                <w:szCs w:val="20"/>
              </w:rPr>
              <w:lastRenderedPageBreak/>
              <w:t>numatyta skirti 300 mln. svarų, o pirmąjį demonstracinį skrydį planuojama atlikti iki 2030 m. Programa turėtų sustiprinti JK gynybos pramonę, didinti eksporto potencialą ir integruoti bepiločius orlaivius į būsimas oro kovos operacijas kartu su pilotuojamais naikintuvais.</w:t>
            </w:r>
          </w:p>
        </w:tc>
        <w:tc>
          <w:tcPr>
            <w:tcW w:w="2148" w:type="dxa"/>
            <w:tcMar>
              <w:top w:w="29" w:type="dxa"/>
              <w:left w:w="115" w:type="dxa"/>
              <w:bottom w:w="29" w:type="dxa"/>
              <w:right w:w="115" w:type="dxa"/>
            </w:tcMar>
          </w:tcPr>
          <w:p w14:paraId="0000012E" w14:textId="0670FBF5" w:rsidR="00B60788" w:rsidRDefault="61499D47" w:rsidP="5CD04D43">
            <w:pPr>
              <w:spacing w:after="0"/>
              <w:jc w:val="both"/>
            </w:pPr>
            <w:hyperlink r:id="rId65">
              <w:r w:rsidRPr="5CD04D43">
                <w:rPr>
                  <w:rStyle w:val="Hyperlink"/>
                </w:rPr>
                <w:t>Storm Fighter: UK christens drone wingman program, unveils new designs</w:t>
              </w:r>
            </w:hyperlink>
          </w:p>
        </w:tc>
      </w:tr>
      <w:tr w:rsidR="5CD04D43" w14:paraId="4BFDAEBD" w14:textId="77777777" w:rsidTr="549A126F">
        <w:trPr>
          <w:trHeight w:val="300"/>
        </w:trPr>
        <w:tc>
          <w:tcPr>
            <w:tcW w:w="776" w:type="dxa"/>
            <w:tcMar>
              <w:top w:w="29" w:type="dxa"/>
              <w:left w:w="115" w:type="dxa"/>
              <w:bottom w:w="29" w:type="dxa"/>
              <w:right w:w="115" w:type="dxa"/>
            </w:tcMar>
          </w:tcPr>
          <w:p w14:paraId="4179A9D8" w14:textId="6D3974CD" w:rsidR="65873BBD" w:rsidRDefault="65873BBD" w:rsidP="5CD04D43">
            <w:pPr>
              <w:jc w:val="both"/>
            </w:pPr>
            <w:r w:rsidRPr="5CD04D43">
              <w:rPr>
                <w:sz w:val="20"/>
                <w:szCs w:val="20"/>
              </w:rPr>
              <w:t>20/07</w:t>
            </w:r>
          </w:p>
        </w:tc>
        <w:tc>
          <w:tcPr>
            <w:tcW w:w="12322" w:type="dxa"/>
            <w:gridSpan w:val="2"/>
            <w:tcMar>
              <w:top w:w="29" w:type="dxa"/>
              <w:left w:w="115" w:type="dxa"/>
              <w:bottom w:w="29" w:type="dxa"/>
              <w:right w:w="115" w:type="dxa"/>
            </w:tcMar>
          </w:tcPr>
          <w:p w14:paraId="1150CE14" w14:textId="08AF08C8" w:rsidR="65873BBD" w:rsidRDefault="65873BBD" w:rsidP="5CD04D43">
            <w:pPr>
              <w:jc w:val="both"/>
            </w:pPr>
            <w:r w:rsidRPr="5CD04D43">
              <w:rPr>
                <w:sz w:val="20"/>
                <w:szCs w:val="20"/>
              </w:rPr>
              <w:t>JAV gynybos technologijų bendrovė Anduril pristatė autonominį kovinį droną Thunder, sukurtą bendradarbiaujant su Archer Aviation ir JK bendrove GKN Aerospace. Sistema dalyvauja JK Gynybos ministerijos Project Nyx programoje, kuria siekiama sukurti kartu su Apache sraigtasparniais veikiančius bepiločius orlaivius. Jei projektas būtų pasirinktas, Anduril planuoja šiuos dronus gaminti Jungtinėje Karalystėje, taip stiprindama šalies gynybos pramonę ir eksporto potencialą.</w:t>
            </w:r>
          </w:p>
        </w:tc>
        <w:tc>
          <w:tcPr>
            <w:tcW w:w="2148" w:type="dxa"/>
            <w:tcMar>
              <w:top w:w="29" w:type="dxa"/>
              <w:left w:w="115" w:type="dxa"/>
              <w:bottom w:w="29" w:type="dxa"/>
              <w:right w:w="115" w:type="dxa"/>
            </w:tcMar>
          </w:tcPr>
          <w:p w14:paraId="3FE746D7" w14:textId="69776E6A" w:rsidR="65873BBD" w:rsidRDefault="65873BBD" w:rsidP="5CD04D43">
            <w:pPr>
              <w:jc w:val="both"/>
            </w:pPr>
            <w:hyperlink r:id="rId66">
              <w:r w:rsidRPr="5CD04D43">
                <w:rPr>
                  <w:rStyle w:val="Hyperlink"/>
                </w:rPr>
                <w:t>Anduril launches helicopter strike drone</w:t>
              </w:r>
            </w:hyperlink>
          </w:p>
        </w:tc>
      </w:tr>
      <w:tr w:rsidR="00B60788" w14:paraId="07547A01" w14:textId="77777777" w:rsidTr="549A126F">
        <w:tc>
          <w:tcPr>
            <w:tcW w:w="776" w:type="dxa"/>
            <w:tcMar>
              <w:top w:w="29" w:type="dxa"/>
              <w:left w:w="115" w:type="dxa"/>
              <w:bottom w:w="29" w:type="dxa"/>
              <w:right w:w="115" w:type="dxa"/>
            </w:tcMar>
          </w:tcPr>
          <w:p w14:paraId="0000012F" w14:textId="375F97A1" w:rsidR="00B60788" w:rsidRDefault="13468334">
            <w:pPr>
              <w:spacing w:after="0"/>
              <w:jc w:val="both"/>
            </w:pPr>
            <w:r w:rsidRPr="5CD04D43">
              <w:rPr>
                <w:sz w:val="20"/>
                <w:szCs w:val="20"/>
              </w:rPr>
              <w:t>25/07</w:t>
            </w:r>
          </w:p>
        </w:tc>
        <w:tc>
          <w:tcPr>
            <w:tcW w:w="12322" w:type="dxa"/>
            <w:gridSpan w:val="2"/>
            <w:tcMar>
              <w:top w:w="29" w:type="dxa"/>
              <w:left w:w="115" w:type="dxa"/>
              <w:bottom w:w="29" w:type="dxa"/>
              <w:right w:w="115" w:type="dxa"/>
            </w:tcMar>
          </w:tcPr>
          <w:p w14:paraId="00000130" w14:textId="70169413" w:rsidR="00B60788" w:rsidRDefault="13468334" w:rsidP="5CD04D43">
            <w:pPr>
              <w:rPr>
                <w:sz w:val="20"/>
                <w:szCs w:val="20"/>
              </w:rPr>
            </w:pPr>
            <w:r w:rsidRPr="5CD04D43">
              <w:rPr>
                <w:sz w:val="20"/>
                <w:szCs w:val="20"/>
              </w:rPr>
              <w:t>JK investuos iki 400 mln. svarų į naujus „Tekever AR5“ žvalgybinius bepiločius orlaivius, pakeisiančius pasenusią „Watchkeeper“ sistemą. Iki 2029 m. planuojama pristatyti iki 24 orlaivių. Dronai bus gaminami Svindone, o investicija sustiprins JK gynybos pramonės pajėgumus ir sukurs šimtus darbo vietų.</w:t>
            </w:r>
          </w:p>
        </w:tc>
        <w:tc>
          <w:tcPr>
            <w:tcW w:w="2148" w:type="dxa"/>
            <w:tcMar>
              <w:top w:w="29" w:type="dxa"/>
              <w:left w:w="115" w:type="dxa"/>
              <w:bottom w:w="29" w:type="dxa"/>
              <w:right w:w="115" w:type="dxa"/>
            </w:tcMar>
          </w:tcPr>
          <w:p w14:paraId="00000132" w14:textId="55305E7E" w:rsidR="00B60788" w:rsidRDefault="13468334">
            <w:pPr>
              <w:spacing w:after="0"/>
              <w:jc w:val="both"/>
            </w:pPr>
            <w:hyperlink r:id="rId67">
              <w:r w:rsidRPr="5CD04D43">
                <w:rPr>
                  <w:rStyle w:val="Hyperlink"/>
                  <w:lang w:val="en-US"/>
                </w:rPr>
                <w:t>Fleet of spy drones to equip British soldiers and back jobs in South West England and Wales</w:t>
              </w:r>
            </w:hyperlink>
          </w:p>
        </w:tc>
      </w:tr>
      <w:tr w:rsidR="00B60788" w14:paraId="5043CB0F" w14:textId="77777777" w:rsidTr="549A126F">
        <w:tc>
          <w:tcPr>
            <w:tcW w:w="776" w:type="dxa"/>
            <w:tcMar>
              <w:top w:w="29" w:type="dxa"/>
              <w:left w:w="115" w:type="dxa"/>
              <w:bottom w:w="29" w:type="dxa"/>
              <w:right w:w="115" w:type="dxa"/>
            </w:tcMar>
          </w:tcPr>
          <w:p w14:paraId="00000133" w14:textId="33627E26" w:rsidR="00B60788" w:rsidRDefault="36FCE7C2">
            <w:pPr>
              <w:spacing w:after="0"/>
              <w:jc w:val="both"/>
            </w:pPr>
            <w:r w:rsidRPr="5CD04D43">
              <w:rPr>
                <w:sz w:val="20"/>
                <w:szCs w:val="20"/>
              </w:rPr>
              <w:t>30/07</w:t>
            </w:r>
          </w:p>
        </w:tc>
        <w:tc>
          <w:tcPr>
            <w:tcW w:w="12322" w:type="dxa"/>
            <w:gridSpan w:val="2"/>
            <w:tcMar>
              <w:top w:w="29" w:type="dxa"/>
              <w:left w:w="115" w:type="dxa"/>
              <w:bottom w:w="29" w:type="dxa"/>
              <w:right w:w="115" w:type="dxa"/>
            </w:tcMar>
          </w:tcPr>
          <w:p w14:paraId="00000134" w14:textId="1B6D4742" w:rsidR="00B60788" w:rsidRDefault="36FCE7C2">
            <w:pPr>
              <w:spacing w:after="0"/>
              <w:jc w:val="both"/>
            </w:pPr>
            <w:r w:rsidRPr="5CD04D43">
              <w:rPr>
                <w:sz w:val="20"/>
                <w:szCs w:val="20"/>
              </w:rPr>
              <w:t>„BAE Systems“ padidino 2026 m. pelno prognozę po to, kai pirmojo pusmečio veiklos pelnas išaugo 11 proc., o augančios gynybos išlaidos JAV ir Europoje toliau didino bendrovės produkcijos paklausą. Bendrovė taip pat gavo kitą 5,9 mlrd. svarų sterlingų vertės „Dreadnought“ branduolinių povandeninių laivų programos sutarties etapą, atspindintį tęstines JK investicijas į gynybos pramonę.</w:t>
            </w:r>
          </w:p>
        </w:tc>
        <w:tc>
          <w:tcPr>
            <w:tcW w:w="2148" w:type="dxa"/>
            <w:tcMar>
              <w:top w:w="29" w:type="dxa"/>
              <w:left w:w="115" w:type="dxa"/>
              <w:bottom w:w="29" w:type="dxa"/>
              <w:right w:w="115" w:type="dxa"/>
            </w:tcMar>
          </w:tcPr>
          <w:p w14:paraId="00000136" w14:textId="41E9AE2F" w:rsidR="00B60788" w:rsidRDefault="36FCE7C2">
            <w:pPr>
              <w:spacing w:after="0"/>
              <w:jc w:val="both"/>
            </w:pPr>
            <w:hyperlink r:id="rId68">
              <w:r w:rsidRPr="5CD04D43">
                <w:rPr>
                  <w:rStyle w:val="Hyperlink"/>
                  <w:lang w:val="en-US"/>
                </w:rPr>
                <w:t>Britain's BAE Systems lifts 2026 outlook as defence orders soar</w:t>
              </w:r>
            </w:hyperlink>
          </w:p>
        </w:tc>
      </w:tr>
      <w:tr w:rsidR="00B60788" w14:paraId="1E680F19" w14:textId="77777777" w:rsidTr="549A126F">
        <w:trPr>
          <w:trHeight w:val="428"/>
        </w:trPr>
        <w:tc>
          <w:tcPr>
            <w:tcW w:w="15246" w:type="dxa"/>
            <w:gridSpan w:val="4"/>
            <w:shd w:val="clear" w:color="auto" w:fill="DEEAF6"/>
            <w:tcMar>
              <w:top w:w="29" w:type="dxa"/>
              <w:left w:w="115" w:type="dxa"/>
              <w:bottom w:w="29" w:type="dxa"/>
              <w:right w:w="115" w:type="dxa"/>
            </w:tcMar>
          </w:tcPr>
          <w:p w14:paraId="0000014F" w14:textId="77777777" w:rsidR="00B60788" w:rsidRDefault="005037B6">
            <w:pPr>
              <w:spacing w:after="0"/>
              <w:jc w:val="both"/>
              <w:rPr>
                <w:b/>
                <w:bCs/>
              </w:rPr>
            </w:pPr>
            <w:r>
              <w:rPr>
                <w:b/>
                <w:bCs/>
              </w:rPr>
              <w:t>Bendra ekonominė informacija</w:t>
            </w:r>
          </w:p>
        </w:tc>
      </w:tr>
      <w:tr w:rsidR="00B60788" w14:paraId="32BEF462" w14:textId="77777777" w:rsidTr="549A126F">
        <w:tc>
          <w:tcPr>
            <w:tcW w:w="776" w:type="dxa"/>
            <w:tcMar>
              <w:top w:w="29" w:type="dxa"/>
              <w:left w:w="115" w:type="dxa"/>
              <w:bottom w:w="29" w:type="dxa"/>
              <w:right w:w="115" w:type="dxa"/>
            </w:tcMar>
          </w:tcPr>
          <w:p w14:paraId="00000153"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154" w14:textId="77777777" w:rsidR="00B60788" w:rsidRDefault="005037B6">
            <w:pPr>
              <w:spacing w:after="0"/>
              <w:jc w:val="both"/>
              <w:rPr>
                <w:b/>
                <w:bCs/>
                <w:sz w:val="20"/>
                <w:szCs w:val="20"/>
              </w:rPr>
            </w:pPr>
            <w:r>
              <w:rPr>
                <w:b/>
                <w:bCs/>
                <w:sz w:val="20"/>
                <w:szCs w:val="20"/>
              </w:rPr>
              <w:t>JK ekonomikos prognozės: 2026 m. Liepa</w:t>
            </w:r>
          </w:p>
        </w:tc>
        <w:tc>
          <w:tcPr>
            <w:tcW w:w="2148" w:type="dxa"/>
            <w:tcMar>
              <w:top w:w="29" w:type="dxa"/>
              <w:left w:w="115" w:type="dxa"/>
              <w:bottom w:w="29" w:type="dxa"/>
              <w:right w:w="115" w:type="dxa"/>
            </w:tcMar>
          </w:tcPr>
          <w:p w14:paraId="00000156" w14:textId="77777777" w:rsidR="00B60788" w:rsidRDefault="005037B6">
            <w:pPr>
              <w:spacing w:after="0"/>
              <w:jc w:val="both"/>
              <w:rPr>
                <w:sz w:val="20"/>
                <w:szCs w:val="20"/>
              </w:rPr>
            </w:pPr>
            <w:hyperlink r:id="rId69">
              <w:r>
                <w:rPr>
                  <w:color w:val="1155CC"/>
                  <w:sz w:val="20"/>
                  <w:szCs w:val="20"/>
                  <w:u w:val="single"/>
                </w:rPr>
                <w:t>Forecasts for the UK economy: July 2026 (GOV.UK)</w:t>
              </w:r>
            </w:hyperlink>
            <w:r>
              <w:rPr>
                <w:sz w:val="20"/>
                <w:szCs w:val="20"/>
              </w:rPr>
              <w:t xml:space="preserve"> </w:t>
            </w:r>
          </w:p>
        </w:tc>
      </w:tr>
      <w:tr w:rsidR="00B60788" w14:paraId="19CD8F65" w14:textId="77777777" w:rsidTr="549A126F">
        <w:tc>
          <w:tcPr>
            <w:tcW w:w="776" w:type="dxa"/>
            <w:tcMar>
              <w:top w:w="29" w:type="dxa"/>
              <w:left w:w="115" w:type="dxa"/>
              <w:bottom w:w="29" w:type="dxa"/>
              <w:right w:w="115" w:type="dxa"/>
            </w:tcMar>
          </w:tcPr>
          <w:p w14:paraId="00000157" w14:textId="77777777" w:rsidR="00B60788" w:rsidRDefault="005037B6">
            <w:pPr>
              <w:spacing w:after="0"/>
              <w:jc w:val="both"/>
              <w:rPr>
                <w:sz w:val="20"/>
                <w:szCs w:val="20"/>
              </w:rPr>
            </w:pPr>
            <w:r>
              <w:rPr>
                <w:sz w:val="20"/>
                <w:szCs w:val="20"/>
              </w:rPr>
              <w:t>10/07</w:t>
            </w:r>
          </w:p>
        </w:tc>
        <w:tc>
          <w:tcPr>
            <w:tcW w:w="12322" w:type="dxa"/>
            <w:gridSpan w:val="2"/>
            <w:tcMar>
              <w:top w:w="29" w:type="dxa"/>
              <w:left w:w="115" w:type="dxa"/>
              <w:bottom w:w="29" w:type="dxa"/>
              <w:right w:w="115" w:type="dxa"/>
            </w:tcMar>
          </w:tcPr>
          <w:p w14:paraId="00000158" w14:textId="77777777" w:rsidR="00B60788" w:rsidRDefault="005037B6">
            <w:pPr>
              <w:spacing w:after="0"/>
              <w:jc w:val="both"/>
              <w:rPr>
                <w:sz w:val="20"/>
                <w:szCs w:val="20"/>
              </w:rPr>
            </w:pPr>
            <w:r>
              <w:rPr>
                <w:sz w:val="20"/>
                <w:szCs w:val="20"/>
              </w:rPr>
              <w:t>2025 m. Jungtinės Karalystės aviacijos, gynybos, saugumo ir kosmoso sektoriai sugeneravo 109,9 mlrd. GBP apyvartą, 46,8 mlrd. GBP pridėtinę vertę, 50 mlrd. GBP eksporto ir tiesiogiai įdarbino 468 500 žmonių. Per pastarąjį dešimtmetį šių sektorių pridėtinė vertė išaugo 65 %, apyvarta – 68 %, eksportas – 68 %, o darbo našumas siekė 99,9 tūkst. GBP vienam darbuotojui, t. y. 24 % daugiau nei JK vidurkis.</w:t>
            </w:r>
          </w:p>
        </w:tc>
        <w:tc>
          <w:tcPr>
            <w:tcW w:w="2148" w:type="dxa"/>
            <w:tcMar>
              <w:top w:w="29" w:type="dxa"/>
              <w:left w:w="115" w:type="dxa"/>
              <w:bottom w:w="29" w:type="dxa"/>
              <w:right w:w="115" w:type="dxa"/>
            </w:tcMar>
          </w:tcPr>
          <w:p w14:paraId="0000015A" w14:textId="77777777" w:rsidR="00B60788" w:rsidRDefault="005037B6">
            <w:pPr>
              <w:spacing w:after="0"/>
              <w:jc w:val="both"/>
              <w:rPr>
                <w:sz w:val="20"/>
                <w:szCs w:val="20"/>
              </w:rPr>
            </w:pPr>
            <w:hyperlink r:id="rId70">
              <w:r>
                <w:rPr>
                  <w:color w:val="1155CC"/>
                  <w:sz w:val="20"/>
                  <w:szCs w:val="20"/>
                  <w:u w:val="single"/>
                </w:rPr>
                <w:t>ADS Facts &amp; Figures 2026</w:t>
              </w:r>
            </w:hyperlink>
          </w:p>
        </w:tc>
      </w:tr>
      <w:tr w:rsidR="00B60788" w14:paraId="738610EB" w14:textId="77777777" w:rsidTr="549A126F">
        <w:tc>
          <w:tcPr>
            <w:tcW w:w="776" w:type="dxa"/>
            <w:tcMar>
              <w:top w:w="29" w:type="dxa"/>
              <w:left w:w="115" w:type="dxa"/>
              <w:bottom w:w="29" w:type="dxa"/>
              <w:right w:w="115" w:type="dxa"/>
            </w:tcMar>
          </w:tcPr>
          <w:p w14:paraId="0000015B" w14:textId="5E5844C1" w:rsidR="00B60788" w:rsidRDefault="694A93B3">
            <w:pPr>
              <w:spacing w:after="0"/>
              <w:jc w:val="both"/>
            </w:pPr>
            <w:r w:rsidRPr="5CD04D43">
              <w:rPr>
                <w:sz w:val="20"/>
                <w:szCs w:val="20"/>
              </w:rPr>
              <w:t>10/</w:t>
            </w:r>
            <w:r w:rsidR="17C1DE8F" w:rsidRPr="5CD04D43">
              <w:rPr>
                <w:sz w:val="20"/>
                <w:szCs w:val="20"/>
              </w:rPr>
              <w:t>0</w:t>
            </w:r>
            <w:r w:rsidRPr="5CD04D43">
              <w:rPr>
                <w:sz w:val="20"/>
                <w:szCs w:val="20"/>
              </w:rPr>
              <w:t>7</w:t>
            </w:r>
          </w:p>
        </w:tc>
        <w:tc>
          <w:tcPr>
            <w:tcW w:w="12322" w:type="dxa"/>
            <w:gridSpan w:val="2"/>
            <w:tcMar>
              <w:top w:w="29" w:type="dxa"/>
              <w:left w:w="115" w:type="dxa"/>
              <w:bottom w:w="29" w:type="dxa"/>
              <w:right w:w="115" w:type="dxa"/>
            </w:tcMar>
          </w:tcPr>
          <w:p w14:paraId="0000015C" w14:textId="318DAE6F" w:rsidR="00B60788" w:rsidRDefault="4A7FC8CC">
            <w:pPr>
              <w:spacing w:after="0"/>
              <w:jc w:val="both"/>
            </w:pPr>
            <w:r w:rsidRPr="5CD04D43">
              <w:rPr>
                <w:sz w:val="20"/>
                <w:szCs w:val="20"/>
              </w:rPr>
              <w:t>Finansų reguliavimas. JK iždas paskelbė „Microsoft“, „Google“, „Amazon“ ir „Oracle“ kritiniais finansų sektoriaus paslaugų teikėjais. Bendrovės, teikiančios apie 73 % JK finansų įstaigų naudojamų nuotolinių kompiuterinių išteklių, pirmą kartą bus tiesiogiai prižiūrimos Anglijos banko ir FCA, siekiant stiprinti finansų sistemos operacinį atsparumą.</w:t>
            </w:r>
          </w:p>
        </w:tc>
        <w:tc>
          <w:tcPr>
            <w:tcW w:w="2148" w:type="dxa"/>
            <w:tcMar>
              <w:top w:w="29" w:type="dxa"/>
              <w:left w:w="115" w:type="dxa"/>
              <w:bottom w:w="29" w:type="dxa"/>
              <w:right w:w="115" w:type="dxa"/>
            </w:tcMar>
          </w:tcPr>
          <w:p w14:paraId="0000015E" w14:textId="229330A8" w:rsidR="00B60788" w:rsidRDefault="3CFC9190">
            <w:pPr>
              <w:spacing w:after="0"/>
              <w:jc w:val="both"/>
            </w:pPr>
            <w:hyperlink r:id="rId71">
              <w:r w:rsidRPr="5CD04D43">
                <w:rPr>
                  <w:rStyle w:val="Hyperlink"/>
                </w:rPr>
                <w:t>Financial Times – UK financial regulation of critical cloud providers</w:t>
              </w:r>
            </w:hyperlink>
          </w:p>
        </w:tc>
      </w:tr>
      <w:tr w:rsidR="00B60788" w14:paraId="637805D2" w14:textId="77777777" w:rsidTr="549A126F">
        <w:tc>
          <w:tcPr>
            <w:tcW w:w="776" w:type="dxa"/>
            <w:tcMar>
              <w:top w:w="29" w:type="dxa"/>
              <w:left w:w="115" w:type="dxa"/>
              <w:bottom w:w="29" w:type="dxa"/>
              <w:right w:w="115" w:type="dxa"/>
            </w:tcMar>
          </w:tcPr>
          <w:p w14:paraId="0000015F" w14:textId="11180502" w:rsidR="00B60788" w:rsidRDefault="2FA2C2B9">
            <w:pPr>
              <w:spacing w:after="0"/>
              <w:jc w:val="both"/>
            </w:pPr>
            <w:r w:rsidRPr="5CD04D43">
              <w:rPr>
                <w:sz w:val="20"/>
                <w:szCs w:val="20"/>
              </w:rPr>
              <w:t>10/7</w:t>
            </w:r>
          </w:p>
        </w:tc>
        <w:tc>
          <w:tcPr>
            <w:tcW w:w="12322" w:type="dxa"/>
            <w:gridSpan w:val="2"/>
            <w:tcMar>
              <w:top w:w="29" w:type="dxa"/>
              <w:left w:w="115" w:type="dxa"/>
              <w:bottom w:w="29" w:type="dxa"/>
              <w:right w:w="115" w:type="dxa"/>
            </w:tcMar>
          </w:tcPr>
          <w:p w14:paraId="00000160" w14:textId="0FB54FCA" w:rsidR="00B60788" w:rsidRDefault="2158D4E4">
            <w:pPr>
              <w:spacing w:after="0"/>
              <w:jc w:val="both"/>
            </w:pPr>
            <w:r w:rsidRPr="5CD04D43">
              <w:rPr>
                <w:sz w:val="20"/>
                <w:szCs w:val="20"/>
              </w:rPr>
              <w:t>J</w:t>
            </w:r>
            <w:r w:rsidR="2FA2C2B9" w:rsidRPr="5CD04D43">
              <w:rPr>
                <w:sz w:val="20"/>
                <w:szCs w:val="20"/>
              </w:rPr>
              <w:t>K ir E</w:t>
            </w:r>
            <w:r w:rsidR="6660FE3C" w:rsidRPr="5CD04D43">
              <w:rPr>
                <w:sz w:val="20"/>
                <w:szCs w:val="20"/>
              </w:rPr>
              <w:t>S</w:t>
            </w:r>
            <w:r w:rsidR="2FA2C2B9" w:rsidRPr="5CD04D43">
              <w:rPr>
                <w:sz w:val="20"/>
                <w:szCs w:val="20"/>
              </w:rPr>
              <w:t xml:space="preserve"> gynybos bendradarbiavimas. Tikimasi, kad UK prisijungs prie 60 mlrd. eurų vertės E</w:t>
            </w:r>
            <w:r w:rsidR="79E44608" w:rsidRPr="5CD04D43">
              <w:rPr>
                <w:sz w:val="20"/>
                <w:szCs w:val="20"/>
              </w:rPr>
              <w:t>S</w:t>
            </w:r>
            <w:r w:rsidR="2FA2C2B9" w:rsidRPr="5CD04D43">
              <w:rPr>
                <w:sz w:val="20"/>
                <w:szCs w:val="20"/>
              </w:rPr>
              <w:t xml:space="preserve"> gynybos paskolų programos Ukrainai. Tai suteiktų </w:t>
            </w:r>
            <w:r w:rsidR="76C37D8F" w:rsidRPr="5CD04D43">
              <w:rPr>
                <w:sz w:val="20"/>
                <w:szCs w:val="20"/>
              </w:rPr>
              <w:t>J</w:t>
            </w:r>
            <w:r w:rsidR="2FA2C2B9" w:rsidRPr="5CD04D43">
              <w:rPr>
                <w:sz w:val="20"/>
                <w:szCs w:val="20"/>
              </w:rPr>
              <w:t>K gynybos įmonėms daugiau galimybių dalyvauti E</w:t>
            </w:r>
            <w:r w:rsidR="67E74B8E" w:rsidRPr="5CD04D43">
              <w:rPr>
                <w:sz w:val="20"/>
                <w:szCs w:val="20"/>
              </w:rPr>
              <w:t>S</w:t>
            </w:r>
            <w:r w:rsidR="2FA2C2B9" w:rsidRPr="5CD04D43">
              <w:rPr>
                <w:sz w:val="20"/>
                <w:szCs w:val="20"/>
              </w:rPr>
              <w:t xml:space="preserve"> finansuojamuose gynybos pirkimuose ir sustiprintų po „Brexit“ plėtojamą </w:t>
            </w:r>
            <w:r w:rsidR="139EA5F2" w:rsidRPr="5CD04D43">
              <w:rPr>
                <w:sz w:val="20"/>
                <w:szCs w:val="20"/>
              </w:rPr>
              <w:t>J</w:t>
            </w:r>
            <w:r w:rsidR="2FA2C2B9" w:rsidRPr="5CD04D43">
              <w:rPr>
                <w:sz w:val="20"/>
                <w:szCs w:val="20"/>
              </w:rPr>
              <w:t>K ir E</w:t>
            </w:r>
            <w:r w:rsidR="191863D6" w:rsidRPr="5CD04D43">
              <w:rPr>
                <w:sz w:val="20"/>
                <w:szCs w:val="20"/>
              </w:rPr>
              <w:t>S</w:t>
            </w:r>
            <w:r w:rsidR="2FA2C2B9" w:rsidRPr="5CD04D43">
              <w:rPr>
                <w:sz w:val="20"/>
                <w:szCs w:val="20"/>
              </w:rPr>
              <w:t xml:space="preserve"> bendradarbiavimą gynybos srityje. </w:t>
            </w:r>
          </w:p>
        </w:tc>
        <w:tc>
          <w:tcPr>
            <w:tcW w:w="2148" w:type="dxa"/>
            <w:tcMar>
              <w:top w:w="29" w:type="dxa"/>
              <w:left w:w="115" w:type="dxa"/>
              <w:bottom w:w="29" w:type="dxa"/>
              <w:right w:w="115" w:type="dxa"/>
            </w:tcMar>
          </w:tcPr>
          <w:p w14:paraId="00000162" w14:textId="028E2745" w:rsidR="00B60788" w:rsidRDefault="53695384" w:rsidP="5CD04D43">
            <w:pPr>
              <w:spacing w:after="0"/>
              <w:jc w:val="both"/>
            </w:pPr>
            <w:hyperlink r:id="rId72">
              <w:r w:rsidRPr="5CD04D43">
                <w:rPr>
                  <w:rStyle w:val="Hyperlink"/>
                </w:rPr>
                <w:t>Financial Times – UK–EU defence cooperation</w:t>
              </w:r>
            </w:hyperlink>
          </w:p>
        </w:tc>
      </w:tr>
      <w:tr w:rsidR="00B60788" w14:paraId="463F29E8" w14:textId="77777777" w:rsidTr="549A126F">
        <w:tc>
          <w:tcPr>
            <w:tcW w:w="776" w:type="dxa"/>
            <w:tcMar>
              <w:top w:w="29" w:type="dxa"/>
              <w:left w:w="115" w:type="dxa"/>
              <w:bottom w:w="29" w:type="dxa"/>
              <w:right w:w="115" w:type="dxa"/>
            </w:tcMar>
          </w:tcPr>
          <w:p w14:paraId="00000163" w14:textId="7148BC3E" w:rsidR="00B60788" w:rsidRDefault="2FA2C2B9">
            <w:pPr>
              <w:spacing w:after="0"/>
              <w:jc w:val="both"/>
            </w:pPr>
            <w:r w:rsidRPr="5CD04D43">
              <w:rPr>
                <w:sz w:val="20"/>
                <w:szCs w:val="20"/>
              </w:rPr>
              <w:t>13/</w:t>
            </w:r>
            <w:r w:rsidR="287A82CA" w:rsidRPr="5CD04D43">
              <w:rPr>
                <w:sz w:val="20"/>
                <w:szCs w:val="20"/>
              </w:rPr>
              <w:t>0</w:t>
            </w:r>
            <w:r w:rsidRPr="5CD04D43">
              <w:rPr>
                <w:sz w:val="20"/>
                <w:szCs w:val="20"/>
              </w:rPr>
              <w:t>7</w:t>
            </w:r>
          </w:p>
        </w:tc>
        <w:tc>
          <w:tcPr>
            <w:tcW w:w="12322" w:type="dxa"/>
            <w:gridSpan w:val="2"/>
            <w:tcMar>
              <w:top w:w="29" w:type="dxa"/>
              <w:left w:w="115" w:type="dxa"/>
              <w:bottom w:w="29" w:type="dxa"/>
              <w:right w:w="115" w:type="dxa"/>
            </w:tcMar>
          </w:tcPr>
          <w:p w14:paraId="00000164" w14:textId="6D8B4994" w:rsidR="00B60788" w:rsidRDefault="42642A02" w:rsidP="5CD04D43">
            <w:pPr>
              <w:spacing w:after="0"/>
              <w:jc w:val="both"/>
              <w:rPr>
                <w:color w:val="000000" w:themeColor="text1"/>
                <w:sz w:val="20"/>
                <w:szCs w:val="20"/>
              </w:rPr>
            </w:pPr>
            <w:r w:rsidRPr="5CD04D43">
              <w:rPr>
                <w:color w:val="000000" w:themeColor="text1"/>
                <w:sz w:val="20"/>
                <w:szCs w:val="20"/>
              </w:rPr>
              <w:t>J</w:t>
            </w:r>
            <w:r w:rsidR="2FA2C2B9" w:rsidRPr="5CD04D43">
              <w:rPr>
                <w:color w:val="000000" w:themeColor="text1"/>
                <w:sz w:val="20"/>
                <w:szCs w:val="20"/>
              </w:rPr>
              <w:t>K ir Šveicarija pasirašė prekybos susitarimą, kuriuo siekiama stiprinti prekybą paslaugomis. Pagal susitarimą specialistai galės dirbti kitoje šalyje be vizos iki 90 dienų per metus, o įmonėms bus supaprastintas ilgalaikis darbuotojų perkėlimas.</w:t>
            </w:r>
          </w:p>
        </w:tc>
        <w:tc>
          <w:tcPr>
            <w:tcW w:w="2148" w:type="dxa"/>
            <w:tcMar>
              <w:top w:w="29" w:type="dxa"/>
              <w:left w:w="115" w:type="dxa"/>
              <w:bottom w:w="29" w:type="dxa"/>
              <w:right w:w="115" w:type="dxa"/>
            </w:tcMar>
          </w:tcPr>
          <w:p w14:paraId="00000166" w14:textId="2591BFC8" w:rsidR="00B60788" w:rsidRDefault="362DD9C6" w:rsidP="5CD04D43">
            <w:pPr>
              <w:spacing w:after="0"/>
              <w:jc w:val="both"/>
            </w:pPr>
            <w:hyperlink r:id="rId73">
              <w:r w:rsidRPr="5CD04D43">
                <w:rPr>
                  <w:rStyle w:val="Hyperlink"/>
                </w:rPr>
                <w:t>Financial Times – UK–Switzerland services trade deal</w:t>
              </w:r>
            </w:hyperlink>
          </w:p>
        </w:tc>
      </w:tr>
      <w:tr w:rsidR="00B60788" w14:paraId="3B7B4B86" w14:textId="77777777" w:rsidTr="549A126F">
        <w:tc>
          <w:tcPr>
            <w:tcW w:w="776" w:type="dxa"/>
            <w:tcMar>
              <w:top w:w="29" w:type="dxa"/>
              <w:left w:w="115" w:type="dxa"/>
              <w:bottom w:w="29" w:type="dxa"/>
              <w:right w:w="115" w:type="dxa"/>
            </w:tcMar>
          </w:tcPr>
          <w:p w14:paraId="00000167" w14:textId="73F49A55" w:rsidR="00B60788" w:rsidRDefault="5D52AB72">
            <w:pPr>
              <w:spacing w:after="0"/>
              <w:jc w:val="both"/>
            </w:pPr>
            <w:r w:rsidRPr="5CD04D43">
              <w:rPr>
                <w:sz w:val="20"/>
                <w:szCs w:val="20"/>
              </w:rPr>
              <w:lastRenderedPageBreak/>
              <w:t>14/07</w:t>
            </w:r>
          </w:p>
        </w:tc>
        <w:tc>
          <w:tcPr>
            <w:tcW w:w="12322" w:type="dxa"/>
            <w:gridSpan w:val="2"/>
            <w:tcMar>
              <w:top w:w="29" w:type="dxa"/>
              <w:left w:w="115" w:type="dxa"/>
              <w:bottom w:w="29" w:type="dxa"/>
              <w:right w:w="115" w:type="dxa"/>
            </w:tcMar>
          </w:tcPr>
          <w:p w14:paraId="00000168" w14:textId="24E56DA4" w:rsidR="00B60788" w:rsidRDefault="1FB482B7">
            <w:pPr>
              <w:spacing w:after="0"/>
              <w:jc w:val="both"/>
            </w:pPr>
            <w:r w:rsidRPr="5CD04D43">
              <w:rPr>
                <w:sz w:val="20"/>
                <w:szCs w:val="20"/>
              </w:rPr>
              <w:t>JK 10 metų vyriausybės obligacijų pajamingumas trumpam pakilo iki 5,05 %</w:t>
            </w:r>
            <w:r w:rsidR="30C9B6BF" w:rsidRPr="5CD04D43">
              <w:rPr>
                <w:sz w:val="20"/>
                <w:szCs w:val="20"/>
              </w:rPr>
              <w:t xml:space="preserve">, </w:t>
            </w:r>
            <w:r w:rsidRPr="5CD04D43">
              <w:rPr>
                <w:sz w:val="20"/>
                <w:szCs w:val="20"/>
              </w:rPr>
              <w:t>aukščiausio lygio nuo gegužės</w:t>
            </w:r>
            <w:r w:rsidR="6CFA735B" w:rsidRPr="5CD04D43">
              <w:rPr>
                <w:sz w:val="20"/>
                <w:szCs w:val="20"/>
              </w:rPr>
              <w:t xml:space="preserve">, </w:t>
            </w:r>
            <w:r w:rsidRPr="5CD04D43">
              <w:rPr>
                <w:sz w:val="20"/>
                <w:szCs w:val="20"/>
              </w:rPr>
              <w:t>dėl išaugusių naftos kainų ir geopolitinės įtampos. Didesni skolinimosi kaštai dar labiau apsunkino naujosios Vyriausybės fiskalinę padėtį ir padidino spaudimą viešiesiems finansams.</w:t>
            </w:r>
          </w:p>
        </w:tc>
        <w:tc>
          <w:tcPr>
            <w:tcW w:w="2148" w:type="dxa"/>
            <w:tcMar>
              <w:top w:w="29" w:type="dxa"/>
              <w:left w:w="115" w:type="dxa"/>
              <w:bottom w:w="29" w:type="dxa"/>
              <w:right w:w="115" w:type="dxa"/>
            </w:tcMar>
          </w:tcPr>
          <w:p w14:paraId="0000016A" w14:textId="21D5C5AA" w:rsidR="00B60788" w:rsidRDefault="0B93C8F3" w:rsidP="5CD04D43">
            <w:pPr>
              <w:spacing w:after="0"/>
              <w:jc w:val="both"/>
            </w:pPr>
            <w:hyperlink r:id="rId74">
              <w:r w:rsidRPr="5CD04D43">
                <w:rPr>
                  <w:rStyle w:val="Hyperlink"/>
                </w:rPr>
                <w:t>Financial Times – UK gilt yields rise above 5%</w:t>
              </w:r>
            </w:hyperlink>
          </w:p>
        </w:tc>
      </w:tr>
      <w:tr w:rsidR="00B60788" w14:paraId="3A0FF5F2" w14:textId="77777777" w:rsidTr="549A126F">
        <w:tc>
          <w:tcPr>
            <w:tcW w:w="776" w:type="dxa"/>
            <w:tcMar>
              <w:top w:w="29" w:type="dxa"/>
              <w:left w:w="115" w:type="dxa"/>
              <w:bottom w:w="29" w:type="dxa"/>
              <w:right w:w="115" w:type="dxa"/>
            </w:tcMar>
          </w:tcPr>
          <w:p w14:paraId="0000016B" w14:textId="64E6AC0E" w:rsidR="00B60788" w:rsidRDefault="03693F2E">
            <w:pPr>
              <w:spacing w:after="0"/>
              <w:jc w:val="both"/>
            </w:pPr>
            <w:r w:rsidRPr="5CD04D43">
              <w:rPr>
                <w:sz w:val="20"/>
                <w:szCs w:val="20"/>
              </w:rPr>
              <w:t>15/07</w:t>
            </w:r>
          </w:p>
        </w:tc>
        <w:tc>
          <w:tcPr>
            <w:tcW w:w="12322" w:type="dxa"/>
            <w:gridSpan w:val="2"/>
            <w:tcMar>
              <w:top w:w="29" w:type="dxa"/>
              <w:left w:w="115" w:type="dxa"/>
              <w:bottom w:w="29" w:type="dxa"/>
              <w:right w:w="115" w:type="dxa"/>
            </w:tcMar>
          </w:tcPr>
          <w:p w14:paraId="0000016C" w14:textId="1EB926E4" w:rsidR="00B60788" w:rsidRDefault="03693F2E">
            <w:pPr>
              <w:spacing w:after="0"/>
              <w:jc w:val="both"/>
            </w:pPr>
            <w:r w:rsidRPr="5CD04D43">
              <w:rPr>
                <w:sz w:val="20"/>
                <w:szCs w:val="20"/>
              </w:rPr>
              <w:t>EBPO perspėjo, kad naujoji Vyriausybė paveldės ribotą fiskalinę erdvę. Organizacijos vertinimu, jei prireiktų papildomų pajamų, PVM bazės plėtimas ekonomikai būtų mažiau žalingas nei tolesnis nacionalinio draudimo įmokų didinimas, taip pat rekomenduota peržiūrėti Triple Lock sistemą.</w:t>
            </w:r>
          </w:p>
        </w:tc>
        <w:tc>
          <w:tcPr>
            <w:tcW w:w="2148" w:type="dxa"/>
            <w:tcMar>
              <w:top w:w="29" w:type="dxa"/>
              <w:left w:w="115" w:type="dxa"/>
              <w:bottom w:w="29" w:type="dxa"/>
              <w:right w:w="115" w:type="dxa"/>
            </w:tcMar>
          </w:tcPr>
          <w:p w14:paraId="0000016E" w14:textId="77463968" w:rsidR="00B60788" w:rsidRDefault="25C01F11" w:rsidP="5CD04D43">
            <w:pPr>
              <w:spacing w:after="0"/>
              <w:jc w:val="both"/>
            </w:pPr>
            <w:hyperlink r:id="rId75">
              <w:r w:rsidRPr="5CD04D43">
                <w:rPr>
                  <w:rStyle w:val="Hyperlink"/>
                </w:rPr>
                <w:t>Financial Times – OECD on UK fiscal policy and VAT</w:t>
              </w:r>
            </w:hyperlink>
          </w:p>
        </w:tc>
      </w:tr>
      <w:tr w:rsidR="00B60788" w14:paraId="5630AD66" w14:textId="77777777" w:rsidTr="549A126F">
        <w:tc>
          <w:tcPr>
            <w:tcW w:w="776" w:type="dxa"/>
            <w:tcMar>
              <w:top w:w="29" w:type="dxa"/>
              <w:left w:w="115" w:type="dxa"/>
              <w:bottom w:w="29" w:type="dxa"/>
              <w:right w:w="115" w:type="dxa"/>
            </w:tcMar>
          </w:tcPr>
          <w:p w14:paraId="0000016F" w14:textId="225831B0" w:rsidR="00B60788" w:rsidRDefault="78936C2B">
            <w:pPr>
              <w:spacing w:after="0"/>
              <w:jc w:val="both"/>
            </w:pPr>
            <w:r w:rsidRPr="5CD04D43">
              <w:rPr>
                <w:sz w:val="20"/>
                <w:szCs w:val="20"/>
              </w:rPr>
              <w:t>16/07</w:t>
            </w:r>
          </w:p>
        </w:tc>
        <w:tc>
          <w:tcPr>
            <w:tcW w:w="12322" w:type="dxa"/>
            <w:gridSpan w:val="2"/>
            <w:tcMar>
              <w:top w:w="29" w:type="dxa"/>
              <w:left w:w="115" w:type="dxa"/>
              <w:bottom w:w="29" w:type="dxa"/>
              <w:right w:w="115" w:type="dxa"/>
            </w:tcMar>
          </w:tcPr>
          <w:p w14:paraId="00000170" w14:textId="6693726E" w:rsidR="00B60788" w:rsidRDefault="78936C2B" w:rsidP="5CD04D43">
            <w:pPr>
              <w:spacing w:after="0"/>
              <w:jc w:val="both"/>
            </w:pPr>
            <w:r w:rsidRPr="5CD04D43">
              <w:rPr>
                <w:color w:val="000000" w:themeColor="text1"/>
                <w:sz w:val="20"/>
                <w:szCs w:val="20"/>
              </w:rPr>
              <w:t xml:space="preserve">JK BVP gegužę padidėjo </w:t>
            </w:r>
            <w:r w:rsidRPr="5CD04D43">
              <w:rPr>
                <w:b/>
                <w:bCs/>
                <w:color w:val="000000" w:themeColor="text1"/>
                <w:sz w:val="20"/>
                <w:szCs w:val="20"/>
              </w:rPr>
              <w:t>0,1 %</w:t>
            </w:r>
            <w:r w:rsidRPr="5CD04D43">
              <w:rPr>
                <w:color w:val="000000" w:themeColor="text1"/>
                <w:sz w:val="20"/>
                <w:szCs w:val="20"/>
              </w:rPr>
              <w:t xml:space="preserve">, po </w:t>
            </w:r>
            <w:r w:rsidRPr="5CD04D43">
              <w:rPr>
                <w:b/>
                <w:bCs/>
                <w:color w:val="000000" w:themeColor="text1"/>
                <w:sz w:val="20"/>
                <w:szCs w:val="20"/>
              </w:rPr>
              <w:t>0,1 %</w:t>
            </w:r>
            <w:r w:rsidRPr="5CD04D43">
              <w:rPr>
                <w:color w:val="000000" w:themeColor="text1"/>
                <w:sz w:val="20"/>
                <w:szCs w:val="20"/>
              </w:rPr>
              <w:t xml:space="preserve"> nuosmukio balandį, o per tris mėnesius iki gegužės ekonomika išaugo </w:t>
            </w:r>
            <w:r w:rsidRPr="5CD04D43">
              <w:rPr>
                <w:b/>
                <w:bCs/>
                <w:color w:val="000000" w:themeColor="text1"/>
                <w:sz w:val="20"/>
                <w:szCs w:val="20"/>
              </w:rPr>
              <w:t>0,7 %</w:t>
            </w:r>
            <w:r w:rsidRPr="5CD04D43">
              <w:rPr>
                <w:color w:val="000000" w:themeColor="text1"/>
                <w:sz w:val="20"/>
                <w:szCs w:val="20"/>
              </w:rPr>
              <w:t>. Augimą daugiausia skatino paslaugų sektorius, tačiau gamybos ir statybų sektoriai išliko silpni.</w:t>
            </w:r>
          </w:p>
        </w:tc>
        <w:tc>
          <w:tcPr>
            <w:tcW w:w="2148" w:type="dxa"/>
            <w:tcMar>
              <w:top w:w="29" w:type="dxa"/>
              <w:left w:w="115" w:type="dxa"/>
              <w:bottom w:w="29" w:type="dxa"/>
              <w:right w:w="115" w:type="dxa"/>
            </w:tcMar>
          </w:tcPr>
          <w:p w14:paraId="00000172" w14:textId="11E81D0F" w:rsidR="00B60788" w:rsidRDefault="322EA6A8" w:rsidP="5CD04D43">
            <w:pPr>
              <w:spacing w:after="0"/>
              <w:jc w:val="both"/>
            </w:pPr>
            <w:hyperlink r:id="rId76">
              <w:r w:rsidRPr="5CD04D43">
                <w:rPr>
                  <w:rStyle w:val="Hyperlink"/>
                </w:rPr>
                <w:t>The Times – UK economy returns to growth</w:t>
              </w:r>
            </w:hyperlink>
          </w:p>
        </w:tc>
      </w:tr>
      <w:tr w:rsidR="00B60788" w14:paraId="61829076" w14:textId="77777777" w:rsidTr="549A126F">
        <w:tc>
          <w:tcPr>
            <w:tcW w:w="776" w:type="dxa"/>
            <w:tcMar>
              <w:top w:w="29" w:type="dxa"/>
              <w:left w:w="115" w:type="dxa"/>
              <w:bottom w:w="29" w:type="dxa"/>
              <w:right w:w="115" w:type="dxa"/>
            </w:tcMar>
          </w:tcPr>
          <w:p w14:paraId="00000173" w14:textId="5EF55DD6" w:rsidR="00B60788" w:rsidRDefault="78936C2B">
            <w:pPr>
              <w:spacing w:after="0"/>
              <w:jc w:val="both"/>
            </w:pPr>
            <w:r w:rsidRPr="5CD04D43">
              <w:rPr>
                <w:sz w:val="20"/>
                <w:szCs w:val="20"/>
              </w:rPr>
              <w:t>16/07</w:t>
            </w:r>
          </w:p>
        </w:tc>
        <w:tc>
          <w:tcPr>
            <w:tcW w:w="12322" w:type="dxa"/>
            <w:gridSpan w:val="2"/>
            <w:tcMar>
              <w:top w:w="29" w:type="dxa"/>
              <w:left w:w="115" w:type="dxa"/>
              <w:bottom w:w="29" w:type="dxa"/>
              <w:right w:w="115" w:type="dxa"/>
            </w:tcMar>
          </w:tcPr>
          <w:p w14:paraId="00000174" w14:textId="7A1C3EBD" w:rsidR="00B60788" w:rsidRDefault="00F23DF3">
            <w:pPr>
              <w:spacing w:after="0"/>
              <w:jc w:val="both"/>
            </w:pPr>
            <w:r>
              <w:rPr>
                <w:sz w:val="20"/>
                <w:szCs w:val="20"/>
              </w:rPr>
              <w:t>J</w:t>
            </w:r>
            <w:r w:rsidR="2BAB85F4" w:rsidRPr="5CD04D43">
              <w:rPr>
                <w:sz w:val="20"/>
                <w:szCs w:val="20"/>
              </w:rPr>
              <w:t>K Vyriausybė nacionalizavo „British Steel“ po žlugusių derybų su</w:t>
            </w:r>
            <w:r>
              <w:rPr>
                <w:sz w:val="20"/>
                <w:szCs w:val="20"/>
              </w:rPr>
              <w:t xml:space="preserve"> Kinijos kompanija</w:t>
            </w:r>
            <w:r w:rsidR="2BAB85F4" w:rsidRPr="5CD04D43">
              <w:rPr>
                <w:sz w:val="20"/>
                <w:szCs w:val="20"/>
              </w:rPr>
              <w:t xml:space="preserve"> „Jingye“, siekdama išsaugoti vietinę plieno gamybą, apsaugoti strategiškai svarbias tiekimo grandines ir užtikrinti svarbiausių pramonės sektorių aprūpinimą. Šis sprendimas yra 2,5 mlrd. svarų sterlingų vertės strategijos dalis, kuria siekiama modernizuoti JK plieno pramonę ir mažinti priklausomybę nuo importo.</w:t>
            </w:r>
          </w:p>
        </w:tc>
        <w:tc>
          <w:tcPr>
            <w:tcW w:w="2148" w:type="dxa"/>
            <w:tcMar>
              <w:top w:w="29" w:type="dxa"/>
              <w:left w:w="115" w:type="dxa"/>
              <w:bottom w:w="29" w:type="dxa"/>
              <w:right w:w="115" w:type="dxa"/>
            </w:tcMar>
          </w:tcPr>
          <w:p w14:paraId="00000176" w14:textId="600C1D85" w:rsidR="00B60788" w:rsidRDefault="1F8D07DC" w:rsidP="5CD04D43">
            <w:pPr>
              <w:spacing w:after="0"/>
              <w:jc w:val="both"/>
            </w:pPr>
            <w:hyperlink r:id="rId77">
              <w:r w:rsidRPr="5CD04D43">
                <w:rPr>
                  <w:rStyle w:val="Hyperlink"/>
                </w:rPr>
                <w:t>The Times – British Steel nationalisation</w:t>
              </w:r>
            </w:hyperlink>
          </w:p>
        </w:tc>
      </w:tr>
      <w:tr w:rsidR="00B60788" w14:paraId="2BA226A1" w14:textId="77777777" w:rsidTr="549A126F">
        <w:tc>
          <w:tcPr>
            <w:tcW w:w="776" w:type="dxa"/>
            <w:tcMar>
              <w:top w:w="29" w:type="dxa"/>
              <w:left w:w="115" w:type="dxa"/>
              <w:bottom w:w="29" w:type="dxa"/>
              <w:right w:w="115" w:type="dxa"/>
            </w:tcMar>
          </w:tcPr>
          <w:p w14:paraId="00000177" w14:textId="7F4473D7" w:rsidR="00B60788" w:rsidRDefault="044D0A9E">
            <w:pPr>
              <w:spacing w:after="0"/>
              <w:jc w:val="both"/>
            </w:pPr>
            <w:r w:rsidRPr="5CD04D43">
              <w:rPr>
                <w:sz w:val="20"/>
                <w:szCs w:val="20"/>
              </w:rPr>
              <w:t>17/07</w:t>
            </w:r>
          </w:p>
        </w:tc>
        <w:tc>
          <w:tcPr>
            <w:tcW w:w="12322" w:type="dxa"/>
            <w:gridSpan w:val="2"/>
            <w:tcMar>
              <w:top w:w="29" w:type="dxa"/>
              <w:left w:w="115" w:type="dxa"/>
              <w:bottom w:w="29" w:type="dxa"/>
              <w:right w:w="115" w:type="dxa"/>
            </w:tcMar>
          </w:tcPr>
          <w:p w14:paraId="00000178" w14:textId="41B85894" w:rsidR="00B60788" w:rsidRDefault="044D0A9E">
            <w:pPr>
              <w:spacing w:after="0"/>
              <w:jc w:val="both"/>
            </w:pPr>
            <w:r w:rsidRPr="5CD04D43">
              <w:rPr>
                <w:sz w:val="20"/>
                <w:szCs w:val="20"/>
              </w:rPr>
              <w:t>Andy Burnham Vyriausybė perėmė sudėtingą viešųjų finansų padėtį, kurią apsunkina 4,7 mlrd. svarų sterlingų finansavimo trūkumas gynybos investicijų plane. Vienais pirmųjų Vyriausybės prioritetų taps gerovės sistemos reforma ir sprendimai dėl viešųjų išlaidų finansavimo.</w:t>
            </w:r>
          </w:p>
        </w:tc>
        <w:tc>
          <w:tcPr>
            <w:tcW w:w="2148" w:type="dxa"/>
            <w:tcMar>
              <w:top w:w="29" w:type="dxa"/>
              <w:left w:w="115" w:type="dxa"/>
              <w:bottom w:w="29" w:type="dxa"/>
              <w:right w:w="115" w:type="dxa"/>
            </w:tcMar>
          </w:tcPr>
          <w:p w14:paraId="0000017A" w14:textId="2B5020D4" w:rsidR="00B60788" w:rsidRDefault="12897AB0" w:rsidP="5CD04D43">
            <w:pPr>
              <w:spacing w:after="0"/>
              <w:jc w:val="both"/>
            </w:pPr>
            <w:hyperlink r:id="rId78">
              <w:r w:rsidRPr="5CD04D43">
                <w:rPr>
                  <w:rStyle w:val="Hyperlink"/>
                </w:rPr>
                <w:t>Financial Times – Public financial institutions and infrastructure investment</w:t>
              </w:r>
            </w:hyperlink>
          </w:p>
        </w:tc>
      </w:tr>
      <w:tr w:rsidR="00B60788" w14:paraId="0DE4B5B7" w14:textId="77777777" w:rsidTr="549A126F">
        <w:tc>
          <w:tcPr>
            <w:tcW w:w="776" w:type="dxa"/>
            <w:tcMar>
              <w:top w:w="29" w:type="dxa"/>
              <w:left w:w="115" w:type="dxa"/>
              <w:bottom w:w="29" w:type="dxa"/>
              <w:right w:w="115" w:type="dxa"/>
            </w:tcMar>
          </w:tcPr>
          <w:p w14:paraId="0000017F" w14:textId="761380DB" w:rsidR="00B60788" w:rsidRDefault="044D0A9E">
            <w:pPr>
              <w:spacing w:after="0"/>
              <w:jc w:val="both"/>
            </w:pPr>
            <w:r w:rsidRPr="5CD04D43">
              <w:rPr>
                <w:sz w:val="20"/>
                <w:szCs w:val="20"/>
              </w:rPr>
              <w:t>19/07</w:t>
            </w:r>
          </w:p>
        </w:tc>
        <w:tc>
          <w:tcPr>
            <w:tcW w:w="12322" w:type="dxa"/>
            <w:gridSpan w:val="2"/>
            <w:tcMar>
              <w:top w:w="29" w:type="dxa"/>
              <w:left w:w="115" w:type="dxa"/>
              <w:bottom w:w="29" w:type="dxa"/>
              <w:right w:w="115" w:type="dxa"/>
            </w:tcMar>
          </w:tcPr>
          <w:p w14:paraId="00000180" w14:textId="19633D8E" w:rsidR="00B60788" w:rsidRDefault="044D0A9E" w:rsidP="5CD04D43">
            <w:pPr>
              <w:spacing w:after="0"/>
              <w:jc w:val="both"/>
            </w:pPr>
            <w:r w:rsidRPr="5CD04D43">
              <w:rPr>
                <w:color w:val="000000" w:themeColor="text1"/>
                <w:sz w:val="20"/>
                <w:szCs w:val="20"/>
              </w:rPr>
              <w:t xml:space="preserve">Pramonės atstovai perspėjo, kad pagal JK ir Indijos laisvosios prekybos susitarimą padidintos bemuitės cinkuoto plieno importo kvotos gali susilpninti JK plieno gamintojų, ypač „Tata Steel UK“, konkurencingumą. </w:t>
            </w:r>
          </w:p>
        </w:tc>
        <w:tc>
          <w:tcPr>
            <w:tcW w:w="2148" w:type="dxa"/>
            <w:tcMar>
              <w:top w:w="29" w:type="dxa"/>
              <w:left w:w="115" w:type="dxa"/>
              <w:bottom w:w="29" w:type="dxa"/>
              <w:right w:w="115" w:type="dxa"/>
            </w:tcMar>
          </w:tcPr>
          <w:p w14:paraId="00000182" w14:textId="01266245" w:rsidR="00B60788" w:rsidRDefault="22309CFC" w:rsidP="5CD04D43">
            <w:pPr>
              <w:spacing w:after="0"/>
              <w:jc w:val="both"/>
            </w:pPr>
            <w:hyperlink r:id="rId79">
              <w:r w:rsidRPr="5CD04D43">
                <w:rPr>
                  <w:rStyle w:val="Hyperlink"/>
                </w:rPr>
                <w:t>Financial Times – UK–India steel trade concessions</w:t>
              </w:r>
            </w:hyperlink>
          </w:p>
        </w:tc>
      </w:tr>
      <w:tr w:rsidR="00B60788" w14:paraId="66204FF1" w14:textId="77777777" w:rsidTr="549A126F">
        <w:tc>
          <w:tcPr>
            <w:tcW w:w="776" w:type="dxa"/>
            <w:tcMar>
              <w:top w:w="29" w:type="dxa"/>
              <w:left w:w="115" w:type="dxa"/>
              <w:bottom w:w="29" w:type="dxa"/>
              <w:right w:w="115" w:type="dxa"/>
            </w:tcMar>
          </w:tcPr>
          <w:p w14:paraId="00000183" w14:textId="3FEFA8BB" w:rsidR="00B60788" w:rsidRDefault="22609A5B">
            <w:pPr>
              <w:spacing w:after="0"/>
              <w:jc w:val="both"/>
            </w:pPr>
            <w:r w:rsidRPr="5CD04D43">
              <w:rPr>
                <w:sz w:val="20"/>
                <w:szCs w:val="20"/>
              </w:rPr>
              <w:t>20/07</w:t>
            </w:r>
          </w:p>
        </w:tc>
        <w:tc>
          <w:tcPr>
            <w:tcW w:w="12322" w:type="dxa"/>
            <w:gridSpan w:val="2"/>
            <w:tcMar>
              <w:top w:w="29" w:type="dxa"/>
              <w:left w:w="115" w:type="dxa"/>
              <w:bottom w:w="29" w:type="dxa"/>
              <w:right w:w="115" w:type="dxa"/>
            </w:tcMar>
          </w:tcPr>
          <w:p w14:paraId="00000184" w14:textId="6353E88B" w:rsidR="00B60788" w:rsidRDefault="22609A5B">
            <w:pPr>
              <w:spacing w:after="0"/>
              <w:jc w:val="both"/>
            </w:pPr>
            <w:r w:rsidRPr="5CD04D43">
              <w:rPr>
                <w:sz w:val="20"/>
                <w:szCs w:val="20"/>
              </w:rPr>
              <w:t>„Resolution Foundation“ vertinimu, Vyriausybė per artimiausius penkerius metus galėtų papildomai mobilizuoti 16 mlrd. svarų sterlingų investicijoms į infrastruktūrą, aktyviau pasitelkdama viešąsias finansų institucijas ir nepažeisdama fiskalinių taisyklių. Vyriausybės teigimu, šių institucijų finansavimo pajėgumai jau padidinti daugiau nei dvigubai – iki 199 mlrd. svarų sterlingų, siekiant skatinti verslo investicijas, infrastruktūros plėtrą ir ekonomikos augimą.</w:t>
            </w:r>
          </w:p>
        </w:tc>
        <w:tc>
          <w:tcPr>
            <w:tcW w:w="2148" w:type="dxa"/>
            <w:tcMar>
              <w:top w:w="29" w:type="dxa"/>
              <w:left w:w="115" w:type="dxa"/>
              <w:bottom w:w="29" w:type="dxa"/>
              <w:right w:w="115" w:type="dxa"/>
            </w:tcMar>
          </w:tcPr>
          <w:p w14:paraId="00000186" w14:textId="1301133D" w:rsidR="00B60788" w:rsidRDefault="789395B5" w:rsidP="5CD04D43">
            <w:pPr>
              <w:spacing w:after="0"/>
              <w:jc w:val="both"/>
            </w:pPr>
            <w:hyperlink r:id="rId80">
              <w:r w:rsidRPr="5CD04D43">
                <w:rPr>
                  <w:rStyle w:val="Hyperlink"/>
                </w:rPr>
                <w:t>Financial Times – Public financial institutions and infrastructure investment</w:t>
              </w:r>
            </w:hyperlink>
          </w:p>
        </w:tc>
      </w:tr>
      <w:tr w:rsidR="5CD04D43" w14:paraId="0E31482A" w14:textId="77777777" w:rsidTr="549A126F">
        <w:trPr>
          <w:trHeight w:val="300"/>
        </w:trPr>
        <w:tc>
          <w:tcPr>
            <w:tcW w:w="776" w:type="dxa"/>
            <w:tcMar>
              <w:top w:w="29" w:type="dxa"/>
              <w:left w:w="115" w:type="dxa"/>
              <w:bottom w:w="29" w:type="dxa"/>
              <w:right w:w="115" w:type="dxa"/>
            </w:tcMar>
          </w:tcPr>
          <w:p w14:paraId="1D4476DF" w14:textId="0BA6F866" w:rsidR="354188D0" w:rsidRDefault="354188D0" w:rsidP="5CD04D43">
            <w:pPr>
              <w:jc w:val="both"/>
            </w:pPr>
            <w:r w:rsidRPr="5CD04D43">
              <w:rPr>
                <w:sz w:val="20"/>
                <w:szCs w:val="20"/>
              </w:rPr>
              <w:t>21/07</w:t>
            </w:r>
          </w:p>
        </w:tc>
        <w:tc>
          <w:tcPr>
            <w:tcW w:w="12322" w:type="dxa"/>
            <w:gridSpan w:val="2"/>
            <w:tcMar>
              <w:top w:w="29" w:type="dxa"/>
              <w:left w:w="115" w:type="dxa"/>
              <w:bottom w:w="29" w:type="dxa"/>
              <w:right w:w="115" w:type="dxa"/>
            </w:tcMar>
          </w:tcPr>
          <w:p w14:paraId="053BF8E5" w14:textId="1C6F407D" w:rsidR="354188D0" w:rsidRDefault="354188D0" w:rsidP="5CD04D43">
            <w:pPr>
              <w:jc w:val="both"/>
            </w:pPr>
            <w:r w:rsidRPr="5CD04D43">
              <w:rPr>
                <w:sz w:val="20"/>
                <w:szCs w:val="20"/>
              </w:rPr>
              <w:t>Londono vertybinių popierių birža (London Stock Exchange, LSE) paskelbė, kad 2027 m. pirmąjį pusmetį planuoja pradėti visą parą veikiančią prekybą, iš pradžių apimančią biržoje prekiaujamus produktus (ETP). Šia iniciatyva siekiama stiprinti Londono, kaip tarptautinio finansų centro, konkurencingumą, pritraukti daugiau mažmeninių investuotojų ir reaguoti į augančią konkurenciją iš kriptoturto platformų bei kitų pasaulio biržų, siūlančių ilgesnes prekybos valandas.</w:t>
            </w:r>
          </w:p>
        </w:tc>
        <w:tc>
          <w:tcPr>
            <w:tcW w:w="2148" w:type="dxa"/>
            <w:tcMar>
              <w:top w:w="29" w:type="dxa"/>
              <w:left w:w="115" w:type="dxa"/>
              <w:bottom w:w="29" w:type="dxa"/>
              <w:right w:w="115" w:type="dxa"/>
            </w:tcMar>
          </w:tcPr>
          <w:p w14:paraId="3AF010C9" w14:textId="161C40FD" w:rsidR="354188D0" w:rsidRDefault="354188D0" w:rsidP="5CD04D43">
            <w:pPr>
              <w:jc w:val="both"/>
            </w:pPr>
            <w:hyperlink r:id="rId81">
              <w:r w:rsidRPr="5CD04D43">
                <w:rPr>
                  <w:rStyle w:val="Hyperlink"/>
                </w:rPr>
                <w:t>London Stock Exchange plans to launch round-the-clock trading next year</w:t>
              </w:r>
            </w:hyperlink>
          </w:p>
        </w:tc>
      </w:tr>
      <w:tr w:rsidR="00B60788" w14:paraId="2DBF0D7D" w14:textId="77777777" w:rsidTr="549A126F">
        <w:tc>
          <w:tcPr>
            <w:tcW w:w="776" w:type="dxa"/>
            <w:tcMar>
              <w:top w:w="29" w:type="dxa"/>
              <w:left w:w="115" w:type="dxa"/>
              <w:bottom w:w="29" w:type="dxa"/>
              <w:right w:w="115" w:type="dxa"/>
            </w:tcMar>
          </w:tcPr>
          <w:p w14:paraId="00000187" w14:textId="4D77A1DE" w:rsidR="00B60788" w:rsidRDefault="22609A5B">
            <w:pPr>
              <w:spacing w:after="0"/>
              <w:jc w:val="both"/>
            </w:pPr>
            <w:r w:rsidRPr="5CD04D43">
              <w:rPr>
                <w:sz w:val="20"/>
                <w:szCs w:val="20"/>
              </w:rPr>
              <w:lastRenderedPageBreak/>
              <w:t>21/07</w:t>
            </w:r>
          </w:p>
        </w:tc>
        <w:tc>
          <w:tcPr>
            <w:tcW w:w="12322" w:type="dxa"/>
            <w:gridSpan w:val="2"/>
            <w:tcMar>
              <w:top w:w="29" w:type="dxa"/>
              <w:left w:w="115" w:type="dxa"/>
              <w:bottom w:w="29" w:type="dxa"/>
              <w:right w:w="115" w:type="dxa"/>
            </w:tcMar>
          </w:tcPr>
          <w:p w14:paraId="00000188" w14:textId="78C83A46" w:rsidR="00B60788" w:rsidRDefault="22609A5B">
            <w:pPr>
              <w:spacing w:after="0"/>
              <w:jc w:val="both"/>
            </w:pPr>
            <w:r w:rsidRPr="5CD04D43">
              <w:rPr>
                <w:sz w:val="20"/>
                <w:szCs w:val="20"/>
              </w:rPr>
              <w:t>Kancleris Johnas Healey perėmė sudėtingą fiskalinę padėtį – augančios išlaidos gynybai, pragyvenimo išlaidų mažinimo priemonėms ir didesni skolinimosi kaštai riboja Vyriausybės fiskalinę erdvę. Vyriausybė dar kartą patvirtino įsipareigojimą laikytis galiojančių fiskalinių taisyklių ir paskelbė apie 850 mln. svarų sterlingų vertės priemonių paketą, skirtą sumažinti namų ūkių išlaidas elektrai.</w:t>
            </w:r>
          </w:p>
        </w:tc>
        <w:tc>
          <w:tcPr>
            <w:tcW w:w="2148" w:type="dxa"/>
            <w:tcMar>
              <w:top w:w="29" w:type="dxa"/>
              <w:left w:w="115" w:type="dxa"/>
              <w:bottom w:w="29" w:type="dxa"/>
              <w:right w:w="115" w:type="dxa"/>
            </w:tcMar>
          </w:tcPr>
          <w:p w14:paraId="0000018A" w14:textId="77E7C056" w:rsidR="00B60788" w:rsidRDefault="219D99C5" w:rsidP="5CD04D43">
            <w:pPr>
              <w:spacing w:after="0"/>
              <w:jc w:val="both"/>
            </w:pPr>
            <w:hyperlink r:id="rId82">
              <w:r w:rsidRPr="5CD04D43">
                <w:rPr>
                  <w:rStyle w:val="Hyperlink"/>
                </w:rPr>
                <w:t>UK fiscal challenges facing the new Chancellor</w:t>
              </w:r>
            </w:hyperlink>
          </w:p>
        </w:tc>
      </w:tr>
      <w:tr w:rsidR="00B60788" w14:paraId="6B62F1B3" w14:textId="77777777" w:rsidTr="549A126F">
        <w:tc>
          <w:tcPr>
            <w:tcW w:w="776" w:type="dxa"/>
            <w:tcMar>
              <w:top w:w="29" w:type="dxa"/>
              <w:left w:w="115" w:type="dxa"/>
              <w:bottom w:w="29" w:type="dxa"/>
              <w:right w:w="115" w:type="dxa"/>
            </w:tcMar>
          </w:tcPr>
          <w:p w14:paraId="0000018B" w14:textId="4E7D1120" w:rsidR="00B60788" w:rsidRDefault="22609A5B">
            <w:pPr>
              <w:spacing w:after="0"/>
              <w:jc w:val="both"/>
            </w:pPr>
            <w:r w:rsidRPr="5CD04D43">
              <w:rPr>
                <w:sz w:val="20"/>
                <w:szCs w:val="20"/>
              </w:rPr>
              <w:t>21/07</w:t>
            </w:r>
          </w:p>
        </w:tc>
        <w:tc>
          <w:tcPr>
            <w:tcW w:w="12322" w:type="dxa"/>
            <w:gridSpan w:val="2"/>
            <w:tcMar>
              <w:top w:w="29" w:type="dxa"/>
              <w:left w:w="115" w:type="dxa"/>
              <w:bottom w:w="29" w:type="dxa"/>
              <w:right w:w="115" w:type="dxa"/>
            </w:tcMar>
          </w:tcPr>
          <w:p w14:paraId="0000018C" w14:textId="3A2F4AC5" w:rsidR="00B60788" w:rsidRDefault="22609A5B">
            <w:pPr>
              <w:spacing w:after="0"/>
              <w:jc w:val="both"/>
            </w:pPr>
            <w:r w:rsidRPr="5CD04D43">
              <w:rPr>
                <w:sz w:val="20"/>
                <w:szCs w:val="20"/>
              </w:rPr>
              <w:t>ONS duomenimis, balandžio–gegužės mėn. darbo vietų skaičius padidėjo tik 3 tūkst., privataus sektoriaus darbo užmokestis per metus augo 2,9 %, o 18–24 metų jaunimo nedarbas padidėjo iki 14,8 %, o tai rodo išliekantį darbo rinkos silpnumą.</w:t>
            </w:r>
          </w:p>
        </w:tc>
        <w:tc>
          <w:tcPr>
            <w:tcW w:w="2148" w:type="dxa"/>
            <w:tcMar>
              <w:top w:w="29" w:type="dxa"/>
              <w:left w:w="115" w:type="dxa"/>
              <w:bottom w:w="29" w:type="dxa"/>
              <w:right w:w="115" w:type="dxa"/>
            </w:tcMar>
          </w:tcPr>
          <w:p w14:paraId="0000018E" w14:textId="36B6B835" w:rsidR="00B60788" w:rsidRDefault="7A679FDB" w:rsidP="5CD04D43">
            <w:pPr>
              <w:spacing w:after="0"/>
              <w:jc w:val="both"/>
            </w:pPr>
            <w:hyperlink r:id="rId83">
              <w:r w:rsidRPr="5CD04D43">
                <w:rPr>
                  <w:rStyle w:val="Hyperlink"/>
                </w:rPr>
                <w:t>UK labour market weakens</w:t>
              </w:r>
            </w:hyperlink>
          </w:p>
        </w:tc>
      </w:tr>
      <w:tr w:rsidR="00B60788" w14:paraId="02F2C34E" w14:textId="77777777" w:rsidTr="549A126F">
        <w:tc>
          <w:tcPr>
            <w:tcW w:w="776" w:type="dxa"/>
            <w:tcMar>
              <w:top w:w="29" w:type="dxa"/>
              <w:left w:w="115" w:type="dxa"/>
              <w:bottom w:w="29" w:type="dxa"/>
              <w:right w:w="115" w:type="dxa"/>
            </w:tcMar>
          </w:tcPr>
          <w:p w14:paraId="0000018F" w14:textId="594C62BB" w:rsidR="00B60788" w:rsidRDefault="22609A5B">
            <w:pPr>
              <w:spacing w:after="0"/>
              <w:jc w:val="both"/>
            </w:pPr>
            <w:r w:rsidRPr="5CD04D43">
              <w:rPr>
                <w:sz w:val="20"/>
                <w:szCs w:val="20"/>
              </w:rPr>
              <w:t>22/07</w:t>
            </w:r>
          </w:p>
        </w:tc>
        <w:tc>
          <w:tcPr>
            <w:tcW w:w="12322" w:type="dxa"/>
            <w:gridSpan w:val="2"/>
            <w:tcMar>
              <w:top w:w="29" w:type="dxa"/>
              <w:left w:w="115" w:type="dxa"/>
              <w:bottom w:w="29" w:type="dxa"/>
              <w:right w:w="115" w:type="dxa"/>
            </w:tcMar>
          </w:tcPr>
          <w:p w14:paraId="00000190" w14:textId="2440312E" w:rsidR="00B60788" w:rsidRDefault="22609A5B">
            <w:pPr>
              <w:spacing w:after="0"/>
              <w:jc w:val="both"/>
            </w:pPr>
            <w:r w:rsidRPr="5CD04D43">
              <w:rPr>
                <w:sz w:val="20"/>
                <w:szCs w:val="20"/>
              </w:rPr>
              <w:t>Metinė infliacija JK birželį sumažėjo iki 2,6 %, palyginti su 2,8 % gegužę, ir pasiekė žemiausią lygį per 15 mėnesių, daugiausia dėl sumažėjusių degalų, maisto produktų ir drabužių kainų.</w:t>
            </w:r>
          </w:p>
        </w:tc>
        <w:tc>
          <w:tcPr>
            <w:tcW w:w="2148" w:type="dxa"/>
            <w:tcMar>
              <w:top w:w="29" w:type="dxa"/>
              <w:left w:w="115" w:type="dxa"/>
              <w:bottom w:w="29" w:type="dxa"/>
              <w:right w:w="115" w:type="dxa"/>
            </w:tcMar>
          </w:tcPr>
          <w:p w14:paraId="00000192" w14:textId="0730A652" w:rsidR="00B60788" w:rsidRDefault="56E2AEB0" w:rsidP="5CD04D43">
            <w:pPr>
              <w:spacing w:after="0"/>
              <w:jc w:val="both"/>
            </w:pPr>
            <w:hyperlink r:id="rId84">
              <w:r w:rsidRPr="5CD04D43">
                <w:rPr>
                  <w:rStyle w:val="Hyperlink"/>
                </w:rPr>
                <w:t>Fiscal flexibility for infrastructure investment</w:t>
              </w:r>
            </w:hyperlink>
          </w:p>
        </w:tc>
      </w:tr>
      <w:tr w:rsidR="00B60788" w14:paraId="680A4E5D" w14:textId="77777777" w:rsidTr="549A126F">
        <w:tc>
          <w:tcPr>
            <w:tcW w:w="776" w:type="dxa"/>
            <w:tcMar>
              <w:top w:w="29" w:type="dxa"/>
              <w:left w:w="115" w:type="dxa"/>
              <w:bottom w:w="29" w:type="dxa"/>
              <w:right w:w="115" w:type="dxa"/>
            </w:tcMar>
          </w:tcPr>
          <w:p w14:paraId="00000193" w14:textId="5BAB6D8C" w:rsidR="00B60788" w:rsidRDefault="468C75BE">
            <w:pPr>
              <w:spacing w:after="0"/>
              <w:jc w:val="both"/>
            </w:pPr>
            <w:r w:rsidRPr="5CD04D43">
              <w:rPr>
                <w:sz w:val="20"/>
                <w:szCs w:val="20"/>
              </w:rPr>
              <w:t>26/07</w:t>
            </w:r>
          </w:p>
        </w:tc>
        <w:tc>
          <w:tcPr>
            <w:tcW w:w="12322" w:type="dxa"/>
            <w:gridSpan w:val="2"/>
            <w:tcMar>
              <w:top w:w="29" w:type="dxa"/>
              <w:left w:w="115" w:type="dxa"/>
              <w:bottom w:w="29" w:type="dxa"/>
              <w:right w:w="115" w:type="dxa"/>
            </w:tcMar>
          </w:tcPr>
          <w:p w14:paraId="00000194" w14:textId="3AF1470C" w:rsidR="00B60788" w:rsidRDefault="468C75BE">
            <w:pPr>
              <w:spacing w:after="0"/>
              <w:jc w:val="both"/>
            </w:pPr>
            <w:r w:rsidRPr="5CD04D43">
              <w:rPr>
                <w:sz w:val="20"/>
                <w:szCs w:val="20"/>
              </w:rPr>
              <w:t>Gynybos sekretorius Wesas Streetingas patvirtino, kad visiškas Gynybos investicijų plano finansavimas išlieka vienu svarbiausių Vyriausybės prioritetų, nors planui vis dar trūksta 4,7 mlrd. svarų sterlingų. Sprendimus dėl tolesnio gynybos finansavimo priims kancleris Johnas Healey.</w:t>
            </w:r>
          </w:p>
        </w:tc>
        <w:tc>
          <w:tcPr>
            <w:tcW w:w="2148" w:type="dxa"/>
            <w:tcMar>
              <w:top w:w="29" w:type="dxa"/>
              <w:left w:w="115" w:type="dxa"/>
              <w:bottom w:w="29" w:type="dxa"/>
              <w:right w:w="115" w:type="dxa"/>
            </w:tcMar>
          </w:tcPr>
          <w:p w14:paraId="00000196" w14:textId="16F1300A" w:rsidR="00B60788" w:rsidRDefault="55817A8A" w:rsidP="5CD04D43">
            <w:pPr>
              <w:spacing w:after="0"/>
              <w:jc w:val="both"/>
            </w:pPr>
            <w:hyperlink r:id="rId85">
              <w:r w:rsidRPr="5CD04D43">
                <w:rPr>
                  <w:rStyle w:val="Hyperlink"/>
                </w:rPr>
                <w:t>UK defence funding commitments</w:t>
              </w:r>
            </w:hyperlink>
          </w:p>
        </w:tc>
      </w:tr>
      <w:tr w:rsidR="00B60788" w14:paraId="19219836" w14:textId="77777777" w:rsidTr="549A126F">
        <w:tc>
          <w:tcPr>
            <w:tcW w:w="776" w:type="dxa"/>
            <w:tcMar>
              <w:top w:w="29" w:type="dxa"/>
              <w:left w:w="115" w:type="dxa"/>
              <w:bottom w:w="29" w:type="dxa"/>
              <w:right w:w="115" w:type="dxa"/>
            </w:tcMar>
          </w:tcPr>
          <w:p w14:paraId="00000197" w14:textId="269E0254" w:rsidR="00B60788" w:rsidRDefault="468C75BE">
            <w:pPr>
              <w:spacing w:after="0"/>
              <w:jc w:val="both"/>
            </w:pPr>
            <w:r w:rsidRPr="5CD04D43">
              <w:rPr>
                <w:sz w:val="20"/>
                <w:szCs w:val="20"/>
              </w:rPr>
              <w:t>27/07</w:t>
            </w:r>
          </w:p>
        </w:tc>
        <w:tc>
          <w:tcPr>
            <w:tcW w:w="12322" w:type="dxa"/>
            <w:gridSpan w:val="2"/>
            <w:tcMar>
              <w:top w:w="29" w:type="dxa"/>
              <w:left w:w="115" w:type="dxa"/>
              <w:bottom w:w="29" w:type="dxa"/>
              <w:right w:w="115" w:type="dxa"/>
            </w:tcMar>
          </w:tcPr>
          <w:p w14:paraId="00000198" w14:textId="1E3779DA" w:rsidR="00B60788" w:rsidRDefault="468C75BE" w:rsidP="5CD04D43">
            <w:pPr>
              <w:spacing w:after="0"/>
              <w:jc w:val="both"/>
            </w:pPr>
            <w:r w:rsidRPr="5CD04D43">
              <w:rPr>
                <w:color w:val="000000" w:themeColor="text1"/>
                <w:sz w:val="20"/>
                <w:szCs w:val="20"/>
              </w:rPr>
              <w:t>„Lloyds Banking Group“ apklausa parodė, kad 47 % JK įmonių per artimiausius 12 mėnesių planuoja didinti investicijas, o tik 7 % ketina jas mažinti. Daugiausia investicijų planuojama skirti technologijoms ir dirbtinio intelekto infrastruktūrai, tačiau pagrindinėmis kliūtimis išlieka didėjančios veiklos sąnaudos, energijos kainos ir geopolitinis neapibrėžtumas.</w:t>
            </w:r>
          </w:p>
        </w:tc>
        <w:tc>
          <w:tcPr>
            <w:tcW w:w="2148" w:type="dxa"/>
            <w:tcMar>
              <w:top w:w="29" w:type="dxa"/>
              <w:left w:w="115" w:type="dxa"/>
              <w:bottom w:w="29" w:type="dxa"/>
              <w:right w:w="115" w:type="dxa"/>
            </w:tcMar>
          </w:tcPr>
          <w:p w14:paraId="0000019A" w14:textId="1628B0B7" w:rsidR="00B60788" w:rsidRDefault="05D47886" w:rsidP="5CD04D43">
            <w:pPr>
              <w:spacing w:after="0"/>
              <w:jc w:val="both"/>
            </w:pPr>
            <w:hyperlink r:id="rId86">
              <w:r w:rsidRPr="5CD04D43">
                <w:rPr>
                  <w:rStyle w:val="Hyperlink"/>
                </w:rPr>
                <w:t>UK business investment intentions</w:t>
              </w:r>
            </w:hyperlink>
          </w:p>
        </w:tc>
      </w:tr>
      <w:tr w:rsidR="00B60788" w14:paraId="296FEF7D" w14:textId="77777777" w:rsidTr="549A126F">
        <w:tc>
          <w:tcPr>
            <w:tcW w:w="776" w:type="dxa"/>
            <w:tcMar>
              <w:top w:w="29" w:type="dxa"/>
              <w:left w:w="115" w:type="dxa"/>
              <w:bottom w:w="29" w:type="dxa"/>
              <w:right w:w="115" w:type="dxa"/>
            </w:tcMar>
          </w:tcPr>
          <w:p w14:paraId="0000019B" w14:textId="35C2E366" w:rsidR="00B60788" w:rsidRDefault="468C75BE">
            <w:pPr>
              <w:spacing w:after="0"/>
              <w:jc w:val="both"/>
            </w:pPr>
            <w:r w:rsidRPr="5CD04D43">
              <w:rPr>
                <w:sz w:val="20"/>
                <w:szCs w:val="20"/>
              </w:rPr>
              <w:t>27/07</w:t>
            </w:r>
          </w:p>
        </w:tc>
        <w:tc>
          <w:tcPr>
            <w:tcW w:w="12322" w:type="dxa"/>
            <w:gridSpan w:val="2"/>
            <w:tcMar>
              <w:top w:w="29" w:type="dxa"/>
              <w:left w:w="115" w:type="dxa"/>
              <w:bottom w:w="29" w:type="dxa"/>
              <w:right w:w="115" w:type="dxa"/>
            </w:tcMar>
          </w:tcPr>
          <w:p w14:paraId="0000019C" w14:textId="389E6A4B" w:rsidR="00B60788" w:rsidRDefault="468C75BE">
            <w:pPr>
              <w:spacing w:after="0"/>
              <w:jc w:val="both"/>
            </w:pPr>
            <w:r w:rsidRPr="5CD04D43">
              <w:rPr>
                <w:sz w:val="20"/>
                <w:szCs w:val="20"/>
              </w:rPr>
              <w:t>Didžiausi JK pensijų fondų valdytojai susitarė išnagrinėti galimybę steigti daugiau kaip 1 mlrd. svarų sterlingų vertės UK Scale-up Fund, kuris investuotų į sparčiai augančias JK mokslo ir technologijų įmones. Iniciatyvą remia British Business Bank, siekiant paskatinti inovacijas ir ilgalaikį ekonomikos augimą.</w:t>
            </w:r>
          </w:p>
        </w:tc>
        <w:tc>
          <w:tcPr>
            <w:tcW w:w="2148" w:type="dxa"/>
            <w:tcMar>
              <w:top w:w="29" w:type="dxa"/>
              <w:left w:w="115" w:type="dxa"/>
              <w:bottom w:w="29" w:type="dxa"/>
              <w:right w:w="115" w:type="dxa"/>
            </w:tcMar>
          </w:tcPr>
          <w:p w14:paraId="0000019E" w14:textId="3D2459B8" w:rsidR="00B60788" w:rsidRDefault="01EB315C" w:rsidP="5CD04D43">
            <w:pPr>
              <w:spacing w:after="0"/>
              <w:jc w:val="both"/>
            </w:pPr>
            <w:hyperlink r:id="rId87">
              <w:r w:rsidRPr="5CD04D43">
                <w:rPr>
                  <w:rStyle w:val="Hyperlink"/>
                </w:rPr>
                <w:t>Pension funds to support UK scale-ups</w:t>
              </w:r>
            </w:hyperlink>
          </w:p>
        </w:tc>
      </w:tr>
      <w:tr w:rsidR="00B60788" w14:paraId="7194DBDC" w14:textId="77777777" w:rsidTr="549A126F">
        <w:tc>
          <w:tcPr>
            <w:tcW w:w="776" w:type="dxa"/>
            <w:tcMar>
              <w:top w:w="29" w:type="dxa"/>
              <w:left w:w="115" w:type="dxa"/>
              <w:bottom w:w="29" w:type="dxa"/>
              <w:right w:w="115" w:type="dxa"/>
            </w:tcMar>
          </w:tcPr>
          <w:p w14:paraId="0000019F" w14:textId="658FED22" w:rsidR="00B60788" w:rsidRDefault="468C75BE">
            <w:pPr>
              <w:spacing w:after="0"/>
              <w:jc w:val="both"/>
            </w:pPr>
            <w:r w:rsidRPr="5CD04D43">
              <w:rPr>
                <w:sz w:val="20"/>
                <w:szCs w:val="20"/>
              </w:rPr>
              <w:t>27/07</w:t>
            </w:r>
          </w:p>
        </w:tc>
        <w:tc>
          <w:tcPr>
            <w:tcW w:w="12322" w:type="dxa"/>
            <w:gridSpan w:val="2"/>
            <w:tcMar>
              <w:top w:w="29" w:type="dxa"/>
              <w:left w:w="115" w:type="dxa"/>
              <w:bottom w:w="29" w:type="dxa"/>
              <w:right w:w="115" w:type="dxa"/>
            </w:tcMar>
          </w:tcPr>
          <w:p w14:paraId="000001A0" w14:textId="03C25FCF" w:rsidR="00B60788" w:rsidRDefault="468C75BE">
            <w:pPr>
              <w:spacing w:after="0"/>
              <w:jc w:val="both"/>
            </w:pPr>
            <w:r w:rsidRPr="5CD04D43">
              <w:rPr>
                <w:sz w:val="20"/>
                <w:szCs w:val="20"/>
              </w:rPr>
              <w:t>„EY Item Club“ prognozuoja, kad JK ekonomika 2026 m. augs 0,9 %, o 2027 m. – 0,7 %, daugiausia dėl išaugusių energijos kainų. Taip pat tikimasi, kad infliacija vėliau šiais metais pasieks 3,5 %, o tai sumažins Vyriausybės fiskalinę erdvę ir sustiprins lūkesčius, kad Bank of England iki metų pabaigos nekeis bazinės palūkanų normos.</w:t>
            </w:r>
          </w:p>
        </w:tc>
        <w:tc>
          <w:tcPr>
            <w:tcW w:w="2148" w:type="dxa"/>
            <w:tcMar>
              <w:top w:w="29" w:type="dxa"/>
              <w:left w:w="115" w:type="dxa"/>
              <w:bottom w:w="29" w:type="dxa"/>
              <w:right w:w="115" w:type="dxa"/>
            </w:tcMar>
          </w:tcPr>
          <w:p w14:paraId="000001A2" w14:textId="251272FA" w:rsidR="00B60788" w:rsidRDefault="25A8B570" w:rsidP="5CD04D43">
            <w:pPr>
              <w:spacing w:after="0"/>
              <w:jc w:val="both"/>
            </w:pPr>
            <w:hyperlink r:id="rId88">
              <w:r w:rsidRPr="5CD04D43">
                <w:rPr>
                  <w:rStyle w:val="Hyperlink"/>
                </w:rPr>
                <w:t>UK economic outlook</w:t>
              </w:r>
            </w:hyperlink>
          </w:p>
        </w:tc>
      </w:tr>
      <w:tr w:rsidR="00B60788" w14:paraId="769D0D3C" w14:textId="77777777" w:rsidTr="549A126F">
        <w:tc>
          <w:tcPr>
            <w:tcW w:w="776" w:type="dxa"/>
            <w:tcMar>
              <w:top w:w="29" w:type="dxa"/>
              <w:left w:w="115" w:type="dxa"/>
              <w:bottom w:w="29" w:type="dxa"/>
              <w:right w:w="115" w:type="dxa"/>
            </w:tcMar>
          </w:tcPr>
          <w:p w14:paraId="000001A3" w14:textId="4A60AC39" w:rsidR="00B60788" w:rsidRDefault="468C75BE">
            <w:pPr>
              <w:spacing w:after="0"/>
              <w:jc w:val="both"/>
            </w:pPr>
            <w:r w:rsidRPr="5CD04D43">
              <w:rPr>
                <w:sz w:val="20"/>
                <w:szCs w:val="20"/>
              </w:rPr>
              <w:t>27/07</w:t>
            </w:r>
          </w:p>
        </w:tc>
        <w:tc>
          <w:tcPr>
            <w:tcW w:w="12322" w:type="dxa"/>
            <w:gridSpan w:val="2"/>
            <w:tcMar>
              <w:top w:w="29" w:type="dxa"/>
              <w:left w:w="115" w:type="dxa"/>
              <w:bottom w:w="29" w:type="dxa"/>
              <w:right w:w="115" w:type="dxa"/>
            </w:tcMar>
          </w:tcPr>
          <w:p w14:paraId="000001A4" w14:textId="5054F307" w:rsidR="00B60788" w:rsidRDefault="468C75BE">
            <w:pPr>
              <w:spacing w:after="0"/>
              <w:jc w:val="both"/>
            </w:pPr>
            <w:r w:rsidRPr="5CD04D43">
              <w:rPr>
                <w:sz w:val="20"/>
                <w:szCs w:val="20"/>
              </w:rPr>
              <w:t>Vyriausybė patvirtino, kad artimiausiame biudžete nesvarsto pakeisti council tax ir stamp duty nauju nekilnojamojo turto mokesčiu, taip suteikdama daugiau aiškumo dėl artimiausio laikotarpio nekilnojamojo turto apmokestinimo politikos.</w:t>
            </w:r>
          </w:p>
        </w:tc>
        <w:tc>
          <w:tcPr>
            <w:tcW w:w="2148" w:type="dxa"/>
            <w:tcMar>
              <w:top w:w="29" w:type="dxa"/>
              <w:left w:w="115" w:type="dxa"/>
              <w:bottom w:w="29" w:type="dxa"/>
              <w:right w:w="115" w:type="dxa"/>
            </w:tcMar>
          </w:tcPr>
          <w:p w14:paraId="000001A6" w14:textId="0350B579" w:rsidR="00B60788" w:rsidRDefault="732F4E55" w:rsidP="5CD04D43">
            <w:pPr>
              <w:spacing w:after="0"/>
              <w:jc w:val="both"/>
            </w:pPr>
            <w:hyperlink r:id="rId89">
              <w:r w:rsidRPr="5CD04D43">
                <w:rPr>
                  <w:rStyle w:val="Hyperlink"/>
                </w:rPr>
                <w:t>UK property tax policy</w:t>
              </w:r>
            </w:hyperlink>
          </w:p>
        </w:tc>
      </w:tr>
      <w:tr w:rsidR="00B60788" w14:paraId="54CD245A" w14:textId="77777777" w:rsidTr="549A126F">
        <w:tc>
          <w:tcPr>
            <w:tcW w:w="776" w:type="dxa"/>
            <w:tcMar>
              <w:top w:w="29" w:type="dxa"/>
              <w:left w:w="115" w:type="dxa"/>
              <w:bottom w:w="29" w:type="dxa"/>
              <w:right w:w="115" w:type="dxa"/>
            </w:tcMar>
          </w:tcPr>
          <w:p w14:paraId="000001A7" w14:textId="7D7C6E62" w:rsidR="00B60788" w:rsidRDefault="468C75BE">
            <w:pPr>
              <w:spacing w:after="0"/>
              <w:jc w:val="both"/>
            </w:pPr>
            <w:r w:rsidRPr="5CD04D43">
              <w:rPr>
                <w:sz w:val="20"/>
                <w:szCs w:val="20"/>
              </w:rPr>
              <w:t>27/07</w:t>
            </w:r>
          </w:p>
        </w:tc>
        <w:tc>
          <w:tcPr>
            <w:tcW w:w="12322" w:type="dxa"/>
            <w:gridSpan w:val="2"/>
            <w:tcMar>
              <w:top w:w="29" w:type="dxa"/>
              <w:left w:w="115" w:type="dxa"/>
              <w:bottom w:w="29" w:type="dxa"/>
              <w:right w:w="115" w:type="dxa"/>
            </w:tcMar>
          </w:tcPr>
          <w:p w14:paraId="000001A8" w14:textId="657D572D" w:rsidR="00B60788" w:rsidRDefault="468C75BE">
            <w:pPr>
              <w:spacing w:after="0"/>
              <w:jc w:val="both"/>
            </w:pPr>
            <w:r w:rsidRPr="5CD04D43">
              <w:rPr>
                <w:sz w:val="20"/>
                <w:szCs w:val="20"/>
              </w:rPr>
              <w:t>Vyriausybė pristatė pirmąjį gerovės sistemos reformos etapą, kuriuo siekiama didinti jaunimo užimtumą, glaudžiau susiejant mokyklų programas su darbo rinkos poreikiais, stiprinant profesinį rengimą ir palengvinant jaunimo perėjimą iš švietimo sistemos į darbo rinką.</w:t>
            </w:r>
          </w:p>
        </w:tc>
        <w:tc>
          <w:tcPr>
            <w:tcW w:w="2148" w:type="dxa"/>
            <w:tcMar>
              <w:top w:w="29" w:type="dxa"/>
              <w:left w:w="115" w:type="dxa"/>
              <w:bottom w:w="29" w:type="dxa"/>
              <w:right w:w="115" w:type="dxa"/>
            </w:tcMar>
          </w:tcPr>
          <w:p w14:paraId="000001AA" w14:textId="103B7B40" w:rsidR="00B60788" w:rsidRDefault="299FDCDE" w:rsidP="5CD04D43">
            <w:pPr>
              <w:spacing w:after="0"/>
              <w:jc w:val="both"/>
            </w:pPr>
            <w:hyperlink r:id="rId90">
              <w:r w:rsidRPr="5CD04D43">
                <w:rPr>
                  <w:rStyle w:val="Hyperlink"/>
                </w:rPr>
                <w:t>Youth employment and welfare reform</w:t>
              </w:r>
            </w:hyperlink>
          </w:p>
        </w:tc>
      </w:tr>
      <w:tr w:rsidR="00B60788" w14:paraId="1231BE67" w14:textId="77777777" w:rsidTr="549A126F">
        <w:tc>
          <w:tcPr>
            <w:tcW w:w="776" w:type="dxa"/>
            <w:tcMar>
              <w:top w:w="29" w:type="dxa"/>
              <w:left w:w="115" w:type="dxa"/>
              <w:bottom w:w="29" w:type="dxa"/>
              <w:right w:w="115" w:type="dxa"/>
            </w:tcMar>
          </w:tcPr>
          <w:p w14:paraId="000001AB" w14:textId="7B399BA9" w:rsidR="00B60788" w:rsidRDefault="468C75BE">
            <w:pPr>
              <w:spacing w:after="0"/>
              <w:jc w:val="both"/>
            </w:pPr>
            <w:r w:rsidRPr="5CD04D43">
              <w:rPr>
                <w:sz w:val="20"/>
                <w:szCs w:val="20"/>
              </w:rPr>
              <w:t>29/07</w:t>
            </w:r>
          </w:p>
        </w:tc>
        <w:tc>
          <w:tcPr>
            <w:tcW w:w="12322" w:type="dxa"/>
            <w:gridSpan w:val="2"/>
            <w:tcMar>
              <w:top w:w="29" w:type="dxa"/>
              <w:left w:w="115" w:type="dxa"/>
              <w:bottom w:w="29" w:type="dxa"/>
              <w:right w:w="115" w:type="dxa"/>
            </w:tcMar>
          </w:tcPr>
          <w:p w14:paraId="000001AC" w14:textId="4B1C1516" w:rsidR="00B60788" w:rsidRDefault="468C75BE">
            <w:pPr>
              <w:spacing w:after="0"/>
              <w:jc w:val="both"/>
            </w:pPr>
            <w:r w:rsidRPr="5CD04D43">
              <w:rPr>
                <w:sz w:val="20"/>
                <w:szCs w:val="20"/>
              </w:rPr>
              <w:t>Nacionalinis ekonominių ir socialinių tyrimų institutas (NIESR) perspėjo, kad dėl didesnės infliacijos dabartinių Vyriausybės išlaidų planų perkamoji galia iki dešimtmečio pabaigos gali sumažėti apie 24 mlrd. svarų sterlingų. Instituto vertinimu, kancleriui Johnui Healey gali tekti ieškoti papildomų pajamų arba mažinti išlaidas, siekiant laikytis fiskalinių taisyklių.</w:t>
            </w:r>
          </w:p>
        </w:tc>
        <w:tc>
          <w:tcPr>
            <w:tcW w:w="2148" w:type="dxa"/>
            <w:tcMar>
              <w:top w:w="29" w:type="dxa"/>
              <w:left w:w="115" w:type="dxa"/>
              <w:bottom w:w="29" w:type="dxa"/>
              <w:right w:w="115" w:type="dxa"/>
            </w:tcMar>
          </w:tcPr>
          <w:p w14:paraId="000001AE" w14:textId="2EDD0AA6" w:rsidR="00B60788" w:rsidRDefault="545AF450" w:rsidP="5CD04D43">
            <w:pPr>
              <w:spacing w:after="0"/>
              <w:jc w:val="both"/>
            </w:pPr>
            <w:hyperlink r:id="rId91">
              <w:r w:rsidRPr="5CD04D43">
                <w:rPr>
                  <w:rStyle w:val="Hyperlink"/>
                </w:rPr>
                <w:t>UK public spending and inflation</w:t>
              </w:r>
            </w:hyperlink>
          </w:p>
        </w:tc>
      </w:tr>
      <w:tr w:rsidR="00B60788" w14:paraId="36FEB5B0" w14:textId="77777777" w:rsidTr="549A126F">
        <w:tc>
          <w:tcPr>
            <w:tcW w:w="776" w:type="dxa"/>
            <w:tcMar>
              <w:top w:w="29" w:type="dxa"/>
              <w:left w:w="115" w:type="dxa"/>
              <w:bottom w:w="29" w:type="dxa"/>
              <w:right w:w="115" w:type="dxa"/>
            </w:tcMar>
          </w:tcPr>
          <w:p w14:paraId="000001AF" w14:textId="151DB0E9" w:rsidR="00B60788" w:rsidRDefault="468C75BE">
            <w:pPr>
              <w:spacing w:after="0"/>
              <w:jc w:val="both"/>
            </w:pPr>
            <w:r w:rsidRPr="5CD04D43">
              <w:rPr>
                <w:sz w:val="20"/>
                <w:szCs w:val="20"/>
              </w:rPr>
              <w:t>30/07</w:t>
            </w:r>
          </w:p>
        </w:tc>
        <w:tc>
          <w:tcPr>
            <w:tcW w:w="12322" w:type="dxa"/>
            <w:gridSpan w:val="2"/>
            <w:tcMar>
              <w:top w:w="29" w:type="dxa"/>
              <w:left w:w="115" w:type="dxa"/>
              <w:bottom w:w="29" w:type="dxa"/>
              <w:right w:w="115" w:type="dxa"/>
            </w:tcMar>
          </w:tcPr>
          <w:p w14:paraId="000001B0" w14:textId="5E7CE2FE" w:rsidR="00B60788" w:rsidRDefault="468C75BE">
            <w:pPr>
              <w:spacing w:after="0"/>
              <w:jc w:val="both"/>
            </w:pPr>
            <w:r w:rsidRPr="5CD04D43">
              <w:rPr>
                <w:sz w:val="20"/>
                <w:szCs w:val="20"/>
              </w:rPr>
              <w:t>„Financial Times“ analizėje pažymima, kad Vyriausybė siekia aktyviau pasitelkti National Wealth Fund ir kitas viešąsias finansų institucijas, siekdama pritraukti daugiau privataus kapitalo į infrastruktūros, būsto ir verslo projektus, kartu laikydamasi fiskalinių taisyklių. Taip pat svarstoma stiprinti šių institucijų bendradarbiavimą su regionų merais, siekiant skatinti vietos investicijas.</w:t>
            </w:r>
          </w:p>
        </w:tc>
        <w:tc>
          <w:tcPr>
            <w:tcW w:w="2148" w:type="dxa"/>
            <w:tcMar>
              <w:top w:w="29" w:type="dxa"/>
              <w:left w:w="115" w:type="dxa"/>
              <w:bottom w:w="29" w:type="dxa"/>
              <w:right w:w="115" w:type="dxa"/>
            </w:tcMar>
          </w:tcPr>
          <w:p w14:paraId="000001B2" w14:textId="579E9C7F" w:rsidR="00B60788" w:rsidRDefault="452DE8A1" w:rsidP="5CD04D43">
            <w:pPr>
              <w:spacing w:after="0"/>
              <w:jc w:val="both"/>
            </w:pPr>
            <w:hyperlink r:id="rId92">
              <w:r w:rsidRPr="5CD04D43">
                <w:rPr>
                  <w:rStyle w:val="Hyperlink"/>
                </w:rPr>
                <w:t>Public financial institutions (PuFins)</w:t>
              </w:r>
            </w:hyperlink>
          </w:p>
        </w:tc>
      </w:tr>
      <w:tr w:rsidR="00B60788" w14:paraId="30D7AA69" w14:textId="77777777" w:rsidTr="549A126F">
        <w:tc>
          <w:tcPr>
            <w:tcW w:w="776" w:type="dxa"/>
            <w:tcMar>
              <w:top w:w="29" w:type="dxa"/>
              <w:left w:w="115" w:type="dxa"/>
              <w:bottom w:w="29" w:type="dxa"/>
              <w:right w:w="115" w:type="dxa"/>
            </w:tcMar>
          </w:tcPr>
          <w:p w14:paraId="000001B3" w14:textId="584999CB" w:rsidR="00B60788" w:rsidRDefault="468C75BE">
            <w:pPr>
              <w:spacing w:after="0"/>
              <w:jc w:val="both"/>
            </w:pPr>
            <w:r w:rsidRPr="5CD04D43">
              <w:rPr>
                <w:sz w:val="20"/>
                <w:szCs w:val="20"/>
              </w:rPr>
              <w:t>30/07</w:t>
            </w:r>
          </w:p>
        </w:tc>
        <w:tc>
          <w:tcPr>
            <w:tcW w:w="12322" w:type="dxa"/>
            <w:gridSpan w:val="2"/>
            <w:tcMar>
              <w:top w:w="29" w:type="dxa"/>
              <w:left w:w="115" w:type="dxa"/>
              <w:bottom w:w="29" w:type="dxa"/>
              <w:right w:w="115" w:type="dxa"/>
            </w:tcMar>
          </w:tcPr>
          <w:p w14:paraId="000001B4" w14:textId="3C225093" w:rsidR="00B60788" w:rsidRDefault="468C75BE">
            <w:pPr>
              <w:spacing w:after="0"/>
              <w:jc w:val="both"/>
            </w:pPr>
            <w:r w:rsidRPr="5CD04D43">
              <w:rPr>
                <w:sz w:val="20"/>
                <w:szCs w:val="20"/>
              </w:rPr>
              <w:t>Bank of England paliko bazinę palūkanų normą 3,75 %. Bankas prognozuoja, kad infliacija viršys 2 % tikslą iki 2027 m. pabaigos, o tolesni sprendimai dėl palūkanų normų priklausys nuo energijos kainų raidos. Finansų rinkos sumažino rugsėjo mėn. palūkanų normų didinimo tikimybę iki 40 %.</w:t>
            </w:r>
          </w:p>
        </w:tc>
        <w:tc>
          <w:tcPr>
            <w:tcW w:w="2148" w:type="dxa"/>
            <w:tcMar>
              <w:top w:w="29" w:type="dxa"/>
              <w:left w:w="115" w:type="dxa"/>
              <w:bottom w:w="29" w:type="dxa"/>
              <w:right w:w="115" w:type="dxa"/>
            </w:tcMar>
          </w:tcPr>
          <w:p w14:paraId="000001B6" w14:textId="199C0681" w:rsidR="00B60788" w:rsidRDefault="2BDE98A8" w:rsidP="5CD04D43">
            <w:pPr>
              <w:spacing w:after="0"/>
              <w:jc w:val="both"/>
            </w:pPr>
            <w:hyperlink r:id="rId93">
              <w:r w:rsidRPr="5CD04D43">
                <w:rPr>
                  <w:rStyle w:val="Hyperlink"/>
                </w:rPr>
                <w:t>Bank of England interest rate decision</w:t>
              </w:r>
            </w:hyperlink>
          </w:p>
        </w:tc>
      </w:tr>
      <w:tr w:rsidR="00B60788" w14:paraId="7196D064" w14:textId="77777777" w:rsidTr="549A126F">
        <w:tc>
          <w:tcPr>
            <w:tcW w:w="776" w:type="dxa"/>
            <w:tcMar>
              <w:top w:w="29" w:type="dxa"/>
              <w:left w:w="115" w:type="dxa"/>
              <w:bottom w:w="29" w:type="dxa"/>
              <w:right w:w="115" w:type="dxa"/>
            </w:tcMar>
          </w:tcPr>
          <w:p w14:paraId="000001B7" w14:textId="1F4CFAB8" w:rsidR="00B60788" w:rsidRDefault="35E169FD">
            <w:pPr>
              <w:spacing w:after="0"/>
              <w:jc w:val="both"/>
            </w:pPr>
            <w:r w:rsidRPr="5CD04D43">
              <w:rPr>
                <w:sz w:val="20"/>
                <w:szCs w:val="20"/>
              </w:rPr>
              <w:lastRenderedPageBreak/>
              <w:t>31/07</w:t>
            </w:r>
          </w:p>
        </w:tc>
        <w:tc>
          <w:tcPr>
            <w:tcW w:w="12322" w:type="dxa"/>
            <w:gridSpan w:val="2"/>
            <w:tcMar>
              <w:top w:w="29" w:type="dxa"/>
              <w:left w:w="115" w:type="dxa"/>
              <w:bottom w:w="29" w:type="dxa"/>
              <w:right w:w="115" w:type="dxa"/>
            </w:tcMar>
          </w:tcPr>
          <w:p w14:paraId="000001B8" w14:textId="7D31684A" w:rsidR="00B60788" w:rsidRDefault="35E169FD">
            <w:pPr>
              <w:spacing w:after="0"/>
              <w:jc w:val="both"/>
            </w:pPr>
            <w:r w:rsidRPr="5CD04D43">
              <w:rPr>
                <w:sz w:val="20"/>
                <w:szCs w:val="20"/>
              </w:rPr>
              <w:t>Vyriausybė paskelbė apie reikšmingą Anglijos fiskalinės decentralizacijos reformą, nuo 2028 m. merijos galės pasilikti dalį jų teritorijoje surenkamo gyventojų pajamų mokesčio pajamų, o nuo 2027 m. - visas vietoje surenkamas business rates pajamas. Reforma siekiama sustiprinti savivaldos finansinį savarankiškumą, skatinti investicijas į infrastruktūrą ir suteikti daugiau įgaliojimų būsto, teritorijų planavimo, transporto, profesinio mokymo bei užimtumo srityse.</w:t>
            </w:r>
          </w:p>
        </w:tc>
        <w:tc>
          <w:tcPr>
            <w:tcW w:w="2148" w:type="dxa"/>
            <w:tcMar>
              <w:top w:w="29" w:type="dxa"/>
              <w:left w:w="115" w:type="dxa"/>
              <w:bottom w:w="29" w:type="dxa"/>
              <w:right w:w="115" w:type="dxa"/>
            </w:tcMar>
          </w:tcPr>
          <w:p w14:paraId="000001BA" w14:textId="6D5ED4F0" w:rsidR="00B60788" w:rsidRDefault="06694886" w:rsidP="5CD04D43">
            <w:pPr>
              <w:spacing w:after="0"/>
              <w:jc w:val="both"/>
            </w:pPr>
            <w:hyperlink r:id="rId94">
              <w:r w:rsidRPr="5CD04D43">
                <w:rPr>
                  <w:rStyle w:val="Hyperlink"/>
                </w:rPr>
                <w:t>Fiscal devolution in England</w:t>
              </w:r>
            </w:hyperlink>
          </w:p>
        </w:tc>
      </w:tr>
      <w:tr w:rsidR="00B60788" w14:paraId="34FF1C98" w14:textId="77777777" w:rsidTr="549A126F">
        <w:tc>
          <w:tcPr>
            <w:tcW w:w="776" w:type="dxa"/>
            <w:tcMar>
              <w:top w:w="29" w:type="dxa"/>
              <w:left w:w="115" w:type="dxa"/>
              <w:bottom w:w="29" w:type="dxa"/>
              <w:right w:w="115" w:type="dxa"/>
            </w:tcMar>
          </w:tcPr>
          <w:p w14:paraId="000001BB" w14:textId="3892AF4B" w:rsidR="00B60788" w:rsidRDefault="35E169FD">
            <w:pPr>
              <w:spacing w:after="0"/>
              <w:jc w:val="both"/>
            </w:pPr>
            <w:r w:rsidRPr="5CD04D43">
              <w:rPr>
                <w:sz w:val="20"/>
                <w:szCs w:val="20"/>
              </w:rPr>
              <w:t>31/07</w:t>
            </w:r>
          </w:p>
        </w:tc>
        <w:tc>
          <w:tcPr>
            <w:tcW w:w="12322" w:type="dxa"/>
            <w:gridSpan w:val="2"/>
            <w:tcMar>
              <w:top w:w="29" w:type="dxa"/>
              <w:left w:w="115" w:type="dxa"/>
              <w:bottom w:w="29" w:type="dxa"/>
              <w:right w:w="115" w:type="dxa"/>
            </w:tcMar>
          </w:tcPr>
          <w:p w14:paraId="000001BC" w14:textId="62937293" w:rsidR="00B60788" w:rsidRDefault="35E169FD">
            <w:pPr>
              <w:spacing w:after="0"/>
              <w:jc w:val="both"/>
            </w:pPr>
            <w:r w:rsidRPr="5CD04D43">
              <w:rPr>
                <w:sz w:val="20"/>
                <w:szCs w:val="20"/>
              </w:rPr>
              <w:t xml:space="preserve">Kancleris Johnas Healey pareiškė, kad spalio 28 d. pristatomas pirmasis jo biudžetas bus rengiamas laikantis </w:t>
            </w:r>
            <w:r w:rsidR="001E1B46">
              <w:rPr>
                <w:sz w:val="20"/>
                <w:szCs w:val="20"/>
              </w:rPr>
              <w:t xml:space="preserve">leiboristų </w:t>
            </w:r>
            <w:r w:rsidRPr="5CD04D43">
              <w:rPr>
                <w:sz w:val="20"/>
                <w:szCs w:val="20"/>
              </w:rPr>
              <w:t>fiskalinių taisyklių ir numatys didesnį fiskalinį rezervą. Tačiau dėl didesnių skolinimosi kaštų, infliacijos ir lėtesnio ekonomikos augimo tikimasi, kad Vyriausybės fiskalinė erdvė bus gerokai mažesnė nei kovą prognozuoti 23,6 mlrd. svarų sterlingų.</w:t>
            </w:r>
          </w:p>
        </w:tc>
        <w:tc>
          <w:tcPr>
            <w:tcW w:w="2148" w:type="dxa"/>
            <w:tcMar>
              <w:top w:w="29" w:type="dxa"/>
              <w:left w:w="115" w:type="dxa"/>
              <w:bottom w:w="29" w:type="dxa"/>
              <w:right w:w="115" w:type="dxa"/>
            </w:tcMar>
          </w:tcPr>
          <w:p w14:paraId="000001BE" w14:textId="7C07ECDC" w:rsidR="00B60788" w:rsidRDefault="57810A02" w:rsidP="5CD04D43">
            <w:pPr>
              <w:spacing w:after="0"/>
              <w:jc w:val="both"/>
            </w:pPr>
            <w:hyperlink r:id="rId95">
              <w:r w:rsidRPr="5CD04D43">
                <w:rPr>
                  <w:rStyle w:val="Hyperlink"/>
                </w:rPr>
                <w:t>UK Budget and fiscal policy</w:t>
              </w:r>
            </w:hyperlink>
          </w:p>
        </w:tc>
      </w:tr>
      <w:tr w:rsidR="00B60788" w14:paraId="22AB5E7C" w14:textId="77777777" w:rsidTr="549A126F">
        <w:trPr>
          <w:trHeight w:val="41"/>
        </w:trPr>
        <w:tc>
          <w:tcPr>
            <w:tcW w:w="15246" w:type="dxa"/>
            <w:gridSpan w:val="4"/>
            <w:shd w:val="clear" w:color="auto" w:fill="DEEAF6"/>
            <w:tcMar>
              <w:top w:w="29" w:type="dxa"/>
              <w:left w:w="115" w:type="dxa"/>
              <w:bottom w:w="29" w:type="dxa"/>
              <w:right w:w="115" w:type="dxa"/>
            </w:tcMar>
          </w:tcPr>
          <w:p w14:paraId="000001CB" w14:textId="77777777" w:rsidR="00B60788" w:rsidRDefault="005037B6">
            <w:pPr>
              <w:spacing w:after="0"/>
            </w:pPr>
            <w:r>
              <w:rPr>
                <w:b/>
                <w:bCs/>
              </w:rPr>
              <w:t>Strategijos ir naudingi dokumentai</w:t>
            </w:r>
          </w:p>
        </w:tc>
      </w:tr>
      <w:tr w:rsidR="00B60788" w14:paraId="6E6ECB80" w14:textId="77777777" w:rsidTr="549A126F">
        <w:trPr>
          <w:trHeight w:val="41"/>
        </w:trPr>
        <w:tc>
          <w:tcPr>
            <w:tcW w:w="776" w:type="dxa"/>
            <w:tcMar>
              <w:top w:w="29" w:type="dxa"/>
              <w:left w:w="115" w:type="dxa"/>
              <w:bottom w:w="29" w:type="dxa"/>
              <w:right w:w="115" w:type="dxa"/>
            </w:tcMar>
          </w:tcPr>
          <w:p w14:paraId="000001CF"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1D0" w14:textId="77777777" w:rsidR="00B60788" w:rsidRDefault="005037B6">
            <w:pPr>
              <w:spacing w:after="0"/>
              <w:jc w:val="both"/>
              <w:rPr>
                <w:sz w:val="20"/>
                <w:szCs w:val="20"/>
              </w:rPr>
            </w:pPr>
            <w:r>
              <w:rPr>
                <w:sz w:val="20"/>
                <w:szCs w:val="20"/>
              </w:rPr>
              <w:t>2025 m. Darbo teisių įstatymo teisinių ir ekonominių pasekmių vertinimas</w:t>
            </w:r>
          </w:p>
        </w:tc>
        <w:tc>
          <w:tcPr>
            <w:tcW w:w="2148" w:type="dxa"/>
            <w:tcMar>
              <w:top w:w="29" w:type="dxa"/>
              <w:left w:w="115" w:type="dxa"/>
              <w:bottom w:w="29" w:type="dxa"/>
              <w:right w:w="115" w:type="dxa"/>
            </w:tcMar>
          </w:tcPr>
          <w:p w14:paraId="000001D2" w14:textId="77777777" w:rsidR="00B60788" w:rsidRDefault="005037B6">
            <w:pPr>
              <w:spacing w:after="0"/>
              <w:jc w:val="both"/>
              <w:rPr>
                <w:sz w:val="20"/>
                <w:szCs w:val="20"/>
              </w:rPr>
            </w:pPr>
            <w:hyperlink r:id="rId96">
              <w:r>
                <w:rPr>
                  <w:color w:val="0563C1"/>
                  <w:sz w:val="20"/>
                  <w:szCs w:val="20"/>
                  <w:u w:val="single"/>
                </w:rPr>
                <w:t>GOV.UK</w:t>
              </w:r>
            </w:hyperlink>
          </w:p>
        </w:tc>
      </w:tr>
      <w:tr w:rsidR="00B60788" w14:paraId="27A9DA4F" w14:textId="77777777" w:rsidTr="549A126F">
        <w:trPr>
          <w:trHeight w:val="41"/>
        </w:trPr>
        <w:tc>
          <w:tcPr>
            <w:tcW w:w="776" w:type="dxa"/>
            <w:tcMar>
              <w:top w:w="29" w:type="dxa"/>
              <w:left w:w="115" w:type="dxa"/>
              <w:bottom w:w="29" w:type="dxa"/>
              <w:right w:w="115" w:type="dxa"/>
            </w:tcMar>
          </w:tcPr>
          <w:p w14:paraId="000001D3"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1D4" w14:textId="77777777" w:rsidR="00B60788" w:rsidRDefault="005037B6">
            <w:pPr>
              <w:spacing w:after="0"/>
              <w:jc w:val="both"/>
              <w:rPr>
                <w:sz w:val="20"/>
                <w:szCs w:val="20"/>
              </w:rPr>
            </w:pPr>
            <w:r>
              <w:rPr>
                <w:sz w:val="20"/>
                <w:szCs w:val="20"/>
              </w:rPr>
              <w:t>2026 m. JK ekonomikos prognozės</w:t>
            </w:r>
          </w:p>
        </w:tc>
        <w:tc>
          <w:tcPr>
            <w:tcW w:w="2148" w:type="dxa"/>
            <w:tcMar>
              <w:top w:w="29" w:type="dxa"/>
              <w:left w:w="115" w:type="dxa"/>
              <w:bottom w:w="29" w:type="dxa"/>
              <w:right w:w="115" w:type="dxa"/>
            </w:tcMar>
          </w:tcPr>
          <w:p w14:paraId="000001D6" w14:textId="77777777" w:rsidR="00B60788" w:rsidRDefault="005037B6">
            <w:pPr>
              <w:spacing w:after="0"/>
              <w:jc w:val="both"/>
              <w:rPr>
                <w:sz w:val="20"/>
                <w:szCs w:val="20"/>
              </w:rPr>
            </w:pPr>
            <w:hyperlink r:id="rId97">
              <w:r>
                <w:rPr>
                  <w:color w:val="0563C1"/>
                  <w:sz w:val="20"/>
                  <w:szCs w:val="20"/>
                  <w:u w:val="single"/>
                </w:rPr>
                <w:t>GOV.UK</w:t>
              </w:r>
            </w:hyperlink>
          </w:p>
        </w:tc>
      </w:tr>
      <w:tr w:rsidR="00B60788" w14:paraId="6EA16B01" w14:textId="77777777" w:rsidTr="549A126F">
        <w:trPr>
          <w:trHeight w:val="41"/>
        </w:trPr>
        <w:tc>
          <w:tcPr>
            <w:tcW w:w="776" w:type="dxa"/>
            <w:tcMar>
              <w:top w:w="29" w:type="dxa"/>
              <w:left w:w="115" w:type="dxa"/>
              <w:bottom w:w="29" w:type="dxa"/>
              <w:right w:w="115" w:type="dxa"/>
            </w:tcMar>
          </w:tcPr>
          <w:p w14:paraId="000001D7"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1D8" w14:textId="77777777" w:rsidR="00B60788" w:rsidRDefault="005037B6">
            <w:pPr>
              <w:spacing w:after="0"/>
              <w:jc w:val="both"/>
              <w:rPr>
                <w:sz w:val="20"/>
                <w:szCs w:val="20"/>
              </w:rPr>
            </w:pPr>
            <w:r>
              <w:rPr>
                <w:sz w:val="20"/>
                <w:szCs w:val="20"/>
              </w:rPr>
              <w:t>Apklausa apie DI taikymą inžinerinėje biologijoje</w:t>
            </w:r>
          </w:p>
        </w:tc>
        <w:tc>
          <w:tcPr>
            <w:tcW w:w="2148" w:type="dxa"/>
            <w:tcMar>
              <w:top w:w="29" w:type="dxa"/>
              <w:left w:w="115" w:type="dxa"/>
              <w:bottom w:w="29" w:type="dxa"/>
              <w:right w:w="115" w:type="dxa"/>
            </w:tcMar>
          </w:tcPr>
          <w:p w14:paraId="000001DA" w14:textId="77777777" w:rsidR="00B60788" w:rsidRDefault="005037B6">
            <w:pPr>
              <w:spacing w:after="0"/>
              <w:jc w:val="both"/>
              <w:rPr>
                <w:sz w:val="20"/>
                <w:szCs w:val="20"/>
              </w:rPr>
            </w:pPr>
            <w:hyperlink r:id="rId98">
              <w:r>
                <w:rPr>
                  <w:color w:val="0563C1"/>
                  <w:sz w:val="20"/>
                  <w:szCs w:val="20"/>
                  <w:u w:val="single"/>
                </w:rPr>
                <w:t>GOV.UK</w:t>
              </w:r>
            </w:hyperlink>
          </w:p>
        </w:tc>
      </w:tr>
      <w:tr w:rsidR="00B60788" w14:paraId="437E0ED9" w14:textId="77777777" w:rsidTr="549A126F">
        <w:trPr>
          <w:trHeight w:val="41"/>
        </w:trPr>
        <w:tc>
          <w:tcPr>
            <w:tcW w:w="776" w:type="dxa"/>
            <w:tcMar>
              <w:top w:w="29" w:type="dxa"/>
              <w:left w:w="115" w:type="dxa"/>
              <w:bottom w:w="29" w:type="dxa"/>
              <w:right w:w="115" w:type="dxa"/>
            </w:tcMar>
          </w:tcPr>
          <w:p w14:paraId="000001DB"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1DC" w14:textId="77777777" w:rsidR="00B60788" w:rsidRDefault="005037B6">
            <w:pPr>
              <w:spacing w:after="0"/>
              <w:jc w:val="both"/>
              <w:rPr>
                <w:sz w:val="20"/>
                <w:szCs w:val="20"/>
              </w:rPr>
            </w:pPr>
            <w:r>
              <w:rPr>
                <w:sz w:val="20"/>
                <w:szCs w:val="20"/>
              </w:rPr>
              <w:t>DCMS (Kultūros, žiniasklaidos ir sporto departamento) sektorių ekonominiai vertinimai</w:t>
            </w:r>
          </w:p>
        </w:tc>
        <w:tc>
          <w:tcPr>
            <w:tcW w:w="2148" w:type="dxa"/>
            <w:tcMar>
              <w:top w:w="29" w:type="dxa"/>
              <w:left w:w="115" w:type="dxa"/>
              <w:bottom w:w="29" w:type="dxa"/>
              <w:right w:w="115" w:type="dxa"/>
            </w:tcMar>
          </w:tcPr>
          <w:p w14:paraId="000001DE" w14:textId="77777777" w:rsidR="00B60788" w:rsidRDefault="005037B6">
            <w:pPr>
              <w:spacing w:after="0"/>
              <w:jc w:val="both"/>
              <w:rPr>
                <w:sz w:val="20"/>
                <w:szCs w:val="20"/>
              </w:rPr>
            </w:pPr>
            <w:hyperlink r:id="rId99">
              <w:r>
                <w:rPr>
                  <w:color w:val="0563C1"/>
                  <w:sz w:val="20"/>
                  <w:szCs w:val="20"/>
                  <w:u w:val="single"/>
                </w:rPr>
                <w:t>DCMS Sectors Economic Estimates</w:t>
              </w:r>
            </w:hyperlink>
            <w:r>
              <w:rPr>
                <w:sz w:val="20"/>
                <w:szCs w:val="20"/>
              </w:rPr>
              <w:t xml:space="preserve"> </w:t>
            </w:r>
          </w:p>
        </w:tc>
      </w:tr>
      <w:tr w:rsidR="00B60788" w14:paraId="75D84BCB" w14:textId="77777777" w:rsidTr="549A126F">
        <w:trPr>
          <w:trHeight w:val="41"/>
        </w:trPr>
        <w:tc>
          <w:tcPr>
            <w:tcW w:w="776" w:type="dxa"/>
            <w:tcMar>
              <w:top w:w="29" w:type="dxa"/>
              <w:left w:w="115" w:type="dxa"/>
              <w:bottom w:w="29" w:type="dxa"/>
              <w:right w:w="115" w:type="dxa"/>
            </w:tcMar>
          </w:tcPr>
          <w:p w14:paraId="000001DF"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1E0" w14:textId="77777777" w:rsidR="00B60788" w:rsidRDefault="005037B6">
            <w:pPr>
              <w:spacing w:after="0"/>
              <w:jc w:val="both"/>
              <w:rPr>
                <w:sz w:val="20"/>
                <w:szCs w:val="20"/>
              </w:rPr>
            </w:pPr>
            <w:r>
              <w:rPr>
                <w:sz w:val="20"/>
                <w:szCs w:val="20"/>
              </w:rPr>
              <w:t>DI diegimo tyrimas - Šis tyrimas rodo, kad DI naudojimas JK versle dar yra gana ribotas – jį naudoja apie 16 % įmonių, o dauguma neturi planų jį diegti.</w:t>
            </w:r>
          </w:p>
        </w:tc>
        <w:tc>
          <w:tcPr>
            <w:tcW w:w="2148" w:type="dxa"/>
            <w:tcMar>
              <w:top w:w="29" w:type="dxa"/>
              <w:left w:w="115" w:type="dxa"/>
              <w:bottom w:w="29" w:type="dxa"/>
              <w:right w:w="115" w:type="dxa"/>
            </w:tcMar>
          </w:tcPr>
          <w:p w14:paraId="000001E2" w14:textId="77777777" w:rsidR="00B60788" w:rsidRDefault="005037B6">
            <w:pPr>
              <w:spacing w:after="0"/>
              <w:jc w:val="both"/>
              <w:rPr>
                <w:sz w:val="20"/>
                <w:szCs w:val="20"/>
              </w:rPr>
            </w:pPr>
            <w:hyperlink r:id="rId100">
              <w:r>
                <w:rPr>
                  <w:color w:val="0563C1"/>
                  <w:sz w:val="20"/>
                  <w:szCs w:val="20"/>
                  <w:u w:val="single"/>
                </w:rPr>
                <w:t>AI Adoption Research</w:t>
              </w:r>
            </w:hyperlink>
            <w:r>
              <w:rPr>
                <w:sz w:val="20"/>
                <w:szCs w:val="20"/>
              </w:rPr>
              <w:t xml:space="preserve"> </w:t>
            </w:r>
          </w:p>
        </w:tc>
      </w:tr>
      <w:tr w:rsidR="00B60788" w14:paraId="00221FC7" w14:textId="77777777" w:rsidTr="549A126F">
        <w:trPr>
          <w:trHeight w:val="41"/>
        </w:trPr>
        <w:tc>
          <w:tcPr>
            <w:tcW w:w="776" w:type="dxa"/>
            <w:tcMar>
              <w:top w:w="29" w:type="dxa"/>
              <w:left w:w="115" w:type="dxa"/>
              <w:bottom w:w="29" w:type="dxa"/>
              <w:right w:w="115" w:type="dxa"/>
            </w:tcMar>
          </w:tcPr>
          <w:p w14:paraId="000001E3"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1E4" w14:textId="77777777" w:rsidR="00B60788" w:rsidRDefault="005037B6">
            <w:pPr>
              <w:spacing w:after="0"/>
              <w:jc w:val="both"/>
              <w:rPr>
                <w:sz w:val="20"/>
                <w:szCs w:val="20"/>
              </w:rPr>
            </w:pPr>
            <w:r>
              <w:rPr>
                <w:sz w:val="20"/>
                <w:szCs w:val="20"/>
              </w:rPr>
              <w:t>DI galimybių veiksmų planas</w:t>
            </w:r>
          </w:p>
        </w:tc>
        <w:tc>
          <w:tcPr>
            <w:tcW w:w="2148" w:type="dxa"/>
            <w:tcMar>
              <w:top w:w="29" w:type="dxa"/>
              <w:left w:w="115" w:type="dxa"/>
              <w:bottom w:w="29" w:type="dxa"/>
              <w:right w:w="115" w:type="dxa"/>
            </w:tcMar>
          </w:tcPr>
          <w:p w14:paraId="000001E6" w14:textId="77777777" w:rsidR="00B60788" w:rsidRDefault="005037B6">
            <w:pPr>
              <w:spacing w:after="0"/>
              <w:jc w:val="both"/>
              <w:rPr>
                <w:color w:val="0563C1"/>
                <w:sz w:val="20"/>
                <w:szCs w:val="20"/>
                <w:u w:val="single"/>
              </w:rPr>
            </w:pPr>
            <w:hyperlink r:id="rId101">
              <w:r>
                <w:rPr>
                  <w:color w:val="0563C1"/>
                  <w:sz w:val="20"/>
                  <w:szCs w:val="20"/>
                  <w:u w:val="single"/>
                </w:rPr>
                <w:t>GOV.UK</w:t>
              </w:r>
            </w:hyperlink>
            <w:r>
              <w:rPr>
                <w:sz w:val="20"/>
                <w:szCs w:val="20"/>
              </w:rPr>
              <w:t xml:space="preserve"> </w:t>
            </w:r>
          </w:p>
        </w:tc>
      </w:tr>
      <w:tr w:rsidR="00B60788" w14:paraId="378455B0" w14:textId="77777777" w:rsidTr="549A126F">
        <w:trPr>
          <w:trHeight w:val="321"/>
        </w:trPr>
        <w:tc>
          <w:tcPr>
            <w:tcW w:w="776" w:type="dxa"/>
            <w:tcMar>
              <w:top w:w="29" w:type="dxa"/>
              <w:left w:w="115" w:type="dxa"/>
              <w:bottom w:w="29" w:type="dxa"/>
              <w:right w:w="115" w:type="dxa"/>
            </w:tcMar>
          </w:tcPr>
          <w:p w14:paraId="000001E7"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1E8" w14:textId="77777777" w:rsidR="00B60788" w:rsidRDefault="005037B6">
            <w:pPr>
              <w:spacing w:after="0"/>
              <w:jc w:val="both"/>
              <w:rPr>
                <w:sz w:val="20"/>
                <w:szCs w:val="20"/>
              </w:rPr>
            </w:pPr>
            <w:r>
              <w:rPr>
                <w:sz w:val="20"/>
                <w:szCs w:val="20"/>
              </w:rPr>
              <w:t>DI gebėjimų ir poveikio JK darbo rinkai vertinimas</w:t>
            </w:r>
          </w:p>
        </w:tc>
        <w:tc>
          <w:tcPr>
            <w:tcW w:w="2148" w:type="dxa"/>
            <w:tcMar>
              <w:top w:w="29" w:type="dxa"/>
              <w:left w:w="115" w:type="dxa"/>
              <w:bottom w:w="29" w:type="dxa"/>
              <w:right w:w="115" w:type="dxa"/>
            </w:tcMar>
          </w:tcPr>
          <w:p w14:paraId="000001EA" w14:textId="77777777" w:rsidR="00B60788" w:rsidRDefault="005037B6">
            <w:pPr>
              <w:spacing w:after="0"/>
              <w:jc w:val="both"/>
              <w:rPr>
                <w:sz w:val="20"/>
                <w:szCs w:val="20"/>
              </w:rPr>
            </w:pPr>
            <w:hyperlink r:id="rId102">
              <w:r>
                <w:rPr>
                  <w:color w:val="0563C1"/>
                  <w:sz w:val="20"/>
                  <w:szCs w:val="20"/>
                  <w:u w:val="single"/>
                </w:rPr>
                <w:t>Vertinimas</w:t>
              </w:r>
            </w:hyperlink>
          </w:p>
        </w:tc>
      </w:tr>
      <w:tr w:rsidR="00B60788" w14:paraId="2832D990" w14:textId="77777777" w:rsidTr="549A126F">
        <w:trPr>
          <w:trHeight w:val="244"/>
        </w:trPr>
        <w:tc>
          <w:tcPr>
            <w:tcW w:w="776" w:type="dxa"/>
            <w:tcMar>
              <w:top w:w="29" w:type="dxa"/>
              <w:left w:w="115" w:type="dxa"/>
              <w:bottom w:w="29" w:type="dxa"/>
              <w:right w:w="115" w:type="dxa"/>
            </w:tcMar>
          </w:tcPr>
          <w:p w14:paraId="000001EB"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1EC" w14:textId="77777777" w:rsidR="00B60788" w:rsidRDefault="005037B6">
            <w:pPr>
              <w:spacing w:after="0"/>
              <w:jc w:val="both"/>
              <w:rPr>
                <w:sz w:val="20"/>
                <w:szCs w:val="20"/>
              </w:rPr>
            </w:pPr>
            <w:r>
              <w:rPr>
                <w:sz w:val="20"/>
                <w:szCs w:val="20"/>
              </w:rPr>
              <w:t>DI poveikio darbo rinkai 2025 m. apklausos ataskaita</w:t>
            </w:r>
          </w:p>
        </w:tc>
        <w:tc>
          <w:tcPr>
            <w:tcW w:w="2148" w:type="dxa"/>
            <w:tcMar>
              <w:top w:w="29" w:type="dxa"/>
              <w:left w:w="115" w:type="dxa"/>
              <w:bottom w:w="29" w:type="dxa"/>
              <w:right w:w="115" w:type="dxa"/>
            </w:tcMar>
          </w:tcPr>
          <w:p w14:paraId="000001EE" w14:textId="77777777" w:rsidR="00B60788" w:rsidRDefault="005037B6">
            <w:pPr>
              <w:spacing w:after="0"/>
              <w:jc w:val="both"/>
              <w:rPr>
                <w:sz w:val="20"/>
                <w:szCs w:val="20"/>
              </w:rPr>
            </w:pPr>
            <w:hyperlink r:id="rId103">
              <w:r>
                <w:rPr>
                  <w:color w:val="0563C1"/>
                  <w:sz w:val="20"/>
                  <w:szCs w:val="20"/>
                  <w:u w:val="single"/>
                </w:rPr>
                <w:t>Ataskaita</w:t>
              </w:r>
            </w:hyperlink>
          </w:p>
        </w:tc>
      </w:tr>
      <w:tr w:rsidR="00B60788" w14:paraId="181853C7" w14:textId="77777777" w:rsidTr="549A126F">
        <w:trPr>
          <w:trHeight w:val="41"/>
        </w:trPr>
        <w:tc>
          <w:tcPr>
            <w:tcW w:w="776" w:type="dxa"/>
            <w:tcMar>
              <w:top w:w="29" w:type="dxa"/>
              <w:left w:w="115" w:type="dxa"/>
              <w:bottom w:w="29" w:type="dxa"/>
              <w:right w:w="115" w:type="dxa"/>
            </w:tcMar>
          </w:tcPr>
          <w:p w14:paraId="000001EF"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1F0" w14:textId="77777777" w:rsidR="00B60788" w:rsidRDefault="005037B6">
            <w:pPr>
              <w:spacing w:after="0"/>
              <w:jc w:val="both"/>
              <w:rPr>
                <w:sz w:val="20"/>
                <w:szCs w:val="20"/>
              </w:rPr>
            </w:pPr>
            <w:r>
              <w:rPr>
                <w:sz w:val="20"/>
                <w:szCs w:val="20"/>
              </w:rPr>
              <w:t>Energetinio atsparumo strategija</w:t>
            </w:r>
          </w:p>
        </w:tc>
        <w:tc>
          <w:tcPr>
            <w:tcW w:w="2148" w:type="dxa"/>
            <w:tcMar>
              <w:top w:w="29" w:type="dxa"/>
              <w:left w:w="115" w:type="dxa"/>
              <w:bottom w:w="29" w:type="dxa"/>
              <w:right w:w="115" w:type="dxa"/>
            </w:tcMar>
          </w:tcPr>
          <w:p w14:paraId="000001F2" w14:textId="77777777" w:rsidR="00B60788" w:rsidRDefault="005037B6">
            <w:pPr>
              <w:spacing w:after="0" w:line="240" w:lineRule="auto"/>
              <w:jc w:val="both"/>
              <w:rPr>
                <w:sz w:val="20"/>
                <w:szCs w:val="20"/>
              </w:rPr>
            </w:pPr>
            <w:hyperlink r:id="rId104">
              <w:r>
                <w:rPr>
                  <w:color w:val="0563C1"/>
                  <w:sz w:val="20"/>
                  <w:szCs w:val="20"/>
                  <w:u w:val="single"/>
                </w:rPr>
                <w:t>Str</w:t>
              </w:r>
              <w:r>
                <w:rPr>
                  <w:color w:val="0563C1"/>
                  <w:sz w:val="20"/>
                  <w:szCs w:val="20"/>
                  <w:u w:val="single"/>
                </w:rPr>
                <w:t>a</w:t>
              </w:r>
              <w:r>
                <w:rPr>
                  <w:color w:val="0563C1"/>
                  <w:sz w:val="20"/>
                  <w:szCs w:val="20"/>
                  <w:u w:val="single"/>
                </w:rPr>
                <w:t>tegy</w:t>
              </w:r>
            </w:hyperlink>
          </w:p>
        </w:tc>
      </w:tr>
      <w:tr w:rsidR="00B60788" w14:paraId="36A9164F" w14:textId="77777777" w:rsidTr="549A126F">
        <w:trPr>
          <w:trHeight w:val="219"/>
        </w:trPr>
        <w:tc>
          <w:tcPr>
            <w:tcW w:w="776" w:type="dxa"/>
            <w:tcMar>
              <w:top w:w="29" w:type="dxa"/>
              <w:left w:w="115" w:type="dxa"/>
              <w:bottom w:w="29" w:type="dxa"/>
              <w:right w:w="115" w:type="dxa"/>
            </w:tcMar>
          </w:tcPr>
          <w:p w14:paraId="000001F3"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1F4" w14:textId="77777777" w:rsidR="00B60788" w:rsidRDefault="005037B6">
            <w:pPr>
              <w:spacing w:after="0"/>
              <w:jc w:val="both"/>
              <w:rPr>
                <w:b/>
                <w:bCs/>
                <w:sz w:val="20"/>
                <w:szCs w:val="20"/>
              </w:rPr>
            </w:pPr>
            <w:r>
              <w:rPr>
                <w:b/>
                <w:bCs/>
                <w:sz w:val="20"/>
                <w:szCs w:val="20"/>
              </w:rPr>
              <w:t xml:space="preserve">JK branduolinės sintezės strategija </w:t>
            </w:r>
          </w:p>
        </w:tc>
        <w:tc>
          <w:tcPr>
            <w:tcW w:w="2148" w:type="dxa"/>
            <w:tcMar>
              <w:top w:w="29" w:type="dxa"/>
              <w:left w:w="115" w:type="dxa"/>
              <w:bottom w:w="29" w:type="dxa"/>
              <w:right w:w="115" w:type="dxa"/>
            </w:tcMar>
          </w:tcPr>
          <w:p w14:paraId="000001F6" w14:textId="77777777" w:rsidR="00B60788" w:rsidRDefault="005037B6">
            <w:pPr>
              <w:spacing w:after="0"/>
              <w:jc w:val="both"/>
              <w:rPr>
                <w:sz w:val="20"/>
                <w:szCs w:val="20"/>
              </w:rPr>
            </w:pPr>
            <w:hyperlink r:id="rId105">
              <w:r>
                <w:rPr>
                  <w:color w:val="0563C1"/>
                  <w:sz w:val="20"/>
                  <w:szCs w:val="20"/>
                  <w:u w:val="single"/>
                </w:rPr>
                <w:t>UK fusion strategy 2026</w:t>
              </w:r>
            </w:hyperlink>
            <w:r>
              <w:rPr>
                <w:sz w:val="20"/>
                <w:szCs w:val="20"/>
              </w:rPr>
              <w:t xml:space="preserve"> </w:t>
            </w:r>
          </w:p>
        </w:tc>
      </w:tr>
      <w:tr w:rsidR="00B60788" w14:paraId="16A16DA6" w14:textId="77777777" w:rsidTr="549A126F">
        <w:trPr>
          <w:trHeight w:val="41"/>
        </w:trPr>
        <w:tc>
          <w:tcPr>
            <w:tcW w:w="776" w:type="dxa"/>
            <w:tcMar>
              <w:top w:w="29" w:type="dxa"/>
              <w:left w:w="115" w:type="dxa"/>
              <w:bottom w:w="29" w:type="dxa"/>
              <w:right w:w="115" w:type="dxa"/>
            </w:tcMar>
          </w:tcPr>
          <w:p w14:paraId="000001F7"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1F8" w14:textId="77777777" w:rsidR="00B60788" w:rsidRDefault="005037B6">
            <w:pPr>
              <w:spacing w:after="0"/>
              <w:jc w:val="both"/>
              <w:rPr>
                <w:b/>
                <w:bCs/>
                <w:sz w:val="20"/>
                <w:szCs w:val="20"/>
              </w:rPr>
            </w:pPr>
            <w:r>
              <w:rPr>
                <w:b/>
                <w:bCs/>
                <w:sz w:val="20"/>
                <w:szCs w:val="20"/>
              </w:rPr>
              <w:t>JK išmaniųjų duomenų strategija</w:t>
            </w:r>
          </w:p>
        </w:tc>
        <w:tc>
          <w:tcPr>
            <w:tcW w:w="2148" w:type="dxa"/>
            <w:tcMar>
              <w:top w:w="29" w:type="dxa"/>
              <w:left w:w="115" w:type="dxa"/>
              <w:bottom w:w="29" w:type="dxa"/>
              <w:right w:w="115" w:type="dxa"/>
            </w:tcMar>
          </w:tcPr>
          <w:p w14:paraId="000001FA" w14:textId="77777777" w:rsidR="00B60788" w:rsidRDefault="005037B6">
            <w:pPr>
              <w:spacing w:after="0"/>
              <w:jc w:val="both"/>
              <w:rPr>
                <w:sz w:val="20"/>
                <w:szCs w:val="20"/>
              </w:rPr>
            </w:pPr>
            <w:hyperlink r:id="rId106">
              <w:r>
                <w:rPr>
                  <w:color w:val="0563C1"/>
                  <w:sz w:val="20"/>
                  <w:szCs w:val="20"/>
                  <w:u w:val="single"/>
                </w:rPr>
                <w:t>Smart Data Strategy</w:t>
              </w:r>
            </w:hyperlink>
            <w:r>
              <w:rPr>
                <w:sz w:val="20"/>
                <w:szCs w:val="20"/>
              </w:rPr>
              <w:t xml:space="preserve"> </w:t>
            </w:r>
          </w:p>
        </w:tc>
      </w:tr>
      <w:tr w:rsidR="00B60788" w14:paraId="03091D98" w14:textId="77777777" w:rsidTr="549A126F">
        <w:trPr>
          <w:trHeight w:val="41"/>
        </w:trPr>
        <w:tc>
          <w:tcPr>
            <w:tcW w:w="776" w:type="dxa"/>
            <w:tcMar>
              <w:top w:w="29" w:type="dxa"/>
              <w:left w:w="115" w:type="dxa"/>
              <w:bottom w:w="29" w:type="dxa"/>
              <w:right w:w="115" w:type="dxa"/>
            </w:tcMar>
          </w:tcPr>
          <w:p w14:paraId="000001FB"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1FC" w14:textId="77777777" w:rsidR="00B60788" w:rsidRDefault="005037B6">
            <w:pPr>
              <w:spacing w:after="0"/>
              <w:jc w:val="both"/>
              <w:rPr>
                <w:sz w:val="20"/>
                <w:szCs w:val="20"/>
              </w:rPr>
            </w:pPr>
            <w:r>
              <w:rPr>
                <w:sz w:val="20"/>
                <w:szCs w:val="20"/>
              </w:rPr>
              <w:t>JK maisto sektoriaus strategija</w:t>
            </w:r>
          </w:p>
        </w:tc>
        <w:tc>
          <w:tcPr>
            <w:tcW w:w="2148" w:type="dxa"/>
            <w:tcMar>
              <w:top w:w="29" w:type="dxa"/>
              <w:left w:w="115" w:type="dxa"/>
              <w:bottom w:w="29" w:type="dxa"/>
              <w:right w:w="115" w:type="dxa"/>
            </w:tcMar>
          </w:tcPr>
          <w:p w14:paraId="000001FE" w14:textId="77777777" w:rsidR="00B60788" w:rsidRDefault="005037B6">
            <w:pPr>
              <w:spacing w:after="0"/>
              <w:jc w:val="both"/>
              <w:rPr>
                <w:color w:val="0563C1"/>
                <w:sz w:val="20"/>
                <w:szCs w:val="20"/>
                <w:u w:val="single"/>
              </w:rPr>
            </w:pPr>
            <w:r>
              <w:fldChar w:fldCharType="begin"/>
            </w:r>
            <w:r>
              <w:instrText xml:space="preserve"> HYPERLINK "https://www.gov.uk/government/publications/a-uk-government-food-strategy-for-england/a-uk-government-food-strategy-for-england-considering-the-wider-uk-food-system" </w:instrText>
            </w:r>
            <w:r>
              <w:fldChar w:fldCharType="separate"/>
            </w:r>
            <w:r>
              <w:rPr>
                <w:color w:val="0563C1"/>
                <w:sz w:val="20"/>
                <w:szCs w:val="20"/>
                <w:u w:val="single"/>
              </w:rPr>
              <w:t>A UK government food</w:t>
            </w:r>
          </w:p>
          <w:p w14:paraId="000001FF" w14:textId="77777777" w:rsidR="00B60788" w:rsidRDefault="005037B6">
            <w:pPr>
              <w:spacing w:after="0"/>
              <w:jc w:val="both"/>
              <w:rPr>
                <w:color w:val="0563C1"/>
                <w:sz w:val="20"/>
                <w:szCs w:val="20"/>
                <w:u w:val="single"/>
              </w:rPr>
            </w:pPr>
            <w:r>
              <w:rPr>
                <w:color w:val="0563C1"/>
                <w:sz w:val="20"/>
                <w:szCs w:val="20"/>
                <w:u w:val="single"/>
              </w:rPr>
              <w:t>strategy for England,</w:t>
            </w:r>
          </w:p>
          <w:p w14:paraId="00000200" w14:textId="77777777" w:rsidR="00B60788" w:rsidRDefault="005037B6">
            <w:pPr>
              <w:spacing w:after="0"/>
              <w:jc w:val="both"/>
              <w:rPr>
                <w:color w:val="0563C1"/>
                <w:sz w:val="20"/>
                <w:szCs w:val="20"/>
                <w:u w:val="single"/>
              </w:rPr>
            </w:pPr>
            <w:r>
              <w:rPr>
                <w:color w:val="0563C1"/>
                <w:sz w:val="20"/>
                <w:szCs w:val="20"/>
                <w:u w:val="single"/>
              </w:rPr>
              <w:t>considering the wider</w:t>
            </w:r>
          </w:p>
          <w:p w14:paraId="00000201" w14:textId="77777777" w:rsidR="00B60788" w:rsidRDefault="005037B6">
            <w:pPr>
              <w:spacing w:after="0"/>
              <w:jc w:val="both"/>
              <w:rPr>
                <w:color w:val="0563C1"/>
                <w:sz w:val="20"/>
                <w:szCs w:val="20"/>
                <w:u w:val="single"/>
              </w:rPr>
            </w:pPr>
            <w:r>
              <w:rPr>
                <w:color w:val="0563C1"/>
                <w:sz w:val="20"/>
                <w:szCs w:val="20"/>
                <w:u w:val="single"/>
              </w:rPr>
              <w:t>UK food system -</w:t>
            </w:r>
          </w:p>
          <w:p w14:paraId="00000202" w14:textId="77777777" w:rsidR="00B60788" w:rsidRDefault="005037B6">
            <w:pPr>
              <w:spacing w:after="0"/>
              <w:jc w:val="both"/>
              <w:rPr>
                <w:color w:val="0563C1"/>
                <w:sz w:val="20"/>
                <w:szCs w:val="20"/>
                <w:u w:val="single"/>
              </w:rPr>
            </w:pPr>
            <w:r>
              <w:rPr>
                <w:color w:val="0563C1"/>
                <w:sz w:val="20"/>
                <w:szCs w:val="20"/>
                <w:u w:val="single"/>
              </w:rPr>
              <w:t>GOV.UK</w:t>
            </w:r>
            <w:r>
              <w:fldChar w:fldCharType="end"/>
            </w:r>
          </w:p>
        </w:tc>
      </w:tr>
      <w:tr w:rsidR="00B60788" w14:paraId="5301D639" w14:textId="77777777" w:rsidTr="549A126F">
        <w:trPr>
          <w:trHeight w:val="41"/>
        </w:trPr>
        <w:tc>
          <w:tcPr>
            <w:tcW w:w="776" w:type="dxa"/>
            <w:tcMar>
              <w:top w:w="29" w:type="dxa"/>
              <w:left w:w="115" w:type="dxa"/>
              <w:bottom w:w="29" w:type="dxa"/>
              <w:right w:w="115" w:type="dxa"/>
            </w:tcMar>
          </w:tcPr>
          <w:p w14:paraId="00000203"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204" w14:textId="77777777" w:rsidR="00B60788" w:rsidRDefault="005037B6">
            <w:pPr>
              <w:spacing w:after="0"/>
              <w:jc w:val="both"/>
              <w:rPr>
                <w:sz w:val="20"/>
                <w:szCs w:val="20"/>
              </w:rPr>
            </w:pPr>
            <w:r>
              <w:rPr>
                <w:b/>
                <w:bCs/>
                <w:sz w:val="20"/>
                <w:szCs w:val="20"/>
              </w:rPr>
              <w:t>JK plieno strategija</w:t>
            </w:r>
            <w:r>
              <w:rPr>
                <w:sz w:val="20"/>
                <w:szCs w:val="20"/>
              </w:rPr>
              <w:t xml:space="preserve"> - siekia atgaivinti šalies plieno pramonę, kad ji būtų konkurencingesnė, ekologiškesnė ir geriau aprūpintų vidaus rinką. Joje pabrėžiami pagrindiniai sektoriaus sunkumai - didelės sąnaudos, pasaulinė konkurencija ir pasenusi infrastruktūra - bei numatomos priemonės skatinti vietinę gamybą ir paklausą.</w:t>
            </w:r>
          </w:p>
        </w:tc>
        <w:tc>
          <w:tcPr>
            <w:tcW w:w="2148" w:type="dxa"/>
            <w:tcMar>
              <w:top w:w="29" w:type="dxa"/>
              <w:left w:w="115" w:type="dxa"/>
              <w:bottom w:w="29" w:type="dxa"/>
              <w:right w:w="115" w:type="dxa"/>
            </w:tcMar>
          </w:tcPr>
          <w:p w14:paraId="00000206" w14:textId="77777777" w:rsidR="00B60788" w:rsidRDefault="005037B6">
            <w:pPr>
              <w:spacing w:after="0"/>
              <w:jc w:val="both"/>
              <w:rPr>
                <w:color w:val="000000"/>
                <w:sz w:val="20"/>
                <w:szCs w:val="20"/>
              </w:rPr>
            </w:pPr>
            <w:hyperlink r:id="rId107" w:anchor="full-publication-update-history">
              <w:r>
                <w:rPr>
                  <w:color w:val="0563C1"/>
                  <w:sz w:val="20"/>
                  <w:szCs w:val="20"/>
                  <w:u w:val="single"/>
                </w:rPr>
                <w:t>UK Steel Strategy 20 March 2026</w:t>
              </w:r>
            </w:hyperlink>
            <w:r>
              <w:rPr>
                <w:sz w:val="20"/>
                <w:szCs w:val="20"/>
              </w:rPr>
              <w:t xml:space="preserve"> </w:t>
            </w:r>
          </w:p>
        </w:tc>
      </w:tr>
      <w:tr w:rsidR="00B60788" w14:paraId="32B4DAC9" w14:textId="77777777" w:rsidTr="549A126F">
        <w:trPr>
          <w:trHeight w:val="41"/>
        </w:trPr>
        <w:tc>
          <w:tcPr>
            <w:tcW w:w="776" w:type="dxa"/>
            <w:tcMar>
              <w:top w:w="29" w:type="dxa"/>
              <w:left w:w="115" w:type="dxa"/>
              <w:bottom w:w="29" w:type="dxa"/>
              <w:right w:w="115" w:type="dxa"/>
            </w:tcMar>
          </w:tcPr>
          <w:p w14:paraId="00000207"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208" w14:textId="77777777" w:rsidR="00B60788" w:rsidRDefault="005037B6">
            <w:pPr>
              <w:spacing w:after="0"/>
              <w:jc w:val="both"/>
              <w:rPr>
                <w:sz w:val="20"/>
                <w:szCs w:val="20"/>
              </w:rPr>
            </w:pPr>
            <w:r>
              <w:rPr>
                <w:sz w:val="20"/>
                <w:szCs w:val="20"/>
              </w:rPr>
              <w:t>JK Prekybos susitarimai. Sąrašas apima prekybos susitarimus: galiojančius; pasirašytus, bet dar neįsigaliojusius, bei tuos, dėl kurių deramasi.</w:t>
            </w:r>
          </w:p>
        </w:tc>
        <w:tc>
          <w:tcPr>
            <w:tcW w:w="2148" w:type="dxa"/>
            <w:tcMar>
              <w:top w:w="29" w:type="dxa"/>
              <w:left w:w="115" w:type="dxa"/>
              <w:bottom w:w="29" w:type="dxa"/>
              <w:right w:w="115" w:type="dxa"/>
            </w:tcMar>
          </w:tcPr>
          <w:p w14:paraId="0000020A" w14:textId="77777777" w:rsidR="00B60788" w:rsidRDefault="005037B6">
            <w:pPr>
              <w:spacing w:after="0"/>
              <w:jc w:val="both"/>
              <w:rPr>
                <w:sz w:val="20"/>
                <w:szCs w:val="20"/>
              </w:rPr>
            </w:pPr>
            <w:hyperlink r:id="rId108">
              <w:r>
                <w:rPr>
                  <w:color w:val="0563C1"/>
                  <w:sz w:val="20"/>
                  <w:szCs w:val="20"/>
                  <w:u w:val="single"/>
                </w:rPr>
                <w:t>The UK‘s Trade agreements</w:t>
              </w:r>
            </w:hyperlink>
          </w:p>
        </w:tc>
      </w:tr>
      <w:tr w:rsidR="00B60788" w14:paraId="73A30141" w14:textId="77777777" w:rsidTr="549A126F">
        <w:trPr>
          <w:trHeight w:val="41"/>
        </w:trPr>
        <w:tc>
          <w:tcPr>
            <w:tcW w:w="776" w:type="dxa"/>
            <w:tcMar>
              <w:top w:w="29" w:type="dxa"/>
              <w:left w:w="115" w:type="dxa"/>
              <w:bottom w:w="29" w:type="dxa"/>
              <w:right w:w="115" w:type="dxa"/>
            </w:tcMar>
          </w:tcPr>
          <w:p w14:paraId="0000020B"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20C" w14:textId="77777777" w:rsidR="00B60788" w:rsidRDefault="005037B6">
            <w:pPr>
              <w:jc w:val="both"/>
              <w:rPr>
                <w:sz w:val="20"/>
                <w:szCs w:val="20"/>
              </w:rPr>
            </w:pPr>
            <w:r>
              <w:rPr>
                <w:sz w:val="20"/>
                <w:szCs w:val="20"/>
              </w:rPr>
              <w:t>JK Transporto ministerija (DfT) paskelbė transporto sektoriaus prisitaikymo prie klimato kaitos strategiją</w:t>
            </w:r>
          </w:p>
        </w:tc>
        <w:tc>
          <w:tcPr>
            <w:tcW w:w="2148" w:type="dxa"/>
            <w:tcMar>
              <w:top w:w="29" w:type="dxa"/>
              <w:left w:w="115" w:type="dxa"/>
              <w:bottom w:w="29" w:type="dxa"/>
              <w:right w:w="115" w:type="dxa"/>
            </w:tcMar>
          </w:tcPr>
          <w:p w14:paraId="0000020E" w14:textId="77777777" w:rsidR="00B60788" w:rsidRDefault="005037B6">
            <w:pPr>
              <w:spacing w:after="0"/>
              <w:jc w:val="both"/>
              <w:rPr>
                <w:sz w:val="20"/>
                <w:szCs w:val="20"/>
              </w:rPr>
            </w:pPr>
            <w:hyperlink r:id="rId109">
              <w:r>
                <w:rPr>
                  <w:color w:val="0563C1"/>
                  <w:sz w:val="20"/>
                  <w:szCs w:val="20"/>
                  <w:u w:val="single"/>
                </w:rPr>
                <w:t>Climate adaptation strategy for transport</w:t>
              </w:r>
            </w:hyperlink>
            <w:r>
              <w:rPr>
                <w:sz w:val="20"/>
                <w:szCs w:val="20"/>
              </w:rPr>
              <w:t xml:space="preserve"> </w:t>
            </w:r>
          </w:p>
        </w:tc>
      </w:tr>
      <w:tr w:rsidR="00B60788" w14:paraId="31E6EA59" w14:textId="77777777" w:rsidTr="549A126F">
        <w:trPr>
          <w:trHeight w:val="41"/>
        </w:trPr>
        <w:tc>
          <w:tcPr>
            <w:tcW w:w="776" w:type="dxa"/>
            <w:tcMar>
              <w:top w:w="29" w:type="dxa"/>
              <w:left w:w="115" w:type="dxa"/>
              <w:bottom w:w="29" w:type="dxa"/>
              <w:right w:w="115" w:type="dxa"/>
            </w:tcMar>
          </w:tcPr>
          <w:p w14:paraId="0000020F"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210" w14:textId="77777777" w:rsidR="00B60788" w:rsidRDefault="005037B6">
            <w:pPr>
              <w:spacing w:after="0"/>
              <w:jc w:val="both"/>
              <w:rPr>
                <w:sz w:val="20"/>
                <w:szCs w:val="20"/>
              </w:rPr>
            </w:pPr>
            <w:r>
              <w:rPr>
                <w:sz w:val="20"/>
                <w:szCs w:val="20"/>
              </w:rPr>
              <w:t>Jūrų transporto dekarbonizacijos strategija</w:t>
            </w:r>
          </w:p>
        </w:tc>
        <w:tc>
          <w:tcPr>
            <w:tcW w:w="2148" w:type="dxa"/>
            <w:tcMar>
              <w:top w:w="29" w:type="dxa"/>
              <w:left w:w="115" w:type="dxa"/>
              <w:bottom w:w="29" w:type="dxa"/>
              <w:right w:w="115" w:type="dxa"/>
            </w:tcMar>
          </w:tcPr>
          <w:p w14:paraId="00000212" w14:textId="77777777" w:rsidR="00B60788" w:rsidRDefault="005037B6">
            <w:pPr>
              <w:spacing w:after="0"/>
              <w:jc w:val="both"/>
              <w:rPr>
                <w:color w:val="0563C1"/>
                <w:sz w:val="20"/>
                <w:szCs w:val="20"/>
                <w:u w:val="single"/>
              </w:rPr>
            </w:pPr>
            <w:hyperlink r:id="rId110">
              <w:r>
                <w:rPr>
                  <w:color w:val="0563C1"/>
                  <w:sz w:val="20"/>
                  <w:szCs w:val="20"/>
                  <w:u w:val="single"/>
                </w:rPr>
                <w:t>Strategy</w:t>
              </w:r>
            </w:hyperlink>
          </w:p>
        </w:tc>
      </w:tr>
      <w:tr w:rsidR="00B60788" w14:paraId="785B6565" w14:textId="77777777" w:rsidTr="549A126F">
        <w:trPr>
          <w:trHeight w:val="41"/>
        </w:trPr>
        <w:tc>
          <w:tcPr>
            <w:tcW w:w="776" w:type="dxa"/>
            <w:tcMar>
              <w:top w:w="29" w:type="dxa"/>
              <w:left w:w="115" w:type="dxa"/>
              <w:bottom w:w="29" w:type="dxa"/>
              <w:right w:w="115" w:type="dxa"/>
            </w:tcMar>
          </w:tcPr>
          <w:p w14:paraId="00000213"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214" w14:textId="77777777" w:rsidR="00B60788" w:rsidRDefault="005037B6">
            <w:pPr>
              <w:spacing w:after="0" w:line="240" w:lineRule="auto"/>
              <w:jc w:val="both"/>
              <w:rPr>
                <w:sz w:val="20"/>
                <w:szCs w:val="20"/>
              </w:rPr>
            </w:pPr>
            <w:r>
              <w:rPr>
                <w:sz w:val="20"/>
                <w:szCs w:val="20"/>
              </w:rPr>
              <w:t>Kibernetinio augimo veiksmų planas</w:t>
            </w:r>
          </w:p>
        </w:tc>
        <w:tc>
          <w:tcPr>
            <w:tcW w:w="2148" w:type="dxa"/>
            <w:tcMar>
              <w:top w:w="29" w:type="dxa"/>
              <w:left w:w="115" w:type="dxa"/>
              <w:bottom w:w="29" w:type="dxa"/>
              <w:right w:w="115" w:type="dxa"/>
            </w:tcMar>
          </w:tcPr>
          <w:p w14:paraId="00000216" w14:textId="77777777" w:rsidR="00B60788" w:rsidRDefault="005037B6">
            <w:pPr>
              <w:spacing w:after="0"/>
              <w:jc w:val="both"/>
              <w:rPr>
                <w:sz w:val="20"/>
                <w:szCs w:val="20"/>
              </w:rPr>
            </w:pPr>
            <w:hyperlink r:id="rId111">
              <w:r>
                <w:rPr>
                  <w:color w:val="0563C1"/>
                  <w:sz w:val="20"/>
                  <w:szCs w:val="20"/>
                  <w:u w:val="single"/>
                </w:rPr>
                <w:t>Cyber Growth Action Plan</w:t>
              </w:r>
            </w:hyperlink>
          </w:p>
        </w:tc>
      </w:tr>
      <w:tr w:rsidR="00B60788" w14:paraId="473C2A9E" w14:textId="77777777" w:rsidTr="549A126F">
        <w:trPr>
          <w:trHeight w:val="41"/>
        </w:trPr>
        <w:tc>
          <w:tcPr>
            <w:tcW w:w="776" w:type="dxa"/>
            <w:tcMar>
              <w:top w:w="29" w:type="dxa"/>
              <w:left w:w="115" w:type="dxa"/>
              <w:bottom w:w="29" w:type="dxa"/>
              <w:right w:w="115" w:type="dxa"/>
            </w:tcMar>
          </w:tcPr>
          <w:p w14:paraId="00000217"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218" w14:textId="77777777" w:rsidR="00B60788" w:rsidRDefault="005037B6">
            <w:pPr>
              <w:spacing w:after="0"/>
              <w:jc w:val="both"/>
              <w:rPr>
                <w:sz w:val="20"/>
                <w:szCs w:val="20"/>
              </w:rPr>
            </w:pPr>
            <w:r>
              <w:rPr>
                <w:sz w:val="20"/>
                <w:szCs w:val="20"/>
              </w:rPr>
              <w:t>Kibernetinio saugumo ilgalaikio tyrimo penktosios bangos rezultatai (pateikia naujausius duomenis apie kibernetinio saugumo praktiką vidutinėse ir didelėse įmonėse bei dideles pajamas gaunančiose labdaros organizacijose JK)</w:t>
            </w:r>
          </w:p>
        </w:tc>
        <w:tc>
          <w:tcPr>
            <w:tcW w:w="2148" w:type="dxa"/>
            <w:tcMar>
              <w:top w:w="29" w:type="dxa"/>
              <w:left w:w="115" w:type="dxa"/>
              <w:bottom w:w="29" w:type="dxa"/>
              <w:right w:w="115" w:type="dxa"/>
            </w:tcMar>
          </w:tcPr>
          <w:p w14:paraId="0000021A" w14:textId="77777777" w:rsidR="00B60788" w:rsidRDefault="005037B6">
            <w:pPr>
              <w:spacing w:after="0"/>
              <w:jc w:val="both"/>
              <w:rPr>
                <w:sz w:val="20"/>
                <w:szCs w:val="20"/>
              </w:rPr>
            </w:pPr>
            <w:hyperlink r:id="rId112">
              <w:r>
                <w:rPr>
                  <w:color w:val="0563C1"/>
                  <w:sz w:val="20"/>
                  <w:szCs w:val="20"/>
                  <w:u w:val="single"/>
                </w:rPr>
                <w:t>GOV.UK</w:t>
              </w:r>
            </w:hyperlink>
            <w:r>
              <w:rPr>
                <w:sz w:val="20"/>
                <w:szCs w:val="20"/>
              </w:rPr>
              <w:t xml:space="preserve"> </w:t>
            </w:r>
          </w:p>
        </w:tc>
      </w:tr>
      <w:tr w:rsidR="00B60788" w14:paraId="2F1E225F" w14:textId="77777777" w:rsidTr="549A126F">
        <w:trPr>
          <w:trHeight w:val="41"/>
        </w:trPr>
        <w:tc>
          <w:tcPr>
            <w:tcW w:w="776" w:type="dxa"/>
            <w:tcMar>
              <w:top w:w="29" w:type="dxa"/>
              <w:left w:w="115" w:type="dxa"/>
              <w:bottom w:w="29" w:type="dxa"/>
              <w:right w:w="115" w:type="dxa"/>
            </w:tcMar>
          </w:tcPr>
          <w:p w14:paraId="0000021B"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21C" w14:textId="77777777" w:rsidR="00B60788" w:rsidRDefault="005037B6">
            <w:pPr>
              <w:spacing w:after="0" w:line="240" w:lineRule="auto"/>
              <w:jc w:val="both"/>
              <w:rPr>
                <w:sz w:val="20"/>
                <w:szCs w:val="20"/>
              </w:rPr>
            </w:pPr>
            <w:r>
              <w:rPr>
                <w:sz w:val="20"/>
                <w:szCs w:val="20"/>
              </w:rPr>
              <w:t xml:space="preserve">Kibernetinio saugumo veiksmų planas </w:t>
            </w:r>
          </w:p>
        </w:tc>
        <w:tc>
          <w:tcPr>
            <w:tcW w:w="2148" w:type="dxa"/>
            <w:tcMar>
              <w:top w:w="29" w:type="dxa"/>
              <w:left w:w="115" w:type="dxa"/>
              <w:bottom w:w="29" w:type="dxa"/>
              <w:right w:w="115" w:type="dxa"/>
            </w:tcMar>
          </w:tcPr>
          <w:p w14:paraId="0000021E" w14:textId="77777777" w:rsidR="00B60788" w:rsidRDefault="005037B6">
            <w:pPr>
              <w:spacing w:after="0"/>
              <w:jc w:val="both"/>
              <w:rPr>
                <w:sz w:val="20"/>
                <w:szCs w:val="20"/>
              </w:rPr>
            </w:pPr>
            <w:hyperlink r:id="rId113" w:anchor="chapter-5">
              <w:r>
                <w:rPr>
                  <w:color w:val="0563C1"/>
                  <w:sz w:val="20"/>
                  <w:szCs w:val="20"/>
                  <w:u w:val="single"/>
                </w:rPr>
                <w:t>Cyber Action Plan</w:t>
              </w:r>
            </w:hyperlink>
          </w:p>
        </w:tc>
      </w:tr>
      <w:tr w:rsidR="00B60788" w14:paraId="3D74F2F7" w14:textId="77777777" w:rsidTr="549A126F">
        <w:trPr>
          <w:trHeight w:val="41"/>
        </w:trPr>
        <w:tc>
          <w:tcPr>
            <w:tcW w:w="776" w:type="dxa"/>
            <w:tcMar>
              <w:top w:w="29" w:type="dxa"/>
              <w:left w:w="115" w:type="dxa"/>
              <w:bottom w:w="29" w:type="dxa"/>
              <w:right w:w="115" w:type="dxa"/>
            </w:tcMar>
          </w:tcPr>
          <w:p w14:paraId="0000021F"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220" w14:textId="77777777" w:rsidR="00B60788" w:rsidRDefault="005037B6">
            <w:pPr>
              <w:spacing w:after="0"/>
              <w:jc w:val="both"/>
              <w:rPr>
                <w:sz w:val="20"/>
                <w:szCs w:val="20"/>
              </w:rPr>
            </w:pPr>
            <w:r>
              <w:rPr>
                <w:sz w:val="20"/>
                <w:szCs w:val="20"/>
              </w:rPr>
              <w:t>Mažų ir vidutinių verslų strategija</w:t>
            </w:r>
          </w:p>
        </w:tc>
        <w:tc>
          <w:tcPr>
            <w:tcW w:w="2148" w:type="dxa"/>
            <w:tcMar>
              <w:top w:w="29" w:type="dxa"/>
              <w:left w:w="115" w:type="dxa"/>
              <w:bottom w:w="29" w:type="dxa"/>
              <w:right w:w="115" w:type="dxa"/>
            </w:tcMar>
          </w:tcPr>
          <w:p w14:paraId="00000222" w14:textId="77777777" w:rsidR="00B60788" w:rsidRDefault="005037B6">
            <w:pPr>
              <w:spacing w:after="0"/>
              <w:jc w:val="both"/>
              <w:rPr>
                <w:sz w:val="20"/>
                <w:szCs w:val="20"/>
              </w:rPr>
            </w:pPr>
            <w:hyperlink r:id="rId114">
              <w:r>
                <w:rPr>
                  <w:color w:val="0563C1"/>
                  <w:sz w:val="20"/>
                  <w:szCs w:val="20"/>
                  <w:u w:val="single"/>
                </w:rPr>
                <w:t>GOV.UK</w:t>
              </w:r>
            </w:hyperlink>
            <w:r>
              <w:rPr>
                <w:sz w:val="20"/>
                <w:szCs w:val="20"/>
              </w:rPr>
              <w:t xml:space="preserve"> </w:t>
            </w:r>
          </w:p>
        </w:tc>
      </w:tr>
      <w:tr w:rsidR="00B60788" w14:paraId="272357DD" w14:textId="77777777" w:rsidTr="549A126F">
        <w:trPr>
          <w:trHeight w:val="41"/>
        </w:trPr>
        <w:tc>
          <w:tcPr>
            <w:tcW w:w="776" w:type="dxa"/>
            <w:tcMar>
              <w:top w:w="29" w:type="dxa"/>
              <w:left w:w="115" w:type="dxa"/>
              <w:bottom w:w="29" w:type="dxa"/>
              <w:right w:w="115" w:type="dxa"/>
            </w:tcMar>
          </w:tcPr>
          <w:p w14:paraId="00000223"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224" w14:textId="77777777" w:rsidR="00B60788" w:rsidRDefault="005037B6">
            <w:pPr>
              <w:spacing w:after="0"/>
              <w:jc w:val="both"/>
              <w:rPr>
                <w:sz w:val="20"/>
                <w:szCs w:val="20"/>
              </w:rPr>
            </w:pPr>
            <w:r>
              <w:rPr>
                <w:sz w:val="20"/>
                <w:szCs w:val="20"/>
              </w:rPr>
              <w:t>Mokėjimų infrastruktūros strategija</w:t>
            </w:r>
          </w:p>
        </w:tc>
        <w:tc>
          <w:tcPr>
            <w:tcW w:w="2148" w:type="dxa"/>
            <w:tcMar>
              <w:top w:w="29" w:type="dxa"/>
              <w:left w:w="115" w:type="dxa"/>
              <w:bottom w:w="29" w:type="dxa"/>
              <w:right w:w="115" w:type="dxa"/>
            </w:tcMar>
          </w:tcPr>
          <w:p w14:paraId="00000226" w14:textId="77777777" w:rsidR="00B60788" w:rsidRDefault="005037B6">
            <w:pPr>
              <w:spacing w:after="0"/>
              <w:jc w:val="both"/>
              <w:rPr>
                <w:color w:val="000000"/>
                <w:sz w:val="20"/>
                <w:szCs w:val="20"/>
              </w:rPr>
            </w:pPr>
            <w:hyperlink r:id="rId115">
              <w:r>
                <w:rPr>
                  <w:color w:val="0563C1"/>
                  <w:sz w:val="20"/>
                  <w:szCs w:val="20"/>
                  <w:u w:val="single"/>
                </w:rPr>
                <w:t>Strategy</w:t>
              </w:r>
            </w:hyperlink>
          </w:p>
        </w:tc>
      </w:tr>
      <w:tr w:rsidR="00B60788" w14:paraId="25B7CD51" w14:textId="77777777" w:rsidTr="549A126F">
        <w:trPr>
          <w:trHeight w:val="41"/>
        </w:trPr>
        <w:tc>
          <w:tcPr>
            <w:tcW w:w="776" w:type="dxa"/>
            <w:tcMar>
              <w:top w:w="29" w:type="dxa"/>
              <w:left w:w="115" w:type="dxa"/>
              <w:bottom w:w="29" w:type="dxa"/>
              <w:right w:w="115" w:type="dxa"/>
            </w:tcMar>
          </w:tcPr>
          <w:p w14:paraId="00000227"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228" w14:textId="77777777" w:rsidR="00B60788" w:rsidRDefault="005037B6">
            <w:pPr>
              <w:spacing w:after="0"/>
              <w:jc w:val="both"/>
              <w:rPr>
                <w:sz w:val="20"/>
                <w:szCs w:val="20"/>
              </w:rPr>
            </w:pPr>
            <w:r>
              <w:rPr>
                <w:sz w:val="20"/>
                <w:szCs w:val="20"/>
              </w:rPr>
              <w:t>Nauja tarptautinio švietimo strategija</w:t>
            </w:r>
          </w:p>
        </w:tc>
        <w:tc>
          <w:tcPr>
            <w:tcW w:w="2148" w:type="dxa"/>
            <w:tcMar>
              <w:top w:w="29" w:type="dxa"/>
              <w:left w:w="115" w:type="dxa"/>
              <w:bottom w:w="29" w:type="dxa"/>
              <w:right w:w="115" w:type="dxa"/>
            </w:tcMar>
          </w:tcPr>
          <w:p w14:paraId="0000022A" w14:textId="77777777" w:rsidR="00B60788" w:rsidRDefault="005037B6">
            <w:pPr>
              <w:spacing w:after="0"/>
              <w:jc w:val="both"/>
              <w:rPr>
                <w:sz w:val="20"/>
                <w:szCs w:val="20"/>
              </w:rPr>
            </w:pPr>
            <w:hyperlink r:id="rId116">
              <w:r>
                <w:rPr>
                  <w:color w:val="0563C1"/>
                  <w:sz w:val="20"/>
                  <w:szCs w:val="20"/>
                  <w:u w:val="single"/>
                </w:rPr>
                <w:t>GOV.UK</w:t>
              </w:r>
            </w:hyperlink>
          </w:p>
        </w:tc>
      </w:tr>
      <w:tr w:rsidR="00B60788" w14:paraId="2C9DB1F7" w14:textId="77777777" w:rsidTr="549A126F">
        <w:trPr>
          <w:trHeight w:val="41"/>
        </w:trPr>
        <w:tc>
          <w:tcPr>
            <w:tcW w:w="776" w:type="dxa"/>
            <w:tcMar>
              <w:top w:w="29" w:type="dxa"/>
              <w:left w:w="115" w:type="dxa"/>
              <w:bottom w:w="29" w:type="dxa"/>
              <w:right w:w="115" w:type="dxa"/>
            </w:tcMar>
          </w:tcPr>
          <w:p w14:paraId="0000022B"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22C" w14:textId="77777777" w:rsidR="00B60788" w:rsidRDefault="005037B6">
            <w:pPr>
              <w:spacing w:after="0"/>
              <w:jc w:val="both"/>
              <w:rPr>
                <w:sz w:val="20"/>
                <w:szCs w:val="20"/>
              </w:rPr>
            </w:pPr>
            <w:r>
              <w:rPr>
                <w:sz w:val="20"/>
                <w:szCs w:val="20"/>
              </w:rPr>
              <w:t>Pramonės strategija</w:t>
            </w:r>
          </w:p>
        </w:tc>
        <w:tc>
          <w:tcPr>
            <w:tcW w:w="2148" w:type="dxa"/>
            <w:tcMar>
              <w:top w:w="29" w:type="dxa"/>
              <w:left w:w="115" w:type="dxa"/>
              <w:bottom w:w="29" w:type="dxa"/>
              <w:right w:w="115" w:type="dxa"/>
            </w:tcMar>
          </w:tcPr>
          <w:p w14:paraId="0000022E" w14:textId="77777777" w:rsidR="00B60788" w:rsidRDefault="005037B6">
            <w:pPr>
              <w:spacing w:after="0"/>
              <w:jc w:val="both"/>
              <w:rPr>
                <w:sz w:val="20"/>
                <w:szCs w:val="20"/>
              </w:rPr>
            </w:pPr>
            <w:hyperlink r:id="rId117">
              <w:r>
                <w:rPr>
                  <w:color w:val="0563C1"/>
                  <w:sz w:val="20"/>
                  <w:szCs w:val="20"/>
                  <w:u w:val="single"/>
                </w:rPr>
                <w:t>Industrial Strategy</w:t>
              </w:r>
            </w:hyperlink>
            <w:r>
              <w:rPr>
                <w:sz w:val="20"/>
                <w:szCs w:val="20"/>
              </w:rPr>
              <w:t xml:space="preserve"> </w:t>
            </w:r>
          </w:p>
        </w:tc>
      </w:tr>
      <w:tr w:rsidR="00B60788" w14:paraId="451AB478" w14:textId="77777777" w:rsidTr="549A126F">
        <w:trPr>
          <w:trHeight w:val="41"/>
        </w:trPr>
        <w:tc>
          <w:tcPr>
            <w:tcW w:w="776" w:type="dxa"/>
            <w:tcMar>
              <w:top w:w="29" w:type="dxa"/>
              <w:left w:w="115" w:type="dxa"/>
              <w:bottom w:w="29" w:type="dxa"/>
              <w:right w:w="115" w:type="dxa"/>
            </w:tcMar>
          </w:tcPr>
          <w:p w14:paraId="0000022F"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230" w14:textId="77777777" w:rsidR="00B60788" w:rsidRDefault="005037B6">
            <w:pPr>
              <w:spacing w:after="0"/>
              <w:jc w:val="both"/>
              <w:rPr>
                <w:sz w:val="20"/>
                <w:szCs w:val="20"/>
              </w:rPr>
            </w:pPr>
            <w:r>
              <w:rPr>
                <w:sz w:val="20"/>
                <w:szCs w:val="20"/>
              </w:rPr>
              <w:t>Pramonės strategijos sektorinės dalys (</w:t>
            </w:r>
            <w:r>
              <w:rPr>
                <w:i/>
                <w:iCs/>
                <w:sz w:val="20"/>
                <w:szCs w:val="20"/>
              </w:rPr>
              <w:t>advanced manufacturing, creative industries, clean energy industries, digital and technologies, professional and business services, life sciences, financial services, defence</w:t>
            </w:r>
            <w:r>
              <w:rPr>
                <w:sz w:val="20"/>
                <w:szCs w:val="20"/>
              </w:rPr>
              <w:t>)</w:t>
            </w:r>
          </w:p>
        </w:tc>
        <w:tc>
          <w:tcPr>
            <w:tcW w:w="2148" w:type="dxa"/>
            <w:tcMar>
              <w:top w:w="29" w:type="dxa"/>
              <w:left w:w="115" w:type="dxa"/>
              <w:bottom w:w="29" w:type="dxa"/>
              <w:right w:w="115" w:type="dxa"/>
            </w:tcMar>
          </w:tcPr>
          <w:p w14:paraId="00000232" w14:textId="77777777" w:rsidR="00B60788" w:rsidRDefault="005037B6">
            <w:pPr>
              <w:spacing w:after="0"/>
              <w:jc w:val="both"/>
              <w:rPr>
                <w:sz w:val="20"/>
                <w:szCs w:val="20"/>
              </w:rPr>
            </w:pPr>
            <w:hyperlink r:id="rId118">
              <w:r>
                <w:rPr>
                  <w:color w:val="0563C1"/>
                  <w:sz w:val="20"/>
                  <w:szCs w:val="20"/>
                  <w:u w:val="single"/>
                </w:rPr>
                <w:t>Sectors</w:t>
              </w:r>
            </w:hyperlink>
            <w:r>
              <w:rPr>
                <w:sz w:val="20"/>
                <w:szCs w:val="20"/>
              </w:rPr>
              <w:t xml:space="preserve"> </w:t>
            </w:r>
          </w:p>
        </w:tc>
      </w:tr>
      <w:tr w:rsidR="00B60788" w14:paraId="47F2C3E8" w14:textId="77777777" w:rsidTr="549A126F">
        <w:trPr>
          <w:trHeight w:val="41"/>
        </w:trPr>
        <w:tc>
          <w:tcPr>
            <w:tcW w:w="776" w:type="dxa"/>
            <w:tcMar>
              <w:top w:w="29" w:type="dxa"/>
              <w:left w:w="115" w:type="dxa"/>
              <w:bottom w:w="29" w:type="dxa"/>
              <w:right w:w="115" w:type="dxa"/>
            </w:tcMar>
          </w:tcPr>
          <w:p w14:paraId="00000233"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234" w14:textId="77777777" w:rsidR="00B60788" w:rsidRDefault="005037B6">
            <w:pPr>
              <w:spacing w:after="0"/>
              <w:jc w:val="both"/>
              <w:rPr>
                <w:sz w:val="20"/>
                <w:szCs w:val="20"/>
              </w:rPr>
            </w:pPr>
            <w:r>
              <w:rPr>
                <w:sz w:val="20"/>
                <w:szCs w:val="20"/>
              </w:rPr>
              <w:t>Prekybos strategija</w:t>
            </w:r>
          </w:p>
        </w:tc>
        <w:tc>
          <w:tcPr>
            <w:tcW w:w="2148" w:type="dxa"/>
            <w:tcMar>
              <w:top w:w="29" w:type="dxa"/>
              <w:left w:w="115" w:type="dxa"/>
              <w:bottom w:w="29" w:type="dxa"/>
              <w:right w:w="115" w:type="dxa"/>
            </w:tcMar>
          </w:tcPr>
          <w:p w14:paraId="00000236" w14:textId="77777777" w:rsidR="00B60788" w:rsidRDefault="005037B6">
            <w:pPr>
              <w:spacing w:after="0"/>
              <w:jc w:val="both"/>
              <w:rPr>
                <w:sz w:val="20"/>
                <w:szCs w:val="20"/>
              </w:rPr>
            </w:pPr>
            <w:hyperlink r:id="rId119">
              <w:r>
                <w:rPr>
                  <w:color w:val="0563C1"/>
                  <w:sz w:val="20"/>
                  <w:szCs w:val="20"/>
                  <w:u w:val="single"/>
                </w:rPr>
                <w:t>UK Trade Strategy</w:t>
              </w:r>
            </w:hyperlink>
            <w:r>
              <w:rPr>
                <w:sz w:val="20"/>
                <w:szCs w:val="20"/>
              </w:rPr>
              <w:t xml:space="preserve"> </w:t>
            </w:r>
          </w:p>
        </w:tc>
      </w:tr>
      <w:tr w:rsidR="00B60788" w14:paraId="005DB7F8" w14:textId="77777777" w:rsidTr="549A126F">
        <w:trPr>
          <w:trHeight w:val="41"/>
        </w:trPr>
        <w:tc>
          <w:tcPr>
            <w:tcW w:w="776" w:type="dxa"/>
            <w:tcMar>
              <w:top w:w="29" w:type="dxa"/>
              <w:left w:w="115" w:type="dxa"/>
              <w:bottom w:w="29" w:type="dxa"/>
              <w:right w:w="115" w:type="dxa"/>
            </w:tcMar>
          </w:tcPr>
          <w:p w14:paraId="00000237"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238" w14:textId="77777777" w:rsidR="00B60788" w:rsidRDefault="005037B6">
            <w:pPr>
              <w:spacing w:after="0"/>
              <w:jc w:val="both"/>
              <w:rPr>
                <w:sz w:val="20"/>
                <w:szCs w:val="20"/>
              </w:rPr>
            </w:pPr>
            <w:r>
              <w:rPr>
                <w:sz w:val="20"/>
                <w:szCs w:val="20"/>
              </w:rPr>
              <w:t>Švarios energijos 2030 veiksmų planas</w:t>
            </w:r>
          </w:p>
        </w:tc>
        <w:tc>
          <w:tcPr>
            <w:tcW w:w="2148" w:type="dxa"/>
            <w:tcMar>
              <w:top w:w="29" w:type="dxa"/>
              <w:left w:w="115" w:type="dxa"/>
              <w:bottom w:w="29" w:type="dxa"/>
              <w:right w:w="115" w:type="dxa"/>
            </w:tcMar>
          </w:tcPr>
          <w:p w14:paraId="0000023A" w14:textId="77777777" w:rsidR="00B60788" w:rsidRDefault="005037B6">
            <w:pPr>
              <w:spacing w:after="0"/>
              <w:jc w:val="both"/>
              <w:rPr>
                <w:color w:val="0563C1"/>
                <w:sz w:val="20"/>
                <w:szCs w:val="20"/>
                <w:u w:val="single"/>
              </w:rPr>
            </w:pPr>
            <w:hyperlink r:id="rId120">
              <w:r>
                <w:rPr>
                  <w:color w:val="0563C1"/>
                  <w:sz w:val="20"/>
                  <w:szCs w:val="20"/>
                  <w:u w:val="single"/>
                </w:rPr>
                <w:t>GOV.UK</w:t>
              </w:r>
            </w:hyperlink>
            <w:r>
              <w:rPr>
                <w:sz w:val="20"/>
                <w:szCs w:val="20"/>
              </w:rPr>
              <w:t xml:space="preserve"> </w:t>
            </w:r>
          </w:p>
        </w:tc>
      </w:tr>
      <w:tr w:rsidR="00B60788" w14:paraId="12AA404C" w14:textId="77777777" w:rsidTr="549A126F">
        <w:trPr>
          <w:trHeight w:val="41"/>
        </w:trPr>
        <w:tc>
          <w:tcPr>
            <w:tcW w:w="776" w:type="dxa"/>
            <w:tcMar>
              <w:top w:w="29" w:type="dxa"/>
              <w:left w:w="115" w:type="dxa"/>
              <w:bottom w:w="29" w:type="dxa"/>
              <w:right w:w="115" w:type="dxa"/>
            </w:tcMar>
          </w:tcPr>
          <w:p w14:paraId="0000023B" w14:textId="77777777" w:rsidR="00B60788" w:rsidRDefault="00B60788">
            <w:pPr>
              <w:pBdr>
                <w:top w:val="nil"/>
                <w:left w:val="nil"/>
                <w:bottom w:val="nil"/>
                <w:right w:val="nil"/>
                <w:between w:val="nil"/>
              </w:pBdr>
              <w:spacing w:after="0"/>
              <w:jc w:val="both"/>
              <w:rPr>
                <w:color w:val="000000"/>
                <w:sz w:val="20"/>
                <w:szCs w:val="20"/>
              </w:rPr>
            </w:pPr>
          </w:p>
        </w:tc>
        <w:tc>
          <w:tcPr>
            <w:tcW w:w="12322" w:type="dxa"/>
            <w:gridSpan w:val="2"/>
            <w:tcMar>
              <w:top w:w="29" w:type="dxa"/>
              <w:left w:w="115" w:type="dxa"/>
              <w:bottom w:w="29" w:type="dxa"/>
              <w:right w:w="115" w:type="dxa"/>
            </w:tcMar>
          </w:tcPr>
          <w:p w14:paraId="0000023C" w14:textId="77777777" w:rsidR="00B60788" w:rsidRDefault="005037B6">
            <w:pPr>
              <w:spacing w:after="0"/>
              <w:jc w:val="both"/>
              <w:rPr>
                <w:sz w:val="20"/>
                <w:szCs w:val="20"/>
              </w:rPr>
            </w:pPr>
            <w:r>
              <w:rPr>
                <w:b/>
                <w:bCs/>
                <w:sz w:val="20"/>
                <w:szCs w:val="20"/>
              </w:rPr>
              <w:t>Viešieji pirkimai.</w:t>
            </w:r>
            <w:r>
              <w:rPr>
                <w:sz w:val="20"/>
                <w:szCs w:val="20"/>
              </w:rPr>
              <w:t xml:space="preserve"> Nuo 2021 m. ES verslai gali dalyvauti JK viešuosiuose pirkimuose pagal naują tvarką: pareiškėjų teisės, įsipareigojimai ir kitos sąlygos bus reglamentuojamos JK teisės aktais bei PPO Vyriausybės viešųjų pirkimų susitarimo principais </w:t>
            </w:r>
            <w:r>
              <w:rPr>
                <w:i/>
                <w:iCs/>
                <w:sz w:val="20"/>
                <w:szCs w:val="20"/>
              </w:rPr>
              <w:t>(WTO Government Procurement Agreement – GPA)</w:t>
            </w:r>
            <w:r>
              <w:rPr>
                <w:sz w:val="20"/>
                <w:szCs w:val="20"/>
              </w:rPr>
              <w:t xml:space="preserve">, o nebe ES direktyvomis. Viešuosius pirkimus su reikalavimais tiekėjams galima rasti JK viešųjų pirkimų portale ir filtruoti pagal sektorius.  </w:t>
            </w:r>
          </w:p>
        </w:tc>
        <w:tc>
          <w:tcPr>
            <w:tcW w:w="2148" w:type="dxa"/>
            <w:tcMar>
              <w:top w:w="29" w:type="dxa"/>
              <w:left w:w="115" w:type="dxa"/>
              <w:bottom w:w="29" w:type="dxa"/>
              <w:right w:w="115" w:type="dxa"/>
            </w:tcMar>
          </w:tcPr>
          <w:p w14:paraId="0000023E" w14:textId="77777777" w:rsidR="00B60788" w:rsidRDefault="005037B6">
            <w:pPr>
              <w:spacing w:after="0"/>
              <w:jc w:val="both"/>
              <w:rPr>
                <w:sz w:val="20"/>
                <w:szCs w:val="20"/>
              </w:rPr>
            </w:pPr>
            <w:hyperlink r:id="rId121">
              <w:r>
                <w:rPr>
                  <w:color w:val="0563C1"/>
                  <w:sz w:val="20"/>
                  <w:szCs w:val="20"/>
                  <w:u w:val="single"/>
                </w:rPr>
                <w:t>Find a Tender (find-tender.service.gov.uk)</w:t>
              </w:r>
            </w:hyperlink>
          </w:p>
        </w:tc>
      </w:tr>
      <w:tr w:rsidR="00B60788" w14:paraId="32E07209" w14:textId="77777777" w:rsidTr="549A126F">
        <w:trPr>
          <w:trHeight w:val="812"/>
        </w:trPr>
        <w:tc>
          <w:tcPr>
            <w:tcW w:w="776" w:type="dxa"/>
            <w:tcMar>
              <w:top w:w="29" w:type="dxa"/>
              <w:left w:w="115" w:type="dxa"/>
              <w:bottom w:w="29" w:type="dxa"/>
              <w:right w:w="115" w:type="dxa"/>
            </w:tcMar>
          </w:tcPr>
          <w:p w14:paraId="0000023F" w14:textId="77777777" w:rsidR="00B60788" w:rsidRDefault="00B60788">
            <w:pPr>
              <w:spacing w:after="0"/>
              <w:jc w:val="both"/>
              <w:rPr>
                <w:sz w:val="20"/>
                <w:szCs w:val="20"/>
              </w:rPr>
            </w:pPr>
          </w:p>
        </w:tc>
        <w:tc>
          <w:tcPr>
            <w:tcW w:w="12322" w:type="dxa"/>
            <w:gridSpan w:val="2"/>
            <w:tcMar>
              <w:top w:w="29" w:type="dxa"/>
              <w:left w:w="115" w:type="dxa"/>
              <w:bottom w:w="29" w:type="dxa"/>
              <w:right w:w="115" w:type="dxa"/>
            </w:tcMar>
          </w:tcPr>
          <w:p w14:paraId="00000240" w14:textId="77777777" w:rsidR="00B60788" w:rsidRDefault="005037B6">
            <w:pPr>
              <w:spacing w:after="0"/>
              <w:jc w:val="both"/>
              <w:rPr>
                <w:sz w:val="20"/>
                <w:szCs w:val="20"/>
              </w:rPr>
            </w:pPr>
            <w:r>
              <w:rPr>
                <w:sz w:val="20"/>
                <w:szCs w:val="20"/>
              </w:rPr>
              <w:t>Žaliosios energetikos planas</w:t>
            </w:r>
          </w:p>
        </w:tc>
        <w:tc>
          <w:tcPr>
            <w:tcW w:w="2148" w:type="dxa"/>
            <w:tcMar>
              <w:top w:w="29" w:type="dxa"/>
              <w:left w:w="115" w:type="dxa"/>
              <w:bottom w:w="29" w:type="dxa"/>
              <w:right w:w="115" w:type="dxa"/>
            </w:tcMar>
          </w:tcPr>
          <w:p w14:paraId="00000242" w14:textId="77777777" w:rsidR="00B60788" w:rsidRDefault="005037B6">
            <w:pPr>
              <w:spacing w:after="0" w:line="240" w:lineRule="auto"/>
              <w:jc w:val="both"/>
              <w:rPr>
                <w:sz w:val="20"/>
                <w:szCs w:val="20"/>
              </w:rPr>
            </w:pPr>
            <w:hyperlink r:id="rId122">
              <w:r>
                <w:rPr>
                  <w:color w:val="0563C1"/>
                  <w:sz w:val="20"/>
                  <w:szCs w:val="20"/>
                  <w:u w:val="single"/>
                </w:rPr>
                <w:t>GOV.UK</w:t>
              </w:r>
            </w:hyperlink>
          </w:p>
          <w:p w14:paraId="00000243" w14:textId="77777777" w:rsidR="00B60788" w:rsidRDefault="005037B6">
            <w:pPr>
              <w:spacing w:after="0"/>
              <w:jc w:val="both"/>
              <w:rPr>
                <w:sz w:val="20"/>
                <w:szCs w:val="20"/>
              </w:rPr>
            </w:pPr>
            <w:hyperlink r:id="rId123">
              <w:r>
                <w:rPr>
                  <w:color w:val="0563C1"/>
                  <w:sz w:val="20"/>
                  <w:szCs w:val="20"/>
                  <w:u w:val="single"/>
                </w:rPr>
                <w:t>Clean Power 2030: Action Plan</w:t>
              </w:r>
            </w:hyperlink>
          </w:p>
        </w:tc>
      </w:tr>
      <w:tr w:rsidR="00B60788" w14:paraId="4CBE4025" w14:textId="77777777" w:rsidTr="549A126F">
        <w:trPr>
          <w:trHeight w:val="111"/>
        </w:trPr>
        <w:tc>
          <w:tcPr>
            <w:tcW w:w="15246" w:type="dxa"/>
            <w:gridSpan w:val="4"/>
            <w:shd w:val="clear" w:color="auto" w:fill="DEEAF6"/>
            <w:tcMar>
              <w:top w:w="29" w:type="dxa"/>
              <w:left w:w="115" w:type="dxa"/>
              <w:bottom w:w="29" w:type="dxa"/>
              <w:right w:w="115" w:type="dxa"/>
            </w:tcMar>
          </w:tcPr>
          <w:p w14:paraId="00000244" w14:textId="77777777" w:rsidR="00B60788" w:rsidRDefault="005037B6">
            <w:pPr>
              <w:spacing w:after="0"/>
            </w:pPr>
            <w:r>
              <w:rPr>
                <w:b/>
                <w:bCs/>
              </w:rPr>
              <w:t>PORTUGALIJA</w:t>
            </w:r>
          </w:p>
        </w:tc>
      </w:tr>
      <w:tr w:rsidR="00B60788" w14:paraId="6F5ACAD9" w14:textId="77777777" w:rsidTr="549A126F">
        <w:trPr>
          <w:trHeight w:val="371"/>
        </w:trPr>
        <w:tc>
          <w:tcPr>
            <w:tcW w:w="15246" w:type="dxa"/>
            <w:gridSpan w:val="4"/>
            <w:shd w:val="clear" w:color="auto" w:fill="DEEAF6"/>
            <w:tcMar>
              <w:top w:w="29" w:type="dxa"/>
              <w:left w:w="115" w:type="dxa"/>
              <w:bottom w:w="29" w:type="dxa"/>
              <w:right w:w="115" w:type="dxa"/>
            </w:tcMar>
          </w:tcPr>
          <w:p w14:paraId="00000248" w14:textId="77777777" w:rsidR="00B60788" w:rsidRDefault="005037B6">
            <w:pPr>
              <w:spacing w:after="0"/>
              <w:rPr>
                <w:b/>
                <w:bCs/>
              </w:rPr>
            </w:pPr>
            <w:r>
              <w:rPr>
                <w:b/>
                <w:bCs/>
              </w:rPr>
              <w:t>Bendra ekonominė informacija</w:t>
            </w:r>
          </w:p>
        </w:tc>
      </w:tr>
      <w:tr w:rsidR="00B60788" w14:paraId="6A67F54D" w14:textId="77777777" w:rsidTr="549A126F">
        <w:trPr>
          <w:trHeight w:val="369"/>
        </w:trPr>
        <w:tc>
          <w:tcPr>
            <w:tcW w:w="776" w:type="dxa"/>
            <w:tcMar>
              <w:top w:w="29" w:type="dxa"/>
              <w:left w:w="115" w:type="dxa"/>
              <w:bottom w:w="29" w:type="dxa"/>
              <w:right w:w="115" w:type="dxa"/>
            </w:tcMar>
          </w:tcPr>
          <w:p w14:paraId="0000024C" w14:textId="77777777" w:rsidR="00B60788" w:rsidRDefault="00B60788">
            <w:pPr>
              <w:spacing w:after="0" w:line="240" w:lineRule="auto"/>
              <w:jc w:val="both"/>
              <w:rPr>
                <w:sz w:val="20"/>
                <w:szCs w:val="20"/>
              </w:rPr>
            </w:pPr>
          </w:p>
        </w:tc>
        <w:tc>
          <w:tcPr>
            <w:tcW w:w="12322" w:type="dxa"/>
            <w:gridSpan w:val="2"/>
            <w:tcMar>
              <w:top w:w="29" w:type="dxa"/>
              <w:left w:w="115" w:type="dxa"/>
              <w:bottom w:w="29" w:type="dxa"/>
              <w:right w:w="115" w:type="dxa"/>
            </w:tcMar>
          </w:tcPr>
          <w:p w14:paraId="0000024D" w14:textId="77777777" w:rsidR="00B60788" w:rsidRDefault="005037B6">
            <w:pPr>
              <w:spacing w:after="0"/>
              <w:jc w:val="both"/>
              <w:rPr>
                <w:sz w:val="20"/>
                <w:szCs w:val="20"/>
              </w:rPr>
            </w:pPr>
            <w:r>
              <w:rPr>
                <w:sz w:val="20"/>
                <w:szCs w:val="20"/>
              </w:rPr>
              <w:t>Portugalijos verslo, ekonomikos ir finansų renginiai.</w:t>
            </w:r>
          </w:p>
        </w:tc>
        <w:tc>
          <w:tcPr>
            <w:tcW w:w="2148" w:type="dxa"/>
            <w:tcMar>
              <w:top w:w="29" w:type="dxa"/>
              <w:left w:w="115" w:type="dxa"/>
              <w:bottom w:w="29" w:type="dxa"/>
              <w:right w:w="115" w:type="dxa"/>
            </w:tcMar>
          </w:tcPr>
          <w:p w14:paraId="0000024F" w14:textId="77777777" w:rsidR="00B60788" w:rsidRDefault="005037B6">
            <w:pPr>
              <w:spacing w:after="0" w:line="240" w:lineRule="auto"/>
              <w:jc w:val="both"/>
              <w:rPr>
                <w:sz w:val="20"/>
                <w:szCs w:val="20"/>
              </w:rPr>
            </w:pPr>
            <w:hyperlink r:id="rId124">
              <w:r>
                <w:rPr>
                  <w:color w:val="0563C1"/>
                  <w:sz w:val="20"/>
                  <w:szCs w:val="20"/>
                  <w:u w:val="single"/>
                </w:rPr>
                <w:t>https://eco.sapo.pt/eventos/</w:t>
              </w:r>
            </w:hyperlink>
            <w:r>
              <w:rPr>
                <w:sz w:val="20"/>
                <w:szCs w:val="20"/>
              </w:rPr>
              <w:t xml:space="preserve"> </w:t>
            </w:r>
          </w:p>
        </w:tc>
      </w:tr>
      <w:tr w:rsidR="00B60788" w14:paraId="6E32744C" w14:textId="77777777" w:rsidTr="549A126F">
        <w:trPr>
          <w:trHeight w:val="369"/>
        </w:trPr>
        <w:tc>
          <w:tcPr>
            <w:tcW w:w="776" w:type="dxa"/>
            <w:tcMar>
              <w:top w:w="29" w:type="dxa"/>
              <w:left w:w="115" w:type="dxa"/>
              <w:bottom w:w="29" w:type="dxa"/>
              <w:right w:w="115" w:type="dxa"/>
            </w:tcMar>
          </w:tcPr>
          <w:p w14:paraId="00000250" w14:textId="77777777" w:rsidR="00B60788" w:rsidRDefault="00B60788">
            <w:pPr>
              <w:spacing w:after="0" w:line="240" w:lineRule="auto"/>
              <w:jc w:val="both"/>
              <w:rPr>
                <w:sz w:val="20"/>
                <w:szCs w:val="20"/>
              </w:rPr>
            </w:pPr>
          </w:p>
        </w:tc>
        <w:tc>
          <w:tcPr>
            <w:tcW w:w="12322" w:type="dxa"/>
            <w:gridSpan w:val="2"/>
            <w:tcMar>
              <w:top w:w="29" w:type="dxa"/>
              <w:left w:w="115" w:type="dxa"/>
              <w:bottom w:w="29" w:type="dxa"/>
              <w:right w:w="115" w:type="dxa"/>
            </w:tcMar>
          </w:tcPr>
          <w:p w14:paraId="00000251" w14:textId="77777777" w:rsidR="00B60788" w:rsidRDefault="005037B6">
            <w:pPr>
              <w:spacing w:after="0"/>
              <w:jc w:val="both"/>
              <w:rPr>
                <w:sz w:val="20"/>
                <w:szCs w:val="20"/>
              </w:rPr>
            </w:pPr>
            <w:r>
              <w:rPr>
                <w:sz w:val="20"/>
                <w:szCs w:val="20"/>
              </w:rPr>
              <w:t>Europos Sąjungos įvykiai, iniciatyvos Portugalijoje.</w:t>
            </w:r>
          </w:p>
        </w:tc>
        <w:tc>
          <w:tcPr>
            <w:tcW w:w="2148" w:type="dxa"/>
            <w:tcMar>
              <w:top w:w="29" w:type="dxa"/>
              <w:left w:w="115" w:type="dxa"/>
              <w:bottom w:w="29" w:type="dxa"/>
              <w:right w:w="115" w:type="dxa"/>
            </w:tcMar>
          </w:tcPr>
          <w:p w14:paraId="00000253" w14:textId="77777777" w:rsidR="00B60788" w:rsidRDefault="005037B6">
            <w:pPr>
              <w:spacing w:after="0" w:line="240" w:lineRule="auto"/>
              <w:jc w:val="both"/>
              <w:rPr>
                <w:sz w:val="20"/>
                <w:szCs w:val="20"/>
              </w:rPr>
            </w:pPr>
            <w:hyperlink r:id="rId125">
              <w:r>
                <w:rPr>
                  <w:color w:val="0563C1"/>
                  <w:sz w:val="20"/>
                  <w:szCs w:val="20"/>
                  <w:u w:val="single"/>
                </w:rPr>
                <w:t xml:space="preserve">Euagenda.eu </w:t>
              </w:r>
            </w:hyperlink>
            <w:r>
              <w:rPr>
                <w:sz w:val="20"/>
                <w:szCs w:val="20"/>
              </w:rPr>
              <w:t xml:space="preserve"> </w:t>
            </w:r>
          </w:p>
        </w:tc>
      </w:tr>
      <w:tr w:rsidR="00B60788" w14:paraId="7AC4683C" w14:textId="77777777" w:rsidTr="549A126F">
        <w:trPr>
          <w:trHeight w:val="316"/>
        </w:trPr>
        <w:tc>
          <w:tcPr>
            <w:tcW w:w="776" w:type="dxa"/>
            <w:tcMar>
              <w:top w:w="29" w:type="dxa"/>
              <w:left w:w="115" w:type="dxa"/>
              <w:bottom w:w="29" w:type="dxa"/>
              <w:right w:w="115" w:type="dxa"/>
            </w:tcMar>
          </w:tcPr>
          <w:p w14:paraId="00000254" w14:textId="77777777" w:rsidR="00B60788" w:rsidRDefault="00B60788">
            <w:pPr>
              <w:spacing w:after="0" w:line="240" w:lineRule="auto"/>
              <w:jc w:val="both"/>
              <w:rPr>
                <w:sz w:val="20"/>
                <w:szCs w:val="20"/>
              </w:rPr>
            </w:pPr>
          </w:p>
        </w:tc>
        <w:tc>
          <w:tcPr>
            <w:tcW w:w="12322" w:type="dxa"/>
            <w:gridSpan w:val="2"/>
            <w:tcMar>
              <w:top w:w="29" w:type="dxa"/>
              <w:left w:w="115" w:type="dxa"/>
              <w:bottom w:w="29" w:type="dxa"/>
              <w:right w:w="115" w:type="dxa"/>
            </w:tcMar>
          </w:tcPr>
          <w:p w14:paraId="00000255" w14:textId="08DB8730" w:rsidR="00B60788" w:rsidRDefault="005037B6">
            <w:pPr>
              <w:spacing w:after="0"/>
              <w:jc w:val="both"/>
              <w:rPr>
                <w:sz w:val="20"/>
                <w:szCs w:val="20"/>
              </w:rPr>
            </w:pPr>
            <w:r>
              <w:rPr>
                <w:sz w:val="20"/>
                <w:szCs w:val="20"/>
              </w:rPr>
              <w:t xml:space="preserve">BVP </w:t>
            </w:r>
            <w:r w:rsidR="001E1B46">
              <w:rPr>
                <w:sz w:val="20"/>
                <w:szCs w:val="20"/>
              </w:rPr>
              <w:t>augimas</w:t>
            </w:r>
            <w:r>
              <w:rPr>
                <w:sz w:val="20"/>
                <w:szCs w:val="20"/>
              </w:rPr>
              <w:t xml:space="preserve"> 2,3 proc.</w:t>
            </w:r>
          </w:p>
        </w:tc>
        <w:tc>
          <w:tcPr>
            <w:tcW w:w="2148" w:type="dxa"/>
            <w:tcMar>
              <w:top w:w="29" w:type="dxa"/>
              <w:left w:w="115" w:type="dxa"/>
              <w:bottom w:w="29" w:type="dxa"/>
              <w:right w:w="115" w:type="dxa"/>
            </w:tcMar>
          </w:tcPr>
          <w:p w14:paraId="00000257" w14:textId="77777777" w:rsidR="00B60788" w:rsidRDefault="005037B6">
            <w:pPr>
              <w:spacing w:after="0" w:line="240" w:lineRule="auto"/>
              <w:jc w:val="both"/>
              <w:rPr>
                <w:sz w:val="20"/>
                <w:szCs w:val="20"/>
              </w:rPr>
            </w:pPr>
            <w:hyperlink r:id="rId126">
              <w:r>
                <w:rPr>
                  <w:color w:val="0563C1"/>
                  <w:sz w:val="20"/>
                  <w:szCs w:val="20"/>
                  <w:u w:val="single"/>
                </w:rPr>
                <w:t>Statistics Portugal</w:t>
              </w:r>
            </w:hyperlink>
            <w:r>
              <w:rPr>
                <w:sz w:val="20"/>
                <w:szCs w:val="20"/>
              </w:rPr>
              <w:t xml:space="preserve"> </w:t>
            </w:r>
          </w:p>
        </w:tc>
      </w:tr>
      <w:tr w:rsidR="00B60788" w14:paraId="3A5D34D7" w14:textId="77777777" w:rsidTr="549A126F">
        <w:trPr>
          <w:trHeight w:val="369"/>
        </w:trPr>
        <w:tc>
          <w:tcPr>
            <w:tcW w:w="776" w:type="dxa"/>
            <w:tcMar>
              <w:top w:w="29" w:type="dxa"/>
              <w:left w:w="115" w:type="dxa"/>
              <w:bottom w:w="29" w:type="dxa"/>
              <w:right w:w="115" w:type="dxa"/>
            </w:tcMar>
          </w:tcPr>
          <w:p w14:paraId="00000258" w14:textId="77777777" w:rsidR="00B60788" w:rsidRDefault="00B60788">
            <w:pPr>
              <w:spacing w:after="0" w:line="240" w:lineRule="auto"/>
              <w:jc w:val="both"/>
              <w:rPr>
                <w:sz w:val="20"/>
                <w:szCs w:val="20"/>
              </w:rPr>
            </w:pPr>
          </w:p>
        </w:tc>
        <w:tc>
          <w:tcPr>
            <w:tcW w:w="12322" w:type="dxa"/>
            <w:gridSpan w:val="2"/>
            <w:tcMar>
              <w:top w:w="29" w:type="dxa"/>
              <w:left w:w="115" w:type="dxa"/>
              <w:bottom w:w="29" w:type="dxa"/>
              <w:right w:w="115" w:type="dxa"/>
            </w:tcMar>
          </w:tcPr>
          <w:p w14:paraId="00000259" w14:textId="77777777" w:rsidR="00B60788" w:rsidRDefault="005037B6">
            <w:pPr>
              <w:tabs>
                <w:tab w:val="left" w:pos="1982"/>
              </w:tabs>
              <w:spacing w:after="0"/>
              <w:jc w:val="both"/>
              <w:rPr>
                <w:sz w:val="20"/>
                <w:szCs w:val="20"/>
              </w:rPr>
            </w:pPr>
            <w:r>
              <w:rPr>
                <w:sz w:val="20"/>
                <w:szCs w:val="20"/>
              </w:rPr>
              <w:t>Infliacija 3,</w:t>
            </w:r>
            <w:r>
              <w:rPr>
                <w:sz w:val="20"/>
                <w:szCs w:val="20"/>
              </w:rPr>
              <w:t>2</w:t>
            </w:r>
            <w:r>
              <w:rPr>
                <w:sz w:val="20"/>
                <w:szCs w:val="20"/>
              </w:rPr>
              <w:t xml:space="preserve"> proc.</w:t>
            </w:r>
            <w:r>
              <w:rPr>
                <w:sz w:val="20"/>
                <w:szCs w:val="20"/>
              </w:rPr>
              <w:tab/>
            </w:r>
          </w:p>
        </w:tc>
        <w:tc>
          <w:tcPr>
            <w:tcW w:w="2148" w:type="dxa"/>
            <w:tcMar>
              <w:top w:w="29" w:type="dxa"/>
              <w:left w:w="115" w:type="dxa"/>
              <w:bottom w:w="29" w:type="dxa"/>
              <w:right w:w="115" w:type="dxa"/>
            </w:tcMar>
          </w:tcPr>
          <w:p w14:paraId="0000025B" w14:textId="77777777" w:rsidR="00B60788" w:rsidRDefault="005037B6">
            <w:pPr>
              <w:spacing w:after="0" w:line="240" w:lineRule="auto"/>
              <w:jc w:val="both"/>
              <w:rPr>
                <w:sz w:val="20"/>
                <w:szCs w:val="20"/>
              </w:rPr>
            </w:pPr>
            <w:hyperlink r:id="rId127">
              <w:r>
                <w:rPr>
                  <w:color w:val="0563C1"/>
                  <w:sz w:val="20"/>
                  <w:szCs w:val="20"/>
                  <w:u w:val="single"/>
                </w:rPr>
                <w:t>Trading Economics</w:t>
              </w:r>
            </w:hyperlink>
            <w:r>
              <w:rPr>
                <w:sz w:val="20"/>
                <w:szCs w:val="20"/>
              </w:rPr>
              <w:t xml:space="preserve"> </w:t>
            </w:r>
          </w:p>
        </w:tc>
      </w:tr>
      <w:tr w:rsidR="00B60788" w14:paraId="18F8DEC6" w14:textId="77777777" w:rsidTr="549A126F">
        <w:trPr>
          <w:trHeight w:val="369"/>
        </w:trPr>
        <w:tc>
          <w:tcPr>
            <w:tcW w:w="776" w:type="dxa"/>
            <w:tcMar>
              <w:top w:w="29" w:type="dxa"/>
              <w:left w:w="115" w:type="dxa"/>
              <w:bottom w:w="29" w:type="dxa"/>
              <w:right w:w="115" w:type="dxa"/>
            </w:tcMar>
          </w:tcPr>
          <w:p w14:paraId="0000025C" w14:textId="77777777" w:rsidR="00B60788" w:rsidRDefault="00B60788">
            <w:pPr>
              <w:spacing w:after="0" w:line="240" w:lineRule="auto"/>
              <w:jc w:val="both"/>
              <w:rPr>
                <w:sz w:val="20"/>
                <w:szCs w:val="20"/>
              </w:rPr>
            </w:pPr>
          </w:p>
        </w:tc>
        <w:tc>
          <w:tcPr>
            <w:tcW w:w="12322" w:type="dxa"/>
            <w:gridSpan w:val="2"/>
            <w:tcMar>
              <w:top w:w="29" w:type="dxa"/>
              <w:left w:w="115" w:type="dxa"/>
              <w:bottom w:w="29" w:type="dxa"/>
              <w:right w:w="115" w:type="dxa"/>
            </w:tcMar>
          </w:tcPr>
          <w:p w14:paraId="0000025D" w14:textId="77777777" w:rsidR="00B60788" w:rsidRDefault="005037B6">
            <w:pPr>
              <w:spacing w:after="0"/>
              <w:jc w:val="both"/>
              <w:rPr>
                <w:sz w:val="20"/>
                <w:szCs w:val="20"/>
              </w:rPr>
            </w:pPr>
            <w:r>
              <w:rPr>
                <w:sz w:val="20"/>
                <w:szCs w:val="20"/>
              </w:rPr>
              <w:t>Nedarbo lygis 6,1 proc.</w:t>
            </w:r>
          </w:p>
        </w:tc>
        <w:tc>
          <w:tcPr>
            <w:tcW w:w="2148" w:type="dxa"/>
            <w:tcMar>
              <w:top w:w="29" w:type="dxa"/>
              <w:left w:w="115" w:type="dxa"/>
              <w:bottom w:w="29" w:type="dxa"/>
              <w:right w:w="115" w:type="dxa"/>
            </w:tcMar>
          </w:tcPr>
          <w:p w14:paraId="0000025F" w14:textId="77777777" w:rsidR="00B60788" w:rsidRDefault="005037B6">
            <w:pPr>
              <w:spacing w:after="0" w:line="240" w:lineRule="auto"/>
              <w:jc w:val="both"/>
              <w:rPr>
                <w:color w:val="0563C1"/>
                <w:sz w:val="20"/>
                <w:szCs w:val="20"/>
                <w:u w:val="single"/>
              </w:rPr>
            </w:pPr>
            <w:hyperlink r:id="rId128">
              <w:r>
                <w:rPr>
                  <w:color w:val="0563C1"/>
                  <w:sz w:val="20"/>
                  <w:szCs w:val="20"/>
                  <w:u w:val="single"/>
                </w:rPr>
                <w:t>Statistics Portugal</w:t>
              </w:r>
            </w:hyperlink>
          </w:p>
        </w:tc>
      </w:tr>
      <w:tr w:rsidR="00B60788" w14:paraId="0D5E1DA9" w14:textId="77777777" w:rsidTr="549A126F">
        <w:trPr>
          <w:trHeight w:val="369"/>
        </w:trPr>
        <w:tc>
          <w:tcPr>
            <w:tcW w:w="776" w:type="dxa"/>
            <w:tcMar>
              <w:top w:w="29" w:type="dxa"/>
              <w:left w:w="115" w:type="dxa"/>
              <w:bottom w:w="29" w:type="dxa"/>
              <w:right w:w="115" w:type="dxa"/>
            </w:tcMar>
          </w:tcPr>
          <w:p w14:paraId="00000260" w14:textId="77777777" w:rsidR="00B60788" w:rsidRDefault="005037B6">
            <w:pPr>
              <w:spacing w:after="0" w:line="240" w:lineRule="auto"/>
              <w:jc w:val="both"/>
              <w:rPr>
                <w:sz w:val="20"/>
                <w:szCs w:val="20"/>
              </w:rPr>
            </w:pPr>
            <w:r>
              <w:rPr>
                <w:sz w:val="20"/>
                <w:szCs w:val="20"/>
              </w:rPr>
              <w:t>10</w:t>
            </w:r>
            <w:r>
              <w:rPr>
                <w:sz w:val="20"/>
                <w:szCs w:val="20"/>
              </w:rPr>
              <w:t>/0</w:t>
            </w:r>
            <w:r>
              <w:rPr>
                <w:sz w:val="20"/>
                <w:szCs w:val="20"/>
              </w:rPr>
              <w:t>7</w:t>
            </w:r>
          </w:p>
        </w:tc>
        <w:tc>
          <w:tcPr>
            <w:tcW w:w="12322" w:type="dxa"/>
            <w:gridSpan w:val="2"/>
            <w:tcMar>
              <w:top w:w="29" w:type="dxa"/>
              <w:left w:w="115" w:type="dxa"/>
              <w:bottom w:w="29" w:type="dxa"/>
              <w:right w:w="115" w:type="dxa"/>
            </w:tcMar>
          </w:tcPr>
          <w:p w14:paraId="00000261" w14:textId="77777777" w:rsidR="00B60788" w:rsidRDefault="005037B6">
            <w:pPr>
              <w:spacing w:after="0"/>
              <w:jc w:val="both"/>
              <w:rPr>
                <w:sz w:val="20"/>
                <w:szCs w:val="20"/>
              </w:rPr>
            </w:pPr>
            <w:r>
              <w:rPr>
                <w:sz w:val="20"/>
                <w:szCs w:val="20"/>
              </w:rPr>
              <w:t>Portugalijos mažumos centro dešinės vyriausybė pasiūlė būsto nuomos reformą, kuri numato paspartinti nuomininkų iškeldinimą ir anksčiau panaikinti kai kurias nuomos kainų ribojimo priemones, siekiant paskatinti daugiau būsto savininkų išnuomoti tuščius būstus. Nuomininkų organizacijos kritikuoja planą, teigdamos, kad jis susilpnins nuomininkų apsaugą ir nepadės išspręsti šalies būsto krizės, o reformai dar turi pritarti parlamentas.</w:t>
            </w:r>
          </w:p>
        </w:tc>
        <w:tc>
          <w:tcPr>
            <w:tcW w:w="2148" w:type="dxa"/>
            <w:tcMar>
              <w:top w:w="29" w:type="dxa"/>
              <w:left w:w="115" w:type="dxa"/>
              <w:bottom w:w="29" w:type="dxa"/>
              <w:right w:w="115" w:type="dxa"/>
            </w:tcMar>
          </w:tcPr>
          <w:p w14:paraId="00000263" w14:textId="77777777" w:rsidR="00B60788" w:rsidRDefault="005037B6">
            <w:pPr>
              <w:spacing w:after="0" w:line="240" w:lineRule="auto"/>
              <w:jc w:val="both"/>
              <w:rPr>
                <w:sz w:val="20"/>
                <w:szCs w:val="20"/>
              </w:rPr>
            </w:pPr>
            <w:hyperlink r:id="rId129">
              <w:r>
                <w:rPr>
                  <w:color w:val="1155CC"/>
                  <w:sz w:val="20"/>
                  <w:szCs w:val="20"/>
                  <w:u w:val="single"/>
                </w:rPr>
                <w:t>Portugal launches reform to liberalise rental market, speed evictions (Reuters)</w:t>
              </w:r>
            </w:hyperlink>
          </w:p>
        </w:tc>
      </w:tr>
      <w:tr w:rsidR="5CD04D43" w14:paraId="2B66203B" w14:textId="77777777" w:rsidTr="549A126F">
        <w:trPr>
          <w:trHeight w:val="369"/>
        </w:trPr>
        <w:tc>
          <w:tcPr>
            <w:tcW w:w="776" w:type="dxa"/>
            <w:tcMar>
              <w:top w:w="29" w:type="dxa"/>
              <w:left w:w="115" w:type="dxa"/>
              <w:bottom w:w="29" w:type="dxa"/>
              <w:right w:w="115" w:type="dxa"/>
            </w:tcMar>
          </w:tcPr>
          <w:p w14:paraId="4D8DDD87" w14:textId="5BE71126" w:rsidR="20CE38E2" w:rsidRDefault="20CE38E2" w:rsidP="5CD04D43">
            <w:pPr>
              <w:spacing w:after="0" w:line="240" w:lineRule="auto"/>
              <w:jc w:val="both"/>
            </w:pPr>
            <w:r w:rsidRPr="5CD04D43">
              <w:rPr>
                <w:sz w:val="20"/>
                <w:szCs w:val="20"/>
              </w:rPr>
              <w:lastRenderedPageBreak/>
              <w:t>20/07</w:t>
            </w:r>
          </w:p>
        </w:tc>
        <w:tc>
          <w:tcPr>
            <w:tcW w:w="12322" w:type="dxa"/>
            <w:gridSpan w:val="2"/>
            <w:tcMar>
              <w:top w:w="29" w:type="dxa"/>
              <w:left w:w="115" w:type="dxa"/>
              <w:bottom w:w="29" w:type="dxa"/>
              <w:right w:w="115" w:type="dxa"/>
            </w:tcMar>
          </w:tcPr>
          <w:p w14:paraId="436A1A12" w14:textId="00418883" w:rsidR="21CEFF26" w:rsidRDefault="21CEFF26" w:rsidP="5CD04D43">
            <w:pPr>
              <w:spacing w:after="0"/>
              <w:jc w:val="both"/>
            </w:pPr>
            <w:r w:rsidRPr="5CD04D43">
              <w:rPr>
                <w:sz w:val="20"/>
                <w:szCs w:val="20"/>
              </w:rPr>
              <w:t>Europos Komisija ir Portugalija dar kartą patvirtino įsipareigojimą stiprinti Europos mokslinių tyrimų ir inovacijų ekosistemą. Vizito Portugalijoje metu už startuolius, mokslinius tyrimus ir inovacijas atsakinga Europos Komisijos narė Ekaterina Zaharieva pabrėžė, kad Portugalija pagal programą „Horizon Europe“ jau pritraukė 1,3 mlrd. eurų finansavimą. Taip pat aptartos naujos ES iniciatyvos, kuriomis siekiama sudaryti palankesnes sąlygas startuolių plėtrai ir gerinti jų galimybes pritraukti investicijų. Vizito metu taip pat akcentuota Lisabonos, kaip technologijų centro, plėtra – „Unicorn Factory Lisbon“ šiuo metu remia 17 vienaragių įmonių, o „Beato Innovation District“ toliau stiprina Portugalijos startuolių ir inovacijų ekosistemą.</w:t>
            </w:r>
          </w:p>
        </w:tc>
        <w:tc>
          <w:tcPr>
            <w:tcW w:w="2148" w:type="dxa"/>
            <w:tcMar>
              <w:top w:w="29" w:type="dxa"/>
              <w:left w:w="115" w:type="dxa"/>
              <w:bottom w:w="29" w:type="dxa"/>
              <w:right w:w="115" w:type="dxa"/>
            </w:tcMar>
          </w:tcPr>
          <w:p w14:paraId="1C9903A1" w14:textId="7FFBB6E7" w:rsidR="21CEFF26" w:rsidRDefault="21CEFF26" w:rsidP="5CD04D43">
            <w:pPr>
              <w:spacing w:after="0" w:line="240" w:lineRule="auto"/>
              <w:jc w:val="both"/>
            </w:pPr>
            <w:hyperlink r:id="rId130">
              <w:r w:rsidRPr="5CD04D43">
                <w:rPr>
                  <w:rStyle w:val="Hyperlink"/>
                </w:rPr>
                <w:t>EU and Portugal are joining together to keep tech talent in Europe</w:t>
              </w:r>
            </w:hyperlink>
          </w:p>
        </w:tc>
      </w:tr>
      <w:tr w:rsidR="00B60788" w14:paraId="238601FE" w14:textId="77777777" w:rsidTr="549A126F">
        <w:trPr>
          <w:trHeight w:val="369"/>
        </w:trPr>
        <w:tc>
          <w:tcPr>
            <w:tcW w:w="776" w:type="dxa"/>
            <w:tcMar>
              <w:top w:w="29" w:type="dxa"/>
              <w:left w:w="115" w:type="dxa"/>
              <w:bottom w:w="29" w:type="dxa"/>
              <w:right w:w="115" w:type="dxa"/>
            </w:tcMar>
          </w:tcPr>
          <w:p w14:paraId="00000264" w14:textId="6D90B73D" w:rsidR="00B60788" w:rsidRDefault="56E3A808">
            <w:pPr>
              <w:spacing w:after="0" w:line="240" w:lineRule="auto"/>
              <w:jc w:val="both"/>
            </w:pPr>
            <w:r w:rsidRPr="5CD04D43">
              <w:rPr>
                <w:sz w:val="20"/>
                <w:szCs w:val="20"/>
              </w:rPr>
              <w:t>27/07</w:t>
            </w:r>
          </w:p>
        </w:tc>
        <w:tc>
          <w:tcPr>
            <w:tcW w:w="12322" w:type="dxa"/>
            <w:gridSpan w:val="2"/>
            <w:tcMar>
              <w:top w:w="29" w:type="dxa"/>
              <w:left w:w="115" w:type="dxa"/>
              <w:bottom w:w="29" w:type="dxa"/>
              <w:right w:w="115" w:type="dxa"/>
            </w:tcMar>
          </w:tcPr>
          <w:p w14:paraId="00000265" w14:textId="444D2331" w:rsidR="00B60788" w:rsidRDefault="56E3A808">
            <w:pPr>
              <w:spacing w:after="0"/>
              <w:jc w:val="both"/>
            </w:pPr>
            <w:r w:rsidRPr="5CD04D43">
              <w:rPr>
                <w:sz w:val="20"/>
                <w:szCs w:val="20"/>
              </w:rPr>
              <w:t>Portugalijoje įsigaliojo pirmasis Lobizmo įstatymas, kuriuo įsteigiamas viešas lobistinės veiklos registras, apimantis prezidentūrą, parlamentą, Portugalijos centrinį banką ir vietos valdžios institucijas. Vyriausybė teigia, kad reforma siekiama didinti sprendimų priėmimo skaidrumą po pastarųjų metų politinių skandalų, tačiau „Transparency International Portugal“ vertinimu, naujasis reguliavimas nėra pakankamai griežtas.</w:t>
            </w:r>
          </w:p>
        </w:tc>
        <w:tc>
          <w:tcPr>
            <w:tcW w:w="2148" w:type="dxa"/>
            <w:tcMar>
              <w:top w:w="29" w:type="dxa"/>
              <w:left w:w="115" w:type="dxa"/>
              <w:bottom w:w="29" w:type="dxa"/>
              <w:right w:w="115" w:type="dxa"/>
            </w:tcMar>
          </w:tcPr>
          <w:p w14:paraId="00000267" w14:textId="139AFB3E" w:rsidR="00B60788" w:rsidRDefault="56E3A808">
            <w:pPr>
              <w:spacing w:after="0" w:line="240" w:lineRule="auto"/>
              <w:jc w:val="both"/>
            </w:pPr>
            <w:hyperlink r:id="rId131">
              <w:r w:rsidRPr="5CD04D43">
                <w:rPr>
                  <w:rStyle w:val="Hyperlink"/>
                </w:rPr>
                <w:t>Portugal’s first lobbying law faces immediate test</w:t>
              </w:r>
            </w:hyperlink>
          </w:p>
        </w:tc>
      </w:tr>
      <w:tr w:rsidR="5CD04D43" w14:paraId="7EA09297" w14:textId="77777777" w:rsidTr="549A126F">
        <w:trPr>
          <w:trHeight w:val="369"/>
        </w:trPr>
        <w:tc>
          <w:tcPr>
            <w:tcW w:w="776" w:type="dxa"/>
            <w:tcMar>
              <w:top w:w="29" w:type="dxa"/>
              <w:left w:w="115" w:type="dxa"/>
              <w:bottom w:w="29" w:type="dxa"/>
              <w:right w:w="115" w:type="dxa"/>
            </w:tcMar>
          </w:tcPr>
          <w:p w14:paraId="2BDC3EC3" w14:textId="08EFA3CC" w:rsidR="4475480B" w:rsidRDefault="4475480B" w:rsidP="5CD04D43">
            <w:pPr>
              <w:spacing w:after="0" w:line="240" w:lineRule="auto"/>
              <w:jc w:val="both"/>
            </w:pPr>
            <w:r w:rsidRPr="5CD04D43">
              <w:rPr>
                <w:sz w:val="20"/>
                <w:szCs w:val="20"/>
              </w:rPr>
              <w:t>31/ 07</w:t>
            </w:r>
          </w:p>
        </w:tc>
        <w:tc>
          <w:tcPr>
            <w:tcW w:w="12322" w:type="dxa"/>
            <w:gridSpan w:val="2"/>
            <w:tcMar>
              <w:top w:w="29" w:type="dxa"/>
              <w:left w:w="115" w:type="dxa"/>
              <w:bottom w:w="29" w:type="dxa"/>
              <w:right w:w="115" w:type="dxa"/>
            </w:tcMar>
          </w:tcPr>
          <w:p w14:paraId="354D7CD9" w14:textId="41F4F62A" w:rsidR="4475480B" w:rsidRDefault="4475480B" w:rsidP="5CD04D43">
            <w:pPr>
              <w:spacing w:after="0"/>
              <w:jc w:val="both"/>
            </w:pPr>
            <w:r w:rsidRPr="5CD04D43">
              <w:rPr>
                <w:sz w:val="20"/>
                <w:szCs w:val="20"/>
              </w:rPr>
              <w:t>Europos Komisija paskelbė kvietimą teikti paraiškas septynioms dirbtinio intelekto gigagamykloms (AI gigafactories), kurių bendra vertė gali siekti iki 30 mlrd. eurų. Portugalija kartu su Ispanija siekia įgyvendinti bendrą projektą ir įsipareigojo skirti 200 mln. eurų didelio našumo skaičiavimo infrastruktūrai, siekdama stiprinti šalies dirbtinio intelekto pajėgumus bei pritraukti investicijų ir talentų.</w:t>
            </w:r>
          </w:p>
        </w:tc>
        <w:tc>
          <w:tcPr>
            <w:tcW w:w="2148" w:type="dxa"/>
            <w:tcMar>
              <w:top w:w="29" w:type="dxa"/>
              <w:left w:w="115" w:type="dxa"/>
              <w:bottom w:w="29" w:type="dxa"/>
              <w:right w:w="115" w:type="dxa"/>
            </w:tcMar>
          </w:tcPr>
          <w:p w14:paraId="71E54492" w14:textId="6544008E" w:rsidR="4475480B" w:rsidRDefault="4475480B" w:rsidP="5CD04D43">
            <w:pPr>
              <w:spacing w:after="0" w:line="240" w:lineRule="auto"/>
              <w:jc w:val="both"/>
            </w:pPr>
            <w:hyperlink r:id="rId132">
              <w:r w:rsidRPr="5CD04D43">
                <w:rPr>
                  <w:rStyle w:val="Hyperlink"/>
                </w:rPr>
                <w:t>Innovation / Artificial Intelligence</w:t>
              </w:r>
            </w:hyperlink>
          </w:p>
        </w:tc>
      </w:tr>
      <w:tr w:rsidR="5CD04D43" w14:paraId="7AFB668B" w14:textId="77777777" w:rsidTr="549A126F">
        <w:trPr>
          <w:trHeight w:val="369"/>
        </w:trPr>
        <w:tc>
          <w:tcPr>
            <w:tcW w:w="776" w:type="dxa"/>
            <w:tcMar>
              <w:top w:w="29" w:type="dxa"/>
              <w:left w:w="115" w:type="dxa"/>
              <w:bottom w:w="29" w:type="dxa"/>
              <w:right w:w="115" w:type="dxa"/>
            </w:tcMar>
          </w:tcPr>
          <w:p w14:paraId="55934BA5" w14:textId="0B1A64CA" w:rsidR="09CC5473" w:rsidRDefault="09CC5473" w:rsidP="5CD04D43">
            <w:pPr>
              <w:spacing w:after="0" w:line="240" w:lineRule="auto"/>
              <w:jc w:val="both"/>
            </w:pPr>
            <w:r w:rsidRPr="5CD04D43">
              <w:rPr>
                <w:sz w:val="20"/>
                <w:szCs w:val="20"/>
              </w:rPr>
              <w:t>03/08</w:t>
            </w:r>
          </w:p>
        </w:tc>
        <w:tc>
          <w:tcPr>
            <w:tcW w:w="12322" w:type="dxa"/>
            <w:gridSpan w:val="2"/>
            <w:tcMar>
              <w:top w:w="29" w:type="dxa"/>
              <w:left w:w="115" w:type="dxa"/>
              <w:bottom w:w="29" w:type="dxa"/>
              <w:right w:w="115" w:type="dxa"/>
            </w:tcMar>
          </w:tcPr>
          <w:p w14:paraId="77277663" w14:textId="402147DB" w:rsidR="09CC5473" w:rsidRDefault="09CC5473" w:rsidP="5CD04D43">
            <w:pPr>
              <w:spacing w:after="0"/>
              <w:jc w:val="both"/>
            </w:pPr>
            <w:r w:rsidRPr="5CD04D43">
              <w:rPr>
                <w:sz w:val="20"/>
                <w:szCs w:val="20"/>
              </w:rPr>
              <w:t>Portugalijos valstybės skola, apskaičiuojama pagal Mastrichto kriterijus, 2026 m. antrąjį ketvirtį padidėjo iki 92,9 proc. BVP, palyginti su 91,0 proc. BVP pirmąjį ketvirtį, pranešė Portugalijos centrinis bankas. Skolos augimą daugiausia lėmė didesnė ilgalaikių valstybės obligacijų emisija.</w:t>
            </w:r>
          </w:p>
        </w:tc>
        <w:tc>
          <w:tcPr>
            <w:tcW w:w="2148" w:type="dxa"/>
            <w:tcMar>
              <w:top w:w="29" w:type="dxa"/>
              <w:left w:w="115" w:type="dxa"/>
              <w:bottom w:w="29" w:type="dxa"/>
              <w:right w:w="115" w:type="dxa"/>
            </w:tcMar>
          </w:tcPr>
          <w:p w14:paraId="4172751C" w14:textId="2E6B48EB" w:rsidR="09CC5473" w:rsidRDefault="09CC5473" w:rsidP="5CD04D43">
            <w:pPr>
              <w:spacing w:after="0" w:line="240" w:lineRule="auto"/>
              <w:jc w:val="both"/>
            </w:pPr>
            <w:hyperlink r:id="rId133">
              <w:r w:rsidRPr="5CD04D43">
                <w:rPr>
                  <w:rStyle w:val="Hyperlink"/>
                </w:rPr>
                <w:t>Public Finances</w:t>
              </w:r>
            </w:hyperlink>
            <w:r w:rsidRPr="5CD04D43">
              <w:rPr>
                <w:sz w:val="20"/>
                <w:szCs w:val="20"/>
              </w:rPr>
              <w:t xml:space="preserve"> </w:t>
            </w:r>
          </w:p>
        </w:tc>
      </w:tr>
      <w:tr w:rsidR="5CD04D43" w14:paraId="75FDD2F9" w14:textId="77777777" w:rsidTr="549A126F">
        <w:trPr>
          <w:trHeight w:val="385"/>
        </w:trPr>
        <w:tc>
          <w:tcPr>
            <w:tcW w:w="15246" w:type="dxa"/>
            <w:gridSpan w:val="4"/>
            <w:shd w:val="clear" w:color="auto" w:fill="DEEAF6"/>
            <w:tcMar>
              <w:top w:w="29" w:type="dxa"/>
              <w:left w:w="115" w:type="dxa"/>
              <w:bottom w:w="29" w:type="dxa"/>
              <w:right w:w="115" w:type="dxa"/>
            </w:tcMar>
            <w:vAlign w:val="center"/>
          </w:tcPr>
          <w:p w14:paraId="69C6B0BA" w14:textId="77777777" w:rsidR="5CD04D43" w:rsidRDefault="5CD04D43" w:rsidP="5CD04D43">
            <w:pPr>
              <w:spacing w:after="0"/>
              <w:rPr>
                <w:sz w:val="20"/>
                <w:szCs w:val="20"/>
              </w:rPr>
            </w:pPr>
            <w:r w:rsidRPr="5CD04D43">
              <w:rPr>
                <w:b/>
                <w:bCs/>
                <w:sz w:val="20"/>
                <w:szCs w:val="20"/>
              </w:rPr>
              <w:t>OMANAS</w:t>
            </w:r>
          </w:p>
        </w:tc>
      </w:tr>
      <w:tr w:rsidR="5CD04D43" w14:paraId="5F1BA374" w14:textId="77777777" w:rsidTr="549A126F">
        <w:trPr>
          <w:trHeight w:val="385"/>
        </w:trPr>
        <w:tc>
          <w:tcPr>
            <w:tcW w:w="15246" w:type="dxa"/>
            <w:gridSpan w:val="4"/>
            <w:shd w:val="clear" w:color="auto" w:fill="DEEAF6"/>
            <w:tcMar>
              <w:top w:w="29" w:type="dxa"/>
              <w:left w:w="115" w:type="dxa"/>
              <w:bottom w:w="29" w:type="dxa"/>
              <w:right w:w="115" w:type="dxa"/>
            </w:tcMar>
            <w:vAlign w:val="center"/>
          </w:tcPr>
          <w:p w14:paraId="5AB6590D" w14:textId="77777777" w:rsidR="5CD04D43" w:rsidRDefault="5CD04D43" w:rsidP="5CD04D43">
            <w:pPr>
              <w:spacing w:after="0"/>
              <w:jc w:val="both"/>
              <w:rPr>
                <w:sz w:val="20"/>
                <w:szCs w:val="20"/>
              </w:rPr>
            </w:pPr>
            <w:r w:rsidRPr="5CD04D43">
              <w:rPr>
                <w:b/>
                <w:bCs/>
                <w:sz w:val="20"/>
                <w:szCs w:val="20"/>
              </w:rPr>
              <w:t xml:space="preserve">Bendra ekonominė informacija </w:t>
            </w:r>
          </w:p>
        </w:tc>
      </w:tr>
      <w:tr w:rsidR="5CD04D43" w14:paraId="0A4EED1E" w14:textId="77777777" w:rsidTr="549A126F">
        <w:trPr>
          <w:trHeight w:val="355"/>
        </w:trPr>
        <w:tc>
          <w:tcPr>
            <w:tcW w:w="776" w:type="dxa"/>
            <w:tcMar>
              <w:top w:w="29" w:type="dxa"/>
              <w:left w:w="115" w:type="dxa"/>
              <w:bottom w:w="29" w:type="dxa"/>
              <w:right w:w="115" w:type="dxa"/>
            </w:tcMar>
          </w:tcPr>
          <w:p w14:paraId="77D60AE6" w14:textId="77777777" w:rsidR="5CD04D43" w:rsidRDefault="5CD04D43" w:rsidP="5CD04D43">
            <w:pPr>
              <w:spacing w:after="0"/>
              <w:jc w:val="both"/>
              <w:rPr>
                <w:sz w:val="20"/>
                <w:szCs w:val="20"/>
              </w:rPr>
            </w:pPr>
            <w:r w:rsidRPr="5CD04D43">
              <w:rPr>
                <w:sz w:val="20"/>
                <w:szCs w:val="20"/>
              </w:rPr>
              <w:t>20/05</w:t>
            </w:r>
          </w:p>
        </w:tc>
        <w:tc>
          <w:tcPr>
            <w:tcW w:w="12322" w:type="dxa"/>
            <w:gridSpan w:val="2"/>
            <w:tcMar>
              <w:top w:w="29" w:type="dxa"/>
              <w:left w:w="115" w:type="dxa"/>
              <w:bottom w:w="29" w:type="dxa"/>
              <w:right w:w="115" w:type="dxa"/>
            </w:tcMar>
          </w:tcPr>
          <w:p w14:paraId="10DD3E3D" w14:textId="77777777" w:rsidR="5CD04D43" w:rsidRDefault="5CD04D43" w:rsidP="5CD04D43">
            <w:pPr>
              <w:tabs>
                <w:tab w:val="left" w:pos="2629"/>
              </w:tabs>
              <w:spacing w:after="0"/>
              <w:jc w:val="both"/>
              <w:rPr>
                <w:sz w:val="20"/>
                <w:szCs w:val="20"/>
              </w:rPr>
            </w:pPr>
            <w:r w:rsidRPr="5CD04D43">
              <w:rPr>
                <w:b/>
                <w:bCs/>
                <w:sz w:val="20"/>
                <w:szCs w:val="20"/>
              </w:rPr>
              <w:t>2026 m. gegužės 20 d. – Omano ekonomikos apžvalga</w:t>
            </w:r>
          </w:p>
          <w:p w14:paraId="2271E803" w14:textId="77777777" w:rsidR="5CD04D43" w:rsidRDefault="5CD04D43" w:rsidP="5CD04D43">
            <w:pPr>
              <w:numPr>
                <w:ilvl w:val="0"/>
                <w:numId w:val="2"/>
              </w:numPr>
              <w:tabs>
                <w:tab w:val="left" w:pos="2629"/>
              </w:tabs>
              <w:spacing w:after="0"/>
              <w:jc w:val="both"/>
            </w:pPr>
            <w:r w:rsidRPr="5CD04D43">
              <w:rPr>
                <w:sz w:val="20"/>
                <w:szCs w:val="20"/>
              </w:rPr>
              <w:t xml:space="preserve">Omano biudžeto deficitas 2026 m. pirmąjį ketvirtį sumažėjo 81,6 %, iki vos 25 mln. Omano rialų (65 mln. JAV dolerių). </w:t>
            </w:r>
          </w:p>
          <w:p w14:paraId="2E6700A4" w14:textId="77777777" w:rsidR="5CD04D43" w:rsidRDefault="5CD04D43" w:rsidP="5CD04D43">
            <w:pPr>
              <w:numPr>
                <w:ilvl w:val="0"/>
                <w:numId w:val="2"/>
              </w:numPr>
              <w:tabs>
                <w:tab w:val="left" w:pos="2629"/>
              </w:tabs>
              <w:spacing w:after="0"/>
              <w:jc w:val="both"/>
            </w:pPr>
            <w:r w:rsidRPr="5CD04D43">
              <w:rPr>
                <w:sz w:val="20"/>
                <w:szCs w:val="20"/>
              </w:rPr>
              <w:t xml:space="preserve">Pajamos iš naftos, dujų ir kitų ekonomikos sektorių augo, todėl analitikai prognozuoja, kad 2026 m. šalis pasieks maždaug 4,2 % BVP biudžeto perteklių. </w:t>
            </w:r>
          </w:p>
          <w:p w14:paraId="4D04E5A1" w14:textId="77777777" w:rsidR="5CD04D43" w:rsidRDefault="5CD04D43" w:rsidP="5CD04D43">
            <w:pPr>
              <w:numPr>
                <w:ilvl w:val="0"/>
                <w:numId w:val="2"/>
              </w:numPr>
              <w:tabs>
                <w:tab w:val="left" w:pos="2629"/>
              </w:tabs>
              <w:spacing w:after="0"/>
              <w:jc w:val="both"/>
            </w:pPr>
            <w:r w:rsidRPr="5CD04D43">
              <w:rPr>
                <w:sz w:val="20"/>
                <w:szCs w:val="20"/>
              </w:rPr>
              <w:t xml:space="preserve">Valstybės skola išliko stabili – apie 34 % BVP. Tikimasi, kad iki metų pabaigos sumažės iki 32–33 % BVP. </w:t>
            </w:r>
          </w:p>
          <w:p w14:paraId="4710CF3C" w14:textId="77777777" w:rsidR="5CD04D43" w:rsidRDefault="5CD04D43" w:rsidP="5CD04D43">
            <w:pPr>
              <w:numPr>
                <w:ilvl w:val="0"/>
                <w:numId w:val="2"/>
              </w:numPr>
              <w:tabs>
                <w:tab w:val="left" w:pos="2629"/>
              </w:tabs>
              <w:spacing w:after="0"/>
              <w:jc w:val="both"/>
            </w:pPr>
            <w:r w:rsidRPr="5CD04D43">
              <w:rPr>
                <w:sz w:val="20"/>
                <w:szCs w:val="20"/>
              </w:rPr>
              <w:t xml:space="preserve">Vyriausybės išlaidos per metus padidėjo 8,6 %, o investicijos į infrastruktūrą ir plėtros projektus išaugo daugiau nei 30 %. </w:t>
            </w:r>
          </w:p>
          <w:p w14:paraId="3B9EFCE2" w14:textId="77777777" w:rsidR="5CD04D43" w:rsidRDefault="5CD04D43" w:rsidP="5CD04D43">
            <w:pPr>
              <w:numPr>
                <w:ilvl w:val="0"/>
                <w:numId w:val="2"/>
              </w:numPr>
              <w:tabs>
                <w:tab w:val="left" w:pos="2629"/>
              </w:tabs>
              <w:spacing w:after="0"/>
              <w:jc w:val="both"/>
            </w:pPr>
            <w:r w:rsidRPr="5CD04D43">
              <w:rPr>
                <w:sz w:val="20"/>
                <w:szCs w:val="20"/>
              </w:rPr>
              <w:t xml:space="preserve">Turizmo sektorius susiduria su sunkumais. Kovo mėn. lankytojų skaičius sumažėjo 5,2 %, o užsieniečių nakvynių viešbučiuose – 29,3 %. </w:t>
            </w:r>
          </w:p>
          <w:p w14:paraId="1A456104" w14:textId="77777777" w:rsidR="5CD04D43" w:rsidRDefault="5CD04D43" w:rsidP="5CD04D43">
            <w:pPr>
              <w:numPr>
                <w:ilvl w:val="0"/>
                <w:numId w:val="2"/>
              </w:numPr>
              <w:tabs>
                <w:tab w:val="left" w:pos="2629"/>
              </w:tabs>
              <w:spacing w:after="0"/>
              <w:jc w:val="both"/>
            </w:pPr>
            <w:r w:rsidRPr="5CD04D43">
              <w:rPr>
                <w:sz w:val="20"/>
                <w:szCs w:val="20"/>
              </w:rPr>
              <w:t xml:space="preserve">Infliacija balandį pakilo iki 3,2 %, daugiausia dėl augančių maisto ir transporto kainų. </w:t>
            </w:r>
          </w:p>
        </w:tc>
        <w:tc>
          <w:tcPr>
            <w:tcW w:w="2148" w:type="dxa"/>
            <w:tcMar>
              <w:top w:w="29" w:type="dxa"/>
              <w:left w:w="115" w:type="dxa"/>
              <w:bottom w:w="29" w:type="dxa"/>
              <w:right w:w="115" w:type="dxa"/>
            </w:tcMar>
          </w:tcPr>
          <w:p w14:paraId="62B1CA97" w14:textId="77777777" w:rsidR="5CD04D43" w:rsidRDefault="5CD04D43" w:rsidP="5CD04D43">
            <w:pPr>
              <w:spacing w:after="0"/>
              <w:jc w:val="both"/>
              <w:rPr>
                <w:sz w:val="20"/>
                <w:szCs w:val="20"/>
              </w:rPr>
            </w:pPr>
          </w:p>
        </w:tc>
      </w:tr>
      <w:tr w:rsidR="5CD04D43" w14:paraId="766F36D2" w14:textId="77777777" w:rsidTr="549A126F">
        <w:trPr>
          <w:trHeight w:val="355"/>
        </w:trPr>
        <w:tc>
          <w:tcPr>
            <w:tcW w:w="776" w:type="dxa"/>
            <w:tcMar>
              <w:top w:w="29" w:type="dxa"/>
              <w:left w:w="115" w:type="dxa"/>
              <w:bottom w:w="29" w:type="dxa"/>
              <w:right w:w="115" w:type="dxa"/>
            </w:tcMar>
          </w:tcPr>
          <w:p w14:paraId="23CFEEF3" w14:textId="27B17D3B" w:rsidR="5602B1CD" w:rsidRDefault="5602B1CD" w:rsidP="5CD04D43">
            <w:pPr>
              <w:spacing w:after="0"/>
              <w:jc w:val="both"/>
            </w:pPr>
            <w:r w:rsidRPr="5CD04D43">
              <w:rPr>
                <w:sz w:val="20"/>
                <w:szCs w:val="20"/>
              </w:rPr>
              <w:t>29/06</w:t>
            </w:r>
          </w:p>
        </w:tc>
        <w:tc>
          <w:tcPr>
            <w:tcW w:w="12322" w:type="dxa"/>
            <w:gridSpan w:val="2"/>
            <w:tcMar>
              <w:top w:w="29" w:type="dxa"/>
              <w:left w:w="115" w:type="dxa"/>
              <w:bottom w:w="29" w:type="dxa"/>
              <w:right w:w="115" w:type="dxa"/>
            </w:tcMar>
          </w:tcPr>
          <w:p w14:paraId="50B9CD9E" w14:textId="35DB4BAD" w:rsidR="0C039700" w:rsidRDefault="0C039700" w:rsidP="5CD04D43">
            <w:pPr>
              <w:tabs>
                <w:tab w:val="left" w:pos="2629"/>
              </w:tabs>
              <w:spacing w:after="0"/>
              <w:jc w:val="both"/>
            </w:pPr>
            <w:r w:rsidRPr="5CD04D43">
              <w:rPr>
                <w:sz w:val="20"/>
                <w:szCs w:val="20"/>
              </w:rPr>
              <w:t>Omanas ir Prancūzija sultono Haithamo bin Tariko valstybinio vizito Paryžiuje metu pasirašė 12 susitarimų, memorandumų ir ketinimų deklaracijų, skirtų stiprinti bendradarbiavimą investicijų, transporto ir logistikos, atsinaujinančios energetikos bei inovacijų srityse. Tarp svarbiausių iniciatyvų – Maskato metro projektas, 500 MW saulės elektrinės statyba, uostų infrastruktūros plėtra ir partnerystė, skirta padėti Omano startuoliams plėstis į Prancūzijos ir Europos rinkas. Abi šalys taip pat pabrėžė laivybos laisvės Hormūzo sąsiauryje svarbą ir susitarė stiprinti bendradarbiavimą siekiant užtikrinti regiono stabilumą bei saugias tarptautines jūrų transporto jungtis.</w:t>
            </w:r>
          </w:p>
        </w:tc>
        <w:tc>
          <w:tcPr>
            <w:tcW w:w="2148" w:type="dxa"/>
            <w:tcMar>
              <w:top w:w="29" w:type="dxa"/>
              <w:left w:w="115" w:type="dxa"/>
              <w:bottom w:w="29" w:type="dxa"/>
              <w:right w:w="115" w:type="dxa"/>
            </w:tcMar>
          </w:tcPr>
          <w:p w14:paraId="3993A8C3" w14:textId="438B2D8A" w:rsidR="5602B1CD" w:rsidRDefault="5602B1CD" w:rsidP="5CD04D43">
            <w:pPr>
              <w:spacing w:after="0"/>
              <w:jc w:val="both"/>
            </w:pPr>
            <w:hyperlink r:id="rId134">
              <w:r w:rsidRPr="5CD04D43">
                <w:rPr>
                  <w:rStyle w:val="Hyperlink"/>
                </w:rPr>
                <w:t>Investicijos / Ekonominis bendradarbiavimas</w:t>
              </w:r>
            </w:hyperlink>
          </w:p>
          <w:p w14:paraId="18589D08" w14:textId="337DD535" w:rsidR="5CD04D43" w:rsidRDefault="5CD04D43" w:rsidP="5CD04D43">
            <w:pPr>
              <w:spacing w:after="0"/>
              <w:jc w:val="both"/>
            </w:pPr>
          </w:p>
          <w:p w14:paraId="0D24D768" w14:textId="45A0FD3E" w:rsidR="4B9CE9A2" w:rsidRDefault="4B9CE9A2" w:rsidP="5CD04D43">
            <w:pPr>
              <w:spacing w:after="0"/>
              <w:jc w:val="both"/>
            </w:pPr>
            <w:hyperlink r:id="rId135">
              <w:r w:rsidRPr="5CD04D43">
                <w:rPr>
                  <w:rStyle w:val="Hyperlink"/>
                </w:rPr>
                <w:t>France, Oman Stress Importance of Freedom of Navigation in Hormuz Strait</w:t>
              </w:r>
            </w:hyperlink>
          </w:p>
        </w:tc>
      </w:tr>
      <w:tr w:rsidR="5CD04D43" w14:paraId="0ABDBFC8" w14:textId="77777777" w:rsidTr="549A126F">
        <w:trPr>
          <w:trHeight w:val="355"/>
        </w:trPr>
        <w:tc>
          <w:tcPr>
            <w:tcW w:w="776" w:type="dxa"/>
            <w:tcMar>
              <w:top w:w="29" w:type="dxa"/>
              <w:left w:w="115" w:type="dxa"/>
              <w:bottom w:w="29" w:type="dxa"/>
              <w:right w:w="115" w:type="dxa"/>
            </w:tcMar>
          </w:tcPr>
          <w:p w14:paraId="51962D5F" w14:textId="0DE3D7E9" w:rsidR="31BDD60F" w:rsidRDefault="31BDD60F" w:rsidP="5CD04D43">
            <w:pPr>
              <w:jc w:val="both"/>
            </w:pPr>
            <w:r w:rsidRPr="5CD04D43">
              <w:rPr>
                <w:sz w:val="20"/>
                <w:szCs w:val="20"/>
              </w:rPr>
              <w:lastRenderedPageBreak/>
              <w:t>05/07</w:t>
            </w:r>
          </w:p>
        </w:tc>
        <w:tc>
          <w:tcPr>
            <w:tcW w:w="12322" w:type="dxa"/>
            <w:gridSpan w:val="2"/>
            <w:tcMar>
              <w:top w:w="29" w:type="dxa"/>
              <w:left w:w="115" w:type="dxa"/>
              <w:bottom w:w="29" w:type="dxa"/>
              <w:right w:w="115" w:type="dxa"/>
            </w:tcMar>
          </w:tcPr>
          <w:p w14:paraId="2E9F32D1" w14:textId="7772F3F7" w:rsidR="31BDD60F" w:rsidRDefault="31BDD60F" w:rsidP="5CD04D43">
            <w:pPr>
              <w:jc w:val="both"/>
            </w:pPr>
            <w:r w:rsidRPr="5CD04D43">
              <w:rPr>
                <w:sz w:val="20"/>
                <w:szCs w:val="20"/>
              </w:rPr>
              <w:t>Indijos ambasadorius Omane pareiškė, kad Indijos ir Omano Išsamus ekonominės partnerystės susitarimas (Comprehensive Economic Partnership Agreement, CEPA), įsigaliojęs birželio 1 d., pagerins patekimą į rinką, skatins investicijas ir stiprins dvišalį komercinį bendradarbiavimą. Susitarimas jau rodo pirmuosius rezultatus – pagal CEPA sistemą į Omaną įvykdytas pirmasis bemuitis Indijos prekių eksportas, o abiejų šalių verslo bendruomenės tikisi, kad susitarimas atvers naujų galimybių prekybai, investicijoms ir verslo plėtrai.</w:t>
            </w:r>
          </w:p>
        </w:tc>
        <w:tc>
          <w:tcPr>
            <w:tcW w:w="2148" w:type="dxa"/>
            <w:tcMar>
              <w:top w:w="29" w:type="dxa"/>
              <w:left w:w="115" w:type="dxa"/>
              <w:bottom w:w="29" w:type="dxa"/>
              <w:right w:w="115" w:type="dxa"/>
            </w:tcMar>
          </w:tcPr>
          <w:p w14:paraId="71C68B94" w14:textId="14C09EAE" w:rsidR="31BDD60F" w:rsidRDefault="31BDD60F" w:rsidP="5CD04D43">
            <w:pPr>
              <w:jc w:val="both"/>
            </w:pPr>
            <w:hyperlink r:id="rId136">
              <w:r w:rsidRPr="5CD04D43">
                <w:rPr>
                  <w:rStyle w:val="Hyperlink"/>
                  <w:lang w:val="en-US"/>
                </w:rPr>
                <w:t>CEPA opens new trade chapter, says Indian Ambassador Pise</w:t>
              </w:r>
            </w:hyperlink>
          </w:p>
        </w:tc>
      </w:tr>
      <w:tr w:rsidR="5CD04D43" w14:paraId="350FA1AD" w14:textId="77777777" w:rsidTr="549A126F">
        <w:trPr>
          <w:trHeight w:val="355"/>
        </w:trPr>
        <w:tc>
          <w:tcPr>
            <w:tcW w:w="776" w:type="dxa"/>
            <w:tcMar>
              <w:top w:w="29" w:type="dxa"/>
              <w:left w:w="115" w:type="dxa"/>
              <w:bottom w:w="29" w:type="dxa"/>
              <w:right w:w="115" w:type="dxa"/>
            </w:tcMar>
          </w:tcPr>
          <w:p w14:paraId="1ED17C02" w14:textId="77777777" w:rsidR="5CD04D43" w:rsidRDefault="5CD04D43" w:rsidP="5CD04D43">
            <w:pPr>
              <w:spacing w:after="0"/>
              <w:jc w:val="both"/>
              <w:rPr>
                <w:sz w:val="20"/>
                <w:szCs w:val="20"/>
              </w:rPr>
            </w:pPr>
            <w:r w:rsidRPr="5CD04D43">
              <w:rPr>
                <w:sz w:val="20"/>
                <w:szCs w:val="20"/>
              </w:rPr>
              <w:t>14/07</w:t>
            </w:r>
          </w:p>
        </w:tc>
        <w:tc>
          <w:tcPr>
            <w:tcW w:w="12322" w:type="dxa"/>
            <w:gridSpan w:val="2"/>
            <w:tcMar>
              <w:top w:w="29" w:type="dxa"/>
              <w:left w:w="115" w:type="dxa"/>
              <w:bottom w:w="29" w:type="dxa"/>
              <w:right w:w="115" w:type="dxa"/>
            </w:tcMar>
          </w:tcPr>
          <w:p w14:paraId="6397DC17" w14:textId="77777777" w:rsidR="5CD04D43" w:rsidRDefault="5CD04D43" w:rsidP="5CD04D43">
            <w:pPr>
              <w:tabs>
                <w:tab w:val="left" w:pos="2629"/>
              </w:tabs>
              <w:spacing w:after="0"/>
              <w:jc w:val="both"/>
              <w:rPr>
                <w:sz w:val="20"/>
                <w:szCs w:val="20"/>
              </w:rPr>
            </w:pPr>
            <w:r w:rsidRPr="5CD04D43">
              <w:rPr>
                <w:sz w:val="20"/>
                <w:szCs w:val="20"/>
              </w:rPr>
              <w:t>Omano naftos perdirbimo produktų gamyba iki 2026 m. gegužės pabaigos sumažėjo 6,8 % ir siekė 89,9 mln. barelių, palyginti su tuo pačiu 2025 m. laikotarpiu. Daugumos produktų, įskaitant benziną, dyzeliną ir suskystintas naftos dujas (LPG), gamyba bei pardavimai mažėjo, tačiau reaktyvinių degalų ir naftos pirminio distiliavimo benzino (naphtha) gamyba augo, o kai kurių produktų eksportas, nepaisant silpnesnės vidaus paklausos, taip pat padidėjo.</w:t>
            </w:r>
          </w:p>
        </w:tc>
        <w:tc>
          <w:tcPr>
            <w:tcW w:w="2148" w:type="dxa"/>
            <w:tcMar>
              <w:top w:w="29" w:type="dxa"/>
              <w:left w:w="115" w:type="dxa"/>
              <w:bottom w:w="29" w:type="dxa"/>
              <w:right w:w="115" w:type="dxa"/>
            </w:tcMar>
          </w:tcPr>
          <w:p w14:paraId="24996FB2" w14:textId="77777777" w:rsidR="5CD04D43" w:rsidRDefault="5CD04D43" w:rsidP="5CD04D43">
            <w:pPr>
              <w:spacing w:after="0"/>
              <w:jc w:val="both"/>
              <w:rPr>
                <w:sz w:val="20"/>
                <w:szCs w:val="20"/>
              </w:rPr>
            </w:pPr>
            <w:hyperlink r:id="rId137">
              <w:r w:rsidRPr="5CD04D43">
                <w:rPr>
                  <w:color w:val="1155CC"/>
                  <w:sz w:val="20"/>
                  <w:szCs w:val="20"/>
                  <w:u w:val="single"/>
                </w:rPr>
                <w:t>Oman’s total refinery products output reaches 89.9mn barrels by end of May 2026 (Times of Oman)</w:t>
              </w:r>
            </w:hyperlink>
          </w:p>
        </w:tc>
      </w:tr>
      <w:tr w:rsidR="5CD04D43" w14:paraId="62FB1076" w14:textId="77777777" w:rsidTr="549A126F">
        <w:trPr>
          <w:trHeight w:val="355"/>
        </w:trPr>
        <w:tc>
          <w:tcPr>
            <w:tcW w:w="776" w:type="dxa"/>
            <w:tcMar>
              <w:top w:w="29" w:type="dxa"/>
              <w:left w:w="115" w:type="dxa"/>
              <w:bottom w:w="29" w:type="dxa"/>
              <w:right w:w="115" w:type="dxa"/>
            </w:tcMar>
          </w:tcPr>
          <w:p w14:paraId="64AB7E02" w14:textId="74DFAB24" w:rsidR="5455927A" w:rsidRDefault="5455927A" w:rsidP="5CD04D43">
            <w:pPr>
              <w:jc w:val="both"/>
            </w:pPr>
            <w:r w:rsidRPr="5CD04D43">
              <w:rPr>
                <w:sz w:val="20"/>
                <w:szCs w:val="20"/>
              </w:rPr>
              <w:t>18/07</w:t>
            </w:r>
          </w:p>
        </w:tc>
        <w:tc>
          <w:tcPr>
            <w:tcW w:w="12322" w:type="dxa"/>
            <w:gridSpan w:val="2"/>
            <w:tcMar>
              <w:top w:w="29" w:type="dxa"/>
              <w:left w:w="115" w:type="dxa"/>
              <w:bottom w:w="29" w:type="dxa"/>
              <w:right w:w="115" w:type="dxa"/>
            </w:tcMar>
          </w:tcPr>
          <w:p w14:paraId="7CB6736F" w14:textId="1AF34E63" w:rsidR="5455927A" w:rsidRDefault="5455927A" w:rsidP="5CD04D43">
            <w:pPr>
              <w:jc w:val="both"/>
            </w:pPr>
            <w:r w:rsidRPr="5CD04D43">
              <w:rPr>
                <w:sz w:val="20"/>
                <w:szCs w:val="20"/>
              </w:rPr>
              <w:t>Omanas dalyvavo ASEAN Draugystės ir bendradarbiavimo sutarties (Treaty of Amity and Cooperation, TAC) ministrų susitikime Maniloje, siekdamas stiprinti ekonominę partnerystę su Pietryčių Azijos valstybėmis. Susitikime daugiausia dėmesio skirta bendradarbiavimui logistikos, jūrų transporto, energetikos ir žaliojo vandenilio, skaitmeninės transformacijos bei pažangiosios gamybos srityse, taip prisidedant prie Oman Vision 2040 tikslų įgyvendinimo ir stiprinant Omano, kaip prekybos ir logistikos centro, jungiančio ASEAN, Persijos įlankos regioną ir Afriką, pozicijas.</w:t>
            </w:r>
          </w:p>
        </w:tc>
        <w:tc>
          <w:tcPr>
            <w:tcW w:w="2148" w:type="dxa"/>
            <w:tcMar>
              <w:top w:w="29" w:type="dxa"/>
              <w:left w:w="115" w:type="dxa"/>
              <w:bottom w:w="29" w:type="dxa"/>
              <w:right w:w="115" w:type="dxa"/>
            </w:tcMar>
          </w:tcPr>
          <w:p w14:paraId="69FFDD50" w14:textId="50C6C497" w:rsidR="5455927A" w:rsidRDefault="5455927A" w:rsidP="5CD04D43">
            <w:pPr>
              <w:jc w:val="both"/>
            </w:pPr>
            <w:hyperlink r:id="rId138">
              <w:r w:rsidRPr="5CD04D43">
                <w:rPr>
                  <w:rStyle w:val="Hyperlink"/>
                  <w:lang w:val="en-US"/>
                </w:rPr>
                <w:t>Oman to participate in ministerial meeting marking 50th anniversary of ASEAN-TAC</w:t>
              </w:r>
            </w:hyperlink>
          </w:p>
        </w:tc>
      </w:tr>
      <w:tr w:rsidR="5CD04D43" w14:paraId="750656FC" w14:textId="77777777" w:rsidTr="549A126F">
        <w:trPr>
          <w:trHeight w:val="369"/>
        </w:trPr>
        <w:tc>
          <w:tcPr>
            <w:tcW w:w="776" w:type="dxa"/>
            <w:tcMar>
              <w:top w:w="29" w:type="dxa"/>
              <w:left w:w="115" w:type="dxa"/>
              <w:bottom w:w="29" w:type="dxa"/>
              <w:right w:w="115" w:type="dxa"/>
            </w:tcMar>
          </w:tcPr>
          <w:p w14:paraId="2ABEE766" w14:textId="62EDC734" w:rsidR="5CD04D43" w:rsidRDefault="672C36CC" w:rsidP="5CD04D43">
            <w:pPr>
              <w:spacing w:after="0" w:line="240" w:lineRule="auto"/>
              <w:jc w:val="both"/>
            </w:pPr>
            <w:r w:rsidRPr="7F1B393B">
              <w:rPr>
                <w:sz w:val="20"/>
                <w:szCs w:val="20"/>
              </w:rPr>
              <w:t>19/07</w:t>
            </w:r>
          </w:p>
        </w:tc>
        <w:tc>
          <w:tcPr>
            <w:tcW w:w="12322" w:type="dxa"/>
            <w:gridSpan w:val="2"/>
            <w:tcMar>
              <w:top w:w="29" w:type="dxa"/>
              <w:left w:w="115" w:type="dxa"/>
              <w:bottom w:w="29" w:type="dxa"/>
              <w:right w:w="115" w:type="dxa"/>
            </w:tcMar>
          </w:tcPr>
          <w:p w14:paraId="52BFDFC2" w14:textId="634207E7" w:rsidR="1ABF0270" w:rsidRDefault="672C36CC" w:rsidP="5CD04D43">
            <w:pPr>
              <w:spacing w:after="0"/>
              <w:jc w:val="both"/>
            </w:pPr>
            <w:r w:rsidRPr="7F1B393B">
              <w:rPr>
                <w:sz w:val="20"/>
                <w:szCs w:val="20"/>
              </w:rPr>
              <w:t>Omanas, įgyvendindamas Oman Vision 2040, siekia plėsti bepiločių orlaivių sistemų (Unmanned Aerial Systems, UAS) naudojimą saugumo, žemės ūkio, infrastruktūros, naftos ir dujų bei ekstremaliųjų situacijų valdymo srityse. Vyriausybės surengtame seminare nustatytos prioritetinės UAS taikymo sritys – sienų stebėsena, tikslioji žemdirbystė, aplinkos stebėsena, infrastruktūros ir vamzdynų patikra, teritorijų kartografavimas bei technologijų perdavimas, siekiant skatinti inovacijas ir ekonomikos diversifikaciją.</w:t>
            </w:r>
          </w:p>
        </w:tc>
        <w:tc>
          <w:tcPr>
            <w:tcW w:w="2148" w:type="dxa"/>
            <w:tcMar>
              <w:top w:w="29" w:type="dxa"/>
              <w:left w:w="115" w:type="dxa"/>
              <w:bottom w:w="29" w:type="dxa"/>
              <w:right w:w="115" w:type="dxa"/>
            </w:tcMar>
          </w:tcPr>
          <w:p w14:paraId="4910B2FE" w14:textId="0F6DB1A2" w:rsidR="1ABF0270" w:rsidRDefault="672C36CC" w:rsidP="5CD04D43">
            <w:pPr>
              <w:spacing w:after="0" w:line="240" w:lineRule="auto"/>
              <w:jc w:val="both"/>
            </w:pPr>
            <w:hyperlink r:id="rId139">
              <w:r w:rsidRPr="7F1B393B">
                <w:rPr>
                  <w:rStyle w:val="Hyperlink"/>
                </w:rPr>
                <w:t>Oman explores drone tech for agricultural security</w:t>
              </w:r>
            </w:hyperlink>
            <w:r w:rsidRPr="7F1B393B">
              <w:t xml:space="preserve"> </w:t>
            </w:r>
          </w:p>
        </w:tc>
      </w:tr>
      <w:tr w:rsidR="00B60788" w14:paraId="0F3CABC7" w14:textId="77777777" w:rsidTr="549A126F">
        <w:trPr>
          <w:trHeight w:val="369"/>
        </w:trPr>
        <w:tc>
          <w:tcPr>
            <w:tcW w:w="776" w:type="dxa"/>
            <w:tcMar>
              <w:top w:w="29" w:type="dxa"/>
              <w:left w:w="115" w:type="dxa"/>
              <w:bottom w:w="29" w:type="dxa"/>
              <w:right w:w="115" w:type="dxa"/>
            </w:tcMar>
          </w:tcPr>
          <w:p w14:paraId="00000268" w14:textId="748FD949" w:rsidR="00B60788" w:rsidRDefault="533E74AF">
            <w:pPr>
              <w:spacing w:after="0" w:line="240" w:lineRule="auto"/>
              <w:jc w:val="both"/>
            </w:pPr>
            <w:r w:rsidRPr="5CD04D43">
              <w:rPr>
                <w:sz w:val="20"/>
                <w:szCs w:val="20"/>
              </w:rPr>
              <w:t>20/07</w:t>
            </w:r>
          </w:p>
        </w:tc>
        <w:tc>
          <w:tcPr>
            <w:tcW w:w="12322" w:type="dxa"/>
            <w:gridSpan w:val="2"/>
            <w:tcMar>
              <w:top w:w="29" w:type="dxa"/>
              <w:left w:w="115" w:type="dxa"/>
              <w:bottom w:w="29" w:type="dxa"/>
              <w:right w:w="115" w:type="dxa"/>
            </w:tcMar>
          </w:tcPr>
          <w:p w14:paraId="00000269" w14:textId="52DEB327" w:rsidR="00B60788" w:rsidRDefault="533E74AF">
            <w:pPr>
              <w:spacing w:after="0"/>
              <w:jc w:val="both"/>
            </w:pPr>
            <w:r w:rsidRPr="5CD04D43">
              <w:rPr>
                <w:sz w:val="20"/>
                <w:szCs w:val="20"/>
              </w:rPr>
              <w:t>Omanas pradėjo naują dirbtinio intelekto plėtros etapą – nuo bandomųjų projektų pereinama prie plataus masto diegimo nacionaliniu lygmeniu. Nacionaline dirbtinio intelekto ir pažangiųjų skaitmeninių technologijų programa siekiama spartinti DI taikymą įvairiuose ekonomikos sektoriuose, skatinti startuolių plėtrą, pritraukti investicijas ir stiprinti skaitmeninę infrastruktūrą, įskaitant duomenų centrus ir debesų kompiuterijos sprendimus.</w:t>
            </w:r>
          </w:p>
        </w:tc>
        <w:tc>
          <w:tcPr>
            <w:tcW w:w="2148" w:type="dxa"/>
            <w:tcMar>
              <w:top w:w="29" w:type="dxa"/>
              <w:left w:w="115" w:type="dxa"/>
              <w:bottom w:w="29" w:type="dxa"/>
              <w:right w:w="115" w:type="dxa"/>
            </w:tcMar>
          </w:tcPr>
          <w:p w14:paraId="0000026B" w14:textId="64F88280" w:rsidR="00B60788" w:rsidRDefault="533E74AF">
            <w:hyperlink r:id="rId140">
              <w:r w:rsidRPr="7F1B393B">
                <w:rPr>
                  <w:rStyle w:val="Hyperlink"/>
                </w:rPr>
                <w:t>Oman advances AI ambition</w:t>
              </w:r>
            </w:hyperlink>
            <w:r w:rsidRPr="7F1B393B">
              <w:rPr>
                <w:sz w:val="20"/>
                <w:szCs w:val="20"/>
              </w:rPr>
              <w:t xml:space="preserve"> </w:t>
            </w:r>
          </w:p>
        </w:tc>
      </w:tr>
      <w:tr w:rsidR="70990F75" w14:paraId="5B24CBDC" w14:textId="77777777" w:rsidTr="549A126F">
        <w:trPr>
          <w:trHeight w:val="369"/>
        </w:trPr>
        <w:tc>
          <w:tcPr>
            <w:tcW w:w="776" w:type="dxa"/>
            <w:tcMar>
              <w:top w:w="29" w:type="dxa"/>
              <w:left w:w="115" w:type="dxa"/>
              <w:bottom w:w="29" w:type="dxa"/>
              <w:right w:w="115" w:type="dxa"/>
            </w:tcMar>
          </w:tcPr>
          <w:p w14:paraId="5B3F9CF2" w14:textId="26892A8B" w:rsidR="73A6E74D" w:rsidRDefault="73A6E74D" w:rsidP="70990F75">
            <w:pPr>
              <w:spacing w:line="240" w:lineRule="auto"/>
              <w:jc w:val="both"/>
            </w:pPr>
            <w:r w:rsidRPr="70990F75">
              <w:rPr>
                <w:sz w:val="20"/>
                <w:szCs w:val="20"/>
              </w:rPr>
              <w:t>21/07</w:t>
            </w:r>
          </w:p>
        </w:tc>
        <w:tc>
          <w:tcPr>
            <w:tcW w:w="12322" w:type="dxa"/>
            <w:gridSpan w:val="2"/>
            <w:tcMar>
              <w:top w:w="29" w:type="dxa"/>
              <w:left w:w="115" w:type="dxa"/>
              <w:bottom w:w="29" w:type="dxa"/>
              <w:right w:w="115" w:type="dxa"/>
            </w:tcMar>
          </w:tcPr>
          <w:p w14:paraId="762CB969" w14:textId="3060783E" w:rsidR="73A6E74D" w:rsidRDefault="73A6E74D" w:rsidP="70990F75">
            <w:pPr>
              <w:jc w:val="both"/>
            </w:pPr>
            <w:r w:rsidRPr="70990F75">
              <w:rPr>
                <w:sz w:val="20"/>
                <w:szCs w:val="20"/>
              </w:rPr>
              <w:t>Omanas ir Europos Sąjunga (ES) pasirašė susitarimą dėl ES diplomatinės atstovybės įsteigimo Maskate, taip sukurdami nuolatinį institucinį pagrindą dvišaliam bendradarbiavimui stiprinti. Atstovybė sudarys sąlygas plėsti bendradarbiavimą technologijų, energetikos, logistikos, bankininkystės, svarbiųjų naudingųjų iškasenų, infrastruktūros, maisto ir vandens bei energetinio ir jūrų saugumo srityse, taip pat stiprins politinį dialogą ir ekonominius ryšius.</w:t>
            </w:r>
          </w:p>
        </w:tc>
        <w:tc>
          <w:tcPr>
            <w:tcW w:w="2148" w:type="dxa"/>
            <w:tcMar>
              <w:top w:w="29" w:type="dxa"/>
              <w:left w:w="115" w:type="dxa"/>
              <w:bottom w:w="29" w:type="dxa"/>
              <w:right w:w="115" w:type="dxa"/>
            </w:tcMar>
          </w:tcPr>
          <w:p w14:paraId="00C0E360" w14:textId="3FF7E28A" w:rsidR="73A6E74D" w:rsidRDefault="73A6E74D" w:rsidP="70990F75">
            <w:hyperlink r:id="rId141">
              <w:r w:rsidRPr="549A126F">
                <w:rPr>
                  <w:rStyle w:val="Hyperlink"/>
                  <w:lang w:val="en-US"/>
                </w:rPr>
                <w:t>Oman, EU sign agreement to establish diplomatic mission in Muscat:</w:t>
              </w:r>
            </w:hyperlink>
          </w:p>
        </w:tc>
      </w:tr>
      <w:tr w:rsidR="549A126F" w14:paraId="61DB14EA" w14:textId="77777777" w:rsidTr="549A126F">
        <w:trPr>
          <w:trHeight w:val="369"/>
        </w:trPr>
        <w:tc>
          <w:tcPr>
            <w:tcW w:w="776" w:type="dxa"/>
            <w:tcMar>
              <w:top w:w="29" w:type="dxa"/>
              <w:left w:w="115" w:type="dxa"/>
              <w:bottom w:w="29" w:type="dxa"/>
              <w:right w:w="115" w:type="dxa"/>
            </w:tcMar>
          </w:tcPr>
          <w:p w14:paraId="04E34061" w14:textId="117CB103" w:rsidR="6C5386E1" w:rsidRDefault="6C5386E1" w:rsidP="549A126F">
            <w:pPr>
              <w:spacing w:line="240" w:lineRule="auto"/>
              <w:jc w:val="both"/>
            </w:pPr>
            <w:r w:rsidRPr="549A126F">
              <w:rPr>
                <w:sz w:val="20"/>
                <w:szCs w:val="20"/>
              </w:rPr>
              <w:t>26/07</w:t>
            </w:r>
          </w:p>
        </w:tc>
        <w:tc>
          <w:tcPr>
            <w:tcW w:w="12322" w:type="dxa"/>
            <w:gridSpan w:val="2"/>
            <w:tcMar>
              <w:top w:w="29" w:type="dxa"/>
              <w:left w:w="115" w:type="dxa"/>
              <w:bottom w:w="29" w:type="dxa"/>
              <w:right w:w="115" w:type="dxa"/>
            </w:tcMar>
          </w:tcPr>
          <w:p w14:paraId="69730139" w14:textId="79C0B7DD" w:rsidR="6C5386E1" w:rsidRDefault="6C5386E1" w:rsidP="549A126F">
            <w:pPr>
              <w:jc w:val="both"/>
            </w:pPr>
            <w:r w:rsidRPr="549A126F">
              <w:rPr>
                <w:sz w:val="20"/>
                <w:szCs w:val="20"/>
              </w:rPr>
              <w:t>Omano Energetikos ir naudingųjų iškasenų ministerija pranešė, kad toliau plės naftos, gamtinių dujų ir naudingųjų iškasenų žvalgybos bei gavybos koncesijų plotus, įskaitant jūrines teritorijas, siekdama didinti šalies konkurencingumą, pritraukti aukštos kokybės investicijas, stiprinti tarptautines partnerystes ir skatinti atsinaujinančios energetikos bei žaliojo vandenilio projektų plėtrą. Ministerija taip pat pabrėžė būtinybę aiškiau komunikuoti visuomenei sektoriaus kuriamą ekonominę ir socialinę vertę.</w:t>
            </w:r>
          </w:p>
        </w:tc>
        <w:tc>
          <w:tcPr>
            <w:tcW w:w="2148" w:type="dxa"/>
            <w:tcMar>
              <w:top w:w="29" w:type="dxa"/>
              <w:left w:w="115" w:type="dxa"/>
              <w:bottom w:w="29" w:type="dxa"/>
              <w:right w:w="115" w:type="dxa"/>
            </w:tcMar>
          </w:tcPr>
          <w:p w14:paraId="02F91E19" w14:textId="0219593C" w:rsidR="6C5386E1" w:rsidRDefault="6C5386E1" w:rsidP="549A126F">
            <w:hyperlink r:id="rId142">
              <w:r w:rsidRPr="549A126F">
                <w:rPr>
                  <w:rStyle w:val="Hyperlink"/>
                  <w:lang w:val="en-US"/>
                </w:rPr>
                <w:t>Energy sector urged to demonstrate impact, not just announce projects</w:t>
              </w:r>
            </w:hyperlink>
          </w:p>
        </w:tc>
      </w:tr>
      <w:tr w:rsidR="549A126F" w14:paraId="5D40BC11" w14:textId="77777777" w:rsidTr="549A126F">
        <w:trPr>
          <w:trHeight w:val="369"/>
        </w:trPr>
        <w:tc>
          <w:tcPr>
            <w:tcW w:w="776" w:type="dxa"/>
            <w:tcMar>
              <w:top w:w="29" w:type="dxa"/>
              <w:left w:w="115" w:type="dxa"/>
              <w:bottom w:w="29" w:type="dxa"/>
              <w:right w:w="115" w:type="dxa"/>
            </w:tcMar>
          </w:tcPr>
          <w:p w14:paraId="4A8C4644" w14:textId="042AA277" w:rsidR="5D30B909" w:rsidRDefault="5D30B909" w:rsidP="549A126F">
            <w:pPr>
              <w:spacing w:line="240" w:lineRule="auto"/>
              <w:jc w:val="both"/>
            </w:pPr>
            <w:r w:rsidRPr="549A126F">
              <w:rPr>
                <w:sz w:val="20"/>
                <w:szCs w:val="20"/>
              </w:rPr>
              <w:t>26/07</w:t>
            </w:r>
          </w:p>
        </w:tc>
        <w:tc>
          <w:tcPr>
            <w:tcW w:w="12322" w:type="dxa"/>
            <w:gridSpan w:val="2"/>
            <w:tcMar>
              <w:top w:w="29" w:type="dxa"/>
              <w:left w:w="115" w:type="dxa"/>
              <w:bottom w:w="29" w:type="dxa"/>
              <w:right w:w="115" w:type="dxa"/>
            </w:tcMar>
          </w:tcPr>
          <w:p w14:paraId="004E83E1" w14:textId="67EDED3A" w:rsidR="5B63679C" w:rsidRDefault="5B63679C" w:rsidP="549A126F">
            <w:pPr>
              <w:jc w:val="both"/>
            </w:pPr>
            <w:r w:rsidRPr="549A126F">
              <w:rPr>
                <w:sz w:val="20"/>
                <w:szCs w:val="20"/>
              </w:rPr>
              <w:t xml:space="preserve">Omanas priėmė naują Vertybinių popierių įstatymo įgyvendinimo reglamentą, kuriuo siekiama modernizuoti kapitalo rinkos reguliavimo sistemą ir stiprinti finansų sektoriaus konkurencingumą. Reforma skatina finansinių technologijų (fintech), inovatyvių finansinių priemonių ir investicinės </w:t>
            </w:r>
            <w:r w:rsidRPr="549A126F">
              <w:rPr>
                <w:sz w:val="20"/>
                <w:szCs w:val="20"/>
              </w:rPr>
              <w:lastRenderedPageBreak/>
              <w:t>bankininkystės plėtrą, siekiant pritraukti vietos ir užsienio investicijas, didinti investuotojų pasitikėjimą ir prisidėti prie Oman Vision 2040 tikslų įgyvendinimo.</w:t>
            </w:r>
          </w:p>
        </w:tc>
        <w:tc>
          <w:tcPr>
            <w:tcW w:w="2148" w:type="dxa"/>
            <w:tcMar>
              <w:top w:w="29" w:type="dxa"/>
              <w:left w:w="115" w:type="dxa"/>
              <w:bottom w:w="29" w:type="dxa"/>
              <w:right w:w="115" w:type="dxa"/>
            </w:tcMar>
          </w:tcPr>
          <w:p w14:paraId="7426F63F" w14:textId="7D05F042" w:rsidR="5B63679C" w:rsidRDefault="5B63679C" w:rsidP="549A126F">
            <w:hyperlink r:id="rId143">
              <w:r w:rsidRPr="549A126F">
                <w:rPr>
                  <w:rStyle w:val="Hyperlink"/>
                  <w:lang w:val="en-US"/>
                </w:rPr>
                <w:t xml:space="preserve">Oman adopts new securities law to </w:t>
              </w:r>
              <w:r w:rsidRPr="549A126F">
                <w:rPr>
                  <w:rStyle w:val="Hyperlink"/>
                  <w:lang w:val="en-US"/>
                </w:rPr>
                <w:lastRenderedPageBreak/>
                <w:t>strengthen capital market</w:t>
              </w:r>
            </w:hyperlink>
          </w:p>
        </w:tc>
      </w:tr>
      <w:tr w:rsidR="549A126F" w14:paraId="14EC6C40" w14:textId="77777777" w:rsidTr="549A126F">
        <w:trPr>
          <w:trHeight w:val="369"/>
        </w:trPr>
        <w:tc>
          <w:tcPr>
            <w:tcW w:w="776" w:type="dxa"/>
            <w:tcMar>
              <w:top w:w="29" w:type="dxa"/>
              <w:left w:w="115" w:type="dxa"/>
              <w:bottom w:w="29" w:type="dxa"/>
              <w:right w:w="115" w:type="dxa"/>
            </w:tcMar>
          </w:tcPr>
          <w:p w14:paraId="3A1F9B06" w14:textId="08238346" w:rsidR="4BE2B8E3" w:rsidRDefault="4BE2B8E3" w:rsidP="549A126F">
            <w:pPr>
              <w:spacing w:line="240" w:lineRule="auto"/>
              <w:jc w:val="both"/>
            </w:pPr>
            <w:r w:rsidRPr="549A126F">
              <w:rPr>
                <w:sz w:val="20"/>
                <w:szCs w:val="20"/>
              </w:rPr>
              <w:lastRenderedPageBreak/>
              <w:t>27/07</w:t>
            </w:r>
          </w:p>
        </w:tc>
        <w:tc>
          <w:tcPr>
            <w:tcW w:w="12322" w:type="dxa"/>
            <w:gridSpan w:val="2"/>
            <w:tcMar>
              <w:top w:w="29" w:type="dxa"/>
              <w:left w:w="115" w:type="dxa"/>
              <w:bottom w:w="29" w:type="dxa"/>
              <w:right w:w="115" w:type="dxa"/>
            </w:tcMar>
          </w:tcPr>
          <w:p w14:paraId="5A7C242B" w14:textId="1627E353" w:rsidR="4BE2B8E3" w:rsidRDefault="4BE2B8E3" w:rsidP="549A126F">
            <w:pPr>
              <w:jc w:val="both"/>
            </w:pPr>
            <w:r w:rsidRPr="549A126F">
              <w:rPr>
                <w:sz w:val="20"/>
                <w:szCs w:val="20"/>
              </w:rPr>
              <w:t>Nyderlandų švariosios energetikos bendrovė EcoLog pranešė, kad derybos su Omano partneriais dėl skystojo žaliojo vandenilio eksporto į Nyderlandus pereina į komercinių sutarčių etapą. Projektas, kuriuo siekiama sujungti Omano žaliojo vandenilio gamybą su Europos pramonės vartotojais per Nyderlandų uostus, sustiprintų Omano pozicijas kaip būsimos žaliosios energijos eksportuotojos Europai.</w:t>
            </w:r>
          </w:p>
        </w:tc>
        <w:tc>
          <w:tcPr>
            <w:tcW w:w="2148" w:type="dxa"/>
            <w:tcMar>
              <w:top w:w="29" w:type="dxa"/>
              <w:left w:w="115" w:type="dxa"/>
              <w:bottom w:w="29" w:type="dxa"/>
              <w:right w:w="115" w:type="dxa"/>
            </w:tcMar>
          </w:tcPr>
          <w:p w14:paraId="2BF307A2" w14:textId="5F58DAB4" w:rsidR="4BE2B8E3" w:rsidRDefault="4BE2B8E3" w:rsidP="549A126F">
            <w:hyperlink r:id="rId144">
              <w:r w:rsidRPr="549A126F">
                <w:rPr>
                  <w:rStyle w:val="Hyperlink"/>
                  <w:lang w:val="en-US"/>
                </w:rPr>
                <w:t>Oman key partner in Europe’s liquid hydrogen ambitions: EcoLog</w:t>
              </w:r>
            </w:hyperlink>
          </w:p>
        </w:tc>
      </w:tr>
      <w:tr w:rsidR="549A126F" w14:paraId="02C0FE96" w14:textId="77777777" w:rsidTr="549A126F">
        <w:trPr>
          <w:trHeight w:val="369"/>
        </w:trPr>
        <w:tc>
          <w:tcPr>
            <w:tcW w:w="776" w:type="dxa"/>
            <w:tcMar>
              <w:top w:w="29" w:type="dxa"/>
              <w:left w:w="115" w:type="dxa"/>
              <w:bottom w:w="29" w:type="dxa"/>
              <w:right w:w="115" w:type="dxa"/>
            </w:tcMar>
          </w:tcPr>
          <w:p w14:paraId="3FFCCC41" w14:textId="7372C8A0" w:rsidR="549A126F" w:rsidRDefault="549A126F" w:rsidP="549A126F">
            <w:pPr>
              <w:spacing w:line="240" w:lineRule="auto"/>
              <w:jc w:val="both"/>
              <w:rPr>
                <w:sz w:val="20"/>
                <w:szCs w:val="20"/>
              </w:rPr>
            </w:pPr>
          </w:p>
        </w:tc>
        <w:tc>
          <w:tcPr>
            <w:tcW w:w="12322" w:type="dxa"/>
            <w:gridSpan w:val="2"/>
            <w:tcMar>
              <w:top w:w="29" w:type="dxa"/>
              <w:left w:w="115" w:type="dxa"/>
              <w:bottom w:w="29" w:type="dxa"/>
              <w:right w:w="115" w:type="dxa"/>
            </w:tcMar>
          </w:tcPr>
          <w:p w14:paraId="6F44A798" w14:textId="42C430A8" w:rsidR="549A126F" w:rsidRDefault="549A126F" w:rsidP="549A126F">
            <w:pPr>
              <w:jc w:val="both"/>
              <w:rPr>
                <w:sz w:val="20"/>
                <w:szCs w:val="20"/>
              </w:rPr>
            </w:pPr>
          </w:p>
        </w:tc>
        <w:tc>
          <w:tcPr>
            <w:tcW w:w="2148" w:type="dxa"/>
            <w:tcMar>
              <w:top w:w="29" w:type="dxa"/>
              <w:left w:w="115" w:type="dxa"/>
              <w:bottom w:w="29" w:type="dxa"/>
              <w:right w:w="115" w:type="dxa"/>
            </w:tcMar>
          </w:tcPr>
          <w:p w14:paraId="06701599" w14:textId="1322C006" w:rsidR="549A126F" w:rsidRDefault="549A126F" w:rsidP="549A126F">
            <w:pPr>
              <w:rPr>
                <w:lang w:val="en-US"/>
              </w:rPr>
            </w:pPr>
          </w:p>
        </w:tc>
      </w:tr>
      <w:tr w:rsidR="00B60788" w14:paraId="60F98F36" w14:textId="77777777" w:rsidTr="549A126F">
        <w:trPr>
          <w:trHeight w:val="353"/>
        </w:trPr>
        <w:tc>
          <w:tcPr>
            <w:tcW w:w="15246" w:type="dxa"/>
            <w:gridSpan w:val="4"/>
            <w:tcMar>
              <w:top w:w="29" w:type="dxa"/>
              <w:left w:w="115" w:type="dxa"/>
              <w:bottom w:w="29" w:type="dxa"/>
              <w:right w:w="115" w:type="dxa"/>
            </w:tcMar>
          </w:tcPr>
          <w:p w14:paraId="0000029A" w14:textId="77777777" w:rsidR="00B60788" w:rsidRDefault="005037B6">
            <w:pPr>
              <w:spacing w:after="0"/>
              <w:rPr>
                <w:color w:val="0563C1"/>
                <w:sz w:val="20"/>
                <w:szCs w:val="20"/>
                <w:u w:val="single"/>
              </w:rPr>
            </w:pPr>
            <w:r>
              <w:rPr>
                <w:i/>
                <w:iCs/>
                <w:sz w:val="20"/>
                <w:szCs w:val="20"/>
              </w:rPr>
              <w:t xml:space="preserve">Parengė Simonas Narvydas, LR ambasados Jungtinėje Karalystėje antrasis sekretorius, el. paštas </w:t>
            </w:r>
            <w:hyperlink r:id="rId145">
              <w:r>
                <w:rPr>
                  <w:i/>
                  <w:iCs/>
                  <w:color w:val="0563C1"/>
                  <w:sz w:val="20"/>
                  <w:szCs w:val="20"/>
                  <w:u w:val="single"/>
                </w:rPr>
                <w:t>simonas.narvydas@urm.lt</w:t>
              </w:r>
            </w:hyperlink>
            <w:r>
              <w:rPr>
                <w:i/>
                <w:iCs/>
                <w:sz w:val="20"/>
                <w:szCs w:val="20"/>
              </w:rPr>
              <w:t xml:space="preserve"> </w:t>
            </w:r>
          </w:p>
        </w:tc>
      </w:tr>
    </w:tbl>
    <w:p w14:paraId="0000029E" w14:textId="77777777" w:rsidR="00B60788" w:rsidRDefault="00B60788">
      <w:pPr>
        <w:spacing w:after="0"/>
      </w:pPr>
    </w:p>
    <w:sectPr w:rsidR="00B60788">
      <w:headerReference w:type="first" r:id="rId146"/>
      <w:pgSz w:w="16838" w:h="11906" w:orient="landscape"/>
      <w:pgMar w:top="709" w:right="820" w:bottom="567" w:left="1134"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66736" w14:textId="77777777" w:rsidR="005037B6" w:rsidRDefault="005037B6">
      <w:pPr>
        <w:spacing w:after="0" w:line="240" w:lineRule="auto"/>
      </w:pPr>
      <w:r>
        <w:separator/>
      </w:r>
    </w:p>
  </w:endnote>
  <w:endnote w:type="continuationSeparator" w:id="0">
    <w:p w14:paraId="7EC0915A" w14:textId="77777777" w:rsidR="005037B6" w:rsidRDefault="00503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8CC76F0E-C980-4968-B04A-C0F363301AF6}"/>
  </w:font>
  <w:font w:name="Calibri">
    <w:panose1 w:val="020F0502020204030204"/>
    <w:charset w:val="BA"/>
    <w:family w:val="swiss"/>
    <w:pitch w:val="variable"/>
    <w:sig w:usb0="E4002EFF" w:usb1="C200247B" w:usb2="00000009" w:usb3="00000000" w:csb0="000001FF" w:csb1="00000000"/>
    <w:embedRegular r:id="rId2" w:fontKey="{AD9D75A7-2147-4142-BDD4-926087561CF0}"/>
    <w:embedBold r:id="rId3" w:fontKey="{B2C03824-DE9E-4FAF-85E0-EB7F5C612DC2}"/>
    <w:embedItalic r:id="rId4" w:fontKey="{4B104EE6-0885-4A9A-91DE-CB3718FD2ED9}"/>
  </w:font>
  <w:font w:name="Garamond">
    <w:panose1 w:val="02020404030301010803"/>
    <w:charset w:val="BA"/>
    <w:family w:val="roman"/>
    <w:pitch w:val="variable"/>
    <w:sig w:usb0="00000287" w:usb1="00000000" w:usb2="00000000" w:usb3="00000000" w:csb0="0000009F" w:csb1="00000000"/>
    <w:embedRegular r:id="rId5" w:fontKey="{15BE4C23-59FD-4E3E-AED2-8436819E20F6}"/>
  </w:font>
  <w:font w:name="Georgia">
    <w:panose1 w:val="02040502050405020303"/>
    <w:charset w:val="BA"/>
    <w:family w:val="roman"/>
    <w:pitch w:val="variable"/>
    <w:sig w:usb0="00000287" w:usb1="00000000" w:usb2="00000000" w:usb3="00000000" w:csb0="0000009F" w:csb1="00000000"/>
    <w:embedItalic r:id="rId6" w:fontKey="{633FA22A-397D-4212-BC0D-98C0B4C8474E}"/>
  </w:font>
  <w:font w:name="Arial Narrow">
    <w:panose1 w:val="020B0606020202030204"/>
    <w:charset w:val="BA"/>
    <w:family w:val="swiss"/>
    <w:pitch w:val="variable"/>
    <w:sig w:usb0="00000287" w:usb1="00000800" w:usb2="00000000" w:usb3="00000000" w:csb0="0000009F" w:csb1="00000000"/>
    <w:embedRegular r:id="rId7" w:fontKey="{E9D152DF-A035-44BF-A643-CEEB9EACACC0}"/>
    <w:embedBold r:id="rId8" w:fontKey="{E9CE733E-1CEA-4178-BDCD-A85AAC827678}"/>
  </w:font>
  <w:font w:name="Cambria">
    <w:panose1 w:val="02040503050406030204"/>
    <w:charset w:val="BA"/>
    <w:family w:val="roman"/>
    <w:pitch w:val="variable"/>
    <w:sig w:usb0="E00006FF" w:usb1="420024FF" w:usb2="02000000" w:usb3="00000000" w:csb0="0000019F" w:csb1="00000000"/>
    <w:embedRegular r:id="rId9" w:fontKey="{C6036A80-9692-44D0-BBEB-B6CC3844046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67101" w14:textId="77777777" w:rsidR="005037B6" w:rsidRDefault="005037B6">
      <w:pPr>
        <w:spacing w:after="0" w:line="240" w:lineRule="auto"/>
      </w:pPr>
      <w:r>
        <w:separator/>
      </w:r>
    </w:p>
  </w:footnote>
  <w:footnote w:type="continuationSeparator" w:id="0">
    <w:p w14:paraId="21D61899" w14:textId="77777777" w:rsidR="005037B6" w:rsidRDefault="00503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F" w14:textId="77777777" w:rsidR="00B60788" w:rsidRDefault="005037B6">
    <w:pPr>
      <w:spacing w:after="0" w:line="240" w:lineRule="auto"/>
      <w:jc w:val="center"/>
      <w:rPr>
        <w:rFonts w:ascii="Arial Narrow" w:eastAsia="Arial Narrow" w:hAnsi="Arial Narrow" w:cs="Arial Narrow"/>
        <w:sz w:val="24"/>
        <w:szCs w:val="24"/>
      </w:rPr>
    </w:pPr>
    <w:r>
      <w:rPr>
        <w:rFonts w:ascii="Arial Narrow" w:eastAsia="Arial Narrow" w:hAnsi="Arial Narrow" w:cs="Arial Narrow"/>
        <w:sz w:val="24"/>
        <w:szCs w:val="24"/>
      </w:rPr>
      <w:t>2026 M. LIEPOS MĖN. AKTUALIOS EKONOMINĖS INFORMACIJOS SUVESTINĖ</w:t>
    </w:r>
  </w:p>
  <w:p w14:paraId="000002A0" w14:textId="77777777" w:rsidR="00B60788" w:rsidRDefault="00B60788">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3AB41"/>
    <w:multiLevelType w:val="hybridMultilevel"/>
    <w:tmpl w:val="3EF48BF0"/>
    <w:lvl w:ilvl="0" w:tplc="0E28957C">
      <w:start w:val="1"/>
      <w:numFmt w:val="bullet"/>
      <w:lvlText w:val=""/>
      <w:lvlJc w:val="left"/>
      <w:pPr>
        <w:ind w:left="720" w:hanging="360"/>
      </w:pPr>
      <w:rPr>
        <w:rFonts w:ascii="Symbol" w:hAnsi="Symbol" w:hint="default"/>
      </w:rPr>
    </w:lvl>
    <w:lvl w:ilvl="1" w:tplc="5B403A82">
      <w:start w:val="1"/>
      <w:numFmt w:val="bullet"/>
      <w:lvlText w:val="o"/>
      <w:lvlJc w:val="left"/>
      <w:pPr>
        <w:ind w:left="1440" w:hanging="360"/>
      </w:pPr>
      <w:rPr>
        <w:rFonts w:ascii="Courier New" w:hAnsi="Courier New" w:hint="default"/>
      </w:rPr>
    </w:lvl>
    <w:lvl w:ilvl="2" w:tplc="18E4484C">
      <w:start w:val="1"/>
      <w:numFmt w:val="bullet"/>
      <w:lvlText w:val=""/>
      <w:lvlJc w:val="left"/>
      <w:pPr>
        <w:ind w:left="2160" w:hanging="360"/>
      </w:pPr>
      <w:rPr>
        <w:rFonts w:ascii="Wingdings" w:hAnsi="Wingdings" w:hint="default"/>
      </w:rPr>
    </w:lvl>
    <w:lvl w:ilvl="3" w:tplc="1D824AB0">
      <w:start w:val="1"/>
      <w:numFmt w:val="bullet"/>
      <w:lvlText w:val=""/>
      <w:lvlJc w:val="left"/>
      <w:pPr>
        <w:ind w:left="2880" w:hanging="360"/>
      </w:pPr>
      <w:rPr>
        <w:rFonts w:ascii="Symbol" w:hAnsi="Symbol" w:hint="default"/>
      </w:rPr>
    </w:lvl>
    <w:lvl w:ilvl="4" w:tplc="8F0AF462">
      <w:start w:val="1"/>
      <w:numFmt w:val="bullet"/>
      <w:lvlText w:val="o"/>
      <w:lvlJc w:val="left"/>
      <w:pPr>
        <w:ind w:left="3600" w:hanging="360"/>
      </w:pPr>
      <w:rPr>
        <w:rFonts w:ascii="Courier New" w:hAnsi="Courier New" w:hint="default"/>
      </w:rPr>
    </w:lvl>
    <w:lvl w:ilvl="5" w:tplc="16285A30">
      <w:start w:val="1"/>
      <w:numFmt w:val="bullet"/>
      <w:lvlText w:val=""/>
      <w:lvlJc w:val="left"/>
      <w:pPr>
        <w:ind w:left="4320" w:hanging="360"/>
      </w:pPr>
      <w:rPr>
        <w:rFonts w:ascii="Wingdings" w:hAnsi="Wingdings" w:hint="default"/>
      </w:rPr>
    </w:lvl>
    <w:lvl w:ilvl="6" w:tplc="55564B26">
      <w:start w:val="1"/>
      <w:numFmt w:val="bullet"/>
      <w:lvlText w:val=""/>
      <w:lvlJc w:val="left"/>
      <w:pPr>
        <w:ind w:left="5040" w:hanging="360"/>
      </w:pPr>
      <w:rPr>
        <w:rFonts w:ascii="Symbol" w:hAnsi="Symbol" w:hint="default"/>
      </w:rPr>
    </w:lvl>
    <w:lvl w:ilvl="7" w:tplc="7F461BFE">
      <w:start w:val="1"/>
      <w:numFmt w:val="bullet"/>
      <w:lvlText w:val="o"/>
      <w:lvlJc w:val="left"/>
      <w:pPr>
        <w:ind w:left="5760" w:hanging="360"/>
      </w:pPr>
      <w:rPr>
        <w:rFonts w:ascii="Courier New" w:hAnsi="Courier New" w:hint="default"/>
      </w:rPr>
    </w:lvl>
    <w:lvl w:ilvl="8" w:tplc="242038C2">
      <w:start w:val="1"/>
      <w:numFmt w:val="bullet"/>
      <w:lvlText w:val=""/>
      <w:lvlJc w:val="left"/>
      <w:pPr>
        <w:ind w:left="6480" w:hanging="360"/>
      </w:pPr>
      <w:rPr>
        <w:rFonts w:ascii="Wingdings" w:hAnsi="Wingdings" w:hint="default"/>
      </w:rPr>
    </w:lvl>
  </w:abstractNum>
  <w:abstractNum w:abstractNumId="1" w15:restartNumberingAfterBreak="0">
    <w:nsid w:val="68933A83"/>
    <w:multiLevelType w:val="multilevel"/>
    <w:tmpl w:val="839EE6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915552000">
    <w:abstractNumId w:val="0"/>
  </w:num>
  <w:num w:numId="2" w16cid:durableId="797726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85D"/>
    <w:rsid w:val="001E1B46"/>
    <w:rsid w:val="001F5648"/>
    <w:rsid w:val="0038285D"/>
    <w:rsid w:val="003B4ECD"/>
    <w:rsid w:val="005037B6"/>
    <w:rsid w:val="00577525"/>
    <w:rsid w:val="005AAE89"/>
    <w:rsid w:val="006732BE"/>
    <w:rsid w:val="00B403B2"/>
    <w:rsid w:val="00B60788"/>
    <w:rsid w:val="00D67929"/>
    <w:rsid w:val="00E3FEF6"/>
    <w:rsid w:val="00F23DF3"/>
    <w:rsid w:val="01A1F0DA"/>
    <w:rsid w:val="01EB315C"/>
    <w:rsid w:val="02E8F1B6"/>
    <w:rsid w:val="03693F2E"/>
    <w:rsid w:val="036C718F"/>
    <w:rsid w:val="03B99CCE"/>
    <w:rsid w:val="03CAAB46"/>
    <w:rsid w:val="041511B1"/>
    <w:rsid w:val="044D0A9E"/>
    <w:rsid w:val="04751369"/>
    <w:rsid w:val="054181C4"/>
    <w:rsid w:val="05D3E64C"/>
    <w:rsid w:val="05D47886"/>
    <w:rsid w:val="06694886"/>
    <w:rsid w:val="070883A0"/>
    <w:rsid w:val="07356B63"/>
    <w:rsid w:val="075424F4"/>
    <w:rsid w:val="075D8EFD"/>
    <w:rsid w:val="0789C84D"/>
    <w:rsid w:val="0809FA3B"/>
    <w:rsid w:val="087DBE50"/>
    <w:rsid w:val="088021B4"/>
    <w:rsid w:val="088B88F1"/>
    <w:rsid w:val="08A6822D"/>
    <w:rsid w:val="08BC04C3"/>
    <w:rsid w:val="08D56D54"/>
    <w:rsid w:val="08DC6BF1"/>
    <w:rsid w:val="08E20897"/>
    <w:rsid w:val="091CDBFA"/>
    <w:rsid w:val="09CC5473"/>
    <w:rsid w:val="09FCB659"/>
    <w:rsid w:val="0A2C197C"/>
    <w:rsid w:val="0B93C8F3"/>
    <w:rsid w:val="0C039700"/>
    <w:rsid w:val="0C5DD98D"/>
    <w:rsid w:val="0EBACDF0"/>
    <w:rsid w:val="0ED3F004"/>
    <w:rsid w:val="10D44388"/>
    <w:rsid w:val="1167D478"/>
    <w:rsid w:val="1176A0EF"/>
    <w:rsid w:val="12601AAA"/>
    <w:rsid w:val="12897AB0"/>
    <w:rsid w:val="13042E48"/>
    <w:rsid w:val="13188939"/>
    <w:rsid w:val="13468334"/>
    <w:rsid w:val="1346A197"/>
    <w:rsid w:val="136BF09E"/>
    <w:rsid w:val="139EA5F2"/>
    <w:rsid w:val="143A8FDD"/>
    <w:rsid w:val="14711274"/>
    <w:rsid w:val="147205D0"/>
    <w:rsid w:val="14F1D2E7"/>
    <w:rsid w:val="15A5F0F6"/>
    <w:rsid w:val="170DD81D"/>
    <w:rsid w:val="17A8906D"/>
    <w:rsid w:val="17C1DE8F"/>
    <w:rsid w:val="18435A88"/>
    <w:rsid w:val="191863D6"/>
    <w:rsid w:val="1A1FC7FC"/>
    <w:rsid w:val="1AA6D5C9"/>
    <w:rsid w:val="1ABF0270"/>
    <w:rsid w:val="1BDC7C74"/>
    <w:rsid w:val="1CE32B46"/>
    <w:rsid w:val="1CEBFD6F"/>
    <w:rsid w:val="1D2E5EE5"/>
    <w:rsid w:val="1D5525D0"/>
    <w:rsid w:val="1D92F4E6"/>
    <w:rsid w:val="1DD4F806"/>
    <w:rsid w:val="1F8D07DC"/>
    <w:rsid w:val="1FAA5020"/>
    <w:rsid w:val="1FB482B7"/>
    <w:rsid w:val="1FB72988"/>
    <w:rsid w:val="1FB84D20"/>
    <w:rsid w:val="20062436"/>
    <w:rsid w:val="205BC4FB"/>
    <w:rsid w:val="20CE38E2"/>
    <w:rsid w:val="21192C0A"/>
    <w:rsid w:val="21397C3A"/>
    <w:rsid w:val="2158D4E4"/>
    <w:rsid w:val="219D99C5"/>
    <w:rsid w:val="21CEFF26"/>
    <w:rsid w:val="21D434A6"/>
    <w:rsid w:val="2228A886"/>
    <w:rsid w:val="22309CFC"/>
    <w:rsid w:val="22498CF4"/>
    <w:rsid w:val="22609A5B"/>
    <w:rsid w:val="2428FC63"/>
    <w:rsid w:val="25305761"/>
    <w:rsid w:val="25517675"/>
    <w:rsid w:val="25A8B570"/>
    <w:rsid w:val="25B4691B"/>
    <w:rsid w:val="25C01F11"/>
    <w:rsid w:val="25F03955"/>
    <w:rsid w:val="25F3A644"/>
    <w:rsid w:val="279CB633"/>
    <w:rsid w:val="27BD3F59"/>
    <w:rsid w:val="27F4BA54"/>
    <w:rsid w:val="284299C9"/>
    <w:rsid w:val="287A82CA"/>
    <w:rsid w:val="299FDCDE"/>
    <w:rsid w:val="2A50F822"/>
    <w:rsid w:val="2AACC960"/>
    <w:rsid w:val="2B69026D"/>
    <w:rsid w:val="2B6B9EB6"/>
    <w:rsid w:val="2B9EE32E"/>
    <w:rsid w:val="2BAB85F4"/>
    <w:rsid w:val="2BDE98A8"/>
    <w:rsid w:val="2CE828ED"/>
    <w:rsid w:val="2CFDA79C"/>
    <w:rsid w:val="2D780862"/>
    <w:rsid w:val="2F66C079"/>
    <w:rsid w:val="2F6A4478"/>
    <w:rsid w:val="2FA2C2B9"/>
    <w:rsid w:val="2FB33B9D"/>
    <w:rsid w:val="2FE16CA6"/>
    <w:rsid w:val="303E4B09"/>
    <w:rsid w:val="30C9B6BF"/>
    <w:rsid w:val="31BDD60F"/>
    <w:rsid w:val="31EF6A66"/>
    <w:rsid w:val="322EA6A8"/>
    <w:rsid w:val="32B3F984"/>
    <w:rsid w:val="331B8918"/>
    <w:rsid w:val="34164A4C"/>
    <w:rsid w:val="354188D0"/>
    <w:rsid w:val="358B3DC5"/>
    <w:rsid w:val="35E169FD"/>
    <w:rsid w:val="360A4181"/>
    <w:rsid w:val="362DD9C6"/>
    <w:rsid w:val="36489C7D"/>
    <w:rsid w:val="3698A285"/>
    <w:rsid w:val="36FCE7C2"/>
    <w:rsid w:val="37140354"/>
    <w:rsid w:val="371FC5AA"/>
    <w:rsid w:val="373DBA3A"/>
    <w:rsid w:val="38E088E6"/>
    <w:rsid w:val="3A8119B3"/>
    <w:rsid w:val="3AA3428D"/>
    <w:rsid w:val="3B53E85B"/>
    <w:rsid w:val="3BB261E0"/>
    <w:rsid w:val="3C57E055"/>
    <w:rsid w:val="3CFC9190"/>
    <w:rsid w:val="3E7950BE"/>
    <w:rsid w:val="3E8D9914"/>
    <w:rsid w:val="3F4298A1"/>
    <w:rsid w:val="40369C0C"/>
    <w:rsid w:val="41B6792A"/>
    <w:rsid w:val="42642A02"/>
    <w:rsid w:val="440EB030"/>
    <w:rsid w:val="441A2AFF"/>
    <w:rsid w:val="4475480B"/>
    <w:rsid w:val="452DE8A1"/>
    <w:rsid w:val="468C75BE"/>
    <w:rsid w:val="46A13835"/>
    <w:rsid w:val="47244A31"/>
    <w:rsid w:val="47E0E170"/>
    <w:rsid w:val="47EE875A"/>
    <w:rsid w:val="47FFA226"/>
    <w:rsid w:val="485ACC5A"/>
    <w:rsid w:val="4981E4E4"/>
    <w:rsid w:val="49C2C283"/>
    <w:rsid w:val="49DC69F1"/>
    <w:rsid w:val="4A050FDD"/>
    <w:rsid w:val="4A7FC8CC"/>
    <w:rsid w:val="4B8A489B"/>
    <w:rsid w:val="4B8F7645"/>
    <w:rsid w:val="4B91C715"/>
    <w:rsid w:val="4B9CE9A2"/>
    <w:rsid w:val="4BC31E4A"/>
    <w:rsid w:val="4BE2B8E3"/>
    <w:rsid w:val="4C5F958E"/>
    <w:rsid w:val="4C94A53F"/>
    <w:rsid w:val="4D363E8B"/>
    <w:rsid w:val="4DDF253E"/>
    <w:rsid w:val="4E1DBEA2"/>
    <w:rsid w:val="4E3831A9"/>
    <w:rsid w:val="4E6895E2"/>
    <w:rsid w:val="4FFB730F"/>
    <w:rsid w:val="5003352B"/>
    <w:rsid w:val="5071066D"/>
    <w:rsid w:val="50894128"/>
    <w:rsid w:val="50D8F0BB"/>
    <w:rsid w:val="512F3165"/>
    <w:rsid w:val="517A6BFB"/>
    <w:rsid w:val="51F13E3D"/>
    <w:rsid w:val="526AA1B1"/>
    <w:rsid w:val="5291CC72"/>
    <w:rsid w:val="52D359FA"/>
    <w:rsid w:val="52F850F8"/>
    <w:rsid w:val="53139C56"/>
    <w:rsid w:val="533E74AF"/>
    <w:rsid w:val="53695384"/>
    <w:rsid w:val="5455927A"/>
    <w:rsid w:val="545AF450"/>
    <w:rsid w:val="546527FC"/>
    <w:rsid w:val="549A126F"/>
    <w:rsid w:val="5511B4AA"/>
    <w:rsid w:val="55817A8A"/>
    <w:rsid w:val="5602B1CD"/>
    <w:rsid w:val="56E2AEB0"/>
    <w:rsid w:val="56E3A808"/>
    <w:rsid w:val="57810A02"/>
    <w:rsid w:val="57F023F4"/>
    <w:rsid w:val="58CFBF01"/>
    <w:rsid w:val="59A4B1AB"/>
    <w:rsid w:val="59C0D1A9"/>
    <w:rsid w:val="59D5C10D"/>
    <w:rsid w:val="5A6C4BC9"/>
    <w:rsid w:val="5B3F5C9E"/>
    <w:rsid w:val="5B63679C"/>
    <w:rsid w:val="5C5C4BFF"/>
    <w:rsid w:val="5C85EABD"/>
    <w:rsid w:val="5CA3566A"/>
    <w:rsid w:val="5CD04D43"/>
    <w:rsid w:val="5D30B909"/>
    <w:rsid w:val="5D52AB72"/>
    <w:rsid w:val="5DC074FD"/>
    <w:rsid w:val="5DDE3512"/>
    <w:rsid w:val="5E78E14B"/>
    <w:rsid w:val="5EAE6030"/>
    <w:rsid w:val="61499D47"/>
    <w:rsid w:val="623EB332"/>
    <w:rsid w:val="62AD0D24"/>
    <w:rsid w:val="62C9ED0C"/>
    <w:rsid w:val="647B7722"/>
    <w:rsid w:val="64BECCDB"/>
    <w:rsid w:val="655597A5"/>
    <w:rsid w:val="65873BBD"/>
    <w:rsid w:val="66235DC9"/>
    <w:rsid w:val="6660FE3C"/>
    <w:rsid w:val="666DAB66"/>
    <w:rsid w:val="672604B8"/>
    <w:rsid w:val="672C36CC"/>
    <w:rsid w:val="6757AB71"/>
    <w:rsid w:val="675B5607"/>
    <w:rsid w:val="6779D45F"/>
    <w:rsid w:val="67BF3192"/>
    <w:rsid w:val="67E74B8E"/>
    <w:rsid w:val="68331E78"/>
    <w:rsid w:val="683B8BB1"/>
    <w:rsid w:val="694A93B3"/>
    <w:rsid w:val="695F61BB"/>
    <w:rsid w:val="6993DDE6"/>
    <w:rsid w:val="69B92DCC"/>
    <w:rsid w:val="6C5386E1"/>
    <w:rsid w:val="6CCBBFF3"/>
    <w:rsid w:val="6CD3C2E8"/>
    <w:rsid w:val="6CFA735B"/>
    <w:rsid w:val="6D9F819B"/>
    <w:rsid w:val="6F6152A8"/>
    <w:rsid w:val="6F717988"/>
    <w:rsid w:val="7046032A"/>
    <w:rsid w:val="706ABD5B"/>
    <w:rsid w:val="70990F75"/>
    <w:rsid w:val="70AE2DF9"/>
    <w:rsid w:val="70D6B33C"/>
    <w:rsid w:val="70E5A8A5"/>
    <w:rsid w:val="71017C1E"/>
    <w:rsid w:val="722185B8"/>
    <w:rsid w:val="72351B1C"/>
    <w:rsid w:val="72B7BBA2"/>
    <w:rsid w:val="732F4E55"/>
    <w:rsid w:val="7383AEFC"/>
    <w:rsid w:val="73A6E74D"/>
    <w:rsid w:val="73B4D4B8"/>
    <w:rsid w:val="74E04CF1"/>
    <w:rsid w:val="756FDC5E"/>
    <w:rsid w:val="75807A8B"/>
    <w:rsid w:val="76C37D8F"/>
    <w:rsid w:val="77A084AD"/>
    <w:rsid w:val="78936C2B"/>
    <w:rsid w:val="789395B5"/>
    <w:rsid w:val="78FE5BE1"/>
    <w:rsid w:val="794D6EEE"/>
    <w:rsid w:val="797F0088"/>
    <w:rsid w:val="79E44608"/>
    <w:rsid w:val="7A679FDB"/>
    <w:rsid w:val="7B9A1F8A"/>
    <w:rsid w:val="7D798744"/>
    <w:rsid w:val="7D7BD3C6"/>
    <w:rsid w:val="7D80147B"/>
    <w:rsid w:val="7ED06097"/>
    <w:rsid w:val="7F1B393B"/>
    <w:rsid w:val="7F98D4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EE49"/>
  <w15:docId w15:val="{F3EF46A5-7C2F-42D9-9A07-7F379E63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jc w:val="center"/>
      <w:outlineLvl w:val="0"/>
    </w:pPr>
    <w:rPr>
      <w:rFonts w:ascii="Garamond" w:eastAsia="Garamond" w:hAnsi="Garamond" w:cs="Garamond"/>
      <w:smallCaps/>
      <w:color w:val="4F6228"/>
      <w:sz w:val="16"/>
      <w:szCs w:val="16"/>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5CD04D43"/>
    <w:rPr>
      <w:color w:val="0000FF"/>
      <w:u w:val="single"/>
    </w:rPr>
  </w:style>
  <w:style w:type="paragraph" w:styleId="ListParagraph">
    <w:name w:val="List Paragraph"/>
    <w:basedOn w:val="Normal"/>
    <w:uiPriority w:val="34"/>
    <w:qFormat/>
    <w:rsid w:val="5CD04D43"/>
    <w:pPr>
      <w:ind w:left="720"/>
      <w:contextualSpacing/>
    </w:pPr>
  </w:style>
  <w:style w:type="character" w:styleId="UnresolvedMention">
    <w:name w:val="Unresolved Mention"/>
    <w:basedOn w:val="DefaultParagraphFont"/>
    <w:uiPriority w:val="99"/>
    <w:semiHidden/>
    <w:unhideWhenUsed/>
    <w:rsid w:val="00D67929"/>
    <w:rPr>
      <w:color w:val="605E5C"/>
      <w:shd w:val="clear" w:color="auto" w:fill="E1DFDD"/>
    </w:rPr>
  </w:style>
  <w:style w:type="character" w:styleId="FollowedHyperlink">
    <w:name w:val="FollowedHyperlink"/>
    <w:basedOn w:val="DefaultParagraphFont"/>
    <w:uiPriority w:val="99"/>
    <w:semiHidden/>
    <w:unhideWhenUsed/>
    <w:rsid w:val="00D679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gov.uk/business-and-industry/industrial-strategy" TargetMode="External"/><Relationship Id="rId21" Type="http://schemas.openxmlformats.org/officeDocument/2006/relationships/hyperlink" Target="https://greattalent.campaign.gov.uk/move-to-the-uk/business-mentorship/" TargetMode="External"/><Relationship Id="rId42" Type="http://schemas.openxmlformats.org/officeDocument/2006/relationships/hyperlink" Target="https://www.knightfrank.co.uk/research/article/2026/7/the-new-frontier-your-weekly-science-and-innovation-update-20th-july-20262" TargetMode="External"/><Relationship Id="rId63" Type="http://schemas.openxmlformats.org/officeDocument/2006/relationships/hyperlink" Target="https://www.ft.com/content/2cc9c96a-0e5b-4c33-a95a-3d11072a145c?syn-25a6b1a6=1" TargetMode="External"/><Relationship Id="rId84" Type="http://schemas.openxmlformats.org/officeDocument/2006/relationships/hyperlink" Target="https://www.ft.com/content/62c39102-c288-4041-911f-8f2ba74fc451?syn-25a6b1a6=1" TargetMode="External"/><Relationship Id="rId138" Type="http://schemas.openxmlformats.org/officeDocument/2006/relationships/hyperlink" Target="https://timesofoman.com/article/174542-oman-to-participate-in-ministerial-meeting-marking-50th-anniversary-of-asean-tac" TargetMode="External"/><Relationship Id="rId107" Type="http://schemas.openxmlformats.org/officeDocument/2006/relationships/hyperlink" Target="https://www.gov.uk/government/collections/uk-steel-industry?utm_medium=email&amp;utm_campaign=govuk-notifications-topic&amp;utm_source=78803d12-f664-4810-abaa-1c75570351aa&amp;utm_content=weekly" TargetMode="External"/><Relationship Id="rId11" Type="http://schemas.openxmlformats.org/officeDocument/2006/relationships/hyperlink" Target="https://trade.ec.europa.eu/access-to-markets/en/home" TargetMode="External"/><Relationship Id="rId32" Type="http://schemas.openxmlformats.org/officeDocument/2006/relationships/hyperlink" Target="https://www.ft.com/content/fbd18e98-9cbb-4ebc-9789-5d1745cc9df9?syn-25a6b1a6=1" TargetMode="External"/><Relationship Id="rId53" Type="http://schemas.openxmlformats.org/officeDocument/2006/relationships/hyperlink" Target="https://www.thetimes.com/sunday-times-100-tech" TargetMode="External"/><Relationship Id="rId74" Type="http://schemas.openxmlformats.org/officeDocument/2006/relationships/hyperlink" Target="https://www.ft.com/content/107fc895-14db-4003-baa0-d81ed29c477f?syn-25a6b1a6=1" TargetMode="External"/><Relationship Id="rId128" Type="http://schemas.openxmlformats.org/officeDocument/2006/relationships/hyperlink" Target="https://www.ine.pt/xportal/xmain?xpid=INE&amp;xpgid=ine_indicadores&amp;contecto=pi&amp;indOcorrCod=0012136&amp;selTab=tab0" TargetMode="External"/><Relationship Id="rId5" Type="http://schemas.openxmlformats.org/officeDocument/2006/relationships/footnotes" Target="footnotes.xml"/><Relationship Id="rId90" Type="http://schemas.openxmlformats.org/officeDocument/2006/relationships/hyperlink" Target="https://www.ft.com/content/5374bf31-0d6d-4ebd-a4ae-28b399f39cc3?syn-25a6b1a6=1" TargetMode="External"/><Relationship Id="rId95" Type="http://schemas.openxmlformats.org/officeDocument/2006/relationships/hyperlink" Target="https://www.ft.com/content/71f9031c-71a4-4e1b-ab25-216ff34dc87d?syn-25a6b1a6=1" TargetMode="External"/><Relationship Id="rId22" Type="http://schemas.openxmlformats.org/officeDocument/2006/relationships/hyperlink" Target="https://londontechweek.com/" TargetMode="External"/><Relationship Id="rId27" Type="http://schemas.openxmlformats.org/officeDocument/2006/relationships/hyperlink" Target="https://businessshowmedia.co.uk/our-portfolio" TargetMode="External"/><Relationship Id="rId43" Type="http://schemas.openxmlformats.org/officeDocument/2006/relationships/hyperlink" Target="https://royalsociety.org/news-resources/publications/2026/uk-ukraine-researchbridge-conference-report/" TargetMode="External"/><Relationship Id="rId48" Type="http://schemas.openxmlformats.org/officeDocument/2006/relationships/hyperlink" Target="https://www.ft.com/content/1ec9cd0f-cf2e-40bc-8aaf-82ef1467cbdb?syn-25a6b1a6=1" TargetMode="External"/><Relationship Id="rId64" Type="http://schemas.openxmlformats.org/officeDocument/2006/relationships/hyperlink" Target="https://www.bbc.co.uk/news/articles/ckg4e3lwzqzo" TargetMode="External"/><Relationship Id="rId69" Type="http://schemas.openxmlformats.org/officeDocument/2006/relationships/hyperlink" Target="https://www.gov.uk/government/statistics/forecasts-for-the-uk-economy-july-2026" TargetMode="External"/><Relationship Id="rId113" Type="http://schemas.openxmlformats.org/officeDocument/2006/relationships/hyperlink" Target="https://www.gov.uk/government/publications/government-cyber-action-plan/government-cyber-action-plan" TargetMode="External"/><Relationship Id="rId118" Type="http://schemas.openxmlformats.org/officeDocument/2006/relationships/hyperlink" Target="https://www.gov.uk/government/publications/industrial-strategy-sector-plans/sector-plans" TargetMode="External"/><Relationship Id="rId134" Type="http://schemas.openxmlformats.org/officeDocument/2006/relationships/hyperlink" Target="https://timesofoman.com/article/173682-hm-and-french-president-grace-signing-of-12-agreements-including-muscat-metro-project" TargetMode="External"/><Relationship Id="rId139" Type="http://schemas.openxmlformats.org/officeDocument/2006/relationships/hyperlink" Target="https://www.omanobserver.om/article/1193088/oman/community/oman-explores-drone-tech-for-agriculture-security" TargetMode="External"/><Relationship Id="rId80" Type="http://schemas.openxmlformats.org/officeDocument/2006/relationships/hyperlink" Target="https://www.ft.com/content/ac288d04-8354-4a6c-99fe-c0fca832ad43?syn-25a6b1a6=1" TargetMode="External"/><Relationship Id="rId85" Type="http://schemas.openxmlformats.org/officeDocument/2006/relationships/hyperlink" Target="https://www.thetimes.com/uk/defence/article/wes-streeting-defence-funding-quit-xxlwfhf88" TargetMode="External"/><Relationship Id="rId12" Type="http://schemas.openxmlformats.org/officeDocument/2006/relationships/hyperlink" Target="https://eksportogidas.inovacijuagentura.lt/brexit-2/" TargetMode="External"/><Relationship Id="rId17" Type="http://schemas.openxmlformats.org/officeDocument/2006/relationships/hyperlink" Target="https://www.gov.uk/government/publications/simpler-recycling-in-england-policy-update/simpler-recycling-in-england-policy-update?utm_source=chatgpt.com" TargetMode="External"/><Relationship Id="rId33" Type="http://schemas.openxmlformats.org/officeDocument/2006/relationships/hyperlink" Target="https://www.ft.com/content/796ac0bc-cc37-461d-8821-b04b8626138a?syn-25a6b1a6=1" TargetMode="External"/><Relationship Id="rId38" Type="http://schemas.openxmlformats.org/officeDocument/2006/relationships/hyperlink" Target="https://www.ft.com/content/6389f355-d540-4ebd-8959-e3bb38cbc9f2?syn-25a6b1a6=1" TargetMode="External"/><Relationship Id="rId59" Type="http://schemas.openxmlformats.org/officeDocument/2006/relationships/hyperlink" Target="https://fintech.global/2026/07/28/ai-money-managers-loom-for-10-million-uk-adults/" TargetMode="External"/><Relationship Id="rId103" Type="http://schemas.openxmlformats.org/officeDocument/2006/relationships/hyperlink" Target="https://www.gov.uk/government/publications/ai-labour-market-survey-2025-report?utm_medium=email&amp;utm_campaign=govuk-notifications-topic&amp;utm_source=374dd945-085d-4a26-905c-404404fd190d&amp;utm_content=weekly" TargetMode="External"/><Relationship Id="rId108" Type="http://schemas.openxmlformats.org/officeDocument/2006/relationships/hyperlink" Target="https://www.gov.uk/government/collections/the-uks-trade-agreements?utm_medium=email&amp;utm_campaign=govuk-notifications-topic&amp;utm_source=a4e3fe3d-47d5-4b87-a11a-78133d2ee8ca&amp;utm_content=daily" TargetMode="External"/><Relationship Id="rId124" Type="http://schemas.openxmlformats.org/officeDocument/2006/relationships/hyperlink" Target="https://eco.sapo.pt/eventos/" TargetMode="External"/><Relationship Id="rId129" Type="http://schemas.openxmlformats.org/officeDocument/2006/relationships/hyperlink" Target="https://www.reuters.com/business/portugal-launches-reform-liberalise-rental-market-speed-evictions-2026-07-10/" TargetMode="External"/><Relationship Id="rId54" Type="http://schemas.openxmlformats.org/officeDocument/2006/relationships/hyperlink" Target="https://www.ft.com/content/c2ace628-7bd9-4f3b-b835-970d6dd930bb?syn-25a6b1a6=1" TargetMode="External"/><Relationship Id="rId70" Type="http://schemas.openxmlformats.org/officeDocument/2006/relationships/hyperlink" Target="https://www.adsgroup.org.uk/facts2026/?utm_source=bulletin&amp;utm_medium=email&amp;utm_campaign=FAF2026&amp;dm_i=1W52,99AFS,AT1HR9,12VI9M,1,0,0,0" TargetMode="External"/><Relationship Id="rId75" Type="http://schemas.openxmlformats.org/officeDocument/2006/relationships/hyperlink" Target="https://www.ft.com/content/3a62b3fa-1d8c-4c59-8544-17fe78bd63f0?syn-25a6b1a6=1" TargetMode="External"/><Relationship Id="rId91" Type="http://schemas.openxmlformats.org/officeDocument/2006/relationships/hyperlink" Target="https://www.ft.com/content/37ab413d-42f1-4da3-af2f-b8c095f2c920?syn-25a6b1a6=1" TargetMode="External"/><Relationship Id="rId96" Type="http://schemas.openxmlformats.org/officeDocument/2006/relationships/hyperlink" Target="https://www.gov.uk/government/publications/assessing-the-legal-and-economic-implications-of-the-employment-rights-act-2025?utm_medium=email&amp;utm_campaign=govuk-notifications-topic&amp;utm_source=1f76d711-a301-4bca-bedf-b69504b5a670&amp;utm_content=weekly" TargetMode="External"/><Relationship Id="rId140" Type="http://schemas.openxmlformats.org/officeDocument/2006/relationships/hyperlink" Target="https://www.omanobserver.om/article/1193183/oman/oman-advances-ai-ambitions" TargetMode="External"/><Relationship Id="rId145" Type="http://schemas.openxmlformats.org/officeDocument/2006/relationships/hyperlink" Target="mailto:simonas.narvydas@urm.lt"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expocart.com/exhibition/calendar/" TargetMode="External"/><Relationship Id="rId28" Type="http://schemas.openxmlformats.org/officeDocument/2006/relationships/hyperlink" Target="https://www.b2bexpos.co.uk/upcoming-events" TargetMode="External"/><Relationship Id="rId49" Type="http://schemas.openxmlformats.org/officeDocument/2006/relationships/hyperlink" Target="https://www.ft.com/content/23e1a4f0-61d5-4b0c-b355-7e9e9e8d8c34?syn-25a6b1a6=1" TargetMode="External"/><Relationship Id="rId114" Type="http://schemas.openxmlformats.org/officeDocument/2006/relationships/hyperlink" Target="https://www.gov.uk/government/publications/backing-your-business-our-plan-for-small-and-medium-sized-businesses" TargetMode="External"/><Relationship Id="rId119" Type="http://schemas.openxmlformats.org/officeDocument/2006/relationships/hyperlink" Target="https://www.gov.uk/government/publications/uk-trade-strategy" TargetMode="External"/><Relationship Id="rId44" Type="http://schemas.openxmlformats.org/officeDocument/2006/relationships/hyperlink" Target="https://www.politico.eu/article/the-rise-and-fall-of-the-uk-tech-department/" TargetMode="External"/><Relationship Id="rId60" Type="http://schemas.openxmlformats.org/officeDocument/2006/relationships/hyperlink" Target="https://www.retailgazette.co.uk/blog/2026/07/depop-1-2bn-platform/" TargetMode="External"/><Relationship Id="rId65" Type="http://schemas.openxmlformats.org/officeDocument/2006/relationships/hyperlink" Target="https://breakingdefense.com/2026/07/storm-fighter-uk-christens-drone-wingman-program-unveils-new-designs/" TargetMode="External"/><Relationship Id="rId81" Type="http://schemas.openxmlformats.org/officeDocument/2006/relationships/hyperlink" Target="https://www.ft.com/content/11a512f3-22b8-407f-b913-7ebea1c90d03?syn-25a6b1a6=1" TargetMode="External"/><Relationship Id="rId86" Type="http://schemas.openxmlformats.org/officeDocument/2006/relationships/hyperlink" Target="https://www.thetimes.com/business/economics/article/firms-plan-investment-despite-brent-crude-oil-price-concerns-n08xrp3cc" TargetMode="External"/><Relationship Id="rId130" Type="http://schemas.openxmlformats.org/officeDocument/2006/relationships/hyperlink" Target="https://www.openaccessgovernment.org/eu-and-portugal-are-joining-together-to-keep-tech-talent-in-europe/212190/" TargetMode="External"/><Relationship Id="rId135" Type="http://schemas.openxmlformats.org/officeDocument/2006/relationships/hyperlink" Target="https://english.aawsat.com/gulf/5290059-france-oman-stress-importance-freedom-navigation-hormuz-strait" TargetMode="External"/><Relationship Id="rId13" Type="http://schemas.openxmlformats.org/officeDocument/2006/relationships/hyperlink" Target="https://www.gov.uk/government/publications/clarifying-information-for-imports-of-animal-products-iin-gen4/clarifying-information-for-imports-of-animal-products-import-information-note-iin-gen4" TargetMode="External"/><Relationship Id="rId18" Type="http://schemas.openxmlformats.org/officeDocument/2006/relationships/hyperlink" Target="https://www.gov.uk/guidance/extended-producer-responsibility-for-packaging-who-is-affected-and-what-to-do" TargetMode="External"/><Relationship Id="rId39" Type="http://schemas.openxmlformats.org/officeDocument/2006/relationships/hyperlink" Target="https://www.soci.org/news/2026/7/life-science-sector-plan-helps-attract-billions-in-investment" TargetMode="External"/><Relationship Id="rId109" Type="http://schemas.openxmlformats.org/officeDocument/2006/relationships/hyperlink" Target="https://www.gov.uk/government/publications/climate-adaptation-strategy-for-transport/climate-adaptation-strategy-for-transport" TargetMode="External"/><Relationship Id="rId34" Type="http://schemas.openxmlformats.org/officeDocument/2006/relationships/hyperlink" Target="https://www.ft.com/content/354e0641-d52b-41c4-b33b-2d35c37ead9c?syn-25a6b1a6=1" TargetMode="External"/><Relationship Id="rId50" Type="http://schemas.openxmlformats.org/officeDocument/2006/relationships/hyperlink" Target="https://www.ft.com/content/d8c377d5-630c-46de-8348-b08affa7d013?syn-25a6b1a6=1" TargetMode="External"/><Relationship Id="rId55" Type="http://schemas.openxmlformats.org/officeDocument/2006/relationships/hyperlink" Target="https://www.ft.com/content/5f2fce3c-7ae7-48e6-9d95-5ad7f49328df?syn-25a6b1a6=1" TargetMode="External"/><Relationship Id="rId76" Type="http://schemas.openxmlformats.org/officeDocument/2006/relationships/hyperlink" Target="https://www.thetimes.com/business/economics/article/uk-economy-bounces-back-to-growth-andy-burnham-era-vw8vsphbn" TargetMode="External"/><Relationship Id="rId97" Type="http://schemas.openxmlformats.org/officeDocument/2006/relationships/hyperlink" Target="https://www.gov.uk/government/statistics/forecasts-for-the-uk-economy-january-2026?utm_medium=email&amp;utm_campaign=govuk-notifications-topic&amp;utm_source=3b660c82-5c4a-426f-a3cc-7c683c12254e&amp;utm_content=weekly" TargetMode="External"/><Relationship Id="rId104" Type="http://schemas.openxmlformats.org/officeDocument/2006/relationships/hyperlink" Target="https://www.gov.uk/government/news/new-energy-resilience-strategy-to-better-protect-infrastructure?utm_medium=email&amp;utm_campaign=govuk-notifications-topic&amp;utm_source=8a889edc-9f94-47c7-bd02-46ae51e293b9&amp;utm_content=weekly" TargetMode="External"/><Relationship Id="rId120" Type="http://schemas.openxmlformats.org/officeDocument/2006/relationships/hyperlink" Target="https://www.gov.uk/government/publications/clean-power-2030-action-plan" TargetMode="External"/><Relationship Id="rId125" Type="http://schemas.openxmlformats.org/officeDocument/2006/relationships/hyperlink" Target="https://euagenda.eu/events?country=PRT" TargetMode="External"/><Relationship Id="rId141" Type="http://schemas.openxmlformats.org/officeDocument/2006/relationships/hyperlink" Target="https://timesofoman.com/article/174680-oman-eu-sign-agreement-to-establish-diplomatic-mission-in-muscat" TargetMode="External"/><Relationship Id="rId146" Type="http://schemas.openxmlformats.org/officeDocument/2006/relationships/header" Target="header1.xml"/><Relationship Id="rId7" Type="http://schemas.openxmlformats.org/officeDocument/2006/relationships/hyperlink" Target="https://www.gov.uk/topic/business-tax/import-export" TargetMode="External"/><Relationship Id="rId71" Type="http://schemas.openxmlformats.org/officeDocument/2006/relationships/hyperlink" Target="https://www.ft.com/content/87895bfb-df47-49c7-a339-e5e849b9b271?syn-25a6b1a6=1" TargetMode="External"/><Relationship Id="rId92" Type="http://schemas.openxmlformats.org/officeDocument/2006/relationships/hyperlink" Target="https://www.ft.com/content/f2a1c998-db3e-46bb-bb89-d09446a8cc3f?syn-25a6b1a6=1" TargetMode="External"/><Relationship Id="rId2" Type="http://schemas.openxmlformats.org/officeDocument/2006/relationships/styles" Target="styles.xml"/><Relationship Id="rId29" Type="http://schemas.openxmlformats.org/officeDocument/2006/relationships/hyperlink" Target="https://www.greatbritishexpos.co.uk/register/" TargetMode="External"/><Relationship Id="rId24" Type="http://schemas.openxmlformats.org/officeDocument/2006/relationships/hyperlink" Target="https://www.displaywizard.co.uk/exhibition-calendar/" TargetMode="External"/><Relationship Id="rId40" Type="http://schemas.openxmlformats.org/officeDocument/2006/relationships/hyperlink" Target="https://www.ft.com/content/06660166-3796-41c8-923c-482be3643d8b?syn-25a6b1a6=1" TargetMode="External"/><Relationship Id="rId45" Type="http://schemas.openxmlformats.org/officeDocument/2006/relationships/hyperlink" Target="https://www.ft.com/content/3d62dc10-1b99-4166-89d5-82f4fda9737b?syn-25a6b1a6=1" TargetMode="External"/><Relationship Id="rId66" Type="http://schemas.openxmlformats.org/officeDocument/2006/relationships/hyperlink" Target="https://www.ft.com/content/cc727d6a-7f82-4359-a27f-f54c3bee8039?syn-25a6b1a6=1" TargetMode="External"/><Relationship Id="rId87" Type="http://schemas.openxmlformats.org/officeDocument/2006/relationships/hyperlink" Target="https://www.thetimes.com/business/companies-markets/article/big-pension-funds-1bn-promising-uk-companies-rtmpbdfbm" TargetMode="External"/><Relationship Id="rId110" Type="http://schemas.openxmlformats.org/officeDocument/2006/relationships/hyperlink" Target="https://www.gov.uk/government/publications/maritime-decarbonisation-strategy" TargetMode="External"/><Relationship Id="rId115" Type="http://schemas.openxmlformats.org/officeDocument/2006/relationships/hyperlink" Target="https://www.gov.uk/government/publications/strategy-for-future-retail-payments-infrastructure?utm_medium=email&amp;utm_campaign=govuk-notifications-topic&amp;utm_source=bd8eb105-5909-4ad7-b4ee-c0a98cdfb2f6&amp;utm_content=weekly" TargetMode="External"/><Relationship Id="rId131" Type="http://schemas.openxmlformats.org/officeDocument/2006/relationships/hyperlink" Target="https://www.ft.com/content/ea816d30-3149-431b-aefe-0777007a3ad2?syn-25a6b1a6=1" TargetMode="External"/><Relationship Id="rId136" Type="http://schemas.openxmlformats.org/officeDocument/2006/relationships/hyperlink" Target="https://timesofoman.com/article/173959-cepa-opens-new-trade-chapter-says-indian-ambassador-pise" TargetMode="External"/><Relationship Id="rId61" Type="http://schemas.openxmlformats.org/officeDocument/2006/relationships/hyperlink" Target="https://www.thinkdigitalpartners.com/news/2026/07/30/uk-digital-procurement-roundup-july-2026-contracts-frameworks-and-market-moves/" TargetMode="External"/><Relationship Id="rId82" Type="http://schemas.openxmlformats.org/officeDocument/2006/relationships/hyperlink" Target="https://www.ft.com/content/c84bb208-127f-4d29-9f1a-a137ec3ba8d2?syn-25a6b1a6=1" TargetMode="External"/><Relationship Id="rId19" Type="http://schemas.openxmlformats.org/officeDocument/2006/relationships/hyperlink" Target="https://www.gov.uk/guidance/placing-ukca-or-ce-marked-products-on-the-market-in-great-britain?utm_medium=email&amp;utm_campaign=govuk-notifications-topic&amp;utm_source=d6dc3ce1-7bf0-4f1e-b416-e24e0b69b999&amp;utm_content=weekly" TargetMode="External"/><Relationship Id="rId14" Type="http://schemas.openxmlformats.org/officeDocument/2006/relationships/hyperlink" Target="https://www.gov.uk/government/publications/clarifying-information-imports-of-live-animals-iin-gen5/clarifying-information-imports-of-live-animals-iin-gen5" TargetMode="External"/><Relationship Id="rId30" Type="http://schemas.openxmlformats.org/officeDocument/2006/relationships/hyperlink" Target="https://www.thewholesaler.co.uk/trade-show/" TargetMode="External"/><Relationship Id="rId35" Type="http://schemas.openxmlformats.org/officeDocument/2006/relationships/hyperlink" Target="https://www.ft.com/content/b150cd9c-d31e-498d-ac31-ff5d93cb674f?syn-25a6b1a6=1" TargetMode="External"/><Relationship Id="rId56" Type="http://schemas.openxmlformats.org/officeDocument/2006/relationships/hyperlink" Target="https://www.ft.com/content/4a62ac85-30c1-4b33-951b-e44a96aab5c1?syn-25a6b1a6=1" TargetMode="External"/><Relationship Id="rId77" Type="http://schemas.openxmlformats.org/officeDocument/2006/relationships/hyperlink" Target="https://www.thetimes.com/business/companies-markets/article/british-steel-news-nationalisation-who-owns-scunthorpe-7qqq89wq0" TargetMode="External"/><Relationship Id="rId100" Type="http://schemas.openxmlformats.org/officeDocument/2006/relationships/hyperlink" Target="https://www.gov.uk/government/publications/ai-adoption-research/ai-adoption-research" TargetMode="External"/><Relationship Id="rId105" Type="http://schemas.openxmlformats.org/officeDocument/2006/relationships/hyperlink" Target="https://www.gov.uk/government/publications/uk-fusion-strategy-2026?utm_medium=email&amp;utm_campaign=govuk-notifications-topic&amp;utm_source=ea09ea3a-c5d5-493a-b889-bb9f10c5b750&amp;utm_content=weekly" TargetMode="External"/><Relationship Id="rId126" Type="http://schemas.openxmlformats.org/officeDocument/2006/relationships/hyperlink" Target="https://www.ine.pt/xportal/xmain?xpid=INE&amp;xpgid=ine_indicadores&amp;contecto=pi&amp;indOcorrCod=0013431&amp;selTab=tab0" TargetMode="External"/><Relationship Id="rId147" Type="http://schemas.openxmlformats.org/officeDocument/2006/relationships/fontTable" Target="fontTable.xml"/><Relationship Id="rId8" Type="http://schemas.openxmlformats.org/officeDocument/2006/relationships/hyperlink" Target="https://www.gov.uk/guidance/check-your-readiness-to-export-to-the-uk-and-other-international-markets?utm_medium=email&amp;utm_campaign=govuk-notifications-topic&amp;utm_source=3a3ba157-f707-4cc6-bd1d-02164da49d3f&amp;utm_content=immediately" TargetMode="External"/><Relationship Id="rId51" Type="http://schemas.openxmlformats.org/officeDocument/2006/relationships/hyperlink" Target="https://www.osborneclarke.com/insights/regulatory-outlook-july-2026-environment" TargetMode="External"/><Relationship Id="rId72" Type="http://schemas.openxmlformats.org/officeDocument/2006/relationships/hyperlink" Target="https://www.ft.com/content/3c8b250f-535e-44ae-99c6-dc300125d68d?syn-25a6b1a6=1" TargetMode="External"/><Relationship Id="rId93" Type="http://schemas.openxmlformats.org/officeDocument/2006/relationships/hyperlink" Target="https://www.ft.com/content/9c33426e-d413-4d9b-b429-34dea508195e?syn-25a6b1a6=1" TargetMode="External"/><Relationship Id="rId98" Type="http://schemas.openxmlformats.org/officeDocument/2006/relationships/hyperlink" Target="https://www.gov.uk/government/publications/a-survey-into-the-use-of-ai-in-engineering-biology?utm_medium=email&amp;utm_campaign=govuk-notifications-topic&amp;utm_source=861ab4c6-f2dc-41e2-9041-da37e2644241&amp;utm_content=weekly" TargetMode="External"/><Relationship Id="rId121" Type="http://schemas.openxmlformats.org/officeDocument/2006/relationships/hyperlink" Target="https://www.find-tender.service.gov.uk/Search" TargetMode="External"/><Relationship Id="rId142" Type="http://schemas.openxmlformats.org/officeDocument/2006/relationships/hyperlink" Target="https://www.omanobserver.om/article/1193492/business/energy/energy-sector-urged-to-demonstrate-impact-not-just-announce-projects" TargetMode="External"/><Relationship Id="rId3" Type="http://schemas.openxmlformats.org/officeDocument/2006/relationships/settings" Target="settings.xml"/><Relationship Id="rId25" Type="http://schemas.openxmlformats.org/officeDocument/2006/relationships/hyperlink" Target="https://www.xldisplays.co.uk/exhibition-events-calendar/" TargetMode="External"/><Relationship Id="rId46" Type="http://schemas.openxmlformats.org/officeDocument/2006/relationships/hyperlink" Target="https://www.thetimes.com/business/companies-markets/article/polish-tycoon-britains-35bn-mini-nuclear-reactor-dsj5kc7s9" TargetMode="External"/><Relationship Id="rId67" Type="http://schemas.openxmlformats.org/officeDocument/2006/relationships/hyperlink" Target="https://www.gov.uk/government/news/fleet-of-spy-drones-to-equip-british-soldiers-and-back-jobs-in-south-west-england-and-wales" TargetMode="External"/><Relationship Id="rId116" Type="http://schemas.openxmlformats.org/officeDocument/2006/relationships/hyperlink" Target="https://www.gov.uk/government/news/strategy-to-boost-uk-education-abroad-in-major-40bn-growth-drive?utm_medium=email&amp;utm_campaign=govuk-notifications-topic&amp;utm_source=a1a5aa8f-07df-4766-a6ec-95e2a15bf72d&amp;utm_content=weekly" TargetMode="External"/><Relationship Id="rId137" Type="http://schemas.openxmlformats.org/officeDocument/2006/relationships/hyperlink" Target="https://rssfeeds.timesofoman.com/article/174367-omans-total-refinery-products-output-reaches-899mn-barrels-by-end-of-may-2026" TargetMode="External"/><Relationship Id="rId20" Type="http://schemas.openxmlformats.org/officeDocument/2006/relationships/hyperlink" Target="https://www.theglobalcity.uk/PositiveWebsite/media/Research-reports/Our-Global-Offer-to-Business-2026.pdf" TargetMode="External"/><Relationship Id="rId41" Type="http://schemas.openxmlformats.org/officeDocument/2006/relationships/hyperlink" Target="https://www.ft.com/content/358f7a67-0820-4ee0-bf9f-440cc2b9b0f4?syn-25a6b1a6=1" TargetMode="External"/><Relationship Id="rId62" Type="http://schemas.openxmlformats.org/officeDocument/2006/relationships/hyperlink" Target="https://www.thetimes.com/uk/science/article/jodrell-bank-funding-cut-threatens-britains-space-defences-7p762fgvk" TargetMode="External"/><Relationship Id="rId83" Type="http://schemas.openxmlformats.org/officeDocument/2006/relationships/hyperlink" Target="https://www.ft.com/content/2e017e40-216c-437d-af7a-ad68ef4fdd29?syn-25a6b1a6=1" TargetMode="External"/><Relationship Id="rId88" Type="http://schemas.openxmlformats.org/officeDocument/2006/relationships/hyperlink" Target="https://www.thetimes.com/business/economics/article/iran-war-slow-uk-economy-for-two-years-0pctgwkv2" TargetMode="External"/><Relationship Id="rId111" Type="http://schemas.openxmlformats.org/officeDocument/2006/relationships/hyperlink" Target="https://www.gov.uk/government/publications/cyber-growth-action-plan-2025?utm_medium=email&amp;utm_campaign=govuk-notifications-topic&amp;utm_source=c3dfedff-d9b4-45bc-86ad-804481f26dce&amp;utm_content=daily" TargetMode="External"/><Relationship Id="rId132" Type="http://schemas.openxmlformats.org/officeDocument/2006/relationships/hyperlink" Target="https://www.essential-business.pt/2026/07/31/tenders-open-for-ai-gigafactories-in-europe-and-portugal/" TargetMode="External"/><Relationship Id="rId15" Type="http://schemas.openxmlformats.org/officeDocument/2006/relationships/hyperlink" Target="https://www.gov.uk/government/publications/risk-categories-for-animal-and-animal-product-imports-to-great-britain/animal-by-products-products-not-intended-for-human-consumption-risk-categories-for-imports-from-eu-to-gb" TargetMode="External"/><Relationship Id="rId36" Type="http://schemas.openxmlformats.org/officeDocument/2006/relationships/hyperlink" Target="https://www.ft.com/content/52961fa7-6d9d-46b8-a627-9335964bf7ac?syn-25a6b1a6=1" TargetMode="External"/><Relationship Id="rId57" Type="http://schemas.openxmlformats.org/officeDocument/2006/relationships/hyperlink" Target="https://www.uktech.news/fintech/uk-fintech-funding-cools-to-1-1bn-in-h1-2026-20260722" TargetMode="External"/><Relationship Id="rId106" Type="http://schemas.openxmlformats.org/officeDocument/2006/relationships/hyperlink" Target="https://www.gov.uk/government/publications/smart-data-strategy" TargetMode="External"/><Relationship Id="rId127" Type="http://schemas.openxmlformats.org/officeDocument/2006/relationships/hyperlink" Target="https://tradingeconomics.com/portugal/inflation-cpi" TargetMode="External"/><Relationship Id="rId10" Type="http://schemas.openxmlformats.org/officeDocument/2006/relationships/hyperlink" Target="https://www.gov.uk/government/publications/the-border-target-operating-model-august-2023" TargetMode="External"/><Relationship Id="rId31" Type="http://schemas.openxmlformats.org/officeDocument/2006/relationships/hyperlink" Target="https://smallbusiness.co.uk/" TargetMode="External"/><Relationship Id="rId52" Type="http://schemas.openxmlformats.org/officeDocument/2006/relationships/hyperlink" Target="https://www.thetimes.com/uk/environment/article/farmers-heatwave-causes-harvests-to-fail-f8f93n538" TargetMode="External"/><Relationship Id="rId73" Type="http://schemas.openxmlformats.org/officeDocument/2006/relationships/hyperlink" Target="https://www.ft.com/content/b4818ca6-c345-42ec-a93f-8be506fe3833?syn-25a6b1a6=1" TargetMode="External"/><Relationship Id="rId78" Type="http://schemas.openxmlformats.org/officeDocument/2006/relationships/hyperlink" Target="https://www.ft.com/content/2b9d2e63-9aff-4dce-a597-5494cbd12c2d?syn-25a6b1a6=1" TargetMode="External"/><Relationship Id="rId94" Type="http://schemas.openxmlformats.org/officeDocument/2006/relationships/hyperlink" Target="https://www.ft.com/content/160a686b-6573-4192-9281-7cf28912f1ed?syn-25a6b1a6=1" TargetMode="External"/><Relationship Id="rId99" Type="http://schemas.openxmlformats.org/officeDocument/2006/relationships/hyperlink" Target="https://www.gov.uk/government/collections/dcms-sectors-economic-estimates?utm_medium=email&amp;utm_campaign=govuk-notifications-topic&amp;utm_source=5b913dd9-a085-4d85-9f3e-8a153ca03a56&amp;utm_content=weekly" TargetMode="External"/><Relationship Id="rId101" Type="http://schemas.openxmlformats.org/officeDocument/2006/relationships/hyperlink" Target="https://www.gov.uk/government/publications/ai-opportunities-action-plan" TargetMode="External"/><Relationship Id="rId122" Type="http://schemas.openxmlformats.org/officeDocument/2006/relationships/hyperlink" Target="https://www.gov.uk/government/news/government-sets-out-plan-for-new-era-of-clean-electricity" TargetMode="External"/><Relationship Id="rId143" Type="http://schemas.openxmlformats.org/officeDocument/2006/relationships/hyperlink" Target="https://timesofoman.com/article/174861-oman-adopts-new-securities-law-to-strengthen-capital-market"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axation-customs.ec.europa.eu/customs-4/international-affairs/third-countries/united-kingdom_en" TargetMode="External"/><Relationship Id="rId26" Type="http://schemas.openxmlformats.org/officeDocument/2006/relationships/hyperlink" Target="https://exhibitionvision.co.uk/exhibition-event-calendar/" TargetMode="External"/><Relationship Id="rId47" Type="http://schemas.openxmlformats.org/officeDocument/2006/relationships/hyperlink" Target="https://www.ft.com/content/d4b53746-0e71-4443-a9c7-83b1052a4058?syn-25a6b1a6=1" TargetMode="External"/><Relationship Id="rId68" Type="http://schemas.openxmlformats.org/officeDocument/2006/relationships/hyperlink" Target="https://www.reuters.com/business/aerospace-defense/uks-bae-systems-upgrades-2026-outlook-military-demand-2026-07-30/" TargetMode="External"/><Relationship Id="rId89" Type="http://schemas.openxmlformats.org/officeDocument/2006/relationships/hyperlink" Target="https://www.ft.com/content/8829bb6c-e4e4-4064-960a-8f789da10a41?syn-25a6b1a6=1" TargetMode="External"/><Relationship Id="rId112" Type="http://schemas.openxmlformats.org/officeDocument/2006/relationships/hyperlink" Target="https://www.gov.uk/government/publications/cyber-security-longitudinal-survey-wave-five-results?utm_medium=email&amp;utm_campaign=govuk-notifications-topic&amp;utm_source=e47df8e6-0e4c-419e-a0d5-28d75c26c764&amp;utm_content=weekly" TargetMode="External"/><Relationship Id="rId133" Type="http://schemas.openxmlformats.org/officeDocument/2006/relationships/hyperlink" Target="https://www.theportugalnews.com/news/2026-08-03/public-debt-in-portugal-rises-to-929-of-gdp-in-the-second-quarter/1064676" TargetMode="External"/><Relationship Id="rId16" Type="http://schemas.openxmlformats.org/officeDocument/2006/relationships/hyperlink" Target="https://www.gov.uk/government/news/fruit-and-veg-import-checks-scrapped-ahead-of-uk-eu-deal" TargetMode="External"/><Relationship Id="rId37" Type="http://schemas.openxmlformats.org/officeDocument/2006/relationships/hyperlink" Target="https://apply-for-innovation-funding.service.gov.uk/competition/2512/overview/2f0a03c4-44b7-42dc-8845-70751b6bc531" TargetMode="External"/><Relationship Id="rId58" Type="http://schemas.openxmlformats.org/officeDocument/2006/relationships/hyperlink" Target="https://www.ft.com/content/fcb2bd34-b13f-4f4f-950d-92367d43d1f3?syn-25a6b1a6=1" TargetMode="External"/><Relationship Id="rId79" Type="http://schemas.openxmlformats.org/officeDocument/2006/relationships/hyperlink" Target="https://www.ft.com/content/b0ac6cd9-e325-485a-9c0a-db5053af8d93?syn-25a6b1a6=1" TargetMode="External"/><Relationship Id="rId102" Type="http://schemas.openxmlformats.org/officeDocument/2006/relationships/hyperlink" Target="https://www.gov.uk/government/publications/assessment-of-ai-capabilities-and-the-impact-on-the-uk-labour-market?utm_medium=email&amp;utm_campaign=govuk-notifications-topic&amp;utm_source=864a1e1c-cd7e-4c11-939a-2b11062b0431&amp;utm_content=weekly" TargetMode="External"/><Relationship Id="rId123" Type="http://schemas.openxmlformats.org/officeDocument/2006/relationships/hyperlink" Target="https://assets.publishing.service.gov.uk/media/677bc80399c93b7286a396d6/clean-power-2030-action-plan-main-report.pdf" TargetMode="External"/><Relationship Id="rId144" Type="http://schemas.openxmlformats.org/officeDocument/2006/relationships/hyperlink" Target="https://www.omanobserver.om/article/1193548/business/oman-key-partner-in-europes-liquid-hydrogen-ambitions-ecolo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41179</Words>
  <Characters>23473</Characters>
  <Application>Microsoft Office Word</Application>
  <DocSecurity>0</DocSecurity>
  <Lines>195</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Simonas NARVYDAS</dc:creator>
  <cp:lastModifiedBy>Simonas NARVYDAS</cp:lastModifiedBy>
  <cp:revision>4</cp:revision>
  <dcterms:created xsi:type="dcterms:W3CDTF">2026-08-06T09:56:00Z</dcterms:created>
  <dcterms:modified xsi:type="dcterms:W3CDTF">2026-08-06T09:59:00Z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df1ab7e0-db7f-4dd6-83ff-f6ea7210176c</vt:lpwstr>
  </property>
</Properties>
</file>