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B539" w14:textId="1AFF0DB5" w:rsidR="004466AC" w:rsidRPr="00987A69" w:rsidRDefault="004466AC" w:rsidP="00CD0EC9">
      <w:pPr>
        <w:spacing w:after="0" w:line="240" w:lineRule="auto"/>
        <w:jc w:val="center"/>
        <w:rPr>
          <w:rFonts w:ascii="Times New Roman" w:hAnsi="Times New Roman"/>
          <w:sz w:val="24"/>
          <w:szCs w:val="24"/>
        </w:rPr>
      </w:pPr>
      <w:r w:rsidRPr="00987A69">
        <w:rPr>
          <w:rFonts w:ascii="Times New Roman" w:hAnsi="Times New Roman"/>
          <w:sz w:val="24"/>
          <w:szCs w:val="24"/>
        </w:rPr>
        <w:t>Lietuvos Respublikos ambasada Suomijos Respublikoje</w:t>
      </w:r>
    </w:p>
    <w:p w14:paraId="5E04373A" w14:textId="77777777" w:rsidR="004466AC" w:rsidRPr="00987A69" w:rsidRDefault="004466AC" w:rsidP="00CD0EC9">
      <w:pPr>
        <w:spacing w:after="0" w:line="240" w:lineRule="auto"/>
        <w:jc w:val="center"/>
        <w:rPr>
          <w:rFonts w:ascii="Times New Roman" w:hAnsi="Times New Roman"/>
          <w:sz w:val="24"/>
          <w:szCs w:val="24"/>
        </w:rPr>
      </w:pPr>
    </w:p>
    <w:p w14:paraId="62C79F02" w14:textId="77777777" w:rsidR="004466AC" w:rsidRPr="00987A69" w:rsidRDefault="004466AC" w:rsidP="00CD0EC9">
      <w:pPr>
        <w:spacing w:after="0" w:line="240" w:lineRule="auto"/>
        <w:jc w:val="center"/>
        <w:rPr>
          <w:rFonts w:ascii="Times New Roman" w:hAnsi="Times New Roman"/>
          <w:b/>
          <w:sz w:val="24"/>
          <w:szCs w:val="24"/>
        </w:rPr>
      </w:pPr>
      <w:r w:rsidRPr="00987A69">
        <w:rPr>
          <w:rFonts w:ascii="Times New Roman" w:hAnsi="Times New Roman"/>
          <w:b/>
          <w:sz w:val="24"/>
          <w:szCs w:val="24"/>
        </w:rPr>
        <w:t>AKTUALIOS EKONOMINĖS INFORMACIJOS SUVESTINĖ</w:t>
      </w:r>
    </w:p>
    <w:p w14:paraId="007B85A3" w14:textId="77777777" w:rsidR="00427A5A" w:rsidRPr="00987A69" w:rsidRDefault="00427A5A" w:rsidP="00CD0EC9">
      <w:pPr>
        <w:spacing w:after="0" w:line="240" w:lineRule="auto"/>
        <w:jc w:val="center"/>
        <w:rPr>
          <w:rFonts w:ascii="Times New Roman" w:hAnsi="Times New Roman"/>
          <w:sz w:val="24"/>
          <w:szCs w:val="24"/>
        </w:rPr>
      </w:pPr>
    </w:p>
    <w:p w14:paraId="1F2C01FF" w14:textId="27E2E9C8" w:rsidR="004466AC" w:rsidRPr="00987A69" w:rsidRDefault="00427A5A" w:rsidP="00CD0EC9">
      <w:pPr>
        <w:spacing w:after="0" w:line="240" w:lineRule="auto"/>
        <w:jc w:val="center"/>
        <w:rPr>
          <w:rFonts w:ascii="Times New Roman" w:hAnsi="Times New Roman"/>
          <w:sz w:val="24"/>
          <w:szCs w:val="24"/>
        </w:rPr>
      </w:pPr>
      <w:r w:rsidRPr="00987A69">
        <w:rPr>
          <w:rFonts w:ascii="Times New Roman" w:hAnsi="Times New Roman"/>
          <w:sz w:val="24"/>
          <w:szCs w:val="24"/>
        </w:rPr>
        <w:t>202</w:t>
      </w:r>
      <w:r w:rsidR="00646075" w:rsidRPr="00987A69">
        <w:rPr>
          <w:rFonts w:ascii="Times New Roman" w:hAnsi="Times New Roman"/>
          <w:sz w:val="24"/>
          <w:szCs w:val="24"/>
        </w:rPr>
        <w:t>6</w:t>
      </w:r>
      <w:r w:rsidRPr="00987A69">
        <w:rPr>
          <w:rFonts w:ascii="Times New Roman" w:hAnsi="Times New Roman"/>
          <w:sz w:val="24"/>
          <w:szCs w:val="24"/>
        </w:rPr>
        <w:t xml:space="preserve"> m. </w:t>
      </w:r>
      <w:r w:rsidR="006525FF" w:rsidRPr="00987A69">
        <w:rPr>
          <w:rFonts w:ascii="Times New Roman" w:hAnsi="Times New Roman"/>
          <w:sz w:val="24"/>
          <w:szCs w:val="24"/>
        </w:rPr>
        <w:t>liepos 1</w:t>
      </w:r>
      <w:r w:rsidR="00402BF5" w:rsidRPr="00987A69">
        <w:rPr>
          <w:rFonts w:ascii="Times New Roman" w:hAnsi="Times New Roman"/>
          <w:sz w:val="24"/>
          <w:szCs w:val="24"/>
        </w:rPr>
        <w:t xml:space="preserve"> </w:t>
      </w:r>
      <w:r w:rsidRPr="00987A69">
        <w:rPr>
          <w:rFonts w:ascii="Times New Roman" w:hAnsi="Times New Roman"/>
          <w:sz w:val="24"/>
          <w:szCs w:val="24"/>
        </w:rPr>
        <w:t>d.</w:t>
      </w:r>
    </w:p>
    <w:tbl>
      <w:tblPr>
        <w:tblpPr w:leftFromText="180" w:rightFromText="180" w:vertAnchor="text" w:horzAnchor="page" w:tblpX="2275" w:tblpY="692"/>
        <w:tblW w:w="46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5"/>
        <w:gridCol w:w="5755"/>
        <w:gridCol w:w="2127"/>
      </w:tblGrid>
      <w:tr w:rsidR="000607B6" w:rsidRPr="00987A69" w14:paraId="33E239D7" w14:textId="77777777" w:rsidTr="00334608">
        <w:trPr>
          <w:trHeight w:val="385"/>
        </w:trPr>
        <w:tc>
          <w:tcPr>
            <w:tcW w:w="1043" w:type="dxa"/>
            <w:gridSpan w:val="2"/>
            <w:tcMar>
              <w:top w:w="29" w:type="dxa"/>
              <w:left w:w="115" w:type="dxa"/>
              <w:bottom w:w="29" w:type="dxa"/>
              <w:right w:w="115" w:type="dxa"/>
            </w:tcMar>
            <w:vAlign w:val="center"/>
          </w:tcPr>
          <w:p w14:paraId="59B8FB53" w14:textId="77777777" w:rsidR="00F9005D" w:rsidRPr="00987A69" w:rsidRDefault="00F9005D" w:rsidP="00CD0EC9">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Data</w:t>
            </w:r>
          </w:p>
        </w:tc>
        <w:tc>
          <w:tcPr>
            <w:tcW w:w="5755" w:type="dxa"/>
            <w:tcMar>
              <w:top w:w="29" w:type="dxa"/>
              <w:left w:w="115" w:type="dxa"/>
              <w:bottom w:w="29" w:type="dxa"/>
              <w:right w:w="115" w:type="dxa"/>
            </w:tcMar>
            <w:vAlign w:val="center"/>
          </w:tcPr>
          <w:p w14:paraId="288E8189" w14:textId="77777777" w:rsidR="00F9005D" w:rsidRPr="00987A69" w:rsidRDefault="00F9005D" w:rsidP="00CD0EC9">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Pateikiamos informacijos apibendrinimas</w:t>
            </w:r>
          </w:p>
        </w:tc>
        <w:tc>
          <w:tcPr>
            <w:tcW w:w="2127" w:type="dxa"/>
            <w:tcMar>
              <w:top w:w="29" w:type="dxa"/>
              <w:left w:w="115" w:type="dxa"/>
              <w:bottom w:w="29" w:type="dxa"/>
              <w:right w:w="115" w:type="dxa"/>
            </w:tcMar>
            <w:vAlign w:val="center"/>
          </w:tcPr>
          <w:p w14:paraId="7E0C2B33" w14:textId="77777777" w:rsidR="00F9005D" w:rsidRPr="00987A69" w:rsidRDefault="00F9005D" w:rsidP="00CD0EC9">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Informacijos šaltinis</w:t>
            </w:r>
          </w:p>
        </w:tc>
      </w:tr>
      <w:tr w:rsidR="009D4F2C" w:rsidRPr="00987A69" w14:paraId="37A3611C" w14:textId="77777777" w:rsidTr="001E6D52">
        <w:trPr>
          <w:trHeight w:val="385"/>
        </w:trPr>
        <w:tc>
          <w:tcPr>
            <w:tcW w:w="8925" w:type="dxa"/>
            <w:gridSpan w:val="4"/>
            <w:tcMar>
              <w:top w:w="29" w:type="dxa"/>
              <w:left w:w="115" w:type="dxa"/>
              <w:bottom w:w="29" w:type="dxa"/>
              <w:right w:w="115" w:type="dxa"/>
            </w:tcMar>
          </w:tcPr>
          <w:p w14:paraId="2940D7CB" w14:textId="7112AB89" w:rsidR="009D4F2C" w:rsidRPr="00987A69" w:rsidRDefault="009D4F2C" w:rsidP="00CD0EC9">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Gynybos pramonės naujienos</w:t>
            </w:r>
          </w:p>
        </w:tc>
      </w:tr>
      <w:tr w:rsidR="00EC5508" w:rsidRPr="00987A69" w14:paraId="54B32CD3" w14:textId="77777777" w:rsidTr="009D4F2C">
        <w:trPr>
          <w:trHeight w:val="385"/>
        </w:trPr>
        <w:tc>
          <w:tcPr>
            <w:tcW w:w="988" w:type="dxa"/>
            <w:tcMar>
              <w:top w:w="29" w:type="dxa"/>
              <w:left w:w="115" w:type="dxa"/>
              <w:bottom w:w="29" w:type="dxa"/>
              <w:right w:w="115" w:type="dxa"/>
            </w:tcMar>
          </w:tcPr>
          <w:p w14:paraId="0CAB8AC9" w14:textId="4C5ECA88" w:rsidR="00EC5508" w:rsidRPr="00987A69" w:rsidRDefault="003F2266" w:rsidP="00CD0EC9">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2026-06-15</w:t>
            </w:r>
          </w:p>
        </w:tc>
        <w:tc>
          <w:tcPr>
            <w:tcW w:w="5810" w:type="dxa"/>
            <w:gridSpan w:val="2"/>
          </w:tcPr>
          <w:p w14:paraId="2BF7F505" w14:textId="08A71D0A" w:rsidR="00EC5508" w:rsidRPr="00987A69" w:rsidRDefault="00EC5508" w:rsidP="00EC5508">
            <w:pPr>
              <w:pStyle w:val="NormalWeb"/>
              <w:jc w:val="both"/>
              <w:rPr>
                <w:b/>
                <w:bCs/>
              </w:rPr>
            </w:pPr>
            <w:r w:rsidRPr="00987A69">
              <w:rPr>
                <w:b/>
                <w:bCs/>
              </w:rPr>
              <w:t>Suomijos gynybos ministerijos duomenimis, 2025 metais Suomijos karinės paskirties produkcijos eksportas pasiekė rekordinę 702 milijonų eurų sumą – tai yra net 241 % daugiau nei praėjusiais metais. Pagrindinėmis eksporto kryptimis tapo Švedija, Japonija ir Latvija, o didžiąją pardavimų dalį sudarė antžeminės transporto priemonės, daugiausiai „</w:t>
            </w:r>
            <w:proofErr w:type="spellStart"/>
            <w:r w:rsidRPr="00987A69">
              <w:rPr>
                <w:b/>
                <w:bCs/>
              </w:rPr>
              <w:t>Patria</w:t>
            </w:r>
            <w:proofErr w:type="spellEnd"/>
            <w:r w:rsidRPr="00987A69">
              <w:rPr>
                <w:b/>
                <w:bCs/>
              </w:rPr>
              <w:t xml:space="preserve">“ gaminami šarvuočiai. </w:t>
            </w:r>
            <w:r w:rsidRPr="00987A69">
              <w:t>Iš viso ministerija išdavė 479 nuolatines eksporto ir perdavimo licencijas, kurių bendra vertė siekia 930 milijonų eurų, – tai antras didžiausias rodiklis šalies istorijoje. Dauguma šių licencijų buvo išduotos Europos šalims, tarp kurių pirmavo Danija, Švedija ir Ispanija. Lietuva 2025 m. buvo 7-a didžiausia suomiškos karinės pramonės importuotoja pasaulyje, o importas iš Suomijos 2025 m. beveik padvigubėjo per metus – iki 31,6 mln. Eur, kai 2024 m. siekė 16,2 mln. Eur. Lietuva daugiausiai importavo amunicijos, šaudmenų, sprogmenų.</w:t>
            </w:r>
          </w:p>
        </w:tc>
        <w:tc>
          <w:tcPr>
            <w:tcW w:w="2127" w:type="dxa"/>
          </w:tcPr>
          <w:p w14:paraId="627F9CE7" w14:textId="69FC7688" w:rsidR="00EC5508" w:rsidRPr="00987A69" w:rsidRDefault="003F2266" w:rsidP="003F0852">
            <w:pPr>
              <w:spacing w:after="0" w:line="240" w:lineRule="auto"/>
              <w:jc w:val="both"/>
              <w:rPr>
                <w:rFonts w:ascii="Times New Roman" w:hAnsi="Times New Roman"/>
                <w:sz w:val="24"/>
                <w:szCs w:val="24"/>
              </w:rPr>
            </w:pPr>
            <w:hyperlink r:id="rId9" w:history="1">
              <w:r w:rsidRPr="00987A69">
                <w:rPr>
                  <w:rStyle w:val="Hyperlink"/>
                  <w:rFonts w:ascii="Times New Roman" w:hAnsi="Times New Roman"/>
                  <w:color w:val="auto"/>
                  <w:sz w:val="24"/>
                  <w:szCs w:val="24"/>
                </w:rPr>
                <w:t>https://defmin.fi/-/puolustustarvikkeiden-vienti-kasvoi-241-vuonna-2025</w:t>
              </w:r>
            </w:hyperlink>
            <w:r w:rsidRPr="00987A69">
              <w:rPr>
                <w:rFonts w:ascii="Times New Roman" w:hAnsi="Times New Roman"/>
                <w:sz w:val="24"/>
                <w:szCs w:val="24"/>
              </w:rPr>
              <w:t xml:space="preserve"> </w:t>
            </w:r>
          </w:p>
        </w:tc>
      </w:tr>
      <w:tr w:rsidR="009D4F2C" w:rsidRPr="00987A69" w14:paraId="7B1D91E4" w14:textId="77777777" w:rsidTr="009D4F2C">
        <w:trPr>
          <w:trHeight w:val="385"/>
        </w:trPr>
        <w:tc>
          <w:tcPr>
            <w:tcW w:w="988" w:type="dxa"/>
            <w:tcMar>
              <w:top w:w="29" w:type="dxa"/>
              <w:left w:w="115" w:type="dxa"/>
              <w:bottom w:w="29" w:type="dxa"/>
              <w:right w:w="115" w:type="dxa"/>
            </w:tcMar>
          </w:tcPr>
          <w:p w14:paraId="3B244F19" w14:textId="734F2C85" w:rsidR="009D4F2C" w:rsidRPr="00987A69" w:rsidRDefault="009D4F2C" w:rsidP="00CD0EC9">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w:t>
            </w:r>
            <w:r w:rsidR="003F0852" w:rsidRPr="00987A69">
              <w:rPr>
                <w:rFonts w:ascii="Times New Roman" w:hAnsi="Times New Roman" w:cs="Times New Roman"/>
                <w:color w:val="auto"/>
                <w:sz w:val="24"/>
                <w:szCs w:val="24"/>
              </w:rPr>
              <w:t>6</w:t>
            </w:r>
            <w:r w:rsidRPr="00987A69">
              <w:rPr>
                <w:rFonts w:ascii="Times New Roman" w:hAnsi="Times New Roman" w:cs="Times New Roman"/>
                <w:color w:val="auto"/>
                <w:sz w:val="24"/>
                <w:szCs w:val="24"/>
              </w:rPr>
              <w:t>-</w:t>
            </w:r>
            <w:r w:rsidR="003F0852" w:rsidRPr="00987A69">
              <w:rPr>
                <w:rFonts w:ascii="Times New Roman" w:hAnsi="Times New Roman" w:cs="Times New Roman"/>
                <w:color w:val="auto"/>
                <w:sz w:val="24"/>
                <w:szCs w:val="24"/>
              </w:rPr>
              <w:t>03</w:t>
            </w:r>
          </w:p>
        </w:tc>
        <w:tc>
          <w:tcPr>
            <w:tcW w:w="5810" w:type="dxa"/>
            <w:gridSpan w:val="2"/>
          </w:tcPr>
          <w:p w14:paraId="7AFB53C9" w14:textId="009E15B0" w:rsidR="009D4F2C" w:rsidRPr="00987A69" w:rsidRDefault="00F66381" w:rsidP="00CD0EC9">
            <w:pPr>
              <w:pStyle w:val="Heading1"/>
              <w:spacing w:before="0" w:after="0" w:line="240" w:lineRule="auto"/>
              <w:jc w:val="both"/>
              <w:rPr>
                <w:rFonts w:ascii="Times New Roman" w:eastAsiaTheme="minorHAnsi" w:hAnsi="Times New Roman" w:cs="Times New Roman"/>
                <w:color w:val="auto"/>
                <w:kern w:val="2"/>
                <w:sz w:val="24"/>
                <w:szCs w:val="24"/>
                <w14:ligatures w14:val="standardContextual"/>
              </w:rPr>
            </w:pPr>
            <w:r w:rsidRPr="00987A69">
              <w:rPr>
                <w:rFonts w:ascii="Times New Roman" w:eastAsiaTheme="minorHAnsi" w:hAnsi="Times New Roman" w:cs="Times New Roman"/>
                <w:b/>
                <w:bCs/>
                <w:color w:val="auto"/>
                <w:kern w:val="2"/>
                <w:sz w:val="24"/>
                <w:szCs w:val="24"/>
                <w14:ligatures w14:val="standardContextual"/>
              </w:rPr>
              <w:t>Suomijos gynybos technologijų įmonei „</w:t>
            </w:r>
            <w:proofErr w:type="spellStart"/>
            <w:r w:rsidRPr="00987A69">
              <w:rPr>
                <w:rFonts w:ascii="Times New Roman" w:eastAsiaTheme="minorHAnsi" w:hAnsi="Times New Roman" w:cs="Times New Roman"/>
                <w:b/>
                <w:bCs/>
                <w:color w:val="auto"/>
                <w:kern w:val="2"/>
                <w:sz w:val="24"/>
                <w:szCs w:val="24"/>
                <w14:ligatures w14:val="standardContextual"/>
              </w:rPr>
              <w:t>Sensofusion</w:t>
            </w:r>
            <w:proofErr w:type="spellEnd"/>
            <w:r w:rsidRPr="00987A69">
              <w:rPr>
                <w:rFonts w:ascii="Times New Roman" w:eastAsiaTheme="minorHAnsi" w:hAnsi="Times New Roman" w:cs="Times New Roman"/>
                <w:b/>
                <w:bCs/>
                <w:color w:val="auto"/>
                <w:kern w:val="2"/>
                <w:sz w:val="24"/>
                <w:szCs w:val="24"/>
                <w14:ligatures w14:val="standardContextual"/>
              </w:rPr>
              <w:t xml:space="preserve">“ įsigijus vienintelę šalyje lėktuvų gamyklą, esančią </w:t>
            </w:r>
            <w:proofErr w:type="spellStart"/>
            <w:r w:rsidRPr="00987A69">
              <w:rPr>
                <w:rFonts w:ascii="Times New Roman" w:eastAsiaTheme="minorHAnsi" w:hAnsi="Times New Roman" w:cs="Times New Roman"/>
                <w:b/>
                <w:bCs/>
                <w:color w:val="auto"/>
                <w:kern w:val="2"/>
                <w:sz w:val="24"/>
                <w:szCs w:val="24"/>
                <w14:ligatures w14:val="standardContextual"/>
              </w:rPr>
              <w:t>Hal</w:t>
            </w:r>
            <w:r w:rsidR="0058516C" w:rsidRPr="00987A69">
              <w:rPr>
                <w:rFonts w:ascii="Times New Roman" w:eastAsiaTheme="minorHAnsi" w:hAnsi="Times New Roman" w:cs="Times New Roman"/>
                <w:b/>
                <w:bCs/>
                <w:color w:val="auto"/>
                <w:kern w:val="2"/>
                <w:sz w:val="24"/>
                <w:szCs w:val="24"/>
                <w14:ligatures w14:val="standardContextual"/>
              </w:rPr>
              <w:t>li</w:t>
            </w:r>
            <w:proofErr w:type="spellEnd"/>
            <w:r w:rsidR="0058516C" w:rsidRPr="00987A69">
              <w:rPr>
                <w:rFonts w:ascii="Times New Roman" w:eastAsiaTheme="minorHAnsi" w:hAnsi="Times New Roman" w:cs="Times New Roman"/>
                <w:b/>
                <w:bCs/>
                <w:color w:val="auto"/>
                <w:kern w:val="2"/>
                <w:sz w:val="24"/>
                <w:szCs w:val="24"/>
                <w14:ligatures w14:val="standardContextual"/>
              </w:rPr>
              <w:t xml:space="preserve"> mieste</w:t>
            </w:r>
            <w:r w:rsidRPr="00987A69">
              <w:rPr>
                <w:rFonts w:ascii="Times New Roman" w:eastAsiaTheme="minorHAnsi" w:hAnsi="Times New Roman" w:cs="Times New Roman"/>
                <w:b/>
                <w:bCs/>
                <w:color w:val="auto"/>
                <w:kern w:val="2"/>
                <w:sz w:val="24"/>
                <w:szCs w:val="24"/>
                <w14:ligatures w14:val="standardContextual"/>
              </w:rPr>
              <w:t xml:space="preserve"> (</w:t>
            </w:r>
            <w:proofErr w:type="spellStart"/>
            <w:r w:rsidR="0058516C" w:rsidRPr="00987A69">
              <w:rPr>
                <w:rFonts w:ascii="Times New Roman" w:eastAsiaTheme="minorHAnsi" w:hAnsi="Times New Roman" w:cs="Times New Roman"/>
                <w:b/>
                <w:bCs/>
                <w:color w:val="auto"/>
                <w:kern w:val="2"/>
                <w:sz w:val="24"/>
                <w:szCs w:val="24"/>
                <w14:ligatures w14:val="standardContextual"/>
              </w:rPr>
              <w:t>Jämsä</w:t>
            </w:r>
            <w:proofErr w:type="spellEnd"/>
            <w:r w:rsidRPr="00987A69">
              <w:rPr>
                <w:rFonts w:ascii="Times New Roman" w:eastAsiaTheme="minorHAnsi" w:hAnsi="Times New Roman" w:cs="Times New Roman"/>
                <w:b/>
                <w:bCs/>
                <w:color w:val="auto"/>
                <w:kern w:val="2"/>
                <w:sz w:val="24"/>
                <w:szCs w:val="24"/>
                <w14:ligatures w14:val="standardContextual"/>
              </w:rPr>
              <w:t xml:space="preserve"> savivaldybėje), joje bus pradėti gaminti nauji žvalgybos ir sekimo orlaiviai. </w:t>
            </w:r>
            <w:r w:rsidRPr="00987A69">
              <w:rPr>
                <w:rFonts w:ascii="Times New Roman" w:eastAsiaTheme="minorHAnsi" w:hAnsi="Times New Roman" w:cs="Times New Roman"/>
                <w:color w:val="auto"/>
                <w:kern w:val="2"/>
                <w:sz w:val="24"/>
                <w:szCs w:val="24"/>
                <w14:ligatures w14:val="standardContextual"/>
              </w:rPr>
              <w:t>Naujasis padalinys „</w:t>
            </w:r>
            <w:proofErr w:type="spellStart"/>
            <w:r w:rsidRPr="00987A69">
              <w:rPr>
                <w:rFonts w:ascii="Times New Roman" w:eastAsiaTheme="minorHAnsi" w:hAnsi="Times New Roman" w:cs="Times New Roman"/>
                <w:color w:val="auto"/>
                <w:kern w:val="2"/>
                <w:sz w:val="24"/>
                <w:szCs w:val="24"/>
                <w14:ligatures w14:val="standardContextual"/>
              </w:rPr>
              <w:t>Sensofusion</w:t>
            </w:r>
            <w:proofErr w:type="spellEnd"/>
            <w:r w:rsidRPr="00987A69">
              <w:rPr>
                <w:rFonts w:ascii="Times New Roman" w:eastAsiaTheme="minorHAnsi" w:hAnsi="Times New Roman" w:cs="Times New Roman"/>
                <w:color w:val="auto"/>
                <w:kern w:val="2"/>
                <w:sz w:val="24"/>
                <w:szCs w:val="24"/>
                <w14:ligatures w14:val="standardContextual"/>
              </w:rPr>
              <w:t xml:space="preserve"> </w:t>
            </w:r>
            <w:proofErr w:type="spellStart"/>
            <w:r w:rsidRPr="00987A69">
              <w:rPr>
                <w:rFonts w:ascii="Times New Roman" w:eastAsiaTheme="minorHAnsi" w:hAnsi="Times New Roman" w:cs="Times New Roman"/>
                <w:color w:val="auto"/>
                <w:kern w:val="2"/>
                <w:sz w:val="24"/>
                <w:szCs w:val="24"/>
                <w14:ligatures w14:val="standardContextual"/>
              </w:rPr>
              <w:t>Aerospace</w:t>
            </w:r>
            <w:proofErr w:type="spellEnd"/>
            <w:r w:rsidRPr="00987A69">
              <w:rPr>
                <w:rFonts w:ascii="Times New Roman" w:eastAsiaTheme="minorHAnsi" w:hAnsi="Times New Roman" w:cs="Times New Roman"/>
                <w:color w:val="auto"/>
                <w:kern w:val="2"/>
                <w:sz w:val="24"/>
                <w:szCs w:val="24"/>
                <w14:ligatures w14:val="standardContextual"/>
              </w:rPr>
              <w:t>“ pritaikys orlaivį „</w:t>
            </w:r>
            <w:proofErr w:type="spellStart"/>
            <w:r w:rsidRPr="00987A69">
              <w:rPr>
                <w:rFonts w:ascii="Times New Roman" w:eastAsiaTheme="minorHAnsi" w:hAnsi="Times New Roman" w:cs="Times New Roman"/>
                <w:color w:val="auto"/>
                <w:kern w:val="2"/>
                <w:sz w:val="24"/>
                <w:szCs w:val="24"/>
                <w14:ligatures w14:val="standardContextual"/>
              </w:rPr>
              <w:t>Atol</w:t>
            </w:r>
            <w:proofErr w:type="spellEnd"/>
            <w:r w:rsidRPr="00987A69">
              <w:rPr>
                <w:rFonts w:ascii="Times New Roman" w:eastAsiaTheme="minorHAnsi" w:hAnsi="Times New Roman" w:cs="Times New Roman"/>
                <w:color w:val="auto"/>
                <w:kern w:val="2"/>
                <w:sz w:val="24"/>
                <w:szCs w:val="24"/>
                <w14:ligatures w14:val="standardContextual"/>
              </w:rPr>
              <w:t xml:space="preserve"> Aurora“ darbui su signalų žvalgybos įranga, radarais ir kovos su bepiločiais orlaiviais sistemomis. Tikimasi, kad šio lėktuvo prototipas netrukus atliks bandomuosius skrydžius, o dar du orlaiviai jau yra statomi. „</w:t>
            </w:r>
            <w:proofErr w:type="spellStart"/>
            <w:r w:rsidRPr="00987A69">
              <w:rPr>
                <w:rFonts w:ascii="Times New Roman" w:eastAsiaTheme="minorHAnsi" w:hAnsi="Times New Roman" w:cs="Times New Roman"/>
                <w:color w:val="auto"/>
                <w:kern w:val="2"/>
                <w:sz w:val="24"/>
                <w:szCs w:val="24"/>
                <w14:ligatures w14:val="standardContextual"/>
              </w:rPr>
              <w:t>Sensofusion</w:t>
            </w:r>
            <w:proofErr w:type="spellEnd"/>
            <w:r w:rsidRPr="00987A69">
              <w:rPr>
                <w:rFonts w:ascii="Times New Roman" w:eastAsiaTheme="minorHAnsi" w:hAnsi="Times New Roman" w:cs="Times New Roman"/>
                <w:color w:val="auto"/>
                <w:kern w:val="2"/>
                <w:sz w:val="24"/>
                <w:szCs w:val="24"/>
                <w14:ligatures w14:val="standardContextual"/>
              </w:rPr>
              <w:t>“ teigimu, šis projektas gali paskatinti serijinę gamybą, pardavimus pasauliniu mastu ir sukurti apie dešimt naujų darbo vietų. Be to, įmonė planuoja savo pirmąją palydovo misiją „Fennec-1“, skirtą silpniems žemės signalams iš orbitos aptikti; jo paleidimas numatytas 2027 metų rudenį su „</w:t>
            </w:r>
            <w:proofErr w:type="spellStart"/>
            <w:r w:rsidRPr="00987A69">
              <w:rPr>
                <w:rFonts w:ascii="Times New Roman" w:eastAsiaTheme="minorHAnsi" w:hAnsi="Times New Roman" w:cs="Times New Roman"/>
                <w:color w:val="auto"/>
                <w:kern w:val="2"/>
                <w:sz w:val="24"/>
                <w:szCs w:val="24"/>
                <w14:ligatures w14:val="standardContextual"/>
              </w:rPr>
              <w:t>SpaceX</w:t>
            </w:r>
            <w:proofErr w:type="spellEnd"/>
            <w:r w:rsidRPr="00987A69">
              <w:rPr>
                <w:rFonts w:ascii="Times New Roman" w:eastAsiaTheme="minorHAnsi" w:hAnsi="Times New Roman" w:cs="Times New Roman"/>
                <w:color w:val="auto"/>
                <w:kern w:val="2"/>
                <w:sz w:val="24"/>
                <w:szCs w:val="24"/>
                <w14:ligatures w14:val="standardContextual"/>
              </w:rPr>
              <w:t xml:space="preserve"> </w:t>
            </w:r>
            <w:proofErr w:type="spellStart"/>
            <w:r w:rsidRPr="00987A69">
              <w:rPr>
                <w:rFonts w:ascii="Times New Roman" w:eastAsiaTheme="minorHAnsi" w:hAnsi="Times New Roman" w:cs="Times New Roman"/>
                <w:color w:val="auto"/>
                <w:kern w:val="2"/>
                <w:sz w:val="24"/>
                <w:szCs w:val="24"/>
                <w14:ligatures w14:val="standardContextual"/>
              </w:rPr>
              <w:t>Falcon</w:t>
            </w:r>
            <w:proofErr w:type="spellEnd"/>
            <w:r w:rsidRPr="00987A69">
              <w:rPr>
                <w:rFonts w:ascii="Times New Roman" w:eastAsiaTheme="minorHAnsi" w:hAnsi="Times New Roman" w:cs="Times New Roman"/>
                <w:color w:val="auto"/>
                <w:kern w:val="2"/>
                <w:sz w:val="24"/>
                <w:szCs w:val="24"/>
                <w14:ligatures w14:val="standardContextual"/>
              </w:rPr>
              <w:t>“ raketa.</w:t>
            </w:r>
          </w:p>
        </w:tc>
        <w:tc>
          <w:tcPr>
            <w:tcW w:w="2127" w:type="dxa"/>
          </w:tcPr>
          <w:p w14:paraId="3B1DA3B1" w14:textId="6218FAE8" w:rsidR="008F5BC3" w:rsidRPr="00987A69" w:rsidRDefault="003F0852" w:rsidP="003F0852">
            <w:pPr>
              <w:spacing w:after="0" w:line="240" w:lineRule="auto"/>
              <w:jc w:val="both"/>
              <w:rPr>
                <w:rFonts w:ascii="Times New Roman" w:hAnsi="Times New Roman"/>
                <w:sz w:val="24"/>
                <w:szCs w:val="24"/>
              </w:rPr>
            </w:pPr>
            <w:hyperlink r:id="rId10" w:history="1">
              <w:r w:rsidRPr="00987A69">
                <w:rPr>
                  <w:rStyle w:val="Hyperlink"/>
                  <w:rFonts w:ascii="Times New Roman" w:hAnsi="Times New Roman"/>
                  <w:color w:val="auto"/>
                  <w:sz w:val="24"/>
                  <w:szCs w:val="24"/>
                </w:rPr>
                <w:t>https://yle.fi/a/74-20229424</w:t>
              </w:r>
            </w:hyperlink>
            <w:r w:rsidRPr="00987A69">
              <w:rPr>
                <w:rFonts w:ascii="Times New Roman" w:hAnsi="Times New Roman"/>
                <w:sz w:val="24"/>
                <w:szCs w:val="24"/>
              </w:rPr>
              <w:t xml:space="preserve"> </w:t>
            </w:r>
          </w:p>
        </w:tc>
      </w:tr>
      <w:tr w:rsidR="00DE3DC5" w:rsidRPr="00987A69" w14:paraId="4796D294" w14:textId="77777777" w:rsidTr="009D4F2C">
        <w:trPr>
          <w:trHeight w:val="385"/>
        </w:trPr>
        <w:tc>
          <w:tcPr>
            <w:tcW w:w="988" w:type="dxa"/>
            <w:tcMar>
              <w:top w:w="29" w:type="dxa"/>
              <w:left w:w="115" w:type="dxa"/>
              <w:bottom w:w="29" w:type="dxa"/>
              <w:right w:w="115" w:type="dxa"/>
            </w:tcMar>
          </w:tcPr>
          <w:p w14:paraId="30318EDA" w14:textId="1B4AD954" w:rsidR="00DE3DC5" w:rsidRPr="00987A69" w:rsidRDefault="00221D41" w:rsidP="00CD0EC9">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w:t>
            </w:r>
            <w:r w:rsidR="00175085" w:rsidRPr="00987A69">
              <w:rPr>
                <w:rFonts w:ascii="Times New Roman" w:hAnsi="Times New Roman" w:cs="Times New Roman"/>
                <w:color w:val="auto"/>
                <w:sz w:val="24"/>
                <w:szCs w:val="24"/>
              </w:rPr>
              <w:t>6</w:t>
            </w:r>
            <w:r w:rsidRPr="00987A69">
              <w:rPr>
                <w:rFonts w:ascii="Times New Roman" w:hAnsi="Times New Roman" w:cs="Times New Roman"/>
                <w:color w:val="auto"/>
                <w:sz w:val="24"/>
                <w:szCs w:val="24"/>
              </w:rPr>
              <w:t>-</w:t>
            </w:r>
            <w:r w:rsidR="00175085" w:rsidRPr="00987A69">
              <w:rPr>
                <w:rFonts w:ascii="Times New Roman" w:hAnsi="Times New Roman" w:cs="Times New Roman"/>
                <w:color w:val="auto"/>
                <w:sz w:val="24"/>
                <w:szCs w:val="24"/>
              </w:rPr>
              <w:t>25</w:t>
            </w:r>
          </w:p>
        </w:tc>
        <w:tc>
          <w:tcPr>
            <w:tcW w:w="5810" w:type="dxa"/>
            <w:gridSpan w:val="2"/>
          </w:tcPr>
          <w:p w14:paraId="784200A8" w14:textId="521EDA76" w:rsidR="00DE3DC5" w:rsidRPr="00987A69" w:rsidRDefault="007B7791" w:rsidP="00175085">
            <w:pPr>
              <w:pStyle w:val="NormalWeb"/>
              <w:jc w:val="both"/>
              <w:rPr>
                <w:b/>
                <w:bCs/>
              </w:rPr>
            </w:pPr>
            <w:r w:rsidRPr="00987A69">
              <w:rPr>
                <w:b/>
                <w:bCs/>
              </w:rPr>
              <w:t>2026 m. gegužę Lietuvos Valstybės gynimo tarybai paskelbus apie ketinimą įsigyti 936 suomių gamybos „</w:t>
            </w:r>
            <w:proofErr w:type="spellStart"/>
            <w:r w:rsidRPr="00987A69">
              <w:rPr>
                <w:b/>
                <w:bCs/>
              </w:rPr>
              <w:t>Patria</w:t>
            </w:r>
            <w:proofErr w:type="spellEnd"/>
            <w:r w:rsidRPr="00987A69">
              <w:rPr>
                <w:b/>
                <w:bCs/>
              </w:rPr>
              <w:t xml:space="preserve"> 6x6“ šarvuočius, bendrovė „</w:t>
            </w:r>
            <w:proofErr w:type="spellStart"/>
            <w:r w:rsidRPr="00987A69">
              <w:rPr>
                <w:b/>
                <w:bCs/>
              </w:rPr>
              <w:t>Patria</w:t>
            </w:r>
            <w:proofErr w:type="spellEnd"/>
            <w:r w:rsidRPr="00987A69">
              <w:rPr>
                <w:b/>
                <w:bCs/>
              </w:rPr>
              <w:t xml:space="preserve">“ žengė pirmąjį žingsnį kuriant ilgalaikį partnerių tinklą Lietuvoje ir pasirašė savitarpio supratimo </w:t>
            </w:r>
            <w:r w:rsidRPr="00987A69">
              <w:rPr>
                <w:b/>
                <w:bCs/>
              </w:rPr>
              <w:lastRenderedPageBreak/>
              <w:t xml:space="preserve">memorandumą su Lietuvos gynybos įmone „KOVO </w:t>
            </w:r>
            <w:proofErr w:type="spellStart"/>
            <w:r w:rsidRPr="00987A69">
              <w:rPr>
                <w:b/>
                <w:bCs/>
              </w:rPr>
              <w:t>Armor</w:t>
            </w:r>
            <w:proofErr w:type="spellEnd"/>
            <w:r w:rsidRPr="00987A69">
              <w:rPr>
                <w:b/>
                <w:bCs/>
              </w:rPr>
              <w:t xml:space="preserve">“. </w:t>
            </w:r>
            <w:r w:rsidRPr="00987A69">
              <w:t>Šiuo susitarimu pradedamos detalios derybos dėl pramoninio bendradarbiavimo, apimančio vietos gamybą, technologijų perdavimą bei darbo įgūdžių ugdymą. „</w:t>
            </w:r>
            <w:proofErr w:type="spellStart"/>
            <w:r w:rsidRPr="00987A69">
              <w:t>Patria</w:t>
            </w:r>
            <w:proofErr w:type="spellEnd"/>
            <w:r w:rsidRPr="00987A69">
              <w:t>“ atstovų teigimu, Lietuva turi visus reikiamus pajėgumus šiam technologiniam bendradarbiavimui, kuris užtikrins visapusišką technikos priežiūrą per visą jos gyvavimo ciklą – įskaitant integruotą logistiką, atsargines dalis bei techninį palaikymą vietoje pagal numatytus pristatymo terminus. Šia partneryste siekiama ne tik aprūpinti Lietuvos kariuomenę modernia technika, bet ir sukurti ilgalaikę ekonominę bei saugumo naudą šaliai. Pasak „</w:t>
            </w:r>
            <w:proofErr w:type="spellStart"/>
            <w:r w:rsidRPr="00987A69">
              <w:t>Patria</w:t>
            </w:r>
            <w:proofErr w:type="spellEnd"/>
            <w:r w:rsidRPr="00987A69">
              <w:t xml:space="preserve">“ atstovų, bendradarbiavimas stiprins nacionalinius pramonės pajėgumus ir integruos vietos tiekimo grandines. Savo ruožtu „KOVO </w:t>
            </w:r>
            <w:proofErr w:type="spellStart"/>
            <w:r w:rsidRPr="00987A69">
              <w:t>Armor</w:t>
            </w:r>
            <w:proofErr w:type="spellEnd"/>
            <w:r w:rsidRPr="00987A69">
              <w:t xml:space="preserve">“ vadovė Agnė Rakštytė pabrėžė, kad šis įvertinimas atspindi įmonės pastarųjų metų investicijas bei sparčią plėtrą specializuotoje gynybos srityje, o pati partnerystė reikšmingai prisidės prie Lietuvos tiekimo grandinės saugumo. Šarvuočiai bus įsigyjami per bendrą šalių partnerių programą CAVS (angl. </w:t>
            </w:r>
            <w:proofErr w:type="spellStart"/>
            <w:r w:rsidRPr="00987A69">
              <w:rPr>
                <w:i/>
                <w:iCs/>
              </w:rPr>
              <w:t>Common</w:t>
            </w:r>
            <w:proofErr w:type="spellEnd"/>
            <w:r w:rsidRPr="00987A69">
              <w:rPr>
                <w:i/>
                <w:iCs/>
              </w:rPr>
              <w:t xml:space="preserve"> </w:t>
            </w:r>
            <w:proofErr w:type="spellStart"/>
            <w:r w:rsidRPr="00987A69">
              <w:rPr>
                <w:i/>
                <w:iCs/>
              </w:rPr>
              <w:t>Armored</w:t>
            </w:r>
            <w:proofErr w:type="spellEnd"/>
            <w:r w:rsidRPr="00987A69">
              <w:rPr>
                <w:i/>
                <w:iCs/>
              </w:rPr>
              <w:t xml:space="preserve"> </w:t>
            </w:r>
            <w:proofErr w:type="spellStart"/>
            <w:r w:rsidRPr="00987A69">
              <w:rPr>
                <w:i/>
                <w:iCs/>
              </w:rPr>
              <w:t>Vehicle</w:t>
            </w:r>
            <w:proofErr w:type="spellEnd"/>
            <w:r w:rsidRPr="00987A69">
              <w:rPr>
                <w:i/>
                <w:iCs/>
              </w:rPr>
              <w:t xml:space="preserve"> System</w:t>
            </w:r>
            <w:r w:rsidRPr="00987A69">
              <w:t>), pradėtą 2020 metais. Ši moderni 6x6 platforma, sukurta „</w:t>
            </w:r>
            <w:proofErr w:type="spellStart"/>
            <w:r w:rsidRPr="00987A69">
              <w:t>Patria</w:t>
            </w:r>
            <w:proofErr w:type="spellEnd"/>
            <w:r w:rsidRPr="00987A69">
              <w:t>“ šarvuočio pagrindu, šiuo metu jau naudojama Suomijoje, Latvijoje, Švedijoje, Danijoje, Norvegijoje, Vokietijoje bei Jungtinėje Karalystėje, o dalis mašinų jau aktyviai eksploatuojamos Ukrainoje. CAVS programa išlieka atvira ir kitoms Europos bei NATO šalims, turinčioms analogiškų poreikių šarvuotam transportui.</w:t>
            </w:r>
          </w:p>
        </w:tc>
        <w:tc>
          <w:tcPr>
            <w:tcW w:w="2127" w:type="dxa"/>
          </w:tcPr>
          <w:p w14:paraId="17202778" w14:textId="43C80F6F" w:rsidR="00DE3DC5" w:rsidRPr="00987A69" w:rsidRDefault="00175085" w:rsidP="00CD0EC9">
            <w:pPr>
              <w:spacing w:after="0" w:line="240" w:lineRule="auto"/>
              <w:jc w:val="both"/>
              <w:rPr>
                <w:rFonts w:ascii="Times New Roman" w:hAnsi="Times New Roman"/>
                <w:sz w:val="24"/>
                <w:szCs w:val="24"/>
              </w:rPr>
            </w:pPr>
            <w:hyperlink r:id="rId11" w:history="1">
              <w:r w:rsidRPr="00987A69">
                <w:rPr>
                  <w:rStyle w:val="Hyperlink"/>
                  <w:rFonts w:ascii="Times New Roman" w:hAnsi="Times New Roman"/>
                  <w:color w:val="auto"/>
                  <w:sz w:val="24"/>
                  <w:szCs w:val="24"/>
                </w:rPr>
                <w:t>https://www.patriagroup.com/newsroom/news/2026/patria-and-kovo-armor-sign-a-</w:t>
              </w:r>
              <w:r w:rsidRPr="00987A69">
                <w:rPr>
                  <w:rStyle w:val="Hyperlink"/>
                  <w:rFonts w:ascii="Times New Roman" w:hAnsi="Times New Roman"/>
                  <w:color w:val="auto"/>
                  <w:sz w:val="24"/>
                  <w:szCs w:val="24"/>
                </w:rPr>
                <w:lastRenderedPageBreak/>
                <w:t>memorandum-of-understanding-following-lithuanias-announced-procurement-of-patria-6x6-vehicles</w:t>
              </w:r>
            </w:hyperlink>
            <w:r w:rsidRPr="00987A69">
              <w:rPr>
                <w:rFonts w:ascii="Times New Roman" w:hAnsi="Times New Roman"/>
                <w:sz w:val="24"/>
                <w:szCs w:val="24"/>
              </w:rPr>
              <w:t xml:space="preserve"> </w:t>
            </w:r>
          </w:p>
        </w:tc>
      </w:tr>
      <w:tr w:rsidR="009C496A" w:rsidRPr="00987A69" w14:paraId="727AA8C2" w14:textId="77777777" w:rsidTr="009D4F2C">
        <w:trPr>
          <w:trHeight w:val="385"/>
        </w:trPr>
        <w:tc>
          <w:tcPr>
            <w:tcW w:w="988" w:type="dxa"/>
            <w:tcMar>
              <w:top w:w="29" w:type="dxa"/>
              <w:left w:w="115" w:type="dxa"/>
              <w:bottom w:w="29" w:type="dxa"/>
              <w:right w:w="115" w:type="dxa"/>
            </w:tcMar>
          </w:tcPr>
          <w:p w14:paraId="0BC72974" w14:textId="29267634" w:rsidR="009C496A" w:rsidRPr="00987A69" w:rsidRDefault="00A45707" w:rsidP="00CD0EC9">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lastRenderedPageBreak/>
              <w:t>2026-0</w:t>
            </w:r>
            <w:r w:rsidR="00942E51" w:rsidRPr="00987A69">
              <w:rPr>
                <w:rFonts w:ascii="Times New Roman" w:hAnsi="Times New Roman" w:cs="Times New Roman"/>
                <w:color w:val="auto"/>
                <w:sz w:val="24"/>
                <w:szCs w:val="24"/>
              </w:rPr>
              <w:t>6</w:t>
            </w:r>
            <w:r w:rsidRPr="00987A69">
              <w:rPr>
                <w:rFonts w:ascii="Times New Roman" w:hAnsi="Times New Roman" w:cs="Times New Roman"/>
                <w:color w:val="auto"/>
                <w:sz w:val="24"/>
                <w:szCs w:val="24"/>
              </w:rPr>
              <w:t>-</w:t>
            </w:r>
            <w:r w:rsidR="00942E51" w:rsidRPr="00987A69">
              <w:rPr>
                <w:rFonts w:ascii="Times New Roman" w:hAnsi="Times New Roman" w:cs="Times New Roman"/>
                <w:color w:val="auto"/>
                <w:sz w:val="24"/>
                <w:szCs w:val="24"/>
              </w:rPr>
              <w:t>30</w:t>
            </w:r>
          </w:p>
        </w:tc>
        <w:tc>
          <w:tcPr>
            <w:tcW w:w="5810" w:type="dxa"/>
            <w:gridSpan w:val="2"/>
          </w:tcPr>
          <w:p w14:paraId="728DEBB4" w14:textId="1C777993" w:rsidR="009C496A" w:rsidRPr="00987A69" w:rsidRDefault="00365C11" w:rsidP="00CD0EC9">
            <w:pPr>
              <w:pStyle w:val="Heading1"/>
              <w:spacing w:before="0" w:after="0" w:line="240" w:lineRule="auto"/>
              <w:jc w:val="both"/>
              <w:rPr>
                <w:rFonts w:ascii="Times New Roman" w:eastAsiaTheme="minorHAnsi" w:hAnsi="Times New Roman" w:cs="Times New Roman"/>
                <w:color w:val="auto"/>
                <w:kern w:val="2"/>
                <w:sz w:val="24"/>
                <w:szCs w:val="24"/>
                <w14:ligatures w14:val="standardContextual"/>
              </w:rPr>
            </w:pPr>
            <w:r w:rsidRPr="00987A69">
              <w:rPr>
                <w:rFonts w:ascii="Times New Roman" w:eastAsiaTheme="minorHAnsi" w:hAnsi="Times New Roman" w:cs="Times New Roman"/>
                <w:b/>
                <w:bCs/>
                <w:color w:val="auto"/>
                <w:kern w:val="2"/>
                <w:sz w:val="24"/>
                <w:szCs w:val="24"/>
                <w14:ligatures w14:val="standardContextual"/>
              </w:rPr>
              <w:t>Suomijos gynybos ministerija, Estijos gynybos pajėgos ir Suomijos gynybos dirbtinio intelekto laboratorija „</w:t>
            </w:r>
            <w:proofErr w:type="spellStart"/>
            <w:r w:rsidRPr="00987A69">
              <w:rPr>
                <w:rFonts w:ascii="Times New Roman" w:eastAsiaTheme="minorHAnsi" w:hAnsi="Times New Roman" w:cs="Times New Roman"/>
                <w:b/>
                <w:bCs/>
                <w:color w:val="auto"/>
                <w:kern w:val="2"/>
                <w:sz w:val="24"/>
                <w:szCs w:val="24"/>
                <w14:ligatures w14:val="standardContextual"/>
              </w:rPr>
              <w:t>NestAI</w:t>
            </w:r>
            <w:proofErr w:type="spellEnd"/>
            <w:r w:rsidRPr="00987A69">
              <w:rPr>
                <w:rFonts w:ascii="Times New Roman" w:eastAsiaTheme="minorHAnsi" w:hAnsi="Times New Roman" w:cs="Times New Roman"/>
                <w:b/>
                <w:bCs/>
                <w:color w:val="auto"/>
                <w:kern w:val="2"/>
                <w:sz w:val="24"/>
                <w:szCs w:val="24"/>
                <w14:ligatures w14:val="standardContextual"/>
              </w:rPr>
              <w:t>“ pasirašė ketinimų protokolą (</w:t>
            </w:r>
            <w:proofErr w:type="spellStart"/>
            <w:r w:rsidRPr="00987A69">
              <w:rPr>
                <w:rFonts w:ascii="Times New Roman" w:eastAsiaTheme="minorHAnsi" w:hAnsi="Times New Roman" w:cs="Times New Roman"/>
                <w:b/>
                <w:bCs/>
                <w:i/>
                <w:iCs/>
                <w:color w:val="auto"/>
                <w:kern w:val="2"/>
                <w:sz w:val="24"/>
                <w:szCs w:val="24"/>
                <w14:ligatures w14:val="standardContextual"/>
              </w:rPr>
              <w:t>Letter</w:t>
            </w:r>
            <w:proofErr w:type="spellEnd"/>
            <w:r w:rsidRPr="00987A69">
              <w:rPr>
                <w:rFonts w:ascii="Times New Roman" w:eastAsiaTheme="minorHAnsi" w:hAnsi="Times New Roman" w:cs="Times New Roman"/>
                <w:b/>
                <w:bCs/>
                <w:i/>
                <w:iCs/>
                <w:color w:val="auto"/>
                <w:kern w:val="2"/>
                <w:sz w:val="24"/>
                <w:szCs w:val="24"/>
                <w14:ligatures w14:val="standardContextual"/>
              </w:rPr>
              <w:t xml:space="preserve"> of </w:t>
            </w:r>
            <w:proofErr w:type="spellStart"/>
            <w:r w:rsidRPr="00987A69">
              <w:rPr>
                <w:rFonts w:ascii="Times New Roman" w:eastAsiaTheme="minorHAnsi" w:hAnsi="Times New Roman" w:cs="Times New Roman"/>
                <w:b/>
                <w:bCs/>
                <w:i/>
                <w:iCs/>
                <w:color w:val="auto"/>
                <w:kern w:val="2"/>
                <w:sz w:val="24"/>
                <w:szCs w:val="24"/>
                <w14:ligatures w14:val="standardContextual"/>
              </w:rPr>
              <w:t>Intent</w:t>
            </w:r>
            <w:proofErr w:type="spellEnd"/>
            <w:r w:rsidRPr="00987A69">
              <w:rPr>
                <w:rFonts w:ascii="Times New Roman" w:eastAsiaTheme="minorHAnsi" w:hAnsi="Times New Roman" w:cs="Times New Roman"/>
                <w:b/>
                <w:bCs/>
                <w:color w:val="auto"/>
                <w:kern w:val="2"/>
                <w:sz w:val="24"/>
                <w:szCs w:val="24"/>
                <w14:ligatures w14:val="standardContextual"/>
              </w:rPr>
              <w:t>), kuriuo nustatė žinių dalijimosi, bendro vystymo ir techninio bendradarbiavimo gaires be finansinių įsipareigojimų. Pagrindinė šios partnerystės ašis – Suomijos ir Estijos gynybos pajėgų dirbtinio intelekto padaliniai, siekiantys sukurti bendrą ekspertinį tinklą, palengvinti geriausios praktikos mainus ir išvengti pastangų dubliavimo.</w:t>
            </w:r>
            <w:r w:rsidRPr="00987A69">
              <w:rPr>
                <w:rFonts w:ascii="Times New Roman" w:eastAsiaTheme="minorHAnsi" w:hAnsi="Times New Roman" w:cs="Times New Roman"/>
                <w:color w:val="auto"/>
                <w:kern w:val="2"/>
                <w:sz w:val="24"/>
                <w:szCs w:val="24"/>
                <w14:ligatures w14:val="standardContextual"/>
              </w:rPr>
              <w:t xml:space="preserve"> Pradiniame etape bendradarbiavimas bus orientuotas į adaptyvų dirbtinį intelektą, vadovavimo bei kontrolės paramos sprendimus ir autonomines sistemas, naudojant atvirą bei modulinę architektūrą, nepriklausomą nuo vieno tiekėjo. Projektas bus įgyvendinamas etapais, vėliau įtraukiant kitų šalių organizacijas ir pramonės partnerius gynybos DI ekosistemos plėtrai. Suomijos generolas majoras Sami </w:t>
            </w:r>
            <w:proofErr w:type="spellStart"/>
            <w:r w:rsidRPr="00987A69">
              <w:rPr>
                <w:rFonts w:ascii="Times New Roman" w:eastAsiaTheme="minorHAnsi" w:hAnsi="Times New Roman" w:cs="Times New Roman"/>
                <w:color w:val="auto"/>
                <w:kern w:val="2"/>
                <w:sz w:val="24"/>
                <w:szCs w:val="24"/>
                <w14:ligatures w14:val="standardContextual"/>
              </w:rPr>
              <w:t>Nurmi</w:t>
            </w:r>
            <w:proofErr w:type="spellEnd"/>
            <w:r w:rsidRPr="00987A69">
              <w:rPr>
                <w:rFonts w:ascii="Times New Roman" w:eastAsiaTheme="minorHAnsi" w:hAnsi="Times New Roman" w:cs="Times New Roman"/>
                <w:color w:val="auto"/>
                <w:kern w:val="2"/>
                <w:sz w:val="24"/>
                <w:szCs w:val="24"/>
                <w14:ligatures w14:val="standardContextual"/>
              </w:rPr>
              <w:t xml:space="preserve"> ir Estijos generolas majoras Viktoras </w:t>
            </w:r>
            <w:proofErr w:type="spellStart"/>
            <w:r w:rsidRPr="00987A69">
              <w:rPr>
                <w:rFonts w:ascii="Times New Roman" w:eastAsiaTheme="minorHAnsi" w:hAnsi="Times New Roman" w:cs="Times New Roman"/>
                <w:color w:val="auto"/>
                <w:kern w:val="2"/>
                <w:sz w:val="24"/>
                <w:szCs w:val="24"/>
                <w14:ligatures w14:val="standardContextual"/>
              </w:rPr>
              <w:t>Kalnitskis</w:t>
            </w:r>
            <w:proofErr w:type="spellEnd"/>
            <w:r w:rsidRPr="00987A69">
              <w:rPr>
                <w:rFonts w:ascii="Times New Roman" w:eastAsiaTheme="minorHAnsi" w:hAnsi="Times New Roman" w:cs="Times New Roman"/>
                <w:color w:val="auto"/>
                <w:kern w:val="2"/>
                <w:sz w:val="24"/>
                <w:szCs w:val="24"/>
                <w14:ligatures w14:val="standardContextual"/>
              </w:rPr>
              <w:t xml:space="preserve"> pabrėžė, kad šis žingsnis paspartins atsakingą dirbtinio intelekto taikymą karinėje pramonėje, pagerins suderinamumą su sąjungininkais ir užtikrins suverenią </w:t>
            </w:r>
            <w:r w:rsidRPr="00987A69">
              <w:rPr>
                <w:rFonts w:ascii="Times New Roman" w:eastAsiaTheme="minorHAnsi" w:hAnsi="Times New Roman" w:cs="Times New Roman"/>
                <w:color w:val="auto"/>
                <w:kern w:val="2"/>
                <w:sz w:val="24"/>
                <w:szCs w:val="24"/>
                <w14:ligatures w14:val="standardContextual"/>
              </w:rPr>
              <w:lastRenderedPageBreak/>
              <w:t>duomenų bei technologijų kontrolę. „</w:t>
            </w:r>
            <w:proofErr w:type="spellStart"/>
            <w:r w:rsidRPr="00987A69">
              <w:rPr>
                <w:rFonts w:ascii="Times New Roman" w:eastAsiaTheme="minorHAnsi" w:hAnsi="Times New Roman" w:cs="Times New Roman"/>
                <w:color w:val="auto"/>
                <w:kern w:val="2"/>
                <w:sz w:val="24"/>
                <w:szCs w:val="24"/>
                <w14:ligatures w14:val="standardContextual"/>
              </w:rPr>
              <w:t>NestAI</w:t>
            </w:r>
            <w:proofErr w:type="spellEnd"/>
            <w:r w:rsidRPr="00987A69">
              <w:rPr>
                <w:rFonts w:ascii="Times New Roman" w:eastAsiaTheme="minorHAnsi" w:hAnsi="Times New Roman" w:cs="Times New Roman"/>
                <w:color w:val="auto"/>
                <w:kern w:val="2"/>
                <w:sz w:val="24"/>
                <w:szCs w:val="24"/>
                <w14:ligatures w14:val="standardContextual"/>
              </w:rPr>
              <w:t xml:space="preserve">“ vykdomasis pirmininkas Peteris </w:t>
            </w:r>
            <w:proofErr w:type="spellStart"/>
            <w:r w:rsidRPr="00987A69">
              <w:rPr>
                <w:rFonts w:ascii="Times New Roman" w:eastAsiaTheme="minorHAnsi" w:hAnsi="Times New Roman" w:cs="Times New Roman"/>
                <w:color w:val="auto"/>
                <w:kern w:val="2"/>
                <w:sz w:val="24"/>
                <w:szCs w:val="24"/>
                <w14:ligatures w14:val="standardContextual"/>
              </w:rPr>
              <w:t>Sarlinas</w:t>
            </w:r>
            <w:proofErr w:type="spellEnd"/>
            <w:r w:rsidRPr="00987A69">
              <w:rPr>
                <w:rFonts w:ascii="Times New Roman" w:eastAsiaTheme="minorHAnsi" w:hAnsi="Times New Roman" w:cs="Times New Roman"/>
                <w:color w:val="auto"/>
                <w:kern w:val="2"/>
                <w:sz w:val="24"/>
                <w:szCs w:val="24"/>
                <w14:ligatures w14:val="standardContextual"/>
              </w:rPr>
              <w:t xml:space="preserve"> pridūrė, kad dirbant tiesiogiai su kariuomene kuriami praktiški sprendimai, o atvira „</w:t>
            </w:r>
            <w:proofErr w:type="spellStart"/>
            <w:r w:rsidRPr="00987A69">
              <w:rPr>
                <w:rFonts w:ascii="Times New Roman" w:eastAsiaTheme="minorHAnsi" w:hAnsi="Times New Roman" w:cs="Times New Roman"/>
                <w:color w:val="auto"/>
                <w:kern w:val="2"/>
                <w:sz w:val="24"/>
                <w:szCs w:val="24"/>
                <w14:ligatures w14:val="standardContextual"/>
              </w:rPr>
              <w:t>NestOS</w:t>
            </w:r>
            <w:proofErr w:type="spellEnd"/>
            <w:r w:rsidRPr="00987A69">
              <w:rPr>
                <w:rFonts w:ascii="Times New Roman" w:eastAsiaTheme="minorHAnsi" w:hAnsi="Times New Roman" w:cs="Times New Roman"/>
                <w:color w:val="auto"/>
                <w:kern w:val="2"/>
                <w:sz w:val="24"/>
                <w:szCs w:val="24"/>
                <w14:ligatures w14:val="standardContextual"/>
              </w:rPr>
              <w:t>“ principais grįsta architektūra leidžia pačioms valstybėms valdyti savo gynybinių pajėgumų evoliuciją.</w:t>
            </w:r>
          </w:p>
        </w:tc>
        <w:tc>
          <w:tcPr>
            <w:tcW w:w="2127" w:type="dxa"/>
          </w:tcPr>
          <w:p w14:paraId="49984ACE" w14:textId="38DC1ED6" w:rsidR="009C496A" w:rsidRPr="00987A69" w:rsidRDefault="00942E51" w:rsidP="00CD0EC9">
            <w:pPr>
              <w:spacing w:after="0" w:line="240" w:lineRule="auto"/>
              <w:jc w:val="both"/>
              <w:rPr>
                <w:rFonts w:ascii="Times New Roman" w:hAnsi="Times New Roman"/>
                <w:sz w:val="24"/>
                <w:szCs w:val="24"/>
              </w:rPr>
            </w:pPr>
            <w:hyperlink r:id="rId12" w:history="1">
              <w:r w:rsidRPr="00987A69">
                <w:rPr>
                  <w:rStyle w:val="Hyperlink"/>
                  <w:rFonts w:ascii="Times New Roman" w:hAnsi="Times New Roman"/>
                  <w:color w:val="auto"/>
                  <w:sz w:val="24"/>
                  <w:szCs w:val="24"/>
                </w:rPr>
                <w:t>https://puolustusvoimat.fi/en/-/finland-and-estonia-launch-cooperation-on-artificial-intelligence-research-and-development-together-with-nestai</w:t>
              </w:r>
            </w:hyperlink>
            <w:r w:rsidRPr="00987A69">
              <w:rPr>
                <w:rFonts w:ascii="Times New Roman" w:hAnsi="Times New Roman"/>
                <w:sz w:val="24"/>
                <w:szCs w:val="24"/>
              </w:rPr>
              <w:t xml:space="preserve"> </w:t>
            </w:r>
          </w:p>
        </w:tc>
      </w:tr>
      <w:tr w:rsidR="001D38CF" w:rsidRPr="00987A69" w14:paraId="35921723" w14:textId="77777777" w:rsidTr="001E6D52">
        <w:trPr>
          <w:trHeight w:val="385"/>
        </w:trPr>
        <w:tc>
          <w:tcPr>
            <w:tcW w:w="8925" w:type="dxa"/>
            <w:gridSpan w:val="4"/>
            <w:tcMar>
              <w:top w:w="29" w:type="dxa"/>
              <w:left w:w="115" w:type="dxa"/>
              <w:bottom w:w="29" w:type="dxa"/>
              <w:right w:w="115" w:type="dxa"/>
            </w:tcMar>
          </w:tcPr>
          <w:p w14:paraId="0E4CDB9F" w14:textId="52101705" w:rsidR="001D38CF" w:rsidRPr="00987A69" w:rsidRDefault="001D38CF" w:rsidP="00CD0EC9">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Energetikos naujienos</w:t>
            </w:r>
          </w:p>
        </w:tc>
      </w:tr>
      <w:tr w:rsidR="00942E51" w:rsidRPr="00987A69" w14:paraId="23D8FF6B" w14:textId="77777777" w:rsidTr="00942E51">
        <w:trPr>
          <w:trHeight w:val="385"/>
        </w:trPr>
        <w:tc>
          <w:tcPr>
            <w:tcW w:w="988" w:type="dxa"/>
            <w:tcMar>
              <w:top w:w="29" w:type="dxa"/>
              <w:left w:w="115" w:type="dxa"/>
              <w:bottom w:w="29" w:type="dxa"/>
              <w:right w:w="115" w:type="dxa"/>
            </w:tcMar>
          </w:tcPr>
          <w:p w14:paraId="6348B85B" w14:textId="7B14F478" w:rsidR="00942E51" w:rsidRPr="00987A69" w:rsidRDefault="00942E51" w:rsidP="00942E5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2026-06-30</w:t>
            </w:r>
          </w:p>
        </w:tc>
        <w:tc>
          <w:tcPr>
            <w:tcW w:w="5810" w:type="dxa"/>
            <w:gridSpan w:val="2"/>
          </w:tcPr>
          <w:p w14:paraId="77D56108" w14:textId="6DF3ABEF" w:rsidR="00942E51" w:rsidRPr="00987A69" w:rsidRDefault="00942E51" w:rsidP="00942E5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b/>
                <w:bCs/>
                <w:color w:val="auto"/>
                <w:sz w:val="24"/>
                <w:szCs w:val="24"/>
              </w:rPr>
              <w:t xml:space="preserve">Suomijos valdžios planuota mokesčių paramos schema duomenų centrams neįsigaliojo, kaip buvo numatyta, liepos 1 dieną, kadangi vyriausybei nepavyko priimti politinio sprendimo dėl tolesnių veiksmų. </w:t>
            </w:r>
            <w:r w:rsidRPr="00987A69">
              <w:rPr>
                <w:rFonts w:ascii="Times New Roman" w:hAnsi="Times New Roman" w:cs="Times New Roman"/>
                <w:color w:val="auto"/>
                <w:sz w:val="24"/>
                <w:szCs w:val="24"/>
              </w:rPr>
              <w:t>Finansų</w:t>
            </w:r>
            <w:r w:rsidRPr="00987A69">
              <w:rPr>
                <w:rFonts w:ascii="Times New Roman" w:hAnsi="Times New Roman" w:cs="Times New Roman"/>
                <w:b/>
                <w:bCs/>
                <w:color w:val="auto"/>
                <w:sz w:val="24"/>
                <w:szCs w:val="24"/>
              </w:rPr>
              <w:t xml:space="preserve"> </w:t>
            </w:r>
            <w:r w:rsidRPr="00987A69">
              <w:rPr>
                <w:rFonts w:ascii="Times New Roman" w:hAnsi="Times New Roman" w:cs="Times New Roman"/>
                <w:color w:val="auto"/>
                <w:sz w:val="24"/>
                <w:szCs w:val="24"/>
              </w:rPr>
              <w:t xml:space="preserve">ministerijos pareigūnai teigia, kad teisėkūros pasirengimo darbai iš esmės buvo sustabdyti, kol laukiama gairių, nors šaltiniai vyriausybėje tvirtina, jog paties pasiūlymo nebuvo atsisakyta. Ši schema turėjo pakeisti elektros mokesčio lengvatą duomenų centrams, kurios galiojimas baigėsi liepos pradžioje, kartu su nauju registracijos reikalavimu, kurį rengia Ekonomikos ir užimtumo ministerija. Pramonės atstovai sukritikavo siūlomą 30 milijonų eurų metinės paramos modelį, teigdami, kad finansavimo padalijimas visiems reikalavimus atitinkantiems operatoriams padarytų šią naudą per mažą ir nenuspėjamą, kad ji turėtų įtakos sprendimams dėl investicijų. Duomenų centrų pramonės asociacijos („Data </w:t>
            </w:r>
            <w:proofErr w:type="spellStart"/>
            <w:r w:rsidRPr="00987A69">
              <w:rPr>
                <w:rFonts w:ascii="Times New Roman" w:hAnsi="Times New Roman" w:cs="Times New Roman"/>
                <w:color w:val="auto"/>
                <w:sz w:val="24"/>
                <w:szCs w:val="24"/>
              </w:rPr>
              <w:t>Center</w:t>
            </w:r>
            <w:proofErr w:type="spellEnd"/>
            <w:r w:rsidRPr="00987A69">
              <w:rPr>
                <w:rFonts w:ascii="Times New Roman" w:hAnsi="Times New Roman" w:cs="Times New Roman"/>
                <w:color w:val="auto"/>
                <w:sz w:val="24"/>
                <w:szCs w:val="24"/>
              </w:rPr>
              <w:t xml:space="preserve"> </w:t>
            </w:r>
            <w:proofErr w:type="spellStart"/>
            <w:r w:rsidRPr="00987A69">
              <w:rPr>
                <w:rFonts w:ascii="Times New Roman" w:hAnsi="Times New Roman" w:cs="Times New Roman"/>
                <w:color w:val="auto"/>
                <w:sz w:val="24"/>
                <w:szCs w:val="24"/>
              </w:rPr>
              <w:t>Industry</w:t>
            </w:r>
            <w:proofErr w:type="spellEnd"/>
            <w:r w:rsidRPr="00987A69">
              <w:rPr>
                <w:rFonts w:ascii="Times New Roman" w:hAnsi="Times New Roman" w:cs="Times New Roman"/>
                <w:color w:val="auto"/>
                <w:sz w:val="24"/>
                <w:szCs w:val="24"/>
              </w:rPr>
              <w:t xml:space="preserve">“) vykdomasis direktorius Antti </w:t>
            </w:r>
            <w:proofErr w:type="spellStart"/>
            <w:r w:rsidRPr="00987A69">
              <w:rPr>
                <w:rFonts w:ascii="Times New Roman" w:hAnsi="Times New Roman" w:cs="Times New Roman"/>
                <w:color w:val="auto"/>
                <w:sz w:val="24"/>
                <w:szCs w:val="24"/>
              </w:rPr>
              <w:t>Poikola</w:t>
            </w:r>
            <w:proofErr w:type="spellEnd"/>
            <w:r w:rsidRPr="00987A69">
              <w:rPr>
                <w:rFonts w:ascii="Times New Roman" w:hAnsi="Times New Roman" w:cs="Times New Roman"/>
                <w:color w:val="auto"/>
                <w:sz w:val="24"/>
                <w:szCs w:val="24"/>
              </w:rPr>
              <w:t xml:space="preserve"> pažymėjo, kad sistema, pagrįsta daliniu mokesčių grąžinimu, būtų efektyvesnė, ir pridūrė, jog komunikacija dėl šio pasiūlymo iš esmės nutruko. Šis vėlavimas užfiksuotas nepaisant stipraus investicijų pagreičio – šiuo metu Suomijoje plėtojama apie 18 duomenų centrų projektų, o šalies pajėgumai iki 2030 metų turėtų išaugti daugiau nei tris kartus.</w:t>
            </w:r>
          </w:p>
        </w:tc>
        <w:tc>
          <w:tcPr>
            <w:tcW w:w="2127" w:type="dxa"/>
          </w:tcPr>
          <w:p w14:paraId="6B868CEB" w14:textId="3817D1E8" w:rsidR="00942E51" w:rsidRPr="00987A69" w:rsidRDefault="00942E51" w:rsidP="00942E51">
            <w:pPr>
              <w:pStyle w:val="Heading1"/>
              <w:spacing w:before="0" w:after="0" w:line="240" w:lineRule="auto"/>
              <w:jc w:val="both"/>
              <w:rPr>
                <w:rFonts w:ascii="Times New Roman" w:hAnsi="Times New Roman" w:cs="Times New Roman"/>
                <w:color w:val="auto"/>
                <w:sz w:val="24"/>
                <w:szCs w:val="24"/>
              </w:rPr>
            </w:pPr>
            <w:hyperlink r:id="rId13" w:history="1">
              <w:r w:rsidRPr="00987A69">
                <w:rPr>
                  <w:rStyle w:val="Hyperlink"/>
                  <w:rFonts w:ascii="Times New Roman" w:hAnsi="Times New Roman" w:cs="Times New Roman"/>
                  <w:color w:val="auto"/>
                  <w:sz w:val="24"/>
                  <w:szCs w:val="24"/>
                </w:rPr>
                <w:t>https://www.mtvuutiset.fi/artikkeli/datakeskustuen-piti-tulla-voimaan-heinakuussa-paatos-jumittaa-ministeriossa-meille-ei-ole-kerrottu-mista-kiikastaa/9360146</w:t>
              </w:r>
            </w:hyperlink>
            <w:r w:rsidRPr="00987A69">
              <w:rPr>
                <w:rFonts w:ascii="Times New Roman" w:hAnsi="Times New Roman" w:cs="Times New Roman"/>
                <w:color w:val="auto"/>
                <w:sz w:val="24"/>
                <w:szCs w:val="24"/>
              </w:rPr>
              <w:t xml:space="preserve"> </w:t>
            </w:r>
          </w:p>
        </w:tc>
      </w:tr>
      <w:tr w:rsidR="00E70D43" w:rsidRPr="00987A69" w14:paraId="6144FF58" w14:textId="77777777" w:rsidTr="00942E51">
        <w:trPr>
          <w:trHeight w:val="385"/>
        </w:trPr>
        <w:tc>
          <w:tcPr>
            <w:tcW w:w="988" w:type="dxa"/>
            <w:tcMar>
              <w:top w:w="29" w:type="dxa"/>
              <w:left w:w="115" w:type="dxa"/>
              <w:bottom w:w="29" w:type="dxa"/>
              <w:right w:w="115" w:type="dxa"/>
            </w:tcMar>
          </w:tcPr>
          <w:p w14:paraId="0A710EB0" w14:textId="67C5A599" w:rsidR="00E70D43" w:rsidRPr="00987A69" w:rsidRDefault="00E70D43" w:rsidP="00E70D43">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2026-06-05</w:t>
            </w:r>
          </w:p>
        </w:tc>
        <w:tc>
          <w:tcPr>
            <w:tcW w:w="5810" w:type="dxa"/>
            <w:gridSpan w:val="2"/>
          </w:tcPr>
          <w:p w14:paraId="2E4D2106" w14:textId="246ECC81" w:rsidR="00E70D43" w:rsidRPr="00987A69" w:rsidRDefault="00E70D43" w:rsidP="00E70D43">
            <w:pPr>
              <w:pStyle w:val="Heading1"/>
              <w:spacing w:before="0" w:after="0" w:line="240" w:lineRule="auto"/>
              <w:jc w:val="both"/>
              <w:rPr>
                <w:rFonts w:ascii="Times New Roman" w:hAnsi="Times New Roman" w:cs="Times New Roman"/>
                <w:b/>
                <w:bCs/>
                <w:color w:val="auto"/>
                <w:sz w:val="24"/>
                <w:szCs w:val="24"/>
              </w:rPr>
            </w:pPr>
            <w:r w:rsidRPr="00987A69">
              <w:rPr>
                <w:rFonts w:ascii="Times New Roman" w:eastAsiaTheme="minorHAnsi" w:hAnsi="Times New Roman" w:cs="Times New Roman"/>
                <w:b/>
                <w:bCs/>
                <w:color w:val="auto"/>
                <w:kern w:val="2"/>
                <w:sz w:val="24"/>
                <w:szCs w:val="24"/>
                <w14:ligatures w14:val="standardContextual"/>
              </w:rPr>
              <w:t xml:space="preserve">„Microsoft“ pasirašė preliminarią sutartį dėl maždaug 190 hektarų žemės sklypo pirkimo </w:t>
            </w:r>
            <w:proofErr w:type="spellStart"/>
            <w:r w:rsidRPr="00987A69">
              <w:rPr>
                <w:rFonts w:ascii="Times New Roman" w:eastAsiaTheme="minorHAnsi" w:hAnsi="Times New Roman" w:cs="Times New Roman"/>
                <w:b/>
                <w:bCs/>
                <w:color w:val="auto"/>
                <w:kern w:val="2"/>
                <w:sz w:val="24"/>
                <w:szCs w:val="24"/>
                <w14:ligatures w14:val="standardContextual"/>
              </w:rPr>
              <w:t>Vasos</w:t>
            </w:r>
            <w:proofErr w:type="spellEnd"/>
            <w:r w:rsidRPr="00987A69">
              <w:rPr>
                <w:rFonts w:ascii="Times New Roman" w:eastAsiaTheme="minorHAnsi" w:hAnsi="Times New Roman" w:cs="Times New Roman"/>
                <w:b/>
                <w:bCs/>
                <w:color w:val="auto"/>
                <w:kern w:val="2"/>
                <w:sz w:val="24"/>
                <w:szCs w:val="24"/>
                <w14:ligatures w14:val="standardContextual"/>
              </w:rPr>
              <w:t xml:space="preserve"> (</w:t>
            </w:r>
            <w:proofErr w:type="spellStart"/>
            <w:r w:rsidRPr="00987A69">
              <w:rPr>
                <w:rFonts w:ascii="Times New Roman" w:eastAsiaTheme="minorHAnsi" w:hAnsi="Times New Roman" w:cs="Times New Roman"/>
                <w:b/>
                <w:bCs/>
                <w:color w:val="auto"/>
                <w:kern w:val="2"/>
                <w:sz w:val="24"/>
                <w:szCs w:val="24"/>
                <w14:ligatures w14:val="standardContextual"/>
              </w:rPr>
              <w:t>Vaasa</w:t>
            </w:r>
            <w:proofErr w:type="spellEnd"/>
            <w:r w:rsidRPr="00987A69">
              <w:rPr>
                <w:rFonts w:ascii="Times New Roman" w:eastAsiaTheme="minorHAnsi" w:hAnsi="Times New Roman" w:cs="Times New Roman"/>
                <w:b/>
                <w:bCs/>
                <w:color w:val="auto"/>
                <w:kern w:val="2"/>
                <w:sz w:val="24"/>
                <w:szCs w:val="24"/>
                <w14:ligatures w14:val="standardContextual"/>
              </w:rPr>
              <w:t xml:space="preserve">) ir </w:t>
            </w:r>
            <w:proofErr w:type="spellStart"/>
            <w:r w:rsidRPr="00987A69">
              <w:rPr>
                <w:rFonts w:ascii="Times New Roman" w:eastAsiaTheme="minorHAnsi" w:hAnsi="Times New Roman" w:cs="Times New Roman"/>
                <w:b/>
                <w:bCs/>
                <w:color w:val="auto"/>
                <w:kern w:val="2"/>
                <w:sz w:val="24"/>
                <w:szCs w:val="24"/>
                <w14:ligatures w14:val="standardContextual"/>
              </w:rPr>
              <w:t>Mustasario</w:t>
            </w:r>
            <w:proofErr w:type="spellEnd"/>
            <w:r w:rsidRPr="00987A69">
              <w:rPr>
                <w:rFonts w:ascii="Times New Roman" w:eastAsiaTheme="minorHAnsi" w:hAnsi="Times New Roman" w:cs="Times New Roman"/>
                <w:b/>
                <w:bCs/>
                <w:color w:val="auto"/>
                <w:kern w:val="2"/>
                <w:sz w:val="24"/>
                <w:szCs w:val="24"/>
                <w14:ligatures w14:val="standardContextual"/>
              </w:rPr>
              <w:t xml:space="preserve"> (</w:t>
            </w:r>
            <w:proofErr w:type="spellStart"/>
            <w:r w:rsidRPr="00987A69">
              <w:rPr>
                <w:rFonts w:ascii="Times New Roman" w:eastAsiaTheme="minorHAnsi" w:hAnsi="Times New Roman" w:cs="Times New Roman"/>
                <w:b/>
                <w:bCs/>
                <w:color w:val="auto"/>
                <w:kern w:val="2"/>
                <w:sz w:val="24"/>
                <w:szCs w:val="24"/>
                <w14:ligatures w14:val="standardContextual"/>
              </w:rPr>
              <w:t>Mustasaari</w:t>
            </w:r>
            <w:proofErr w:type="spellEnd"/>
            <w:r w:rsidRPr="00987A69">
              <w:rPr>
                <w:rFonts w:ascii="Times New Roman" w:eastAsiaTheme="minorHAnsi" w:hAnsi="Times New Roman" w:cs="Times New Roman"/>
                <w:b/>
                <w:bCs/>
                <w:color w:val="auto"/>
                <w:kern w:val="2"/>
                <w:sz w:val="24"/>
                <w:szCs w:val="24"/>
                <w14:ligatures w14:val="standardContextual"/>
              </w:rPr>
              <w:t xml:space="preserve">) savivaldybėse, kur planuoja galimą duomenų centro projektą. </w:t>
            </w:r>
            <w:r w:rsidRPr="00987A69">
              <w:rPr>
                <w:rFonts w:ascii="Times New Roman" w:eastAsiaTheme="minorHAnsi" w:hAnsi="Times New Roman" w:cs="Times New Roman"/>
                <w:color w:val="auto"/>
                <w:kern w:val="2"/>
                <w:sz w:val="24"/>
                <w:szCs w:val="24"/>
                <w14:ligatures w14:val="standardContextual"/>
              </w:rPr>
              <w:t>Ši teritorija, esanti „</w:t>
            </w:r>
            <w:proofErr w:type="spellStart"/>
            <w:r w:rsidRPr="00987A69">
              <w:rPr>
                <w:rFonts w:ascii="Times New Roman" w:eastAsiaTheme="minorHAnsi" w:hAnsi="Times New Roman" w:cs="Times New Roman"/>
                <w:color w:val="auto"/>
                <w:kern w:val="2"/>
                <w:sz w:val="24"/>
                <w:szCs w:val="24"/>
                <w14:ligatures w14:val="standardContextual"/>
              </w:rPr>
              <w:t>GigaVaasa</w:t>
            </w:r>
            <w:proofErr w:type="spellEnd"/>
            <w:r w:rsidRPr="00987A69">
              <w:rPr>
                <w:rFonts w:ascii="Times New Roman" w:eastAsiaTheme="minorHAnsi" w:hAnsi="Times New Roman" w:cs="Times New Roman"/>
                <w:color w:val="auto"/>
                <w:kern w:val="2"/>
                <w:sz w:val="24"/>
                <w:szCs w:val="24"/>
                <w14:ligatures w14:val="standardContextual"/>
              </w:rPr>
              <w:t xml:space="preserve">“ pramoninėje zonoje, būtų didesnė nei visi trys „Microsoft“ planuojami duomenų centrų miesteliai Helsinkio regione kartu sudėjus. Projektas vis dar yra planavimo etape, o jo įgyvendinimo tvarkaraštis kol kas neskelbiamas. „Microsoft“ teigia, kad planus plėtos kartu su vietos savivaldybėmis, valdžios institucijomis ir bendruomenėmis. Bendrovės atstovų teigimu, </w:t>
            </w:r>
            <w:proofErr w:type="spellStart"/>
            <w:r w:rsidRPr="00987A69">
              <w:rPr>
                <w:rFonts w:ascii="Times New Roman" w:eastAsiaTheme="minorHAnsi" w:hAnsi="Times New Roman" w:cs="Times New Roman"/>
                <w:color w:val="auto"/>
                <w:kern w:val="2"/>
                <w:sz w:val="24"/>
                <w:szCs w:val="24"/>
                <w14:ligatures w14:val="standardContextual"/>
              </w:rPr>
              <w:t>Vasa</w:t>
            </w:r>
            <w:proofErr w:type="spellEnd"/>
            <w:r w:rsidRPr="00987A69">
              <w:rPr>
                <w:rFonts w:ascii="Times New Roman" w:eastAsiaTheme="minorHAnsi" w:hAnsi="Times New Roman" w:cs="Times New Roman"/>
                <w:color w:val="auto"/>
                <w:kern w:val="2"/>
                <w:sz w:val="24"/>
                <w:szCs w:val="24"/>
                <w14:ligatures w14:val="standardContextual"/>
              </w:rPr>
              <w:t xml:space="preserve"> ir </w:t>
            </w:r>
            <w:proofErr w:type="spellStart"/>
            <w:r w:rsidRPr="00987A69">
              <w:rPr>
                <w:rFonts w:ascii="Times New Roman" w:eastAsiaTheme="minorHAnsi" w:hAnsi="Times New Roman" w:cs="Times New Roman"/>
                <w:color w:val="auto"/>
                <w:kern w:val="2"/>
                <w:sz w:val="24"/>
                <w:szCs w:val="24"/>
                <w14:ligatures w14:val="standardContextual"/>
              </w:rPr>
              <w:t>Mustasaris</w:t>
            </w:r>
            <w:proofErr w:type="spellEnd"/>
            <w:r w:rsidRPr="00987A69">
              <w:rPr>
                <w:rFonts w:ascii="Times New Roman" w:eastAsiaTheme="minorHAnsi" w:hAnsi="Times New Roman" w:cs="Times New Roman"/>
                <w:color w:val="auto"/>
                <w:kern w:val="2"/>
                <w:sz w:val="24"/>
                <w:szCs w:val="24"/>
                <w14:ligatures w14:val="standardContextual"/>
              </w:rPr>
              <w:t xml:space="preserve"> buvo pasirinkti dėl šiame regione gaminamos švarios energijos, didelio elektros tinklo pralaidumo ir pramoninei veiklai jau </w:t>
            </w:r>
            <w:proofErr w:type="spellStart"/>
            <w:r w:rsidRPr="00987A69">
              <w:rPr>
                <w:rFonts w:ascii="Times New Roman" w:eastAsiaTheme="minorHAnsi" w:hAnsi="Times New Roman" w:cs="Times New Roman"/>
                <w:color w:val="auto"/>
                <w:kern w:val="2"/>
                <w:sz w:val="24"/>
                <w:szCs w:val="24"/>
                <w14:ligatures w14:val="standardContextual"/>
              </w:rPr>
              <w:t>suzonuotos</w:t>
            </w:r>
            <w:proofErr w:type="spellEnd"/>
            <w:r w:rsidRPr="00987A69">
              <w:rPr>
                <w:rFonts w:ascii="Times New Roman" w:eastAsiaTheme="minorHAnsi" w:hAnsi="Times New Roman" w:cs="Times New Roman"/>
                <w:color w:val="auto"/>
                <w:kern w:val="2"/>
                <w:sz w:val="24"/>
                <w:szCs w:val="24"/>
                <w14:ligatures w14:val="standardContextual"/>
              </w:rPr>
              <w:t xml:space="preserve"> žemės. „Microsoft“ taip pat pažymi, kad Suomijoje investuos į naują švarią energiją, kurios kiekis atitiks jos duomenų centrų suvartojamos energijos kiekį. Vietos vadovai palankiai įvertino šiuos planus ir teigė, kad šis projektas galėtų </w:t>
            </w:r>
            <w:r w:rsidRPr="00987A69">
              <w:rPr>
                <w:rFonts w:ascii="Times New Roman" w:eastAsiaTheme="minorHAnsi" w:hAnsi="Times New Roman" w:cs="Times New Roman"/>
                <w:color w:val="auto"/>
                <w:kern w:val="2"/>
                <w:sz w:val="24"/>
                <w:szCs w:val="24"/>
                <w14:ligatures w14:val="standardContextual"/>
              </w:rPr>
              <w:lastRenderedPageBreak/>
              <w:t xml:space="preserve">sustiprinti </w:t>
            </w:r>
            <w:proofErr w:type="spellStart"/>
            <w:r w:rsidRPr="00987A69">
              <w:rPr>
                <w:rFonts w:ascii="Times New Roman" w:eastAsiaTheme="minorHAnsi" w:hAnsi="Times New Roman" w:cs="Times New Roman"/>
                <w:color w:val="auto"/>
                <w:kern w:val="2"/>
                <w:sz w:val="24"/>
                <w:szCs w:val="24"/>
                <w14:ligatures w14:val="standardContextual"/>
              </w:rPr>
              <w:t>Vasos</w:t>
            </w:r>
            <w:proofErr w:type="spellEnd"/>
            <w:r w:rsidRPr="00987A69">
              <w:rPr>
                <w:rFonts w:ascii="Times New Roman" w:eastAsiaTheme="minorHAnsi" w:hAnsi="Times New Roman" w:cs="Times New Roman"/>
                <w:color w:val="auto"/>
                <w:kern w:val="2"/>
                <w:sz w:val="24"/>
                <w:szCs w:val="24"/>
                <w14:ligatures w14:val="standardContextual"/>
              </w:rPr>
              <w:t xml:space="preserve"> regiono, kaip energetikos technologijų, duomenų ir dirbtinio intelekto investicijų centro, poziciją.</w:t>
            </w:r>
          </w:p>
        </w:tc>
        <w:tc>
          <w:tcPr>
            <w:tcW w:w="2127" w:type="dxa"/>
          </w:tcPr>
          <w:p w14:paraId="5FF8A7AA" w14:textId="49A8363F" w:rsidR="00E70D43" w:rsidRPr="00987A69" w:rsidRDefault="00E70D43" w:rsidP="00E70D43">
            <w:pPr>
              <w:pStyle w:val="Heading1"/>
              <w:spacing w:before="0" w:after="0" w:line="240" w:lineRule="auto"/>
              <w:jc w:val="both"/>
              <w:rPr>
                <w:rFonts w:ascii="Times New Roman" w:hAnsi="Times New Roman" w:cs="Times New Roman"/>
                <w:color w:val="auto"/>
                <w:sz w:val="24"/>
                <w:szCs w:val="24"/>
              </w:rPr>
            </w:pPr>
            <w:hyperlink r:id="rId14" w:history="1">
              <w:r w:rsidRPr="00987A69">
                <w:rPr>
                  <w:rStyle w:val="Hyperlink"/>
                  <w:rFonts w:ascii="Times New Roman" w:hAnsi="Times New Roman" w:cs="Times New Roman"/>
                  <w:color w:val="auto"/>
                  <w:sz w:val="24"/>
                  <w:szCs w:val="24"/>
                </w:rPr>
                <w:t>https://yle.fi/a/74-20229989</w:t>
              </w:r>
            </w:hyperlink>
            <w:r w:rsidRPr="00987A69">
              <w:rPr>
                <w:rFonts w:ascii="Times New Roman" w:hAnsi="Times New Roman" w:cs="Times New Roman"/>
                <w:color w:val="auto"/>
                <w:sz w:val="24"/>
                <w:szCs w:val="24"/>
              </w:rPr>
              <w:t xml:space="preserve"> </w:t>
            </w:r>
          </w:p>
        </w:tc>
      </w:tr>
      <w:tr w:rsidR="00154471" w:rsidRPr="00987A69" w14:paraId="0946D21A" w14:textId="77777777" w:rsidTr="00942E51">
        <w:trPr>
          <w:trHeight w:val="385"/>
        </w:trPr>
        <w:tc>
          <w:tcPr>
            <w:tcW w:w="988" w:type="dxa"/>
            <w:tcMar>
              <w:top w:w="29" w:type="dxa"/>
              <w:left w:w="115" w:type="dxa"/>
              <w:bottom w:w="29" w:type="dxa"/>
              <w:right w:w="115" w:type="dxa"/>
            </w:tcMar>
          </w:tcPr>
          <w:p w14:paraId="71A876DA" w14:textId="0B417FA8"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2026-06-22</w:t>
            </w:r>
          </w:p>
        </w:tc>
        <w:tc>
          <w:tcPr>
            <w:tcW w:w="5810" w:type="dxa"/>
            <w:gridSpan w:val="2"/>
          </w:tcPr>
          <w:p w14:paraId="66E48114" w14:textId="6ACB156A" w:rsidR="00154471" w:rsidRPr="00987A69" w:rsidRDefault="00154471" w:rsidP="00154471">
            <w:pPr>
              <w:pStyle w:val="Heading1"/>
              <w:spacing w:before="0" w:after="0" w:line="240" w:lineRule="auto"/>
              <w:jc w:val="both"/>
              <w:rPr>
                <w:rFonts w:ascii="Times New Roman" w:eastAsiaTheme="minorHAnsi" w:hAnsi="Times New Roman" w:cs="Times New Roman"/>
                <w:b/>
                <w:bCs/>
                <w:color w:val="auto"/>
                <w:kern w:val="2"/>
                <w:sz w:val="24"/>
                <w:szCs w:val="24"/>
                <w14:ligatures w14:val="standardContextual"/>
              </w:rPr>
            </w:pPr>
            <w:r w:rsidRPr="00987A69">
              <w:rPr>
                <w:rFonts w:ascii="Times New Roman" w:hAnsi="Times New Roman" w:cs="Times New Roman"/>
                <w:b/>
                <w:bCs/>
                <w:color w:val="auto"/>
                <w:sz w:val="24"/>
                <w:szCs w:val="24"/>
              </w:rPr>
              <w:t xml:space="preserve">Akumuliatorių medžiagų gamyklos statybos darbai </w:t>
            </w:r>
            <w:proofErr w:type="spellStart"/>
            <w:r w:rsidRPr="00987A69">
              <w:rPr>
                <w:rFonts w:ascii="Times New Roman" w:hAnsi="Times New Roman" w:cs="Times New Roman"/>
                <w:b/>
                <w:bCs/>
                <w:color w:val="auto"/>
                <w:sz w:val="24"/>
                <w:szCs w:val="24"/>
              </w:rPr>
              <w:t>Kotkoje</w:t>
            </w:r>
            <w:proofErr w:type="spellEnd"/>
            <w:r w:rsidRPr="00987A69">
              <w:rPr>
                <w:rFonts w:ascii="Times New Roman" w:hAnsi="Times New Roman" w:cs="Times New Roman"/>
                <w:b/>
                <w:bCs/>
                <w:color w:val="auto"/>
                <w:sz w:val="24"/>
                <w:szCs w:val="24"/>
              </w:rPr>
              <w:t xml:space="preserve"> (Pietų Suomija) sparčiai juda į priekį, o pirmąją gamybos liniją tikimasi užbaigti iki vasaros pabaigos. Kinijos ir Suomijos bendros įmonės „</w:t>
            </w:r>
            <w:proofErr w:type="spellStart"/>
            <w:r w:rsidRPr="00987A69">
              <w:rPr>
                <w:rFonts w:ascii="Times New Roman" w:hAnsi="Times New Roman" w:cs="Times New Roman"/>
                <w:b/>
                <w:bCs/>
                <w:color w:val="auto"/>
                <w:sz w:val="24"/>
                <w:szCs w:val="24"/>
              </w:rPr>
              <w:t>Easpring</w:t>
            </w:r>
            <w:proofErr w:type="spellEnd"/>
            <w:r w:rsidRPr="00987A69">
              <w:rPr>
                <w:rFonts w:ascii="Times New Roman" w:hAnsi="Times New Roman" w:cs="Times New Roman"/>
                <w:b/>
                <w:bCs/>
                <w:color w:val="auto"/>
                <w:sz w:val="24"/>
                <w:szCs w:val="24"/>
              </w:rPr>
              <w:t xml:space="preserve"> </w:t>
            </w:r>
            <w:proofErr w:type="spellStart"/>
            <w:r w:rsidRPr="00987A69">
              <w:rPr>
                <w:rFonts w:ascii="Times New Roman" w:hAnsi="Times New Roman" w:cs="Times New Roman"/>
                <w:b/>
                <w:bCs/>
                <w:color w:val="auto"/>
                <w:sz w:val="24"/>
                <w:szCs w:val="24"/>
              </w:rPr>
              <w:t>Finland</w:t>
            </w:r>
            <w:proofErr w:type="spellEnd"/>
            <w:r w:rsidRPr="00987A69">
              <w:rPr>
                <w:rFonts w:ascii="Times New Roman" w:hAnsi="Times New Roman" w:cs="Times New Roman"/>
                <w:b/>
                <w:bCs/>
                <w:color w:val="auto"/>
                <w:sz w:val="24"/>
                <w:szCs w:val="24"/>
              </w:rPr>
              <w:t xml:space="preserve"> New </w:t>
            </w:r>
            <w:proofErr w:type="spellStart"/>
            <w:r w:rsidRPr="00987A69">
              <w:rPr>
                <w:rFonts w:ascii="Times New Roman" w:hAnsi="Times New Roman" w:cs="Times New Roman"/>
                <w:b/>
                <w:bCs/>
                <w:color w:val="auto"/>
                <w:sz w:val="24"/>
                <w:szCs w:val="24"/>
              </w:rPr>
              <w:t>Materials</w:t>
            </w:r>
            <w:proofErr w:type="spellEnd"/>
            <w:r w:rsidRPr="00987A69">
              <w:rPr>
                <w:rFonts w:ascii="Times New Roman" w:hAnsi="Times New Roman" w:cs="Times New Roman"/>
                <w:b/>
                <w:bCs/>
                <w:color w:val="auto"/>
                <w:sz w:val="24"/>
                <w:szCs w:val="24"/>
              </w:rPr>
              <w:t xml:space="preserve">“ valdomame objekte iš pradžių apie du mėnesius bus gaminamos medžiagų pavyzdžių partijos, o pilnos apimties gamyba prasidės ateinančiais metais. </w:t>
            </w:r>
            <w:r w:rsidRPr="00987A69">
              <w:rPr>
                <w:rFonts w:ascii="Times New Roman" w:hAnsi="Times New Roman" w:cs="Times New Roman"/>
                <w:color w:val="auto"/>
                <w:sz w:val="24"/>
                <w:szCs w:val="24"/>
              </w:rPr>
              <w:t xml:space="preserve">Šie pavyzdiniai komponentai bus siunčiami į Pietų Korėjos bendrovės „LG </w:t>
            </w:r>
            <w:proofErr w:type="spellStart"/>
            <w:r w:rsidRPr="00987A69">
              <w:rPr>
                <w:rFonts w:ascii="Times New Roman" w:hAnsi="Times New Roman" w:cs="Times New Roman"/>
                <w:color w:val="auto"/>
                <w:sz w:val="24"/>
                <w:szCs w:val="24"/>
              </w:rPr>
              <w:t>Energy</w:t>
            </w:r>
            <w:proofErr w:type="spellEnd"/>
            <w:r w:rsidRPr="00987A69">
              <w:rPr>
                <w:rFonts w:ascii="Times New Roman" w:hAnsi="Times New Roman" w:cs="Times New Roman"/>
                <w:color w:val="auto"/>
                <w:sz w:val="24"/>
                <w:szCs w:val="24"/>
              </w:rPr>
              <w:t xml:space="preserve"> </w:t>
            </w:r>
            <w:proofErr w:type="spellStart"/>
            <w:r w:rsidRPr="00987A69">
              <w:rPr>
                <w:rFonts w:ascii="Times New Roman" w:hAnsi="Times New Roman" w:cs="Times New Roman"/>
                <w:color w:val="auto"/>
                <w:sz w:val="24"/>
                <w:szCs w:val="24"/>
              </w:rPr>
              <w:t>Solutions</w:t>
            </w:r>
            <w:proofErr w:type="spellEnd"/>
            <w:r w:rsidRPr="00987A69">
              <w:rPr>
                <w:rFonts w:ascii="Times New Roman" w:hAnsi="Times New Roman" w:cs="Times New Roman"/>
                <w:color w:val="auto"/>
                <w:sz w:val="24"/>
                <w:szCs w:val="24"/>
              </w:rPr>
              <w:t xml:space="preserve">“ valdomą akumuliatorių elementų gamyklą Lenkijoje, kuri tiekia produkciją didiesiems Europos automobilių gamintojams. Nors konkretūs automobilių gamintojai neatskleidžiami, komercijos direktorius </w:t>
            </w:r>
            <w:proofErr w:type="spellStart"/>
            <w:r w:rsidRPr="00987A69">
              <w:rPr>
                <w:rFonts w:ascii="Times New Roman" w:hAnsi="Times New Roman" w:cs="Times New Roman"/>
                <w:color w:val="auto"/>
                <w:sz w:val="24"/>
                <w:szCs w:val="24"/>
              </w:rPr>
              <w:t>Vesa</w:t>
            </w:r>
            <w:proofErr w:type="spellEnd"/>
            <w:r w:rsidRPr="00987A69">
              <w:rPr>
                <w:rFonts w:ascii="Times New Roman" w:hAnsi="Times New Roman" w:cs="Times New Roman"/>
                <w:color w:val="auto"/>
                <w:sz w:val="24"/>
                <w:szCs w:val="24"/>
              </w:rPr>
              <w:t xml:space="preserve"> Koivisto patvirtino, kad pradinė gamyklos produkcija yra skirta Europos automobilių sektoriui. Ši 800 milijonų eurų investicija </w:t>
            </w:r>
            <w:proofErr w:type="spellStart"/>
            <w:r w:rsidRPr="00987A69">
              <w:rPr>
                <w:rFonts w:ascii="Times New Roman" w:hAnsi="Times New Roman" w:cs="Times New Roman"/>
                <w:color w:val="auto"/>
                <w:sz w:val="24"/>
                <w:szCs w:val="24"/>
              </w:rPr>
              <w:t>Kotkos</w:t>
            </w:r>
            <w:proofErr w:type="spellEnd"/>
            <w:r w:rsidRPr="00987A69">
              <w:rPr>
                <w:rFonts w:ascii="Times New Roman" w:hAnsi="Times New Roman" w:cs="Times New Roman"/>
                <w:color w:val="auto"/>
                <w:sz w:val="24"/>
                <w:szCs w:val="24"/>
              </w:rPr>
              <w:t xml:space="preserve"> </w:t>
            </w:r>
            <w:proofErr w:type="spellStart"/>
            <w:r w:rsidRPr="00987A69">
              <w:rPr>
                <w:rFonts w:ascii="Times New Roman" w:hAnsi="Times New Roman" w:cs="Times New Roman"/>
                <w:color w:val="auto"/>
                <w:sz w:val="24"/>
                <w:szCs w:val="24"/>
              </w:rPr>
              <w:t>Keltakalijo</w:t>
            </w:r>
            <w:proofErr w:type="spellEnd"/>
            <w:r w:rsidRPr="00987A69">
              <w:rPr>
                <w:rFonts w:ascii="Times New Roman" w:hAnsi="Times New Roman" w:cs="Times New Roman"/>
                <w:color w:val="auto"/>
                <w:sz w:val="24"/>
                <w:szCs w:val="24"/>
              </w:rPr>
              <w:t xml:space="preserve"> rajone yra reikšmingas pramoninis projektas – piko laikotarpiais statybų ir montavimo etapuose čia dirba iki 1 300 darbuotojų.</w:t>
            </w:r>
          </w:p>
        </w:tc>
        <w:tc>
          <w:tcPr>
            <w:tcW w:w="2127" w:type="dxa"/>
          </w:tcPr>
          <w:p w14:paraId="6738CE14" w14:textId="0C0164FE"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hyperlink r:id="rId15" w:history="1">
              <w:r w:rsidRPr="00987A69">
                <w:rPr>
                  <w:rStyle w:val="Hyperlink"/>
                  <w:rFonts w:ascii="Times New Roman" w:hAnsi="Times New Roman" w:cs="Times New Roman"/>
                  <w:color w:val="auto"/>
                  <w:sz w:val="24"/>
                  <w:szCs w:val="24"/>
                </w:rPr>
                <w:t>https://yle.fi/a/74-20231948</w:t>
              </w:r>
            </w:hyperlink>
            <w:r w:rsidRPr="00987A69">
              <w:rPr>
                <w:rFonts w:ascii="Times New Roman" w:hAnsi="Times New Roman" w:cs="Times New Roman"/>
                <w:color w:val="auto"/>
                <w:sz w:val="24"/>
                <w:szCs w:val="24"/>
              </w:rPr>
              <w:t xml:space="preserve"> </w:t>
            </w:r>
          </w:p>
        </w:tc>
      </w:tr>
      <w:tr w:rsidR="00154471" w:rsidRPr="00987A69" w14:paraId="71A452F9" w14:textId="77777777" w:rsidTr="00942E51">
        <w:trPr>
          <w:trHeight w:val="385"/>
        </w:trPr>
        <w:tc>
          <w:tcPr>
            <w:tcW w:w="988" w:type="dxa"/>
            <w:tcMar>
              <w:top w:w="29" w:type="dxa"/>
              <w:left w:w="115" w:type="dxa"/>
              <w:bottom w:w="29" w:type="dxa"/>
              <w:right w:w="115" w:type="dxa"/>
            </w:tcMar>
          </w:tcPr>
          <w:p w14:paraId="6F89B823" w14:textId="0212C3BC"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2026-06-29</w:t>
            </w:r>
          </w:p>
        </w:tc>
        <w:tc>
          <w:tcPr>
            <w:tcW w:w="5810" w:type="dxa"/>
            <w:gridSpan w:val="2"/>
          </w:tcPr>
          <w:p w14:paraId="116A192B" w14:textId="24EBB5E0" w:rsidR="00154471" w:rsidRPr="00987A69" w:rsidRDefault="00154471" w:rsidP="00154471">
            <w:pPr>
              <w:pStyle w:val="Heading1"/>
              <w:spacing w:before="0" w:after="0" w:line="240" w:lineRule="auto"/>
              <w:jc w:val="both"/>
              <w:rPr>
                <w:rFonts w:ascii="Times New Roman" w:hAnsi="Times New Roman" w:cs="Times New Roman"/>
                <w:b/>
                <w:bCs/>
                <w:color w:val="auto"/>
                <w:sz w:val="24"/>
                <w:szCs w:val="24"/>
              </w:rPr>
            </w:pPr>
            <w:r w:rsidRPr="00987A69">
              <w:rPr>
                <w:rFonts w:ascii="Times New Roman" w:hAnsi="Times New Roman" w:cs="Times New Roman"/>
                <w:b/>
                <w:bCs/>
                <w:color w:val="auto"/>
                <w:sz w:val="24"/>
                <w:szCs w:val="24"/>
              </w:rPr>
              <w:t xml:space="preserve">Vyriausybė planuoja dar labiau sumažinti transporto priemonių mokestį senesniems automobiliams su vidaus degimo varikliais – 10 milijonų eurų vertės mokesčių lengvata turėtų įsigalioti 2028 metų pradžioje. </w:t>
            </w:r>
            <w:r w:rsidRPr="00987A69">
              <w:rPr>
                <w:rFonts w:ascii="Times New Roman" w:hAnsi="Times New Roman" w:cs="Times New Roman"/>
                <w:color w:val="auto"/>
                <w:sz w:val="24"/>
                <w:szCs w:val="24"/>
              </w:rPr>
              <w:t xml:space="preserve">Šis mokesčio sumažinimas būtų taikomas senesniems nei 10 metų benzininiams ir dyzeliniams automobiliams. Nors ši priemonė orientuota į didesnę taršą generuojančias transporto priemones, Suomijos automobilių prekybos centrinė organizacija teigia, kad poveikis klimatui greičiausiai bus nežymus. Generalinis direktorius Tero </w:t>
            </w:r>
            <w:proofErr w:type="spellStart"/>
            <w:r w:rsidRPr="00987A69">
              <w:rPr>
                <w:rFonts w:ascii="Times New Roman" w:hAnsi="Times New Roman" w:cs="Times New Roman"/>
                <w:color w:val="auto"/>
                <w:sz w:val="24"/>
                <w:szCs w:val="24"/>
              </w:rPr>
              <w:t>Lausala</w:t>
            </w:r>
            <w:proofErr w:type="spellEnd"/>
            <w:r w:rsidRPr="00987A69">
              <w:rPr>
                <w:rFonts w:ascii="Times New Roman" w:hAnsi="Times New Roman" w:cs="Times New Roman"/>
                <w:color w:val="auto"/>
                <w:sz w:val="24"/>
                <w:szCs w:val="24"/>
              </w:rPr>
              <w:t xml:space="preserve"> pažymi, kad mokesčio sumažinimas vienam automobiliui vidutiniškai sudarys tik apie 6 eurus per metus, o tai yra per mažai, kad paveiktų žmonių pasirinkimą tarp seno automobilio su vidaus degimo varikliu ir naujos elektrinės transporto priemonės. Vyriausybės teigimu, šiuo pakeitimu siekiama palengvinti finansinę naštą mažesnes pajamas gaunantiems namų ūkiams, nukentėjusiems nuo augančių automobilio išlaikymo išlaidų. Vis dėlto automobilių pramonė perspėja, kad Suomijai vis dar reikia stipriai sumažinti transporto sektoriaus emisijas, norint pasiekti savo klimato tikslus. T. </w:t>
            </w:r>
            <w:proofErr w:type="spellStart"/>
            <w:r w:rsidRPr="00987A69">
              <w:rPr>
                <w:rFonts w:ascii="Times New Roman" w:hAnsi="Times New Roman" w:cs="Times New Roman"/>
                <w:color w:val="auto"/>
                <w:sz w:val="24"/>
                <w:szCs w:val="24"/>
              </w:rPr>
              <w:t>Lausala</w:t>
            </w:r>
            <w:proofErr w:type="spellEnd"/>
            <w:r w:rsidRPr="00987A69">
              <w:rPr>
                <w:rFonts w:ascii="Times New Roman" w:hAnsi="Times New Roman" w:cs="Times New Roman"/>
                <w:color w:val="auto"/>
                <w:sz w:val="24"/>
                <w:szCs w:val="24"/>
              </w:rPr>
              <w:t xml:space="preserve"> teigimu, iki 2030 metų Suomijai reikėtų turėti apie 900 000 įkraunamų automobilių, palyginti su dabartiniu skaičiumi, kuris siekia 300 000. Jis teigia, kad automobilių apmokestinimas turėtų būti reformuotas taip, jog mokesčiai persikeltų nuo automobilių pirkimo link jų naudojimo ir nuosavybės, o didesnę taršą sukeliančios transporto priemonės būtų apmokestinamos griežčiau.</w:t>
            </w:r>
          </w:p>
        </w:tc>
        <w:tc>
          <w:tcPr>
            <w:tcW w:w="2127" w:type="dxa"/>
          </w:tcPr>
          <w:p w14:paraId="2E54433D" w14:textId="01AD1D29"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hyperlink r:id="rId16" w:history="1">
              <w:r w:rsidRPr="00987A69">
                <w:rPr>
                  <w:rStyle w:val="Hyperlink"/>
                  <w:rFonts w:ascii="Times New Roman" w:hAnsi="Times New Roman" w:cs="Times New Roman"/>
                  <w:color w:val="auto"/>
                  <w:sz w:val="24"/>
                  <w:szCs w:val="24"/>
                </w:rPr>
                <w:t>https://yle.fi/a/74-20233609</w:t>
              </w:r>
            </w:hyperlink>
            <w:r w:rsidRPr="00987A69">
              <w:rPr>
                <w:rFonts w:ascii="Times New Roman" w:hAnsi="Times New Roman" w:cs="Times New Roman"/>
                <w:color w:val="auto"/>
                <w:sz w:val="24"/>
                <w:szCs w:val="24"/>
              </w:rPr>
              <w:t xml:space="preserve"> </w:t>
            </w:r>
          </w:p>
        </w:tc>
      </w:tr>
      <w:tr w:rsidR="00154471" w:rsidRPr="00987A69" w14:paraId="235355F1" w14:textId="77777777" w:rsidTr="00942E51">
        <w:trPr>
          <w:trHeight w:val="385"/>
        </w:trPr>
        <w:tc>
          <w:tcPr>
            <w:tcW w:w="988" w:type="dxa"/>
            <w:tcMar>
              <w:top w:w="29" w:type="dxa"/>
              <w:left w:w="115" w:type="dxa"/>
              <w:bottom w:w="29" w:type="dxa"/>
              <w:right w:w="115" w:type="dxa"/>
            </w:tcMar>
          </w:tcPr>
          <w:p w14:paraId="046ADE1F" w14:textId="1198656A"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lastRenderedPageBreak/>
              <w:t>2026-06-22</w:t>
            </w:r>
          </w:p>
        </w:tc>
        <w:tc>
          <w:tcPr>
            <w:tcW w:w="5810" w:type="dxa"/>
            <w:gridSpan w:val="2"/>
          </w:tcPr>
          <w:p w14:paraId="12D7FEF7" w14:textId="1E774231" w:rsidR="00154471" w:rsidRPr="00987A69" w:rsidRDefault="00154471" w:rsidP="00154471">
            <w:pPr>
              <w:pStyle w:val="Heading1"/>
              <w:spacing w:before="0" w:after="0" w:line="240" w:lineRule="auto"/>
              <w:jc w:val="both"/>
              <w:rPr>
                <w:rFonts w:ascii="Times New Roman" w:hAnsi="Times New Roman" w:cs="Times New Roman"/>
                <w:b/>
                <w:bCs/>
                <w:color w:val="auto"/>
                <w:sz w:val="24"/>
                <w:szCs w:val="24"/>
              </w:rPr>
            </w:pPr>
            <w:proofErr w:type="spellStart"/>
            <w:r w:rsidRPr="00987A69">
              <w:rPr>
                <w:rFonts w:ascii="Times New Roman" w:hAnsi="Times New Roman" w:cs="Times New Roman"/>
                <w:b/>
                <w:bCs/>
                <w:color w:val="auto"/>
                <w:sz w:val="24"/>
                <w:szCs w:val="24"/>
              </w:rPr>
              <w:t>Aalto</w:t>
            </w:r>
            <w:proofErr w:type="spellEnd"/>
            <w:r w:rsidRPr="00987A69">
              <w:rPr>
                <w:rFonts w:ascii="Times New Roman" w:hAnsi="Times New Roman" w:cs="Times New Roman"/>
                <w:b/>
                <w:bCs/>
                <w:color w:val="auto"/>
                <w:sz w:val="24"/>
                <w:szCs w:val="24"/>
              </w:rPr>
              <w:t xml:space="preserve"> universiteto (Suomija) tyrimas sukėlė susirūpinimą dėl Suomijos pajėgumų patenkinti elektros energijos poreikį ketvirtojo dešimtmečio pradžioje, ypač žiemos mėnesiais, kai suvartojimas pasiekia piką, o vėjo jėgainių gamyba išlieka maža. </w:t>
            </w:r>
            <w:r w:rsidRPr="00987A69">
              <w:rPr>
                <w:rFonts w:ascii="Times New Roman" w:hAnsi="Times New Roman" w:cs="Times New Roman"/>
                <w:color w:val="auto"/>
                <w:sz w:val="24"/>
                <w:szCs w:val="24"/>
              </w:rPr>
              <w:t xml:space="preserve">Tyrėjų prognozėmis, bendras elektros energijos poreikis iki 2030 metų gali išaugti nuo 21 iki 45 %, o spartus elektromobilių skaičiaus didėjimas – tikimasi, kad per ketverius metus dabartinis 300 000 automobilių skaičius padvigubės arba patrigubės – įkrovimo metu sukels reikšmingus suvartojimo šuolius. Energetikos technologijų doktorantūros tyrėja Ilona </w:t>
            </w:r>
            <w:proofErr w:type="spellStart"/>
            <w:r w:rsidRPr="00987A69">
              <w:rPr>
                <w:rFonts w:ascii="Times New Roman" w:hAnsi="Times New Roman" w:cs="Times New Roman"/>
                <w:color w:val="auto"/>
                <w:sz w:val="24"/>
                <w:szCs w:val="24"/>
              </w:rPr>
              <w:t>Malmipuro</w:t>
            </w:r>
            <w:proofErr w:type="spellEnd"/>
            <w:r w:rsidRPr="00987A69">
              <w:rPr>
                <w:rFonts w:ascii="Times New Roman" w:hAnsi="Times New Roman" w:cs="Times New Roman"/>
                <w:color w:val="auto"/>
                <w:sz w:val="24"/>
                <w:szCs w:val="24"/>
              </w:rPr>
              <w:t xml:space="preserve"> perspėja, kad esant nevėjuotoms žiemos sąlygoms Suomijos elektros gamybos sistema susidurs su didžiuliu deficitu; šį pažeidžiamumą dar labiau padidina tai, kad daugiau nei ketvirtadalis šalies elektros energijos gamybos jau dabar priklauso nuo vėjo energijos.</w:t>
            </w:r>
          </w:p>
        </w:tc>
        <w:tc>
          <w:tcPr>
            <w:tcW w:w="2127" w:type="dxa"/>
          </w:tcPr>
          <w:p w14:paraId="035D09F3" w14:textId="60330B7E"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hyperlink r:id="rId17" w:history="1">
              <w:r w:rsidRPr="00987A69">
                <w:rPr>
                  <w:rStyle w:val="Hyperlink"/>
                  <w:rFonts w:ascii="Times New Roman" w:hAnsi="Times New Roman" w:cs="Times New Roman"/>
                  <w:color w:val="auto"/>
                  <w:sz w:val="24"/>
                  <w:szCs w:val="24"/>
                </w:rPr>
                <w:t>https://yle.fi/a/74-20232663</w:t>
              </w:r>
            </w:hyperlink>
            <w:r w:rsidRPr="00987A69">
              <w:rPr>
                <w:rFonts w:ascii="Times New Roman" w:hAnsi="Times New Roman" w:cs="Times New Roman"/>
                <w:color w:val="auto"/>
                <w:sz w:val="24"/>
                <w:szCs w:val="24"/>
              </w:rPr>
              <w:t xml:space="preserve"> </w:t>
            </w:r>
          </w:p>
        </w:tc>
      </w:tr>
      <w:tr w:rsidR="00154471" w:rsidRPr="00987A69" w14:paraId="5930831F" w14:textId="77777777" w:rsidTr="001E6D52">
        <w:trPr>
          <w:trHeight w:val="385"/>
        </w:trPr>
        <w:tc>
          <w:tcPr>
            <w:tcW w:w="8925" w:type="dxa"/>
            <w:gridSpan w:val="4"/>
            <w:tcMar>
              <w:top w:w="29" w:type="dxa"/>
              <w:left w:w="115" w:type="dxa"/>
              <w:bottom w:w="29" w:type="dxa"/>
              <w:right w:w="115" w:type="dxa"/>
            </w:tcMar>
          </w:tcPr>
          <w:p w14:paraId="05B3AE40" w14:textId="6E148D0C"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Bendra Suomijos ekonominė informacija</w:t>
            </w:r>
          </w:p>
        </w:tc>
      </w:tr>
      <w:tr w:rsidR="00154471" w:rsidRPr="00987A69" w14:paraId="330C4218" w14:textId="77777777" w:rsidTr="00F93AED">
        <w:trPr>
          <w:trHeight w:val="385"/>
        </w:trPr>
        <w:tc>
          <w:tcPr>
            <w:tcW w:w="1043" w:type="dxa"/>
            <w:gridSpan w:val="2"/>
            <w:tcMar>
              <w:top w:w="29" w:type="dxa"/>
              <w:left w:w="115" w:type="dxa"/>
              <w:bottom w:w="29" w:type="dxa"/>
              <w:right w:w="115" w:type="dxa"/>
            </w:tcMar>
          </w:tcPr>
          <w:p w14:paraId="01EAD000" w14:textId="669D396C"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 xml:space="preserve">2026-06-01 </w:t>
            </w:r>
          </w:p>
        </w:tc>
        <w:tc>
          <w:tcPr>
            <w:tcW w:w="5755" w:type="dxa"/>
            <w:tcMar>
              <w:top w:w="29" w:type="dxa"/>
              <w:left w:w="115" w:type="dxa"/>
              <w:bottom w:w="29" w:type="dxa"/>
              <w:right w:w="115" w:type="dxa"/>
            </w:tcMar>
          </w:tcPr>
          <w:p w14:paraId="283A4C18" w14:textId="4883DE9E"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b/>
                <w:bCs/>
                <w:sz w:val="24"/>
                <w:szCs w:val="24"/>
              </w:rPr>
              <w:t xml:space="preserve">Suomijos vidutinis atlyginimas šiek tiek viršija ES vidurkį, tačiau atsilieka nuo kitų Šiaurės, o dėl didelių kainų šalies perkamoji galia yra dar mažesnė. </w:t>
            </w:r>
            <w:r w:rsidRPr="00987A69">
              <w:rPr>
                <w:rFonts w:ascii="Times New Roman" w:hAnsi="Times New Roman"/>
                <w:sz w:val="24"/>
                <w:szCs w:val="24"/>
              </w:rPr>
              <w:t>Ekonomistai lėtą algų augimą aiškina prastu produktyvumu, nors ateityje situaciją gali pakeisti specialistų trūkumas.</w:t>
            </w:r>
          </w:p>
        </w:tc>
        <w:tc>
          <w:tcPr>
            <w:tcW w:w="2127" w:type="dxa"/>
            <w:tcMar>
              <w:top w:w="29" w:type="dxa"/>
              <w:left w:w="115" w:type="dxa"/>
              <w:bottom w:w="29" w:type="dxa"/>
              <w:right w:w="115" w:type="dxa"/>
            </w:tcMar>
          </w:tcPr>
          <w:p w14:paraId="5F86021F" w14:textId="4CF7C8E0" w:rsidR="00154471" w:rsidRPr="00987A69" w:rsidRDefault="00154471" w:rsidP="00154471">
            <w:pPr>
              <w:spacing w:after="0" w:line="240" w:lineRule="auto"/>
              <w:jc w:val="both"/>
              <w:rPr>
                <w:rFonts w:ascii="Times New Roman" w:hAnsi="Times New Roman"/>
                <w:sz w:val="24"/>
                <w:szCs w:val="24"/>
              </w:rPr>
            </w:pPr>
            <w:hyperlink r:id="rId18" w:history="1">
              <w:r w:rsidRPr="00987A69">
                <w:rPr>
                  <w:rStyle w:val="Hyperlink"/>
                  <w:rFonts w:ascii="Times New Roman" w:hAnsi="Times New Roman"/>
                  <w:color w:val="auto"/>
                  <w:sz w:val="24"/>
                  <w:szCs w:val="24"/>
                </w:rPr>
                <w:t>https://www.hs.fi/visio/art-2000012014996.html</w:t>
              </w:r>
            </w:hyperlink>
            <w:r w:rsidRPr="00987A69">
              <w:rPr>
                <w:rFonts w:ascii="Times New Roman" w:hAnsi="Times New Roman"/>
                <w:sz w:val="24"/>
                <w:szCs w:val="24"/>
              </w:rPr>
              <w:t xml:space="preserve"> </w:t>
            </w:r>
          </w:p>
        </w:tc>
      </w:tr>
      <w:tr w:rsidR="00154471" w:rsidRPr="00987A69" w14:paraId="478E5D00" w14:textId="77777777" w:rsidTr="00F93AED">
        <w:trPr>
          <w:trHeight w:val="385"/>
        </w:trPr>
        <w:tc>
          <w:tcPr>
            <w:tcW w:w="1043" w:type="dxa"/>
            <w:gridSpan w:val="2"/>
            <w:tcMar>
              <w:top w:w="29" w:type="dxa"/>
              <w:left w:w="115" w:type="dxa"/>
              <w:bottom w:w="29" w:type="dxa"/>
              <w:right w:w="115" w:type="dxa"/>
            </w:tcMar>
          </w:tcPr>
          <w:p w14:paraId="50983747" w14:textId="616268C9"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2026-06-03</w:t>
            </w:r>
          </w:p>
        </w:tc>
        <w:tc>
          <w:tcPr>
            <w:tcW w:w="5755" w:type="dxa"/>
            <w:tcMar>
              <w:top w:w="29" w:type="dxa"/>
              <w:left w:w="115" w:type="dxa"/>
              <w:bottom w:w="29" w:type="dxa"/>
              <w:right w:w="115" w:type="dxa"/>
            </w:tcMar>
          </w:tcPr>
          <w:p w14:paraId="7A8D728F" w14:textId="7BB9B208" w:rsidR="00154471" w:rsidRPr="00987A69" w:rsidRDefault="00154471" w:rsidP="00154471">
            <w:pPr>
              <w:spacing w:after="0" w:line="240" w:lineRule="auto"/>
              <w:jc w:val="both"/>
              <w:rPr>
                <w:rFonts w:ascii="Times New Roman" w:hAnsi="Times New Roman"/>
                <w:b/>
                <w:bCs/>
                <w:sz w:val="24"/>
                <w:szCs w:val="24"/>
              </w:rPr>
            </w:pPr>
            <w:r w:rsidRPr="00987A69">
              <w:rPr>
                <w:rFonts w:ascii="Times New Roman" w:hAnsi="Times New Roman"/>
                <w:b/>
                <w:bCs/>
                <w:sz w:val="24"/>
                <w:szCs w:val="24"/>
              </w:rPr>
              <w:t xml:space="preserve">„Danske Bank“ sumažino Suomijos ekonomikos augimo prognozes 2026 ir 2027 metams, kaip pagrindines priežastis nurodydamas konfliktą Artimuosiuose Rytuose ir jo sukeltą energijos kainų šuolį. Naujausioje ekonomikos apžvalgoje bankas numato, kad Suomijos BVP šiais metais augs 1,1 %, o kitais – 0,8 % (anksčiau buvo prognozuojamas atitinkamai 1,5 % ir 1,9 % augimas). </w:t>
            </w:r>
            <w:r w:rsidRPr="00987A69">
              <w:rPr>
                <w:rFonts w:ascii="Times New Roman" w:hAnsi="Times New Roman"/>
                <w:sz w:val="24"/>
                <w:szCs w:val="24"/>
              </w:rPr>
              <w:t>Nepaisant prastesnių prognozių, „Danske Bank“ mano, kad Suomijos ekonomika išlieka laipsniško atsigavimo kelyje. Kaip pramoninio aktyvumo gerėjimo įrodymus bankas išskiria augančias užsakymų apimtis metalo pramonėje ir ryškėjančius paklausos stiprėjimo ženklus chemijos sektoriuje. Taip pat tikimasi tolesnio eksporto augimo, ypač Europos rinkose, o tai padės palaikyti ekonomikos plėtrą net ir tuo atveju, kai didesnės energijos sąnaudos ribos bendrą augimą.</w:t>
            </w:r>
          </w:p>
        </w:tc>
        <w:tc>
          <w:tcPr>
            <w:tcW w:w="2127" w:type="dxa"/>
            <w:tcMar>
              <w:top w:w="29" w:type="dxa"/>
              <w:left w:w="115" w:type="dxa"/>
              <w:bottom w:w="29" w:type="dxa"/>
              <w:right w:w="115" w:type="dxa"/>
            </w:tcMar>
          </w:tcPr>
          <w:p w14:paraId="1F70DB00" w14:textId="1E92EE80" w:rsidR="00154471" w:rsidRPr="00987A69" w:rsidRDefault="00154471" w:rsidP="00154471">
            <w:pPr>
              <w:spacing w:after="0" w:line="240" w:lineRule="auto"/>
              <w:jc w:val="both"/>
              <w:rPr>
                <w:rFonts w:ascii="Times New Roman" w:hAnsi="Times New Roman"/>
                <w:sz w:val="24"/>
                <w:szCs w:val="24"/>
              </w:rPr>
            </w:pPr>
            <w:hyperlink r:id="rId19" w:history="1">
              <w:r w:rsidRPr="00987A69">
                <w:rPr>
                  <w:rStyle w:val="Hyperlink"/>
                  <w:rFonts w:ascii="Times New Roman" w:hAnsi="Times New Roman"/>
                  <w:color w:val="auto"/>
                  <w:sz w:val="24"/>
                  <w:szCs w:val="24"/>
                </w:rPr>
                <w:t>https://danskebank.com/news-and-insights/news-archive/insights/2026/03062026</w:t>
              </w:r>
            </w:hyperlink>
            <w:r w:rsidRPr="00987A69">
              <w:rPr>
                <w:rFonts w:ascii="Times New Roman" w:hAnsi="Times New Roman"/>
                <w:sz w:val="24"/>
                <w:szCs w:val="24"/>
              </w:rPr>
              <w:t xml:space="preserve"> </w:t>
            </w:r>
          </w:p>
        </w:tc>
      </w:tr>
      <w:tr w:rsidR="00154471" w:rsidRPr="00987A69" w14:paraId="70A2172D" w14:textId="77777777" w:rsidTr="00F93AED">
        <w:trPr>
          <w:trHeight w:val="385"/>
        </w:trPr>
        <w:tc>
          <w:tcPr>
            <w:tcW w:w="1043" w:type="dxa"/>
            <w:gridSpan w:val="2"/>
            <w:tcMar>
              <w:top w:w="29" w:type="dxa"/>
              <w:left w:w="115" w:type="dxa"/>
              <w:bottom w:w="29" w:type="dxa"/>
              <w:right w:w="115" w:type="dxa"/>
            </w:tcMar>
          </w:tcPr>
          <w:p w14:paraId="03440A8C" w14:textId="46B10DD8"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2026-06-03</w:t>
            </w:r>
          </w:p>
        </w:tc>
        <w:tc>
          <w:tcPr>
            <w:tcW w:w="5755" w:type="dxa"/>
            <w:tcMar>
              <w:top w:w="29" w:type="dxa"/>
              <w:left w:w="115" w:type="dxa"/>
              <w:bottom w:w="29" w:type="dxa"/>
              <w:right w:w="115" w:type="dxa"/>
            </w:tcMar>
          </w:tcPr>
          <w:p w14:paraId="2AF0D2FD" w14:textId="77777777" w:rsidR="00154471" w:rsidRPr="00987A69" w:rsidRDefault="00154471" w:rsidP="00154471">
            <w:pPr>
              <w:spacing w:after="0" w:line="240" w:lineRule="auto"/>
              <w:jc w:val="both"/>
              <w:rPr>
                <w:rFonts w:ascii="Times New Roman" w:eastAsiaTheme="minorHAnsi" w:hAnsi="Times New Roman"/>
                <w:kern w:val="2"/>
                <w:sz w:val="24"/>
                <w:szCs w:val="24"/>
                <w14:ligatures w14:val="standardContextual"/>
              </w:rPr>
            </w:pPr>
            <w:r w:rsidRPr="00987A69">
              <w:rPr>
                <w:rFonts w:ascii="Times New Roman" w:eastAsiaTheme="minorHAnsi" w:hAnsi="Times New Roman"/>
                <w:b/>
                <w:bCs/>
                <w:kern w:val="2"/>
                <w:sz w:val="24"/>
                <w:szCs w:val="24"/>
                <w14:ligatures w14:val="standardContextual"/>
              </w:rPr>
              <w:t xml:space="preserve">EK paskelbė šalims skirtas rekomendacijas, įskaitant Suomijos reakcijos į ES perviršinio deficito procedūrą vertinimą. EK teigimu, Suomija iki šiol ėmėsi efektyvių veiksmų, kad įgyvendintų ES Tarybos sausio mėnesio rekomendacijas, todėl siūloma šią procedūrą sustabdyti. </w:t>
            </w:r>
            <w:r w:rsidRPr="00987A69">
              <w:rPr>
                <w:rFonts w:ascii="Times New Roman" w:eastAsiaTheme="minorHAnsi" w:hAnsi="Times New Roman"/>
                <w:kern w:val="2"/>
                <w:sz w:val="24"/>
                <w:szCs w:val="24"/>
                <w14:ligatures w14:val="standardContextual"/>
              </w:rPr>
              <w:t xml:space="preserve">Apie tolesnes priemones Suomija praneš rudenį, teikdama savo biudžeto plano projektą. Suomijai skirtos rekomendacijos apima viešuosius finansus, </w:t>
            </w:r>
            <w:r w:rsidRPr="00987A69">
              <w:rPr>
                <w:rFonts w:ascii="Times New Roman" w:eastAsiaTheme="minorHAnsi" w:hAnsi="Times New Roman"/>
                <w:kern w:val="2"/>
                <w:sz w:val="24"/>
                <w:szCs w:val="24"/>
                <w14:ligatures w14:val="standardContextual"/>
              </w:rPr>
              <w:lastRenderedPageBreak/>
              <w:t>užimtumą, švietimą, mokslinių tyrimų bei eksperimentinės plėtros finansavimą ir pertvarką į švarią ekonomiką. ES finansų ministrai šias rekomendacijas oficialiai turėtų patvirtinti liepos 10 d.</w:t>
            </w:r>
          </w:p>
          <w:p w14:paraId="33556B53" w14:textId="77777777" w:rsidR="00154471" w:rsidRPr="00987A69" w:rsidRDefault="00154471" w:rsidP="00154471">
            <w:pPr>
              <w:spacing w:after="0" w:line="240" w:lineRule="auto"/>
              <w:jc w:val="both"/>
              <w:rPr>
                <w:rFonts w:ascii="Times New Roman" w:eastAsiaTheme="minorHAnsi" w:hAnsi="Times New Roman"/>
                <w:kern w:val="2"/>
                <w:sz w:val="24"/>
                <w:szCs w:val="24"/>
                <w14:ligatures w14:val="standardContextual"/>
              </w:rPr>
            </w:pPr>
          </w:p>
          <w:p w14:paraId="645546E4" w14:textId="55A59C3E" w:rsidR="00154471" w:rsidRPr="00987A69" w:rsidRDefault="00154471" w:rsidP="00154471">
            <w:pPr>
              <w:spacing w:after="0" w:line="240" w:lineRule="auto"/>
              <w:jc w:val="both"/>
              <w:rPr>
                <w:rFonts w:ascii="Times New Roman" w:eastAsiaTheme="minorHAnsi" w:hAnsi="Times New Roman"/>
                <w:b/>
                <w:bCs/>
                <w:kern w:val="2"/>
                <w:sz w:val="24"/>
                <w:szCs w:val="24"/>
                <w14:ligatures w14:val="standardContextual"/>
              </w:rPr>
            </w:pPr>
            <w:r w:rsidRPr="00987A69">
              <w:rPr>
                <w:rFonts w:ascii="Times New Roman" w:eastAsiaTheme="minorHAnsi" w:hAnsi="Times New Roman"/>
                <w:kern w:val="2"/>
                <w:sz w:val="24"/>
                <w:szCs w:val="24"/>
                <w14:ligatures w14:val="standardContextual"/>
              </w:rPr>
              <w:t xml:space="preserve">Europos Komisijos vykdomasis pirmininkas, atsakingas už ekonomikos ir produktyvumo sritį, </w:t>
            </w:r>
            <w:proofErr w:type="spellStart"/>
            <w:r w:rsidRPr="00987A69">
              <w:rPr>
                <w:rFonts w:ascii="Times New Roman" w:eastAsiaTheme="minorHAnsi" w:hAnsi="Times New Roman"/>
                <w:kern w:val="2"/>
                <w:sz w:val="24"/>
                <w:szCs w:val="24"/>
                <w14:ligatures w14:val="standardContextual"/>
              </w:rPr>
              <w:t>Valdis</w:t>
            </w:r>
            <w:proofErr w:type="spellEnd"/>
            <w:r w:rsidRPr="00987A69">
              <w:rPr>
                <w:rFonts w:ascii="Times New Roman" w:eastAsiaTheme="minorHAnsi" w:hAnsi="Times New Roman"/>
                <w:kern w:val="2"/>
                <w:sz w:val="24"/>
                <w:szCs w:val="24"/>
                <w14:ligatures w14:val="standardContextual"/>
              </w:rPr>
              <w:t xml:space="preserve"> </w:t>
            </w:r>
            <w:proofErr w:type="spellStart"/>
            <w:r w:rsidRPr="00987A69">
              <w:rPr>
                <w:rFonts w:ascii="Times New Roman" w:eastAsiaTheme="minorHAnsi" w:hAnsi="Times New Roman"/>
                <w:kern w:val="2"/>
                <w:sz w:val="24"/>
                <w:szCs w:val="24"/>
                <w14:ligatures w14:val="standardContextual"/>
              </w:rPr>
              <w:t>Dombrovskis</w:t>
            </w:r>
            <w:proofErr w:type="spellEnd"/>
            <w:r w:rsidRPr="00987A69">
              <w:rPr>
                <w:rFonts w:ascii="Times New Roman" w:eastAsiaTheme="minorHAnsi" w:hAnsi="Times New Roman"/>
                <w:kern w:val="2"/>
                <w:sz w:val="24"/>
                <w:szCs w:val="24"/>
                <w14:ligatures w14:val="standardContextual"/>
              </w:rPr>
              <w:t xml:space="preserve"> pareiškė, kad Suomija ėmėsi veiksmingų žingsnių viešajam deficitui mažinti, tačiau perspėjo, jog sunkiausias etapas gali būti dar tik priešakyje. V. </w:t>
            </w:r>
            <w:proofErr w:type="spellStart"/>
            <w:r w:rsidRPr="00987A69">
              <w:rPr>
                <w:rFonts w:ascii="Times New Roman" w:eastAsiaTheme="minorHAnsi" w:hAnsi="Times New Roman"/>
                <w:kern w:val="2"/>
                <w:sz w:val="24"/>
                <w:szCs w:val="24"/>
                <w14:ligatures w14:val="standardContextual"/>
              </w:rPr>
              <w:t>Dombrovskis</w:t>
            </w:r>
            <w:proofErr w:type="spellEnd"/>
            <w:r w:rsidRPr="00987A69">
              <w:rPr>
                <w:rFonts w:ascii="Times New Roman" w:eastAsiaTheme="minorHAnsi" w:hAnsi="Times New Roman"/>
                <w:kern w:val="2"/>
                <w:sz w:val="24"/>
                <w:szCs w:val="24"/>
                <w14:ligatures w14:val="standardContextual"/>
              </w:rPr>
              <w:t xml:space="preserve"> pakartojo EK vertinimą, kad Suomija juda teisinga kryptimi, ir kartu pabrėžė, jog pagal ES taisykles šalis iki 2028 metų pabaigos turėtų sumažinti savo deficitą, kad jis būtų mažesnis nei 3 % BVP. Jis pažymėjo, kad siekiant išlaikyti</w:t>
            </w:r>
            <w:r w:rsidRPr="00987A69">
              <w:rPr>
                <w:rFonts w:ascii="Times New Roman" w:eastAsiaTheme="minorHAnsi" w:hAnsi="Times New Roman"/>
                <w:b/>
                <w:bCs/>
                <w:kern w:val="2"/>
                <w:sz w:val="24"/>
                <w:szCs w:val="24"/>
                <w14:ligatures w14:val="standardContextual"/>
              </w:rPr>
              <w:t xml:space="preserve"> </w:t>
            </w:r>
            <w:r w:rsidRPr="00987A69">
              <w:rPr>
                <w:rFonts w:ascii="Times New Roman" w:eastAsiaTheme="minorHAnsi" w:hAnsi="Times New Roman"/>
                <w:kern w:val="2"/>
                <w:sz w:val="24"/>
                <w:szCs w:val="24"/>
                <w14:ligatures w14:val="standardContextual"/>
              </w:rPr>
              <w:t xml:space="preserve">fiskalinį tvarumą prireiks papildomų priemonių, vyriausybei ruošiant ateinančių metų biudžetą. V. </w:t>
            </w:r>
            <w:proofErr w:type="spellStart"/>
            <w:r w:rsidRPr="00987A69">
              <w:rPr>
                <w:rFonts w:ascii="Times New Roman" w:eastAsiaTheme="minorHAnsi" w:hAnsi="Times New Roman"/>
                <w:kern w:val="2"/>
                <w:sz w:val="24"/>
                <w:szCs w:val="24"/>
                <w14:ligatures w14:val="standardContextual"/>
              </w:rPr>
              <w:t>Dombrovskis</w:t>
            </w:r>
            <w:proofErr w:type="spellEnd"/>
            <w:r w:rsidRPr="00987A69">
              <w:rPr>
                <w:rFonts w:ascii="Times New Roman" w:eastAsiaTheme="minorHAnsi" w:hAnsi="Times New Roman"/>
                <w:kern w:val="2"/>
                <w:sz w:val="24"/>
                <w:szCs w:val="24"/>
                <w14:ligatures w14:val="standardContextual"/>
              </w:rPr>
              <w:t xml:space="preserve"> nurodė keletą veiksnių, kurie slegia Suomijos ekonomines perspektyvas, įskaitant lėtesnį augimą, didesnes energijos kainas dėl nestabilumo Artimuosiuose Rytuose, išaugusias išlaidas gynybai bei ekonominius uždarytos rytinės sienos su Rusija padarinius.</w:t>
            </w:r>
          </w:p>
        </w:tc>
        <w:tc>
          <w:tcPr>
            <w:tcW w:w="2127" w:type="dxa"/>
            <w:tcMar>
              <w:top w:w="29" w:type="dxa"/>
              <w:left w:w="115" w:type="dxa"/>
              <w:bottom w:w="29" w:type="dxa"/>
              <w:right w:w="115" w:type="dxa"/>
            </w:tcMar>
          </w:tcPr>
          <w:p w14:paraId="6673C7CC" w14:textId="77777777" w:rsidR="00154471" w:rsidRPr="00987A69" w:rsidRDefault="00154471" w:rsidP="00154471">
            <w:pPr>
              <w:spacing w:after="0" w:line="240" w:lineRule="auto"/>
              <w:jc w:val="both"/>
              <w:rPr>
                <w:rFonts w:ascii="Times New Roman" w:hAnsi="Times New Roman"/>
                <w:sz w:val="24"/>
                <w:szCs w:val="24"/>
              </w:rPr>
            </w:pPr>
            <w:hyperlink r:id="rId20" w:history="1">
              <w:r w:rsidRPr="00987A69">
                <w:rPr>
                  <w:rStyle w:val="Hyperlink"/>
                  <w:rFonts w:ascii="Times New Roman" w:hAnsi="Times New Roman"/>
                  <w:color w:val="auto"/>
                  <w:sz w:val="24"/>
                  <w:szCs w:val="24"/>
                </w:rPr>
                <w:t>https://valtioneuvosto.fi/-/10623/komissio-toteaa-suomen-ryhtyneen-tuloksellisiin-toimiin-liiallisen-</w:t>
              </w:r>
              <w:r w:rsidRPr="00987A69">
                <w:rPr>
                  <w:rStyle w:val="Hyperlink"/>
                  <w:rFonts w:ascii="Times New Roman" w:hAnsi="Times New Roman"/>
                  <w:color w:val="auto"/>
                  <w:sz w:val="24"/>
                  <w:szCs w:val="24"/>
                </w:rPr>
                <w:lastRenderedPageBreak/>
                <w:t>alijaaman-korjaamiseksi</w:t>
              </w:r>
            </w:hyperlink>
            <w:r w:rsidRPr="00987A69">
              <w:rPr>
                <w:rFonts w:ascii="Times New Roman" w:hAnsi="Times New Roman"/>
                <w:sz w:val="24"/>
                <w:szCs w:val="24"/>
              </w:rPr>
              <w:t xml:space="preserve"> </w:t>
            </w:r>
          </w:p>
          <w:p w14:paraId="53C1AAE0" w14:textId="77777777" w:rsidR="00154471" w:rsidRPr="00987A69" w:rsidRDefault="00154471" w:rsidP="00154471">
            <w:pPr>
              <w:spacing w:after="0" w:line="240" w:lineRule="auto"/>
              <w:jc w:val="both"/>
              <w:rPr>
                <w:rFonts w:ascii="Times New Roman" w:hAnsi="Times New Roman"/>
                <w:sz w:val="24"/>
                <w:szCs w:val="24"/>
              </w:rPr>
            </w:pPr>
          </w:p>
          <w:p w14:paraId="368D9536" w14:textId="4BE12BCC" w:rsidR="00154471" w:rsidRPr="00987A69" w:rsidRDefault="00154471" w:rsidP="00154471">
            <w:pPr>
              <w:spacing w:after="0" w:line="240" w:lineRule="auto"/>
              <w:jc w:val="both"/>
              <w:rPr>
                <w:rFonts w:ascii="Times New Roman" w:eastAsiaTheme="majorEastAsia" w:hAnsi="Times New Roman"/>
                <w:sz w:val="24"/>
                <w:szCs w:val="24"/>
              </w:rPr>
            </w:pPr>
            <w:hyperlink r:id="rId21" w:history="1">
              <w:r w:rsidRPr="00987A69">
                <w:rPr>
                  <w:rStyle w:val="Hyperlink"/>
                  <w:rFonts w:ascii="Times New Roman" w:eastAsiaTheme="majorEastAsia" w:hAnsi="Times New Roman"/>
                  <w:color w:val="auto"/>
                  <w:sz w:val="24"/>
                  <w:szCs w:val="24"/>
                </w:rPr>
                <w:t>https://yle.fi/a/74-20229645?origin=rss</w:t>
              </w:r>
            </w:hyperlink>
            <w:r w:rsidRPr="00987A69">
              <w:rPr>
                <w:rFonts w:ascii="Times New Roman" w:eastAsiaTheme="majorEastAsia" w:hAnsi="Times New Roman"/>
                <w:sz w:val="24"/>
                <w:szCs w:val="24"/>
              </w:rPr>
              <w:t xml:space="preserve"> </w:t>
            </w:r>
          </w:p>
        </w:tc>
      </w:tr>
      <w:tr w:rsidR="00154471" w:rsidRPr="00987A69" w14:paraId="3D85B851" w14:textId="77777777" w:rsidTr="00F93AED">
        <w:trPr>
          <w:trHeight w:val="385"/>
        </w:trPr>
        <w:tc>
          <w:tcPr>
            <w:tcW w:w="1043" w:type="dxa"/>
            <w:gridSpan w:val="2"/>
            <w:tcMar>
              <w:top w:w="29" w:type="dxa"/>
              <w:left w:w="115" w:type="dxa"/>
              <w:bottom w:w="29" w:type="dxa"/>
              <w:right w:w="115" w:type="dxa"/>
            </w:tcMar>
          </w:tcPr>
          <w:p w14:paraId="64257A4A" w14:textId="24C1FE08"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lastRenderedPageBreak/>
              <w:t>2026-06-04</w:t>
            </w:r>
          </w:p>
        </w:tc>
        <w:tc>
          <w:tcPr>
            <w:tcW w:w="5755" w:type="dxa"/>
            <w:tcMar>
              <w:top w:w="29" w:type="dxa"/>
              <w:left w:w="115" w:type="dxa"/>
              <w:bottom w:w="29" w:type="dxa"/>
              <w:right w:w="115" w:type="dxa"/>
            </w:tcMar>
          </w:tcPr>
          <w:p w14:paraId="0CD14606" w14:textId="5050EFA3"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b/>
                <w:bCs/>
                <w:sz w:val="24"/>
                <w:szCs w:val="24"/>
              </w:rPr>
              <w:t xml:space="preserve">Suomijos nacionalinis sveikatos ir gerovės institutas pasiūlė teisės aktus, kuriais siekiama uždrausti parduoti energetinius gėrimus asmenims iki 18 metų, remdamasis tyrimais, rodančiais, kad dabartinės savanoriškos gairės nesumažino augančio šių gėrimų vartojimo tarp jaunimo. </w:t>
            </w:r>
            <w:r w:rsidRPr="00987A69">
              <w:rPr>
                <w:rFonts w:ascii="Times New Roman" w:hAnsi="Times New Roman"/>
                <w:sz w:val="24"/>
                <w:szCs w:val="24"/>
              </w:rPr>
              <w:t>Šis pasiūlymas sulaukė dviejų didžiausių Suomijos mažmeninės prekybos tinklų – „S-</w:t>
            </w:r>
            <w:proofErr w:type="spellStart"/>
            <w:r w:rsidRPr="00987A69">
              <w:rPr>
                <w:rFonts w:ascii="Times New Roman" w:hAnsi="Times New Roman"/>
                <w:sz w:val="24"/>
                <w:szCs w:val="24"/>
              </w:rPr>
              <w:t>ryhmä</w:t>
            </w:r>
            <w:proofErr w:type="spellEnd"/>
            <w:r w:rsidRPr="00987A69">
              <w:rPr>
                <w:rFonts w:ascii="Times New Roman" w:hAnsi="Times New Roman"/>
                <w:sz w:val="24"/>
                <w:szCs w:val="24"/>
              </w:rPr>
              <w:t>“ ir „</w:t>
            </w:r>
            <w:proofErr w:type="spellStart"/>
            <w:r w:rsidRPr="00987A69">
              <w:rPr>
                <w:rFonts w:ascii="Times New Roman" w:hAnsi="Times New Roman"/>
                <w:sz w:val="24"/>
                <w:szCs w:val="24"/>
              </w:rPr>
              <w:t>Kesko</w:t>
            </w:r>
            <w:proofErr w:type="spellEnd"/>
            <w:r w:rsidRPr="00987A69">
              <w:rPr>
                <w:rFonts w:ascii="Times New Roman" w:hAnsi="Times New Roman"/>
                <w:sz w:val="24"/>
                <w:szCs w:val="24"/>
              </w:rPr>
              <w:t>“ – palaikymo; jų teigimu, teisiškai privalomas amžiaus ribojimas patikslintų pardavimo tvarką ir supaprastintų taisyklių laikymąsi prekybos vietose. „S-</w:t>
            </w:r>
            <w:proofErr w:type="spellStart"/>
            <w:r w:rsidRPr="00987A69">
              <w:rPr>
                <w:rFonts w:ascii="Times New Roman" w:hAnsi="Times New Roman"/>
                <w:sz w:val="24"/>
                <w:szCs w:val="24"/>
              </w:rPr>
              <w:t>ryhmä</w:t>
            </w:r>
            <w:proofErr w:type="spellEnd"/>
            <w:r w:rsidRPr="00987A69">
              <w:rPr>
                <w:rFonts w:ascii="Times New Roman" w:hAnsi="Times New Roman"/>
                <w:sz w:val="24"/>
                <w:szCs w:val="24"/>
              </w:rPr>
              <w:t>“ pritarė siūlomai 18 metų amžiaus ribai, argumentuodama, kad ją būtų paprasta įgyvendinti, nes suaugusieji paprastai su savimi turi</w:t>
            </w:r>
            <w:r w:rsidRPr="00987A69">
              <w:rPr>
                <w:rFonts w:ascii="Times New Roman" w:hAnsi="Times New Roman"/>
                <w:b/>
                <w:bCs/>
                <w:sz w:val="24"/>
                <w:szCs w:val="24"/>
              </w:rPr>
              <w:t xml:space="preserve"> </w:t>
            </w:r>
            <w:r w:rsidRPr="00987A69">
              <w:rPr>
                <w:rFonts w:ascii="Times New Roman" w:hAnsi="Times New Roman"/>
                <w:sz w:val="24"/>
                <w:szCs w:val="24"/>
              </w:rPr>
              <w:t>asmens tapatybės dokumentus. Vis dėlto mažmenininkai iškėlė klausimų dėl to, kuriems konkrečiai produktams ir kokioms kofeino riboms turėtų būti taikomas šis draudimas. „</w:t>
            </w:r>
            <w:proofErr w:type="spellStart"/>
            <w:r w:rsidRPr="00987A69">
              <w:rPr>
                <w:rFonts w:ascii="Times New Roman" w:hAnsi="Times New Roman"/>
                <w:sz w:val="24"/>
                <w:szCs w:val="24"/>
              </w:rPr>
              <w:t>Kesko</w:t>
            </w:r>
            <w:proofErr w:type="spellEnd"/>
            <w:r w:rsidRPr="00987A69">
              <w:rPr>
                <w:rFonts w:ascii="Times New Roman" w:hAnsi="Times New Roman"/>
                <w:sz w:val="24"/>
                <w:szCs w:val="24"/>
              </w:rPr>
              <w:t>“ oficialios pozicijos dėl tinkamos amžiaus ribos dar nepateikė, teigdama, kad jai reikalinga išsamesnė naujausių tyrimų analizė.</w:t>
            </w:r>
          </w:p>
        </w:tc>
        <w:tc>
          <w:tcPr>
            <w:tcW w:w="2127" w:type="dxa"/>
            <w:tcMar>
              <w:top w:w="29" w:type="dxa"/>
              <w:left w:w="115" w:type="dxa"/>
              <w:bottom w:w="29" w:type="dxa"/>
              <w:right w:w="115" w:type="dxa"/>
            </w:tcMar>
          </w:tcPr>
          <w:p w14:paraId="5377FF30" w14:textId="7323EF5A" w:rsidR="00154471" w:rsidRPr="00987A69" w:rsidRDefault="00154471" w:rsidP="00154471">
            <w:pPr>
              <w:spacing w:after="0" w:line="240" w:lineRule="auto"/>
              <w:jc w:val="both"/>
              <w:rPr>
                <w:rFonts w:ascii="Times New Roman" w:hAnsi="Times New Roman"/>
                <w:sz w:val="24"/>
                <w:szCs w:val="24"/>
              </w:rPr>
            </w:pPr>
            <w:hyperlink r:id="rId22" w:history="1">
              <w:r w:rsidRPr="00987A69">
                <w:rPr>
                  <w:rStyle w:val="Hyperlink"/>
                  <w:rFonts w:ascii="Times New Roman" w:hAnsi="Times New Roman"/>
                  <w:color w:val="auto"/>
                  <w:sz w:val="24"/>
                  <w:szCs w:val="24"/>
                </w:rPr>
                <w:t>https://yle.fi/a/74-20229897</w:t>
              </w:r>
            </w:hyperlink>
            <w:r w:rsidRPr="00987A69">
              <w:rPr>
                <w:rFonts w:ascii="Times New Roman" w:hAnsi="Times New Roman"/>
                <w:sz w:val="24"/>
                <w:szCs w:val="24"/>
              </w:rPr>
              <w:t xml:space="preserve"> </w:t>
            </w:r>
          </w:p>
        </w:tc>
      </w:tr>
      <w:tr w:rsidR="00154471" w:rsidRPr="00987A69" w14:paraId="5630A61C" w14:textId="77777777" w:rsidTr="00F93AED">
        <w:trPr>
          <w:trHeight w:val="385"/>
        </w:trPr>
        <w:tc>
          <w:tcPr>
            <w:tcW w:w="1043" w:type="dxa"/>
            <w:gridSpan w:val="2"/>
            <w:tcMar>
              <w:top w:w="29" w:type="dxa"/>
              <w:left w:w="115" w:type="dxa"/>
              <w:bottom w:w="29" w:type="dxa"/>
              <w:right w:w="115" w:type="dxa"/>
            </w:tcMar>
          </w:tcPr>
          <w:p w14:paraId="1044946A" w14:textId="0539A83B"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2026-06-04</w:t>
            </w:r>
          </w:p>
        </w:tc>
        <w:tc>
          <w:tcPr>
            <w:tcW w:w="5755" w:type="dxa"/>
            <w:tcMar>
              <w:top w:w="29" w:type="dxa"/>
              <w:left w:w="115" w:type="dxa"/>
              <w:bottom w:w="29" w:type="dxa"/>
              <w:right w:w="115" w:type="dxa"/>
            </w:tcMar>
          </w:tcPr>
          <w:p w14:paraId="31FE6094" w14:textId="31892599" w:rsidR="00154471" w:rsidRPr="00987A69" w:rsidRDefault="00154471" w:rsidP="00154471">
            <w:pPr>
              <w:spacing w:after="0" w:line="240" w:lineRule="auto"/>
              <w:jc w:val="both"/>
              <w:rPr>
                <w:rFonts w:ascii="Times New Roman" w:hAnsi="Times New Roman"/>
                <w:bCs/>
                <w:sz w:val="24"/>
                <w:szCs w:val="24"/>
              </w:rPr>
            </w:pPr>
            <w:r w:rsidRPr="00987A69">
              <w:rPr>
                <w:rFonts w:ascii="Times New Roman" w:hAnsi="Times New Roman"/>
                <w:b/>
                <w:sz w:val="24"/>
                <w:szCs w:val="24"/>
              </w:rPr>
              <w:t xml:space="preserve">Keletas Suomijos bankų užfiksavo pastebimą būsto paskolų paraiškų skaičiaus augimą vėlyvą pavasarį, o tai rodo galimą lūžio tašką gyvenamojo nekilnojamojo turto rinkoje. </w:t>
            </w:r>
            <w:r w:rsidRPr="00987A69">
              <w:rPr>
                <w:rFonts w:ascii="Times New Roman" w:hAnsi="Times New Roman"/>
                <w:bCs/>
                <w:sz w:val="24"/>
                <w:szCs w:val="24"/>
              </w:rPr>
              <w:t xml:space="preserve">Bankas „OP </w:t>
            </w:r>
            <w:proofErr w:type="spellStart"/>
            <w:r w:rsidRPr="00987A69">
              <w:rPr>
                <w:rFonts w:ascii="Times New Roman" w:hAnsi="Times New Roman"/>
                <w:bCs/>
                <w:sz w:val="24"/>
                <w:szCs w:val="24"/>
              </w:rPr>
              <w:t>Uusimaa</w:t>
            </w:r>
            <w:proofErr w:type="spellEnd"/>
            <w:r w:rsidRPr="00987A69">
              <w:rPr>
                <w:rFonts w:ascii="Times New Roman" w:hAnsi="Times New Roman"/>
                <w:bCs/>
                <w:sz w:val="24"/>
                <w:szCs w:val="24"/>
              </w:rPr>
              <w:t xml:space="preserve">“ gegužę įvardijo kaip intensyviausią mėnesį per pastarąjį laikotarpį, o banko aktyvių būsto paskolų pasiūlymų portfelis šiuo metu yra pasiekęs aukščiausią lygį per pastaruosius kelerius metus. Panašias tendencijas pastebėjo „Nordea“ </w:t>
            </w:r>
            <w:r w:rsidRPr="00987A69">
              <w:rPr>
                <w:rFonts w:ascii="Times New Roman" w:hAnsi="Times New Roman"/>
                <w:bCs/>
                <w:sz w:val="24"/>
                <w:szCs w:val="24"/>
              </w:rPr>
              <w:lastRenderedPageBreak/>
              <w:t>bei „</w:t>
            </w:r>
            <w:proofErr w:type="spellStart"/>
            <w:r w:rsidRPr="00987A69">
              <w:rPr>
                <w:rFonts w:ascii="Times New Roman" w:hAnsi="Times New Roman"/>
                <w:bCs/>
                <w:sz w:val="24"/>
                <w:szCs w:val="24"/>
              </w:rPr>
              <w:t>Säästöpankki</w:t>
            </w:r>
            <w:proofErr w:type="spellEnd"/>
            <w:r w:rsidRPr="00987A69">
              <w:rPr>
                <w:rFonts w:ascii="Times New Roman" w:hAnsi="Times New Roman"/>
                <w:bCs/>
                <w:sz w:val="24"/>
                <w:szCs w:val="24"/>
              </w:rPr>
              <w:t xml:space="preserve"> Helsinki“ bankai – pastarasis bankas gegužės mėnesį užregistravo 25 %  daugiau paraiškų, palyginti su metų pradžios vidurkiu. Preliminarus būsto paskolų patvirtinimas paprastai yra pirmasis pirkėjų aktyvumo rodiklis, kadangi potencialūs pirkėjai nekilnojamojo turto paieškas dažniausiai pradeda tik tiksliai žinodami jiems prieinamą paskolos sumą.</w:t>
            </w:r>
          </w:p>
        </w:tc>
        <w:tc>
          <w:tcPr>
            <w:tcW w:w="2127" w:type="dxa"/>
            <w:tcMar>
              <w:top w:w="29" w:type="dxa"/>
              <w:left w:w="115" w:type="dxa"/>
              <w:bottom w:w="29" w:type="dxa"/>
              <w:right w:w="115" w:type="dxa"/>
            </w:tcMar>
          </w:tcPr>
          <w:p w14:paraId="06CBDED8" w14:textId="6FA1DA0D" w:rsidR="00154471" w:rsidRPr="00987A69" w:rsidRDefault="00154471" w:rsidP="00154471">
            <w:pPr>
              <w:spacing w:after="0" w:line="240" w:lineRule="auto"/>
              <w:jc w:val="both"/>
              <w:rPr>
                <w:rFonts w:ascii="Times New Roman" w:hAnsi="Times New Roman"/>
                <w:sz w:val="24"/>
                <w:szCs w:val="24"/>
              </w:rPr>
            </w:pPr>
            <w:hyperlink r:id="rId23" w:history="1">
              <w:r w:rsidRPr="00987A69">
                <w:rPr>
                  <w:rStyle w:val="Hyperlink"/>
                  <w:rFonts w:ascii="Times New Roman" w:hAnsi="Times New Roman"/>
                  <w:color w:val="auto"/>
                  <w:sz w:val="24"/>
                  <w:szCs w:val="24"/>
                </w:rPr>
                <w:t>https://www.hs.fi/visio/art-2000012054482.html</w:t>
              </w:r>
            </w:hyperlink>
            <w:r w:rsidRPr="00987A69">
              <w:rPr>
                <w:rFonts w:ascii="Times New Roman" w:hAnsi="Times New Roman"/>
                <w:sz w:val="24"/>
                <w:szCs w:val="24"/>
              </w:rPr>
              <w:t xml:space="preserve"> </w:t>
            </w:r>
          </w:p>
        </w:tc>
      </w:tr>
      <w:tr w:rsidR="00154471" w:rsidRPr="00987A69" w14:paraId="4FE782A0" w14:textId="77777777" w:rsidTr="00F93AED">
        <w:trPr>
          <w:trHeight w:val="385"/>
        </w:trPr>
        <w:tc>
          <w:tcPr>
            <w:tcW w:w="1043" w:type="dxa"/>
            <w:gridSpan w:val="2"/>
            <w:tcMar>
              <w:top w:w="29" w:type="dxa"/>
              <w:left w:w="115" w:type="dxa"/>
              <w:bottom w:w="29" w:type="dxa"/>
              <w:right w:w="115" w:type="dxa"/>
            </w:tcMar>
          </w:tcPr>
          <w:p w14:paraId="5820584B" w14:textId="6EBCDB84"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2026-06-05</w:t>
            </w:r>
          </w:p>
        </w:tc>
        <w:tc>
          <w:tcPr>
            <w:tcW w:w="5755" w:type="dxa"/>
            <w:tcMar>
              <w:top w:w="29" w:type="dxa"/>
              <w:left w:w="115" w:type="dxa"/>
              <w:bottom w:w="29" w:type="dxa"/>
              <w:right w:w="115" w:type="dxa"/>
            </w:tcMar>
          </w:tcPr>
          <w:p w14:paraId="6BE82AF5" w14:textId="201DAAF3" w:rsidR="00154471" w:rsidRPr="00987A69" w:rsidRDefault="00154471" w:rsidP="00154471">
            <w:pPr>
              <w:pStyle w:val="Heading1"/>
              <w:spacing w:before="0" w:after="0" w:line="240" w:lineRule="auto"/>
              <w:jc w:val="both"/>
              <w:rPr>
                <w:rFonts w:ascii="Times New Roman" w:eastAsiaTheme="minorHAnsi" w:hAnsi="Times New Roman" w:cs="Times New Roman"/>
                <w:color w:val="auto"/>
                <w:kern w:val="2"/>
                <w:sz w:val="24"/>
                <w:szCs w:val="24"/>
                <w14:ligatures w14:val="standardContextual"/>
              </w:rPr>
            </w:pPr>
            <w:r w:rsidRPr="00987A69">
              <w:rPr>
                <w:rFonts w:ascii="Times New Roman" w:hAnsi="Times New Roman" w:cs="Times New Roman"/>
                <w:b/>
                <w:bCs/>
                <w:color w:val="auto"/>
                <w:sz w:val="24"/>
                <w:szCs w:val="24"/>
              </w:rPr>
              <w:t>„</w:t>
            </w:r>
            <w:proofErr w:type="spellStart"/>
            <w:r w:rsidRPr="00987A69">
              <w:rPr>
                <w:rFonts w:ascii="Times New Roman" w:hAnsi="Times New Roman" w:cs="Times New Roman"/>
                <w:b/>
                <w:bCs/>
                <w:color w:val="auto"/>
                <w:sz w:val="24"/>
                <w:szCs w:val="24"/>
              </w:rPr>
              <w:t>Finnair</w:t>
            </w:r>
            <w:proofErr w:type="spellEnd"/>
            <w:r w:rsidRPr="00987A69">
              <w:rPr>
                <w:rFonts w:ascii="Times New Roman" w:hAnsi="Times New Roman" w:cs="Times New Roman"/>
                <w:b/>
                <w:bCs/>
                <w:color w:val="auto"/>
                <w:sz w:val="24"/>
                <w:szCs w:val="24"/>
              </w:rPr>
              <w:t>“ derasi su bendrovėmis „</w:t>
            </w:r>
            <w:proofErr w:type="spellStart"/>
            <w:r w:rsidRPr="00987A69">
              <w:rPr>
                <w:rFonts w:ascii="Times New Roman" w:hAnsi="Times New Roman" w:cs="Times New Roman"/>
                <w:b/>
                <w:bCs/>
                <w:color w:val="auto"/>
                <w:sz w:val="24"/>
                <w:szCs w:val="24"/>
              </w:rPr>
              <w:t>SpaceX</w:t>
            </w:r>
            <w:proofErr w:type="spellEnd"/>
            <w:r w:rsidRPr="00987A69">
              <w:rPr>
                <w:rFonts w:ascii="Times New Roman" w:hAnsi="Times New Roman" w:cs="Times New Roman"/>
                <w:b/>
                <w:bCs/>
                <w:color w:val="auto"/>
                <w:sz w:val="24"/>
                <w:szCs w:val="24"/>
              </w:rPr>
              <w:t xml:space="preserve">“ ir „Amazon“ dėl </w:t>
            </w:r>
            <w:proofErr w:type="spellStart"/>
            <w:r w:rsidRPr="00987A69">
              <w:rPr>
                <w:rFonts w:ascii="Times New Roman" w:hAnsi="Times New Roman" w:cs="Times New Roman"/>
                <w:b/>
                <w:bCs/>
                <w:color w:val="auto"/>
                <w:sz w:val="24"/>
                <w:szCs w:val="24"/>
              </w:rPr>
              <w:t>Wi</w:t>
            </w:r>
            <w:proofErr w:type="spellEnd"/>
            <w:r w:rsidRPr="00987A69">
              <w:rPr>
                <w:rFonts w:ascii="Times New Roman" w:hAnsi="Times New Roman" w:cs="Times New Roman"/>
                <w:b/>
                <w:bCs/>
                <w:color w:val="auto"/>
                <w:sz w:val="24"/>
                <w:szCs w:val="24"/>
              </w:rPr>
              <w:t>-Fi įrengimo savo orlaiviuose.</w:t>
            </w:r>
            <w:r w:rsidRPr="00987A69">
              <w:rPr>
                <w:rFonts w:ascii="Times New Roman" w:hAnsi="Times New Roman" w:cs="Times New Roman"/>
                <w:color w:val="auto"/>
                <w:sz w:val="24"/>
                <w:szCs w:val="24"/>
              </w:rPr>
              <w:t xml:space="preserve"> Oro linijų bendrovė paslaugų teikėją siekia pasirinkti dar šiais metais, nors generalinis direktorius </w:t>
            </w:r>
            <w:proofErr w:type="spellStart"/>
            <w:r w:rsidRPr="00987A69">
              <w:rPr>
                <w:rFonts w:ascii="Times New Roman" w:hAnsi="Times New Roman" w:cs="Times New Roman"/>
                <w:color w:val="auto"/>
                <w:sz w:val="24"/>
                <w:szCs w:val="24"/>
              </w:rPr>
              <w:t>Turkka</w:t>
            </w:r>
            <w:proofErr w:type="spellEnd"/>
            <w:r w:rsidRPr="00987A69">
              <w:rPr>
                <w:rFonts w:ascii="Times New Roman" w:hAnsi="Times New Roman" w:cs="Times New Roman"/>
                <w:color w:val="auto"/>
                <w:sz w:val="24"/>
                <w:szCs w:val="24"/>
              </w:rPr>
              <w:t xml:space="preserve"> </w:t>
            </w:r>
            <w:proofErr w:type="spellStart"/>
            <w:r w:rsidRPr="00987A69">
              <w:rPr>
                <w:rFonts w:ascii="Times New Roman" w:hAnsi="Times New Roman" w:cs="Times New Roman"/>
                <w:color w:val="auto"/>
                <w:sz w:val="24"/>
                <w:szCs w:val="24"/>
              </w:rPr>
              <w:t>Kuusisto</w:t>
            </w:r>
            <w:proofErr w:type="spellEnd"/>
            <w:r w:rsidRPr="00987A69">
              <w:rPr>
                <w:rFonts w:ascii="Times New Roman" w:hAnsi="Times New Roman" w:cs="Times New Roman"/>
                <w:color w:val="auto"/>
                <w:sz w:val="24"/>
                <w:szCs w:val="24"/>
              </w:rPr>
              <w:t xml:space="preserve"> pažymėjo, kad dar per anksti sakyti, kada bus paskelbtas galutinis sprendimas. T. </w:t>
            </w:r>
            <w:proofErr w:type="spellStart"/>
            <w:r w:rsidRPr="00987A69">
              <w:rPr>
                <w:rFonts w:ascii="Times New Roman" w:hAnsi="Times New Roman" w:cs="Times New Roman"/>
                <w:color w:val="auto"/>
                <w:sz w:val="24"/>
                <w:szCs w:val="24"/>
              </w:rPr>
              <w:t>Kuusisto</w:t>
            </w:r>
            <w:proofErr w:type="spellEnd"/>
            <w:r w:rsidRPr="00987A69">
              <w:rPr>
                <w:rFonts w:ascii="Times New Roman" w:hAnsi="Times New Roman" w:cs="Times New Roman"/>
                <w:color w:val="auto"/>
                <w:sz w:val="24"/>
                <w:szCs w:val="24"/>
              </w:rPr>
              <w:t xml:space="preserve"> teigimu, „</w:t>
            </w:r>
            <w:proofErr w:type="spellStart"/>
            <w:r w:rsidRPr="00987A69">
              <w:rPr>
                <w:rFonts w:ascii="Times New Roman" w:hAnsi="Times New Roman" w:cs="Times New Roman"/>
                <w:color w:val="auto"/>
                <w:sz w:val="24"/>
                <w:szCs w:val="24"/>
              </w:rPr>
              <w:t>Finnair</w:t>
            </w:r>
            <w:proofErr w:type="spellEnd"/>
            <w:r w:rsidRPr="00987A69">
              <w:rPr>
                <w:rFonts w:ascii="Times New Roman" w:hAnsi="Times New Roman" w:cs="Times New Roman"/>
                <w:color w:val="auto"/>
                <w:sz w:val="24"/>
                <w:szCs w:val="24"/>
              </w:rPr>
              <w:t>“ kalbasi su visais rinkos žaidėjais. Jis taip pat pastebėjo, kad aviakompanijos vasaros degalų perspektyvos yra geros, tačiau užsitęsęs konfliktas Persijos įlankoje gali padidinti sutrikimų riziką. Kelios didžiosios oro linijos, įskaitant „</w:t>
            </w:r>
            <w:proofErr w:type="spellStart"/>
            <w:r w:rsidRPr="00987A69">
              <w:rPr>
                <w:rFonts w:ascii="Times New Roman" w:hAnsi="Times New Roman" w:cs="Times New Roman"/>
                <w:color w:val="auto"/>
                <w:sz w:val="24"/>
                <w:szCs w:val="24"/>
              </w:rPr>
              <w:t>Lufthansa</w:t>
            </w:r>
            <w:proofErr w:type="spellEnd"/>
            <w:r w:rsidRPr="00987A69">
              <w:rPr>
                <w:rFonts w:ascii="Times New Roman" w:hAnsi="Times New Roman" w:cs="Times New Roman"/>
                <w:color w:val="auto"/>
                <w:sz w:val="24"/>
                <w:szCs w:val="24"/>
              </w:rPr>
              <w:t>“ ir „</w:t>
            </w:r>
            <w:proofErr w:type="spellStart"/>
            <w:r w:rsidRPr="00987A69">
              <w:rPr>
                <w:rFonts w:ascii="Times New Roman" w:hAnsi="Times New Roman" w:cs="Times New Roman"/>
                <w:color w:val="auto"/>
                <w:sz w:val="24"/>
                <w:szCs w:val="24"/>
              </w:rPr>
              <w:t>Emirates</w:t>
            </w:r>
            <w:proofErr w:type="spellEnd"/>
            <w:r w:rsidRPr="00987A69">
              <w:rPr>
                <w:rFonts w:ascii="Times New Roman" w:hAnsi="Times New Roman" w:cs="Times New Roman"/>
                <w:color w:val="auto"/>
                <w:sz w:val="24"/>
                <w:szCs w:val="24"/>
              </w:rPr>
              <w:t>“, jau pasirinko „</w:t>
            </w:r>
            <w:proofErr w:type="spellStart"/>
            <w:r w:rsidRPr="00987A69">
              <w:rPr>
                <w:rFonts w:ascii="Times New Roman" w:hAnsi="Times New Roman" w:cs="Times New Roman"/>
                <w:color w:val="auto"/>
                <w:sz w:val="24"/>
                <w:szCs w:val="24"/>
              </w:rPr>
              <w:t>SpaceX</w:t>
            </w:r>
            <w:proofErr w:type="spellEnd"/>
            <w:r w:rsidRPr="00987A69">
              <w:rPr>
                <w:rFonts w:ascii="Times New Roman" w:hAnsi="Times New Roman" w:cs="Times New Roman"/>
                <w:color w:val="auto"/>
                <w:sz w:val="24"/>
                <w:szCs w:val="24"/>
              </w:rPr>
              <w:t>“ valdomą „</w:t>
            </w:r>
            <w:proofErr w:type="spellStart"/>
            <w:r w:rsidRPr="00987A69">
              <w:rPr>
                <w:rFonts w:ascii="Times New Roman" w:hAnsi="Times New Roman" w:cs="Times New Roman"/>
                <w:color w:val="auto"/>
                <w:sz w:val="24"/>
                <w:szCs w:val="24"/>
              </w:rPr>
              <w:t>Starlink</w:t>
            </w:r>
            <w:proofErr w:type="spellEnd"/>
            <w:r w:rsidRPr="00987A69">
              <w:rPr>
                <w:rFonts w:ascii="Times New Roman" w:hAnsi="Times New Roman" w:cs="Times New Roman"/>
                <w:color w:val="auto"/>
                <w:sz w:val="24"/>
                <w:szCs w:val="24"/>
              </w:rPr>
              <w:t>“ paslaugą, o „Delta Airlines“ pirmenybę teikia „Amazon“ siūlomam sprendimui. Šiuo metu „</w:t>
            </w:r>
            <w:proofErr w:type="spellStart"/>
            <w:r w:rsidRPr="00987A69">
              <w:rPr>
                <w:rFonts w:ascii="Times New Roman" w:hAnsi="Times New Roman" w:cs="Times New Roman"/>
                <w:color w:val="auto"/>
                <w:sz w:val="24"/>
                <w:szCs w:val="24"/>
              </w:rPr>
              <w:t>Finnair</w:t>
            </w:r>
            <w:proofErr w:type="spellEnd"/>
            <w:r w:rsidRPr="00987A69">
              <w:rPr>
                <w:rFonts w:ascii="Times New Roman" w:hAnsi="Times New Roman" w:cs="Times New Roman"/>
                <w:color w:val="auto"/>
                <w:sz w:val="24"/>
                <w:szCs w:val="24"/>
              </w:rPr>
              <w:t>“ interneto prieigą keleiviams teikia per savo „</w:t>
            </w:r>
            <w:proofErr w:type="spellStart"/>
            <w:r w:rsidRPr="00987A69">
              <w:rPr>
                <w:rFonts w:ascii="Times New Roman" w:hAnsi="Times New Roman" w:cs="Times New Roman"/>
                <w:color w:val="auto"/>
                <w:sz w:val="24"/>
                <w:szCs w:val="24"/>
              </w:rPr>
              <w:t>Nordic</w:t>
            </w:r>
            <w:proofErr w:type="spellEnd"/>
            <w:r w:rsidRPr="00987A69">
              <w:rPr>
                <w:rFonts w:ascii="Times New Roman" w:hAnsi="Times New Roman" w:cs="Times New Roman"/>
                <w:color w:val="auto"/>
                <w:sz w:val="24"/>
                <w:szCs w:val="24"/>
              </w:rPr>
              <w:t xml:space="preserve"> </w:t>
            </w:r>
            <w:proofErr w:type="spellStart"/>
            <w:r w:rsidRPr="00987A69">
              <w:rPr>
                <w:rFonts w:ascii="Times New Roman" w:hAnsi="Times New Roman" w:cs="Times New Roman"/>
                <w:color w:val="auto"/>
                <w:sz w:val="24"/>
                <w:szCs w:val="24"/>
              </w:rPr>
              <w:t>Sky</w:t>
            </w:r>
            <w:proofErr w:type="spellEnd"/>
            <w:r w:rsidRPr="00987A69">
              <w:rPr>
                <w:rFonts w:ascii="Times New Roman" w:hAnsi="Times New Roman" w:cs="Times New Roman"/>
                <w:color w:val="auto"/>
                <w:sz w:val="24"/>
                <w:szCs w:val="24"/>
              </w:rPr>
              <w:t>“ portalą.</w:t>
            </w:r>
          </w:p>
        </w:tc>
        <w:tc>
          <w:tcPr>
            <w:tcW w:w="2127" w:type="dxa"/>
            <w:tcMar>
              <w:top w:w="29" w:type="dxa"/>
              <w:left w:w="115" w:type="dxa"/>
              <w:bottom w:w="29" w:type="dxa"/>
              <w:right w:w="115" w:type="dxa"/>
            </w:tcMar>
          </w:tcPr>
          <w:p w14:paraId="44C4E08E" w14:textId="1C49ACE4"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hyperlink r:id="rId24" w:history="1">
              <w:r w:rsidRPr="00987A69">
                <w:rPr>
                  <w:rStyle w:val="Hyperlink"/>
                  <w:rFonts w:ascii="Times New Roman" w:hAnsi="Times New Roman" w:cs="Times New Roman"/>
                  <w:color w:val="auto"/>
                  <w:sz w:val="24"/>
                  <w:szCs w:val="24"/>
                </w:rPr>
                <w:t>https://www.bloomberg.com/news/articles/2026-06-06/finnair-in-talks-with-spacex-starlink-amazon-for-inflight-wi-fi?embedded-checkout=true</w:t>
              </w:r>
            </w:hyperlink>
            <w:r w:rsidRPr="00987A69">
              <w:rPr>
                <w:rFonts w:ascii="Times New Roman" w:hAnsi="Times New Roman" w:cs="Times New Roman"/>
                <w:color w:val="auto"/>
                <w:sz w:val="24"/>
                <w:szCs w:val="24"/>
              </w:rPr>
              <w:t xml:space="preserve"> </w:t>
            </w:r>
          </w:p>
        </w:tc>
      </w:tr>
      <w:tr w:rsidR="00154471" w:rsidRPr="00987A69" w14:paraId="22A55BE9" w14:textId="77777777" w:rsidTr="00F93AED">
        <w:trPr>
          <w:trHeight w:val="385"/>
        </w:trPr>
        <w:tc>
          <w:tcPr>
            <w:tcW w:w="1043" w:type="dxa"/>
            <w:gridSpan w:val="2"/>
            <w:tcMar>
              <w:top w:w="29" w:type="dxa"/>
              <w:left w:w="115" w:type="dxa"/>
              <w:bottom w:w="29" w:type="dxa"/>
              <w:right w:w="115" w:type="dxa"/>
            </w:tcMar>
          </w:tcPr>
          <w:p w14:paraId="7A3E3EB2" w14:textId="28FF90DE" w:rsidR="00154471" w:rsidRPr="00987A69" w:rsidRDefault="00154471" w:rsidP="00154471">
            <w:pPr>
              <w:pStyle w:val="Heading1"/>
              <w:spacing w:before="0" w:after="0" w:line="240" w:lineRule="auto"/>
              <w:jc w:val="both"/>
              <w:rPr>
                <w:rFonts w:ascii="Times New Roman" w:hAnsi="Times New Roman" w:cs="Times New Roman"/>
                <w:color w:val="auto"/>
                <w:sz w:val="24"/>
                <w:szCs w:val="24"/>
              </w:rPr>
            </w:pPr>
            <w:r w:rsidRPr="00987A69">
              <w:rPr>
                <w:rFonts w:ascii="Times New Roman" w:hAnsi="Times New Roman" w:cs="Times New Roman"/>
                <w:color w:val="auto"/>
                <w:sz w:val="24"/>
                <w:szCs w:val="24"/>
              </w:rPr>
              <w:t>2026-06-08</w:t>
            </w:r>
          </w:p>
        </w:tc>
        <w:tc>
          <w:tcPr>
            <w:tcW w:w="5755" w:type="dxa"/>
            <w:tcMar>
              <w:top w:w="29" w:type="dxa"/>
              <w:left w:w="115" w:type="dxa"/>
              <w:bottom w:w="29" w:type="dxa"/>
              <w:right w:w="115" w:type="dxa"/>
            </w:tcMar>
          </w:tcPr>
          <w:p w14:paraId="40F83BC8" w14:textId="649E0FB7"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b/>
                <w:bCs/>
                <w:sz w:val="24"/>
                <w:szCs w:val="24"/>
              </w:rPr>
              <w:t>Suomijos statistikos departamento duomenimis, 2024 metais Suomijoje pilną darbo dieną dirbančių darbuotojų mėnesinio atlyginimo mediana pasiekė 3 615 eurų.</w:t>
            </w:r>
            <w:r w:rsidRPr="00987A69">
              <w:rPr>
                <w:rFonts w:ascii="Times New Roman" w:hAnsi="Times New Roman"/>
                <w:sz w:val="24"/>
                <w:szCs w:val="24"/>
              </w:rPr>
              <w:t xml:space="preserve"> Didžiausia atlyginimų mediana užfiksuota ITC sektoriuje, kur ji siekė 4 990 eurų per mėnesį; tai didele dalimi lėmė specialistų pozicijų gausa IT ir programinės įrangos paslaugų srityse. Nedaug atsiliko elektros, dujų ir šildymo sektorius, kuriame vidutinis uždarbis buvo 4 974 eurai per mėnesį, tuo tarpu apgyvendinimo ir maitinimo paslaugų sektoriuje užfiksuota žemiausia mediana – 2 720 eurų per mėnesį. Regioninė analizė atskleidžia ženklius uždarbio skirtumus visoje Suomijoje: </w:t>
            </w:r>
            <w:proofErr w:type="spellStart"/>
            <w:r w:rsidRPr="00987A69">
              <w:rPr>
                <w:rFonts w:ascii="Times New Roman" w:hAnsi="Times New Roman"/>
                <w:sz w:val="24"/>
                <w:szCs w:val="24"/>
              </w:rPr>
              <w:t>Ūsimos</w:t>
            </w:r>
            <w:proofErr w:type="spellEnd"/>
            <w:r w:rsidRPr="00987A69">
              <w:rPr>
                <w:rFonts w:ascii="Times New Roman" w:hAnsi="Times New Roman"/>
                <w:sz w:val="24"/>
                <w:szCs w:val="24"/>
              </w:rPr>
              <w:t xml:space="preserve"> (</w:t>
            </w:r>
            <w:proofErr w:type="spellStart"/>
            <w:r w:rsidRPr="00987A69">
              <w:rPr>
                <w:rFonts w:ascii="Times New Roman" w:hAnsi="Times New Roman"/>
                <w:sz w:val="24"/>
                <w:szCs w:val="24"/>
              </w:rPr>
              <w:t>Uusimaa</w:t>
            </w:r>
            <w:proofErr w:type="spellEnd"/>
            <w:r w:rsidRPr="00987A69">
              <w:rPr>
                <w:rFonts w:ascii="Times New Roman" w:hAnsi="Times New Roman"/>
                <w:sz w:val="24"/>
                <w:szCs w:val="24"/>
              </w:rPr>
              <w:t xml:space="preserve">; Helsinkio metropoliteno ir aplink) regione užfiksuota didžiausia mėnesinio atlyginimo mediana, siekianti 3 967 eurus, o žemiausia – Pietų </w:t>
            </w:r>
            <w:proofErr w:type="spellStart"/>
            <w:r w:rsidRPr="00987A69">
              <w:rPr>
                <w:rFonts w:ascii="Times New Roman" w:hAnsi="Times New Roman"/>
                <w:sz w:val="24"/>
                <w:szCs w:val="24"/>
              </w:rPr>
              <w:t>Ostrobotnijoje</w:t>
            </w:r>
            <w:proofErr w:type="spellEnd"/>
            <w:r w:rsidRPr="00987A69">
              <w:rPr>
                <w:rFonts w:ascii="Times New Roman" w:hAnsi="Times New Roman"/>
                <w:sz w:val="24"/>
                <w:szCs w:val="24"/>
              </w:rPr>
              <w:t xml:space="preserve"> (Vidurio Vakarų Suomija), kur ji sudarė 3 286 eurus. Mažiausiai uždirbantis darbuotojų dešimtadalis gavo ne daugiau kaip 2 483 eurus per mėnesį, o didžiausias pajamas gaunantis dešimtadalis uždirbo mažiausiai 6 119 eurų per mėnesį.</w:t>
            </w:r>
          </w:p>
        </w:tc>
        <w:tc>
          <w:tcPr>
            <w:tcW w:w="2127" w:type="dxa"/>
            <w:tcMar>
              <w:top w:w="29" w:type="dxa"/>
              <w:left w:w="115" w:type="dxa"/>
              <w:bottom w:w="29" w:type="dxa"/>
              <w:right w:w="115" w:type="dxa"/>
            </w:tcMar>
          </w:tcPr>
          <w:p w14:paraId="0E1A5115" w14:textId="6667BD84"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sz w:val="24"/>
                <w:szCs w:val="24"/>
              </w:rPr>
              <w:t xml:space="preserve">https://www.is.fi/taloussanomat/art-2000012063193.html  </w:t>
            </w:r>
          </w:p>
        </w:tc>
      </w:tr>
      <w:tr w:rsidR="00154471" w:rsidRPr="00987A69" w14:paraId="6A6F6B41" w14:textId="77777777" w:rsidTr="00334608">
        <w:trPr>
          <w:trHeight w:val="216"/>
        </w:trPr>
        <w:tc>
          <w:tcPr>
            <w:tcW w:w="1043" w:type="dxa"/>
            <w:gridSpan w:val="2"/>
            <w:tcMar>
              <w:top w:w="29" w:type="dxa"/>
              <w:left w:w="115" w:type="dxa"/>
              <w:bottom w:w="29" w:type="dxa"/>
              <w:right w:w="115" w:type="dxa"/>
            </w:tcMar>
          </w:tcPr>
          <w:p w14:paraId="17AF63FE" w14:textId="548E58F0"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sz w:val="24"/>
                <w:szCs w:val="24"/>
              </w:rPr>
              <w:t>2026-06-10</w:t>
            </w:r>
          </w:p>
        </w:tc>
        <w:tc>
          <w:tcPr>
            <w:tcW w:w="5755" w:type="dxa"/>
            <w:tcMar>
              <w:top w:w="29" w:type="dxa"/>
              <w:left w:w="115" w:type="dxa"/>
              <w:bottom w:w="29" w:type="dxa"/>
              <w:right w:w="115" w:type="dxa"/>
            </w:tcMar>
          </w:tcPr>
          <w:p w14:paraId="3E9BC756" w14:textId="5DE2039D" w:rsidR="00154471" w:rsidRPr="00987A69" w:rsidRDefault="00154471" w:rsidP="00154471">
            <w:pPr>
              <w:spacing w:after="0" w:line="240" w:lineRule="auto"/>
              <w:jc w:val="both"/>
              <w:rPr>
                <w:rFonts w:ascii="Times New Roman" w:eastAsiaTheme="minorHAnsi" w:hAnsi="Times New Roman"/>
                <w:kern w:val="2"/>
                <w:sz w:val="24"/>
                <w:szCs w:val="24"/>
                <w14:ligatures w14:val="standardContextual"/>
              </w:rPr>
            </w:pPr>
            <w:r w:rsidRPr="00987A69">
              <w:rPr>
                <w:rFonts w:ascii="Times New Roman" w:eastAsiaTheme="minorHAnsi" w:hAnsi="Times New Roman"/>
                <w:b/>
                <w:bCs/>
                <w:kern w:val="2"/>
                <w:sz w:val="24"/>
                <w:szCs w:val="24"/>
                <w14:ligatures w14:val="standardContextual"/>
              </w:rPr>
              <w:t xml:space="preserve">Remiantis Suomijos statistikos departamento duomenimis, naujų pramonės užsakymų vertė Suomijoje balandžio mėnesį, lyginant su tuo pačiu laikotarpiu prieš metus, išaugo 13,6 %, o pramonės apyvarta padidėjo 6,7 %. </w:t>
            </w:r>
            <w:r w:rsidRPr="00987A69">
              <w:rPr>
                <w:rFonts w:ascii="Times New Roman" w:eastAsiaTheme="minorHAnsi" w:hAnsi="Times New Roman"/>
                <w:kern w:val="2"/>
                <w:sz w:val="24"/>
                <w:szCs w:val="24"/>
                <w14:ligatures w14:val="standardContextual"/>
              </w:rPr>
              <w:t>Stipriausias apyvartos augimas užfiksuotas kalnakasybos ir karjerų eksploatavimo sektoriuje. Suomijos verslininkų asociacijos („</w:t>
            </w:r>
            <w:proofErr w:type="spellStart"/>
            <w:r w:rsidRPr="00987A69">
              <w:rPr>
                <w:rFonts w:ascii="Times New Roman" w:eastAsiaTheme="minorHAnsi" w:hAnsi="Times New Roman"/>
                <w:kern w:val="2"/>
                <w:sz w:val="24"/>
                <w:szCs w:val="24"/>
                <w14:ligatures w14:val="standardContextual"/>
              </w:rPr>
              <w:t>Suomen</w:t>
            </w:r>
            <w:proofErr w:type="spellEnd"/>
            <w:r w:rsidRPr="00987A69">
              <w:rPr>
                <w:rFonts w:ascii="Times New Roman" w:eastAsiaTheme="minorHAnsi" w:hAnsi="Times New Roman"/>
                <w:kern w:val="2"/>
                <w:sz w:val="24"/>
                <w:szCs w:val="24"/>
                <w14:ligatures w14:val="standardContextual"/>
              </w:rPr>
              <w:t xml:space="preserve"> </w:t>
            </w:r>
            <w:proofErr w:type="spellStart"/>
            <w:r w:rsidRPr="00987A69">
              <w:rPr>
                <w:rFonts w:ascii="Times New Roman" w:eastAsiaTheme="minorHAnsi" w:hAnsi="Times New Roman"/>
                <w:kern w:val="2"/>
                <w:sz w:val="24"/>
                <w:szCs w:val="24"/>
                <w14:ligatures w14:val="standardContextual"/>
              </w:rPr>
              <w:t>Yrittäjät</w:t>
            </w:r>
            <w:proofErr w:type="spellEnd"/>
            <w:r w:rsidRPr="00987A69">
              <w:rPr>
                <w:rFonts w:ascii="Times New Roman" w:eastAsiaTheme="minorHAnsi" w:hAnsi="Times New Roman"/>
                <w:kern w:val="2"/>
                <w:sz w:val="24"/>
                <w:szCs w:val="24"/>
                <w14:ligatures w14:val="standardContextual"/>
              </w:rPr>
              <w:t xml:space="preserve">“) vyriausiasis ekonomistas </w:t>
            </w:r>
            <w:proofErr w:type="spellStart"/>
            <w:r w:rsidRPr="00987A69">
              <w:rPr>
                <w:rFonts w:ascii="Times New Roman" w:eastAsiaTheme="minorHAnsi" w:hAnsi="Times New Roman"/>
                <w:kern w:val="2"/>
                <w:sz w:val="24"/>
                <w:szCs w:val="24"/>
                <w14:ligatures w14:val="standardContextual"/>
              </w:rPr>
              <w:lastRenderedPageBreak/>
              <w:t>Petri</w:t>
            </w:r>
            <w:proofErr w:type="spellEnd"/>
            <w:r w:rsidRPr="00987A69">
              <w:rPr>
                <w:rFonts w:ascii="Times New Roman" w:eastAsiaTheme="minorHAnsi" w:hAnsi="Times New Roman"/>
                <w:kern w:val="2"/>
                <w:sz w:val="24"/>
                <w:szCs w:val="24"/>
                <w14:ligatures w14:val="standardContextual"/>
              </w:rPr>
              <w:t xml:space="preserve"> </w:t>
            </w:r>
            <w:proofErr w:type="spellStart"/>
            <w:r w:rsidRPr="00987A69">
              <w:rPr>
                <w:rFonts w:ascii="Times New Roman" w:eastAsiaTheme="minorHAnsi" w:hAnsi="Times New Roman"/>
                <w:kern w:val="2"/>
                <w:sz w:val="24"/>
                <w:szCs w:val="24"/>
                <w14:ligatures w14:val="standardContextual"/>
              </w:rPr>
              <w:t>Malinenas</w:t>
            </w:r>
            <w:proofErr w:type="spellEnd"/>
            <w:r w:rsidRPr="00987A69">
              <w:rPr>
                <w:rFonts w:ascii="Times New Roman" w:eastAsiaTheme="minorHAnsi" w:hAnsi="Times New Roman"/>
                <w:kern w:val="2"/>
                <w:sz w:val="24"/>
                <w:szCs w:val="24"/>
                <w14:ligatures w14:val="standardContextual"/>
              </w:rPr>
              <w:t xml:space="preserve"> teigė, kad šie skaičiai patvirtina ekonomikos atsigavimo ženklus. Vis dėlto ilgalaikes pramonės perspektyvas temdo besitęsiantis konfliktas Persijos įlankoje ir rizika dėl platesnių prekybos įtampų, galinčių paveikti ES.</w:t>
            </w:r>
          </w:p>
        </w:tc>
        <w:tc>
          <w:tcPr>
            <w:tcW w:w="2127" w:type="dxa"/>
            <w:tcMar>
              <w:top w:w="29" w:type="dxa"/>
              <w:left w:w="115" w:type="dxa"/>
              <w:bottom w:w="29" w:type="dxa"/>
              <w:right w:w="115" w:type="dxa"/>
            </w:tcMar>
          </w:tcPr>
          <w:p w14:paraId="793B13B1" w14:textId="641F00A6" w:rsidR="00154471" w:rsidRPr="00987A69" w:rsidRDefault="00154471" w:rsidP="00154471">
            <w:pPr>
              <w:spacing w:after="0" w:line="240" w:lineRule="auto"/>
              <w:jc w:val="both"/>
              <w:rPr>
                <w:rFonts w:ascii="Times New Roman" w:hAnsi="Times New Roman"/>
                <w:sz w:val="24"/>
                <w:szCs w:val="24"/>
              </w:rPr>
            </w:pPr>
            <w:hyperlink r:id="rId25" w:history="1">
              <w:r w:rsidRPr="00987A69">
                <w:rPr>
                  <w:rStyle w:val="Hyperlink"/>
                  <w:rFonts w:ascii="Times New Roman" w:hAnsi="Times New Roman"/>
                  <w:color w:val="auto"/>
                  <w:sz w:val="24"/>
                  <w:szCs w:val="24"/>
                </w:rPr>
                <w:t>https://stat.fi/en/publication/cmg4rzqj8hwza07w0kua24iyx</w:t>
              </w:r>
            </w:hyperlink>
            <w:r w:rsidRPr="00987A69">
              <w:rPr>
                <w:rFonts w:ascii="Times New Roman" w:hAnsi="Times New Roman"/>
                <w:sz w:val="24"/>
                <w:szCs w:val="24"/>
              </w:rPr>
              <w:t xml:space="preserve"> </w:t>
            </w:r>
          </w:p>
        </w:tc>
      </w:tr>
      <w:tr w:rsidR="00154471" w:rsidRPr="00987A69" w14:paraId="0B433D35" w14:textId="77777777" w:rsidTr="00334608">
        <w:trPr>
          <w:trHeight w:val="216"/>
        </w:trPr>
        <w:tc>
          <w:tcPr>
            <w:tcW w:w="1043" w:type="dxa"/>
            <w:gridSpan w:val="2"/>
            <w:tcMar>
              <w:top w:w="29" w:type="dxa"/>
              <w:left w:w="115" w:type="dxa"/>
              <w:bottom w:w="29" w:type="dxa"/>
              <w:right w:w="115" w:type="dxa"/>
            </w:tcMar>
          </w:tcPr>
          <w:p w14:paraId="1DCAAE5F" w14:textId="7E98ECBC"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sz w:val="24"/>
                <w:szCs w:val="24"/>
              </w:rPr>
              <w:t>2026-06-12</w:t>
            </w:r>
          </w:p>
        </w:tc>
        <w:tc>
          <w:tcPr>
            <w:tcW w:w="5755" w:type="dxa"/>
            <w:tcMar>
              <w:top w:w="29" w:type="dxa"/>
              <w:left w:w="115" w:type="dxa"/>
              <w:bottom w:w="29" w:type="dxa"/>
              <w:right w:w="115" w:type="dxa"/>
            </w:tcMar>
          </w:tcPr>
          <w:p w14:paraId="039042FD" w14:textId="430026E9" w:rsidR="00154471" w:rsidRPr="00987A69" w:rsidRDefault="00154471" w:rsidP="00154471">
            <w:pPr>
              <w:spacing w:after="0" w:line="240" w:lineRule="auto"/>
              <w:jc w:val="both"/>
              <w:rPr>
                <w:rFonts w:ascii="Times New Roman" w:eastAsiaTheme="minorHAnsi" w:hAnsi="Times New Roman"/>
                <w:kern w:val="2"/>
                <w:sz w:val="24"/>
                <w:szCs w:val="24"/>
                <w14:ligatures w14:val="standardContextual"/>
              </w:rPr>
            </w:pPr>
            <w:r w:rsidRPr="00987A69">
              <w:rPr>
                <w:rFonts w:ascii="Times New Roman" w:eastAsiaTheme="minorHAnsi" w:hAnsi="Times New Roman"/>
                <w:b/>
                <w:bCs/>
                <w:kern w:val="2"/>
                <w:sz w:val="24"/>
                <w:szCs w:val="24"/>
                <w14:ligatures w14:val="standardContextual"/>
              </w:rPr>
              <w:t xml:space="preserve">Remiantis naujausia, birželio mėn. Suomijos banko ekonomine prognoze, Suomijos ekonomika atsidūrė lūžio taške. Centrinis bankas prognozuoja, kad šiais metais ekonomikos augimas sieks 0,7 %, 2027 metais paspartės iki 1,2 %, o iki 2028 metų pasieks 1,4 % BVP. </w:t>
            </w:r>
            <w:r w:rsidRPr="00987A69">
              <w:rPr>
                <w:rFonts w:ascii="Times New Roman" w:eastAsiaTheme="minorHAnsi" w:hAnsi="Times New Roman"/>
                <w:kern w:val="2"/>
                <w:sz w:val="24"/>
                <w:szCs w:val="24"/>
                <w14:ligatures w14:val="standardContextual"/>
              </w:rPr>
              <w:t xml:space="preserve">Vis dėlto Suomijos banko vadovas </w:t>
            </w:r>
            <w:proofErr w:type="spellStart"/>
            <w:r w:rsidRPr="00987A69">
              <w:rPr>
                <w:rFonts w:ascii="Times New Roman" w:eastAsiaTheme="minorHAnsi" w:hAnsi="Times New Roman"/>
                <w:kern w:val="2"/>
                <w:sz w:val="24"/>
                <w:szCs w:val="24"/>
                <w14:ligatures w14:val="standardContextual"/>
              </w:rPr>
              <w:t>Olli</w:t>
            </w:r>
            <w:proofErr w:type="spellEnd"/>
            <w:r w:rsidRPr="00987A69">
              <w:rPr>
                <w:rFonts w:ascii="Times New Roman" w:eastAsiaTheme="minorHAnsi" w:hAnsi="Times New Roman"/>
                <w:kern w:val="2"/>
                <w:sz w:val="24"/>
                <w:szCs w:val="24"/>
                <w14:ligatures w14:val="standardContextual"/>
              </w:rPr>
              <w:t xml:space="preserve"> </w:t>
            </w:r>
            <w:proofErr w:type="spellStart"/>
            <w:r w:rsidRPr="00987A69">
              <w:rPr>
                <w:rFonts w:ascii="Times New Roman" w:eastAsiaTheme="minorHAnsi" w:hAnsi="Times New Roman"/>
                <w:kern w:val="2"/>
                <w:sz w:val="24"/>
                <w:szCs w:val="24"/>
                <w14:ligatures w14:val="standardContextual"/>
              </w:rPr>
              <w:t>Rehnas</w:t>
            </w:r>
            <w:proofErr w:type="spellEnd"/>
            <w:r w:rsidRPr="00987A69">
              <w:rPr>
                <w:rFonts w:ascii="Times New Roman" w:eastAsiaTheme="minorHAnsi" w:hAnsi="Times New Roman"/>
                <w:kern w:val="2"/>
                <w:sz w:val="24"/>
                <w:szCs w:val="24"/>
                <w14:ligatures w14:val="standardContextual"/>
              </w:rPr>
              <w:t xml:space="preserve"> perspėjo, kad šalies viešojo sektoriaus deficitas išlieka itin problemiškas ir reikalauja skubių sprendimų. Lapkričio mėnesį Suomijai buvo pritaikyta ES fiskalinės priežiūros sistema, todėl O. </w:t>
            </w:r>
            <w:proofErr w:type="spellStart"/>
            <w:r w:rsidRPr="00987A69">
              <w:rPr>
                <w:rFonts w:ascii="Times New Roman" w:eastAsiaTheme="minorHAnsi" w:hAnsi="Times New Roman"/>
                <w:kern w:val="2"/>
                <w:sz w:val="24"/>
                <w:szCs w:val="24"/>
                <w14:ligatures w14:val="standardContextual"/>
              </w:rPr>
              <w:t>Rehnas</w:t>
            </w:r>
            <w:proofErr w:type="spellEnd"/>
            <w:r w:rsidRPr="00987A69">
              <w:rPr>
                <w:rFonts w:ascii="Times New Roman" w:eastAsiaTheme="minorHAnsi" w:hAnsi="Times New Roman"/>
                <w:kern w:val="2"/>
                <w:sz w:val="24"/>
                <w:szCs w:val="24"/>
                <w14:ligatures w14:val="standardContextual"/>
              </w:rPr>
              <w:t xml:space="preserve"> pabrėžė, kad viešųjų finansų trajektorija privalo būti pakeista priešinga kryptimi, siekiant sugrąžinti rinkų, namų ūkių ir verslo pasitikėjimą. Prognozėje įvardijami keli neigiami veiksniai bei galimybės Suomijos ekonomikai. Numatoma, kad nedarbo lygis šiais metais išaugs ir vidutiniškai sieks 10,4 </w:t>
            </w:r>
            <w:r w:rsidRPr="00987A69">
              <w:rPr>
                <w:rFonts w:ascii="Times New Roman" w:eastAsiaTheme="minorHAnsi" w:hAnsi="Times New Roman"/>
                <w:kern w:val="2"/>
                <w:sz w:val="24"/>
                <w:szCs w:val="24"/>
                <w:lang w:val="en-US"/>
                <w14:ligatures w14:val="standardContextual"/>
              </w:rPr>
              <w:t>%</w:t>
            </w:r>
            <w:r w:rsidRPr="00987A69">
              <w:rPr>
                <w:rFonts w:ascii="Times New Roman" w:eastAsiaTheme="minorHAnsi" w:hAnsi="Times New Roman"/>
                <w:kern w:val="2"/>
                <w:sz w:val="24"/>
                <w:szCs w:val="24"/>
                <w14:ligatures w14:val="standardContextual"/>
              </w:rPr>
              <w:t>, o 2027 metais nukris iki 9,9 %. Tuo tarpu infliacija dėl energijos kainų spaudimo turėtų paspartėti iki 2,4 %, bet kitais metais sumažėti iki 1,6 %. Ekonomikos augimą palaikys išaugęs eksportas, investicijos į duomenų centrus, žaliosios pertvarkos iniciatyvos bei gynybos pramonės gamyba.</w:t>
            </w:r>
          </w:p>
        </w:tc>
        <w:tc>
          <w:tcPr>
            <w:tcW w:w="2127" w:type="dxa"/>
            <w:tcMar>
              <w:top w:w="29" w:type="dxa"/>
              <w:left w:w="115" w:type="dxa"/>
              <w:bottom w:w="29" w:type="dxa"/>
              <w:right w:w="115" w:type="dxa"/>
            </w:tcMar>
          </w:tcPr>
          <w:p w14:paraId="50669A88" w14:textId="26E448E6" w:rsidR="00154471" w:rsidRPr="00987A69" w:rsidRDefault="00154471" w:rsidP="00154471">
            <w:pPr>
              <w:spacing w:after="0" w:line="240" w:lineRule="auto"/>
              <w:jc w:val="both"/>
              <w:rPr>
                <w:rFonts w:ascii="Times New Roman" w:hAnsi="Times New Roman"/>
                <w:sz w:val="24"/>
                <w:szCs w:val="24"/>
              </w:rPr>
            </w:pPr>
            <w:hyperlink r:id="rId26" w:history="1">
              <w:r w:rsidRPr="00987A69">
                <w:rPr>
                  <w:rStyle w:val="Hyperlink"/>
                  <w:rFonts w:ascii="Times New Roman" w:hAnsi="Times New Roman"/>
                  <w:color w:val="auto"/>
                  <w:sz w:val="24"/>
                  <w:szCs w:val="24"/>
                </w:rPr>
                <w:t>https://yle.fi/a/74-20231185</w:t>
              </w:r>
            </w:hyperlink>
            <w:r w:rsidRPr="00987A69">
              <w:rPr>
                <w:rFonts w:ascii="Times New Roman" w:hAnsi="Times New Roman"/>
                <w:sz w:val="24"/>
                <w:szCs w:val="24"/>
              </w:rPr>
              <w:t xml:space="preserve"> </w:t>
            </w:r>
          </w:p>
        </w:tc>
      </w:tr>
      <w:tr w:rsidR="00154471" w:rsidRPr="00987A69" w14:paraId="7EA206A9" w14:textId="77777777" w:rsidTr="00334608">
        <w:trPr>
          <w:trHeight w:val="216"/>
        </w:trPr>
        <w:tc>
          <w:tcPr>
            <w:tcW w:w="1043" w:type="dxa"/>
            <w:gridSpan w:val="2"/>
            <w:tcMar>
              <w:top w:w="29" w:type="dxa"/>
              <w:left w:w="115" w:type="dxa"/>
              <w:bottom w:w="29" w:type="dxa"/>
              <w:right w:w="115" w:type="dxa"/>
            </w:tcMar>
          </w:tcPr>
          <w:p w14:paraId="6F298B82" w14:textId="0ADE80CC"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sz w:val="24"/>
                <w:szCs w:val="24"/>
              </w:rPr>
              <w:t>2026-06-18</w:t>
            </w:r>
          </w:p>
        </w:tc>
        <w:tc>
          <w:tcPr>
            <w:tcW w:w="5755" w:type="dxa"/>
            <w:tcMar>
              <w:top w:w="29" w:type="dxa"/>
              <w:left w:w="115" w:type="dxa"/>
              <w:bottom w:w="29" w:type="dxa"/>
              <w:right w:w="115" w:type="dxa"/>
            </w:tcMar>
          </w:tcPr>
          <w:p w14:paraId="27D9E78C" w14:textId="79D95D5B" w:rsidR="00154471" w:rsidRPr="00987A69" w:rsidRDefault="00154471" w:rsidP="00154471">
            <w:pPr>
              <w:spacing w:after="0" w:line="240" w:lineRule="auto"/>
              <w:jc w:val="both"/>
              <w:rPr>
                <w:rFonts w:ascii="Times New Roman" w:eastAsiaTheme="minorHAnsi" w:hAnsi="Times New Roman"/>
                <w:b/>
                <w:bCs/>
                <w:kern w:val="2"/>
                <w:sz w:val="24"/>
                <w:szCs w:val="24"/>
                <w14:ligatures w14:val="standardContextual"/>
              </w:rPr>
            </w:pPr>
            <w:r w:rsidRPr="00987A69">
              <w:rPr>
                <w:rFonts w:ascii="Times New Roman" w:eastAsiaTheme="minorHAnsi" w:hAnsi="Times New Roman"/>
                <w:b/>
                <w:bCs/>
                <w:kern w:val="2"/>
                <w:sz w:val="24"/>
                <w:szCs w:val="24"/>
                <w14:ligatures w14:val="standardContextual"/>
              </w:rPr>
              <w:t xml:space="preserve">2025 m. Suomija išliko viena brangiausių Europos šalių – kainos joje 21 % viršijo ES vidurkį, o pati šalis užėmė aštuntą vietą pagal brangumą visoje ES. </w:t>
            </w:r>
            <w:r w:rsidRPr="00987A69">
              <w:rPr>
                <w:rFonts w:ascii="Times New Roman" w:eastAsiaTheme="minorHAnsi" w:hAnsi="Times New Roman"/>
                <w:kern w:val="2"/>
                <w:sz w:val="24"/>
                <w:szCs w:val="24"/>
                <w14:ligatures w14:val="standardContextual"/>
              </w:rPr>
              <w:t>Suomijos statistikos departamento duomenimis, alkoholis čia buvo brangiausias ES, o tabakas – šeštas pagal brangumą. Transporto išlaidos keliaujant geležinkeliais, keliais, oru ir vandeniu taip pat buvo gerokai didesnės už vidurkį. Priešingai, elektros, dujų, vartojimo elektronikos ir ryšių paslaugų kainos išliko palyginti nuosaikios, lyginant su daugeliu Europos šalių. Didžiausias bendras kainų lygis Europoje buvo užfiksuotas už ES ribų – Islandijoje ir Šveicarijoje, o pačioje ES brangiausiomis šalimis pripažintos Danija ir Airija. Nors maisto kainos Suomijoje išlieka tik šiek tiek didesnės už ES vidurkį, įvyko pastebimas pokytis: Estija dėl pastarųjų metų didesnės infliacijos pirmą kartą aplenkė Suomiją pagal maisto produktų kainas. Tuo tarpu Suomija ir Švedija toliau naudojosi palyginti mažų elektros kainų pranašumu, lyginant su tokiomis šalimis kaip Vokietija ir Italija.</w:t>
            </w:r>
          </w:p>
        </w:tc>
        <w:tc>
          <w:tcPr>
            <w:tcW w:w="2127" w:type="dxa"/>
            <w:tcMar>
              <w:top w:w="29" w:type="dxa"/>
              <w:left w:w="115" w:type="dxa"/>
              <w:bottom w:w="29" w:type="dxa"/>
              <w:right w:w="115" w:type="dxa"/>
            </w:tcMar>
          </w:tcPr>
          <w:p w14:paraId="6D94C04C" w14:textId="348920EA" w:rsidR="00154471" w:rsidRPr="00987A69" w:rsidRDefault="00154471" w:rsidP="00154471">
            <w:pPr>
              <w:spacing w:after="0" w:line="240" w:lineRule="auto"/>
              <w:jc w:val="both"/>
              <w:rPr>
                <w:rFonts w:ascii="Times New Roman" w:hAnsi="Times New Roman"/>
                <w:sz w:val="24"/>
                <w:szCs w:val="24"/>
              </w:rPr>
            </w:pPr>
            <w:hyperlink r:id="rId27" w:history="1">
              <w:r w:rsidRPr="00987A69">
                <w:rPr>
                  <w:rStyle w:val="Hyperlink"/>
                  <w:rFonts w:ascii="Times New Roman" w:hAnsi="Times New Roman"/>
                  <w:color w:val="auto"/>
                  <w:sz w:val="24"/>
                  <w:szCs w:val="24"/>
                </w:rPr>
                <w:t>https://www.is.fi/taloussanomat/art-2000012089134.html</w:t>
              </w:r>
            </w:hyperlink>
            <w:r w:rsidRPr="00987A69">
              <w:rPr>
                <w:rFonts w:ascii="Times New Roman" w:hAnsi="Times New Roman"/>
                <w:sz w:val="24"/>
                <w:szCs w:val="24"/>
              </w:rPr>
              <w:t xml:space="preserve"> </w:t>
            </w:r>
          </w:p>
        </w:tc>
      </w:tr>
      <w:tr w:rsidR="00154471" w:rsidRPr="00987A69" w14:paraId="00041D9C" w14:textId="77777777" w:rsidTr="00334608">
        <w:trPr>
          <w:trHeight w:val="216"/>
        </w:trPr>
        <w:tc>
          <w:tcPr>
            <w:tcW w:w="1043" w:type="dxa"/>
            <w:gridSpan w:val="2"/>
            <w:tcMar>
              <w:top w:w="29" w:type="dxa"/>
              <w:left w:w="115" w:type="dxa"/>
              <w:bottom w:w="29" w:type="dxa"/>
              <w:right w:w="115" w:type="dxa"/>
            </w:tcMar>
          </w:tcPr>
          <w:p w14:paraId="4730585B" w14:textId="6E764DBB"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sz w:val="24"/>
                <w:szCs w:val="24"/>
              </w:rPr>
              <w:t>2026-06-25</w:t>
            </w:r>
          </w:p>
        </w:tc>
        <w:tc>
          <w:tcPr>
            <w:tcW w:w="5755" w:type="dxa"/>
            <w:tcMar>
              <w:top w:w="29" w:type="dxa"/>
              <w:left w:w="115" w:type="dxa"/>
              <w:bottom w:w="29" w:type="dxa"/>
              <w:right w:w="115" w:type="dxa"/>
            </w:tcMar>
          </w:tcPr>
          <w:p w14:paraId="24BA7FC4" w14:textId="749D1B50"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b/>
                <w:bCs/>
                <w:sz w:val="24"/>
                <w:szCs w:val="24"/>
              </w:rPr>
              <w:t>Suomijos valstybinės įmonės, atsakingos už eismo valdymą „</w:t>
            </w:r>
            <w:proofErr w:type="spellStart"/>
            <w:r w:rsidRPr="00987A69">
              <w:rPr>
                <w:rFonts w:ascii="Times New Roman" w:hAnsi="Times New Roman"/>
                <w:b/>
                <w:bCs/>
                <w:sz w:val="24"/>
                <w:szCs w:val="24"/>
              </w:rPr>
              <w:t>Fintraffic</w:t>
            </w:r>
            <w:proofErr w:type="spellEnd"/>
            <w:r w:rsidRPr="00987A69">
              <w:rPr>
                <w:rFonts w:ascii="Times New Roman" w:hAnsi="Times New Roman"/>
                <w:b/>
                <w:bCs/>
                <w:sz w:val="24"/>
                <w:szCs w:val="24"/>
              </w:rPr>
              <w:t xml:space="preserve">“ atlikta apklausa atskleidė reikšmingus suomių judumo įpročių pokyčius – kas </w:t>
            </w:r>
            <w:r w:rsidRPr="00987A69">
              <w:rPr>
                <w:rFonts w:ascii="Times New Roman" w:hAnsi="Times New Roman"/>
                <w:b/>
                <w:bCs/>
                <w:sz w:val="24"/>
                <w:szCs w:val="24"/>
              </w:rPr>
              <w:lastRenderedPageBreak/>
              <w:t>ketvirtas suaugęs šalies gyventojas per pastaruosius metus pakeitė savo kelionių į darbą ar laisvalaikio išvykų įpročius.</w:t>
            </w:r>
            <w:r w:rsidRPr="00987A69">
              <w:rPr>
                <w:rFonts w:ascii="Times New Roman" w:hAnsi="Times New Roman"/>
                <w:sz w:val="24"/>
                <w:szCs w:val="24"/>
              </w:rPr>
              <w:t xml:space="preserve"> Nors pagrindine to priežastimi išlieka darbo pobūdžio ar asmeninių aplinkybių pasikeitimai, augančios degalų kainos daro vis didesnę įtaką sprendimams keliauti: 40 % respondentų nurodė, kad dabar vasaros keliones planuoja kruopščiau, norėdami suvaldyti išlaidas benzinui. Apklausa, kurioje 2026 metų birželio pradžioje dalyvavo 1 000 respondentų, rodo, kad nors kelionės automobiliu Suomijoje ir toliau dominuoja kasdieniniame transporte (jomis pasiekiama daugiau nei 80 % asmeninių kelionių), daugelis piliečių į ekonominį spaudimą reaguoja dažniau rinkdamiesi vaikščiojimą bei važiavimą dviračiu dėl sveikatos, fizinio pasirengimo ir aplinkosaugos priežasčių. Pastebimas pokytis išryškėjo ir tolimojo susisiekimo modeliuose – kelionės traukiniais jau pralenkė skrydžius lėktuvu kaip labiau pageidaujamas pasirinkimas maršrutams, viršijantiems 400 kilometrų. Pasak „</w:t>
            </w:r>
            <w:proofErr w:type="spellStart"/>
            <w:r w:rsidRPr="00987A69">
              <w:rPr>
                <w:rFonts w:ascii="Times New Roman" w:hAnsi="Times New Roman"/>
                <w:sz w:val="24"/>
                <w:szCs w:val="24"/>
              </w:rPr>
              <w:t>Fintraffic</w:t>
            </w:r>
            <w:proofErr w:type="spellEnd"/>
            <w:r w:rsidRPr="00987A69">
              <w:rPr>
                <w:rFonts w:ascii="Times New Roman" w:hAnsi="Times New Roman"/>
                <w:sz w:val="24"/>
                <w:szCs w:val="24"/>
              </w:rPr>
              <w:t xml:space="preserve">“ strategijos ir komunikacijos direktoriaus </w:t>
            </w:r>
            <w:proofErr w:type="spellStart"/>
            <w:r w:rsidRPr="00987A69">
              <w:rPr>
                <w:rFonts w:ascii="Times New Roman" w:hAnsi="Times New Roman"/>
                <w:sz w:val="24"/>
                <w:szCs w:val="24"/>
              </w:rPr>
              <w:t>Mikko</w:t>
            </w:r>
            <w:proofErr w:type="spellEnd"/>
            <w:r w:rsidRPr="00987A69">
              <w:rPr>
                <w:rFonts w:ascii="Times New Roman" w:hAnsi="Times New Roman"/>
                <w:sz w:val="24"/>
                <w:szCs w:val="24"/>
              </w:rPr>
              <w:t xml:space="preserve"> </w:t>
            </w:r>
            <w:proofErr w:type="spellStart"/>
            <w:r w:rsidRPr="00987A69">
              <w:rPr>
                <w:rFonts w:ascii="Times New Roman" w:hAnsi="Times New Roman"/>
                <w:sz w:val="24"/>
                <w:szCs w:val="24"/>
              </w:rPr>
              <w:t>Saariaho</w:t>
            </w:r>
            <w:proofErr w:type="spellEnd"/>
            <w:r w:rsidRPr="00987A69">
              <w:rPr>
                <w:rFonts w:ascii="Times New Roman" w:hAnsi="Times New Roman"/>
                <w:sz w:val="24"/>
                <w:szCs w:val="24"/>
              </w:rPr>
              <w:t>, traukiniai tapo pagrindiniu pasirinkimu net ir ilgesnėms nei 600 kilometrų kelionėms, išstumdami aviaciją iš pirmaujančios alternatyvos pozicijos.</w:t>
            </w:r>
          </w:p>
        </w:tc>
        <w:tc>
          <w:tcPr>
            <w:tcW w:w="2127" w:type="dxa"/>
            <w:tcMar>
              <w:top w:w="29" w:type="dxa"/>
              <w:left w:w="115" w:type="dxa"/>
              <w:bottom w:w="29" w:type="dxa"/>
              <w:right w:w="115" w:type="dxa"/>
            </w:tcMar>
          </w:tcPr>
          <w:p w14:paraId="21C43A7A" w14:textId="24BC925F"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sz w:val="24"/>
                <w:szCs w:val="24"/>
              </w:rPr>
              <w:lastRenderedPageBreak/>
              <w:t xml:space="preserve">https://yle.fi/a/74-20233243   </w:t>
            </w:r>
          </w:p>
        </w:tc>
      </w:tr>
      <w:tr w:rsidR="00154471" w:rsidRPr="00987A69" w14:paraId="00F95BF7" w14:textId="77777777" w:rsidTr="00334608">
        <w:trPr>
          <w:trHeight w:val="216"/>
        </w:trPr>
        <w:tc>
          <w:tcPr>
            <w:tcW w:w="1043" w:type="dxa"/>
            <w:gridSpan w:val="2"/>
            <w:tcMar>
              <w:top w:w="29" w:type="dxa"/>
              <w:left w:w="115" w:type="dxa"/>
              <w:bottom w:w="29" w:type="dxa"/>
              <w:right w:w="115" w:type="dxa"/>
            </w:tcMar>
          </w:tcPr>
          <w:p w14:paraId="528A5F0C" w14:textId="78391D41"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sz w:val="24"/>
                <w:szCs w:val="24"/>
              </w:rPr>
              <w:t>2026-06-24</w:t>
            </w:r>
          </w:p>
        </w:tc>
        <w:tc>
          <w:tcPr>
            <w:tcW w:w="5755" w:type="dxa"/>
            <w:tcMar>
              <w:top w:w="29" w:type="dxa"/>
              <w:left w:w="115" w:type="dxa"/>
              <w:bottom w:w="29" w:type="dxa"/>
              <w:right w:w="115" w:type="dxa"/>
            </w:tcMar>
          </w:tcPr>
          <w:p w14:paraId="216D4287" w14:textId="4DE1BAF8" w:rsidR="00154471" w:rsidRPr="00987A69" w:rsidRDefault="00154471" w:rsidP="00154471">
            <w:pPr>
              <w:spacing w:after="0" w:line="240" w:lineRule="auto"/>
              <w:jc w:val="both"/>
              <w:rPr>
                <w:rFonts w:ascii="Times New Roman" w:eastAsiaTheme="minorHAnsi" w:hAnsi="Times New Roman"/>
                <w:b/>
                <w:bCs/>
                <w:kern w:val="2"/>
                <w:sz w:val="24"/>
                <w:szCs w:val="24"/>
                <w14:ligatures w14:val="standardContextual"/>
              </w:rPr>
            </w:pPr>
            <w:r w:rsidRPr="00987A69">
              <w:rPr>
                <w:rFonts w:ascii="Times New Roman" w:eastAsiaTheme="minorHAnsi" w:hAnsi="Times New Roman"/>
                <w:b/>
                <w:bCs/>
                <w:kern w:val="2"/>
                <w:sz w:val="24"/>
                <w:szCs w:val="24"/>
                <w14:ligatures w14:val="standardContextual"/>
              </w:rPr>
              <w:t xml:space="preserve">Nedarbas Suomijoje gegužės mėnesį išaugo iki aukščiausio lygio šiame XXI amžiuje. Bedarbių asmenų, kurių amžius nuo 15 iki 74 metų, skaičius pasiekė 376 000 – tai yra didžiausias rodiklis nuo 1998 metų, rodantis žymų augimą, lyginant su praėjusių metų gegužę užfiksuotais 308 000 bedarbių. </w:t>
            </w:r>
            <w:r w:rsidRPr="00987A69">
              <w:rPr>
                <w:rFonts w:ascii="Times New Roman" w:eastAsiaTheme="minorHAnsi" w:hAnsi="Times New Roman"/>
                <w:kern w:val="2"/>
                <w:sz w:val="24"/>
                <w:szCs w:val="24"/>
                <w14:ligatures w14:val="standardContextual"/>
              </w:rPr>
              <w:t xml:space="preserve">Suomijos statistikos departamentas šį augimą pirmiausia sieja su kasmetiniu studentų ir absolventų antplūdžiu į darbo rinką – tai yra gegužės mėnesiui įprastas dėsningumas. Jaunimo nedarbas buvo paveiktas itin stipriai: 15–24 metų amžiaus grupėje bedarbių buvo maždaug 44 000 daugiau nei praėjusiais metais. </w:t>
            </w:r>
          </w:p>
        </w:tc>
        <w:tc>
          <w:tcPr>
            <w:tcW w:w="2127" w:type="dxa"/>
            <w:tcMar>
              <w:top w:w="29" w:type="dxa"/>
              <w:left w:w="115" w:type="dxa"/>
              <w:bottom w:w="29" w:type="dxa"/>
              <w:right w:w="115" w:type="dxa"/>
            </w:tcMar>
          </w:tcPr>
          <w:p w14:paraId="779DEF7C" w14:textId="3443E7D1" w:rsidR="00154471" w:rsidRPr="00987A69" w:rsidRDefault="00154471" w:rsidP="00154471">
            <w:pPr>
              <w:spacing w:after="0" w:line="240" w:lineRule="auto"/>
              <w:jc w:val="both"/>
              <w:rPr>
                <w:rFonts w:ascii="Times New Roman" w:hAnsi="Times New Roman"/>
                <w:sz w:val="24"/>
                <w:szCs w:val="24"/>
              </w:rPr>
            </w:pPr>
            <w:hyperlink r:id="rId28" w:history="1">
              <w:r w:rsidRPr="00987A69">
                <w:rPr>
                  <w:rStyle w:val="Hyperlink"/>
                  <w:rFonts w:ascii="Times New Roman" w:hAnsi="Times New Roman"/>
                  <w:color w:val="auto"/>
                  <w:sz w:val="24"/>
                  <w:szCs w:val="24"/>
                </w:rPr>
                <w:t>https://yle.fi/a/74-20233062</w:t>
              </w:r>
            </w:hyperlink>
            <w:r w:rsidRPr="00987A69">
              <w:rPr>
                <w:rFonts w:ascii="Times New Roman" w:hAnsi="Times New Roman"/>
                <w:sz w:val="24"/>
                <w:szCs w:val="24"/>
              </w:rPr>
              <w:t xml:space="preserve"> </w:t>
            </w:r>
          </w:p>
        </w:tc>
      </w:tr>
      <w:tr w:rsidR="00154471" w:rsidRPr="00987A69" w14:paraId="7F5C1C15" w14:textId="77777777" w:rsidTr="00334608">
        <w:trPr>
          <w:trHeight w:val="216"/>
        </w:trPr>
        <w:tc>
          <w:tcPr>
            <w:tcW w:w="1043" w:type="dxa"/>
            <w:gridSpan w:val="2"/>
            <w:tcMar>
              <w:top w:w="29" w:type="dxa"/>
              <w:left w:w="115" w:type="dxa"/>
              <w:bottom w:w="29" w:type="dxa"/>
              <w:right w:w="115" w:type="dxa"/>
            </w:tcMar>
          </w:tcPr>
          <w:p w14:paraId="57C82F5C" w14:textId="224B1428" w:rsidR="00154471" w:rsidRPr="00987A69" w:rsidRDefault="00154471" w:rsidP="00154471">
            <w:pPr>
              <w:spacing w:after="0" w:line="240" w:lineRule="auto"/>
              <w:jc w:val="both"/>
              <w:rPr>
                <w:rFonts w:ascii="Times New Roman" w:hAnsi="Times New Roman"/>
                <w:sz w:val="24"/>
                <w:szCs w:val="24"/>
                <w:lang w:val="en-US"/>
              </w:rPr>
            </w:pPr>
            <w:r w:rsidRPr="00987A69">
              <w:rPr>
                <w:rFonts w:ascii="Times New Roman" w:hAnsi="Times New Roman"/>
                <w:sz w:val="24"/>
                <w:szCs w:val="24"/>
              </w:rPr>
              <w:t>2026-06-24</w:t>
            </w:r>
          </w:p>
        </w:tc>
        <w:tc>
          <w:tcPr>
            <w:tcW w:w="5755" w:type="dxa"/>
            <w:tcMar>
              <w:top w:w="29" w:type="dxa"/>
              <w:left w:w="115" w:type="dxa"/>
              <w:bottom w:w="29" w:type="dxa"/>
              <w:right w:w="115" w:type="dxa"/>
            </w:tcMar>
          </w:tcPr>
          <w:p w14:paraId="35CDCB18" w14:textId="55C45673"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b/>
                <w:bCs/>
                <w:sz w:val="24"/>
                <w:szCs w:val="24"/>
              </w:rPr>
              <w:t>Suomijos transporto ir ryšių agentūra „</w:t>
            </w:r>
            <w:proofErr w:type="spellStart"/>
            <w:r w:rsidRPr="00987A69">
              <w:rPr>
                <w:rFonts w:ascii="Times New Roman" w:hAnsi="Times New Roman"/>
                <w:b/>
                <w:bCs/>
                <w:sz w:val="24"/>
                <w:szCs w:val="24"/>
              </w:rPr>
              <w:t>Traficom</w:t>
            </w:r>
            <w:proofErr w:type="spellEnd"/>
            <w:r w:rsidRPr="00987A69">
              <w:rPr>
                <w:rFonts w:ascii="Times New Roman" w:hAnsi="Times New Roman"/>
                <w:b/>
                <w:bCs/>
                <w:sz w:val="24"/>
                <w:szCs w:val="24"/>
              </w:rPr>
              <w:t>“ šiuo metu vertina, ar leisti Suomijos keliuose naudoti „</w:t>
            </w:r>
            <w:proofErr w:type="spellStart"/>
            <w:r w:rsidRPr="00987A69">
              <w:rPr>
                <w:rFonts w:ascii="Times New Roman" w:hAnsi="Times New Roman"/>
                <w:b/>
                <w:bCs/>
                <w:sz w:val="24"/>
                <w:szCs w:val="24"/>
              </w:rPr>
              <w:t>Tesla</w:t>
            </w:r>
            <w:proofErr w:type="spellEnd"/>
            <w:r w:rsidRPr="00987A69">
              <w:rPr>
                <w:rFonts w:ascii="Times New Roman" w:hAnsi="Times New Roman"/>
                <w:b/>
                <w:bCs/>
                <w:sz w:val="24"/>
                <w:szCs w:val="24"/>
              </w:rPr>
              <w:t xml:space="preserve">“ pusiau autonominio vairavimo sistemą „FSD </w:t>
            </w:r>
            <w:proofErr w:type="spellStart"/>
            <w:r w:rsidRPr="00987A69">
              <w:rPr>
                <w:rFonts w:ascii="Times New Roman" w:hAnsi="Times New Roman"/>
                <w:b/>
                <w:bCs/>
                <w:sz w:val="24"/>
                <w:szCs w:val="24"/>
              </w:rPr>
              <w:t>Supervised</w:t>
            </w:r>
            <w:proofErr w:type="spellEnd"/>
            <w:r w:rsidRPr="00987A69">
              <w:rPr>
                <w:rFonts w:ascii="Times New Roman" w:hAnsi="Times New Roman"/>
                <w:b/>
                <w:bCs/>
                <w:sz w:val="24"/>
                <w:szCs w:val="24"/>
              </w:rPr>
              <w:t>“</w:t>
            </w:r>
            <w:r w:rsidRPr="00987A69">
              <w:rPr>
                <w:rFonts w:ascii="Times New Roman" w:hAnsi="Times New Roman"/>
                <w:sz w:val="24"/>
                <w:szCs w:val="24"/>
              </w:rPr>
              <w:t xml:space="preserve"> (angl. </w:t>
            </w:r>
            <w:proofErr w:type="spellStart"/>
            <w:r w:rsidRPr="00987A69">
              <w:rPr>
                <w:rFonts w:ascii="Times New Roman" w:hAnsi="Times New Roman"/>
                <w:i/>
                <w:iCs/>
                <w:sz w:val="24"/>
                <w:szCs w:val="24"/>
              </w:rPr>
              <w:t>Full</w:t>
            </w:r>
            <w:proofErr w:type="spellEnd"/>
            <w:r w:rsidRPr="00987A69">
              <w:rPr>
                <w:rFonts w:ascii="Times New Roman" w:hAnsi="Times New Roman"/>
                <w:i/>
                <w:iCs/>
                <w:sz w:val="24"/>
                <w:szCs w:val="24"/>
              </w:rPr>
              <w:t xml:space="preserve"> </w:t>
            </w:r>
            <w:proofErr w:type="spellStart"/>
            <w:r w:rsidRPr="00987A69">
              <w:rPr>
                <w:rFonts w:ascii="Times New Roman" w:hAnsi="Times New Roman"/>
                <w:i/>
                <w:iCs/>
                <w:sz w:val="24"/>
                <w:szCs w:val="24"/>
              </w:rPr>
              <w:t>Self-Driving</w:t>
            </w:r>
            <w:proofErr w:type="spellEnd"/>
            <w:r w:rsidRPr="00987A69">
              <w:rPr>
                <w:rFonts w:ascii="Times New Roman" w:hAnsi="Times New Roman"/>
                <w:i/>
                <w:iCs/>
                <w:sz w:val="24"/>
                <w:szCs w:val="24"/>
              </w:rPr>
              <w:t xml:space="preserve"> </w:t>
            </w:r>
            <w:proofErr w:type="spellStart"/>
            <w:r w:rsidRPr="00987A69">
              <w:rPr>
                <w:rFonts w:ascii="Times New Roman" w:hAnsi="Times New Roman"/>
                <w:i/>
                <w:iCs/>
                <w:sz w:val="24"/>
                <w:szCs w:val="24"/>
              </w:rPr>
              <w:t>Supervised</w:t>
            </w:r>
            <w:proofErr w:type="spellEnd"/>
            <w:r w:rsidRPr="00987A69">
              <w:rPr>
                <w:rFonts w:ascii="Times New Roman" w:hAnsi="Times New Roman"/>
                <w:sz w:val="24"/>
                <w:szCs w:val="24"/>
              </w:rPr>
              <w:t xml:space="preserve">). Tikimasi, kad sprendimas bus priimtas artimiausiais mėnesiais. „FSD </w:t>
            </w:r>
            <w:proofErr w:type="spellStart"/>
            <w:r w:rsidRPr="00987A69">
              <w:rPr>
                <w:rFonts w:ascii="Times New Roman" w:hAnsi="Times New Roman"/>
                <w:sz w:val="24"/>
                <w:szCs w:val="24"/>
              </w:rPr>
              <w:t>Supervised</w:t>
            </w:r>
            <w:proofErr w:type="spellEnd"/>
            <w:r w:rsidRPr="00987A69">
              <w:rPr>
                <w:rFonts w:ascii="Times New Roman" w:hAnsi="Times New Roman"/>
                <w:sz w:val="24"/>
                <w:szCs w:val="24"/>
              </w:rPr>
              <w:t>“ yra vairuotojo pagalbos sistema, leidžianti transporto priemonėms važiuoti savarankiškai, tačiau reikalaujanti, kad jas valdantis asmuo nuolat stebėtų kelią ir prireikus įsikištų. Išskirtinis šios sistemos bruožas yra tas, kad vairuotojams nereikia laikyti rankų ant vairo, nors jos privalo būti tam skirtoje zonoje, o vaizdo kameros stebi vairuotojo dėmesingumą. Šiuo metu Suomijoje yra įregistruota apie 6 500 „</w:t>
            </w:r>
            <w:proofErr w:type="spellStart"/>
            <w:r w:rsidRPr="00987A69">
              <w:rPr>
                <w:rFonts w:ascii="Times New Roman" w:hAnsi="Times New Roman"/>
                <w:sz w:val="24"/>
                <w:szCs w:val="24"/>
              </w:rPr>
              <w:t>Tesla</w:t>
            </w:r>
            <w:proofErr w:type="spellEnd"/>
            <w:r w:rsidRPr="00987A69">
              <w:rPr>
                <w:rFonts w:ascii="Times New Roman" w:hAnsi="Times New Roman"/>
                <w:sz w:val="24"/>
                <w:szCs w:val="24"/>
              </w:rPr>
              <w:t>“ automobilių, turinčių FSD technologinę įrangą.</w:t>
            </w:r>
          </w:p>
        </w:tc>
        <w:tc>
          <w:tcPr>
            <w:tcW w:w="2127" w:type="dxa"/>
            <w:tcMar>
              <w:top w:w="29" w:type="dxa"/>
              <w:left w:w="115" w:type="dxa"/>
              <w:bottom w:w="29" w:type="dxa"/>
              <w:right w:w="115" w:type="dxa"/>
            </w:tcMar>
          </w:tcPr>
          <w:p w14:paraId="32F5160F" w14:textId="32A69661" w:rsidR="00154471" w:rsidRPr="00987A69" w:rsidRDefault="00154471" w:rsidP="00154471">
            <w:pPr>
              <w:spacing w:after="0" w:line="240" w:lineRule="auto"/>
              <w:jc w:val="both"/>
              <w:rPr>
                <w:rFonts w:ascii="Times New Roman" w:hAnsi="Times New Roman"/>
                <w:sz w:val="24"/>
                <w:szCs w:val="24"/>
              </w:rPr>
            </w:pPr>
            <w:hyperlink r:id="rId29" w:history="1">
              <w:r w:rsidRPr="00987A69">
                <w:rPr>
                  <w:rStyle w:val="Hyperlink"/>
                  <w:rFonts w:ascii="Times New Roman" w:hAnsi="Times New Roman"/>
                  <w:color w:val="auto"/>
                  <w:sz w:val="24"/>
                  <w:szCs w:val="24"/>
                </w:rPr>
                <w:t>https://www.hs.fi/visio/art-2000012096618.html</w:t>
              </w:r>
            </w:hyperlink>
            <w:r w:rsidRPr="00987A69">
              <w:rPr>
                <w:rFonts w:ascii="Times New Roman" w:hAnsi="Times New Roman"/>
                <w:sz w:val="24"/>
                <w:szCs w:val="24"/>
              </w:rPr>
              <w:t xml:space="preserve"> </w:t>
            </w:r>
          </w:p>
        </w:tc>
      </w:tr>
      <w:tr w:rsidR="00154471" w:rsidRPr="00987A69" w14:paraId="64DDC191" w14:textId="77777777" w:rsidTr="00334608">
        <w:trPr>
          <w:trHeight w:val="216"/>
        </w:trPr>
        <w:tc>
          <w:tcPr>
            <w:tcW w:w="1043" w:type="dxa"/>
            <w:gridSpan w:val="2"/>
            <w:tcMar>
              <w:top w:w="29" w:type="dxa"/>
              <w:left w:w="115" w:type="dxa"/>
              <w:bottom w:w="29" w:type="dxa"/>
              <w:right w:w="115" w:type="dxa"/>
            </w:tcMar>
          </w:tcPr>
          <w:p w14:paraId="6C2AE378" w14:textId="724EBD4A"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sz w:val="24"/>
                <w:szCs w:val="24"/>
              </w:rPr>
              <w:lastRenderedPageBreak/>
              <w:t>2026-06-27</w:t>
            </w:r>
          </w:p>
        </w:tc>
        <w:tc>
          <w:tcPr>
            <w:tcW w:w="5755" w:type="dxa"/>
            <w:tcMar>
              <w:top w:w="29" w:type="dxa"/>
              <w:left w:w="115" w:type="dxa"/>
              <w:bottom w:w="29" w:type="dxa"/>
              <w:right w:w="115" w:type="dxa"/>
            </w:tcMar>
          </w:tcPr>
          <w:p w14:paraId="446556D9" w14:textId="66640137"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b/>
                <w:bCs/>
                <w:sz w:val="24"/>
                <w:szCs w:val="24"/>
              </w:rPr>
              <w:t xml:space="preserve">Suomijos finansų ministerijos įsteigta darbo grupė perspėjo, kad klimato kaita kelia didžiulę grėsmę Suomijos viešiesiems finansams. Remiantis preliminariais EK skaičiavimais, dėl klimato kaitos padarinių Suomijos valstybės skola iki 2035 metų gali išaugti net 10 % daugiau, nei numatoma dabartinėse prognozėse. </w:t>
            </w:r>
            <w:r w:rsidRPr="00987A69">
              <w:rPr>
                <w:rFonts w:ascii="Times New Roman" w:hAnsi="Times New Roman"/>
                <w:sz w:val="24"/>
                <w:szCs w:val="24"/>
              </w:rPr>
              <w:t>Naujausioje Vyriausybės ataskaitoje pabrėžiama būtinybė stiprinti platesnių klimato kaitos, žaliosios pertvarkos ir biologinės įvairovės nykimo ekonominių pasekmių analizę. Dokumente atkreipiamas dėmesys į kritinę spragą Suomijos ekonominio modeliavimo galimybėse – pažymima, kad dabartinės augimo prognozės ir skolos tvarumo analizės remiasi prielaida, jog gamtinės sistemos išliks stabilios.</w:t>
            </w:r>
          </w:p>
        </w:tc>
        <w:tc>
          <w:tcPr>
            <w:tcW w:w="2127" w:type="dxa"/>
            <w:tcMar>
              <w:top w:w="29" w:type="dxa"/>
              <w:left w:w="115" w:type="dxa"/>
              <w:bottom w:w="29" w:type="dxa"/>
              <w:right w:w="115" w:type="dxa"/>
            </w:tcMar>
          </w:tcPr>
          <w:p w14:paraId="7EC19E2B" w14:textId="0DECD92B" w:rsidR="00154471" w:rsidRPr="00987A69" w:rsidRDefault="00154471" w:rsidP="00154471">
            <w:pPr>
              <w:spacing w:after="0" w:line="240" w:lineRule="auto"/>
              <w:jc w:val="both"/>
              <w:rPr>
                <w:rFonts w:ascii="Times New Roman" w:hAnsi="Times New Roman"/>
                <w:sz w:val="24"/>
                <w:szCs w:val="24"/>
              </w:rPr>
            </w:pPr>
            <w:hyperlink r:id="rId30" w:history="1">
              <w:r w:rsidRPr="00987A69">
                <w:rPr>
                  <w:rStyle w:val="Hyperlink"/>
                  <w:rFonts w:ascii="Times New Roman" w:hAnsi="Times New Roman"/>
                  <w:color w:val="auto"/>
                  <w:sz w:val="24"/>
                  <w:szCs w:val="24"/>
                </w:rPr>
                <w:t>https://www.hs.fi/visio/art-2000012101771.html</w:t>
              </w:r>
            </w:hyperlink>
            <w:r w:rsidRPr="00987A69">
              <w:rPr>
                <w:rFonts w:ascii="Times New Roman" w:hAnsi="Times New Roman"/>
                <w:sz w:val="24"/>
                <w:szCs w:val="24"/>
              </w:rPr>
              <w:t xml:space="preserve"> </w:t>
            </w:r>
          </w:p>
        </w:tc>
      </w:tr>
      <w:tr w:rsidR="00154471" w:rsidRPr="00987A69" w14:paraId="4B6E4C77" w14:textId="77777777" w:rsidTr="00334608">
        <w:trPr>
          <w:trHeight w:val="216"/>
        </w:trPr>
        <w:tc>
          <w:tcPr>
            <w:tcW w:w="1043" w:type="dxa"/>
            <w:gridSpan w:val="2"/>
            <w:tcMar>
              <w:top w:w="29" w:type="dxa"/>
              <w:left w:w="115" w:type="dxa"/>
              <w:bottom w:w="29" w:type="dxa"/>
              <w:right w:w="115" w:type="dxa"/>
            </w:tcMar>
          </w:tcPr>
          <w:p w14:paraId="10CC31D6" w14:textId="3B04DDEA"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sz w:val="24"/>
                <w:szCs w:val="24"/>
              </w:rPr>
              <w:t>2026-06-30</w:t>
            </w:r>
          </w:p>
        </w:tc>
        <w:tc>
          <w:tcPr>
            <w:tcW w:w="5755" w:type="dxa"/>
            <w:tcMar>
              <w:top w:w="29" w:type="dxa"/>
              <w:left w:w="115" w:type="dxa"/>
              <w:bottom w:w="29" w:type="dxa"/>
              <w:right w:w="115" w:type="dxa"/>
            </w:tcMar>
          </w:tcPr>
          <w:p w14:paraId="04A08BA1" w14:textId="22F56789" w:rsidR="00154471" w:rsidRPr="00987A69" w:rsidRDefault="00154471" w:rsidP="00154471">
            <w:pPr>
              <w:spacing w:after="0" w:line="240" w:lineRule="auto"/>
              <w:jc w:val="both"/>
              <w:rPr>
                <w:rFonts w:ascii="Times New Roman" w:hAnsi="Times New Roman"/>
                <w:sz w:val="24"/>
                <w:szCs w:val="24"/>
              </w:rPr>
            </w:pPr>
            <w:r w:rsidRPr="00987A69">
              <w:rPr>
                <w:rFonts w:ascii="Times New Roman" w:hAnsi="Times New Roman"/>
                <w:b/>
                <w:bCs/>
                <w:sz w:val="24"/>
                <w:szCs w:val="24"/>
              </w:rPr>
              <w:t xml:space="preserve">Remiantis Suomijos ekonomikos tyrimų instituto (ETLA) atlikta analize, Suomijos dalis pasauliniame prekių eksporte tarp 2002 ir 2024 metų susitraukė nuo 0,72 iki 0,35 %. </w:t>
            </w:r>
            <w:r w:rsidRPr="00987A69">
              <w:rPr>
                <w:rFonts w:ascii="Times New Roman" w:hAnsi="Times New Roman"/>
                <w:sz w:val="24"/>
                <w:szCs w:val="24"/>
              </w:rPr>
              <w:t>ETLA teigimu, šį nuosmukį iš esmės galima paaiškinti trimis pagrindinėmis sritimis: miško pramonės produkcija, mobiliaisiais telefonais ir kitomis eksporto prekėmis. Senosios pramoninės šalys, lyginant jas su besivystančios ekonomikos šalimis, bendrai prarado savo rinkos dalį. Vis dėlto daugelis valstybių šį mažėjimą kompensavo palankesne produkcijos struktūra. Priešingai, Suomijos eksporto struktūra buvo prastai suderinta su tarptautine paklausa.</w:t>
            </w:r>
          </w:p>
        </w:tc>
        <w:tc>
          <w:tcPr>
            <w:tcW w:w="2127" w:type="dxa"/>
            <w:tcMar>
              <w:top w:w="29" w:type="dxa"/>
              <w:left w:w="115" w:type="dxa"/>
              <w:bottom w:w="29" w:type="dxa"/>
              <w:right w:w="115" w:type="dxa"/>
            </w:tcMar>
          </w:tcPr>
          <w:p w14:paraId="1E194B66" w14:textId="684A7E9E" w:rsidR="00154471" w:rsidRPr="00987A69" w:rsidRDefault="00154471" w:rsidP="00154471">
            <w:pPr>
              <w:spacing w:after="0" w:line="240" w:lineRule="auto"/>
              <w:jc w:val="both"/>
              <w:rPr>
                <w:rFonts w:ascii="Times New Roman" w:hAnsi="Times New Roman"/>
                <w:sz w:val="24"/>
                <w:szCs w:val="24"/>
              </w:rPr>
            </w:pPr>
            <w:hyperlink r:id="rId31" w:history="1">
              <w:r w:rsidRPr="00987A69">
                <w:rPr>
                  <w:rStyle w:val="Hyperlink"/>
                  <w:rFonts w:ascii="Times New Roman" w:hAnsi="Times New Roman"/>
                  <w:color w:val="auto"/>
                  <w:sz w:val="24"/>
                  <w:szCs w:val="24"/>
                </w:rPr>
                <w:t>https://www.etla.fi/ajankohtaista/uutiset-ja-tiedotteet/suomi-poikkeuksellinen-alisuoriutuja-tavaraviennissa-osuus-maailmanmarkkinoilla-puolittunut/</w:t>
              </w:r>
            </w:hyperlink>
            <w:r w:rsidRPr="00987A69">
              <w:rPr>
                <w:rFonts w:ascii="Times New Roman" w:hAnsi="Times New Roman"/>
                <w:sz w:val="24"/>
                <w:szCs w:val="24"/>
              </w:rPr>
              <w:t xml:space="preserve"> </w:t>
            </w:r>
          </w:p>
        </w:tc>
      </w:tr>
    </w:tbl>
    <w:p w14:paraId="6F8266A1" w14:textId="77777777" w:rsidR="004466AC" w:rsidRPr="00987A69" w:rsidRDefault="004466AC" w:rsidP="00CD0EC9">
      <w:pPr>
        <w:spacing w:after="0" w:line="240" w:lineRule="auto"/>
        <w:jc w:val="both"/>
        <w:rPr>
          <w:rFonts w:ascii="Times New Roman" w:hAnsi="Times New Roman"/>
          <w:sz w:val="24"/>
          <w:szCs w:val="24"/>
        </w:rPr>
      </w:pPr>
    </w:p>
    <w:p w14:paraId="78A8343C" w14:textId="5E0DD06D" w:rsidR="004466AC" w:rsidRPr="00987A69" w:rsidRDefault="004466AC" w:rsidP="00CD0EC9">
      <w:pPr>
        <w:spacing w:after="0" w:line="240" w:lineRule="auto"/>
        <w:jc w:val="both"/>
        <w:rPr>
          <w:rFonts w:ascii="Times New Roman" w:hAnsi="Times New Roman"/>
          <w:sz w:val="24"/>
          <w:szCs w:val="24"/>
        </w:rPr>
      </w:pPr>
      <w:r w:rsidRPr="00987A69">
        <w:rPr>
          <w:rFonts w:ascii="Times New Roman" w:hAnsi="Times New Roman"/>
          <w:sz w:val="24"/>
          <w:szCs w:val="24"/>
        </w:rPr>
        <w:t>Rengėjas:</w:t>
      </w:r>
    </w:p>
    <w:p w14:paraId="2C41EA51" w14:textId="77777777" w:rsidR="00BF5B96" w:rsidRPr="00987A69" w:rsidRDefault="005901D8" w:rsidP="00CD0EC9">
      <w:pPr>
        <w:spacing w:after="0" w:line="240" w:lineRule="auto"/>
        <w:jc w:val="both"/>
        <w:rPr>
          <w:rFonts w:ascii="Times New Roman" w:hAnsi="Times New Roman"/>
          <w:sz w:val="24"/>
          <w:szCs w:val="24"/>
          <w:lang w:val="de-DE"/>
        </w:rPr>
      </w:pPr>
      <w:r w:rsidRPr="00987A69">
        <w:rPr>
          <w:rFonts w:ascii="Times New Roman" w:hAnsi="Times New Roman"/>
          <w:sz w:val="24"/>
          <w:szCs w:val="24"/>
        </w:rPr>
        <w:t xml:space="preserve">LR ambasados Suomijoje trečiasis sekretorius Žymantas Mozūraitis, </w:t>
      </w:r>
      <w:r w:rsidR="00BF5B96" w:rsidRPr="00987A69">
        <w:rPr>
          <w:rFonts w:ascii="Times New Roman" w:hAnsi="Times New Roman"/>
          <w:sz w:val="24"/>
          <w:szCs w:val="24"/>
          <w:lang w:val="de-DE"/>
        </w:rPr>
        <w:t>+358 408010195</w:t>
      </w:r>
    </w:p>
    <w:p w14:paraId="292F8DEC" w14:textId="4F8935B1" w:rsidR="00B2549A" w:rsidRPr="00987A69" w:rsidRDefault="005901D8" w:rsidP="00CD0EC9">
      <w:pPr>
        <w:spacing w:after="0" w:line="240" w:lineRule="auto"/>
        <w:jc w:val="both"/>
        <w:rPr>
          <w:rFonts w:ascii="Times New Roman" w:hAnsi="Times New Roman"/>
          <w:sz w:val="24"/>
          <w:szCs w:val="24"/>
        </w:rPr>
      </w:pPr>
      <w:hyperlink r:id="rId32" w:history="1">
        <w:r w:rsidRPr="00987A69">
          <w:rPr>
            <w:rStyle w:val="Hyperlink"/>
            <w:rFonts w:ascii="Times New Roman" w:hAnsi="Times New Roman"/>
            <w:color w:val="auto"/>
            <w:sz w:val="24"/>
            <w:szCs w:val="24"/>
          </w:rPr>
          <w:t>zymantas.mozuraitis@urm.lt</w:t>
        </w:r>
      </w:hyperlink>
      <w:r w:rsidRPr="00987A69">
        <w:rPr>
          <w:rFonts w:ascii="Times New Roman" w:hAnsi="Times New Roman"/>
          <w:sz w:val="24"/>
          <w:szCs w:val="24"/>
        </w:rPr>
        <w:t>        </w:t>
      </w:r>
    </w:p>
    <w:sectPr w:rsidR="00B2549A" w:rsidRPr="00987A6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F5D51"/>
    <w:multiLevelType w:val="hybridMultilevel"/>
    <w:tmpl w:val="7B7CBD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17048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AC"/>
    <w:rsid w:val="000000C1"/>
    <w:rsid w:val="0000133F"/>
    <w:rsid w:val="0000264B"/>
    <w:rsid w:val="00003722"/>
    <w:rsid w:val="000038F6"/>
    <w:rsid w:val="00005238"/>
    <w:rsid w:val="00005815"/>
    <w:rsid w:val="00005C33"/>
    <w:rsid w:val="000061CD"/>
    <w:rsid w:val="00006D17"/>
    <w:rsid w:val="00007966"/>
    <w:rsid w:val="00011FD0"/>
    <w:rsid w:val="000124A4"/>
    <w:rsid w:val="00012547"/>
    <w:rsid w:val="000131B6"/>
    <w:rsid w:val="00023AB7"/>
    <w:rsid w:val="0002546A"/>
    <w:rsid w:val="000303C5"/>
    <w:rsid w:val="000304EC"/>
    <w:rsid w:val="00031188"/>
    <w:rsid w:val="000328AB"/>
    <w:rsid w:val="00032D4D"/>
    <w:rsid w:val="00033D0D"/>
    <w:rsid w:val="00034EAE"/>
    <w:rsid w:val="000352EB"/>
    <w:rsid w:val="00035DA2"/>
    <w:rsid w:val="00036350"/>
    <w:rsid w:val="00040729"/>
    <w:rsid w:val="00040A92"/>
    <w:rsid w:val="00041870"/>
    <w:rsid w:val="00044912"/>
    <w:rsid w:val="00044C24"/>
    <w:rsid w:val="00046914"/>
    <w:rsid w:val="0004797D"/>
    <w:rsid w:val="00047FDF"/>
    <w:rsid w:val="000508CB"/>
    <w:rsid w:val="00051675"/>
    <w:rsid w:val="000534EC"/>
    <w:rsid w:val="00056534"/>
    <w:rsid w:val="00056A37"/>
    <w:rsid w:val="00056F92"/>
    <w:rsid w:val="000607B6"/>
    <w:rsid w:val="000618BD"/>
    <w:rsid w:val="00073497"/>
    <w:rsid w:val="000747CD"/>
    <w:rsid w:val="00084EB8"/>
    <w:rsid w:val="000868C2"/>
    <w:rsid w:val="00086D29"/>
    <w:rsid w:val="00092013"/>
    <w:rsid w:val="0009214C"/>
    <w:rsid w:val="00092B7E"/>
    <w:rsid w:val="00093E8B"/>
    <w:rsid w:val="00097E93"/>
    <w:rsid w:val="000A3BE4"/>
    <w:rsid w:val="000A44F4"/>
    <w:rsid w:val="000A4C49"/>
    <w:rsid w:val="000A5503"/>
    <w:rsid w:val="000A5664"/>
    <w:rsid w:val="000A653C"/>
    <w:rsid w:val="000B1B94"/>
    <w:rsid w:val="000B4F13"/>
    <w:rsid w:val="000B57CE"/>
    <w:rsid w:val="000B68C6"/>
    <w:rsid w:val="000C0908"/>
    <w:rsid w:val="000C54B9"/>
    <w:rsid w:val="000C665E"/>
    <w:rsid w:val="000D299E"/>
    <w:rsid w:val="000D2FB4"/>
    <w:rsid w:val="000D336C"/>
    <w:rsid w:val="000D50F6"/>
    <w:rsid w:val="000E1B67"/>
    <w:rsid w:val="000E22B1"/>
    <w:rsid w:val="000E271C"/>
    <w:rsid w:val="000E5CA6"/>
    <w:rsid w:val="000E7EC2"/>
    <w:rsid w:val="000F310F"/>
    <w:rsid w:val="000F48DA"/>
    <w:rsid w:val="000F4F3D"/>
    <w:rsid w:val="000F5ED0"/>
    <w:rsid w:val="000F6854"/>
    <w:rsid w:val="000F6EFB"/>
    <w:rsid w:val="000F7A62"/>
    <w:rsid w:val="00105105"/>
    <w:rsid w:val="00105247"/>
    <w:rsid w:val="0010770B"/>
    <w:rsid w:val="001140C7"/>
    <w:rsid w:val="0011474E"/>
    <w:rsid w:val="001179E0"/>
    <w:rsid w:val="0012012C"/>
    <w:rsid w:val="001225B0"/>
    <w:rsid w:val="0012333B"/>
    <w:rsid w:val="00123F5B"/>
    <w:rsid w:val="00126B9C"/>
    <w:rsid w:val="001301A2"/>
    <w:rsid w:val="00130B52"/>
    <w:rsid w:val="001315C9"/>
    <w:rsid w:val="00133C94"/>
    <w:rsid w:val="00141979"/>
    <w:rsid w:val="00143BE5"/>
    <w:rsid w:val="00144695"/>
    <w:rsid w:val="00144EF8"/>
    <w:rsid w:val="00144F0D"/>
    <w:rsid w:val="0014505C"/>
    <w:rsid w:val="00145C20"/>
    <w:rsid w:val="001509CB"/>
    <w:rsid w:val="001522CB"/>
    <w:rsid w:val="00154471"/>
    <w:rsid w:val="00155254"/>
    <w:rsid w:val="0015619E"/>
    <w:rsid w:val="00163105"/>
    <w:rsid w:val="00166854"/>
    <w:rsid w:val="00167298"/>
    <w:rsid w:val="001700A7"/>
    <w:rsid w:val="00171993"/>
    <w:rsid w:val="00171F42"/>
    <w:rsid w:val="001745EB"/>
    <w:rsid w:val="00175085"/>
    <w:rsid w:val="0017538D"/>
    <w:rsid w:val="00177220"/>
    <w:rsid w:val="00182F55"/>
    <w:rsid w:val="00183C7A"/>
    <w:rsid w:val="00183D7B"/>
    <w:rsid w:val="00184D4E"/>
    <w:rsid w:val="00186824"/>
    <w:rsid w:val="00186DBD"/>
    <w:rsid w:val="001926D5"/>
    <w:rsid w:val="001928B6"/>
    <w:rsid w:val="00193EBC"/>
    <w:rsid w:val="001956E5"/>
    <w:rsid w:val="001962DE"/>
    <w:rsid w:val="0019705D"/>
    <w:rsid w:val="001972A1"/>
    <w:rsid w:val="001972BC"/>
    <w:rsid w:val="001977DC"/>
    <w:rsid w:val="001A2A1E"/>
    <w:rsid w:val="001A2E9F"/>
    <w:rsid w:val="001A41E2"/>
    <w:rsid w:val="001A5FD3"/>
    <w:rsid w:val="001B1A8A"/>
    <w:rsid w:val="001B246D"/>
    <w:rsid w:val="001B4083"/>
    <w:rsid w:val="001B5D61"/>
    <w:rsid w:val="001B6BD1"/>
    <w:rsid w:val="001C1080"/>
    <w:rsid w:val="001C16D6"/>
    <w:rsid w:val="001C62A3"/>
    <w:rsid w:val="001D287D"/>
    <w:rsid w:val="001D2FEE"/>
    <w:rsid w:val="001D38CF"/>
    <w:rsid w:val="001D3EA7"/>
    <w:rsid w:val="001D52A5"/>
    <w:rsid w:val="001D54FD"/>
    <w:rsid w:val="001D61A4"/>
    <w:rsid w:val="001E10F9"/>
    <w:rsid w:val="001E1534"/>
    <w:rsid w:val="001E227F"/>
    <w:rsid w:val="001E500D"/>
    <w:rsid w:val="001F74C6"/>
    <w:rsid w:val="001F7AB4"/>
    <w:rsid w:val="002054C2"/>
    <w:rsid w:val="002063CF"/>
    <w:rsid w:val="00206FFE"/>
    <w:rsid w:val="0020716E"/>
    <w:rsid w:val="00212130"/>
    <w:rsid w:val="00213307"/>
    <w:rsid w:val="0021385E"/>
    <w:rsid w:val="00214664"/>
    <w:rsid w:val="002151B6"/>
    <w:rsid w:val="00215548"/>
    <w:rsid w:val="002179D5"/>
    <w:rsid w:val="00221D41"/>
    <w:rsid w:val="00222FE3"/>
    <w:rsid w:val="00226E49"/>
    <w:rsid w:val="00232510"/>
    <w:rsid w:val="00233A22"/>
    <w:rsid w:val="00235D65"/>
    <w:rsid w:val="002412F4"/>
    <w:rsid w:val="002413AC"/>
    <w:rsid w:val="00242C85"/>
    <w:rsid w:val="00245102"/>
    <w:rsid w:val="00245373"/>
    <w:rsid w:val="00245F6D"/>
    <w:rsid w:val="0025115D"/>
    <w:rsid w:val="00251187"/>
    <w:rsid w:val="00252683"/>
    <w:rsid w:val="002538CD"/>
    <w:rsid w:val="002557A1"/>
    <w:rsid w:val="002562F3"/>
    <w:rsid w:val="002569E6"/>
    <w:rsid w:val="00257899"/>
    <w:rsid w:val="00265AA0"/>
    <w:rsid w:val="00266585"/>
    <w:rsid w:val="0027288E"/>
    <w:rsid w:val="002729CC"/>
    <w:rsid w:val="00274CDD"/>
    <w:rsid w:val="00276F47"/>
    <w:rsid w:val="00280BBC"/>
    <w:rsid w:val="00281ED8"/>
    <w:rsid w:val="002829E9"/>
    <w:rsid w:val="0028307D"/>
    <w:rsid w:val="00283D53"/>
    <w:rsid w:val="00283ED6"/>
    <w:rsid w:val="0028473E"/>
    <w:rsid w:val="00286A4C"/>
    <w:rsid w:val="002879DF"/>
    <w:rsid w:val="0029451A"/>
    <w:rsid w:val="002A3EA8"/>
    <w:rsid w:val="002A4E0F"/>
    <w:rsid w:val="002A7A7C"/>
    <w:rsid w:val="002A7D4D"/>
    <w:rsid w:val="002B3980"/>
    <w:rsid w:val="002B3E64"/>
    <w:rsid w:val="002B7CC2"/>
    <w:rsid w:val="002C13E8"/>
    <w:rsid w:val="002C4D04"/>
    <w:rsid w:val="002C6DD4"/>
    <w:rsid w:val="002C7174"/>
    <w:rsid w:val="002C7381"/>
    <w:rsid w:val="002D1645"/>
    <w:rsid w:val="002D28BC"/>
    <w:rsid w:val="002D3C70"/>
    <w:rsid w:val="002D4A15"/>
    <w:rsid w:val="002D5B6F"/>
    <w:rsid w:val="002E1A06"/>
    <w:rsid w:val="002E396A"/>
    <w:rsid w:val="002E57A2"/>
    <w:rsid w:val="002E7285"/>
    <w:rsid w:val="002E7CD3"/>
    <w:rsid w:val="002F331E"/>
    <w:rsid w:val="002F6382"/>
    <w:rsid w:val="002F6748"/>
    <w:rsid w:val="002F69EC"/>
    <w:rsid w:val="002F748A"/>
    <w:rsid w:val="003002BF"/>
    <w:rsid w:val="00302194"/>
    <w:rsid w:val="0032225E"/>
    <w:rsid w:val="00324B71"/>
    <w:rsid w:val="00326BE5"/>
    <w:rsid w:val="00331445"/>
    <w:rsid w:val="00334608"/>
    <w:rsid w:val="00336C70"/>
    <w:rsid w:val="0033767D"/>
    <w:rsid w:val="00337682"/>
    <w:rsid w:val="00343CD6"/>
    <w:rsid w:val="00344E82"/>
    <w:rsid w:val="00344F5E"/>
    <w:rsid w:val="00345A11"/>
    <w:rsid w:val="00347A48"/>
    <w:rsid w:val="00350B2E"/>
    <w:rsid w:val="003535A6"/>
    <w:rsid w:val="0035381F"/>
    <w:rsid w:val="003538AF"/>
    <w:rsid w:val="0035698C"/>
    <w:rsid w:val="00361F08"/>
    <w:rsid w:val="00362A15"/>
    <w:rsid w:val="00363641"/>
    <w:rsid w:val="00363ADC"/>
    <w:rsid w:val="00364222"/>
    <w:rsid w:val="0036449B"/>
    <w:rsid w:val="00364995"/>
    <w:rsid w:val="00365C11"/>
    <w:rsid w:val="003707E2"/>
    <w:rsid w:val="00372C79"/>
    <w:rsid w:val="00374E03"/>
    <w:rsid w:val="003753F3"/>
    <w:rsid w:val="003779C3"/>
    <w:rsid w:val="003848B9"/>
    <w:rsid w:val="00393811"/>
    <w:rsid w:val="00394006"/>
    <w:rsid w:val="0039436A"/>
    <w:rsid w:val="00396FAF"/>
    <w:rsid w:val="00397FDB"/>
    <w:rsid w:val="003A076D"/>
    <w:rsid w:val="003A12F7"/>
    <w:rsid w:val="003A164B"/>
    <w:rsid w:val="003A2204"/>
    <w:rsid w:val="003A3707"/>
    <w:rsid w:val="003B138A"/>
    <w:rsid w:val="003B22B1"/>
    <w:rsid w:val="003B27CB"/>
    <w:rsid w:val="003B299C"/>
    <w:rsid w:val="003B38CE"/>
    <w:rsid w:val="003B3D23"/>
    <w:rsid w:val="003B55D0"/>
    <w:rsid w:val="003B5C64"/>
    <w:rsid w:val="003B5EA9"/>
    <w:rsid w:val="003B6F52"/>
    <w:rsid w:val="003C2781"/>
    <w:rsid w:val="003C31DD"/>
    <w:rsid w:val="003C31EF"/>
    <w:rsid w:val="003C60D7"/>
    <w:rsid w:val="003C7392"/>
    <w:rsid w:val="003D0CFE"/>
    <w:rsid w:val="003D104C"/>
    <w:rsid w:val="003D1A36"/>
    <w:rsid w:val="003D513B"/>
    <w:rsid w:val="003E08AE"/>
    <w:rsid w:val="003E08F8"/>
    <w:rsid w:val="003E2C9A"/>
    <w:rsid w:val="003E3122"/>
    <w:rsid w:val="003E346C"/>
    <w:rsid w:val="003E43BD"/>
    <w:rsid w:val="003E7EEB"/>
    <w:rsid w:val="003F024B"/>
    <w:rsid w:val="003F0852"/>
    <w:rsid w:val="003F2266"/>
    <w:rsid w:val="003F5415"/>
    <w:rsid w:val="003F5B80"/>
    <w:rsid w:val="003F6A59"/>
    <w:rsid w:val="00402BF5"/>
    <w:rsid w:val="0040464F"/>
    <w:rsid w:val="0040502E"/>
    <w:rsid w:val="00406613"/>
    <w:rsid w:val="00406748"/>
    <w:rsid w:val="00406FEE"/>
    <w:rsid w:val="0040702E"/>
    <w:rsid w:val="004070D8"/>
    <w:rsid w:val="0041021F"/>
    <w:rsid w:val="00412089"/>
    <w:rsid w:val="00412A07"/>
    <w:rsid w:val="0041370A"/>
    <w:rsid w:val="00417B1A"/>
    <w:rsid w:val="00421114"/>
    <w:rsid w:val="00421254"/>
    <w:rsid w:val="00422768"/>
    <w:rsid w:val="00423D1D"/>
    <w:rsid w:val="00424E16"/>
    <w:rsid w:val="00424F4B"/>
    <w:rsid w:val="0042658A"/>
    <w:rsid w:val="00427A5A"/>
    <w:rsid w:val="00430BB5"/>
    <w:rsid w:val="00431FAF"/>
    <w:rsid w:val="00432356"/>
    <w:rsid w:val="00432610"/>
    <w:rsid w:val="00437B76"/>
    <w:rsid w:val="00440293"/>
    <w:rsid w:val="00440BD2"/>
    <w:rsid w:val="00444C77"/>
    <w:rsid w:val="004461EE"/>
    <w:rsid w:val="004466AC"/>
    <w:rsid w:val="004467F1"/>
    <w:rsid w:val="004476F3"/>
    <w:rsid w:val="0045153F"/>
    <w:rsid w:val="00455B86"/>
    <w:rsid w:val="00456D70"/>
    <w:rsid w:val="0046061F"/>
    <w:rsid w:val="00460B3B"/>
    <w:rsid w:val="00463FE7"/>
    <w:rsid w:val="00465291"/>
    <w:rsid w:val="00465840"/>
    <w:rsid w:val="00466378"/>
    <w:rsid w:val="004709E2"/>
    <w:rsid w:val="00470C16"/>
    <w:rsid w:val="004739B3"/>
    <w:rsid w:val="004739DF"/>
    <w:rsid w:val="00476420"/>
    <w:rsid w:val="00481A8C"/>
    <w:rsid w:val="004941E6"/>
    <w:rsid w:val="00497F84"/>
    <w:rsid w:val="004A11D6"/>
    <w:rsid w:val="004A297E"/>
    <w:rsid w:val="004A3B85"/>
    <w:rsid w:val="004A50A6"/>
    <w:rsid w:val="004A652C"/>
    <w:rsid w:val="004A7E12"/>
    <w:rsid w:val="004B6338"/>
    <w:rsid w:val="004C3477"/>
    <w:rsid w:val="004C7A4D"/>
    <w:rsid w:val="004D151C"/>
    <w:rsid w:val="004D3968"/>
    <w:rsid w:val="004D63A0"/>
    <w:rsid w:val="004D69E9"/>
    <w:rsid w:val="004D6EAA"/>
    <w:rsid w:val="004E15D7"/>
    <w:rsid w:val="004E2CB3"/>
    <w:rsid w:val="004E359B"/>
    <w:rsid w:val="004E39B2"/>
    <w:rsid w:val="004E7708"/>
    <w:rsid w:val="004F16EF"/>
    <w:rsid w:val="004F4C85"/>
    <w:rsid w:val="004F56F3"/>
    <w:rsid w:val="004F6922"/>
    <w:rsid w:val="004F6B16"/>
    <w:rsid w:val="00501997"/>
    <w:rsid w:val="00501E56"/>
    <w:rsid w:val="00513B20"/>
    <w:rsid w:val="0051459C"/>
    <w:rsid w:val="00525D47"/>
    <w:rsid w:val="0052680A"/>
    <w:rsid w:val="005272E6"/>
    <w:rsid w:val="0052791F"/>
    <w:rsid w:val="005309BA"/>
    <w:rsid w:val="00532587"/>
    <w:rsid w:val="0053274A"/>
    <w:rsid w:val="00533C3E"/>
    <w:rsid w:val="00536102"/>
    <w:rsid w:val="00536245"/>
    <w:rsid w:val="005410D0"/>
    <w:rsid w:val="00543113"/>
    <w:rsid w:val="00543115"/>
    <w:rsid w:val="00544406"/>
    <w:rsid w:val="00544DF9"/>
    <w:rsid w:val="005506B0"/>
    <w:rsid w:val="00556788"/>
    <w:rsid w:val="00557ABC"/>
    <w:rsid w:val="005609B6"/>
    <w:rsid w:val="00562986"/>
    <w:rsid w:val="00565815"/>
    <w:rsid w:val="0056650E"/>
    <w:rsid w:val="0056776E"/>
    <w:rsid w:val="005722DD"/>
    <w:rsid w:val="00573C80"/>
    <w:rsid w:val="00574307"/>
    <w:rsid w:val="00574B66"/>
    <w:rsid w:val="00575564"/>
    <w:rsid w:val="00575BAD"/>
    <w:rsid w:val="00575C71"/>
    <w:rsid w:val="0058055E"/>
    <w:rsid w:val="005824DD"/>
    <w:rsid w:val="0058516C"/>
    <w:rsid w:val="005860E5"/>
    <w:rsid w:val="005901D8"/>
    <w:rsid w:val="00591439"/>
    <w:rsid w:val="00595D1C"/>
    <w:rsid w:val="00597E0A"/>
    <w:rsid w:val="005A3B02"/>
    <w:rsid w:val="005A49E8"/>
    <w:rsid w:val="005B1684"/>
    <w:rsid w:val="005B60FC"/>
    <w:rsid w:val="005B6B38"/>
    <w:rsid w:val="005B6F88"/>
    <w:rsid w:val="005C1458"/>
    <w:rsid w:val="005C155E"/>
    <w:rsid w:val="005C1B12"/>
    <w:rsid w:val="005C2679"/>
    <w:rsid w:val="005C3441"/>
    <w:rsid w:val="005C3F82"/>
    <w:rsid w:val="005C436F"/>
    <w:rsid w:val="005C73CD"/>
    <w:rsid w:val="005D0534"/>
    <w:rsid w:val="005D3B1A"/>
    <w:rsid w:val="005D4E94"/>
    <w:rsid w:val="005D6273"/>
    <w:rsid w:val="005D7239"/>
    <w:rsid w:val="005E16BC"/>
    <w:rsid w:val="005E3153"/>
    <w:rsid w:val="005F0C9D"/>
    <w:rsid w:val="005F0D31"/>
    <w:rsid w:val="005F5D12"/>
    <w:rsid w:val="006019A7"/>
    <w:rsid w:val="006026E1"/>
    <w:rsid w:val="006031C6"/>
    <w:rsid w:val="006044EB"/>
    <w:rsid w:val="00606F1E"/>
    <w:rsid w:val="0060744E"/>
    <w:rsid w:val="00607C4B"/>
    <w:rsid w:val="0061113A"/>
    <w:rsid w:val="0061119D"/>
    <w:rsid w:val="00613208"/>
    <w:rsid w:val="006135F1"/>
    <w:rsid w:val="00615192"/>
    <w:rsid w:val="00615686"/>
    <w:rsid w:val="006158C7"/>
    <w:rsid w:val="00615F28"/>
    <w:rsid w:val="0061651C"/>
    <w:rsid w:val="0062286C"/>
    <w:rsid w:val="00623311"/>
    <w:rsid w:val="00630D32"/>
    <w:rsid w:val="006314E6"/>
    <w:rsid w:val="0063416A"/>
    <w:rsid w:val="006355A4"/>
    <w:rsid w:val="00637D74"/>
    <w:rsid w:val="00640164"/>
    <w:rsid w:val="00641296"/>
    <w:rsid w:val="006420A6"/>
    <w:rsid w:val="006435BA"/>
    <w:rsid w:val="006440DB"/>
    <w:rsid w:val="006453AE"/>
    <w:rsid w:val="00646075"/>
    <w:rsid w:val="006525FF"/>
    <w:rsid w:val="00653C15"/>
    <w:rsid w:val="006542C4"/>
    <w:rsid w:val="00654B34"/>
    <w:rsid w:val="0065544D"/>
    <w:rsid w:val="006561AF"/>
    <w:rsid w:val="00664FAC"/>
    <w:rsid w:val="00671FBC"/>
    <w:rsid w:val="0067213C"/>
    <w:rsid w:val="00672714"/>
    <w:rsid w:val="0067511A"/>
    <w:rsid w:val="0067557E"/>
    <w:rsid w:val="00675627"/>
    <w:rsid w:val="00675F51"/>
    <w:rsid w:val="00680F2A"/>
    <w:rsid w:val="006851E5"/>
    <w:rsid w:val="006854B4"/>
    <w:rsid w:val="00687623"/>
    <w:rsid w:val="006878A6"/>
    <w:rsid w:val="00691C26"/>
    <w:rsid w:val="00693BB1"/>
    <w:rsid w:val="00694247"/>
    <w:rsid w:val="006963E3"/>
    <w:rsid w:val="00696D45"/>
    <w:rsid w:val="00697C63"/>
    <w:rsid w:val="006A208D"/>
    <w:rsid w:val="006A2304"/>
    <w:rsid w:val="006A2605"/>
    <w:rsid w:val="006A3689"/>
    <w:rsid w:val="006A41E4"/>
    <w:rsid w:val="006A5EAB"/>
    <w:rsid w:val="006A6351"/>
    <w:rsid w:val="006A64C6"/>
    <w:rsid w:val="006A7BC6"/>
    <w:rsid w:val="006B0659"/>
    <w:rsid w:val="006B18B9"/>
    <w:rsid w:val="006B2E0D"/>
    <w:rsid w:val="006B3497"/>
    <w:rsid w:val="006B372D"/>
    <w:rsid w:val="006B5CA2"/>
    <w:rsid w:val="006C031E"/>
    <w:rsid w:val="006C4847"/>
    <w:rsid w:val="006C7128"/>
    <w:rsid w:val="006D175A"/>
    <w:rsid w:val="006E47E5"/>
    <w:rsid w:val="006F02AF"/>
    <w:rsid w:val="006F2541"/>
    <w:rsid w:val="006F3933"/>
    <w:rsid w:val="006F5975"/>
    <w:rsid w:val="006F6625"/>
    <w:rsid w:val="00704294"/>
    <w:rsid w:val="007072D9"/>
    <w:rsid w:val="0071311E"/>
    <w:rsid w:val="00714F4F"/>
    <w:rsid w:val="007154F7"/>
    <w:rsid w:val="00716DE5"/>
    <w:rsid w:val="0071796B"/>
    <w:rsid w:val="00720C0C"/>
    <w:rsid w:val="0072199A"/>
    <w:rsid w:val="00721C04"/>
    <w:rsid w:val="00723C58"/>
    <w:rsid w:val="0072490C"/>
    <w:rsid w:val="00730723"/>
    <w:rsid w:val="0073383B"/>
    <w:rsid w:val="00737935"/>
    <w:rsid w:val="00742885"/>
    <w:rsid w:val="007440BF"/>
    <w:rsid w:val="007551F6"/>
    <w:rsid w:val="00755530"/>
    <w:rsid w:val="00755FED"/>
    <w:rsid w:val="00756B0B"/>
    <w:rsid w:val="00760621"/>
    <w:rsid w:val="00760920"/>
    <w:rsid w:val="0076721F"/>
    <w:rsid w:val="00772BFD"/>
    <w:rsid w:val="007767F2"/>
    <w:rsid w:val="00777658"/>
    <w:rsid w:val="00781705"/>
    <w:rsid w:val="007833FD"/>
    <w:rsid w:val="00783A26"/>
    <w:rsid w:val="00786125"/>
    <w:rsid w:val="00786528"/>
    <w:rsid w:val="007918FD"/>
    <w:rsid w:val="00791DE1"/>
    <w:rsid w:val="00792D77"/>
    <w:rsid w:val="00795C44"/>
    <w:rsid w:val="00797CB4"/>
    <w:rsid w:val="007A00E5"/>
    <w:rsid w:val="007A0CEA"/>
    <w:rsid w:val="007A3A57"/>
    <w:rsid w:val="007A736B"/>
    <w:rsid w:val="007B0783"/>
    <w:rsid w:val="007B2EE2"/>
    <w:rsid w:val="007B3D65"/>
    <w:rsid w:val="007B4B9B"/>
    <w:rsid w:val="007B5519"/>
    <w:rsid w:val="007B5E82"/>
    <w:rsid w:val="007B68B4"/>
    <w:rsid w:val="007B7791"/>
    <w:rsid w:val="007C01A0"/>
    <w:rsid w:val="007C0900"/>
    <w:rsid w:val="007C14E7"/>
    <w:rsid w:val="007C1BCE"/>
    <w:rsid w:val="007C7BA7"/>
    <w:rsid w:val="007D3650"/>
    <w:rsid w:val="007E1501"/>
    <w:rsid w:val="007E2D7E"/>
    <w:rsid w:val="007E63DC"/>
    <w:rsid w:val="007E6ABE"/>
    <w:rsid w:val="007E7F47"/>
    <w:rsid w:val="007F1E15"/>
    <w:rsid w:val="007F29FE"/>
    <w:rsid w:val="007F33A3"/>
    <w:rsid w:val="007F3EDF"/>
    <w:rsid w:val="007F4D8A"/>
    <w:rsid w:val="007F5742"/>
    <w:rsid w:val="007F5943"/>
    <w:rsid w:val="007F7AEA"/>
    <w:rsid w:val="008019F7"/>
    <w:rsid w:val="008022FC"/>
    <w:rsid w:val="00802AF7"/>
    <w:rsid w:val="00802B8E"/>
    <w:rsid w:val="0080555E"/>
    <w:rsid w:val="00805B0B"/>
    <w:rsid w:val="008069BC"/>
    <w:rsid w:val="00812BCE"/>
    <w:rsid w:val="00816192"/>
    <w:rsid w:val="00816AAF"/>
    <w:rsid w:val="00816CB6"/>
    <w:rsid w:val="008170FF"/>
    <w:rsid w:val="00820D7F"/>
    <w:rsid w:val="00820F91"/>
    <w:rsid w:val="00822329"/>
    <w:rsid w:val="008227CB"/>
    <w:rsid w:val="00822F66"/>
    <w:rsid w:val="008238D7"/>
    <w:rsid w:val="00826A8B"/>
    <w:rsid w:val="0083106D"/>
    <w:rsid w:val="00832814"/>
    <w:rsid w:val="00832D73"/>
    <w:rsid w:val="0084076A"/>
    <w:rsid w:val="00850129"/>
    <w:rsid w:val="008506BB"/>
    <w:rsid w:val="00850B85"/>
    <w:rsid w:val="00851879"/>
    <w:rsid w:val="008544FC"/>
    <w:rsid w:val="00854C98"/>
    <w:rsid w:val="00855C7B"/>
    <w:rsid w:val="008572D6"/>
    <w:rsid w:val="008634F6"/>
    <w:rsid w:val="00864B48"/>
    <w:rsid w:val="00865B32"/>
    <w:rsid w:val="0087134D"/>
    <w:rsid w:val="00871E34"/>
    <w:rsid w:val="00875811"/>
    <w:rsid w:val="0088329E"/>
    <w:rsid w:val="00883DBB"/>
    <w:rsid w:val="00886980"/>
    <w:rsid w:val="008904E9"/>
    <w:rsid w:val="00890765"/>
    <w:rsid w:val="00892258"/>
    <w:rsid w:val="008A3EBC"/>
    <w:rsid w:val="008A4B21"/>
    <w:rsid w:val="008A5EF1"/>
    <w:rsid w:val="008B1145"/>
    <w:rsid w:val="008B2655"/>
    <w:rsid w:val="008B5621"/>
    <w:rsid w:val="008B6152"/>
    <w:rsid w:val="008B715E"/>
    <w:rsid w:val="008B76D7"/>
    <w:rsid w:val="008C20D9"/>
    <w:rsid w:val="008C41B3"/>
    <w:rsid w:val="008C4318"/>
    <w:rsid w:val="008C4F95"/>
    <w:rsid w:val="008D22CB"/>
    <w:rsid w:val="008D379F"/>
    <w:rsid w:val="008D426A"/>
    <w:rsid w:val="008D4665"/>
    <w:rsid w:val="008D4883"/>
    <w:rsid w:val="008D6482"/>
    <w:rsid w:val="008D6880"/>
    <w:rsid w:val="008D6926"/>
    <w:rsid w:val="008E22F0"/>
    <w:rsid w:val="008E429B"/>
    <w:rsid w:val="008F2AF7"/>
    <w:rsid w:val="008F4B8C"/>
    <w:rsid w:val="008F5BC3"/>
    <w:rsid w:val="008F610B"/>
    <w:rsid w:val="008F6515"/>
    <w:rsid w:val="008F669E"/>
    <w:rsid w:val="008F7CD4"/>
    <w:rsid w:val="008F7FAB"/>
    <w:rsid w:val="009019A9"/>
    <w:rsid w:val="009036C0"/>
    <w:rsid w:val="009045E8"/>
    <w:rsid w:val="009050B9"/>
    <w:rsid w:val="0090538D"/>
    <w:rsid w:val="00906DD4"/>
    <w:rsid w:val="00906F9E"/>
    <w:rsid w:val="0090799D"/>
    <w:rsid w:val="009079F2"/>
    <w:rsid w:val="00910153"/>
    <w:rsid w:val="009142D1"/>
    <w:rsid w:val="00915EBE"/>
    <w:rsid w:val="00916DF4"/>
    <w:rsid w:val="00917C0E"/>
    <w:rsid w:val="0092166F"/>
    <w:rsid w:val="009231D2"/>
    <w:rsid w:val="009249E9"/>
    <w:rsid w:val="009305A7"/>
    <w:rsid w:val="00930ED4"/>
    <w:rsid w:val="00931EF5"/>
    <w:rsid w:val="009334CA"/>
    <w:rsid w:val="009352BB"/>
    <w:rsid w:val="0093603D"/>
    <w:rsid w:val="009366E4"/>
    <w:rsid w:val="00937E0B"/>
    <w:rsid w:val="009415C2"/>
    <w:rsid w:val="00942877"/>
    <w:rsid w:val="00942E51"/>
    <w:rsid w:val="00944180"/>
    <w:rsid w:val="009443DA"/>
    <w:rsid w:val="0094558B"/>
    <w:rsid w:val="00950F69"/>
    <w:rsid w:val="00955C89"/>
    <w:rsid w:val="00957381"/>
    <w:rsid w:val="009602ED"/>
    <w:rsid w:val="009603D1"/>
    <w:rsid w:val="0096420D"/>
    <w:rsid w:val="009700C1"/>
    <w:rsid w:val="009725A9"/>
    <w:rsid w:val="0097389F"/>
    <w:rsid w:val="00973F84"/>
    <w:rsid w:val="009744B3"/>
    <w:rsid w:val="00980D0F"/>
    <w:rsid w:val="00981038"/>
    <w:rsid w:val="0098629D"/>
    <w:rsid w:val="00987A69"/>
    <w:rsid w:val="00987FC2"/>
    <w:rsid w:val="00990BA4"/>
    <w:rsid w:val="009928D0"/>
    <w:rsid w:val="009931C7"/>
    <w:rsid w:val="009939C4"/>
    <w:rsid w:val="009A00A8"/>
    <w:rsid w:val="009A0309"/>
    <w:rsid w:val="009A0A15"/>
    <w:rsid w:val="009A1013"/>
    <w:rsid w:val="009A66B5"/>
    <w:rsid w:val="009A7FEF"/>
    <w:rsid w:val="009B1BBB"/>
    <w:rsid w:val="009B1C0E"/>
    <w:rsid w:val="009B2415"/>
    <w:rsid w:val="009B5F59"/>
    <w:rsid w:val="009C069A"/>
    <w:rsid w:val="009C1C4B"/>
    <w:rsid w:val="009C3649"/>
    <w:rsid w:val="009C496A"/>
    <w:rsid w:val="009C70B8"/>
    <w:rsid w:val="009C71DA"/>
    <w:rsid w:val="009D2513"/>
    <w:rsid w:val="009D4F2C"/>
    <w:rsid w:val="009D5C14"/>
    <w:rsid w:val="009D6B76"/>
    <w:rsid w:val="009D702D"/>
    <w:rsid w:val="009E2CFD"/>
    <w:rsid w:val="009E3219"/>
    <w:rsid w:val="009E4EF4"/>
    <w:rsid w:val="009E52EF"/>
    <w:rsid w:val="009E6C45"/>
    <w:rsid w:val="009F4DDE"/>
    <w:rsid w:val="009F573A"/>
    <w:rsid w:val="009F5C6F"/>
    <w:rsid w:val="009F67B2"/>
    <w:rsid w:val="009F7FA8"/>
    <w:rsid w:val="00A0129B"/>
    <w:rsid w:val="00A05C29"/>
    <w:rsid w:val="00A076F7"/>
    <w:rsid w:val="00A10E2C"/>
    <w:rsid w:val="00A11D73"/>
    <w:rsid w:val="00A11F91"/>
    <w:rsid w:val="00A13987"/>
    <w:rsid w:val="00A139ED"/>
    <w:rsid w:val="00A13E5E"/>
    <w:rsid w:val="00A14583"/>
    <w:rsid w:val="00A15CA7"/>
    <w:rsid w:val="00A15DF4"/>
    <w:rsid w:val="00A162FE"/>
    <w:rsid w:val="00A25723"/>
    <w:rsid w:val="00A2760F"/>
    <w:rsid w:val="00A31FA6"/>
    <w:rsid w:val="00A32498"/>
    <w:rsid w:val="00A34630"/>
    <w:rsid w:val="00A40171"/>
    <w:rsid w:val="00A4102A"/>
    <w:rsid w:val="00A427A3"/>
    <w:rsid w:val="00A45707"/>
    <w:rsid w:val="00A459AE"/>
    <w:rsid w:val="00A47439"/>
    <w:rsid w:val="00A50EB3"/>
    <w:rsid w:val="00A52037"/>
    <w:rsid w:val="00A60E51"/>
    <w:rsid w:val="00A61283"/>
    <w:rsid w:val="00A623E6"/>
    <w:rsid w:val="00A63247"/>
    <w:rsid w:val="00A6523A"/>
    <w:rsid w:val="00A67822"/>
    <w:rsid w:val="00A70BDA"/>
    <w:rsid w:val="00A7163D"/>
    <w:rsid w:val="00A73A93"/>
    <w:rsid w:val="00A74566"/>
    <w:rsid w:val="00A75F95"/>
    <w:rsid w:val="00A77DF0"/>
    <w:rsid w:val="00A86547"/>
    <w:rsid w:val="00A873DF"/>
    <w:rsid w:val="00A90AB5"/>
    <w:rsid w:val="00A92B82"/>
    <w:rsid w:val="00A948FD"/>
    <w:rsid w:val="00AA12A1"/>
    <w:rsid w:val="00AA16D5"/>
    <w:rsid w:val="00AA1E08"/>
    <w:rsid w:val="00AB00A1"/>
    <w:rsid w:val="00AB1E09"/>
    <w:rsid w:val="00AB3B3D"/>
    <w:rsid w:val="00AB4399"/>
    <w:rsid w:val="00AC0497"/>
    <w:rsid w:val="00AC0773"/>
    <w:rsid w:val="00AC0A0E"/>
    <w:rsid w:val="00AC2795"/>
    <w:rsid w:val="00AC4C18"/>
    <w:rsid w:val="00AC66C3"/>
    <w:rsid w:val="00AC7F63"/>
    <w:rsid w:val="00AD1CFC"/>
    <w:rsid w:val="00AD2DF2"/>
    <w:rsid w:val="00AD3A65"/>
    <w:rsid w:val="00AD443F"/>
    <w:rsid w:val="00AD5DC4"/>
    <w:rsid w:val="00AD6570"/>
    <w:rsid w:val="00AD68BC"/>
    <w:rsid w:val="00AE3A2D"/>
    <w:rsid w:val="00AE7333"/>
    <w:rsid w:val="00AF35D8"/>
    <w:rsid w:val="00AF383C"/>
    <w:rsid w:val="00AF3DE0"/>
    <w:rsid w:val="00AF3E14"/>
    <w:rsid w:val="00AF58EC"/>
    <w:rsid w:val="00AF6FF7"/>
    <w:rsid w:val="00B005A6"/>
    <w:rsid w:val="00B00E68"/>
    <w:rsid w:val="00B01301"/>
    <w:rsid w:val="00B013A1"/>
    <w:rsid w:val="00B05DC7"/>
    <w:rsid w:val="00B0707F"/>
    <w:rsid w:val="00B071F2"/>
    <w:rsid w:val="00B105C9"/>
    <w:rsid w:val="00B126B5"/>
    <w:rsid w:val="00B1677C"/>
    <w:rsid w:val="00B16784"/>
    <w:rsid w:val="00B17766"/>
    <w:rsid w:val="00B23103"/>
    <w:rsid w:val="00B2549A"/>
    <w:rsid w:val="00B26CFD"/>
    <w:rsid w:val="00B27715"/>
    <w:rsid w:val="00B3272E"/>
    <w:rsid w:val="00B32E2F"/>
    <w:rsid w:val="00B360A0"/>
    <w:rsid w:val="00B40349"/>
    <w:rsid w:val="00B41D40"/>
    <w:rsid w:val="00B42CE4"/>
    <w:rsid w:val="00B472DA"/>
    <w:rsid w:val="00B479A1"/>
    <w:rsid w:val="00B5197B"/>
    <w:rsid w:val="00B5683A"/>
    <w:rsid w:val="00B634F2"/>
    <w:rsid w:val="00B638C4"/>
    <w:rsid w:val="00B66B99"/>
    <w:rsid w:val="00B70CA2"/>
    <w:rsid w:val="00B71A76"/>
    <w:rsid w:val="00B77453"/>
    <w:rsid w:val="00B81849"/>
    <w:rsid w:val="00B82932"/>
    <w:rsid w:val="00B85392"/>
    <w:rsid w:val="00B8614C"/>
    <w:rsid w:val="00B8787D"/>
    <w:rsid w:val="00B9173D"/>
    <w:rsid w:val="00B917D9"/>
    <w:rsid w:val="00B9265A"/>
    <w:rsid w:val="00B92B6C"/>
    <w:rsid w:val="00B93168"/>
    <w:rsid w:val="00B93B8F"/>
    <w:rsid w:val="00B96C5B"/>
    <w:rsid w:val="00B97F73"/>
    <w:rsid w:val="00BA3BAA"/>
    <w:rsid w:val="00BA491E"/>
    <w:rsid w:val="00BA4C8D"/>
    <w:rsid w:val="00BB0001"/>
    <w:rsid w:val="00BB0376"/>
    <w:rsid w:val="00BB4074"/>
    <w:rsid w:val="00BB52B0"/>
    <w:rsid w:val="00BB6E4C"/>
    <w:rsid w:val="00BB754D"/>
    <w:rsid w:val="00BB77C5"/>
    <w:rsid w:val="00BB7C1B"/>
    <w:rsid w:val="00BC3591"/>
    <w:rsid w:val="00BC713B"/>
    <w:rsid w:val="00BD0FDD"/>
    <w:rsid w:val="00BD23EF"/>
    <w:rsid w:val="00BD3A77"/>
    <w:rsid w:val="00BD7F14"/>
    <w:rsid w:val="00BE46C6"/>
    <w:rsid w:val="00BE56D3"/>
    <w:rsid w:val="00BE5A5F"/>
    <w:rsid w:val="00BF0320"/>
    <w:rsid w:val="00BF127C"/>
    <w:rsid w:val="00BF21D6"/>
    <w:rsid w:val="00BF2CC5"/>
    <w:rsid w:val="00BF5684"/>
    <w:rsid w:val="00BF5B96"/>
    <w:rsid w:val="00C01B1B"/>
    <w:rsid w:val="00C02C2C"/>
    <w:rsid w:val="00C03238"/>
    <w:rsid w:val="00C0495D"/>
    <w:rsid w:val="00C05713"/>
    <w:rsid w:val="00C05966"/>
    <w:rsid w:val="00C06AD4"/>
    <w:rsid w:val="00C110A9"/>
    <w:rsid w:val="00C122EF"/>
    <w:rsid w:val="00C13441"/>
    <w:rsid w:val="00C14731"/>
    <w:rsid w:val="00C15415"/>
    <w:rsid w:val="00C155FC"/>
    <w:rsid w:val="00C21327"/>
    <w:rsid w:val="00C237D6"/>
    <w:rsid w:val="00C26455"/>
    <w:rsid w:val="00C26727"/>
    <w:rsid w:val="00C27187"/>
    <w:rsid w:val="00C31008"/>
    <w:rsid w:val="00C3104D"/>
    <w:rsid w:val="00C3445D"/>
    <w:rsid w:val="00C34A78"/>
    <w:rsid w:val="00C3593A"/>
    <w:rsid w:val="00C377A5"/>
    <w:rsid w:val="00C4039A"/>
    <w:rsid w:val="00C40FCB"/>
    <w:rsid w:val="00C439E4"/>
    <w:rsid w:val="00C441A8"/>
    <w:rsid w:val="00C461FB"/>
    <w:rsid w:val="00C47056"/>
    <w:rsid w:val="00C52F66"/>
    <w:rsid w:val="00C557BD"/>
    <w:rsid w:val="00C57F75"/>
    <w:rsid w:val="00C61219"/>
    <w:rsid w:val="00C64799"/>
    <w:rsid w:val="00C65219"/>
    <w:rsid w:val="00C65645"/>
    <w:rsid w:val="00C70177"/>
    <w:rsid w:val="00C70229"/>
    <w:rsid w:val="00C723CE"/>
    <w:rsid w:val="00C72852"/>
    <w:rsid w:val="00C73D61"/>
    <w:rsid w:val="00C76B65"/>
    <w:rsid w:val="00C77DF5"/>
    <w:rsid w:val="00C810BF"/>
    <w:rsid w:val="00C85585"/>
    <w:rsid w:val="00C85680"/>
    <w:rsid w:val="00C91ECD"/>
    <w:rsid w:val="00C9343D"/>
    <w:rsid w:val="00CA196D"/>
    <w:rsid w:val="00CA31B8"/>
    <w:rsid w:val="00CA4396"/>
    <w:rsid w:val="00CA468C"/>
    <w:rsid w:val="00CA5EB3"/>
    <w:rsid w:val="00CA6BB2"/>
    <w:rsid w:val="00CA6EB7"/>
    <w:rsid w:val="00CA7096"/>
    <w:rsid w:val="00CB0B55"/>
    <w:rsid w:val="00CB1F2E"/>
    <w:rsid w:val="00CB2F2E"/>
    <w:rsid w:val="00CB39F9"/>
    <w:rsid w:val="00CB3A66"/>
    <w:rsid w:val="00CB3DEF"/>
    <w:rsid w:val="00CB467A"/>
    <w:rsid w:val="00CB7D2A"/>
    <w:rsid w:val="00CC194E"/>
    <w:rsid w:val="00CC6831"/>
    <w:rsid w:val="00CD0EC9"/>
    <w:rsid w:val="00CD4CC9"/>
    <w:rsid w:val="00CD5E57"/>
    <w:rsid w:val="00CD6A2A"/>
    <w:rsid w:val="00CD7A1E"/>
    <w:rsid w:val="00CE2661"/>
    <w:rsid w:val="00CE5768"/>
    <w:rsid w:val="00CF1196"/>
    <w:rsid w:val="00CF29FB"/>
    <w:rsid w:val="00CF4D78"/>
    <w:rsid w:val="00CF5683"/>
    <w:rsid w:val="00CF648C"/>
    <w:rsid w:val="00D00390"/>
    <w:rsid w:val="00D01445"/>
    <w:rsid w:val="00D02191"/>
    <w:rsid w:val="00D05826"/>
    <w:rsid w:val="00D105CD"/>
    <w:rsid w:val="00D10916"/>
    <w:rsid w:val="00D1166C"/>
    <w:rsid w:val="00D12778"/>
    <w:rsid w:val="00D127BD"/>
    <w:rsid w:val="00D12CFD"/>
    <w:rsid w:val="00D12E98"/>
    <w:rsid w:val="00D20072"/>
    <w:rsid w:val="00D213EE"/>
    <w:rsid w:val="00D244A6"/>
    <w:rsid w:val="00D25147"/>
    <w:rsid w:val="00D27E3C"/>
    <w:rsid w:val="00D32DD2"/>
    <w:rsid w:val="00D34C7E"/>
    <w:rsid w:val="00D372B1"/>
    <w:rsid w:val="00D43115"/>
    <w:rsid w:val="00D45DA0"/>
    <w:rsid w:val="00D472D4"/>
    <w:rsid w:val="00D53663"/>
    <w:rsid w:val="00D5427E"/>
    <w:rsid w:val="00D563E5"/>
    <w:rsid w:val="00D56A30"/>
    <w:rsid w:val="00D60F31"/>
    <w:rsid w:val="00D62A56"/>
    <w:rsid w:val="00D64A13"/>
    <w:rsid w:val="00D65292"/>
    <w:rsid w:val="00D66773"/>
    <w:rsid w:val="00D66A9A"/>
    <w:rsid w:val="00D672B8"/>
    <w:rsid w:val="00D702D9"/>
    <w:rsid w:val="00D739BB"/>
    <w:rsid w:val="00D74294"/>
    <w:rsid w:val="00D74A7C"/>
    <w:rsid w:val="00D76C11"/>
    <w:rsid w:val="00D774E9"/>
    <w:rsid w:val="00D81BA2"/>
    <w:rsid w:val="00D82A68"/>
    <w:rsid w:val="00D83808"/>
    <w:rsid w:val="00D84925"/>
    <w:rsid w:val="00D84B4A"/>
    <w:rsid w:val="00D84F6F"/>
    <w:rsid w:val="00D85385"/>
    <w:rsid w:val="00D86B0F"/>
    <w:rsid w:val="00D877D0"/>
    <w:rsid w:val="00D901A4"/>
    <w:rsid w:val="00D938D0"/>
    <w:rsid w:val="00D9713E"/>
    <w:rsid w:val="00D9716E"/>
    <w:rsid w:val="00DA01B4"/>
    <w:rsid w:val="00DA0443"/>
    <w:rsid w:val="00DA1FB3"/>
    <w:rsid w:val="00DA3E4E"/>
    <w:rsid w:val="00DA405C"/>
    <w:rsid w:val="00DA6F84"/>
    <w:rsid w:val="00DA7469"/>
    <w:rsid w:val="00DB011B"/>
    <w:rsid w:val="00DC1A61"/>
    <w:rsid w:val="00DC28A3"/>
    <w:rsid w:val="00DC523E"/>
    <w:rsid w:val="00DC7348"/>
    <w:rsid w:val="00DD1637"/>
    <w:rsid w:val="00DD2F61"/>
    <w:rsid w:val="00DD5049"/>
    <w:rsid w:val="00DD5934"/>
    <w:rsid w:val="00DD7BF9"/>
    <w:rsid w:val="00DE0DE2"/>
    <w:rsid w:val="00DE0FBE"/>
    <w:rsid w:val="00DE28F4"/>
    <w:rsid w:val="00DE3DC5"/>
    <w:rsid w:val="00DE46B3"/>
    <w:rsid w:val="00DE5FDD"/>
    <w:rsid w:val="00DE7E29"/>
    <w:rsid w:val="00DF0AD6"/>
    <w:rsid w:val="00DF12DE"/>
    <w:rsid w:val="00DF5DC6"/>
    <w:rsid w:val="00E013DB"/>
    <w:rsid w:val="00E019E8"/>
    <w:rsid w:val="00E01C76"/>
    <w:rsid w:val="00E01FA0"/>
    <w:rsid w:val="00E035FE"/>
    <w:rsid w:val="00E03FF2"/>
    <w:rsid w:val="00E0538B"/>
    <w:rsid w:val="00E05FBD"/>
    <w:rsid w:val="00E138DC"/>
    <w:rsid w:val="00E14F7E"/>
    <w:rsid w:val="00E169BB"/>
    <w:rsid w:val="00E2189B"/>
    <w:rsid w:val="00E23C42"/>
    <w:rsid w:val="00E32465"/>
    <w:rsid w:val="00E341BB"/>
    <w:rsid w:val="00E34853"/>
    <w:rsid w:val="00E35F93"/>
    <w:rsid w:val="00E37C5D"/>
    <w:rsid w:val="00E40788"/>
    <w:rsid w:val="00E4625C"/>
    <w:rsid w:val="00E54FCC"/>
    <w:rsid w:val="00E55C7E"/>
    <w:rsid w:val="00E56C0E"/>
    <w:rsid w:val="00E56C45"/>
    <w:rsid w:val="00E619E2"/>
    <w:rsid w:val="00E63F9E"/>
    <w:rsid w:val="00E65E9D"/>
    <w:rsid w:val="00E70606"/>
    <w:rsid w:val="00E70D43"/>
    <w:rsid w:val="00E71BC9"/>
    <w:rsid w:val="00E71D72"/>
    <w:rsid w:val="00E73FDD"/>
    <w:rsid w:val="00E740F4"/>
    <w:rsid w:val="00E74C69"/>
    <w:rsid w:val="00E75645"/>
    <w:rsid w:val="00E81710"/>
    <w:rsid w:val="00E82634"/>
    <w:rsid w:val="00E82D05"/>
    <w:rsid w:val="00E82FAE"/>
    <w:rsid w:val="00E86553"/>
    <w:rsid w:val="00E90925"/>
    <w:rsid w:val="00E9134F"/>
    <w:rsid w:val="00EA1FDA"/>
    <w:rsid w:val="00EA5DB9"/>
    <w:rsid w:val="00EA6C8D"/>
    <w:rsid w:val="00EB2932"/>
    <w:rsid w:val="00EC036F"/>
    <w:rsid w:val="00EC15A2"/>
    <w:rsid w:val="00EC179E"/>
    <w:rsid w:val="00EC28E4"/>
    <w:rsid w:val="00EC383F"/>
    <w:rsid w:val="00EC5508"/>
    <w:rsid w:val="00ED266F"/>
    <w:rsid w:val="00ED5422"/>
    <w:rsid w:val="00EE1645"/>
    <w:rsid w:val="00EE19B6"/>
    <w:rsid w:val="00EE2C4B"/>
    <w:rsid w:val="00EE5693"/>
    <w:rsid w:val="00EE7589"/>
    <w:rsid w:val="00EF1377"/>
    <w:rsid w:val="00EF407E"/>
    <w:rsid w:val="00EF5C05"/>
    <w:rsid w:val="00EF602C"/>
    <w:rsid w:val="00EF7A86"/>
    <w:rsid w:val="00F04217"/>
    <w:rsid w:val="00F045FA"/>
    <w:rsid w:val="00F051CC"/>
    <w:rsid w:val="00F05348"/>
    <w:rsid w:val="00F07E5F"/>
    <w:rsid w:val="00F10861"/>
    <w:rsid w:val="00F12414"/>
    <w:rsid w:val="00F13CEE"/>
    <w:rsid w:val="00F157DA"/>
    <w:rsid w:val="00F22B14"/>
    <w:rsid w:val="00F235E4"/>
    <w:rsid w:val="00F24533"/>
    <w:rsid w:val="00F250A1"/>
    <w:rsid w:val="00F260F6"/>
    <w:rsid w:val="00F26579"/>
    <w:rsid w:val="00F3084D"/>
    <w:rsid w:val="00F328CB"/>
    <w:rsid w:val="00F340E6"/>
    <w:rsid w:val="00F34C54"/>
    <w:rsid w:val="00F35065"/>
    <w:rsid w:val="00F355F4"/>
    <w:rsid w:val="00F40F24"/>
    <w:rsid w:val="00F448BA"/>
    <w:rsid w:val="00F51149"/>
    <w:rsid w:val="00F514E0"/>
    <w:rsid w:val="00F546F1"/>
    <w:rsid w:val="00F54D7A"/>
    <w:rsid w:val="00F56DAC"/>
    <w:rsid w:val="00F614D0"/>
    <w:rsid w:val="00F63225"/>
    <w:rsid w:val="00F64104"/>
    <w:rsid w:val="00F65696"/>
    <w:rsid w:val="00F66381"/>
    <w:rsid w:val="00F73D3A"/>
    <w:rsid w:val="00F7642C"/>
    <w:rsid w:val="00F76B82"/>
    <w:rsid w:val="00F77235"/>
    <w:rsid w:val="00F81322"/>
    <w:rsid w:val="00F839CA"/>
    <w:rsid w:val="00F85C69"/>
    <w:rsid w:val="00F874A0"/>
    <w:rsid w:val="00F87548"/>
    <w:rsid w:val="00F9005D"/>
    <w:rsid w:val="00F90799"/>
    <w:rsid w:val="00F9089A"/>
    <w:rsid w:val="00F92364"/>
    <w:rsid w:val="00F92C8E"/>
    <w:rsid w:val="00F931BA"/>
    <w:rsid w:val="00F93330"/>
    <w:rsid w:val="00F9578F"/>
    <w:rsid w:val="00F97CDE"/>
    <w:rsid w:val="00FA021D"/>
    <w:rsid w:val="00FA0E10"/>
    <w:rsid w:val="00FA1C60"/>
    <w:rsid w:val="00FA38BC"/>
    <w:rsid w:val="00FA5F38"/>
    <w:rsid w:val="00FA62A1"/>
    <w:rsid w:val="00FB0B1B"/>
    <w:rsid w:val="00FB25C5"/>
    <w:rsid w:val="00FB398C"/>
    <w:rsid w:val="00FB5217"/>
    <w:rsid w:val="00FB6392"/>
    <w:rsid w:val="00FC0F88"/>
    <w:rsid w:val="00FC21CE"/>
    <w:rsid w:val="00FC4C73"/>
    <w:rsid w:val="00FC4CD4"/>
    <w:rsid w:val="00FD0E04"/>
    <w:rsid w:val="00FD60F0"/>
    <w:rsid w:val="00FE181C"/>
    <w:rsid w:val="00FE1F6A"/>
    <w:rsid w:val="00FE3B6A"/>
    <w:rsid w:val="00FE5849"/>
    <w:rsid w:val="00FF1B12"/>
    <w:rsid w:val="00FF6434"/>
    <w:rsid w:val="00FF6AF0"/>
    <w:rsid w:val="00FF759B"/>
    <w:rsid w:val="00FF7E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8557"/>
  <w15:chartTrackingRefBased/>
  <w15:docId w15:val="{C4F967CF-04A8-4C6C-95F3-B25DCFE3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6AC"/>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qFormat/>
    <w:rsid w:val="00446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6AC"/>
    <w:rPr>
      <w:rFonts w:eastAsiaTheme="majorEastAsia" w:cstheme="majorBidi"/>
      <w:color w:val="272727" w:themeColor="text1" w:themeTint="D8"/>
    </w:rPr>
  </w:style>
  <w:style w:type="paragraph" w:styleId="Title">
    <w:name w:val="Title"/>
    <w:basedOn w:val="Normal"/>
    <w:next w:val="Normal"/>
    <w:link w:val="TitleChar"/>
    <w:uiPriority w:val="10"/>
    <w:qFormat/>
    <w:rsid w:val="00446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6AC"/>
    <w:pPr>
      <w:spacing w:before="160"/>
      <w:jc w:val="center"/>
    </w:pPr>
    <w:rPr>
      <w:i/>
      <w:iCs/>
      <w:color w:val="404040" w:themeColor="text1" w:themeTint="BF"/>
    </w:rPr>
  </w:style>
  <w:style w:type="character" w:customStyle="1" w:styleId="QuoteChar">
    <w:name w:val="Quote Char"/>
    <w:basedOn w:val="DefaultParagraphFont"/>
    <w:link w:val="Quote"/>
    <w:uiPriority w:val="29"/>
    <w:rsid w:val="004466AC"/>
    <w:rPr>
      <w:i/>
      <w:iCs/>
      <w:color w:val="404040" w:themeColor="text1" w:themeTint="BF"/>
    </w:rPr>
  </w:style>
  <w:style w:type="paragraph" w:styleId="ListParagraph">
    <w:name w:val="List Paragraph"/>
    <w:basedOn w:val="Normal"/>
    <w:uiPriority w:val="34"/>
    <w:qFormat/>
    <w:rsid w:val="004466AC"/>
    <w:pPr>
      <w:ind w:left="720"/>
      <w:contextualSpacing/>
    </w:pPr>
  </w:style>
  <w:style w:type="character" w:styleId="IntenseEmphasis">
    <w:name w:val="Intense Emphasis"/>
    <w:basedOn w:val="DefaultParagraphFont"/>
    <w:uiPriority w:val="21"/>
    <w:qFormat/>
    <w:rsid w:val="004466AC"/>
    <w:rPr>
      <w:i/>
      <w:iCs/>
      <w:color w:val="0F4761" w:themeColor="accent1" w:themeShade="BF"/>
    </w:rPr>
  </w:style>
  <w:style w:type="paragraph" w:styleId="IntenseQuote">
    <w:name w:val="Intense Quote"/>
    <w:basedOn w:val="Normal"/>
    <w:next w:val="Normal"/>
    <w:link w:val="IntenseQuoteChar"/>
    <w:uiPriority w:val="30"/>
    <w:qFormat/>
    <w:rsid w:val="00446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6AC"/>
    <w:rPr>
      <w:i/>
      <w:iCs/>
      <w:color w:val="0F4761" w:themeColor="accent1" w:themeShade="BF"/>
    </w:rPr>
  </w:style>
  <w:style w:type="character" w:styleId="IntenseReference">
    <w:name w:val="Intense Reference"/>
    <w:basedOn w:val="DefaultParagraphFont"/>
    <w:uiPriority w:val="32"/>
    <w:qFormat/>
    <w:rsid w:val="004466AC"/>
    <w:rPr>
      <w:b/>
      <w:bCs/>
      <w:smallCaps/>
      <w:color w:val="0F4761" w:themeColor="accent1" w:themeShade="BF"/>
      <w:spacing w:val="5"/>
    </w:rPr>
  </w:style>
  <w:style w:type="character" w:styleId="Hyperlink">
    <w:name w:val="Hyperlink"/>
    <w:basedOn w:val="DefaultParagraphFont"/>
    <w:uiPriority w:val="99"/>
    <w:unhideWhenUsed/>
    <w:rsid w:val="00AB3B3D"/>
    <w:rPr>
      <w:color w:val="467886" w:themeColor="hyperlink"/>
      <w:u w:val="single"/>
    </w:rPr>
  </w:style>
  <w:style w:type="character" w:styleId="UnresolvedMention">
    <w:name w:val="Unresolved Mention"/>
    <w:basedOn w:val="DefaultParagraphFont"/>
    <w:uiPriority w:val="99"/>
    <w:semiHidden/>
    <w:unhideWhenUsed/>
    <w:rsid w:val="00AB3B3D"/>
    <w:rPr>
      <w:color w:val="605E5C"/>
      <w:shd w:val="clear" w:color="auto" w:fill="E1DFDD"/>
    </w:rPr>
  </w:style>
  <w:style w:type="character" w:styleId="Strong">
    <w:name w:val="Strong"/>
    <w:basedOn w:val="DefaultParagraphFont"/>
    <w:uiPriority w:val="22"/>
    <w:qFormat/>
    <w:rsid w:val="00F54D7A"/>
    <w:rPr>
      <w:b/>
      <w:bCs/>
    </w:rPr>
  </w:style>
  <w:style w:type="paragraph" w:styleId="NoSpacing">
    <w:name w:val="No Spacing"/>
    <w:uiPriority w:val="1"/>
    <w:qFormat/>
    <w:rsid w:val="00F54D7A"/>
    <w:pPr>
      <w:spacing w:after="0" w:line="240" w:lineRule="auto"/>
    </w:pPr>
  </w:style>
  <w:style w:type="paragraph" w:styleId="NormalWeb">
    <w:name w:val="Normal (Web)"/>
    <w:basedOn w:val="Normal"/>
    <w:uiPriority w:val="99"/>
    <w:unhideWhenUsed/>
    <w:rsid w:val="006B2E0D"/>
    <w:pPr>
      <w:spacing w:before="100" w:beforeAutospacing="1" w:after="100" w:afterAutospacing="1" w:line="240" w:lineRule="auto"/>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779388">
      <w:bodyDiv w:val="1"/>
      <w:marLeft w:val="0"/>
      <w:marRight w:val="0"/>
      <w:marTop w:val="0"/>
      <w:marBottom w:val="0"/>
      <w:divBdr>
        <w:top w:val="none" w:sz="0" w:space="0" w:color="auto"/>
        <w:left w:val="none" w:sz="0" w:space="0" w:color="auto"/>
        <w:bottom w:val="none" w:sz="0" w:space="0" w:color="auto"/>
        <w:right w:val="none" w:sz="0" w:space="0" w:color="auto"/>
      </w:divBdr>
    </w:div>
    <w:div w:id="1106659359">
      <w:bodyDiv w:val="1"/>
      <w:marLeft w:val="0"/>
      <w:marRight w:val="0"/>
      <w:marTop w:val="0"/>
      <w:marBottom w:val="0"/>
      <w:divBdr>
        <w:top w:val="none" w:sz="0" w:space="0" w:color="auto"/>
        <w:left w:val="none" w:sz="0" w:space="0" w:color="auto"/>
        <w:bottom w:val="none" w:sz="0" w:space="0" w:color="auto"/>
        <w:right w:val="none" w:sz="0" w:space="0" w:color="auto"/>
      </w:divBdr>
    </w:div>
    <w:div w:id="1205673512">
      <w:bodyDiv w:val="1"/>
      <w:marLeft w:val="0"/>
      <w:marRight w:val="0"/>
      <w:marTop w:val="0"/>
      <w:marBottom w:val="0"/>
      <w:divBdr>
        <w:top w:val="none" w:sz="0" w:space="0" w:color="auto"/>
        <w:left w:val="none" w:sz="0" w:space="0" w:color="auto"/>
        <w:bottom w:val="none" w:sz="0" w:space="0" w:color="auto"/>
        <w:right w:val="none" w:sz="0" w:space="0" w:color="auto"/>
      </w:divBdr>
    </w:div>
    <w:div w:id="1398552024">
      <w:bodyDiv w:val="1"/>
      <w:marLeft w:val="0"/>
      <w:marRight w:val="0"/>
      <w:marTop w:val="0"/>
      <w:marBottom w:val="0"/>
      <w:divBdr>
        <w:top w:val="none" w:sz="0" w:space="0" w:color="auto"/>
        <w:left w:val="none" w:sz="0" w:space="0" w:color="auto"/>
        <w:bottom w:val="none" w:sz="0" w:space="0" w:color="auto"/>
        <w:right w:val="none" w:sz="0" w:space="0" w:color="auto"/>
      </w:divBdr>
    </w:div>
    <w:div w:id="1406101780">
      <w:bodyDiv w:val="1"/>
      <w:marLeft w:val="0"/>
      <w:marRight w:val="0"/>
      <w:marTop w:val="0"/>
      <w:marBottom w:val="0"/>
      <w:divBdr>
        <w:top w:val="none" w:sz="0" w:space="0" w:color="auto"/>
        <w:left w:val="none" w:sz="0" w:space="0" w:color="auto"/>
        <w:bottom w:val="none" w:sz="0" w:space="0" w:color="auto"/>
        <w:right w:val="none" w:sz="0" w:space="0" w:color="auto"/>
      </w:divBdr>
    </w:div>
    <w:div w:id="1576091793">
      <w:bodyDiv w:val="1"/>
      <w:marLeft w:val="0"/>
      <w:marRight w:val="0"/>
      <w:marTop w:val="0"/>
      <w:marBottom w:val="0"/>
      <w:divBdr>
        <w:top w:val="none" w:sz="0" w:space="0" w:color="auto"/>
        <w:left w:val="none" w:sz="0" w:space="0" w:color="auto"/>
        <w:bottom w:val="none" w:sz="0" w:space="0" w:color="auto"/>
        <w:right w:val="none" w:sz="0" w:space="0" w:color="auto"/>
      </w:divBdr>
    </w:div>
    <w:div w:id="1606694597">
      <w:bodyDiv w:val="1"/>
      <w:marLeft w:val="0"/>
      <w:marRight w:val="0"/>
      <w:marTop w:val="0"/>
      <w:marBottom w:val="0"/>
      <w:divBdr>
        <w:top w:val="none" w:sz="0" w:space="0" w:color="auto"/>
        <w:left w:val="none" w:sz="0" w:space="0" w:color="auto"/>
        <w:bottom w:val="none" w:sz="0" w:space="0" w:color="auto"/>
        <w:right w:val="none" w:sz="0" w:space="0" w:color="auto"/>
      </w:divBdr>
    </w:div>
    <w:div w:id="1714883222">
      <w:bodyDiv w:val="1"/>
      <w:marLeft w:val="0"/>
      <w:marRight w:val="0"/>
      <w:marTop w:val="0"/>
      <w:marBottom w:val="0"/>
      <w:divBdr>
        <w:top w:val="none" w:sz="0" w:space="0" w:color="auto"/>
        <w:left w:val="none" w:sz="0" w:space="0" w:color="auto"/>
        <w:bottom w:val="none" w:sz="0" w:space="0" w:color="auto"/>
        <w:right w:val="none" w:sz="0" w:space="0" w:color="auto"/>
      </w:divBdr>
    </w:div>
    <w:div w:id="1892768724">
      <w:bodyDiv w:val="1"/>
      <w:marLeft w:val="0"/>
      <w:marRight w:val="0"/>
      <w:marTop w:val="0"/>
      <w:marBottom w:val="0"/>
      <w:divBdr>
        <w:top w:val="none" w:sz="0" w:space="0" w:color="auto"/>
        <w:left w:val="none" w:sz="0" w:space="0" w:color="auto"/>
        <w:bottom w:val="none" w:sz="0" w:space="0" w:color="auto"/>
        <w:right w:val="none" w:sz="0" w:space="0" w:color="auto"/>
      </w:divBdr>
    </w:div>
    <w:div w:id="207940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tvuutiset.fi/artikkeli/datakeskustuen-piti-tulla-voimaan-heinakuussa-paatos-jumittaa-ministeriossa-meille-ei-ole-kerrottu-mista-kiikastaa/9360146" TargetMode="External"/><Relationship Id="rId18" Type="http://schemas.openxmlformats.org/officeDocument/2006/relationships/hyperlink" Target="https://www.hs.fi/visio/art-2000012014996.html" TargetMode="External"/><Relationship Id="rId26" Type="http://schemas.openxmlformats.org/officeDocument/2006/relationships/hyperlink" Target="https://yle.fi/a/74-20231185" TargetMode="External"/><Relationship Id="rId3" Type="http://schemas.openxmlformats.org/officeDocument/2006/relationships/customXml" Target="../customXml/item3.xml"/><Relationship Id="rId21" Type="http://schemas.openxmlformats.org/officeDocument/2006/relationships/hyperlink" Target="https://yle.fi/a/74-20229645?origin=rs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uolustusvoimat.fi/en/-/finland-and-estonia-launch-cooperation-on-artificial-intelligence-research-and-development-together-with-nestai" TargetMode="External"/><Relationship Id="rId17" Type="http://schemas.openxmlformats.org/officeDocument/2006/relationships/hyperlink" Target="https://yle.fi/a/74-20232663" TargetMode="External"/><Relationship Id="rId25" Type="http://schemas.openxmlformats.org/officeDocument/2006/relationships/hyperlink" Target="https://stat.fi/en/publication/cmg4rzqj8hwza07w0kua24iy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yle.fi/a/74-20233609" TargetMode="External"/><Relationship Id="rId20" Type="http://schemas.openxmlformats.org/officeDocument/2006/relationships/hyperlink" Target="https://valtioneuvosto.fi/-/10623/komissio-toteaa-suomen-ryhtyneen-tuloksellisiin-toimiin-liiallisen-alijaaman-korjaamiseksi" TargetMode="External"/><Relationship Id="rId29" Type="http://schemas.openxmlformats.org/officeDocument/2006/relationships/hyperlink" Target="https://www.hs.fi/visio/art-2000012096618.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triagroup.com/newsroom/news/2026/patria-and-kovo-armor-sign-a-memorandum-of-understanding-following-lithuanias-announced-procurement-of-patria-6x6-vehicles" TargetMode="External"/><Relationship Id="rId24" Type="http://schemas.openxmlformats.org/officeDocument/2006/relationships/hyperlink" Target="https://www.bloomberg.com/news/articles/2026-06-06/finnair-in-talks-with-spacex-starlink-amazon-for-inflight-wi-fi?embedded-checkout=true" TargetMode="External"/><Relationship Id="rId32" Type="http://schemas.openxmlformats.org/officeDocument/2006/relationships/hyperlink" Target="mailto:zymantas.mozuraitis@urm.lt" TargetMode="External"/><Relationship Id="rId5" Type="http://schemas.openxmlformats.org/officeDocument/2006/relationships/numbering" Target="numbering.xml"/><Relationship Id="rId15" Type="http://schemas.openxmlformats.org/officeDocument/2006/relationships/hyperlink" Target="https://yle.fi/a/74-20231948" TargetMode="External"/><Relationship Id="rId23" Type="http://schemas.openxmlformats.org/officeDocument/2006/relationships/hyperlink" Target="https://www.hs.fi/visio/art-2000012054482.html" TargetMode="External"/><Relationship Id="rId28" Type="http://schemas.openxmlformats.org/officeDocument/2006/relationships/hyperlink" Target="https://yle.fi/a/74-20233062" TargetMode="External"/><Relationship Id="rId10" Type="http://schemas.openxmlformats.org/officeDocument/2006/relationships/hyperlink" Target="https://yle.fi/a/74-20229424" TargetMode="External"/><Relationship Id="rId19" Type="http://schemas.openxmlformats.org/officeDocument/2006/relationships/hyperlink" Target="https://danskebank.com/news-and-insights/news-archive/insights/2026/03062026" TargetMode="External"/><Relationship Id="rId31" Type="http://schemas.openxmlformats.org/officeDocument/2006/relationships/hyperlink" Target="https://www.etla.fi/ajankohtaista/uutiset-ja-tiedotteet/suomi-poikkeuksellinen-alisuoriutuja-tavaraviennissa-osuus-maailmanmarkkinoilla-puolittunut/" TargetMode="External"/><Relationship Id="rId4" Type="http://schemas.openxmlformats.org/officeDocument/2006/relationships/customXml" Target="../customXml/item4.xml"/><Relationship Id="rId9" Type="http://schemas.openxmlformats.org/officeDocument/2006/relationships/hyperlink" Target="https://defmin.fi/-/puolustustarvikkeiden-vienti-kasvoi-241-vuonna-2025" TargetMode="External"/><Relationship Id="rId14" Type="http://schemas.openxmlformats.org/officeDocument/2006/relationships/hyperlink" Target="https://yle.fi/a/74-20229989" TargetMode="External"/><Relationship Id="rId22" Type="http://schemas.openxmlformats.org/officeDocument/2006/relationships/hyperlink" Target="https://yle.fi/a/74-20229897" TargetMode="External"/><Relationship Id="rId27" Type="http://schemas.openxmlformats.org/officeDocument/2006/relationships/hyperlink" Target="https://www.is.fi/taloussanomat/art-2000012089134.html" TargetMode="External"/><Relationship Id="rId30" Type="http://schemas.openxmlformats.org/officeDocument/2006/relationships/hyperlink" Target="https://www.hs.fi/visio/art-2000012101771.html"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bcbaa9-451b-439c-b517-41ed6544d96d">
      <Terms xmlns="http://schemas.microsoft.com/office/infopath/2007/PartnerControls"/>
    </lcf76f155ced4ddcb4097134ff3c332f>
    <TaxCatchAll xmlns="051c56ea-ed81-46f4-b041-6a0e827a21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2BC8FF6B4674E740A1472F7B893CDF00" ma:contentTypeVersion="13" ma:contentTypeDescription="Kurkite naują dokumentą." ma:contentTypeScope="" ma:versionID="949ab69e3aa0c61fbd0382561d55e9be">
  <xsd:schema xmlns:xsd="http://www.w3.org/2001/XMLSchema" xmlns:xs="http://www.w3.org/2001/XMLSchema" xmlns:p="http://schemas.microsoft.com/office/2006/metadata/properties" xmlns:ns2="8bbcbaa9-451b-439c-b517-41ed6544d96d" xmlns:ns3="051c56ea-ed81-46f4-b041-6a0e827a2191" targetNamespace="http://schemas.microsoft.com/office/2006/metadata/properties" ma:root="true" ma:fieldsID="0da36b6188b3b60141c28d9838d3f23d" ns2:_="" ns3:_="">
    <xsd:import namespace="8bbcbaa9-451b-439c-b517-41ed6544d96d"/>
    <xsd:import namespace="051c56ea-ed81-46f4-b041-6a0e827a21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cbaa9-451b-439c-b517-41ed6544d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1c56ea-ed81-46f4-b041-6a0e827a21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80ce58-a7f3-471d-a094-5ea171924383}" ma:internalName="TaxCatchAll" ma:showField="CatchAllData" ma:web="051c56ea-ed81-46f4-b041-6a0e827a21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DE72B-6586-4105-BE67-F0E455163073}">
  <ds:schemaRefs>
    <ds:schemaRef ds:uri="http://schemas.openxmlformats.org/officeDocument/2006/bibliography"/>
  </ds:schemaRefs>
</ds:datastoreItem>
</file>

<file path=customXml/itemProps2.xml><?xml version="1.0" encoding="utf-8"?>
<ds:datastoreItem xmlns:ds="http://schemas.openxmlformats.org/officeDocument/2006/customXml" ds:itemID="{210791A7-355D-4D89-81DF-5471777AA3E3}">
  <ds:schemaRefs>
    <ds:schemaRef ds:uri="http://schemas.microsoft.com/office/2006/metadata/properties"/>
    <ds:schemaRef ds:uri="http://schemas.microsoft.com/office/infopath/2007/PartnerControls"/>
    <ds:schemaRef ds:uri="8bbcbaa9-451b-439c-b517-41ed6544d96d"/>
    <ds:schemaRef ds:uri="051c56ea-ed81-46f4-b041-6a0e827a2191"/>
  </ds:schemaRefs>
</ds:datastoreItem>
</file>

<file path=customXml/itemProps3.xml><?xml version="1.0" encoding="utf-8"?>
<ds:datastoreItem xmlns:ds="http://schemas.openxmlformats.org/officeDocument/2006/customXml" ds:itemID="{11A097AC-BDA2-44B0-99F5-A2A2067E934D}">
  <ds:schemaRefs>
    <ds:schemaRef ds:uri="http://schemas.microsoft.com/sharepoint/v3/contenttype/forms"/>
  </ds:schemaRefs>
</ds:datastoreItem>
</file>

<file path=customXml/itemProps4.xml><?xml version="1.0" encoding="utf-8"?>
<ds:datastoreItem xmlns:ds="http://schemas.openxmlformats.org/officeDocument/2006/customXml" ds:itemID="{96CD6864-7774-4589-B351-191897EB1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cbaa9-451b-439c-b517-41ed6544d96d"/>
    <ds:schemaRef ds:uri="051c56ea-ed81-46f4-b041-6a0e827a2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17784</Words>
  <Characters>10137</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Žymantas Mozūraitis</dc:creator>
  <cp:keywords/>
  <dc:description/>
  <cp:lastModifiedBy>Žymantas Mozūraitis</cp:lastModifiedBy>
  <cp:revision>87</cp:revision>
  <dcterms:created xsi:type="dcterms:W3CDTF">2026-06-11T13:31:00Z</dcterms:created>
  <dcterms:modified xsi:type="dcterms:W3CDTF">2026-07-01T10:51:00Z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0x0101002BC8FF6B4674E740A1472F7B893CDF00</vt:lpwstr>
  </property>
  <property fmtid="{D5CDD505-2E9C-101B-9397-08002B2CF9AE}" pid="3" name="MediaServiceImageTags">
    <vt:lpwstr/>
  </property>
</Properties>
</file>