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38194" w14:textId="77777777" w:rsidR="002C106C" w:rsidRPr="00EB45AE" w:rsidRDefault="002C106C" w:rsidP="00270E9A">
      <w:pPr>
        <w:shd w:val="clear" w:color="auto" w:fill="DEEAF6"/>
        <w:spacing w:after="0" w:line="240" w:lineRule="auto"/>
        <w:jc w:val="center"/>
        <w:rPr>
          <w:rFonts w:ascii="Arial Narrow" w:hAnsi="Arial Narrow" w:cs="Arial"/>
          <w:b/>
          <w:sz w:val="24"/>
          <w:szCs w:val="20"/>
        </w:rPr>
      </w:pPr>
      <w:bookmarkStart w:id="0" w:name="_Hlk139980693"/>
      <w:r w:rsidRPr="00EB45AE">
        <w:rPr>
          <w:rFonts w:ascii="Arial Narrow" w:hAnsi="Arial Narrow" w:cs="Arial"/>
          <w:b/>
          <w:sz w:val="24"/>
          <w:szCs w:val="20"/>
        </w:rPr>
        <w:t>JUNGTINĖ KARALYSTĖ</w:t>
      </w:r>
    </w:p>
    <w:p w14:paraId="733ED039" w14:textId="77777777" w:rsidR="002C106C" w:rsidRPr="00EB45AE" w:rsidRDefault="002C106C" w:rsidP="00270E9A">
      <w:pPr>
        <w:spacing w:after="0" w:line="240" w:lineRule="auto"/>
        <w:jc w:val="center"/>
        <w:rPr>
          <w:rFonts w:ascii="Arial Narrow" w:hAnsi="Arial Narrow" w:cs="Arial"/>
          <w:sz w:val="20"/>
          <w:szCs w:val="20"/>
        </w:rPr>
      </w:pPr>
    </w:p>
    <w:tbl>
      <w:tblPr>
        <w:tblW w:w="5125" w:type="pct"/>
        <w:tblInd w:w="-16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77"/>
        <w:gridCol w:w="7"/>
        <w:gridCol w:w="11790"/>
        <w:gridCol w:w="2572"/>
      </w:tblGrid>
      <w:tr w:rsidR="002C106C" w:rsidRPr="00EB45AE" w14:paraId="3F2F4DA8" w14:textId="77777777" w:rsidTr="00BD6CF7">
        <w:trPr>
          <w:trHeight w:val="385"/>
        </w:trPr>
        <w:tc>
          <w:tcPr>
            <w:tcW w:w="877" w:type="dxa"/>
            <w:tcMar>
              <w:top w:w="29" w:type="dxa"/>
              <w:left w:w="115" w:type="dxa"/>
              <w:bottom w:w="29" w:type="dxa"/>
              <w:right w:w="115" w:type="dxa"/>
            </w:tcMar>
            <w:vAlign w:val="center"/>
          </w:tcPr>
          <w:p w14:paraId="4BC70328" w14:textId="77777777" w:rsidR="002C106C" w:rsidRPr="00EB45AE" w:rsidRDefault="002C106C" w:rsidP="00270E9A">
            <w:pPr>
              <w:pStyle w:val="Heading1"/>
              <w:spacing w:after="0" w:line="240" w:lineRule="auto"/>
              <w:rPr>
                <w:rFonts w:asciiTheme="minorHAnsi" w:hAnsiTheme="minorHAnsi" w:cstheme="minorHAnsi"/>
                <w:color w:val="auto"/>
                <w:sz w:val="20"/>
                <w:szCs w:val="20"/>
                <w:lang w:val="lt-LT"/>
              </w:rPr>
            </w:pPr>
            <w:r w:rsidRPr="00EB45AE">
              <w:rPr>
                <w:rFonts w:asciiTheme="minorHAnsi" w:hAnsiTheme="minorHAnsi" w:cstheme="minorHAnsi"/>
                <w:color w:val="auto"/>
                <w:sz w:val="20"/>
                <w:szCs w:val="20"/>
                <w:lang w:val="lt-LT"/>
              </w:rPr>
              <w:t>Data</w:t>
            </w:r>
          </w:p>
        </w:tc>
        <w:tc>
          <w:tcPr>
            <w:tcW w:w="11797" w:type="dxa"/>
            <w:gridSpan w:val="2"/>
            <w:tcMar>
              <w:top w:w="29" w:type="dxa"/>
              <w:left w:w="115" w:type="dxa"/>
              <w:bottom w:w="29" w:type="dxa"/>
              <w:right w:w="115" w:type="dxa"/>
            </w:tcMar>
            <w:vAlign w:val="center"/>
          </w:tcPr>
          <w:p w14:paraId="2CD0F777" w14:textId="77777777" w:rsidR="002C106C" w:rsidRPr="00EB45AE" w:rsidRDefault="002C106C" w:rsidP="00270E9A">
            <w:pPr>
              <w:pStyle w:val="Heading1"/>
              <w:spacing w:after="0" w:line="240" w:lineRule="auto"/>
              <w:rPr>
                <w:rFonts w:asciiTheme="minorHAnsi" w:hAnsiTheme="minorHAnsi" w:cstheme="minorHAnsi"/>
                <w:color w:val="auto"/>
                <w:sz w:val="20"/>
                <w:szCs w:val="20"/>
                <w:lang w:val="lt-LT"/>
              </w:rPr>
            </w:pPr>
            <w:r w:rsidRPr="00EB45AE">
              <w:rPr>
                <w:rFonts w:asciiTheme="minorHAnsi" w:hAnsiTheme="minorHAnsi" w:cstheme="minorHAnsi"/>
                <w:color w:val="auto"/>
                <w:sz w:val="20"/>
                <w:szCs w:val="20"/>
                <w:lang w:val="lt-LT"/>
              </w:rPr>
              <w:t>Pateikiamos informacijos apibendrinimas</w:t>
            </w:r>
          </w:p>
        </w:tc>
        <w:tc>
          <w:tcPr>
            <w:tcW w:w="2572" w:type="dxa"/>
            <w:tcMar>
              <w:top w:w="29" w:type="dxa"/>
              <w:left w:w="115" w:type="dxa"/>
              <w:bottom w:w="29" w:type="dxa"/>
              <w:right w:w="115" w:type="dxa"/>
            </w:tcMar>
            <w:vAlign w:val="center"/>
          </w:tcPr>
          <w:p w14:paraId="67B25337" w14:textId="77777777" w:rsidR="002C106C" w:rsidRPr="00EB45AE" w:rsidRDefault="002C106C" w:rsidP="00270E9A">
            <w:pPr>
              <w:pStyle w:val="Heading1"/>
              <w:spacing w:after="0" w:line="240" w:lineRule="auto"/>
              <w:rPr>
                <w:rFonts w:asciiTheme="minorHAnsi" w:hAnsiTheme="minorHAnsi" w:cstheme="minorHAnsi"/>
                <w:color w:val="auto"/>
                <w:sz w:val="20"/>
                <w:szCs w:val="20"/>
                <w:lang w:val="lt-LT"/>
              </w:rPr>
            </w:pPr>
            <w:r w:rsidRPr="00EB45AE">
              <w:rPr>
                <w:rFonts w:asciiTheme="minorHAnsi" w:hAnsiTheme="minorHAnsi" w:cstheme="minorHAnsi"/>
                <w:color w:val="auto"/>
                <w:sz w:val="20"/>
                <w:szCs w:val="20"/>
                <w:lang w:val="lt-LT"/>
              </w:rPr>
              <w:t>Informacijos šaltinis</w:t>
            </w:r>
          </w:p>
        </w:tc>
      </w:tr>
      <w:tr w:rsidR="002C106C" w:rsidRPr="00EB45AE" w14:paraId="1671D01C" w14:textId="77777777" w:rsidTr="00BD6CF7">
        <w:trPr>
          <w:trHeight w:val="376"/>
        </w:trPr>
        <w:tc>
          <w:tcPr>
            <w:tcW w:w="15246" w:type="dxa"/>
            <w:gridSpan w:val="4"/>
            <w:shd w:val="clear" w:color="auto" w:fill="DEEAF6"/>
            <w:tcMar>
              <w:top w:w="29" w:type="dxa"/>
              <w:left w:w="115" w:type="dxa"/>
              <w:bottom w:w="29" w:type="dxa"/>
              <w:right w:w="115" w:type="dxa"/>
            </w:tcMar>
          </w:tcPr>
          <w:p w14:paraId="14C2F65B" w14:textId="77777777" w:rsidR="002C106C" w:rsidRPr="00EB45AE" w:rsidRDefault="002C106C" w:rsidP="00270E9A">
            <w:pPr>
              <w:spacing w:after="0" w:line="240" w:lineRule="auto"/>
              <w:rPr>
                <w:rFonts w:asciiTheme="minorHAnsi" w:hAnsiTheme="minorHAnsi" w:cstheme="minorHAnsi"/>
                <w:b/>
              </w:rPr>
            </w:pPr>
            <w:r w:rsidRPr="00EB45AE">
              <w:rPr>
                <w:rFonts w:asciiTheme="minorHAnsi" w:hAnsiTheme="minorHAnsi" w:cstheme="minorHAnsi"/>
                <w:b/>
              </w:rPr>
              <w:t>Eksportuotojams aktuali informacija</w:t>
            </w:r>
          </w:p>
        </w:tc>
      </w:tr>
      <w:tr w:rsidR="002C106C" w:rsidRPr="00EB45AE" w14:paraId="4FF59773" w14:textId="77777777" w:rsidTr="00BD6CF7">
        <w:trPr>
          <w:trHeight w:val="616"/>
        </w:trPr>
        <w:tc>
          <w:tcPr>
            <w:tcW w:w="877" w:type="dxa"/>
            <w:tcMar>
              <w:top w:w="29" w:type="dxa"/>
              <w:left w:w="115" w:type="dxa"/>
              <w:bottom w:w="29" w:type="dxa"/>
              <w:right w:w="115" w:type="dxa"/>
            </w:tcMar>
          </w:tcPr>
          <w:p w14:paraId="27498DDA" w14:textId="77777777" w:rsidR="002C106C" w:rsidRPr="00350A3F" w:rsidRDefault="002C106C" w:rsidP="00350A3F">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BD3A934" w14:textId="77777777" w:rsidR="006B25E7" w:rsidRPr="00350A3F" w:rsidRDefault="002C106C" w:rsidP="00350A3F">
            <w:pPr>
              <w:spacing w:after="0"/>
              <w:jc w:val="both"/>
              <w:rPr>
                <w:rFonts w:asciiTheme="minorHAnsi" w:hAnsiTheme="minorHAnsi" w:cstheme="minorHAnsi"/>
                <w:sz w:val="20"/>
                <w:szCs w:val="20"/>
              </w:rPr>
            </w:pPr>
            <w:r w:rsidRPr="00350A3F">
              <w:rPr>
                <w:rFonts w:asciiTheme="minorHAnsi" w:hAnsiTheme="minorHAnsi" w:cstheme="minorHAnsi"/>
                <w:sz w:val="20"/>
                <w:szCs w:val="20"/>
              </w:rPr>
              <w:t>Detali</w:t>
            </w:r>
            <w:r w:rsidRPr="00350A3F">
              <w:rPr>
                <w:rFonts w:asciiTheme="minorHAnsi" w:hAnsiTheme="minorHAnsi" w:cstheme="minorHAnsi"/>
                <w:b/>
                <w:sz w:val="20"/>
                <w:szCs w:val="20"/>
              </w:rPr>
              <w:t xml:space="preserve"> importo, eksporto ir muitinės informacija </w:t>
            </w:r>
            <w:r w:rsidRPr="00350A3F">
              <w:rPr>
                <w:rFonts w:asciiTheme="minorHAnsi" w:hAnsiTheme="minorHAnsi" w:cstheme="minorHAnsi"/>
                <w:bCs/>
                <w:sz w:val="20"/>
                <w:szCs w:val="20"/>
              </w:rPr>
              <w:t>J</w:t>
            </w:r>
            <w:r w:rsidR="00E86830">
              <w:rPr>
                <w:rFonts w:asciiTheme="minorHAnsi" w:hAnsiTheme="minorHAnsi" w:cstheme="minorHAnsi"/>
                <w:bCs/>
                <w:sz w:val="20"/>
                <w:szCs w:val="20"/>
              </w:rPr>
              <w:t>ungtinės Karalystės (toliau – JK)</w:t>
            </w:r>
            <w:r w:rsidRPr="00350A3F">
              <w:rPr>
                <w:rFonts w:asciiTheme="minorHAnsi" w:hAnsiTheme="minorHAnsi" w:cstheme="minorHAnsi"/>
                <w:bCs/>
                <w:sz w:val="20"/>
                <w:szCs w:val="20"/>
              </w:rPr>
              <w:t xml:space="preserve"> įvežamoms Europos Sąjungos (toliau – ES) prekėms, </w:t>
            </w:r>
            <w:r w:rsidRPr="00350A3F">
              <w:rPr>
                <w:rFonts w:asciiTheme="minorHAnsi" w:hAnsiTheme="minorHAnsi" w:cstheme="minorHAnsi"/>
                <w:i/>
                <w:iCs/>
                <w:sz w:val="20"/>
                <w:szCs w:val="20"/>
              </w:rPr>
              <w:t>Border Operation Model</w:t>
            </w:r>
            <w:r w:rsidRPr="00350A3F">
              <w:rPr>
                <w:rFonts w:asciiTheme="minorHAnsi" w:hAnsiTheme="minorHAnsi" w:cstheme="minorHAnsi"/>
                <w:sz w:val="20"/>
                <w:szCs w:val="20"/>
              </w:rPr>
              <w:t xml:space="preserve"> - importo taisyklės į JK pagal skirtingas prekių kategorijas, pagrindiniai tarifai, deklaracijos, specifiniai reikalavimai ir kt.</w:t>
            </w:r>
          </w:p>
          <w:p w14:paraId="120F14E6" w14:textId="77777777" w:rsidR="00EA308E" w:rsidRPr="00350A3F" w:rsidRDefault="00EA308E" w:rsidP="00350A3F">
            <w:pPr>
              <w:spacing w:after="0"/>
              <w:jc w:val="both"/>
              <w:rPr>
                <w:rFonts w:asciiTheme="minorHAnsi" w:hAnsiTheme="minorHAnsi" w:cstheme="minorHAnsi"/>
                <w:bCs/>
                <w:sz w:val="20"/>
                <w:szCs w:val="20"/>
              </w:rPr>
            </w:pPr>
          </w:p>
        </w:tc>
        <w:tc>
          <w:tcPr>
            <w:tcW w:w="2572" w:type="dxa"/>
            <w:tcMar>
              <w:top w:w="29" w:type="dxa"/>
              <w:left w:w="115" w:type="dxa"/>
              <w:bottom w:w="29" w:type="dxa"/>
              <w:right w:w="115" w:type="dxa"/>
            </w:tcMar>
          </w:tcPr>
          <w:p w14:paraId="67A16955" w14:textId="77777777" w:rsidR="002C106C" w:rsidRPr="00D65662" w:rsidRDefault="002C106C" w:rsidP="00350A3F">
            <w:pPr>
              <w:spacing w:after="0"/>
              <w:jc w:val="both"/>
              <w:rPr>
                <w:rStyle w:val="Hyperlink"/>
                <w:rFonts w:asciiTheme="minorHAnsi" w:hAnsiTheme="minorHAnsi" w:cstheme="minorHAnsi"/>
                <w:sz w:val="20"/>
                <w:szCs w:val="20"/>
                <w:lang w:val="en-GB"/>
              </w:rPr>
            </w:pPr>
            <w:hyperlink r:id="rId8" w:history="1">
              <w:r w:rsidRPr="00D65662">
                <w:rPr>
                  <w:rStyle w:val="Hyperlink"/>
                  <w:rFonts w:asciiTheme="minorHAnsi" w:hAnsiTheme="minorHAnsi" w:cstheme="minorHAnsi"/>
                  <w:sz w:val="20"/>
                  <w:szCs w:val="20"/>
                  <w:lang w:val="en-GB"/>
                </w:rPr>
                <w:t>Business tax: Import, export and customs for businesses - detailed information - GOV.UK (www.gov.uk)</w:t>
              </w:r>
            </w:hyperlink>
          </w:p>
          <w:p w14:paraId="3652E168" w14:textId="77777777" w:rsidR="002C106C" w:rsidRPr="00D65662" w:rsidRDefault="002C106C" w:rsidP="00350A3F">
            <w:pPr>
              <w:spacing w:after="0"/>
              <w:jc w:val="both"/>
              <w:rPr>
                <w:rStyle w:val="Hyperlink"/>
                <w:rFonts w:asciiTheme="minorHAnsi" w:hAnsiTheme="minorHAnsi" w:cstheme="minorHAnsi"/>
                <w:sz w:val="20"/>
                <w:szCs w:val="20"/>
                <w:lang w:val="en-GB"/>
              </w:rPr>
            </w:pPr>
          </w:p>
          <w:p w14:paraId="249E3277" w14:textId="77777777" w:rsidR="002C106C" w:rsidRPr="00D65662" w:rsidRDefault="002C106C" w:rsidP="00350A3F">
            <w:pPr>
              <w:spacing w:after="0"/>
              <w:jc w:val="both"/>
              <w:rPr>
                <w:rStyle w:val="Hyperlink"/>
                <w:rFonts w:asciiTheme="minorHAnsi" w:hAnsiTheme="minorHAnsi" w:cstheme="minorHAnsi"/>
                <w:sz w:val="20"/>
                <w:szCs w:val="20"/>
                <w:lang w:val="en-GB"/>
              </w:rPr>
            </w:pPr>
            <w:hyperlink r:id="rId9" w:history="1">
              <w:r w:rsidRPr="00D65662">
                <w:rPr>
                  <w:rStyle w:val="Hyperlink"/>
                  <w:rFonts w:asciiTheme="minorHAnsi" w:hAnsiTheme="minorHAnsi" w:cstheme="minorHAnsi"/>
                  <w:sz w:val="20"/>
                  <w:szCs w:val="20"/>
                  <w:lang w:val="en-GB"/>
                </w:rPr>
                <w:t>Check your readiness to export to the UK and other international markets - GOV.UK (www.gov.uk)</w:t>
              </w:r>
            </w:hyperlink>
          </w:p>
          <w:p w14:paraId="6402D758" w14:textId="77777777" w:rsidR="006B25E7" w:rsidRPr="00D65662" w:rsidRDefault="006B25E7" w:rsidP="00350A3F">
            <w:pPr>
              <w:spacing w:after="0"/>
              <w:jc w:val="both"/>
              <w:rPr>
                <w:rStyle w:val="Hyperlink"/>
                <w:rFonts w:asciiTheme="minorHAnsi" w:hAnsiTheme="minorHAnsi" w:cstheme="minorHAnsi"/>
                <w:sz w:val="20"/>
                <w:szCs w:val="20"/>
                <w:lang w:val="en-GB"/>
              </w:rPr>
            </w:pPr>
          </w:p>
          <w:p w14:paraId="5C0C3C2F" w14:textId="77777777" w:rsidR="006B25E7" w:rsidRPr="00D65662" w:rsidRDefault="006B25E7" w:rsidP="00350A3F">
            <w:pPr>
              <w:spacing w:after="0"/>
              <w:jc w:val="both"/>
              <w:rPr>
                <w:rStyle w:val="Hyperlink"/>
                <w:rFonts w:asciiTheme="minorHAnsi" w:hAnsiTheme="minorHAnsi" w:cstheme="minorHAnsi"/>
                <w:sz w:val="20"/>
                <w:szCs w:val="20"/>
                <w:lang w:val="en-GB"/>
              </w:rPr>
            </w:pPr>
            <w:hyperlink r:id="rId10" w:history="1">
              <w:r w:rsidRPr="00D65662">
                <w:rPr>
                  <w:rStyle w:val="Hyperlink"/>
                  <w:rFonts w:asciiTheme="minorHAnsi" w:hAnsiTheme="minorHAnsi" w:cstheme="minorHAnsi"/>
                  <w:sz w:val="20"/>
                  <w:szCs w:val="20"/>
                  <w:lang w:val="en-GB"/>
                </w:rPr>
                <w:t>United Kingdom - European Commission (europa.eu)</w:t>
              </w:r>
            </w:hyperlink>
          </w:p>
          <w:p w14:paraId="5C6DC285" w14:textId="77777777" w:rsidR="006B25E7" w:rsidRPr="00D65662" w:rsidRDefault="006B25E7" w:rsidP="00350A3F">
            <w:pPr>
              <w:spacing w:after="0"/>
              <w:jc w:val="both"/>
              <w:rPr>
                <w:rStyle w:val="Hyperlink"/>
                <w:rFonts w:asciiTheme="minorHAnsi" w:hAnsiTheme="minorHAnsi" w:cstheme="minorHAnsi"/>
                <w:sz w:val="20"/>
                <w:szCs w:val="20"/>
                <w:lang w:val="en-GB"/>
              </w:rPr>
            </w:pPr>
          </w:p>
          <w:p w14:paraId="79CC5449" w14:textId="77777777" w:rsidR="006B25E7" w:rsidRPr="00D65662" w:rsidRDefault="006B25E7" w:rsidP="00350A3F">
            <w:pPr>
              <w:spacing w:after="0"/>
              <w:jc w:val="both"/>
              <w:rPr>
                <w:rStyle w:val="Hyperlink"/>
                <w:rFonts w:asciiTheme="minorHAnsi" w:hAnsiTheme="minorHAnsi" w:cstheme="minorHAnsi"/>
                <w:sz w:val="20"/>
                <w:szCs w:val="20"/>
                <w:lang w:val="en-GB"/>
              </w:rPr>
            </w:pPr>
            <w:hyperlink r:id="rId11" w:history="1">
              <w:r w:rsidRPr="00D65662">
                <w:rPr>
                  <w:rStyle w:val="Hyperlink"/>
                  <w:rFonts w:asciiTheme="minorHAnsi" w:hAnsiTheme="minorHAnsi" w:cstheme="minorHAnsi"/>
                  <w:sz w:val="20"/>
                  <w:szCs w:val="20"/>
                  <w:lang w:val="en-GB"/>
                </w:rPr>
                <w:t>The Border Target Operating Model: August 2023 - GOV.UK (www.gov.uk)</w:t>
              </w:r>
            </w:hyperlink>
          </w:p>
          <w:p w14:paraId="2ECA6AE8" w14:textId="77777777" w:rsidR="00EA308E" w:rsidRPr="00D65662" w:rsidRDefault="00EA308E" w:rsidP="00350A3F">
            <w:pPr>
              <w:spacing w:after="0"/>
              <w:jc w:val="both"/>
              <w:rPr>
                <w:rStyle w:val="Hyperlink"/>
                <w:rFonts w:asciiTheme="minorHAnsi" w:hAnsiTheme="minorHAnsi" w:cstheme="minorHAnsi"/>
                <w:sz w:val="20"/>
                <w:szCs w:val="20"/>
                <w:lang w:val="en-GB"/>
              </w:rPr>
            </w:pPr>
          </w:p>
          <w:p w14:paraId="26741FD3" w14:textId="77777777" w:rsidR="00726E97" w:rsidRPr="00D65662" w:rsidRDefault="00EA308E" w:rsidP="00350A3F">
            <w:pPr>
              <w:spacing w:after="0"/>
              <w:jc w:val="both"/>
              <w:rPr>
                <w:rStyle w:val="Hyperlink"/>
                <w:rFonts w:asciiTheme="minorHAnsi" w:hAnsiTheme="minorHAnsi" w:cstheme="minorHAnsi"/>
                <w:sz w:val="20"/>
                <w:szCs w:val="20"/>
                <w:lang w:val="en-GB"/>
              </w:rPr>
            </w:pPr>
            <w:hyperlink r:id="rId12" w:history="1">
              <w:r w:rsidRPr="00D65662">
                <w:rPr>
                  <w:rStyle w:val="Hyperlink"/>
                  <w:rFonts w:asciiTheme="minorHAnsi" w:hAnsiTheme="minorHAnsi" w:cstheme="minorHAnsi"/>
                  <w:sz w:val="20"/>
                  <w:szCs w:val="20"/>
                  <w:lang w:val="en-GB"/>
                </w:rPr>
                <w:t>Access2Markets Welcome home page (europa.eu)</w:t>
              </w:r>
            </w:hyperlink>
          </w:p>
        </w:tc>
      </w:tr>
      <w:tr w:rsidR="00A01210" w:rsidRPr="00EB45AE" w14:paraId="50ED6A14" w14:textId="77777777" w:rsidTr="00BD6CF7">
        <w:trPr>
          <w:trHeight w:val="344"/>
        </w:trPr>
        <w:tc>
          <w:tcPr>
            <w:tcW w:w="877" w:type="dxa"/>
            <w:tcMar>
              <w:top w:w="29" w:type="dxa"/>
              <w:left w:w="115" w:type="dxa"/>
              <w:bottom w:w="29" w:type="dxa"/>
              <w:right w:w="115" w:type="dxa"/>
            </w:tcMar>
          </w:tcPr>
          <w:p w14:paraId="1BC000A7" w14:textId="77777777" w:rsidR="00A01210" w:rsidRPr="00350A3F" w:rsidRDefault="00A01210" w:rsidP="00350A3F">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FE5D365" w14:textId="77777777" w:rsidR="00A01210" w:rsidRPr="00350A3F" w:rsidRDefault="00A01210" w:rsidP="00350A3F">
            <w:pPr>
              <w:spacing w:after="0"/>
              <w:jc w:val="both"/>
              <w:rPr>
                <w:rFonts w:asciiTheme="minorHAnsi" w:hAnsiTheme="minorHAnsi" w:cstheme="minorHAnsi"/>
                <w:sz w:val="20"/>
                <w:szCs w:val="20"/>
              </w:rPr>
            </w:pPr>
            <w:r w:rsidRPr="00350A3F">
              <w:rPr>
                <w:rFonts w:asciiTheme="minorHAnsi" w:hAnsiTheme="minorHAnsi" w:cstheme="minorHAnsi"/>
                <w:sz w:val="20"/>
                <w:szCs w:val="20"/>
              </w:rPr>
              <w:t>Konsultacijos ir naudingi kontaktai eksportuojančioms įmonėms apie prekybos sąlygų tarp ES ir JK pokyčius.</w:t>
            </w:r>
          </w:p>
        </w:tc>
        <w:tc>
          <w:tcPr>
            <w:tcW w:w="2572" w:type="dxa"/>
            <w:tcMar>
              <w:top w:w="29" w:type="dxa"/>
              <w:left w:w="115" w:type="dxa"/>
              <w:bottom w:w="29" w:type="dxa"/>
              <w:right w:w="115" w:type="dxa"/>
            </w:tcMar>
          </w:tcPr>
          <w:p w14:paraId="1EEBA388" w14:textId="77777777" w:rsidR="00A01210" w:rsidRPr="00D65662" w:rsidRDefault="006878E5" w:rsidP="00350A3F">
            <w:pPr>
              <w:spacing w:after="0"/>
              <w:jc w:val="both"/>
              <w:rPr>
                <w:rStyle w:val="Hyperlink"/>
                <w:rFonts w:asciiTheme="minorHAnsi" w:hAnsiTheme="minorHAnsi" w:cstheme="minorHAnsi"/>
                <w:sz w:val="20"/>
                <w:szCs w:val="20"/>
                <w:lang w:val="en-GB"/>
              </w:rPr>
            </w:pPr>
            <w:hyperlink r:id="rId13" w:history="1">
              <w:r w:rsidRPr="00D65662">
                <w:rPr>
                  <w:rStyle w:val="Hyperlink"/>
                  <w:rFonts w:asciiTheme="minorHAnsi" w:hAnsiTheme="minorHAnsi" w:cstheme="minorHAnsi"/>
                  <w:sz w:val="20"/>
                  <w:szCs w:val="20"/>
                  <w:lang w:val="en-GB"/>
                </w:rPr>
                <w:t>Eksportogidas</w:t>
              </w:r>
            </w:hyperlink>
          </w:p>
        </w:tc>
      </w:tr>
      <w:tr w:rsidR="004451F9" w:rsidRPr="00EB45AE" w14:paraId="7B5C8086" w14:textId="77777777" w:rsidTr="00BD6CF7">
        <w:trPr>
          <w:trHeight w:val="344"/>
        </w:trPr>
        <w:tc>
          <w:tcPr>
            <w:tcW w:w="877" w:type="dxa"/>
            <w:tcMar>
              <w:top w:w="29" w:type="dxa"/>
              <w:left w:w="115" w:type="dxa"/>
              <w:bottom w:w="29" w:type="dxa"/>
              <w:right w:w="115" w:type="dxa"/>
            </w:tcMar>
          </w:tcPr>
          <w:p w14:paraId="3F0B5AA8" w14:textId="77777777" w:rsidR="004451F9" w:rsidRPr="00350A3F" w:rsidRDefault="004451F9" w:rsidP="00350A3F">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31A1AD42" w14:textId="77777777" w:rsidR="004451F9" w:rsidRPr="00350A3F" w:rsidRDefault="002848C1" w:rsidP="00350A3F">
            <w:pPr>
              <w:spacing w:after="0"/>
              <w:jc w:val="both"/>
              <w:rPr>
                <w:rFonts w:asciiTheme="minorHAnsi" w:hAnsiTheme="minorHAnsi" w:cstheme="minorHAnsi"/>
                <w:sz w:val="20"/>
                <w:szCs w:val="20"/>
              </w:rPr>
            </w:pPr>
            <w:r w:rsidRPr="00350A3F">
              <w:rPr>
                <w:rFonts w:asciiTheme="minorHAnsi" w:hAnsiTheme="minorHAnsi" w:cstheme="minorHAnsi"/>
                <w:color w:val="000000"/>
                <w:sz w:val="20"/>
                <w:szCs w:val="20"/>
              </w:rPr>
              <w:t xml:space="preserve">JK keičiami sveikatos eksporto sertifikatus (EHCS) gyvūnams ir gyvūniniams produktams nuo 2025 m. liepos 31 d. Sertifikatų atnaujinimą atlieka VMVT. </w:t>
            </w:r>
          </w:p>
        </w:tc>
        <w:tc>
          <w:tcPr>
            <w:tcW w:w="2572" w:type="dxa"/>
            <w:tcMar>
              <w:top w:w="29" w:type="dxa"/>
              <w:left w:w="115" w:type="dxa"/>
              <w:bottom w:w="29" w:type="dxa"/>
              <w:right w:w="115" w:type="dxa"/>
            </w:tcMar>
          </w:tcPr>
          <w:p w14:paraId="228088BB" w14:textId="77777777" w:rsidR="006878E5" w:rsidRPr="00D65662" w:rsidRDefault="006878E5" w:rsidP="00350A3F">
            <w:pPr>
              <w:spacing w:after="120"/>
              <w:jc w:val="both"/>
              <w:rPr>
                <w:rFonts w:asciiTheme="minorHAnsi" w:hAnsiTheme="minorHAnsi" w:cstheme="minorHAnsi"/>
                <w:color w:val="0563C1"/>
                <w:sz w:val="20"/>
                <w:szCs w:val="20"/>
                <w:u w:val="single"/>
                <w:lang w:val="en-GB"/>
              </w:rPr>
            </w:pPr>
            <w:hyperlink r:id="rId14" w:history="1">
              <w:r w:rsidRPr="00D65662">
                <w:rPr>
                  <w:rStyle w:val="Hyperlink"/>
                  <w:rFonts w:asciiTheme="minorHAnsi" w:hAnsiTheme="minorHAnsi" w:cstheme="minorHAnsi"/>
                  <w:sz w:val="20"/>
                  <w:szCs w:val="20"/>
                  <w:lang w:val="en-GB"/>
                </w:rPr>
                <w:t>Imports of animal products</w:t>
              </w:r>
            </w:hyperlink>
          </w:p>
          <w:p w14:paraId="380A39E9" w14:textId="77777777" w:rsidR="004451F9" w:rsidRPr="00D65662" w:rsidRDefault="006878E5" w:rsidP="00350A3F">
            <w:pPr>
              <w:spacing w:after="0"/>
              <w:jc w:val="both"/>
              <w:rPr>
                <w:rStyle w:val="Hyperlink"/>
                <w:rFonts w:asciiTheme="minorHAnsi" w:hAnsiTheme="minorHAnsi" w:cstheme="minorHAnsi"/>
                <w:sz w:val="20"/>
                <w:szCs w:val="20"/>
                <w:lang w:val="en-GB"/>
              </w:rPr>
            </w:pPr>
            <w:hyperlink r:id="rId15" w:history="1">
              <w:r w:rsidRPr="00D65662">
                <w:rPr>
                  <w:rStyle w:val="Hyperlink"/>
                  <w:rFonts w:asciiTheme="minorHAnsi" w:hAnsiTheme="minorHAnsi" w:cstheme="minorHAnsi"/>
                  <w:sz w:val="20"/>
                  <w:szCs w:val="20"/>
                  <w:lang w:val="en-GB"/>
                </w:rPr>
                <w:t>Imports of live animals</w:t>
              </w:r>
            </w:hyperlink>
          </w:p>
        </w:tc>
      </w:tr>
      <w:tr w:rsidR="004451F9" w:rsidRPr="00EB45AE" w14:paraId="0843759F" w14:textId="77777777" w:rsidTr="00BD6CF7">
        <w:trPr>
          <w:trHeight w:val="344"/>
        </w:trPr>
        <w:tc>
          <w:tcPr>
            <w:tcW w:w="877" w:type="dxa"/>
            <w:tcMar>
              <w:top w:w="29" w:type="dxa"/>
              <w:left w:w="115" w:type="dxa"/>
              <w:bottom w:w="29" w:type="dxa"/>
              <w:right w:w="115" w:type="dxa"/>
            </w:tcMar>
          </w:tcPr>
          <w:p w14:paraId="26BB8F90" w14:textId="77777777" w:rsidR="004451F9" w:rsidRPr="00350A3F" w:rsidRDefault="004451F9" w:rsidP="00350A3F">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47F5CF6" w14:textId="77777777" w:rsidR="004451F9" w:rsidRPr="00350A3F" w:rsidRDefault="002848C1" w:rsidP="00350A3F">
            <w:pPr>
              <w:spacing w:after="0"/>
              <w:jc w:val="both"/>
              <w:rPr>
                <w:rFonts w:asciiTheme="minorHAnsi" w:hAnsiTheme="minorHAnsi" w:cstheme="minorHAnsi"/>
                <w:sz w:val="20"/>
                <w:szCs w:val="20"/>
              </w:rPr>
            </w:pPr>
            <w:r w:rsidRPr="00350A3F">
              <w:rPr>
                <w:rFonts w:asciiTheme="minorHAnsi" w:hAnsiTheme="minorHAnsi" w:cstheme="minorHAnsi"/>
                <w:color w:val="000000"/>
                <w:sz w:val="20"/>
                <w:szCs w:val="20"/>
              </w:rPr>
              <w:t xml:space="preserve">JK nuo 2025 m. vasario 24 d. įveda papildomą kontrolę (1% dažnumas) neapdirbtai vilnai ir gyvūnų plaukams iš ES dėl snukio ir nagų ligos protrūkio Vokietijoje. </w:t>
            </w:r>
          </w:p>
        </w:tc>
        <w:tc>
          <w:tcPr>
            <w:tcW w:w="2572" w:type="dxa"/>
            <w:tcMar>
              <w:top w:w="29" w:type="dxa"/>
              <w:left w:w="115" w:type="dxa"/>
              <w:bottom w:w="29" w:type="dxa"/>
              <w:right w:w="115" w:type="dxa"/>
            </w:tcMar>
          </w:tcPr>
          <w:p w14:paraId="251DEE16" w14:textId="77777777" w:rsidR="004451F9" w:rsidRPr="00D65662" w:rsidRDefault="0024235F" w:rsidP="00350A3F">
            <w:pPr>
              <w:spacing w:after="0"/>
              <w:jc w:val="both"/>
              <w:rPr>
                <w:rStyle w:val="Hyperlink"/>
                <w:rFonts w:asciiTheme="minorHAnsi" w:hAnsiTheme="minorHAnsi" w:cstheme="minorHAnsi"/>
                <w:sz w:val="20"/>
                <w:szCs w:val="20"/>
                <w:lang w:val="en-GB"/>
              </w:rPr>
            </w:pPr>
            <w:hyperlink r:id="rId16" w:history="1">
              <w:r w:rsidRPr="00D65662">
                <w:rPr>
                  <w:rStyle w:val="Hyperlink"/>
                  <w:rFonts w:asciiTheme="minorHAnsi" w:hAnsiTheme="minorHAnsi" w:cstheme="minorHAnsi"/>
                  <w:sz w:val="20"/>
                  <w:szCs w:val="20"/>
                  <w:lang w:val="en-GB"/>
                </w:rPr>
                <w:t>Animal by-products (not for human consumption): risk categories for imports from the EU to GB</w:t>
              </w:r>
            </w:hyperlink>
          </w:p>
        </w:tc>
      </w:tr>
      <w:tr w:rsidR="00085B71" w:rsidRPr="00EB45AE" w14:paraId="69C078EC" w14:textId="77777777" w:rsidTr="00BD6CF7">
        <w:trPr>
          <w:trHeight w:val="344"/>
        </w:trPr>
        <w:tc>
          <w:tcPr>
            <w:tcW w:w="877" w:type="dxa"/>
            <w:tcMar>
              <w:top w:w="29" w:type="dxa"/>
              <w:left w:w="115" w:type="dxa"/>
              <w:bottom w:w="29" w:type="dxa"/>
              <w:right w:w="115" w:type="dxa"/>
            </w:tcMar>
          </w:tcPr>
          <w:p w14:paraId="6E761AA6" w14:textId="77777777" w:rsidR="00085B71" w:rsidRPr="00350A3F" w:rsidRDefault="00085B71" w:rsidP="00350A3F">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3E9550E" w14:textId="77777777" w:rsidR="00085B71" w:rsidRPr="00350A3F" w:rsidRDefault="002848C1" w:rsidP="00350A3F">
            <w:pPr>
              <w:spacing w:after="0"/>
              <w:jc w:val="both"/>
              <w:rPr>
                <w:rFonts w:asciiTheme="minorHAnsi" w:hAnsiTheme="minorHAnsi" w:cstheme="minorHAnsi"/>
                <w:sz w:val="20"/>
                <w:szCs w:val="20"/>
              </w:rPr>
            </w:pPr>
            <w:r w:rsidRPr="00350A3F">
              <w:rPr>
                <w:rFonts w:asciiTheme="minorHAnsi" w:hAnsiTheme="minorHAnsi" w:cstheme="minorHAnsi"/>
                <w:sz w:val="20"/>
                <w:szCs w:val="20"/>
              </w:rPr>
              <w:t xml:space="preserve">JK maisto, pašarų pakuočių perdirbimo reikalavimai JK diegia naujus teisinius ir ekonominius mechanizmus. Nuo 2025 m. spalio mėn. gamintojai, importuotojai, distributoriai bus papildomai apmokestinami ir bus atsakingi už pakuočių surinkimą ir perdirbimą. Neperdirbamos arba sunkiai </w:t>
            </w:r>
            <w:r w:rsidRPr="00350A3F">
              <w:rPr>
                <w:rFonts w:asciiTheme="minorHAnsi" w:hAnsiTheme="minorHAnsi" w:cstheme="minorHAnsi"/>
                <w:sz w:val="20"/>
                <w:szCs w:val="20"/>
              </w:rPr>
              <w:lastRenderedPageBreak/>
              <w:t xml:space="preserve">perdirbamos pakuotės bus apmokestinamos didesniais mokesčiais. Daugelis prekybininkų jau nuo 2025 m. pradėjo savanorišką plastiko mažinimo programą ir reikalauja, kad tiekėjai pakeistų savo pakuotes ir atsisakytų sunkiai perdirbamų pakuočių naudojimo. </w:t>
            </w:r>
          </w:p>
        </w:tc>
        <w:tc>
          <w:tcPr>
            <w:tcW w:w="2572" w:type="dxa"/>
            <w:tcMar>
              <w:top w:w="29" w:type="dxa"/>
              <w:left w:w="115" w:type="dxa"/>
              <w:bottom w:w="29" w:type="dxa"/>
              <w:right w:w="115" w:type="dxa"/>
            </w:tcMar>
          </w:tcPr>
          <w:p w14:paraId="6970D293" w14:textId="77777777" w:rsidR="00A076DC" w:rsidRPr="00D65662" w:rsidRDefault="00A076DC" w:rsidP="00350A3F">
            <w:pPr>
              <w:spacing w:after="0"/>
              <w:jc w:val="both"/>
              <w:rPr>
                <w:rFonts w:asciiTheme="minorHAnsi" w:hAnsiTheme="minorHAnsi" w:cstheme="minorHAnsi"/>
                <w:color w:val="0563C1"/>
                <w:sz w:val="20"/>
                <w:szCs w:val="20"/>
                <w:u w:val="single"/>
                <w:lang w:val="en-GB"/>
              </w:rPr>
            </w:pPr>
            <w:hyperlink r:id="rId17" w:history="1">
              <w:r w:rsidRPr="00D65662">
                <w:rPr>
                  <w:rStyle w:val="Hyperlink"/>
                  <w:rFonts w:asciiTheme="minorHAnsi" w:hAnsiTheme="minorHAnsi" w:cstheme="minorHAnsi"/>
                  <w:sz w:val="20"/>
                  <w:szCs w:val="20"/>
                  <w:lang w:val="en-GB"/>
                </w:rPr>
                <w:t>Simpler Recycling in England: policy update - GOV.UK</w:t>
              </w:r>
            </w:hyperlink>
          </w:p>
          <w:p w14:paraId="284B3F19" w14:textId="77777777" w:rsidR="00E32B2A" w:rsidRPr="00D65662" w:rsidRDefault="00A076DC" w:rsidP="00350A3F">
            <w:pPr>
              <w:spacing w:after="0"/>
              <w:jc w:val="both"/>
              <w:rPr>
                <w:rFonts w:asciiTheme="minorHAnsi" w:hAnsiTheme="minorHAnsi" w:cstheme="minorHAnsi"/>
                <w:sz w:val="20"/>
                <w:szCs w:val="20"/>
                <w:lang w:val="en-GB"/>
              </w:rPr>
            </w:pPr>
            <w:hyperlink r:id="rId18" w:history="1">
              <w:r w:rsidRPr="00D65662">
                <w:rPr>
                  <w:rStyle w:val="Hyperlink"/>
                  <w:rFonts w:asciiTheme="minorHAnsi" w:hAnsiTheme="minorHAnsi" w:cstheme="minorHAnsi"/>
                  <w:sz w:val="20"/>
                  <w:szCs w:val="20"/>
                  <w:lang w:val="en-GB"/>
                </w:rPr>
                <w:t>Extended producer responsibility for packaging: who is affected and what to do - GOV.UK</w:t>
              </w:r>
            </w:hyperlink>
          </w:p>
        </w:tc>
      </w:tr>
      <w:tr w:rsidR="00D36B0F" w:rsidRPr="00EB45AE" w14:paraId="72B3C79B" w14:textId="77777777" w:rsidTr="00BD6CF7">
        <w:trPr>
          <w:trHeight w:val="344"/>
        </w:trPr>
        <w:tc>
          <w:tcPr>
            <w:tcW w:w="877" w:type="dxa"/>
            <w:tcMar>
              <w:top w:w="29" w:type="dxa"/>
              <w:left w:w="115" w:type="dxa"/>
              <w:bottom w:w="29" w:type="dxa"/>
              <w:right w:w="115" w:type="dxa"/>
            </w:tcMar>
          </w:tcPr>
          <w:p w14:paraId="17EBE395" w14:textId="77777777" w:rsidR="00D36B0F" w:rsidRPr="00350A3F" w:rsidRDefault="00D36B0F" w:rsidP="00350A3F">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F86898B" w14:textId="77777777" w:rsidR="00D36B0F" w:rsidRPr="00C81804" w:rsidRDefault="00E86830" w:rsidP="00350A3F">
            <w:pPr>
              <w:spacing w:after="0"/>
              <w:jc w:val="both"/>
              <w:rPr>
                <w:rFonts w:asciiTheme="minorHAnsi" w:hAnsiTheme="minorHAnsi" w:cstheme="minorHAnsi"/>
                <w:sz w:val="20"/>
                <w:szCs w:val="20"/>
              </w:rPr>
            </w:pPr>
            <w:r w:rsidRPr="00C81804">
              <w:rPr>
                <w:rFonts w:asciiTheme="minorHAnsi" w:hAnsiTheme="minorHAnsi" w:cstheme="minorHAnsi"/>
                <w:sz w:val="20"/>
                <w:szCs w:val="20"/>
              </w:rPr>
              <w:t>Kaip</w:t>
            </w:r>
            <w:r w:rsidR="00D36B0F" w:rsidRPr="00C81804">
              <w:rPr>
                <w:rFonts w:asciiTheme="minorHAnsi" w:hAnsiTheme="minorHAnsi" w:cstheme="minorHAnsi"/>
                <w:sz w:val="20"/>
                <w:szCs w:val="20"/>
              </w:rPr>
              <w:t xml:space="preserve"> teisingai pateikti UKCA arba CE ženklu pažymėtus gaminius Didžiosios Britanijos rinkai.</w:t>
            </w:r>
          </w:p>
        </w:tc>
        <w:tc>
          <w:tcPr>
            <w:tcW w:w="2572" w:type="dxa"/>
            <w:tcMar>
              <w:top w:w="29" w:type="dxa"/>
              <w:left w:w="115" w:type="dxa"/>
              <w:bottom w:w="29" w:type="dxa"/>
              <w:right w:w="115" w:type="dxa"/>
            </w:tcMar>
          </w:tcPr>
          <w:p w14:paraId="77577F19" w14:textId="77777777" w:rsidR="00D36B0F" w:rsidRPr="00D65662" w:rsidRDefault="00D36B0F" w:rsidP="00350A3F">
            <w:pPr>
              <w:spacing w:after="0"/>
              <w:jc w:val="both"/>
              <w:rPr>
                <w:sz w:val="20"/>
                <w:szCs w:val="20"/>
                <w:lang w:val="en-GB"/>
              </w:rPr>
            </w:pPr>
            <w:hyperlink r:id="rId19" w:history="1">
              <w:r w:rsidRPr="00D65662">
                <w:rPr>
                  <w:rStyle w:val="Hyperlink"/>
                  <w:sz w:val="20"/>
                  <w:szCs w:val="20"/>
                  <w:lang w:val="en-GB"/>
                </w:rPr>
                <w:t>Placing UKCA or CE marked products on the market in Great Britain (GOV.UK)</w:t>
              </w:r>
            </w:hyperlink>
            <w:r w:rsidRPr="00D65662">
              <w:rPr>
                <w:sz w:val="20"/>
                <w:szCs w:val="20"/>
                <w:lang w:val="en-GB"/>
              </w:rPr>
              <w:t xml:space="preserve"> </w:t>
            </w:r>
          </w:p>
        </w:tc>
      </w:tr>
      <w:tr w:rsidR="00BE6516" w:rsidRPr="00EB45AE" w14:paraId="78DBD073" w14:textId="77777777" w:rsidTr="00BD6CF7">
        <w:trPr>
          <w:trHeight w:val="344"/>
        </w:trPr>
        <w:tc>
          <w:tcPr>
            <w:tcW w:w="877" w:type="dxa"/>
            <w:tcMar>
              <w:top w:w="29" w:type="dxa"/>
              <w:left w:w="115" w:type="dxa"/>
              <w:bottom w:w="29" w:type="dxa"/>
              <w:right w:w="115" w:type="dxa"/>
            </w:tcMar>
          </w:tcPr>
          <w:p w14:paraId="545DE2C3" w14:textId="45348959" w:rsidR="00BE6516" w:rsidRDefault="00BE6516" w:rsidP="0087675B">
            <w:pPr>
              <w:spacing w:after="0"/>
              <w:jc w:val="both"/>
              <w:rPr>
                <w:sz w:val="20"/>
                <w:szCs w:val="20"/>
              </w:rPr>
            </w:pPr>
            <w:r>
              <w:rPr>
                <w:sz w:val="20"/>
                <w:szCs w:val="20"/>
              </w:rPr>
              <w:t>16/06</w:t>
            </w:r>
          </w:p>
        </w:tc>
        <w:tc>
          <w:tcPr>
            <w:tcW w:w="11797" w:type="dxa"/>
            <w:gridSpan w:val="2"/>
            <w:tcMar>
              <w:top w:w="29" w:type="dxa"/>
              <w:left w:w="115" w:type="dxa"/>
              <w:bottom w:w="29" w:type="dxa"/>
              <w:right w:w="115" w:type="dxa"/>
            </w:tcMar>
          </w:tcPr>
          <w:p w14:paraId="30D13DD7" w14:textId="0B8CBA34" w:rsidR="00BE6516" w:rsidRDefault="00BE6516" w:rsidP="0087675B">
            <w:pPr>
              <w:spacing w:after="0"/>
              <w:jc w:val="both"/>
              <w:rPr>
                <w:sz w:val="20"/>
                <w:szCs w:val="20"/>
              </w:rPr>
            </w:pPr>
            <w:r w:rsidRPr="00BE6516">
              <w:rPr>
                <w:sz w:val="20"/>
                <w:szCs w:val="20"/>
              </w:rPr>
              <w:t>JK ministrai svarsto, ar galima anksčiau įvesti dalį reformų, kurios panaikintų muito lengvatą mažos vertės importui iki 135 svarų</w:t>
            </w:r>
            <w:r w:rsidR="003D6CB5">
              <w:rPr>
                <w:sz w:val="20"/>
                <w:szCs w:val="20"/>
              </w:rPr>
              <w:t>. Šis yra</w:t>
            </w:r>
            <w:r w:rsidRPr="00BE6516">
              <w:rPr>
                <w:sz w:val="20"/>
                <w:szCs w:val="20"/>
              </w:rPr>
              <w:t xml:space="preserve"> dažnai naudojam</w:t>
            </w:r>
            <w:r w:rsidR="003D6CB5">
              <w:rPr>
                <w:sz w:val="20"/>
                <w:szCs w:val="20"/>
              </w:rPr>
              <w:t>as</w:t>
            </w:r>
            <w:r w:rsidRPr="00BE6516">
              <w:rPr>
                <w:sz w:val="20"/>
                <w:szCs w:val="20"/>
              </w:rPr>
              <w:t xml:space="preserve"> tokių platformų kaip Shein ir Temu. Britų mažmenininkai teigia, kad dabartinė sistema suteikia nesąžiningą pranašumą užsienio platformoms, o vyriausybė pabrėžia, kad reforma turi apsaugoti verslą, vartotojų saugumą ir prekių srautą per sieną.</w:t>
            </w:r>
          </w:p>
        </w:tc>
        <w:tc>
          <w:tcPr>
            <w:tcW w:w="2572" w:type="dxa"/>
            <w:tcMar>
              <w:top w:w="29" w:type="dxa"/>
              <w:left w:w="115" w:type="dxa"/>
              <w:bottom w:w="29" w:type="dxa"/>
              <w:right w:w="115" w:type="dxa"/>
            </w:tcMar>
          </w:tcPr>
          <w:p w14:paraId="663E2344" w14:textId="4CA9A913" w:rsidR="00BE6516" w:rsidRPr="00D65662" w:rsidRDefault="00BE6516" w:rsidP="0087675B">
            <w:pPr>
              <w:spacing w:after="0"/>
              <w:jc w:val="both"/>
              <w:rPr>
                <w:sz w:val="20"/>
                <w:szCs w:val="20"/>
                <w:lang w:val="en-GB"/>
              </w:rPr>
            </w:pPr>
            <w:hyperlink r:id="rId20" w:history="1">
              <w:r w:rsidRPr="00D65662">
                <w:rPr>
                  <w:rStyle w:val="Hyperlink"/>
                  <w:sz w:val="20"/>
                  <w:szCs w:val="20"/>
                  <w:lang w:val="en-GB"/>
                </w:rPr>
                <w:t>Tax crackdown on Shein and Temu could be sped up to help UK shops (The Times)</w:t>
              </w:r>
            </w:hyperlink>
            <w:r w:rsidRPr="00D65662">
              <w:rPr>
                <w:sz w:val="20"/>
                <w:szCs w:val="20"/>
                <w:lang w:val="en-GB"/>
              </w:rPr>
              <w:t xml:space="preserve"> </w:t>
            </w:r>
          </w:p>
        </w:tc>
      </w:tr>
      <w:tr w:rsidR="00C77BE7" w:rsidRPr="00EB45AE" w14:paraId="2D388DA1" w14:textId="77777777" w:rsidTr="00BD6CF7">
        <w:trPr>
          <w:trHeight w:val="344"/>
        </w:trPr>
        <w:tc>
          <w:tcPr>
            <w:tcW w:w="877" w:type="dxa"/>
            <w:tcMar>
              <w:top w:w="29" w:type="dxa"/>
              <w:left w:w="115" w:type="dxa"/>
              <w:bottom w:w="29" w:type="dxa"/>
              <w:right w:w="115" w:type="dxa"/>
            </w:tcMar>
          </w:tcPr>
          <w:p w14:paraId="11F1C5C3" w14:textId="6B0EC520" w:rsidR="00C77BE7" w:rsidRDefault="00C77BE7" w:rsidP="0087675B">
            <w:pPr>
              <w:spacing w:after="0"/>
              <w:jc w:val="both"/>
              <w:rPr>
                <w:sz w:val="20"/>
                <w:szCs w:val="20"/>
              </w:rPr>
            </w:pPr>
          </w:p>
        </w:tc>
        <w:tc>
          <w:tcPr>
            <w:tcW w:w="11797" w:type="dxa"/>
            <w:gridSpan w:val="2"/>
            <w:tcMar>
              <w:top w:w="29" w:type="dxa"/>
              <w:left w:w="115" w:type="dxa"/>
              <w:bottom w:w="29" w:type="dxa"/>
              <w:right w:w="115" w:type="dxa"/>
            </w:tcMar>
          </w:tcPr>
          <w:p w14:paraId="033C75AD" w14:textId="77777777" w:rsidR="00C77BE7" w:rsidRPr="00BE6516" w:rsidRDefault="00C77BE7" w:rsidP="0087675B">
            <w:pPr>
              <w:spacing w:after="0"/>
              <w:jc w:val="both"/>
              <w:rPr>
                <w:sz w:val="20"/>
                <w:szCs w:val="20"/>
              </w:rPr>
            </w:pPr>
          </w:p>
        </w:tc>
        <w:tc>
          <w:tcPr>
            <w:tcW w:w="2572" w:type="dxa"/>
            <w:tcMar>
              <w:top w:w="29" w:type="dxa"/>
              <w:left w:w="115" w:type="dxa"/>
              <w:bottom w:w="29" w:type="dxa"/>
              <w:right w:w="115" w:type="dxa"/>
            </w:tcMar>
          </w:tcPr>
          <w:p w14:paraId="417B2B4A" w14:textId="5A257BE4" w:rsidR="00C77BE7" w:rsidRDefault="00C77BE7" w:rsidP="0087675B">
            <w:pPr>
              <w:spacing w:after="0"/>
              <w:jc w:val="both"/>
            </w:pPr>
          </w:p>
        </w:tc>
      </w:tr>
      <w:tr w:rsidR="0087675B" w:rsidRPr="00EB45AE" w14:paraId="1AAFBC10" w14:textId="77777777" w:rsidTr="00BD6CF7">
        <w:trPr>
          <w:trHeight w:val="344"/>
        </w:trPr>
        <w:tc>
          <w:tcPr>
            <w:tcW w:w="15246" w:type="dxa"/>
            <w:gridSpan w:val="4"/>
            <w:tcMar>
              <w:top w:w="29" w:type="dxa"/>
              <w:left w:w="115" w:type="dxa"/>
              <w:bottom w:w="29" w:type="dxa"/>
              <w:right w:w="115" w:type="dxa"/>
            </w:tcMar>
          </w:tcPr>
          <w:p w14:paraId="75FD8A4E" w14:textId="77777777" w:rsidR="0087675B" w:rsidRPr="00B9251F" w:rsidRDefault="0087675B" w:rsidP="0087675B">
            <w:pPr>
              <w:spacing w:after="0"/>
              <w:jc w:val="both"/>
              <w:rPr>
                <w:rFonts w:asciiTheme="minorHAnsi" w:hAnsiTheme="minorHAnsi" w:cstheme="minorHAnsi"/>
                <w:i/>
                <w:iCs/>
                <w:sz w:val="20"/>
                <w:szCs w:val="20"/>
                <w:highlight w:val="yellow"/>
              </w:rPr>
            </w:pPr>
            <w:r w:rsidRPr="00B9251F">
              <w:rPr>
                <w:rFonts w:asciiTheme="minorHAnsi" w:hAnsiTheme="minorHAnsi" w:cstheme="minorHAnsi"/>
                <w:i/>
                <w:iCs/>
                <w:sz w:val="20"/>
                <w:szCs w:val="20"/>
              </w:rPr>
              <w:t>Parengta kartu su žemės ūkio atašė Deividu Kliučinsku</w:t>
            </w:r>
          </w:p>
        </w:tc>
      </w:tr>
      <w:tr w:rsidR="0087675B" w:rsidRPr="00EB45AE" w14:paraId="24C585E6" w14:textId="77777777" w:rsidTr="00BD6CF7">
        <w:trPr>
          <w:trHeight w:val="402"/>
        </w:trPr>
        <w:tc>
          <w:tcPr>
            <w:tcW w:w="15246" w:type="dxa"/>
            <w:gridSpan w:val="4"/>
            <w:shd w:val="clear" w:color="auto" w:fill="DEEAF6"/>
            <w:tcMar>
              <w:top w:w="29" w:type="dxa"/>
              <w:left w:w="115" w:type="dxa"/>
              <w:bottom w:w="29" w:type="dxa"/>
              <w:right w:w="115" w:type="dxa"/>
            </w:tcMar>
          </w:tcPr>
          <w:p w14:paraId="62CE70AD" w14:textId="77777777" w:rsidR="0087675B" w:rsidRPr="00B9251F" w:rsidRDefault="0087675B" w:rsidP="0087675B">
            <w:pPr>
              <w:spacing w:after="0"/>
              <w:jc w:val="both"/>
              <w:rPr>
                <w:rFonts w:asciiTheme="minorHAnsi" w:hAnsiTheme="minorHAnsi" w:cstheme="minorHAnsi"/>
                <w:b/>
              </w:rPr>
            </w:pPr>
            <w:r w:rsidRPr="00B9251F">
              <w:rPr>
                <w:rFonts w:asciiTheme="minorHAnsi" w:hAnsiTheme="minorHAnsi" w:cstheme="minorHAnsi"/>
                <w:b/>
              </w:rPr>
              <w:t>Lietuvos verslo plėtrai užsienyje aktuali informacija</w:t>
            </w:r>
          </w:p>
        </w:tc>
      </w:tr>
      <w:tr w:rsidR="0087675B" w:rsidRPr="00EB45AE" w14:paraId="07D5CC5F" w14:textId="77777777" w:rsidTr="00BD6CF7">
        <w:trPr>
          <w:trHeight w:val="472"/>
        </w:trPr>
        <w:tc>
          <w:tcPr>
            <w:tcW w:w="877" w:type="dxa"/>
            <w:tcMar>
              <w:top w:w="29" w:type="dxa"/>
              <w:left w:w="115" w:type="dxa"/>
              <w:bottom w:w="29" w:type="dxa"/>
              <w:right w:w="115" w:type="dxa"/>
            </w:tcMar>
          </w:tcPr>
          <w:p w14:paraId="48AE955B" w14:textId="77777777" w:rsidR="0087675B" w:rsidRPr="00350A3F" w:rsidRDefault="0087675B" w:rsidP="0087675B">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6CA4A4DD" w14:textId="77777777" w:rsidR="0087675B" w:rsidRPr="00350A3F" w:rsidRDefault="0087675B" w:rsidP="0087675B">
            <w:pPr>
              <w:spacing w:after="0"/>
              <w:jc w:val="both"/>
              <w:rPr>
                <w:rFonts w:asciiTheme="minorHAnsi" w:hAnsiTheme="minorHAnsi" w:cstheme="minorHAnsi"/>
                <w:color w:val="AEAAAA" w:themeColor="background2" w:themeShade="BF"/>
                <w:sz w:val="20"/>
                <w:szCs w:val="20"/>
              </w:rPr>
            </w:pPr>
            <w:r w:rsidRPr="00350A3F">
              <w:rPr>
                <w:rFonts w:asciiTheme="minorHAnsi" w:hAnsiTheme="minorHAnsi" w:cstheme="minorHAnsi"/>
                <w:color w:val="000000" w:themeColor="text1"/>
                <w:sz w:val="20"/>
                <w:szCs w:val="20"/>
              </w:rPr>
              <w:t>JK siūlo patrauklias sąlygas verslo veiklai ir investicijoms.</w:t>
            </w:r>
          </w:p>
        </w:tc>
        <w:tc>
          <w:tcPr>
            <w:tcW w:w="2572" w:type="dxa"/>
            <w:tcMar>
              <w:top w:w="29" w:type="dxa"/>
              <w:left w:w="115" w:type="dxa"/>
              <w:bottom w:w="29" w:type="dxa"/>
              <w:right w:w="115" w:type="dxa"/>
            </w:tcMar>
          </w:tcPr>
          <w:p w14:paraId="0355A634" w14:textId="77777777" w:rsidR="0087675B" w:rsidRPr="00D65662" w:rsidRDefault="0087675B" w:rsidP="0087675B">
            <w:pPr>
              <w:spacing w:after="0"/>
              <w:jc w:val="both"/>
              <w:rPr>
                <w:rStyle w:val="Hyperlink"/>
                <w:rFonts w:asciiTheme="minorHAnsi" w:eastAsia="Times New Roman" w:hAnsiTheme="minorHAnsi" w:cstheme="minorHAnsi"/>
                <w:sz w:val="20"/>
                <w:szCs w:val="20"/>
                <w:lang w:val="en-GB" w:eastAsia="lt-LT"/>
              </w:rPr>
            </w:pPr>
            <w:hyperlink r:id="rId21" w:tgtFrame="_blank" w:history="1">
              <w:r w:rsidRPr="00D65662">
                <w:rPr>
                  <w:rStyle w:val="Hyperlink"/>
                  <w:rFonts w:asciiTheme="minorHAnsi" w:eastAsia="Times New Roman" w:hAnsiTheme="minorHAnsi" w:cstheme="minorHAnsi"/>
                  <w:sz w:val="20"/>
                  <w:szCs w:val="20"/>
                  <w:lang w:val="en-GB" w:eastAsia="lt-LT"/>
                </w:rPr>
                <w:t>Benchmarking 2026 - Our-Global-Offer-to-Business-2026.pdf</w:t>
              </w:r>
            </w:hyperlink>
          </w:p>
        </w:tc>
      </w:tr>
      <w:tr w:rsidR="0087675B" w:rsidRPr="00EB45AE" w14:paraId="66433007" w14:textId="77777777" w:rsidTr="00BD6CF7">
        <w:trPr>
          <w:trHeight w:val="472"/>
        </w:trPr>
        <w:tc>
          <w:tcPr>
            <w:tcW w:w="877" w:type="dxa"/>
            <w:tcMar>
              <w:top w:w="29" w:type="dxa"/>
              <w:left w:w="115" w:type="dxa"/>
              <w:bottom w:w="29" w:type="dxa"/>
              <w:right w:w="115" w:type="dxa"/>
            </w:tcMar>
          </w:tcPr>
          <w:p w14:paraId="300E03D2" w14:textId="77777777" w:rsidR="0087675B" w:rsidRPr="00350A3F" w:rsidRDefault="0087675B" w:rsidP="0087675B">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4B568AE" w14:textId="77777777" w:rsidR="0087675B" w:rsidRPr="00350A3F" w:rsidRDefault="0087675B" w:rsidP="0087675B">
            <w:pPr>
              <w:spacing w:after="0"/>
              <w:jc w:val="both"/>
              <w:rPr>
                <w:rFonts w:asciiTheme="minorHAnsi" w:hAnsiTheme="minorHAnsi" w:cstheme="minorHAnsi"/>
                <w:color w:val="000000" w:themeColor="text1"/>
                <w:sz w:val="20"/>
                <w:szCs w:val="20"/>
              </w:rPr>
            </w:pPr>
            <w:r w:rsidRPr="00350A3F">
              <w:rPr>
                <w:rFonts w:asciiTheme="minorHAnsi" w:hAnsiTheme="minorHAnsi" w:cstheme="minorHAnsi"/>
                <w:sz w:val="20"/>
                <w:szCs w:val="20"/>
              </w:rPr>
              <w:t>„</w:t>
            </w:r>
            <w:r w:rsidRPr="00350A3F">
              <w:rPr>
                <w:rFonts w:asciiTheme="minorHAnsi" w:hAnsiTheme="minorHAnsi" w:cstheme="minorHAnsi"/>
                <w:i/>
                <w:iCs/>
                <w:color w:val="000000" w:themeColor="text1"/>
                <w:sz w:val="20"/>
                <w:szCs w:val="20"/>
              </w:rPr>
              <w:t>Global Entrepreneur Programme</w:t>
            </w:r>
            <w:r w:rsidRPr="00350A3F">
              <w:rPr>
                <w:rFonts w:asciiTheme="minorHAnsi" w:hAnsiTheme="minorHAnsi" w:cstheme="minorHAnsi"/>
                <w:sz w:val="20"/>
                <w:szCs w:val="20"/>
              </w:rPr>
              <w:t>“</w:t>
            </w:r>
            <w:r w:rsidRPr="00350A3F">
              <w:rPr>
                <w:rFonts w:asciiTheme="minorHAnsi" w:hAnsiTheme="minorHAnsi" w:cstheme="minorHAnsi"/>
                <w:color w:val="000000" w:themeColor="text1"/>
                <w:sz w:val="20"/>
                <w:szCs w:val="20"/>
              </w:rPr>
              <w:t xml:space="preserve"> (GEP) – JK vyriausybės programa, skirta padėti užsienio technologijų verslų įkūrėjams kurti ir plėsti verslą JK, suteikiant mentorystę, tinklų prieigą ir praktinę paramą.</w:t>
            </w:r>
          </w:p>
          <w:p w14:paraId="5E7DA96F" w14:textId="77777777" w:rsidR="0087675B" w:rsidRPr="00350A3F" w:rsidRDefault="0087675B" w:rsidP="0087675B">
            <w:pPr>
              <w:spacing w:after="0"/>
              <w:jc w:val="both"/>
              <w:rPr>
                <w:rFonts w:asciiTheme="minorHAnsi" w:hAnsiTheme="minorHAnsi" w:cstheme="minorHAnsi"/>
                <w:color w:val="000000" w:themeColor="text1"/>
                <w:sz w:val="20"/>
                <w:szCs w:val="20"/>
              </w:rPr>
            </w:pPr>
          </w:p>
        </w:tc>
        <w:tc>
          <w:tcPr>
            <w:tcW w:w="2572" w:type="dxa"/>
            <w:tcMar>
              <w:top w:w="29" w:type="dxa"/>
              <w:left w:w="115" w:type="dxa"/>
              <w:bottom w:w="29" w:type="dxa"/>
              <w:right w:w="115" w:type="dxa"/>
            </w:tcMar>
          </w:tcPr>
          <w:p w14:paraId="15D9F971" w14:textId="77777777" w:rsidR="0087675B" w:rsidRPr="00D65662" w:rsidRDefault="0087675B" w:rsidP="0087675B">
            <w:pPr>
              <w:spacing w:after="0"/>
              <w:jc w:val="both"/>
              <w:rPr>
                <w:rStyle w:val="Hyperlink"/>
                <w:rFonts w:asciiTheme="minorHAnsi" w:eastAsia="Times New Roman" w:hAnsiTheme="minorHAnsi" w:cstheme="minorHAnsi"/>
                <w:sz w:val="20"/>
                <w:szCs w:val="20"/>
                <w:lang w:val="en-GB" w:eastAsia="lt-LT"/>
              </w:rPr>
            </w:pPr>
            <w:hyperlink r:id="rId22" w:history="1">
              <w:r w:rsidRPr="00D65662">
                <w:rPr>
                  <w:rStyle w:val="Hyperlink"/>
                  <w:rFonts w:asciiTheme="minorHAnsi" w:eastAsia="Times New Roman" w:hAnsiTheme="minorHAnsi" w:cstheme="minorHAnsi"/>
                  <w:sz w:val="20"/>
                  <w:szCs w:val="20"/>
                  <w:lang w:val="en-GB" w:eastAsia="lt-LT"/>
                </w:rPr>
                <w:t>Global Entrepreneur Programme</w:t>
              </w:r>
            </w:hyperlink>
            <w:r w:rsidRPr="00D65662">
              <w:rPr>
                <w:rStyle w:val="Hyperlink"/>
                <w:rFonts w:asciiTheme="minorHAnsi" w:eastAsia="Times New Roman" w:hAnsiTheme="minorHAnsi" w:cstheme="minorHAnsi"/>
                <w:sz w:val="20"/>
                <w:szCs w:val="20"/>
                <w:lang w:val="en-GB" w:eastAsia="lt-LT"/>
              </w:rPr>
              <w:t xml:space="preserve"> </w:t>
            </w:r>
          </w:p>
        </w:tc>
      </w:tr>
      <w:tr w:rsidR="0087675B" w:rsidRPr="00EB45AE" w14:paraId="6F64EE92" w14:textId="77777777" w:rsidTr="00BD6CF7">
        <w:trPr>
          <w:trHeight w:val="472"/>
        </w:trPr>
        <w:tc>
          <w:tcPr>
            <w:tcW w:w="877" w:type="dxa"/>
            <w:tcMar>
              <w:top w:w="29" w:type="dxa"/>
              <w:left w:w="115" w:type="dxa"/>
              <w:bottom w:w="29" w:type="dxa"/>
              <w:right w:w="115" w:type="dxa"/>
            </w:tcMar>
          </w:tcPr>
          <w:p w14:paraId="3A965D6D" w14:textId="77777777" w:rsidR="0087675B" w:rsidRPr="00350A3F" w:rsidRDefault="0087675B" w:rsidP="0087675B">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358AF31E" w14:textId="77777777" w:rsidR="0087675B" w:rsidRPr="00350A3F" w:rsidRDefault="0087675B" w:rsidP="0087675B">
            <w:pPr>
              <w:spacing w:after="0"/>
              <w:jc w:val="both"/>
              <w:rPr>
                <w:rFonts w:asciiTheme="minorHAnsi" w:hAnsiTheme="minorHAnsi" w:cstheme="minorHAnsi"/>
                <w:color w:val="000000" w:themeColor="text1"/>
                <w:sz w:val="20"/>
                <w:szCs w:val="20"/>
              </w:rPr>
            </w:pPr>
            <w:r w:rsidRPr="00350A3F">
              <w:rPr>
                <w:rFonts w:asciiTheme="minorHAnsi" w:hAnsiTheme="minorHAnsi" w:cstheme="minorHAnsi"/>
                <w:sz w:val="20"/>
                <w:szCs w:val="20"/>
              </w:rPr>
              <w:t>„</w:t>
            </w:r>
            <w:r w:rsidRPr="00350A3F">
              <w:rPr>
                <w:rFonts w:asciiTheme="minorHAnsi" w:hAnsiTheme="minorHAnsi" w:cstheme="minorHAnsi"/>
                <w:i/>
                <w:iCs/>
                <w:color w:val="000000" w:themeColor="text1"/>
                <w:sz w:val="20"/>
                <w:szCs w:val="20"/>
              </w:rPr>
              <w:t>London Tech Week 2026</w:t>
            </w:r>
            <w:r w:rsidRPr="00350A3F">
              <w:rPr>
                <w:rFonts w:asciiTheme="minorHAnsi" w:hAnsiTheme="minorHAnsi" w:cstheme="minorHAnsi"/>
                <w:sz w:val="20"/>
                <w:szCs w:val="20"/>
              </w:rPr>
              <w:t>“</w:t>
            </w:r>
            <w:r w:rsidRPr="00350A3F">
              <w:rPr>
                <w:rFonts w:asciiTheme="minorHAnsi" w:hAnsiTheme="minorHAnsi" w:cstheme="minorHAnsi"/>
                <w:color w:val="000000" w:themeColor="text1"/>
                <w:sz w:val="20"/>
                <w:szCs w:val="20"/>
              </w:rPr>
              <w:t xml:space="preserve"> </w:t>
            </w:r>
          </w:p>
        </w:tc>
        <w:tc>
          <w:tcPr>
            <w:tcW w:w="2572" w:type="dxa"/>
            <w:tcMar>
              <w:top w:w="29" w:type="dxa"/>
              <w:left w:w="115" w:type="dxa"/>
              <w:bottom w:w="29" w:type="dxa"/>
              <w:right w:w="115" w:type="dxa"/>
            </w:tcMar>
          </w:tcPr>
          <w:p w14:paraId="2E9D9B8B" w14:textId="77777777" w:rsidR="0087675B" w:rsidRPr="00D65662" w:rsidRDefault="0087675B" w:rsidP="0087675B">
            <w:pPr>
              <w:spacing w:after="0"/>
              <w:jc w:val="both"/>
              <w:rPr>
                <w:rStyle w:val="Hyperlink"/>
                <w:rFonts w:asciiTheme="minorHAnsi" w:eastAsia="Times New Roman" w:hAnsiTheme="minorHAnsi" w:cstheme="minorHAnsi"/>
                <w:sz w:val="20"/>
                <w:szCs w:val="20"/>
                <w:lang w:val="en-GB" w:eastAsia="lt-LT"/>
              </w:rPr>
            </w:pPr>
            <w:hyperlink r:id="rId23" w:history="1">
              <w:r w:rsidRPr="00D65662">
                <w:rPr>
                  <w:rStyle w:val="Hyperlink"/>
                  <w:rFonts w:asciiTheme="minorHAnsi" w:eastAsia="Times New Roman" w:hAnsiTheme="minorHAnsi" w:cstheme="minorHAnsi"/>
                  <w:sz w:val="20"/>
                  <w:szCs w:val="20"/>
                  <w:lang w:val="en-GB" w:eastAsia="lt-LT"/>
                </w:rPr>
                <w:t>London Tech Week</w:t>
              </w:r>
            </w:hyperlink>
            <w:r w:rsidRPr="00D65662">
              <w:rPr>
                <w:rStyle w:val="Hyperlink"/>
                <w:rFonts w:asciiTheme="minorHAnsi" w:eastAsia="Times New Roman" w:hAnsiTheme="minorHAnsi" w:cstheme="minorHAnsi"/>
                <w:sz w:val="20"/>
                <w:szCs w:val="20"/>
                <w:lang w:val="en-GB" w:eastAsia="lt-LT"/>
              </w:rPr>
              <w:t xml:space="preserve"> </w:t>
            </w:r>
          </w:p>
        </w:tc>
      </w:tr>
      <w:tr w:rsidR="0087675B" w:rsidRPr="00EB45AE" w14:paraId="769FC8EF" w14:textId="77777777" w:rsidTr="00BD6CF7">
        <w:trPr>
          <w:trHeight w:val="472"/>
        </w:trPr>
        <w:tc>
          <w:tcPr>
            <w:tcW w:w="877" w:type="dxa"/>
            <w:tcMar>
              <w:top w:w="29" w:type="dxa"/>
              <w:left w:w="115" w:type="dxa"/>
              <w:bottom w:w="29" w:type="dxa"/>
              <w:right w:w="115" w:type="dxa"/>
            </w:tcMar>
          </w:tcPr>
          <w:p w14:paraId="0E215765" w14:textId="77777777" w:rsidR="0087675B" w:rsidRPr="00350A3F" w:rsidRDefault="0087675B" w:rsidP="0087675B">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30227703" w14:textId="77777777" w:rsidR="0087675B" w:rsidRPr="00350A3F" w:rsidRDefault="0087675B" w:rsidP="0087675B">
            <w:pPr>
              <w:spacing w:after="0"/>
              <w:jc w:val="both"/>
              <w:rPr>
                <w:rFonts w:asciiTheme="minorHAnsi" w:hAnsiTheme="minorHAnsi" w:cstheme="minorHAnsi"/>
                <w:sz w:val="20"/>
                <w:szCs w:val="20"/>
              </w:rPr>
            </w:pPr>
            <w:r w:rsidRPr="00350A3F">
              <w:rPr>
                <w:rFonts w:asciiTheme="minorHAnsi" w:hAnsiTheme="minorHAnsi" w:cstheme="minorHAnsi"/>
                <w:color w:val="000000"/>
                <w:sz w:val="20"/>
                <w:szCs w:val="20"/>
              </w:rPr>
              <w:t>Verslo parodos JK</w:t>
            </w:r>
          </w:p>
        </w:tc>
        <w:tc>
          <w:tcPr>
            <w:tcW w:w="2572" w:type="dxa"/>
            <w:tcMar>
              <w:top w:w="29" w:type="dxa"/>
              <w:left w:w="115" w:type="dxa"/>
              <w:bottom w:w="29" w:type="dxa"/>
              <w:right w:w="115" w:type="dxa"/>
            </w:tcMar>
          </w:tcPr>
          <w:p w14:paraId="353C8635" w14:textId="77777777" w:rsidR="0087675B" w:rsidRPr="00D65662" w:rsidRDefault="0087675B" w:rsidP="0087675B">
            <w:pPr>
              <w:spacing w:after="0"/>
              <w:jc w:val="both"/>
              <w:rPr>
                <w:rFonts w:asciiTheme="minorHAnsi" w:hAnsiTheme="minorHAnsi" w:cstheme="minorHAnsi"/>
                <w:color w:val="0563C1"/>
                <w:sz w:val="20"/>
                <w:szCs w:val="20"/>
                <w:u w:val="single"/>
                <w:lang w:val="en-GB"/>
              </w:rPr>
            </w:pPr>
            <w:hyperlink r:id="rId24" w:history="1">
              <w:r w:rsidRPr="00D65662">
                <w:rPr>
                  <w:rStyle w:val="Hyperlink"/>
                  <w:rFonts w:asciiTheme="minorHAnsi" w:hAnsiTheme="minorHAnsi" w:cstheme="minorHAnsi"/>
                  <w:sz w:val="20"/>
                  <w:szCs w:val="20"/>
                  <w:lang w:val="en-GB"/>
                </w:rPr>
                <w:t>UK Trade Show Calendar (expocart)</w:t>
              </w:r>
            </w:hyperlink>
          </w:p>
          <w:p w14:paraId="6DF56A1B" w14:textId="77777777" w:rsidR="0087675B" w:rsidRPr="00D65662" w:rsidRDefault="0087675B" w:rsidP="0087675B">
            <w:pPr>
              <w:spacing w:after="0"/>
              <w:jc w:val="both"/>
              <w:rPr>
                <w:sz w:val="20"/>
                <w:szCs w:val="20"/>
                <w:lang w:val="en-GB"/>
              </w:rPr>
            </w:pPr>
            <w:hyperlink r:id="rId25" w:history="1">
              <w:r w:rsidRPr="00D65662">
                <w:rPr>
                  <w:rStyle w:val="Hyperlink"/>
                  <w:rFonts w:asciiTheme="minorHAnsi" w:hAnsiTheme="minorHAnsi" w:cstheme="minorHAnsi"/>
                  <w:sz w:val="20"/>
                  <w:szCs w:val="20"/>
                  <w:lang w:val="en-GB"/>
                </w:rPr>
                <w:t>UK Trade Show Calendar (DisplayWizard)</w:t>
              </w:r>
            </w:hyperlink>
          </w:p>
          <w:p w14:paraId="7AF47941" w14:textId="77777777" w:rsidR="0087675B" w:rsidRPr="00B9251F" w:rsidRDefault="0087675B" w:rsidP="0087675B">
            <w:pPr>
              <w:spacing w:after="0"/>
              <w:jc w:val="both"/>
              <w:rPr>
                <w:sz w:val="20"/>
                <w:szCs w:val="20"/>
              </w:rPr>
            </w:pPr>
            <w:hyperlink r:id="rId26" w:tgtFrame="_blank" w:history="1">
              <w:r w:rsidRPr="00D65662">
                <w:rPr>
                  <w:rStyle w:val="Hyperlink"/>
                  <w:sz w:val="20"/>
                  <w:szCs w:val="20"/>
                  <w:lang w:val="en-GB"/>
                </w:rPr>
                <w:t>Exhibition Events Calendar (xldisplays)</w:t>
              </w:r>
            </w:hyperlink>
            <w:r w:rsidRPr="00D65662">
              <w:rPr>
                <w:sz w:val="20"/>
                <w:szCs w:val="20"/>
                <w:lang w:val="en-GB"/>
              </w:rPr>
              <w:t> (</w:t>
            </w:r>
            <w:r w:rsidRPr="00B9251F">
              <w:rPr>
                <w:sz w:val="20"/>
                <w:szCs w:val="20"/>
              </w:rPr>
              <w:t>parodos visoje šalyje)</w:t>
            </w:r>
          </w:p>
          <w:p w14:paraId="0FDC9EBD" w14:textId="77777777" w:rsidR="0087675B" w:rsidRPr="00D65662" w:rsidRDefault="0087675B" w:rsidP="0087675B">
            <w:pPr>
              <w:spacing w:after="0"/>
              <w:jc w:val="both"/>
              <w:rPr>
                <w:sz w:val="20"/>
                <w:szCs w:val="20"/>
                <w:lang w:val="en-GB"/>
              </w:rPr>
            </w:pPr>
            <w:hyperlink r:id="rId27" w:tgtFrame="_blank" w:history="1">
              <w:r w:rsidRPr="00D65662">
                <w:rPr>
                  <w:rStyle w:val="Hyperlink"/>
                  <w:sz w:val="20"/>
                  <w:szCs w:val="20"/>
                  <w:lang w:val="en-GB"/>
                </w:rPr>
                <w:t>Exhibition Event Calendar (exhibitionvision)</w:t>
              </w:r>
            </w:hyperlink>
            <w:r w:rsidRPr="00D65662">
              <w:rPr>
                <w:sz w:val="20"/>
                <w:szCs w:val="20"/>
                <w:lang w:val="en-GB"/>
              </w:rPr>
              <w:t xml:space="preserve"> (NEC, ExCel)</w:t>
            </w:r>
          </w:p>
          <w:p w14:paraId="1DC27056" w14:textId="77777777" w:rsidR="0087675B" w:rsidRPr="00D65662" w:rsidRDefault="0087675B" w:rsidP="0087675B">
            <w:pPr>
              <w:spacing w:after="0"/>
              <w:jc w:val="both"/>
              <w:rPr>
                <w:sz w:val="20"/>
                <w:szCs w:val="20"/>
                <w:lang w:val="en-GB"/>
              </w:rPr>
            </w:pPr>
            <w:hyperlink r:id="rId28" w:anchor="0ee8604c-4a05-48c4-b59d-dfb249bd93a7" w:tgtFrame="_blank" w:history="1">
              <w:r w:rsidRPr="00D65662">
                <w:rPr>
                  <w:rStyle w:val="Hyperlink"/>
                  <w:sz w:val="20"/>
                  <w:szCs w:val="20"/>
                  <w:lang w:val="en-GB"/>
                </w:rPr>
                <w:t>Businessshowmedia</w:t>
              </w:r>
            </w:hyperlink>
            <w:r w:rsidRPr="00D65662">
              <w:rPr>
                <w:sz w:val="20"/>
                <w:szCs w:val="20"/>
                <w:lang w:val="en-GB"/>
              </w:rPr>
              <w:t xml:space="preserve"> (B2B)</w:t>
            </w:r>
          </w:p>
          <w:p w14:paraId="475C4525" w14:textId="77777777" w:rsidR="0087675B" w:rsidRPr="00B9251F" w:rsidRDefault="0087675B" w:rsidP="0087675B">
            <w:pPr>
              <w:spacing w:after="0"/>
              <w:jc w:val="both"/>
              <w:rPr>
                <w:sz w:val="20"/>
                <w:szCs w:val="20"/>
              </w:rPr>
            </w:pPr>
            <w:hyperlink r:id="rId29" w:tgtFrame="_blank" w:history="1">
              <w:r w:rsidRPr="00D65662">
                <w:rPr>
                  <w:rStyle w:val="Hyperlink"/>
                  <w:sz w:val="20"/>
                  <w:szCs w:val="20"/>
                  <w:lang w:val="en-GB"/>
                </w:rPr>
                <w:t>Upcoming Events (b2bexpos)</w:t>
              </w:r>
            </w:hyperlink>
            <w:r w:rsidRPr="00D65662">
              <w:rPr>
                <w:sz w:val="20"/>
                <w:szCs w:val="20"/>
                <w:lang w:val="en-GB"/>
              </w:rPr>
              <w:t xml:space="preserve"> </w:t>
            </w:r>
            <w:r w:rsidRPr="00B9251F">
              <w:rPr>
                <w:sz w:val="20"/>
                <w:szCs w:val="20"/>
              </w:rPr>
              <w:t>(regioninės parodos, skirtos MVĮ, startuoliams)</w:t>
            </w:r>
          </w:p>
          <w:p w14:paraId="39D5753B" w14:textId="77777777" w:rsidR="0087675B" w:rsidRPr="00D65662" w:rsidRDefault="0087675B" w:rsidP="0087675B">
            <w:pPr>
              <w:spacing w:after="0"/>
              <w:jc w:val="both"/>
              <w:rPr>
                <w:sz w:val="20"/>
                <w:szCs w:val="20"/>
                <w:lang w:val="en-GB"/>
              </w:rPr>
            </w:pPr>
            <w:hyperlink r:id="rId30" w:tgtFrame="_blank" w:history="1">
              <w:r w:rsidRPr="00D65662">
                <w:rPr>
                  <w:rStyle w:val="Hyperlink"/>
                  <w:sz w:val="20"/>
                  <w:szCs w:val="20"/>
                  <w:lang w:val="en-GB"/>
                </w:rPr>
                <w:t>Great British Expos</w:t>
              </w:r>
            </w:hyperlink>
            <w:r w:rsidRPr="00D65662">
              <w:rPr>
                <w:sz w:val="20"/>
                <w:szCs w:val="20"/>
                <w:lang w:val="en-GB"/>
              </w:rPr>
              <w:t xml:space="preserve"> (</w:t>
            </w:r>
            <w:r w:rsidRPr="00B9251F">
              <w:rPr>
                <w:sz w:val="20"/>
                <w:szCs w:val="20"/>
              </w:rPr>
              <w:t>regioninės parodos)</w:t>
            </w:r>
          </w:p>
          <w:p w14:paraId="4CFF3BA3" w14:textId="77777777" w:rsidR="0087675B" w:rsidRPr="00D65662" w:rsidRDefault="0087675B" w:rsidP="0087675B">
            <w:pPr>
              <w:spacing w:after="0"/>
              <w:jc w:val="both"/>
              <w:rPr>
                <w:sz w:val="20"/>
                <w:szCs w:val="20"/>
                <w:lang w:val="en-GB"/>
              </w:rPr>
            </w:pPr>
            <w:hyperlink r:id="rId31" w:history="1">
              <w:r w:rsidRPr="00D65662">
                <w:rPr>
                  <w:rStyle w:val="Hyperlink"/>
                  <w:sz w:val="20"/>
                  <w:szCs w:val="20"/>
                  <w:lang w:val="en-GB"/>
                </w:rPr>
                <w:t>Trade Show (thewholesaler)</w:t>
              </w:r>
            </w:hyperlink>
            <w:r w:rsidRPr="00D65662">
              <w:rPr>
                <w:sz w:val="20"/>
                <w:szCs w:val="20"/>
                <w:lang w:val="en-GB"/>
              </w:rPr>
              <w:t xml:space="preserve"> (</w:t>
            </w:r>
            <w:r w:rsidRPr="00B9251F">
              <w:rPr>
                <w:sz w:val="20"/>
                <w:szCs w:val="20"/>
              </w:rPr>
              <w:t>mažmeninės bei didmeninės prekybos)</w:t>
            </w:r>
          </w:p>
        </w:tc>
      </w:tr>
      <w:tr w:rsidR="0087675B" w:rsidRPr="00EB45AE" w14:paraId="369B46C4" w14:textId="77777777" w:rsidTr="00BD6CF7">
        <w:trPr>
          <w:trHeight w:val="472"/>
        </w:trPr>
        <w:tc>
          <w:tcPr>
            <w:tcW w:w="877" w:type="dxa"/>
            <w:tcMar>
              <w:top w:w="29" w:type="dxa"/>
              <w:left w:w="115" w:type="dxa"/>
              <w:bottom w:w="29" w:type="dxa"/>
              <w:right w:w="115" w:type="dxa"/>
            </w:tcMar>
          </w:tcPr>
          <w:p w14:paraId="6AEC682A" w14:textId="77777777" w:rsidR="0087675B" w:rsidRPr="00350A3F" w:rsidRDefault="0087675B" w:rsidP="0087675B">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A651077" w14:textId="77777777" w:rsidR="0087675B" w:rsidRPr="00350A3F" w:rsidRDefault="0087675B" w:rsidP="0087675B">
            <w:pPr>
              <w:spacing w:after="0"/>
              <w:jc w:val="both"/>
              <w:rPr>
                <w:rFonts w:asciiTheme="minorHAnsi" w:hAnsiTheme="minorHAnsi" w:cstheme="minorHAnsi"/>
                <w:color w:val="000000"/>
                <w:sz w:val="20"/>
                <w:szCs w:val="20"/>
              </w:rPr>
            </w:pPr>
            <w:r w:rsidRPr="00350A3F">
              <w:rPr>
                <w:sz w:val="20"/>
                <w:szCs w:val="20"/>
              </w:rPr>
              <w:t>Naudinga MVĮ įmonėms, norinčioms augti JK.</w:t>
            </w:r>
          </w:p>
        </w:tc>
        <w:tc>
          <w:tcPr>
            <w:tcW w:w="2572" w:type="dxa"/>
            <w:tcMar>
              <w:top w:w="29" w:type="dxa"/>
              <w:left w:w="115" w:type="dxa"/>
              <w:bottom w:w="29" w:type="dxa"/>
              <w:right w:w="115" w:type="dxa"/>
            </w:tcMar>
          </w:tcPr>
          <w:p w14:paraId="62356CC9" w14:textId="77777777" w:rsidR="0087675B" w:rsidRPr="00D65662" w:rsidRDefault="0087675B" w:rsidP="0087675B">
            <w:pPr>
              <w:spacing w:after="0"/>
              <w:jc w:val="both"/>
              <w:rPr>
                <w:sz w:val="20"/>
                <w:szCs w:val="20"/>
                <w:lang w:val="en-GB"/>
              </w:rPr>
            </w:pPr>
            <w:hyperlink r:id="rId32" w:tgtFrame="_blank" w:history="1">
              <w:r w:rsidRPr="00D65662">
                <w:rPr>
                  <w:rStyle w:val="Hyperlink"/>
                  <w:sz w:val="20"/>
                  <w:szCs w:val="20"/>
                  <w:lang w:val="en-GB"/>
                </w:rPr>
                <w:t>Small Business</w:t>
              </w:r>
            </w:hyperlink>
          </w:p>
        </w:tc>
      </w:tr>
      <w:tr w:rsidR="00BE6516" w:rsidRPr="00EB45AE" w14:paraId="4291136F" w14:textId="77777777" w:rsidTr="00BD6CF7">
        <w:trPr>
          <w:trHeight w:val="472"/>
        </w:trPr>
        <w:tc>
          <w:tcPr>
            <w:tcW w:w="877" w:type="dxa"/>
            <w:tcMar>
              <w:top w:w="29" w:type="dxa"/>
              <w:left w:w="115" w:type="dxa"/>
              <w:bottom w:w="29" w:type="dxa"/>
              <w:right w:w="115" w:type="dxa"/>
            </w:tcMar>
          </w:tcPr>
          <w:p w14:paraId="3F72F6D0" w14:textId="0D606D4F" w:rsidR="00BE6516" w:rsidRDefault="00BE6516" w:rsidP="00BE6516">
            <w:pPr>
              <w:spacing w:after="0"/>
              <w:jc w:val="both"/>
              <w:rPr>
                <w:rFonts w:asciiTheme="minorHAnsi" w:hAnsiTheme="minorHAnsi" w:cstheme="minorHAnsi"/>
                <w:sz w:val="20"/>
                <w:szCs w:val="20"/>
              </w:rPr>
            </w:pPr>
            <w:r>
              <w:rPr>
                <w:sz w:val="20"/>
                <w:szCs w:val="20"/>
              </w:rPr>
              <w:t>22/06</w:t>
            </w:r>
          </w:p>
        </w:tc>
        <w:tc>
          <w:tcPr>
            <w:tcW w:w="11797" w:type="dxa"/>
            <w:gridSpan w:val="2"/>
            <w:tcMar>
              <w:top w:w="29" w:type="dxa"/>
              <w:left w:w="115" w:type="dxa"/>
              <w:bottom w:w="29" w:type="dxa"/>
              <w:right w:w="115" w:type="dxa"/>
            </w:tcMar>
          </w:tcPr>
          <w:p w14:paraId="38736919" w14:textId="69538368" w:rsidR="00BE6516" w:rsidRDefault="00BE6516" w:rsidP="00BE6516">
            <w:pPr>
              <w:spacing w:after="0"/>
              <w:jc w:val="both"/>
              <w:rPr>
                <w:sz w:val="20"/>
                <w:szCs w:val="20"/>
              </w:rPr>
            </w:pPr>
            <w:r w:rsidRPr="00BE6516">
              <w:rPr>
                <w:sz w:val="20"/>
                <w:szCs w:val="20"/>
              </w:rPr>
              <w:t xml:space="preserve">Nekilnojamojo turto bendrovė „Savills“ prognozuoja, kad Anglijoje naujų būstų statyba artimiausiais metais mažės ir iki 2030 m. vidutiniškai sieks tik apie 167 500 namų per metus </w:t>
            </w:r>
            <w:r w:rsidR="003D6CB5">
              <w:rPr>
                <w:sz w:val="20"/>
                <w:szCs w:val="20"/>
              </w:rPr>
              <w:t>(</w:t>
            </w:r>
            <w:r w:rsidRPr="00BE6516">
              <w:rPr>
                <w:sz w:val="20"/>
                <w:szCs w:val="20"/>
              </w:rPr>
              <w:t>gerokai mažiau nei vyriausybės tikslas – 300 000 per metus</w:t>
            </w:r>
            <w:r w:rsidR="003D6CB5">
              <w:rPr>
                <w:sz w:val="20"/>
                <w:szCs w:val="20"/>
              </w:rPr>
              <w:t>)</w:t>
            </w:r>
            <w:r w:rsidRPr="00BE6516">
              <w:rPr>
                <w:sz w:val="20"/>
                <w:szCs w:val="20"/>
              </w:rPr>
              <w:t>. Pagrindinės priežastys yra sumažėję planavimo leidimai, statybų pradžios, darbuotojų trūkumas, išaugusios darbo ir statybų sąnaudos bei silpnesnė pirkėjų paklausa dėl hipotekos palūkanų. Nors vyriausybė teigia, kad reformos jau skatina statybas, sektoriaus atstovai abejoja, ar Keiro Starmerio pažadas pastatyti 1,5 mln. būstų bus įgyvendintas.</w:t>
            </w:r>
          </w:p>
        </w:tc>
        <w:tc>
          <w:tcPr>
            <w:tcW w:w="2572" w:type="dxa"/>
            <w:tcMar>
              <w:top w:w="29" w:type="dxa"/>
              <w:left w:w="115" w:type="dxa"/>
              <w:bottom w:w="29" w:type="dxa"/>
              <w:right w:w="115" w:type="dxa"/>
            </w:tcMar>
          </w:tcPr>
          <w:p w14:paraId="3E93AE43" w14:textId="1C96DC4A" w:rsidR="00BE6516" w:rsidRPr="00D65662" w:rsidRDefault="00BE6516" w:rsidP="00BE6516">
            <w:pPr>
              <w:spacing w:after="0"/>
              <w:jc w:val="both"/>
              <w:rPr>
                <w:lang w:val="en-GB"/>
              </w:rPr>
            </w:pPr>
            <w:hyperlink r:id="rId33" w:history="1">
              <w:r w:rsidRPr="00D65662">
                <w:rPr>
                  <w:rStyle w:val="Hyperlink"/>
                  <w:sz w:val="20"/>
                  <w:szCs w:val="20"/>
                  <w:lang w:val="en-GB"/>
                </w:rPr>
                <w:t>New home builds set to fall short of government’s 1.5mn target, Savills says (FT)</w:t>
              </w:r>
            </w:hyperlink>
            <w:r w:rsidRPr="00D65662">
              <w:rPr>
                <w:sz w:val="20"/>
                <w:szCs w:val="20"/>
                <w:lang w:val="en-GB"/>
              </w:rPr>
              <w:t xml:space="preserve">  </w:t>
            </w:r>
          </w:p>
        </w:tc>
      </w:tr>
      <w:tr w:rsidR="00BE6516" w:rsidRPr="00EB45AE" w14:paraId="6919EE1A" w14:textId="77777777" w:rsidTr="00BD6CF7">
        <w:trPr>
          <w:trHeight w:val="472"/>
        </w:trPr>
        <w:tc>
          <w:tcPr>
            <w:tcW w:w="877" w:type="dxa"/>
            <w:tcMar>
              <w:top w:w="29" w:type="dxa"/>
              <w:left w:w="115" w:type="dxa"/>
              <w:bottom w:w="29" w:type="dxa"/>
              <w:right w:w="115" w:type="dxa"/>
            </w:tcMar>
          </w:tcPr>
          <w:p w14:paraId="049D59BA" w14:textId="79C1EEBA" w:rsidR="00BE6516" w:rsidRPr="00350A3F" w:rsidRDefault="00BE6516" w:rsidP="00BE6516">
            <w:pPr>
              <w:spacing w:after="0"/>
              <w:jc w:val="both"/>
              <w:rPr>
                <w:rFonts w:asciiTheme="minorHAnsi" w:hAnsiTheme="minorHAnsi" w:cstheme="minorHAnsi"/>
                <w:sz w:val="20"/>
                <w:szCs w:val="20"/>
              </w:rPr>
            </w:pPr>
            <w:r>
              <w:rPr>
                <w:rFonts w:asciiTheme="minorHAnsi" w:hAnsiTheme="minorHAnsi" w:cstheme="minorHAnsi"/>
                <w:sz w:val="20"/>
                <w:szCs w:val="20"/>
              </w:rPr>
              <w:t>24/06</w:t>
            </w:r>
          </w:p>
        </w:tc>
        <w:tc>
          <w:tcPr>
            <w:tcW w:w="11797" w:type="dxa"/>
            <w:gridSpan w:val="2"/>
            <w:tcMar>
              <w:top w:w="29" w:type="dxa"/>
              <w:left w:w="115" w:type="dxa"/>
              <w:bottom w:w="29" w:type="dxa"/>
              <w:right w:w="115" w:type="dxa"/>
            </w:tcMar>
          </w:tcPr>
          <w:p w14:paraId="2387DFF5" w14:textId="22FC0201" w:rsidR="00BE6516" w:rsidRPr="00350A3F" w:rsidRDefault="00BE6516" w:rsidP="00BE6516">
            <w:pPr>
              <w:spacing w:after="0"/>
              <w:jc w:val="both"/>
              <w:rPr>
                <w:sz w:val="20"/>
                <w:szCs w:val="20"/>
              </w:rPr>
            </w:pPr>
            <w:r>
              <w:rPr>
                <w:sz w:val="20"/>
                <w:szCs w:val="20"/>
              </w:rPr>
              <w:t xml:space="preserve">2025–2026 m. Velsas pritraukė 75 naujus užsienio investicijų projektus, kurie sukūrė daugiau nei 1 500 darbo vietų ir apsaugojo tūkstančius jau esamų. JK vyriausybė teigia, kad investicijos į </w:t>
            </w:r>
            <w:r w:rsidR="003D6CB5">
              <w:rPr>
                <w:sz w:val="20"/>
                <w:szCs w:val="20"/>
              </w:rPr>
              <w:t>dirbtinio intelekto (DI)</w:t>
            </w:r>
            <w:r>
              <w:rPr>
                <w:sz w:val="20"/>
                <w:szCs w:val="20"/>
              </w:rPr>
              <w:t xml:space="preserve"> augimo zonas, laisvuosius uostus ir gynybos technologijas padeda Velsui išsiskirti kaip patraukliai vietai verslui.</w:t>
            </w:r>
          </w:p>
        </w:tc>
        <w:tc>
          <w:tcPr>
            <w:tcW w:w="2572" w:type="dxa"/>
            <w:tcMar>
              <w:top w:w="29" w:type="dxa"/>
              <w:left w:w="115" w:type="dxa"/>
              <w:bottom w:w="29" w:type="dxa"/>
              <w:right w:w="115" w:type="dxa"/>
            </w:tcMar>
          </w:tcPr>
          <w:p w14:paraId="2EA77400" w14:textId="1284FE2E" w:rsidR="00BE6516" w:rsidRPr="00D65662" w:rsidRDefault="00BE6516" w:rsidP="00BE6516">
            <w:pPr>
              <w:spacing w:after="0"/>
              <w:jc w:val="both"/>
              <w:rPr>
                <w:lang w:val="en-GB"/>
              </w:rPr>
            </w:pPr>
            <w:hyperlink r:id="rId34" w:history="1">
              <w:r w:rsidRPr="00D65662">
                <w:rPr>
                  <w:rStyle w:val="Hyperlink"/>
                  <w:sz w:val="20"/>
                  <w:szCs w:val="20"/>
                  <w:lang w:val="en-GB"/>
                </w:rPr>
                <w:t>Wales's foreign investment win boosts economy and jobs market (GOV.UK)</w:t>
              </w:r>
            </w:hyperlink>
          </w:p>
        </w:tc>
      </w:tr>
      <w:tr w:rsidR="00C77BE7" w:rsidRPr="00EB45AE" w14:paraId="5350D96D" w14:textId="77777777" w:rsidTr="00BD6CF7">
        <w:trPr>
          <w:trHeight w:val="472"/>
        </w:trPr>
        <w:tc>
          <w:tcPr>
            <w:tcW w:w="877" w:type="dxa"/>
            <w:tcMar>
              <w:top w:w="29" w:type="dxa"/>
              <w:left w:w="115" w:type="dxa"/>
              <w:bottom w:w="29" w:type="dxa"/>
              <w:right w:w="115" w:type="dxa"/>
            </w:tcMar>
          </w:tcPr>
          <w:p w14:paraId="79E3EB7C" w14:textId="29067BE4" w:rsidR="00C77BE7" w:rsidRDefault="00C77BE7" w:rsidP="00C77BE7">
            <w:pPr>
              <w:spacing w:after="0"/>
              <w:jc w:val="both"/>
              <w:rPr>
                <w:rFonts w:asciiTheme="minorHAnsi" w:hAnsiTheme="minorHAnsi" w:cstheme="minorHAnsi"/>
                <w:sz w:val="20"/>
                <w:szCs w:val="20"/>
              </w:rPr>
            </w:pPr>
            <w:r>
              <w:rPr>
                <w:sz w:val="20"/>
                <w:szCs w:val="20"/>
              </w:rPr>
              <w:t>29/06</w:t>
            </w:r>
          </w:p>
        </w:tc>
        <w:tc>
          <w:tcPr>
            <w:tcW w:w="11797" w:type="dxa"/>
            <w:gridSpan w:val="2"/>
            <w:tcMar>
              <w:top w:w="29" w:type="dxa"/>
              <w:left w:w="115" w:type="dxa"/>
              <w:bottom w:w="29" w:type="dxa"/>
              <w:right w:w="115" w:type="dxa"/>
            </w:tcMar>
          </w:tcPr>
          <w:p w14:paraId="78CB9EFC" w14:textId="77777777" w:rsidR="00C77BE7" w:rsidRDefault="00C77BE7" w:rsidP="00C77BE7">
            <w:pPr>
              <w:spacing w:after="0"/>
              <w:jc w:val="both"/>
              <w:rPr>
                <w:sz w:val="20"/>
                <w:szCs w:val="20"/>
              </w:rPr>
            </w:pPr>
            <w:r w:rsidRPr="005D5DF2">
              <w:rPr>
                <w:b/>
                <w:bCs/>
                <w:sz w:val="20"/>
                <w:szCs w:val="20"/>
                <w:lang w:val="en-GB"/>
              </w:rPr>
              <w:t xml:space="preserve">Andy </w:t>
            </w:r>
            <w:r w:rsidRPr="005D5DF2">
              <w:rPr>
                <w:b/>
                <w:bCs/>
                <w:sz w:val="20"/>
                <w:szCs w:val="20"/>
              </w:rPr>
              <w:t>Burnhamo kalba</w:t>
            </w:r>
            <w:r w:rsidRPr="005D5DF2">
              <w:rPr>
                <w:sz w:val="20"/>
                <w:szCs w:val="20"/>
              </w:rPr>
              <w:t>, pasakyta 2026 m. birželio 29 d., pristatė jo politinę viziją. Jis siekia mažinti Londono ir Vestminsterio įtaką, daugiau galių perduoti regionams ir labiau spręsti kasdienes žmonių problemas</w:t>
            </w:r>
            <w:r>
              <w:rPr>
                <w:sz w:val="20"/>
                <w:szCs w:val="20"/>
              </w:rPr>
              <w:t>.</w:t>
            </w:r>
          </w:p>
          <w:p w14:paraId="369F1C7D" w14:textId="77777777" w:rsidR="00C77BE7" w:rsidRPr="00C77BE7" w:rsidRDefault="00C77BE7" w:rsidP="00C77BE7">
            <w:pPr>
              <w:spacing w:after="0"/>
              <w:jc w:val="both"/>
              <w:rPr>
                <w:sz w:val="20"/>
                <w:szCs w:val="20"/>
              </w:rPr>
            </w:pPr>
            <w:r w:rsidRPr="00C77BE7">
              <w:rPr>
                <w:sz w:val="20"/>
                <w:szCs w:val="20"/>
              </w:rPr>
              <w:t>Svarbi kryptis yra regioninės nelygybės mažinimas ir ekonomikos balanso atkūrimas, pabrėžiant, kad ilgalaikis šalies augimas nebus įmanomas, jei jis išliks koncentruotas tik Londone. Šiame kontekste numatoma skatinti investicijas mažiau išsivysčiusiuose regionuose, stiprinti vietos infrastruktūrą ir kurti prielaidas produktyvumo augimui visoje šalyje. Viena iš pagrindinių priemonių – didelės apimties viešosios investicijos, ypač būsto srityje, įsipareigojant įgyvendinti didžiausią savivaldybių būsto statybos programą nuo Antrojo pasaulinio karo, siekiant sumažinti būsto trūkumą ir gyvenimo kaštų spaudimą.</w:t>
            </w:r>
          </w:p>
          <w:p w14:paraId="1114B377" w14:textId="77777777" w:rsidR="00C77BE7" w:rsidRPr="00C77BE7" w:rsidRDefault="00C77BE7" w:rsidP="00C77BE7">
            <w:pPr>
              <w:spacing w:after="0"/>
              <w:jc w:val="both"/>
              <w:rPr>
                <w:sz w:val="20"/>
                <w:szCs w:val="20"/>
              </w:rPr>
            </w:pPr>
            <w:r w:rsidRPr="00C77BE7">
              <w:rPr>
                <w:sz w:val="20"/>
                <w:szCs w:val="20"/>
              </w:rPr>
              <w:t>Darbo rinkos srityje planuojama perduoti užimtumo ir darbo paieškos programas regionams, kad jos būtų geriau suderintos su vietos ekonomikos poreikiais, kartu stiprinant techninį ir profesinį mokymą. Tokiu būdu tikimasi sumažinti nedarbą, padidinti darbo jėgos produktyvumą ir ilgainiui sumažinti socialinių išmokų naštą valstybei. Kartu numatoma stiprinti valstybės ar regionų vaidmenį pagrindiniuose sektoriuose, tokiuose kaip energetika, transportas, vandentvarka ir būstas, siekiant ilgainiui sumažinti šių paslaugų kainas gyventojams, tačiau šie pokyčiai būtų įgyvendinami palaipsniui, o ne staiga nacionalizuojant sektorius.</w:t>
            </w:r>
          </w:p>
          <w:p w14:paraId="62359DB7" w14:textId="77777777" w:rsidR="00C77BE7" w:rsidRPr="00C77BE7" w:rsidRDefault="00C77BE7" w:rsidP="00C77BE7">
            <w:pPr>
              <w:spacing w:after="0"/>
              <w:jc w:val="both"/>
              <w:rPr>
                <w:sz w:val="20"/>
                <w:szCs w:val="20"/>
              </w:rPr>
            </w:pPr>
            <w:r w:rsidRPr="00C77BE7">
              <w:rPr>
                <w:sz w:val="20"/>
                <w:szCs w:val="20"/>
              </w:rPr>
              <w:t>Pramonės politikoje akcentuojamas didesnis dėmesys vietinei gamybai ir tiekimo grandinių atsparumui, ypač strateginėse srityse, tokiose kaip energetika, gynyba, plieno gamyba ir maisto sektorius, taip pat siūlant viešųjų pirkimų sistemą labiau orientuoti į Jungtinės Karalystės įmones. Verslo aplinkai gerinti numatoma mažinti verslo mokesčius mažmeninei prekybai, siekiant atgaivinti vietos verslus ir prekybines gatves (high-streets).</w:t>
            </w:r>
          </w:p>
          <w:p w14:paraId="37CDEA5C" w14:textId="77777777" w:rsidR="00C77BE7" w:rsidRDefault="00C77BE7" w:rsidP="00C77BE7">
            <w:pPr>
              <w:spacing w:after="0"/>
              <w:jc w:val="both"/>
              <w:rPr>
                <w:sz w:val="20"/>
                <w:szCs w:val="20"/>
              </w:rPr>
            </w:pPr>
          </w:p>
        </w:tc>
        <w:tc>
          <w:tcPr>
            <w:tcW w:w="2572" w:type="dxa"/>
            <w:tcMar>
              <w:top w:w="29" w:type="dxa"/>
              <w:left w:w="115" w:type="dxa"/>
              <w:bottom w:w="29" w:type="dxa"/>
              <w:right w:w="115" w:type="dxa"/>
            </w:tcMar>
          </w:tcPr>
          <w:p w14:paraId="71A49E11" w14:textId="3DF06C3E" w:rsidR="00C77BE7" w:rsidRDefault="00C77BE7" w:rsidP="00C77BE7">
            <w:pPr>
              <w:spacing w:after="0"/>
              <w:jc w:val="both"/>
            </w:pPr>
            <w:hyperlink r:id="rId35" w:history="1">
              <w:r>
                <w:rPr>
                  <w:rStyle w:val="Hyperlink"/>
                  <w:lang w:val="en-GB"/>
                </w:rPr>
                <w:t>The Guardian</w:t>
              </w:r>
            </w:hyperlink>
            <w:r>
              <w:rPr>
                <w:lang w:val="en-GB"/>
              </w:rPr>
              <w:t xml:space="preserve">, </w:t>
            </w:r>
            <w:hyperlink r:id="rId36" w:history="1">
              <w:r>
                <w:rPr>
                  <w:rStyle w:val="Hyperlink"/>
                  <w:lang w:val="en-GB"/>
                </w:rPr>
                <w:t>The Times</w:t>
              </w:r>
            </w:hyperlink>
            <w:r>
              <w:rPr>
                <w:lang w:val="en-GB"/>
              </w:rPr>
              <w:t xml:space="preserve">, </w:t>
            </w:r>
            <w:hyperlink r:id="rId37" w:history="1">
              <w:r>
                <w:rPr>
                  <w:rStyle w:val="Hyperlink"/>
                  <w:lang w:val="en-GB"/>
                </w:rPr>
                <w:t>FT</w:t>
              </w:r>
            </w:hyperlink>
            <w:r>
              <w:rPr>
                <w:lang w:val="en-GB"/>
              </w:rPr>
              <w:t xml:space="preserve">, </w:t>
            </w:r>
            <w:hyperlink r:id="rId38" w:history="1">
              <w:r>
                <w:rPr>
                  <w:rStyle w:val="Hyperlink"/>
                  <w:lang w:val="en-GB"/>
                </w:rPr>
                <w:t>FT</w:t>
              </w:r>
            </w:hyperlink>
            <w:r>
              <w:rPr>
                <w:lang w:val="en-GB"/>
              </w:rPr>
              <w:t xml:space="preserve">, </w:t>
            </w:r>
            <w:hyperlink r:id="rId39" w:history="1">
              <w:r>
                <w:rPr>
                  <w:rStyle w:val="Hyperlink"/>
                  <w:lang w:val="en-GB"/>
                </w:rPr>
                <w:t>FT</w:t>
              </w:r>
            </w:hyperlink>
          </w:p>
        </w:tc>
      </w:tr>
      <w:tr w:rsidR="00C77BE7" w:rsidRPr="00EB45AE" w14:paraId="78D16545" w14:textId="77777777" w:rsidTr="00CB0C9F">
        <w:trPr>
          <w:trHeight w:val="472"/>
        </w:trPr>
        <w:tc>
          <w:tcPr>
            <w:tcW w:w="15246" w:type="dxa"/>
            <w:gridSpan w:val="4"/>
            <w:shd w:val="clear" w:color="auto" w:fill="DEEAF6" w:themeFill="accent1" w:themeFillTint="33"/>
            <w:tcMar>
              <w:top w:w="29" w:type="dxa"/>
              <w:left w:w="115" w:type="dxa"/>
              <w:bottom w:w="29" w:type="dxa"/>
              <w:right w:w="115" w:type="dxa"/>
            </w:tcMar>
          </w:tcPr>
          <w:p w14:paraId="3D9ADB07" w14:textId="77777777" w:rsidR="00C77BE7" w:rsidRPr="00B9251F" w:rsidRDefault="00C77BE7" w:rsidP="00C77BE7">
            <w:pPr>
              <w:spacing w:after="0" w:line="240" w:lineRule="auto"/>
              <w:jc w:val="both"/>
              <w:rPr>
                <w:rFonts w:asciiTheme="minorHAnsi" w:hAnsiTheme="minorHAnsi" w:cstheme="minorHAnsi"/>
                <w:b/>
              </w:rPr>
            </w:pPr>
            <w:r w:rsidRPr="00B9251F">
              <w:rPr>
                <w:rFonts w:asciiTheme="minorHAnsi" w:hAnsiTheme="minorHAnsi" w:cstheme="minorHAnsi"/>
                <w:b/>
              </w:rPr>
              <w:t>Lietuvos ekonominiam saugumui aktuali informacija</w:t>
            </w:r>
          </w:p>
        </w:tc>
      </w:tr>
      <w:tr w:rsidR="00C77BE7" w:rsidRPr="00EB45AE" w14:paraId="74011B42" w14:textId="77777777">
        <w:tc>
          <w:tcPr>
            <w:tcW w:w="877" w:type="dxa"/>
            <w:tcMar>
              <w:top w:w="29" w:type="dxa"/>
              <w:left w:w="115" w:type="dxa"/>
              <w:bottom w:w="29" w:type="dxa"/>
              <w:right w:w="115" w:type="dxa"/>
            </w:tcMar>
          </w:tcPr>
          <w:p w14:paraId="1426FE15" w14:textId="270CD69D" w:rsidR="00C77BE7" w:rsidRDefault="00C77BE7" w:rsidP="00C77BE7">
            <w:pPr>
              <w:spacing w:after="0"/>
              <w:jc w:val="both"/>
              <w:rPr>
                <w:sz w:val="20"/>
                <w:szCs w:val="20"/>
              </w:rPr>
            </w:pPr>
            <w:r>
              <w:rPr>
                <w:sz w:val="20"/>
                <w:szCs w:val="20"/>
              </w:rPr>
              <w:lastRenderedPageBreak/>
              <w:t>30/06</w:t>
            </w:r>
          </w:p>
        </w:tc>
        <w:tc>
          <w:tcPr>
            <w:tcW w:w="11797" w:type="dxa"/>
            <w:gridSpan w:val="2"/>
            <w:tcMar>
              <w:top w:w="29" w:type="dxa"/>
              <w:left w:w="115" w:type="dxa"/>
              <w:bottom w:w="29" w:type="dxa"/>
              <w:right w:w="115" w:type="dxa"/>
            </w:tcMar>
          </w:tcPr>
          <w:p w14:paraId="36EE2267" w14:textId="1BE1545D" w:rsidR="00C77BE7" w:rsidRDefault="00C77BE7" w:rsidP="00C77BE7">
            <w:pPr>
              <w:spacing w:after="0"/>
              <w:jc w:val="both"/>
              <w:rPr>
                <w:sz w:val="20"/>
                <w:szCs w:val="20"/>
              </w:rPr>
            </w:pPr>
            <w:r w:rsidRPr="003D6CB5">
              <w:rPr>
                <w:sz w:val="20"/>
                <w:szCs w:val="20"/>
              </w:rPr>
              <w:t xml:space="preserve">Energetikos paslaugų bendrovė „Petrofac Facilities Management Limited“ sumokėjo </w:t>
            </w:r>
            <w:r w:rsidRPr="003D6CB5">
              <w:rPr>
                <w:b/>
                <w:bCs/>
                <w:sz w:val="20"/>
                <w:szCs w:val="20"/>
              </w:rPr>
              <w:t>569 157 svarų</w:t>
            </w:r>
            <w:r w:rsidRPr="003D6CB5">
              <w:rPr>
                <w:sz w:val="20"/>
                <w:szCs w:val="20"/>
              </w:rPr>
              <w:t xml:space="preserve"> susitarimo baudą HMRC už Rusijos sankcijų pažeidimus 2022–2023 m., kai nutraukinėjo veiklą Rusijoje. Bendrovė tiekė sankcionuotas pramonines prekes su Rusija susijusiems asmenims ir teikė techninę pagalbą, tačiau pati pranešė apie pažeidimus ir bendradarbiavo su tyrimu. Tai pirmas kartas, kai HMRC viešai įvardijo įmonę, sutikusią su tokiu sankcijų pažeidimo susitarimu.</w:t>
            </w:r>
          </w:p>
        </w:tc>
        <w:tc>
          <w:tcPr>
            <w:tcW w:w="2572" w:type="dxa"/>
            <w:tcMar>
              <w:top w:w="29" w:type="dxa"/>
              <w:left w:w="115" w:type="dxa"/>
              <w:bottom w:w="29" w:type="dxa"/>
              <w:right w:w="115" w:type="dxa"/>
            </w:tcMar>
          </w:tcPr>
          <w:p w14:paraId="68AA9ACA" w14:textId="4E4A4EF9" w:rsidR="00C77BE7" w:rsidRPr="003D6CB5" w:rsidRDefault="00C77BE7" w:rsidP="00C77BE7">
            <w:pPr>
              <w:spacing w:after="0"/>
              <w:jc w:val="both"/>
              <w:rPr>
                <w:sz w:val="20"/>
                <w:szCs w:val="20"/>
                <w:lang w:val="en-GB"/>
              </w:rPr>
            </w:pPr>
            <w:hyperlink r:id="rId40" w:history="1">
              <w:r w:rsidRPr="003D6CB5">
                <w:rPr>
                  <w:rStyle w:val="Hyperlink"/>
                  <w:sz w:val="20"/>
                  <w:szCs w:val="20"/>
                  <w:lang w:val="en-GB"/>
                </w:rPr>
                <w:t>Energy firm named after £500,000 Russia sanctions settlement (GOV.UK)</w:t>
              </w:r>
            </w:hyperlink>
            <w:r w:rsidRPr="003D6CB5">
              <w:rPr>
                <w:sz w:val="20"/>
                <w:szCs w:val="20"/>
                <w:lang w:val="en-GB"/>
              </w:rPr>
              <w:t xml:space="preserve"> </w:t>
            </w:r>
          </w:p>
        </w:tc>
      </w:tr>
      <w:tr w:rsidR="00C77BE7" w:rsidRPr="00EB45AE" w14:paraId="29659B83" w14:textId="77777777" w:rsidTr="00FB67AB">
        <w:trPr>
          <w:trHeight w:val="41"/>
        </w:trPr>
        <w:tc>
          <w:tcPr>
            <w:tcW w:w="15246" w:type="dxa"/>
            <w:gridSpan w:val="4"/>
            <w:shd w:val="clear" w:color="auto" w:fill="DEEAF6" w:themeFill="accent1" w:themeFillTint="33"/>
            <w:tcMar>
              <w:top w:w="29" w:type="dxa"/>
              <w:left w:w="115" w:type="dxa"/>
              <w:bottom w:w="29" w:type="dxa"/>
              <w:right w:w="115" w:type="dxa"/>
            </w:tcMar>
          </w:tcPr>
          <w:p w14:paraId="1E43C83D" w14:textId="77777777" w:rsidR="00C77BE7" w:rsidRPr="00B9251F" w:rsidRDefault="00C77BE7" w:rsidP="00C77BE7">
            <w:pPr>
              <w:spacing w:after="0"/>
              <w:jc w:val="both"/>
              <w:rPr>
                <w:rFonts w:asciiTheme="minorHAnsi" w:hAnsiTheme="minorHAnsi" w:cstheme="minorHAnsi"/>
                <w:b/>
              </w:rPr>
            </w:pPr>
            <w:r w:rsidRPr="00B9251F">
              <w:rPr>
                <w:rFonts w:asciiTheme="minorHAnsi" w:hAnsiTheme="minorHAnsi" w:cstheme="minorHAnsi"/>
                <w:b/>
              </w:rPr>
              <w:t>Bendradarbiavimui MTEPI srityse aktuali informacija: mokslas (R&amp;D), inovacijos, gyvybės mokslai</w:t>
            </w:r>
          </w:p>
        </w:tc>
      </w:tr>
      <w:tr w:rsidR="00C77BE7" w:rsidRPr="00EB45AE" w14:paraId="12720C1B" w14:textId="77777777" w:rsidTr="00BD6CF7">
        <w:trPr>
          <w:trHeight w:val="41"/>
        </w:trPr>
        <w:tc>
          <w:tcPr>
            <w:tcW w:w="884" w:type="dxa"/>
            <w:gridSpan w:val="2"/>
            <w:tcMar>
              <w:top w:w="29" w:type="dxa"/>
              <w:left w:w="115" w:type="dxa"/>
              <w:bottom w:w="29" w:type="dxa"/>
              <w:right w:w="115" w:type="dxa"/>
            </w:tcMar>
          </w:tcPr>
          <w:p w14:paraId="3A0BB1C7" w14:textId="77777777" w:rsidR="00C77BE7" w:rsidRPr="00350A3F" w:rsidRDefault="00C77BE7" w:rsidP="00C77BE7">
            <w:pPr>
              <w:spacing w:after="0"/>
              <w:jc w:val="both"/>
              <w:rPr>
                <w:rFonts w:asciiTheme="minorHAnsi" w:hAnsiTheme="minorHAnsi" w:cstheme="minorHAnsi"/>
                <w:b/>
                <w:sz w:val="20"/>
                <w:szCs w:val="20"/>
              </w:rPr>
            </w:pPr>
          </w:p>
        </w:tc>
        <w:tc>
          <w:tcPr>
            <w:tcW w:w="11790" w:type="dxa"/>
          </w:tcPr>
          <w:p w14:paraId="6DAFFA2E"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JK gyvybės mokslų sektoriaus institucijos ir agentūros.</w:t>
            </w:r>
          </w:p>
        </w:tc>
        <w:tc>
          <w:tcPr>
            <w:tcW w:w="2572" w:type="dxa"/>
          </w:tcPr>
          <w:p w14:paraId="131D9D37" w14:textId="77777777" w:rsidR="00C77BE7" w:rsidRPr="00D65662" w:rsidRDefault="00C77BE7" w:rsidP="00C77BE7">
            <w:pPr>
              <w:spacing w:after="0"/>
              <w:jc w:val="both"/>
              <w:rPr>
                <w:rStyle w:val="Hyperlink"/>
                <w:rFonts w:asciiTheme="minorHAnsi" w:hAnsiTheme="minorHAnsi" w:cstheme="minorHAnsi"/>
                <w:sz w:val="20"/>
                <w:szCs w:val="20"/>
                <w:lang w:val="en-GB"/>
              </w:rPr>
            </w:pPr>
            <w:hyperlink r:id="rId41" w:history="1">
              <w:r w:rsidRPr="00D65662">
                <w:rPr>
                  <w:rStyle w:val="Hyperlink"/>
                  <w:rFonts w:asciiTheme="minorHAnsi" w:hAnsiTheme="minorHAnsi" w:cstheme="minorHAnsi"/>
                  <w:sz w:val="20"/>
                  <w:szCs w:val="20"/>
                  <w:lang w:val="en-GB"/>
                </w:rPr>
                <w:t>UK life sciences support - GOV.UK (www.gov.uk)</w:t>
              </w:r>
            </w:hyperlink>
          </w:p>
          <w:p w14:paraId="72250D09" w14:textId="77777777" w:rsidR="00C77BE7" w:rsidRPr="00D65662" w:rsidRDefault="00C77BE7" w:rsidP="00C77BE7">
            <w:pPr>
              <w:spacing w:after="0"/>
              <w:jc w:val="both"/>
              <w:rPr>
                <w:rFonts w:asciiTheme="minorHAnsi" w:hAnsiTheme="minorHAnsi" w:cstheme="minorHAnsi"/>
                <w:b/>
                <w:sz w:val="20"/>
                <w:szCs w:val="20"/>
                <w:lang w:val="en-GB"/>
              </w:rPr>
            </w:pPr>
            <w:hyperlink r:id="rId42" w:history="1">
              <w:r w:rsidRPr="00D65662">
                <w:rPr>
                  <w:rStyle w:val="Hyperlink"/>
                  <w:rFonts w:asciiTheme="minorHAnsi" w:hAnsiTheme="minorHAnsi" w:cstheme="minorHAnsi"/>
                  <w:sz w:val="20"/>
                  <w:szCs w:val="20"/>
                  <w:lang w:val="en-GB"/>
                </w:rPr>
                <w:t>Healthcare and life sciences - great.gov.uk international</w:t>
              </w:r>
            </w:hyperlink>
          </w:p>
        </w:tc>
      </w:tr>
      <w:tr w:rsidR="00C77BE7" w:rsidRPr="00EB45AE" w14:paraId="4BB53086" w14:textId="77777777" w:rsidTr="00BD6CF7">
        <w:trPr>
          <w:trHeight w:val="41"/>
        </w:trPr>
        <w:tc>
          <w:tcPr>
            <w:tcW w:w="884" w:type="dxa"/>
            <w:gridSpan w:val="2"/>
            <w:tcMar>
              <w:top w:w="29" w:type="dxa"/>
              <w:left w:w="115" w:type="dxa"/>
              <w:bottom w:w="29" w:type="dxa"/>
              <w:right w:w="115" w:type="dxa"/>
            </w:tcMar>
          </w:tcPr>
          <w:p w14:paraId="3C4728C6" w14:textId="77777777" w:rsidR="00C77BE7" w:rsidRPr="00350A3F" w:rsidRDefault="00C77BE7" w:rsidP="00C77BE7">
            <w:pPr>
              <w:spacing w:after="0"/>
              <w:jc w:val="both"/>
              <w:rPr>
                <w:rFonts w:asciiTheme="minorHAnsi" w:hAnsiTheme="minorHAnsi" w:cstheme="minorHAnsi"/>
                <w:bCs/>
                <w:sz w:val="20"/>
                <w:szCs w:val="20"/>
              </w:rPr>
            </w:pPr>
          </w:p>
        </w:tc>
        <w:tc>
          <w:tcPr>
            <w:tcW w:w="11790" w:type="dxa"/>
          </w:tcPr>
          <w:p w14:paraId="10F3F9EA" w14:textId="77777777" w:rsidR="00C77BE7" w:rsidRPr="00350A3F" w:rsidRDefault="00C77BE7" w:rsidP="00C77BE7">
            <w:pPr>
              <w:spacing w:after="0"/>
              <w:jc w:val="both"/>
              <w:rPr>
                <w:sz w:val="20"/>
                <w:szCs w:val="20"/>
              </w:rPr>
            </w:pPr>
            <w:r w:rsidRPr="00350A3F">
              <w:rPr>
                <w:b/>
                <w:bCs/>
                <w:sz w:val="20"/>
                <w:szCs w:val="20"/>
              </w:rPr>
              <w:t>JK ir Japonija paskelbė apie naujas partnerystes</w:t>
            </w:r>
            <w:r w:rsidRPr="00350A3F">
              <w:rPr>
                <w:sz w:val="20"/>
                <w:szCs w:val="20"/>
              </w:rPr>
              <w:t xml:space="preserve">, stiprinančias bendradarbiavimą mokslo ir technologijų srityse, ypač gyvybės mokslų, kvantinių technologijų ir skaitmeninio ryšio srityse. </w:t>
            </w:r>
          </w:p>
        </w:tc>
        <w:tc>
          <w:tcPr>
            <w:tcW w:w="2572" w:type="dxa"/>
          </w:tcPr>
          <w:p w14:paraId="7AC75282" w14:textId="77777777" w:rsidR="00C77BE7" w:rsidRPr="00D65662" w:rsidRDefault="00C77BE7" w:rsidP="00C77BE7">
            <w:pPr>
              <w:spacing w:after="0"/>
              <w:jc w:val="both"/>
              <w:rPr>
                <w:sz w:val="20"/>
                <w:szCs w:val="20"/>
                <w:lang w:val="en-GB"/>
              </w:rPr>
            </w:pPr>
            <w:hyperlink r:id="rId43" w:history="1">
              <w:r w:rsidRPr="00D65662">
                <w:rPr>
                  <w:rStyle w:val="Hyperlink"/>
                  <w:sz w:val="20"/>
                  <w:szCs w:val="20"/>
                  <w:lang w:val="en-GB"/>
                </w:rPr>
                <w:t>UK and Japan strengthen science and technology ties</w:t>
              </w:r>
            </w:hyperlink>
            <w:r w:rsidRPr="00D65662">
              <w:rPr>
                <w:sz w:val="20"/>
                <w:szCs w:val="20"/>
                <w:lang w:val="en-GB"/>
              </w:rPr>
              <w:t xml:space="preserve"> </w:t>
            </w:r>
          </w:p>
        </w:tc>
      </w:tr>
      <w:tr w:rsidR="00C77BE7" w:rsidRPr="00EB45AE" w14:paraId="5BC08477" w14:textId="77777777">
        <w:tc>
          <w:tcPr>
            <w:tcW w:w="877" w:type="dxa"/>
            <w:tcMar>
              <w:top w:w="29" w:type="dxa"/>
              <w:left w:w="115" w:type="dxa"/>
              <w:bottom w:w="29" w:type="dxa"/>
              <w:right w:w="115" w:type="dxa"/>
            </w:tcMar>
          </w:tcPr>
          <w:p w14:paraId="4C32E528" w14:textId="32A4B80D" w:rsidR="00C77BE7" w:rsidRDefault="00C77BE7" w:rsidP="00C77BE7">
            <w:pPr>
              <w:spacing w:after="0"/>
              <w:jc w:val="both"/>
              <w:rPr>
                <w:sz w:val="20"/>
                <w:szCs w:val="20"/>
              </w:rPr>
            </w:pPr>
          </w:p>
        </w:tc>
        <w:tc>
          <w:tcPr>
            <w:tcW w:w="11797" w:type="dxa"/>
            <w:gridSpan w:val="2"/>
            <w:tcMar>
              <w:top w:w="29" w:type="dxa"/>
              <w:left w:w="115" w:type="dxa"/>
              <w:bottom w:w="29" w:type="dxa"/>
              <w:right w:w="115" w:type="dxa"/>
            </w:tcMar>
          </w:tcPr>
          <w:p w14:paraId="578E0E2A" w14:textId="4856013A" w:rsidR="00C77BE7" w:rsidRDefault="00C77BE7" w:rsidP="00C77BE7">
            <w:pPr>
              <w:spacing w:after="0"/>
              <w:jc w:val="both"/>
              <w:rPr>
                <w:sz w:val="20"/>
                <w:szCs w:val="20"/>
              </w:rPr>
            </w:pPr>
            <w:r>
              <w:rPr>
                <w:sz w:val="20"/>
                <w:szCs w:val="20"/>
              </w:rPr>
              <w:t>JK iždas paskelbė Oksfordo–Kembridžo augimo koridoriaus investicijų prospektą, pristatantį investavimo galimybes šiame pasaulinio lygio inovacijų koridoriuje. Koridorių, kuris yra mokslo ir technologijų įmonių bei tarptautiniu mastu sėkmingų startuolių ekosistema, įtvirtina du geriausi pasaulio universitetai.</w:t>
            </w:r>
          </w:p>
        </w:tc>
        <w:tc>
          <w:tcPr>
            <w:tcW w:w="2572" w:type="dxa"/>
            <w:tcMar>
              <w:top w:w="29" w:type="dxa"/>
              <w:left w:w="115" w:type="dxa"/>
              <w:bottom w:w="29" w:type="dxa"/>
              <w:right w:w="115" w:type="dxa"/>
            </w:tcMar>
          </w:tcPr>
          <w:p w14:paraId="7FC24AE7" w14:textId="2DCE26CD" w:rsidR="00C77BE7" w:rsidRPr="00D65662" w:rsidRDefault="00C77BE7" w:rsidP="00C77BE7">
            <w:pPr>
              <w:spacing w:after="0"/>
              <w:jc w:val="both"/>
              <w:rPr>
                <w:lang w:val="en-GB"/>
              </w:rPr>
            </w:pPr>
            <w:hyperlink r:id="rId44" w:history="1">
              <w:r w:rsidRPr="00D65662">
                <w:rPr>
                  <w:rStyle w:val="Hyperlink"/>
                  <w:sz w:val="20"/>
                  <w:szCs w:val="20"/>
                  <w:lang w:val="en-GB"/>
                </w:rPr>
                <w:t>Oxford-Cambridge Growth Corridor Investment Prospectus (GOV.UK)</w:t>
              </w:r>
            </w:hyperlink>
          </w:p>
        </w:tc>
      </w:tr>
      <w:tr w:rsidR="00C77BE7" w:rsidRPr="00EB45AE" w14:paraId="471F7594" w14:textId="77777777">
        <w:tc>
          <w:tcPr>
            <w:tcW w:w="877" w:type="dxa"/>
            <w:tcMar>
              <w:top w:w="29" w:type="dxa"/>
              <w:left w:w="115" w:type="dxa"/>
              <w:bottom w:w="29" w:type="dxa"/>
              <w:right w:w="115" w:type="dxa"/>
            </w:tcMar>
          </w:tcPr>
          <w:p w14:paraId="2151071E" w14:textId="552F53E2" w:rsidR="00C77BE7" w:rsidRDefault="00C77BE7" w:rsidP="00C77BE7">
            <w:pPr>
              <w:spacing w:after="0"/>
              <w:jc w:val="both"/>
              <w:rPr>
                <w:sz w:val="20"/>
                <w:szCs w:val="20"/>
              </w:rPr>
            </w:pPr>
            <w:r>
              <w:rPr>
                <w:sz w:val="20"/>
                <w:szCs w:val="20"/>
              </w:rPr>
              <w:t>01/06</w:t>
            </w:r>
          </w:p>
        </w:tc>
        <w:tc>
          <w:tcPr>
            <w:tcW w:w="11797" w:type="dxa"/>
            <w:gridSpan w:val="2"/>
            <w:tcMar>
              <w:top w:w="29" w:type="dxa"/>
              <w:left w:w="115" w:type="dxa"/>
              <w:bottom w:w="29" w:type="dxa"/>
              <w:right w:w="115" w:type="dxa"/>
            </w:tcMar>
          </w:tcPr>
          <w:p w14:paraId="3C8ADE0B" w14:textId="41CC1A35" w:rsidR="00C77BE7" w:rsidRDefault="00C77BE7" w:rsidP="00C77BE7">
            <w:pPr>
              <w:spacing w:after="0"/>
              <w:jc w:val="both"/>
              <w:rPr>
                <w:b/>
                <w:bCs/>
                <w:sz w:val="20"/>
                <w:szCs w:val="20"/>
              </w:rPr>
            </w:pPr>
            <w:r>
              <w:rPr>
                <w:sz w:val="20"/>
                <w:szCs w:val="20"/>
              </w:rPr>
              <w:t>JK ministrai peržiūri „catapult“ inovacijų centrų tinklą, nes kyla abejonių, ar jis pakankamai prisideda prie regioninio ekonomikos augimo. Tikėtina, kad peržiūra gali lemti veiklos supaprastinimą, didesnį suderinimą su vyriausybės pramonės strategija ir galimus darbo vietų mažinimus.</w:t>
            </w:r>
          </w:p>
        </w:tc>
        <w:tc>
          <w:tcPr>
            <w:tcW w:w="2572" w:type="dxa"/>
            <w:tcMar>
              <w:top w:w="29" w:type="dxa"/>
              <w:left w:w="115" w:type="dxa"/>
              <w:bottom w:w="29" w:type="dxa"/>
              <w:right w:w="115" w:type="dxa"/>
            </w:tcMar>
          </w:tcPr>
          <w:p w14:paraId="36752529" w14:textId="2D65EB53" w:rsidR="00C77BE7" w:rsidRPr="00D65662" w:rsidRDefault="00C77BE7" w:rsidP="00C77BE7">
            <w:pPr>
              <w:spacing w:after="0"/>
              <w:jc w:val="both"/>
              <w:rPr>
                <w:lang w:val="en-GB"/>
              </w:rPr>
            </w:pPr>
            <w:hyperlink r:id="rId45" w:history="1">
              <w:r w:rsidRPr="00D65662">
                <w:rPr>
                  <w:rStyle w:val="Hyperlink"/>
                  <w:sz w:val="20"/>
                  <w:szCs w:val="20"/>
                  <w:lang w:val="en-GB"/>
                </w:rPr>
                <w:t>Ministers review UK's catapult innovation network (FT)</w:t>
              </w:r>
            </w:hyperlink>
          </w:p>
        </w:tc>
      </w:tr>
      <w:tr w:rsidR="00C77BE7" w:rsidRPr="00EB45AE" w14:paraId="5399BEA8" w14:textId="77777777">
        <w:tc>
          <w:tcPr>
            <w:tcW w:w="877" w:type="dxa"/>
            <w:tcMar>
              <w:top w:w="29" w:type="dxa"/>
              <w:left w:w="115" w:type="dxa"/>
              <w:bottom w:w="29" w:type="dxa"/>
              <w:right w:w="115" w:type="dxa"/>
            </w:tcMar>
          </w:tcPr>
          <w:p w14:paraId="435074E5" w14:textId="3A0189AC" w:rsidR="00C77BE7" w:rsidRDefault="00C77BE7" w:rsidP="00C77BE7">
            <w:pPr>
              <w:spacing w:after="0"/>
              <w:jc w:val="both"/>
              <w:rPr>
                <w:sz w:val="20"/>
                <w:szCs w:val="20"/>
              </w:rPr>
            </w:pPr>
            <w:r>
              <w:rPr>
                <w:sz w:val="20"/>
                <w:szCs w:val="20"/>
              </w:rPr>
              <w:t>01/06</w:t>
            </w:r>
          </w:p>
        </w:tc>
        <w:tc>
          <w:tcPr>
            <w:tcW w:w="11797" w:type="dxa"/>
            <w:gridSpan w:val="2"/>
            <w:tcMar>
              <w:top w:w="29" w:type="dxa"/>
              <w:left w:w="115" w:type="dxa"/>
              <w:bottom w:w="29" w:type="dxa"/>
              <w:right w:w="115" w:type="dxa"/>
            </w:tcMar>
          </w:tcPr>
          <w:p w14:paraId="00A1516F" w14:textId="4E1629E9" w:rsidR="00C77BE7" w:rsidRDefault="00C77BE7" w:rsidP="00C77BE7">
            <w:pPr>
              <w:spacing w:after="0"/>
              <w:jc w:val="both"/>
              <w:rPr>
                <w:b/>
                <w:bCs/>
                <w:sz w:val="20"/>
                <w:szCs w:val="20"/>
              </w:rPr>
            </w:pPr>
            <w:r>
              <w:rPr>
                <w:sz w:val="20"/>
                <w:szCs w:val="20"/>
              </w:rPr>
              <w:t>Anglijos merams bus suteikta daugiau kontrolės skirstant vietinių inovacijų finansavimą. Vyriausybė teigia, kad tai leis investicijas geriau nukreipti į regionų stiprybes, tokias kaip DI, gyvybės mokslai, pažangi gamyba ir švari energetika.</w:t>
            </w:r>
          </w:p>
        </w:tc>
        <w:tc>
          <w:tcPr>
            <w:tcW w:w="2572" w:type="dxa"/>
            <w:tcMar>
              <w:top w:w="29" w:type="dxa"/>
              <w:left w:w="115" w:type="dxa"/>
              <w:bottom w:w="29" w:type="dxa"/>
              <w:right w:w="115" w:type="dxa"/>
            </w:tcMar>
          </w:tcPr>
          <w:p w14:paraId="47BDB371" w14:textId="176EDC02" w:rsidR="00C77BE7" w:rsidRPr="00D65662" w:rsidRDefault="00C77BE7" w:rsidP="00C77BE7">
            <w:pPr>
              <w:spacing w:after="0"/>
              <w:jc w:val="both"/>
              <w:rPr>
                <w:lang w:val="en-GB"/>
              </w:rPr>
            </w:pPr>
            <w:hyperlink r:id="rId46" w:history="1">
              <w:r w:rsidRPr="00D65662">
                <w:rPr>
                  <w:rStyle w:val="Hyperlink"/>
                  <w:sz w:val="20"/>
                  <w:szCs w:val="20"/>
                  <w:lang w:val="en-GB"/>
                </w:rPr>
                <w:t>Regional leaders to get more power over innovation funding (GOV.UK)</w:t>
              </w:r>
            </w:hyperlink>
          </w:p>
        </w:tc>
      </w:tr>
      <w:tr w:rsidR="00C77BE7" w:rsidRPr="00EB45AE" w14:paraId="7099ED62" w14:textId="77777777">
        <w:tc>
          <w:tcPr>
            <w:tcW w:w="877" w:type="dxa"/>
            <w:tcMar>
              <w:top w:w="29" w:type="dxa"/>
              <w:left w:w="115" w:type="dxa"/>
              <w:bottom w:w="29" w:type="dxa"/>
              <w:right w:w="115" w:type="dxa"/>
            </w:tcMar>
          </w:tcPr>
          <w:p w14:paraId="3683DD36" w14:textId="12FB03CF" w:rsidR="00C77BE7" w:rsidRDefault="00C77BE7" w:rsidP="00C77BE7">
            <w:pPr>
              <w:spacing w:after="0"/>
              <w:jc w:val="both"/>
              <w:rPr>
                <w:sz w:val="20"/>
                <w:szCs w:val="20"/>
              </w:rPr>
            </w:pPr>
            <w:r>
              <w:rPr>
                <w:sz w:val="20"/>
                <w:szCs w:val="20"/>
              </w:rPr>
              <w:t>03/06</w:t>
            </w:r>
          </w:p>
        </w:tc>
        <w:tc>
          <w:tcPr>
            <w:tcW w:w="11797" w:type="dxa"/>
            <w:gridSpan w:val="2"/>
            <w:tcMar>
              <w:top w:w="29" w:type="dxa"/>
              <w:left w:w="115" w:type="dxa"/>
              <w:bottom w:w="29" w:type="dxa"/>
              <w:right w:w="115" w:type="dxa"/>
            </w:tcMar>
          </w:tcPr>
          <w:p w14:paraId="7BCA2B9E" w14:textId="4352B480" w:rsidR="00C77BE7" w:rsidRDefault="00C77BE7" w:rsidP="00C77BE7">
            <w:pPr>
              <w:spacing w:after="0"/>
              <w:jc w:val="both"/>
              <w:rPr>
                <w:b/>
                <w:bCs/>
                <w:sz w:val="20"/>
                <w:szCs w:val="20"/>
              </w:rPr>
            </w:pPr>
            <w:r>
              <w:rPr>
                <w:sz w:val="20"/>
                <w:szCs w:val="20"/>
              </w:rPr>
              <w:t>Kanclerė Rachel Reeves kalboje „Scientific Superpower Conference“ pabrėžė Oksfordo–Kembridžo augimo koridoriaus svarbą JK ekonomikai, inovacijoms ir regioniniam augimui. Ji paskelbė apie Greater Cambridge plėtros korporaciją, Homes England žemės įsigijimą Cambridge East teritorijoje ir finansavimą Bletchley stoties rytiniam įėjimui.</w:t>
            </w:r>
          </w:p>
        </w:tc>
        <w:tc>
          <w:tcPr>
            <w:tcW w:w="2572" w:type="dxa"/>
            <w:tcMar>
              <w:top w:w="29" w:type="dxa"/>
              <w:left w:w="115" w:type="dxa"/>
              <w:bottom w:w="29" w:type="dxa"/>
              <w:right w:w="115" w:type="dxa"/>
            </w:tcMar>
          </w:tcPr>
          <w:p w14:paraId="15F845C9" w14:textId="6CAAB142" w:rsidR="00C77BE7" w:rsidRPr="00D65662" w:rsidRDefault="00C77BE7" w:rsidP="00C77BE7">
            <w:pPr>
              <w:spacing w:after="0"/>
              <w:jc w:val="both"/>
              <w:rPr>
                <w:lang w:val="en-GB"/>
              </w:rPr>
            </w:pPr>
            <w:hyperlink r:id="rId47" w:history="1">
              <w:r w:rsidRPr="00D65662">
                <w:rPr>
                  <w:rStyle w:val="Hyperlink"/>
                  <w:sz w:val="20"/>
                  <w:szCs w:val="20"/>
                  <w:lang w:val="en-GB"/>
                </w:rPr>
                <w:t>Chancellor Rachel Reeves' speech at the Scientific Superpower Conference (GOV.UK)</w:t>
              </w:r>
            </w:hyperlink>
          </w:p>
        </w:tc>
      </w:tr>
      <w:tr w:rsidR="00C77BE7" w:rsidRPr="00EB45AE" w14:paraId="606EF01E" w14:textId="77777777">
        <w:tc>
          <w:tcPr>
            <w:tcW w:w="877" w:type="dxa"/>
            <w:tcMar>
              <w:top w:w="29" w:type="dxa"/>
              <w:left w:w="115" w:type="dxa"/>
              <w:bottom w:w="29" w:type="dxa"/>
              <w:right w:w="115" w:type="dxa"/>
            </w:tcMar>
          </w:tcPr>
          <w:p w14:paraId="134F7821" w14:textId="1D074B27" w:rsidR="00C77BE7" w:rsidRDefault="00C77BE7" w:rsidP="00C77BE7">
            <w:pPr>
              <w:spacing w:after="0"/>
              <w:jc w:val="both"/>
              <w:rPr>
                <w:sz w:val="20"/>
                <w:szCs w:val="20"/>
              </w:rPr>
            </w:pPr>
            <w:r>
              <w:rPr>
                <w:sz w:val="20"/>
                <w:szCs w:val="20"/>
              </w:rPr>
              <w:t>29/06</w:t>
            </w:r>
          </w:p>
        </w:tc>
        <w:tc>
          <w:tcPr>
            <w:tcW w:w="11797" w:type="dxa"/>
            <w:gridSpan w:val="2"/>
            <w:tcMar>
              <w:top w:w="29" w:type="dxa"/>
              <w:left w:w="115" w:type="dxa"/>
              <w:bottom w:w="29" w:type="dxa"/>
              <w:right w:w="115" w:type="dxa"/>
            </w:tcMar>
          </w:tcPr>
          <w:p w14:paraId="6AC03EF6" w14:textId="7963A1D3" w:rsidR="00C77BE7" w:rsidRPr="00D65662" w:rsidRDefault="00C77BE7" w:rsidP="00C77BE7">
            <w:pPr>
              <w:spacing w:after="0"/>
              <w:jc w:val="both"/>
              <w:rPr>
                <w:sz w:val="20"/>
                <w:szCs w:val="20"/>
              </w:rPr>
            </w:pPr>
            <w:r w:rsidRPr="0093024C">
              <w:rPr>
                <w:sz w:val="20"/>
                <w:szCs w:val="20"/>
              </w:rPr>
              <w:t>JK skirs 580 mln. svarų Gynybos mokslo ir technologijų laboratorijos infrastruktūrai, įskaitant naują laboratoriją Porton Daune, skirtą biologinių grėsmių tyrimams. Investicijos turėtų sustiprinti JK gebėjimus kurti pažangias gynybos technologijas ir reaguoti į chemines, biologines bei kitas saugumo grėsmes.</w:t>
            </w:r>
          </w:p>
        </w:tc>
        <w:tc>
          <w:tcPr>
            <w:tcW w:w="2572" w:type="dxa"/>
            <w:tcMar>
              <w:top w:w="29" w:type="dxa"/>
              <w:left w:w="115" w:type="dxa"/>
              <w:bottom w:w="29" w:type="dxa"/>
              <w:right w:w="115" w:type="dxa"/>
            </w:tcMar>
          </w:tcPr>
          <w:p w14:paraId="6C3C4D50" w14:textId="600F0304" w:rsidR="00C77BE7" w:rsidRPr="00D65662" w:rsidRDefault="00C77BE7" w:rsidP="00C77BE7">
            <w:pPr>
              <w:spacing w:after="0"/>
              <w:jc w:val="both"/>
              <w:rPr>
                <w:lang w:val="en-GB"/>
              </w:rPr>
            </w:pPr>
            <w:hyperlink r:id="rId48" w:history="1">
              <w:r>
                <w:rPr>
                  <w:rStyle w:val="Hyperlink"/>
                  <w:lang w:val="en-GB"/>
                </w:rPr>
                <w:t>New world-leading lab to be built at secretive UK research site (GOV.UK)</w:t>
              </w:r>
            </w:hyperlink>
            <w:r>
              <w:rPr>
                <w:lang w:val="en-GB"/>
              </w:rPr>
              <w:t xml:space="preserve"> </w:t>
            </w:r>
          </w:p>
        </w:tc>
      </w:tr>
      <w:tr w:rsidR="00C77BE7" w:rsidRPr="00EB45AE" w14:paraId="7FBC12C0" w14:textId="77777777" w:rsidTr="0060037A">
        <w:trPr>
          <w:trHeight w:val="41"/>
        </w:trPr>
        <w:tc>
          <w:tcPr>
            <w:tcW w:w="15246" w:type="dxa"/>
            <w:gridSpan w:val="4"/>
            <w:shd w:val="clear" w:color="auto" w:fill="DEEAF6" w:themeFill="accent1" w:themeFillTint="33"/>
            <w:tcMar>
              <w:top w:w="29" w:type="dxa"/>
              <w:left w:w="115" w:type="dxa"/>
              <w:bottom w:w="29" w:type="dxa"/>
              <w:right w:w="115" w:type="dxa"/>
            </w:tcMar>
          </w:tcPr>
          <w:p w14:paraId="0239D564" w14:textId="77777777" w:rsidR="00C77BE7" w:rsidRPr="00B9251F" w:rsidRDefault="00C77BE7" w:rsidP="00C77BE7">
            <w:pPr>
              <w:spacing w:after="0"/>
              <w:jc w:val="both"/>
              <w:rPr>
                <w:rFonts w:asciiTheme="minorHAnsi" w:hAnsiTheme="minorHAnsi" w:cstheme="minorHAnsi"/>
                <w:b/>
              </w:rPr>
            </w:pPr>
            <w:r w:rsidRPr="00B9251F">
              <w:rPr>
                <w:rFonts w:asciiTheme="minorHAnsi" w:hAnsiTheme="minorHAnsi" w:cstheme="minorHAnsi"/>
                <w:b/>
              </w:rPr>
              <w:t>Energetika, transportas, aplinka ir klimato kaita, žaliosios technologijos, kibernetinis saugumas</w:t>
            </w:r>
          </w:p>
        </w:tc>
      </w:tr>
      <w:tr w:rsidR="00C77BE7" w:rsidRPr="00EB45AE" w14:paraId="45BC175A" w14:textId="77777777">
        <w:tc>
          <w:tcPr>
            <w:tcW w:w="877" w:type="dxa"/>
            <w:tcMar>
              <w:top w:w="29" w:type="dxa"/>
              <w:left w:w="115" w:type="dxa"/>
              <w:bottom w:w="29" w:type="dxa"/>
              <w:right w:w="115" w:type="dxa"/>
            </w:tcMar>
          </w:tcPr>
          <w:p w14:paraId="4CD57231" w14:textId="038879A9" w:rsidR="00C77BE7" w:rsidRDefault="00C77BE7" w:rsidP="00C77BE7">
            <w:pPr>
              <w:spacing w:after="0"/>
              <w:jc w:val="both"/>
              <w:rPr>
                <w:sz w:val="20"/>
                <w:szCs w:val="20"/>
              </w:rPr>
            </w:pPr>
            <w:r>
              <w:rPr>
                <w:sz w:val="20"/>
                <w:szCs w:val="20"/>
              </w:rPr>
              <w:t>02/06</w:t>
            </w:r>
          </w:p>
        </w:tc>
        <w:tc>
          <w:tcPr>
            <w:tcW w:w="11797" w:type="dxa"/>
            <w:gridSpan w:val="2"/>
            <w:tcMar>
              <w:top w:w="29" w:type="dxa"/>
              <w:left w:w="115" w:type="dxa"/>
              <w:bottom w:w="29" w:type="dxa"/>
              <w:right w:w="115" w:type="dxa"/>
            </w:tcMar>
          </w:tcPr>
          <w:p w14:paraId="338AAD2D" w14:textId="265D37EC" w:rsidR="00C77BE7" w:rsidRDefault="00C77BE7" w:rsidP="00C77BE7">
            <w:pPr>
              <w:spacing w:after="0"/>
              <w:jc w:val="both"/>
              <w:rPr>
                <w:sz w:val="20"/>
                <w:szCs w:val="20"/>
              </w:rPr>
            </w:pPr>
            <w:r>
              <w:rPr>
                <w:sz w:val="20"/>
                <w:szCs w:val="20"/>
              </w:rPr>
              <w:t>Škotijos elektromobilių startuolė „Munro“ planuoja nuo 2027 m. statyti naują gamyklą JK, kurioje būtų gaminami pramoniniam naudojimui skirti elektriniai visureigiai. Bendrovė tikisi plėstis nuo kelių dešimčių automobilių per metus iki tūkstančių vienetų, orientuodamasi į kasybos, gynybos ir statybų sektorius.</w:t>
            </w:r>
          </w:p>
        </w:tc>
        <w:tc>
          <w:tcPr>
            <w:tcW w:w="2572" w:type="dxa"/>
            <w:tcMar>
              <w:top w:w="29" w:type="dxa"/>
              <w:left w:w="115" w:type="dxa"/>
              <w:bottom w:w="29" w:type="dxa"/>
              <w:right w:w="115" w:type="dxa"/>
            </w:tcMar>
          </w:tcPr>
          <w:p w14:paraId="6A226CFD" w14:textId="1E3C3F58" w:rsidR="00C77BE7" w:rsidRPr="00D65662" w:rsidRDefault="00C77BE7" w:rsidP="00C77BE7">
            <w:pPr>
              <w:spacing w:after="0"/>
              <w:jc w:val="both"/>
              <w:rPr>
                <w:sz w:val="20"/>
                <w:szCs w:val="20"/>
                <w:lang w:val="en-GB"/>
              </w:rPr>
            </w:pPr>
            <w:hyperlink r:id="rId49" w:history="1">
              <w:r w:rsidRPr="00D65662">
                <w:rPr>
                  <w:rStyle w:val="Hyperlink"/>
                  <w:sz w:val="20"/>
                  <w:szCs w:val="20"/>
                  <w:lang w:val="en-GB"/>
                </w:rPr>
                <w:t>Scottish EV start-up Munro plans new UK factory (FT)</w:t>
              </w:r>
            </w:hyperlink>
          </w:p>
        </w:tc>
      </w:tr>
      <w:tr w:rsidR="00C77BE7" w:rsidRPr="00EB45AE" w14:paraId="329F5BAF" w14:textId="77777777">
        <w:tc>
          <w:tcPr>
            <w:tcW w:w="877" w:type="dxa"/>
            <w:tcMar>
              <w:top w:w="29" w:type="dxa"/>
              <w:left w:w="115" w:type="dxa"/>
              <w:bottom w:w="29" w:type="dxa"/>
              <w:right w:w="115" w:type="dxa"/>
            </w:tcMar>
          </w:tcPr>
          <w:p w14:paraId="5BD8B1AF" w14:textId="0812A688" w:rsidR="00C77BE7" w:rsidRDefault="00C77BE7" w:rsidP="00C77BE7">
            <w:pPr>
              <w:spacing w:after="0"/>
              <w:jc w:val="both"/>
              <w:rPr>
                <w:sz w:val="20"/>
                <w:szCs w:val="20"/>
              </w:rPr>
            </w:pPr>
            <w:r>
              <w:rPr>
                <w:sz w:val="20"/>
                <w:szCs w:val="20"/>
              </w:rPr>
              <w:t>02/06</w:t>
            </w:r>
          </w:p>
        </w:tc>
        <w:tc>
          <w:tcPr>
            <w:tcW w:w="11797" w:type="dxa"/>
            <w:gridSpan w:val="2"/>
            <w:tcMar>
              <w:top w:w="29" w:type="dxa"/>
              <w:left w:w="115" w:type="dxa"/>
              <w:bottom w:w="29" w:type="dxa"/>
              <w:right w:w="115" w:type="dxa"/>
            </w:tcMar>
          </w:tcPr>
          <w:p w14:paraId="2325662F" w14:textId="613715F3" w:rsidR="00C77BE7" w:rsidRDefault="00C77BE7" w:rsidP="00C77BE7">
            <w:pPr>
              <w:spacing w:after="0"/>
              <w:jc w:val="both"/>
              <w:rPr>
                <w:sz w:val="20"/>
                <w:szCs w:val="20"/>
              </w:rPr>
            </w:pPr>
            <w:r>
              <w:rPr>
                <w:sz w:val="20"/>
                <w:szCs w:val="20"/>
              </w:rPr>
              <w:t>Civilinės aviacijos administracija paskelbė pažangos ataskaitą apie JK oro erdvės modernizavimo strategiją, apimančią 2025 m. pasiektus rezultatus.</w:t>
            </w:r>
          </w:p>
        </w:tc>
        <w:tc>
          <w:tcPr>
            <w:tcW w:w="2572" w:type="dxa"/>
            <w:tcMar>
              <w:top w:w="29" w:type="dxa"/>
              <w:left w:w="115" w:type="dxa"/>
              <w:bottom w:w="29" w:type="dxa"/>
              <w:right w:w="115" w:type="dxa"/>
            </w:tcMar>
          </w:tcPr>
          <w:p w14:paraId="6CCDEA38" w14:textId="72B77ADC" w:rsidR="00C77BE7" w:rsidRPr="00D65662" w:rsidRDefault="00C77BE7" w:rsidP="00C77BE7">
            <w:pPr>
              <w:spacing w:after="0"/>
              <w:jc w:val="both"/>
              <w:rPr>
                <w:sz w:val="20"/>
                <w:szCs w:val="20"/>
                <w:lang w:val="en-GB"/>
              </w:rPr>
            </w:pPr>
            <w:hyperlink r:id="rId50" w:history="1">
              <w:r w:rsidRPr="00D65662">
                <w:rPr>
                  <w:rStyle w:val="Hyperlink"/>
                  <w:sz w:val="20"/>
                  <w:szCs w:val="20"/>
                  <w:lang w:val="en-GB"/>
                </w:rPr>
                <w:t>CAA annual progress report 2025 (GOV.UK)</w:t>
              </w:r>
            </w:hyperlink>
          </w:p>
        </w:tc>
      </w:tr>
      <w:tr w:rsidR="00C77BE7" w:rsidRPr="00EB45AE" w14:paraId="13B7FEE6" w14:textId="77777777">
        <w:tc>
          <w:tcPr>
            <w:tcW w:w="877" w:type="dxa"/>
            <w:tcMar>
              <w:top w:w="29" w:type="dxa"/>
              <w:left w:w="115" w:type="dxa"/>
              <w:bottom w:w="29" w:type="dxa"/>
              <w:right w:w="115" w:type="dxa"/>
            </w:tcMar>
          </w:tcPr>
          <w:p w14:paraId="268D0D6F" w14:textId="5956CF26" w:rsidR="00C77BE7" w:rsidRDefault="00C77BE7" w:rsidP="00C77BE7">
            <w:pPr>
              <w:spacing w:after="0"/>
              <w:jc w:val="both"/>
              <w:rPr>
                <w:sz w:val="20"/>
                <w:szCs w:val="20"/>
              </w:rPr>
            </w:pPr>
            <w:r>
              <w:rPr>
                <w:sz w:val="20"/>
                <w:szCs w:val="20"/>
              </w:rPr>
              <w:lastRenderedPageBreak/>
              <w:t>05/06</w:t>
            </w:r>
          </w:p>
        </w:tc>
        <w:tc>
          <w:tcPr>
            <w:tcW w:w="11797" w:type="dxa"/>
            <w:gridSpan w:val="2"/>
            <w:tcMar>
              <w:top w:w="29" w:type="dxa"/>
              <w:left w:w="115" w:type="dxa"/>
              <w:bottom w:w="29" w:type="dxa"/>
              <w:right w:w="115" w:type="dxa"/>
            </w:tcMar>
          </w:tcPr>
          <w:p w14:paraId="0C493265" w14:textId="1951F47B" w:rsidR="00C77BE7" w:rsidRDefault="00C77BE7" w:rsidP="00C77BE7">
            <w:pPr>
              <w:spacing w:after="0"/>
              <w:jc w:val="both"/>
              <w:rPr>
                <w:sz w:val="20"/>
                <w:szCs w:val="20"/>
              </w:rPr>
            </w:pPr>
            <w:r>
              <w:rPr>
                <w:sz w:val="20"/>
                <w:szCs w:val="20"/>
              </w:rPr>
              <w:t>„Rolls-Royce“ sulaukė politikų ir pramonės atstovų kritikos po sprendimo ankstyvos gamybos darbus perduoti Pietų Korėjos bendrovei „Doosan Enerbility“. Kritikai teigia, kad tai kelia abejonių dėl vyriausybės tikslo, jog 70 proc. projekto tiekimo grandinės būtų britiška. Tai gali susilpninti JK galimybes sukurti stiprią vietinę branduolinės technologijos pramonę.</w:t>
            </w:r>
          </w:p>
        </w:tc>
        <w:tc>
          <w:tcPr>
            <w:tcW w:w="2572" w:type="dxa"/>
            <w:tcMar>
              <w:top w:w="29" w:type="dxa"/>
              <w:left w:w="115" w:type="dxa"/>
              <w:bottom w:w="29" w:type="dxa"/>
              <w:right w:w="115" w:type="dxa"/>
            </w:tcMar>
          </w:tcPr>
          <w:p w14:paraId="6F1F02B6" w14:textId="3DD4E949" w:rsidR="00C77BE7" w:rsidRPr="00D65662" w:rsidRDefault="00C77BE7" w:rsidP="00C77BE7">
            <w:pPr>
              <w:spacing w:after="0"/>
              <w:jc w:val="both"/>
              <w:rPr>
                <w:sz w:val="20"/>
                <w:szCs w:val="20"/>
                <w:lang w:val="en-GB"/>
              </w:rPr>
            </w:pPr>
            <w:hyperlink r:id="rId51" w:history="1">
              <w:r w:rsidRPr="00D65662">
                <w:rPr>
                  <w:rStyle w:val="Hyperlink"/>
                  <w:sz w:val="20"/>
                  <w:szCs w:val="20"/>
                  <w:lang w:val="en-GB"/>
                </w:rPr>
                <w:t>Rolls-Royce criticised over SMR supply chain decision (FT)</w:t>
              </w:r>
            </w:hyperlink>
          </w:p>
        </w:tc>
      </w:tr>
      <w:tr w:rsidR="00C77BE7" w:rsidRPr="00EB45AE" w14:paraId="50A519E9" w14:textId="77777777">
        <w:tc>
          <w:tcPr>
            <w:tcW w:w="877" w:type="dxa"/>
            <w:tcMar>
              <w:top w:w="29" w:type="dxa"/>
              <w:left w:w="115" w:type="dxa"/>
              <w:bottom w:w="29" w:type="dxa"/>
              <w:right w:w="115" w:type="dxa"/>
            </w:tcMar>
          </w:tcPr>
          <w:p w14:paraId="691581B2" w14:textId="1DBA2669" w:rsidR="00C77BE7" w:rsidRDefault="00C77BE7" w:rsidP="00C77BE7">
            <w:pPr>
              <w:spacing w:after="0"/>
              <w:jc w:val="both"/>
              <w:rPr>
                <w:sz w:val="20"/>
                <w:szCs w:val="20"/>
              </w:rPr>
            </w:pPr>
            <w:r>
              <w:rPr>
                <w:sz w:val="20"/>
                <w:szCs w:val="20"/>
              </w:rPr>
              <w:t>07/06</w:t>
            </w:r>
          </w:p>
        </w:tc>
        <w:tc>
          <w:tcPr>
            <w:tcW w:w="11797" w:type="dxa"/>
            <w:gridSpan w:val="2"/>
            <w:tcMar>
              <w:top w:w="29" w:type="dxa"/>
              <w:left w:w="115" w:type="dxa"/>
              <w:bottom w:w="29" w:type="dxa"/>
              <w:right w:w="115" w:type="dxa"/>
            </w:tcMar>
          </w:tcPr>
          <w:p w14:paraId="791D6D51" w14:textId="030D6305" w:rsidR="00C77BE7" w:rsidRDefault="00C77BE7" w:rsidP="00C77BE7">
            <w:pPr>
              <w:spacing w:after="0"/>
              <w:jc w:val="both"/>
              <w:rPr>
                <w:sz w:val="20"/>
                <w:szCs w:val="20"/>
              </w:rPr>
            </w:pPr>
            <w:r>
              <w:rPr>
                <w:sz w:val="20"/>
                <w:szCs w:val="20"/>
              </w:rPr>
              <w:t>JK ir ES automobilių gamintojai ragina Europos Komisiją dar kartą sustabdyti tarifų taikymą elektromobiliams, nes pramonė vis dar negali įvykdyti griežtų taisyklių dėl baterijų gamybos. Pagal dabartinius reikalavimus nuo 2027 m. didelė automobilio ir jo baterijos vertės dalis turėtų būti pagaminta Europoje, tačiau prognozuojama, kad ES baterijų gamyba sudarys tik apie 20 proc. poreikio.</w:t>
            </w:r>
          </w:p>
        </w:tc>
        <w:tc>
          <w:tcPr>
            <w:tcW w:w="2572" w:type="dxa"/>
            <w:tcMar>
              <w:top w:w="29" w:type="dxa"/>
              <w:left w:w="115" w:type="dxa"/>
              <w:bottom w:w="29" w:type="dxa"/>
              <w:right w:w="115" w:type="dxa"/>
            </w:tcMar>
          </w:tcPr>
          <w:p w14:paraId="78F7AC97" w14:textId="6B102628" w:rsidR="00C77BE7" w:rsidRPr="00D65662" w:rsidRDefault="00C77BE7" w:rsidP="00C77BE7">
            <w:pPr>
              <w:spacing w:after="0"/>
              <w:jc w:val="both"/>
              <w:rPr>
                <w:sz w:val="20"/>
                <w:szCs w:val="20"/>
                <w:lang w:val="en-GB"/>
              </w:rPr>
            </w:pPr>
            <w:hyperlink r:id="rId52" w:history="1">
              <w:r w:rsidRPr="00D65662">
                <w:rPr>
                  <w:rStyle w:val="Hyperlink"/>
                  <w:sz w:val="20"/>
                  <w:szCs w:val="20"/>
                  <w:lang w:val="en-GB"/>
                </w:rPr>
                <w:t>EU-UK car industry lobbies for second Brexit EV tariff delay (The Guardian)</w:t>
              </w:r>
            </w:hyperlink>
          </w:p>
        </w:tc>
      </w:tr>
      <w:tr w:rsidR="00C77BE7" w:rsidRPr="00EB45AE" w14:paraId="641B0BB9" w14:textId="77777777">
        <w:tc>
          <w:tcPr>
            <w:tcW w:w="877" w:type="dxa"/>
            <w:tcMar>
              <w:top w:w="29" w:type="dxa"/>
              <w:left w:w="115" w:type="dxa"/>
              <w:bottom w:w="29" w:type="dxa"/>
              <w:right w:w="115" w:type="dxa"/>
            </w:tcMar>
          </w:tcPr>
          <w:p w14:paraId="68DFDFA0" w14:textId="14D05001" w:rsidR="00C77BE7" w:rsidRDefault="00C77BE7" w:rsidP="00C77BE7">
            <w:pPr>
              <w:spacing w:after="0"/>
              <w:jc w:val="both"/>
              <w:rPr>
                <w:sz w:val="20"/>
                <w:szCs w:val="20"/>
              </w:rPr>
            </w:pPr>
            <w:r>
              <w:rPr>
                <w:sz w:val="20"/>
                <w:szCs w:val="20"/>
              </w:rPr>
              <w:t>16/06</w:t>
            </w:r>
          </w:p>
        </w:tc>
        <w:tc>
          <w:tcPr>
            <w:tcW w:w="11797" w:type="dxa"/>
            <w:gridSpan w:val="2"/>
            <w:tcMar>
              <w:top w:w="29" w:type="dxa"/>
              <w:left w:w="115" w:type="dxa"/>
              <w:bottom w:w="29" w:type="dxa"/>
              <w:right w:w="115" w:type="dxa"/>
            </w:tcMar>
          </w:tcPr>
          <w:p w14:paraId="6F92F11D" w14:textId="339C5EE7" w:rsidR="00C77BE7" w:rsidRDefault="00C77BE7" w:rsidP="00C77BE7">
            <w:pPr>
              <w:spacing w:after="0"/>
              <w:jc w:val="both"/>
              <w:rPr>
                <w:sz w:val="20"/>
                <w:szCs w:val="20"/>
              </w:rPr>
            </w:pPr>
            <w:r>
              <w:rPr>
                <w:sz w:val="20"/>
                <w:szCs w:val="20"/>
              </w:rPr>
              <w:t>Aplinkos sekretorė Emma Reynolds suabejojo 10 mlrd. svarų kreditorių vadovaujamu „Thames Water“ gelbėjimo planu, perspėjusi, kad jis gali nepagrįstai apsunkinti vartotojus, ir nurodė, kad nacionalizacija išlieka realia galimybe. Kreditoriai, tarp jų „Elliott Management“ ir „Apollo Global Management“, siekia perimti įmonės valdymą ir planuoja ją išvesti į biržą iki 2030 metų. „Thames Water“ turi apie 20 mlrd. svarų skolų ir aptarnauja 16 mln. žmonių; pinigų jai turėtų pritrūkti spalį.</w:t>
            </w:r>
          </w:p>
        </w:tc>
        <w:tc>
          <w:tcPr>
            <w:tcW w:w="2572" w:type="dxa"/>
            <w:tcMar>
              <w:top w:w="29" w:type="dxa"/>
              <w:left w:w="115" w:type="dxa"/>
              <w:bottom w:w="29" w:type="dxa"/>
              <w:right w:w="115" w:type="dxa"/>
            </w:tcMar>
          </w:tcPr>
          <w:p w14:paraId="7338C644" w14:textId="529C3BEF" w:rsidR="00C77BE7" w:rsidRPr="00D65662" w:rsidRDefault="00C77BE7" w:rsidP="00C77BE7">
            <w:pPr>
              <w:spacing w:after="0"/>
              <w:jc w:val="both"/>
              <w:rPr>
                <w:sz w:val="20"/>
                <w:szCs w:val="20"/>
                <w:lang w:val="en-GB"/>
              </w:rPr>
            </w:pPr>
            <w:hyperlink r:id="rId53" w:history="1">
              <w:r w:rsidRPr="00D65662">
                <w:rPr>
                  <w:rStyle w:val="Hyperlink"/>
                  <w:sz w:val="20"/>
                  <w:szCs w:val="20"/>
                  <w:lang w:val="en-GB"/>
                </w:rPr>
                <w:t>Doubts raised over £10bn Thames Water rescue plan (FT)</w:t>
              </w:r>
            </w:hyperlink>
          </w:p>
        </w:tc>
      </w:tr>
      <w:tr w:rsidR="00C77BE7" w:rsidRPr="00EB45AE" w14:paraId="69858369" w14:textId="77777777">
        <w:tc>
          <w:tcPr>
            <w:tcW w:w="877" w:type="dxa"/>
            <w:tcMar>
              <w:top w:w="29" w:type="dxa"/>
              <w:left w:w="115" w:type="dxa"/>
              <w:bottom w:w="29" w:type="dxa"/>
              <w:right w:w="115" w:type="dxa"/>
            </w:tcMar>
          </w:tcPr>
          <w:p w14:paraId="65057422" w14:textId="5CB48241" w:rsidR="00C77BE7" w:rsidRDefault="00C77BE7" w:rsidP="00C77BE7">
            <w:pPr>
              <w:spacing w:after="0"/>
              <w:jc w:val="both"/>
              <w:rPr>
                <w:sz w:val="20"/>
                <w:szCs w:val="20"/>
              </w:rPr>
            </w:pPr>
            <w:r>
              <w:rPr>
                <w:sz w:val="20"/>
                <w:szCs w:val="20"/>
              </w:rPr>
              <w:t>16/06</w:t>
            </w:r>
          </w:p>
        </w:tc>
        <w:tc>
          <w:tcPr>
            <w:tcW w:w="11797" w:type="dxa"/>
            <w:gridSpan w:val="2"/>
            <w:tcMar>
              <w:top w:w="29" w:type="dxa"/>
              <w:left w:w="115" w:type="dxa"/>
              <w:bottom w:w="29" w:type="dxa"/>
              <w:right w:w="115" w:type="dxa"/>
            </w:tcMar>
          </w:tcPr>
          <w:p w14:paraId="1D451DB0" w14:textId="7EA025C3" w:rsidR="00C77BE7" w:rsidRDefault="00C77BE7" w:rsidP="00C77BE7">
            <w:pPr>
              <w:spacing w:after="0"/>
              <w:jc w:val="both"/>
              <w:rPr>
                <w:sz w:val="20"/>
                <w:szCs w:val="20"/>
              </w:rPr>
            </w:pPr>
            <w:r w:rsidRPr="00BE6516">
              <w:rPr>
                <w:sz w:val="20"/>
                <w:szCs w:val="20"/>
              </w:rPr>
              <w:t>JK energetikos ministras Michaelas Shanksas pareiškė, kad kaina bus pagrindinis veiksnys skiriant naujas subsidijų sutartis jūrinio vėjo projektams. Vyriausybė siekia išlaikyti švarią energetikos strategiją, bet kartu mažinti spaudimą vartotojų elektros sąskaitoms, nes opozicija kritikuoja „net zero“ politikos kaštus.</w:t>
            </w:r>
          </w:p>
        </w:tc>
        <w:tc>
          <w:tcPr>
            <w:tcW w:w="2572" w:type="dxa"/>
            <w:tcMar>
              <w:top w:w="29" w:type="dxa"/>
              <w:left w:w="115" w:type="dxa"/>
              <w:bottom w:w="29" w:type="dxa"/>
              <w:right w:w="115" w:type="dxa"/>
            </w:tcMar>
          </w:tcPr>
          <w:p w14:paraId="7F909A89" w14:textId="10330135" w:rsidR="00C77BE7" w:rsidRPr="00D65662" w:rsidRDefault="00C77BE7" w:rsidP="00C77BE7">
            <w:pPr>
              <w:spacing w:after="0"/>
              <w:jc w:val="both"/>
              <w:rPr>
                <w:sz w:val="20"/>
                <w:szCs w:val="20"/>
                <w:lang w:val="en-GB"/>
              </w:rPr>
            </w:pPr>
            <w:hyperlink r:id="rId54" w:history="1">
              <w:r w:rsidRPr="00D65662">
                <w:rPr>
                  <w:rStyle w:val="Hyperlink"/>
                  <w:sz w:val="20"/>
                  <w:szCs w:val="20"/>
                  <w:lang w:val="en-GB"/>
                </w:rPr>
                <w:t>Ministers seek to limit costs of next UK offshore wind round (FT)</w:t>
              </w:r>
            </w:hyperlink>
            <w:r w:rsidRPr="00D65662">
              <w:rPr>
                <w:sz w:val="20"/>
                <w:szCs w:val="20"/>
                <w:lang w:val="en-GB"/>
              </w:rPr>
              <w:t xml:space="preserve"> </w:t>
            </w:r>
          </w:p>
        </w:tc>
      </w:tr>
      <w:tr w:rsidR="00C77BE7" w:rsidRPr="00EB45AE" w14:paraId="37629396" w14:textId="77777777">
        <w:tc>
          <w:tcPr>
            <w:tcW w:w="877" w:type="dxa"/>
            <w:tcMar>
              <w:top w:w="29" w:type="dxa"/>
              <w:left w:w="115" w:type="dxa"/>
              <w:bottom w:w="29" w:type="dxa"/>
              <w:right w:w="115" w:type="dxa"/>
            </w:tcMar>
          </w:tcPr>
          <w:p w14:paraId="7C9D9D22" w14:textId="6DCDC5FD" w:rsidR="00C77BE7" w:rsidRDefault="00C77BE7" w:rsidP="00C77BE7">
            <w:pPr>
              <w:spacing w:after="0"/>
              <w:jc w:val="both"/>
              <w:rPr>
                <w:sz w:val="20"/>
                <w:szCs w:val="20"/>
              </w:rPr>
            </w:pPr>
            <w:r>
              <w:rPr>
                <w:sz w:val="20"/>
                <w:szCs w:val="20"/>
              </w:rPr>
              <w:t>19/06</w:t>
            </w:r>
          </w:p>
        </w:tc>
        <w:tc>
          <w:tcPr>
            <w:tcW w:w="11797" w:type="dxa"/>
            <w:gridSpan w:val="2"/>
            <w:tcMar>
              <w:top w:w="29" w:type="dxa"/>
              <w:left w:w="115" w:type="dxa"/>
              <w:bottom w:w="29" w:type="dxa"/>
              <w:right w:w="115" w:type="dxa"/>
            </w:tcMar>
          </w:tcPr>
          <w:p w14:paraId="45A214E4" w14:textId="21C99A46" w:rsidR="00C77BE7" w:rsidRDefault="00C77BE7" w:rsidP="00C77BE7">
            <w:pPr>
              <w:spacing w:after="0"/>
              <w:jc w:val="both"/>
              <w:rPr>
                <w:sz w:val="20"/>
                <w:szCs w:val="20"/>
              </w:rPr>
            </w:pPr>
            <w:r>
              <w:rPr>
                <w:sz w:val="20"/>
                <w:szCs w:val="20"/>
              </w:rPr>
              <w:t>JK Transporto departamento analizė rodo, kad trečiasis Hitrou oro uosto takas šalies BVP padidintų tik apie 0,05 proc. – gerokai mažiau nei oro uosto prognozuojami 0,5 proc. Hitrou ginčija skaičiavimus. Ginčas didina politinį neapibrėžtumą dėl 33 mlrd. svarų vertės projekto, kurį remia profesinės sąjungos, bet kritikuoja aplinkosaugos ir vietos bendruomenių atstovai.</w:t>
            </w:r>
          </w:p>
        </w:tc>
        <w:tc>
          <w:tcPr>
            <w:tcW w:w="2572" w:type="dxa"/>
            <w:tcMar>
              <w:top w:w="29" w:type="dxa"/>
              <w:left w:w="115" w:type="dxa"/>
              <w:bottom w:w="29" w:type="dxa"/>
              <w:right w:w="115" w:type="dxa"/>
            </w:tcMar>
          </w:tcPr>
          <w:p w14:paraId="76084C43" w14:textId="4BDC2631" w:rsidR="00C77BE7" w:rsidRPr="00D65662" w:rsidRDefault="00C77BE7" w:rsidP="00C77BE7">
            <w:pPr>
              <w:spacing w:after="0"/>
              <w:jc w:val="both"/>
              <w:rPr>
                <w:sz w:val="20"/>
                <w:szCs w:val="20"/>
                <w:lang w:val="en-GB"/>
              </w:rPr>
            </w:pPr>
            <w:hyperlink r:id="rId55" w:history="1">
              <w:r w:rsidRPr="00D65662">
                <w:rPr>
                  <w:rStyle w:val="Hyperlink"/>
                  <w:sz w:val="20"/>
                  <w:szCs w:val="20"/>
                  <w:lang w:val="en-GB"/>
                </w:rPr>
                <w:t>Third Heathrow runway would add just 0.05% to GDP, analysis shows (FT)</w:t>
              </w:r>
            </w:hyperlink>
          </w:p>
        </w:tc>
      </w:tr>
      <w:tr w:rsidR="00C77BE7" w:rsidRPr="00EB45AE" w14:paraId="2163FB3B" w14:textId="77777777">
        <w:tc>
          <w:tcPr>
            <w:tcW w:w="877" w:type="dxa"/>
            <w:tcMar>
              <w:top w:w="29" w:type="dxa"/>
              <w:left w:w="115" w:type="dxa"/>
              <w:bottom w:w="29" w:type="dxa"/>
              <w:right w:w="115" w:type="dxa"/>
            </w:tcMar>
          </w:tcPr>
          <w:p w14:paraId="5BC4B509" w14:textId="63416165" w:rsidR="00C77BE7" w:rsidRDefault="00C77BE7" w:rsidP="00C77BE7">
            <w:pPr>
              <w:spacing w:after="0"/>
              <w:jc w:val="both"/>
              <w:rPr>
                <w:sz w:val="20"/>
                <w:szCs w:val="20"/>
              </w:rPr>
            </w:pPr>
            <w:r>
              <w:rPr>
                <w:sz w:val="20"/>
                <w:szCs w:val="20"/>
              </w:rPr>
              <w:t>21/06</w:t>
            </w:r>
          </w:p>
        </w:tc>
        <w:tc>
          <w:tcPr>
            <w:tcW w:w="11797" w:type="dxa"/>
            <w:gridSpan w:val="2"/>
            <w:tcMar>
              <w:top w:w="29" w:type="dxa"/>
              <w:left w:w="115" w:type="dxa"/>
              <w:bottom w:w="29" w:type="dxa"/>
              <w:right w:w="115" w:type="dxa"/>
            </w:tcMar>
          </w:tcPr>
          <w:p w14:paraId="2462086B" w14:textId="21439863" w:rsidR="00C77BE7" w:rsidRDefault="00C77BE7" w:rsidP="00C77BE7">
            <w:pPr>
              <w:spacing w:after="0"/>
              <w:jc w:val="both"/>
              <w:rPr>
                <w:sz w:val="20"/>
                <w:szCs w:val="20"/>
              </w:rPr>
            </w:pPr>
            <w:r>
              <w:rPr>
                <w:sz w:val="20"/>
                <w:szCs w:val="20"/>
              </w:rPr>
              <w:t>Ofgem nurodė, kad hidroelektrinės ir baterijos dėl JK elektros rinkos dizaino kartais pakartotinai perparduoda tą pačią energiją, o vartotojams tai 2025-26 m. kainavo apie 99 mln. svarų.</w:t>
            </w:r>
          </w:p>
        </w:tc>
        <w:tc>
          <w:tcPr>
            <w:tcW w:w="2572" w:type="dxa"/>
            <w:tcMar>
              <w:top w:w="29" w:type="dxa"/>
              <w:left w:w="115" w:type="dxa"/>
              <w:bottom w:w="29" w:type="dxa"/>
              <w:right w:w="115" w:type="dxa"/>
            </w:tcMar>
          </w:tcPr>
          <w:p w14:paraId="5FE9A4CB" w14:textId="2785E9E0" w:rsidR="00C77BE7" w:rsidRPr="00D65662" w:rsidRDefault="00C77BE7" w:rsidP="00C77BE7">
            <w:pPr>
              <w:spacing w:after="0"/>
              <w:jc w:val="both"/>
              <w:rPr>
                <w:sz w:val="20"/>
                <w:szCs w:val="20"/>
                <w:lang w:val="en-GB"/>
              </w:rPr>
            </w:pPr>
            <w:hyperlink r:id="rId56" w:history="1">
              <w:r w:rsidRPr="00D65662">
                <w:rPr>
                  <w:rStyle w:val="Hyperlink"/>
                  <w:sz w:val="20"/>
                  <w:szCs w:val="20"/>
                  <w:lang w:val="en-GB"/>
                </w:rPr>
                <w:t>Hydro and battery storage 'resold' the same power, Ofgem finds (FT)</w:t>
              </w:r>
            </w:hyperlink>
          </w:p>
        </w:tc>
      </w:tr>
      <w:tr w:rsidR="00C77BE7" w:rsidRPr="00EB45AE" w14:paraId="3D3E08EA" w14:textId="77777777">
        <w:tc>
          <w:tcPr>
            <w:tcW w:w="877" w:type="dxa"/>
            <w:tcMar>
              <w:top w:w="29" w:type="dxa"/>
              <w:left w:w="115" w:type="dxa"/>
              <w:bottom w:w="29" w:type="dxa"/>
              <w:right w:w="115" w:type="dxa"/>
            </w:tcMar>
          </w:tcPr>
          <w:p w14:paraId="13A9C71A" w14:textId="19AC8EC9" w:rsidR="00C77BE7" w:rsidRDefault="00C77BE7" w:rsidP="00C77BE7">
            <w:pPr>
              <w:spacing w:after="0"/>
              <w:jc w:val="both"/>
              <w:rPr>
                <w:sz w:val="20"/>
                <w:szCs w:val="20"/>
              </w:rPr>
            </w:pPr>
            <w:r>
              <w:rPr>
                <w:sz w:val="20"/>
                <w:szCs w:val="20"/>
              </w:rPr>
              <w:t>22/06</w:t>
            </w:r>
          </w:p>
        </w:tc>
        <w:tc>
          <w:tcPr>
            <w:tcW w:w="11797" w:type="dxa"/>
            <w:gridSpan w:val="2"/>
            <w:tcMar>
              <w:top w:w="29" w:type="dxa"/>
              <w:left w:w="115" w:type="dxa"/>
              <w:bottom w:w="29" w:type="dxa"/>
              <w:right w:w="115" w:type="dxa"/>
            </w:tcMar>
          </w:tcPr>
          <w:p w14:paraId="7347DA8D" w14:textId="1C20F68E" w:rsidR="00C77BE7" w:rsidRDefault="00C77BE7" w:rsidP="00C77BE7">
            <w:pPr>
              <w:spacing w:after="0"/>
              <w:jc w:val="both"/>
              <w:rPr>
                <w:sz w:val="20"/>
                <w:szCs w:val="20"/>
              </w:rPr>
            </w:pPr>
            <w:r>
              <w:rPr>
                <w:sz w:val="20"/>
                <w:szCs w:val="20"/>
              </w:rPr>
              <w:t>Užsienio reikalų ministerija ir Met Office pradeda strateginę partnerystę, kurios tikslas – padėti šalims geriau prognozuoti ekstremalius orus naudojant DI technologijas. Programa rems klimato atsparumą, švarią energiją ir pasirengimą klimato sukrėtimams.</w:t>
            </w:r>
          </w:p>
        </w:tc>
        <w:tc>
          <w:tcPr>
            <w:tcW w:w="2572" w:type="dxa"/>
            <w:tcMar>
              <w:top w:w="29" w:type="dxa"/>
              <w:left w:w="115" w:type="dxa"/>
              <w:bottom w:w="29" w:type="dxa"/>
              <w:right w:w="115" w:type="dxa"/>
            </w:tcMar>
          </w:tcPr>
          <w:p w14:paraId="26985693" w14:textId="141AC7DF" w:rsidR="00C77BE7" w:rsidRPr="00D65662" w:rsidRDefault="00C77BE7" w:rsidP="00C77BE7">
            <w:pPr>
              <w:spacing w:after="0"/>
              <w:jc w:val="both"/>
              <w:rPr>
                <w:sz w:val="20"/>
                <w:szCs w:val="20"/>
                <w:lang w:val="en-GB"/>
              </w:rPr>
            </w:pPr>
            <w:hyperlink r:id="rId57" w:history="1">
              <w:r w:rsidRPr="00D65662">
                <w:rPr>
                  <w:rStyle w:val="Hyperlink"/>
                  <w:sz w:val="20"/>
                  <w:szCs w:val="20"/>
                  <w:lang w:val="en-GB"/>
                </w:rPr>
                <w:t>UK launches new AI partnership to boost climate security (GOV.UK)</w:t>
              </w:r>
            </w:hyperlink>
          </w:p>
        </w:tc>
      </w:tr>
      <w:tr w:rsidR="00C77BE7" w:rsidRPr="00EB45AE" w14:paraId="3E230E81" w14:textId="77777777">
        <w:tc>
          <w:tcPr>
            <w:tcW w:w="877" w:type="dxa"/>
            <w:tcMar>
              <w:top w:w="29" w:type="dxa"/>
              <w:left w:w="115" w:type="dxa"/>
              <w:bottom w:w="29" w:type="dxa"/>
              <w:right w:w="115" w:type="dxa"/>
            </w:tcMar>
          </w:tcPr>
          <w:p w14:paraId="0FE8C5BD" w14:textId="5CFD52C9" w:rsidR="00C77BE7" w:rsidRDefault="00C77BE7" w:rsidP="00C77BE7">
            <w:pPr>
              <w:spacing w:after="0"/>
              <w:jc w:val="both"/>
              <w:rPr>
                <w:sz w:val="20"/>
                <w:szCs w:val="20"/>
              </w:rPr>
            </w:pPr>
            <w:r>
              <w:rPr>
                <w:sz w:val="20"/>
                <w:szCs w:val="20"/>
              </w:rPr>
              <w:t>24/06</w:t>
            </w:r>
          </w:p>
        </w:tc>
        <w:tc>
          <w:tcPr>
            <w:tcW w:w="11797" w:type="dxa"/>
            <w:gridSpan w:val="2"/>
            <w:tcMar>
              <w:top w:w="29" w:type="dxa"/>
              <w:left w:w="115" w:type="dxa"/>
              <w:bottom w:w="29" w:type="dxa"/>
              <w:right w:w="115" w:type="dxa"/>
            </w:tcMar>
          </w:tcPr>
          <w:p w14:paraId="6FF69722" w14:textId="6D03F919" w:rsidR="00C77BE7" w:rsidRDefault="00C77BE7" w:rsidP="00C77BE7">
            <w:pPr>
              <w:spacing w:after="0"/>
              <w:jc w:val="both"/>
              <w:rPr>
                <w:sz w:val="20"/>
                <w:szCs w:val="20"/>
              </w:rPr>
            </w:pPr>
            <w:r w:rsidRPr="00BE6516">
              <w:rPr>
                <w:sz w:val="20"/>
                <w:szCs w:val="20"/>
              </w:rPr>
              <w:t xml:space="preserve">Dėl rekordinės karščio bangos </w:t>
            </w:r>
            <w:r>
              <w:rPr>
                <w:sz w:val="20"/>
                <w:szCs w:val="20"/>
              </w:rPr>
              <w:t>JK</w:t>
            </w:r>
            <w:r w:rsidRPr="00BE6516">
              <w:rPr>
                <w:sz w:val="20"/>
                <w:szCs w:val="20"/>
              </w:rPr>
              <w:t xml:space="preserve"> smarkiai išaugo elektros poreikis, sumažėjo saulės ir dujinių elektrinių efektyvumas, o silpnas vėjas apribojo vėjo jėgainių gamybą, todėl tinklo operatorius Neso paskelbė elektros rezervo įspėjimą ir ieškojo papildomų tiekimo šaltinių, įskaitant didesnį importą iš ES bei dujinių elektrinių gamybos didinimą. Vėliau įspėjimas buvo atšauktas, nes papildomi pajėgumai buvo užtikrinti, tačiau ekstremalus karštis sukėlė ir transporto sutrikimų – visoje šalyje buvo atšaukta šimtai traukinių.</w:t>
            </w:r>
          </w:p>
        </w:tc>
        <w:tc>
          <w:tcPr>
            <w:tcW w:w="2572" w:type="dxa"/>
            <w:tcMar>
              <w:top w:w="29" w:type="dxa"/>
              <w:left w:w="115" w:type="dxa"/>
              <w:bottom w:w="29" w:type="dxa"/>
              <w:right w:w="115" w:type="dxa"/>
            </w:tcMar>
          </w:tcPr>
          <w:p w14:paraId="6210EB63" w14:textId="1D5F62C4" w:rsidR="00C77BE7" w:rsidRPr="00D65662" w:rsidRDefault="00C77BE7" w:rsidP="00C77BE7">
            <w:pPr>
              <w:spacing w:after="0"/>
              <w:jc w:val="both"/>
              <w:rPr>
                <w:lang w:val="en-GB"/>
              </w:rPr>
            </w:pPr>
            <w:hyperlink r:id="rId58" w:history="1">
              <w:r w:rsidRPr="00D65662">
                <w:rPr>
                  <w:rStyle w:val="Hyperlink"/>
                  <w:sz w:val="20"/>
                  <w:szCs w:val="20"/>
                  <w:lang w:val="en-GB"/>
                </w:rPr>
                <w:t>Grid operator demands more power amid heatwave (The Telegraph)</w:t>
              </w:r>
            </w:hyperlink>
            <w:r w:rsidRPr="00D65662">
              <w:rPr>
                <w:lang w:val="en-GB"/>
              </w:rPr>
              <w:t xml:space="preserve">, </w:t>
            </w:r>
            <w:hyperlink r:id="rId59" w:history="1">
              <w:r w:rsidRPr="00D65662">
                <w:rPr>
                  <w:rStyle w:val="Hyperlink"/>
                  <w:sz w:val="20"/>
                  <w:szCs w:val="20"/>
                  <w:lang w:val="en-GB"/>
                </w:rPr>
                <w:t>Britain’s grid operator called for more electricity as temperatures soar (FT)</w:t>
              </w:r>
            </w:hyperlink>
            <w:r w:rsidRPr="00D65662">
              <w:rPr>
                <w:sz w:val="20"/>
                <w:szCs w:val="20"/>
                <w:lang w:val="en-GB"/>
              </w:rPr>
              <w:t xml:space="preserve"> </w:t>
            </w:r>
          </w:p>
        </w:tc>
      </w:tr>
      <w:tr w:rsidR="00C77BE7" w:rsidRPr="00EB45AE" w14:paraId="6C24E966" w14:textId="77777777">
        <w:tc>
          <w:tcPr>
            <w:tcW w:w="877" w:type="dxa"/>
            <w:tcMar>
              <w:top w:w="29" w:type="dxa"/>
              <w:left w:w="115" w:type="dxa"/>
              <w:bottom w:w="29" w:type="dxa"/>
              <w:right w:w="115" w:type="dxa"/>
            </w:tcMar>
          </w:tcPr>
          <w:p w14:paraId="61F04706" w14:textId="7AD03F32" w:rsidR="00C77BE7" w:rsidRDefault="00C77BE7" w:rsidP="00C77BE7">
            <w:pPr>
              <w:spacing w:after="0"/>
              <w:jc w:val="both"/>
              <w:rPr>
                <w:sz w:val="20"/>
                <w:szCs w:val="20"/>
              </w:rPr>
            </w:pPr>
            <w:r>
              <w:rPr>
                <w:sz w:val="20"/>
                <w:szCs w:val="20"/>
              </w:rPr>
              <w:t>25/06</w:t>
            </w:r>
          </w:p>
        </w:tc>
        <w:tc>
          <w:tcPr>
            <w:tcW w:w="11797" w:type="dxa"/>
            <w:gridSpan w:val="2"/>
            <w:tcMar>
              <w:top w:w="29" w:type="dxa"/>
              <w:left w:w="115" w:type="dxa"/>
              <w:bottom w:w="29" w:type="dxa"/>
              <w:right w:w="115" w:type="dxa"/>
            </w:tcMar>
          </w:tcPr>
          <w:p w14:paraId="59E19B0D" w14:textId="44FFE4E9" w:rsidR="00C77BE7" w:rsidRDefault="00C77BE7" w:rsidP="00C77BE7">
            <w:pPr>
              <w:spacing w:after="0"/>
              <w:jc w:val="both"/>
              <w:rPr>
                <w:sz w:val="20"/>
                <w:szCs w:val="20"/>
              </w:rPr>
            </w:pPr>
            <w:r>
              <w:rPr>
                <w:sz w:val="20"/>
                <w:szCs w:val="20"/>
              </w:rPr>
              <w:t>„EasyJet“ pradėjo derybas su JAV privačiojo kredito grupe „Castlelake“ po to, kai atmetė ketvirtą 4,9 mlrd. svarų vertės perėmimo pasiūlymą. Oro bendrovė teigia, kad 650 pensų už akciją pasiūlymas ją gerokai nuvertina. „Castlelake“ terminas pateikti tvirtą pasiūlymą pratęstas iki liepos 5 d.</w:t>
            </w:r>
          </w:p>
        </w:tc>
        <w:tc>
          <w:tcPr>
            <w:tcW w:w="2572" w:type="dxa"/>
            <w:tcMar>
              <w:top w:w="29" w:type="dxa"/>
              <w:left w:w="115" w:type="dxa"/>
              <w:bottom w:w="29" w:type="dxa"/>
              <w:right w:w="115" w:type="dxa"/>
            </w:tcMar>
          </w:tcPr>
          <w:p w14:paraId="3F0634D0" w14:textId="16D031C0" w:rsidR="00C77BE7" w:rsidRPr="00D65662" w:rsidRDefault="00C77BE7" w:rsidP="00C77BE7">
            <w:pPr>
              <w:spacing w:after="0"/>
              <w:jc w:val="both"/>
              <w:rPr>
                <w:sz w:val="20"/>
                <w:szCs w:val="20"/>
                <w:lang w:val="en-GB"/>
              </w:rPr>
            </w:pPr>
            <w:hyperlink r:id="rId60" w:history="1">
              <w:r w:rsidRPr="00D65662">
                <w:rPr>
                  <w:rStyle w:val="Hyperlink"/>
                  <w:sz w:val="20"/>
                  <w:szCs w:val="20"/>
                  <w:lang w:val="en-GB"/>
                </w:rPr>
                <w:t>EasyJet in talks with Castlelake after rejecting takeover bid (FT)</w:t>
              </w:r>
            </w:hyperlink>
          </w:p>
        </w:tc>
      </w:tr>
      <w:tr w:rsidR="00C77BE7" w:rsidRPr="00EB45AE" w14:paraId="3700388A" w14:textId="77777777">
        <w:tc>
          <w:tcPr>
            <w:tcW w:w="877" w:type="dxa"/>
            <w:tcMar>
              <w:top w:w="29" w:type="dxa"/>
              <w:left w:w="115" w:type="dxa"/>
              <w:bottom w:w="29" w:type="dxa"/>
              <w:right w:w="115" w:type="dxa"/>
            </w:tcMar>
          </w:tcPr>
          <w:p w14:paraId="3EF70CE9" w14:textId="537E4F44" w:rsidR="00C77BE7" w:rsidRDefault="00C77BE7" w:rsidP="00C77BE7">
            <w:pPr>
              <w:spacing w:after="0"/>
              <w:jc w:val="both"/>
              <w:rPr>
                <w:sz w:val="20"/>
                <w:szCs w:val="20"/>
              </w:rPr>
            </w:pPr>
            <w:r>
              <w:rPr>
                <w:sz w:val="20"/>
                <w:szCs w:val="20"/>
              </w:rPr>
              <w:t>26/06</w:t>
            </w:r>
          </w:p>
        </w:tc>
        <w:tc>
          <w:tcPr>
            <w:tcW w:w="11797" w:type="dxa"/>
            <w:gridSpan w:val="2"/>
            <w:tcMar>
              <w:top w:w="29" w:type="dxa"/>
              <w:left w:w="115" w:type="dxa"/>
              <w:bottom w:w="29" w:type="dxa"/>
              <w:right w:w="115" w:type="dxa"/>
            </w:tcMar>
          </w:tcPr>
          <w:p w14:paraId="26B71133" w14:textId="4566FBD3" w:rsidR="00C77BE7" w:rsidRDefault="00C77BE7" w:rsidP="00C77BE7">
            <w:pPr>
              <w:spacing w:after="0"/>
              <w:jc w:val="both"/>
              <w:rPr>
                <w:sz w:val="20"/>
                <w:szCs w:val="20"/>
              </w:rPr>
            </w:pPr>
            <w:r w:rsidRPr="0093024C">
              <w:rPr>
                <w:sz w:val="20"/>
                <w:szCs w:val="20"/>
              </w:rPr>
              <w:t>JK vyriausybė pristatė schemą, pagal kurią bus subsidijuojama iki 20 proc. banko paskolų, skirtų šilumos siurbliams, saulės baterijoms, energijos kaupimo sistemoms ir kitoms žaliosioms technologijoms namuose įsirengti. Tikslas – sumažinti paskolų kainą, paskatinti daugiau namų ūkių investuoti į energijos efektyvumą ir ilgainiui sumažinti sąskaitas už energiją.</w:t>
            </w:r>
          </w:p>
        </w:tc>
        <w:tc>
          <w:tcPr>
            <w:tcW w:w="2572" w:type="dxa"/>
            <w:tcMar>
              <w:top w:w="29" w:type="dxa"/>
              <w:left w:w="115" w:type="dxa"/>
              <w:bottom w:w="29" w:type="dxa"/>
              <w:right w:w="115" w:type="dxa"/>
            </w:tcMar>
          </w:tcPr>
          <w:p w14:paraId="581BA11A" w14:textId="70A613C7" w:rsidR="00C77BE7" w:rsidRPr="00D65662" w:rsidRDefault="00C77BE7" w:rsidP="00C77BE7">
            <w:pPr>
              <w:spacing w:after="0"/>
              <w:jc w:val="both"/>
              <w:rPr>
                <w:lang w:val="en-GB"/>
              </w:rPr>
            </w:pPr>
            <w:hyperlink r:id="rId61" w:history="1">
              <w:r>
                <w:rPr>
                  <w:rStyle w:val="Hyperlink"/>
                  <w:lang w:val="en-GB"/>
                </w:rPr>
                <w:t xml:space="preserve">UK government to subsidise bank loans for </w:t>
              </w:r>
              <w:r>
                <w:rPr>
                  <w:rStyle w:val="Hyperlink"/>
                  <w:lang w:val="en-GB"/>
                </w:rPr>
                <w:lastRenderedPageBreak/>
                <w:t>green home improvements (FT)</w:t>
              </w:r>
            </w:hyperlink>
            <w:r>
              <w:rPr>
                <w:lang w:val="en-GB"/>
              </w:rPr>
              <w:t xml:space="preserve"> </w:t>
            </w:r>
          </w:p>
        </w:tc>
      </w:tr>
      <w:tr w:rsidR="00C77BE7" w:rsidRPr="00EB45AE" w14:paraId="51AE36C2" w14:textId="77777777">
        <w:tc>
          <w:tcPr>
            <w:tcW w:w="877" w:type="dxa"/>
            <w:tcMar>
              <w:top w:w="29" w:type="dxa"/>
              <w:left w:w="115" w:type="dxa"/>
              <w:bottom w:w="29" w:type="dxa"/>
              <w:right w:w="115" w:type="dxa"/>
            </w:tcMar>
          </w:tcPr>
          <w:p w14:paraId="438DEAAC" w14:textId="0FB023D5" w:rsidR="00C77BE7" w:rsidRDefault="00C77BE7" w:rsidP="00C77BE7">
            <w:pPr>
              <w:spacing w:after="0"/>
              <w:jc w:val="both"/>
              <w:rPr>
                <w:sz w:val="20"/>
                <w:szCs w:val="20"/>
              </w:rPr>
            </w:pPr>
            <w:r>
              <w:rPr>
                <w:sz w:val="20"/>
                <w:szCs w:val="20"/>
              </w:rPr>
              <w:lastRenderedPageBreak/>
              <w:t>26/06</w:t>
            </w:r>
          </w:p>
        </w:tc>
        <w:tc>
          <w:tcPr>
            <w:tcW w:w="11797" w:type="dxa"/>
            <w:gridSpan w:val="2"/>
            <w:tcMar>
              <w:top w:w="29" w:type="dxa"/>
              <w:left w:w="115" w:type="dxa"/>
              <w:bottom w:w="29" w:type="dxa"/>
              <w:right w:w="115" w:type="dxa"/>
            </w:tcMar>
          </w:tcPr>
          <w:p w14:paraId="36709FC7" w14:textId="0E3D2D9F" w:rsidR="00C77BE7" w:rsidRPr="0093024C" w:rsidRDefault="00C77BE7" w:rsidP="00C77BE7">
            <w:pPr>
              <w:spacing w:after="0"/>
              <w:jc w:val="both"/>
              <w:rPr>
                <w:sz w:val="20"/>
                <w:szCs w:val="20"/>
              </w:rPr>
            </w:pPr>
            <w:r w:rsidRPr="0093024C">
              <w:rPr>
                <w:sz w:val="20"/>
                <w:szCs w:val="20"/>
              </w:rPr>
              <w:t>JK energetikos reguliuotojas „Ofgem“ preliminariai pritarė valstybės paramai 16 didelių elektros kaupimo projektų, įskaitant baterijas, hidroakumuliacines ir suslėgto oro sistemas. Šie projektai turėtų padėti stabilizuoti elektros sistemą, kuri vis labiau priklauso nuo vėjo ir saulės energijos, ypač per karščio, šalčio ar silpno vėjo laikotarpius.</w:t>
            </w:r>
          </w:p>
        </w:tc>
        <w:tc>
          <w:tcPr>
            <w:tcW w:w="2572" w:type="dxa"/>
            <w:tcMar>
              <w:top w:w="29" w:type="dxa"/>
              <w:left w:w="115" w:type="dxa"/>
              <w:bottom w:w="29" w:type="dxa"/>
              <w:right w:w="115" w:type="dxa"/>
            </w:tcMar>
          </w:tcPr>
          <w:p w14:paraId="19AE6039" w14:textId="7E0BD487" w:rsidR="00C77BE7" w:rsidRDefault="00C77BE7" w:rsidP="00C77BE7">
            <w:pPr>
              <w:spacing w:after="0"/>
              <w:jc w:val="both"/>
              <w:rPr>
                <w:lang w:val="en-GB"/>
              </w:rPr>
            </w:pPr>
            <w:hyperlink r:id="rId62" w:history="1">
              <w:r>
                <w:rPr>
                  <w:rStyle w:val="Hyperlink"/>
                  <w:lang w:val="en-GB"/>
                </w:rPr>
                <w:t>Britain backs electricity storage projects as heatwave strains grid (FT)</w:t>
              </w:r>
            </w:hyperlink>
            <w:r>
              <w:rPr>
                <w:lang w:val="en-GB"/>
              </w:rPr>
              <w:t xml:space="preserve"> </w:t>
            </w:r>
          </w:p>
        </w:tc>
      </w:tr>
      <w:tr w:rsidR="00C77BE7" w:rsidRPr="00EB45AE" w14:paraId="78C727FF" w14:textId="77777777" w:rsidTr="00BD6CF7">
        <w:trPr>
          <w:trHeight w:val="41"/>
        </w:trPr>
        <w:tc>
          <w:tcPr>
            <w:tcW w:w="15246" w:type="dxa"/>
            <w:gridSpan w:val="4"/>
            <w:shd w:val="clear" w:color="auto" w:fill="DEEAF6"/>
            <w:tcMar>
              <w:top w:w="29" w:type="dxa"/>
              <w:left w:w="115" w:type="dxa"/>
              <w:bottom w:w="29" w:type="dxa"/>
              <w:right w:w="115" w:type="dxa"/>
            </w:tcMar>
          </w:tcPr>
          <w:p w14:paraId="642EF703" w14:textId="77777777" w:rsidR="00C77BE7" w:rsidRPr="00D65662" w:rsidRDefault="00C77BE7" w:rsidP="00C77BE7">
            <w:pPr>
              <w:spacing w:after="0"/>
              <w:jc w:val="both"/>
              <w:rPr>
                <w:rFonts w:asciiTheme="minorHAnsi" w:hAnsiTheme="minorHAnsi" w:cstheme="minorHAnsi"/>
                <w:b/>
                <w:lang w:val="en-GB"/>
              </w:rPr>
            </w:pPr>
            <w:r w:rsidRPr="00D65662">
              <w:rPr>
                <w:rFonts w:asciiTheme="minorHAnsi" w:hAnsiTheme="minorHAnsi" w:cstheme="minorHAnsi"/>
                <w:b/>
                <w:lang w:val="en-GB"/>
              </w:rPr>
              <w:t xml:space="preserve">Startuoliai, fintech, </w:t>
            </w:r>
            <w:r w:rsidRPr="00B9251F">
              <w:rPr>
                <w:rFonts w:asciiTheme="minorHAnsi" w:hAnsiTheme="minorHAnsi" w:cstheme="minorHAnsi"/>
                <w:b/>
              </w:rPr>
              <w:t>informacinės ir ryšių technologijos, inžinerija ir kt. technologijos</w:t>
            </w:r>
          </w:p>
        </w:tc>
      </w:tr>
      <w:tr w:rsidR="00C77BE7" w:rsidRPr="00EB45AE" w14:paraId="05376FB8" w14:textId="77777777" w:rsidTr="00010136">
        <w:trPr>
          <w:trHeight w:val="244"/>
        </w:trPr>
        <w:tc>
          <w:tcPr>
            <w:tcW w:w="877" w:type="dxa"/>
            <w:tcMar>
              <w:top w:w="29" w:type="dxa"/>
              <w:left w:w="115" w:type="dxa"/>
              <w:bottom w:w="29" w:type="dxa"/>
              <w:right w:w="115" w:type="dxa"/>
            </w:tcMar>
          </w:tcPr>
          <w:p w14:paraId="0B564FC9"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93F8619" w14:textId="77777777" w:rsidR="00C77BE7" w:rsidRPr="00350A3F" w:rsidRDefault="00C77BE7" w:rsidP="00C77BE7">
            <w:pPr>
              <w:jc w:val="both"/>
              <w:rPr>
                <w:rFonts w:asciiTheme="minorHAnsi" w:hAnsiTheme="minorHAnsi" w:cstheme="minorHAnsi"/>
                <w:sz w:val="20"/>
                <w:szCs w:val="20"/>
              </w:rPr>
            </w:pPr>
            <w:r w:rsidRPr="00350A3F">
              <w:rPr>
                <w:rFonts w:asciiTheme="minorHAnsi" w:hAnsiTheme="minorHAnsi" w:cstheme="minorHAnsi"/>
                <w:sz w:val="20"/>
                <w:szCs w:val="20"/>
              </w:rPr>
              <w:t>Sparčiausiai augančios technologijų įmonės JK</w:t>
            </w:r>
          </w:p>
        </w:tc>
        <w:tc>
          <w:tcPr>
            <w:tcW w:w="2572" w:type="dxa"/>
            <w:tcMar>
              <w:top w:w="29" w:type="dxa"/>
              <w:left w:w="115" w:type="dxa"/>
              <w:bottom w:w="29" w:type="dxa"/>
              <w:right w:w="115" w:type="dxa"/>
            </w:tcMar>
          </w:tcPr>
          <w:p w14:paraId="650829C6" w14:textId="77777777" w:rsidR="00C77BE7" w:rsidRPr="00D65662" w:rsidRDefault="00C77BE7" w:rsidP="00C77BE7">
            <w:pPr>
              <w:spacing w:after="0"/>
              <w:jc w:val="both"/>
              <w:rPr>
                <w:rFonts w:asciiTheme="minorHAnsi" w:hAnsiTheme="minorHAnsi" w:cstheme="minorHAnsi"/>
                <w:sz w:val="20"/>
                <w:szCs w:val="20"/>
                <w:lang w:val="en-GB"/>
              </w:rPr>
            </w:pPr>
            <w:hyperlink r:id="rId63" w:tgtFrame="_blank" w:history="1">
              <w:r w:rsidRPr="00D65662">
                <w:rPr>
                  <w:rStyle w:val="Hyperlink"/>
                  <w:rFonts w:asciiTheme="minorHAnsi" w:hAnsiTheme="minorHAnsi" w:cstheme="minorHAnsi"/>
                  <w:sz w:val="20"/>
                  <w:szCs w:val="20"/>
                  <w:lang w:val="en-GB"/>
                </w:rPr>
                <w:t>Sunday Times 100 Tech 2026</w:t>
              </w:r>
            </w:hyperlink>
          </w:p>
        </w:tc>
      </w:tr>
      <w:tr w:rsidR="00C77BE7" w:rsidRPr="00EB45AE" w14:paraId="066666EA" w14:textId="77777777">
        <w:tc>
          <w:tcPr>
            <w:tcW w:w="877" w:type="dxa"/>
            <w:tcMar>
              <w:top w:w="29" w:type="dxa"/>
              <w:left w:w="115" w:type="dxa"/>
              <w:bottom w:w="29" w:type="dxa"/>
              <w:right w:w="115" w:type="dxa"/>
            </w:tcMar>
          </w:tcPr>
          <w:p w14:paraId="366FA94B" w14:textId="0C6DEBCC" w:rsidR="00C77BE7" w:rsidRDefault="00C77BE7" w:rsidP="00C77BE7">
            <w:pPr>
              <w:spacing w:after="0"/>
              <w:jc w:val="both"/>
              <w:rPr>
                <w:sz w:val="20"/>
                <w:szCs w:val="20"/>
              </w:rPr>
            </w:pPr>
            <w:r>
              <w:rPr>
                <w:sz w:val="20"/>
                <w:szCs w:val="20"/>
              </w:rPr>
              <w:t>03/06</w:t>
            </w:r>
          </w:p>
        </w:tc>
        <w:tc>
          <w:tcPr>
            <w:tcW w:w="11797" w:type="dxa"/>
            <w:gridSpan w:val="2"/>
            <w:tcMar>
              <w:top w:w="29" w:type="dxa"/>
              <w:left w:w="115" w:type="dxa"/>
              <w:bottom w:w="29" w:type="dxa"/>
              <w:right w:w="115" w:type="dxa"/>
            </w:tcMar>
          </w:tcPr>
          <w:p w14:paraId="74BE671A" w14:textId="2B2A6840" w:rsidR="00C77BE7" w:rsidRDefault="00C77BE7" w:rsidP="00C77BE7">
            <w:pPr>
              <w:spacing w:after="0"/>
              <w:jc w:val="both"/>
              <w:rPr>
                <w:sz w:val="20"/>
                <w:szCs w:val="20"/>
              </w:rPr>
            </w:pPr>
            <w:r>
              <w:rPr>
                <w:sz w:val="20"/>
                <w:szCs w:val="20"/>
              </w:rPr>
              <w:t>„Nissan“ pasirašė neįpareigojantį susitarimą su Kinijos automobilių gamintoja „Chery“ dėl automobilių kūrimo JK. Šis žingsnis laikomas svarbiu bandymu užtikrinti ilgalaikę didžiausios JK automobilių gamyklos ateitį.</w:t>
            </w:r>
          </w:p>
        </w:tc>
        <w:tc>
          <w:tcPr>
            <w:tcW w:w="2572" w:type="dxa"/>
            <w:tcMar>
              <w:top w:w="29" w:type="dxa"/>
              <w:left w:w="115" w:type="dxa"/>
              <w:bottom w:w="29" w:type="dxa"/>
              <w:right w:w="115" w:type="dxa"/>
            </w:tcMar>
          </w:tcPr>
          <w:p w14:paraId="47864DE0" w14:textId="70B56D09" w:rsidR="00C77BE7" w:rsidRPr="00D65662" w:rsidRDefault="00C77BE7" w:rsidP="00C77BE7">
            <w:pPr>
              <w:spacing w:after="0"/>
              <w:jc w:val="both"/>
              <w:rPr>
                <w:sz w:val="20"/>
                <w:szCs w:val="20"/>
                <w:lang w:val="en-GB"/>
              </w:rPr>
            </w:pPr>
            <w:hyperlink r:id="rId64" w:history="1">
              <w:r w:rsidRPr="00D65662">
                <w:rPr>
                  <w:rStyle w:val="Hyperlink"/>
                  <w:sz w:val="20"/>
                  <w:szCs w:val="20"/>
                  <w:lang w:val="en-GB"/>
                </w:rPr>
                <w:t>Nissan signs non-binding deal with China's Chery (FT)</w:t>
              </w:r>
            </w:hyperlink>
          </w:p>
        </w:tc>
      </w:tr>
      <w:tr w:rsidR="00C77BE7" w:rsidRPr="00EB45AE" w14:paraId="453C89E2" w14:textId="77777777">
        <w:tc>
          <w:tcPr>
            <w:tcW w:w="877" w:type="dxa"/>
            <w:tcMar>
              <w:top w:w="29" w:type="dxa"/>
              <w:left w:w="115" w:type="dxa"/>
              <w:bottom w:w="29" w:type="dxa"/>
              <w:right w:w="115" w:type="dxa"/>
            </w:tcMar>
          </w:tcPr>
          <w:p w14:paraId="2186DF00" w14:textId="4FCDC7DD"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4E25BB1F" w14:textId="111547DB" w:rsidR="00C77BE7" w:rsidRDefault="00C77BE7" w:rsidP="00C77BE7">
            <w:pPr>
              <w:spacing w:after="0"/>
              <w:jc w:val="both"/>
              <w:rPr>
                <w:sz w:val="20"/>
                <w:szCs w:val="20"/>
              </w:rPr>
            </w:pPr>
            <w:r>
              <w:rPr>
                <w:sz w:val="20"/>
                <w:szCs w:val="20"/>
              </w:rPr>
              <w:t>Keir Starmer Londono technologijų savaitėje pabrėžė, kad JK turi tapti viena iš pasaulinių DI lyderių. Jis paskelbė apie naują strategiją stiprinti skaičiavimo pajėgumus, įskaitant apie 400 mln. svarų vertės specializuotų DI lustų pirkimą, taip pat akcentavo AI įgūdžių mokymus, viešųjų paslaugų modernizavimą ir vaikų saugumą internete.</w:t>
            </w:r>
          </w:p>
        </w:tc>
        <w:tc>
          <w:tcPr>
            <w:tcW w:w="2572" w:type="dxa"/>
            <w:tcMar>
              <w:top w:w="29" w:type="dxa"/>
              <w:left w:w="115" w:type="dxa"/>
              <w:bottom w:w="29" w:type="dxa"/>
              <w:right w:w="115" w:type="dxa"/>
            </w:tcMar>
          </w:tcPr>
          <w:p w14:paraId="18886FFA" w14:textId="5F933F18" w:rsidR="00C77BE7" w:rsidRPr="00D65662" w:rsidRDefault="00C77BE7" w:rsidP="00C77BE7">
            <w:pPr>
              <w:spacing w:after="0"/>
              <w:jc w:val="both"/>
              <w:rPr>
                <w:sz w:val="20"/>
                <w:szCs w:val="20"/>
                <w:lang w:val="en-GB"/>
              </w:rPr>
            </w:pPr>
            <w:hyperlink r:id="rId65" w:history="1">
              <w:r w:rsidRPr="00D65662">
                <w:rPr>
                  <w:rStyle w:val="Hyperlink"/>
                  <w:sz w:val="20"/>
                  <w:szCs w:val="20"/>
                  <w:lang w:val="en-GB"/>
                </w:rPr>
                <w:t>Prime Minister's speech at London Tech Week 2026 (GOV.UK)</w:t>
              </w:r>
            </w:hyperlink>
            <w:r w:rsidRPr="00D65662">
              <w:rPr>
                <w:sz w:val="20"/>
                <w:szCs w:val="20"/>
                <w:lang w:val="en-GB"/>
              </w:rPr>
              <w:t xml:space="preserve"> </w:t>
            </w:r>
            <w:hyperlink r:id="rId66" w:history="1">
              <w:r w:rsidRPr="00D65662">
                <w:rPr>
                  <w:rStyle w:val="Hyperlink"/>
                  <w:sz w:val="20"/>
                  <w:szCs w:val="20"/>
                  <w:lang w:val="en-GB"/>
                </w:rPr>
                <w:t>A decisive shift to power British AI: new £11bn plan (GOV.UK)</w:t>
              </w:r>
            </w:hyperlink>
          </w:p>
        </w:tc>
      </w:tr>
      <w:tr w:rsidR="00C77BE7" w:rsidRPr="00EB45AE" w14:paraId="462D83BC" w14:textId="77777777">
        <w:tc>
          <w:tcPr>
            <w:tcW w:w="877" w:type="dxa"/>
            <w:tcMar>
              <w:top w:w="29" w:type="dxa"/>
              <w:left w:w="115" w:type="dxa"/>
              <w:bottom w:w="29" w:type="dxa"/>
              <w:right w:w="115" w:type="dxa"/>
            </w:tcMar>
          </w:tcPr>
          <w:p w14:paraId="3E82888E" w14:textId="25D5F634"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30BD872E" w14:textId="79AB0AA0" w:rsidR="00C77BE7" w:rsidRDefault="00C77BE7" w:rsidP="00C77BE7">
            <w:pPr>
              <w:spacing w:after="0"/>
              <w:jc w:val="both"/>
              <w:rPr>
                <w:sz w:val="20"/>
                <w:szCs w:val="20"/>
              </w:rPr>
            </w:pPr>
            <w:r>
              <w:rPr>
                <w:sz w:val="20"/>
                <w:szCs w:val="20"/>
              </w:rPr>
              <w:t>„Santander“ vadovė Ana Botín sukritikavo JK bankų apmokestinimą, teigdama, kad papildomi mokesčiai bankams stabdo augimą ir neturi ekonominio pagrindo. Ji pabrėžė, kad bankai jau moka didelius pelno mokesčius, o jų skolinimas verslui padeda investicijoms ir darbo vietų kūrimui.</w:t>
            </w:r>
          </w:p>
        </w:tc>
        <w:tc>
          <w:tcPr>
            <w:tcW w:w="2572" w:type="dxa"/>
            <w:tcMar>
              <w:top w:w="29" w:type="dxa"/>
              <w:left w:w="115" w:type="dxa"/>
              <w:bottom w:w="29" w:type="dxa"/>
              <w:right w:w="115" w:type="dxa"/>
            </w:tcMar>
          </w:tcPr>
          <w:p w14:paraId="71F7B026" w14:textId="227FE7B5" w:rsidR="00C77BE7" w:rsidRPr="00D65662" w:rsidRDefault="00C77BE7" w:rsidP="00C77BE7">
            <w:pPr>
              <w:spacing w:after="0"/>
              <w:jc w:val="both"/>
              <w:rPr>
                <w:sz w:val="20"/>
                <w:szCs w:val="20"/>
                <w:lang w:val="en-GB"/>
              </w:rPr>
            </w:pPr>
            <w:hyperlink r:id="rId67" w:history="1">
              <w:r w:rsidRPr="00D65662">
                <w:rPr>
                  <w:rStyle w:val="Hyperlink"/>
                  <w:sz w:val="20"/>
                  <w:szCs w:val="20"/>
                  <w:lang w:val="en-GB"/>
                </w:rPr>
                <w:t>Santander's Botín criticises UK bank taxes (FT)</w:t>
              </w:r>
            </w:hyperlink>
          </w:p>
        </w:tc>
      </w:tr>
      <w:tr w:rsidR="00C77BE7" w:rsidRPr="00EB45AE" w14:paraId="467CCF76" w14:textId="77777777">
        <w:tc>
          <w:tcPr>
            <w:tcW w:w="877" w:type="dxa"/>
            <w:tcMar>
              <w:top w:w="29" w:type="dxa"/>
              <w:left w:w="115" w:type="dxa"/>
              <w:bottom w:w="29" w:type="dxa"/>
              <w:right w:w="115" w:type="dxa"/>
            </w:tcMar>
          </w:tcPr>
          <w:p w14:paraId="5B23ACB8" w14:textId="3FFBE1EA"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02A5FE7E" w14:textId="31C3A71E" w:rsidR="00C77BE7" w:rsidRDefault="00C77BE7" w:rsidP="00C77BE7">
            <w:pPr>
              <w:spacing w:after="0"/>
              <w:jc w:val="both"/>
              <w:rPr>
                <w:sz w:val="20"/>
                <w:szCs w:val="20"/>
              </w:rPr>
            </w:pPr>
            <w:r>
              <w:rPr>
                <w:sz w:val="20"/>
                <w:szCs w:val="20"/>
              </w:rPr>
              <w:t>JK vyriausybė paskelbė apie naujas DI testavimo aplinkas, vadinamas DI augimo laboratorijomis, kurios pirmiausia bus taikomos teisinių technologijų sektoriuje. Jos leis saugiai bandyti naujus DI sprendimus, pavyzdžiui, įrankius, galinčius greičiau analizuoti nekilnojamojo turto pardavimo dokumentus ir identifikuoti teisines rizikas.</w:t>
            </w:r>
          </w:p>
        </w:tc>
        <w:tc>
          <w:tcPr>
            <w:tcW w:w="2572" w:type="dxa"/>
            <w:tcMar>
              <w:top w:w="29" w:type="dxa"/>
              <w:left w:w="115" w:type="dxa"/>
              <w:bottom w:w="29" w:type="dxa"/>
              <w:right w:w="115" w:type="dxa"/>
            </w:tcMar>
          </w:tcPr>
          <w:p w14:paraId="3520CD9D" w14:textId="73600E14" w:rsidR="00C77BE7" w:rsidRPr="00D65662" w:rsidRDefault="00C77BE7" w:rsidP="00C77BE7">
            <w:pPr>
              <w:spacing w:after="0"/>
              <w:jc w:val="both"/>
              <w:rPr>
                <w:sz w:val="20"/>
                <w:szCs w:val="20"/>
                <w:lang w:val="en-GB"/>
              </w:rPr>
            </w:pPr>
            <w:hyperlink r:id="rId68" w:history="1">
              <w:r w:rsidRPr="00D65662">
                <w:rPr>
                  <w:rStyle w:val="Hyperlink"/>
                  <w:sz w:val="20"/>
                  <w:szCs w:val="20"/>
                  <w:lang w:val="en-GB"/>
                </w:rPr>
                <w:t>Legal innovation to be supercharged by new AI growth project (GOV.UK)</w:t>
              </w:r>
            </w:hyperlink>
          </w:p>
        </w:tc>
      </w:tr>
      <w:tr w:rsidR="00C77BE7" w:rsidRPr="00EB45AE" w14:paraId="6F1A8C87" w14:textId="77777777">
        <w:tc>
          <w:tcPr>
            <w:tcW w:w="877" w:type="dxa"/>
            <w:tcMar>
              <w:top w:w="29" w:type="dxa"/>
              <w:left w:w="115" w:type="dxa"/>
              <w:bottom w:w="29" w:type="dxa"/>
              <w:right w:w="115" w:type="dxa"/>
            </w:tcMar>
          </w:tcPr>
          <w:p w14:paraId="3D2FC107" w14:textId="437AE37A"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6C0CF73E" w14:textId="39EF01A4" w:rsidR="00C77BE7" w:rsidRDefault="00C77BE7" w:rsidP="00C77BE7">
            <w:pPr>
              <w:spacing w:after="0"/>
              <w:jc w:val="both"/>
              <w:rPr>
                <w:sz w:val="20"/>
                <w:szCs w:val="20"/>
              </w:rPr>
            </w:pPr>
            <w:r>
              <w:rPr>
                <w:sz w:val="20"/>
                <w:szCs w:val="20"/>
              </w:rPr>
              <w:t>Britų bankai ragina JK ir ES pereiti nuo paprasto informacijos dalijimosi prie aktyvesnio bendradarbiavimo finansinių paslaugų srityje. „UK Finance“ ataskaitoje pabrėžiama, kad sektorius nesiekia atšaukti „Brexit“ ar grįžti į ES bendrąją rinką, bet nori aiškesnių taisyklių dėl profesinio mobilumo ir reguliacinio suderinamumo.</w:t>
            </w:r>
          </w:p>
        </w:tc>
        <w:tc>
          <w:tcPr>
            <w:tcW w:w="2572" w:type="dxa"/>
            <w:tcMar>
              <w:top w:w="29" w:type="dxa"/>
              <w:left w:w="115" w:type="dxa"/>
              <w:bottom w:w="29" w:type="dxa"/>
              <w:right w:w="115" w:type="dxa"/>
            </w:tcMar>
          </w:tcPr>
          <w:p w14:paraId="4875ED39" w14:textId="2447C09C" w:rsidR="00C77BE7" w:rsidRPr="00D65662" w:rsidRDefault="00C77BE7" w:rsidP="00C77BE7">
            <w:pPr>
              <w:spacing w:after="0"/>
              <w:jc w:val="both"/>
              <w:rPr>
                <w:sz w:val="20"/>
                <w:szCs w:val="20"/>
                <w:lang w:val="en-GB"/>
              </w:rPr>
            </w:pPr>
            <w:hyperlink r:id="rId69" w:history="1">
              <w:r w:rsidRPr="00D65662">
                <w:rPr>
                  <w:rStyle w:val="Hyperlink"/>
                  <w:sz w:val="20"/>
                  <w:szCs w:val="20"/>
                  <w:lang w:val="en-GB"/>
                </w:rPr>
                <w:t>British finance sector demands closer ties with Europe (Reuters)</w:t>
              </w:r>
            </w:hyperlink>
          </w:p>
        </w:tc>
      </w:tr>
      <w:tr w:rsidR="00C77BE7" w:rsidRPr="00EB45AE" w14:paraId="1F2D3794" w14:textId="77777777">
        <w:tc>
          <w:tcPr>
            <w:tcW w:w="877" w:type="dxa"/>
            <w:tcMar>
              <w:top w:w="29" w:type="dxa"/>
              <w:left w:w="115" w:type="dxa"/>
              <w:bottom w:w="29" w:type="dxa"/>
              <w:right w:w="115" w:type="dxa"/>
            </w:tcMar>
          </w:tcPr>
          <w:p w14:paraId="688E1BAA" w14:textId="0B8875F3"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2EC83614" w14:textId="211EBEF5" w:rsidR="00C77BE7" w:rsidRDefault="00C77BE7" w:rsidP="00C77BE7">
            <w:pPr>
              <w:spacing w:after="0"/>
              <w:jc w:val="both"/>
              <w:rPr>
                <w:sz w:val="20"/>
                <w:szCs w:val="20"/>
              </w:rPr>
            </w:pPr>
            <w:r>
              <w:rPr>
                <w:sz w:val="20"/>
                <w:szCs w:val="20"/>
              </w:rPr>
              <w:t>JK vyriausybė paskelbė daugiau nei 200 mln. svarų paramos paketą, skirtą padėti įmonėms diegti DI ir suteikti darbuotojams reikalingų DI įgūdžių. Plane numatyta plėsti „Bridge AI“ schemą, steigti DI augimo laboratorijas ir įkurti DI ekonomikos institutą, kuriam vadovaus Nobelio premijos laureatas Simon Johnson.</w:t>
            </w:r>
          </w:p>
        </w:tc>
        <w:tc>
          <w:tcPr>
            <w:tcW w:w="2572" w:type="dxa"/>
            <w:tcMar>
              <w:top w:w="29" w:type="dxa"/>
              <w:left w:w="115" w:type="dxa"/>
              <w:bottom w:w="29" w:type="dxa"/>
              <w:right w:w="115" w:type="dxa"/>
            </w:tcMar>
          </w:tcPr>
          <w:p w14:paraId="51CF77A1" w14:textId="3FAEAD8E" w:rsidR="00C77BE7" w:rsidRPr="00D65662" w:rsidRDefault="00C77BE7" w:rsidP="00C77BE7">
            <w:pPr>
              <w:spacing w:after="0"/>
              <w:jc w:val="both"/>
              <w:rPr>
                <w:sz w:val="20"/>
                <w:szCs w:val="20"/>
                <w:lang w:val="en-GB"/>
              </w:rPr>
            </w:pPr>
            <w:hyperlink r:id="rId70" w:history="1">
              <w:r w:rsidRPr="00D65662">
                <w:rPr>
                  <w:rStyle w:val="Hyperlink"/>
                  <w:sz w:val="20"/>
                  <w:szCs w:val="20"/>
                  <w:lang w:val="en-GB"/>
                </w:rPr>
                <w:t>Government to partner with tech companies to boost AI adoption (GOV.UK)</w:t>
              </w:r>
            </w:hyperlink>
          </w:p>
        </w:tc>
      </w:tr>
      <w:tr w:rsidR="00C77BE7" w:rsidRPr="00EB45AE" w14:paraId="3F91FC0F" w14:textId="77777777">
        <w:tc>
          <w:tcPr>
            <w:tcW w:w="877" w:type="dxa"/>
            <w:tcMar>
              <w:top w:w="29" w:type="dxa"/>
              <w:left w:w="115" w:type="dxa"/>
              <w:bottom w:w="29" w:type="dxa"/>
              <w:right w:w="115" w:type="dxa"/>
            </w:tcMar>
          </w:tcPr>
          <w:p w14:paraId="7C73DAF6" w14:textId="46E2C193" w:rsidR="00C77BE7" w:rsidRDefault="00C77BE7" w:rsidP="00C77BE7">
            <w:pPr>
              <w:spacing w:after="0"/>
              <w:jc w:val="both"/>
              <w:rPr>
                <w:sz w:val="20"/>
                <w:szCs w:val="20"/>
              </w:rPr>
            </w:pPr>
            <w:r>
              <w:rPr>
                <w:sz w:val="20"/>
                <w:szCs w:val="20"/>
              </w:rPr>
              <w:t>19/06</w:t>
            </w:r>
          </w:p>
        </w:tc>
        <w:tc>
          <w:tcPr>
            <w:tcW w:w="11797" w:type="dxa"/>
            <w:gridSpan w:val="2"/>
            <w:tcMar>
              <w:top w:w="29" w:type="dxa"/>
              <w:left w:w="115" w:type="dxa"/>
              <w:bottom w:w="29" w:type="dxa"/>
              <w:right w:w="115" w:type="dxa"/>
            </w:tcMar>
          </w:tcPr>
          <w:p w14:paraId="03A40216" w14:textId="4732309D" w:rsidR="00C77BE7" w:rsidRDefault="00C77BE7" w:rsidP="00C77BE7">
            <w:pPr>
              <w:spacing w:after="0"/>
              <w:jc w:val="both"/>
              <w:rPr>
                <w:sz w:val="20"/>
                <w:szCs w:val="20"/>
              </w:rPr>
            </w:pPr>
            <w:r>
              <w:rPr>
                <w:sz w:val="20"/>
                <w:szCs w:val="20"/>
              </w:rPr>
              <w:t>Anglijos bankas planuoja sušvelninti kapitalo reikalavimus investicinių bankų prekybos veiklai, kad JK taisyklės labiau atitiktų JAV ir ES kryptį. Tuo pat metu centrinis bankas pradeda testuoti, kaip 16 trln. dolerių vertės privačių rinkų sektorius reaguotų į didelį finansinį sukrėtimą.</w:t>
            </w:r>
          </w:p>
        </w:tc>
        <w:tc>
          <w:tcPr>
            <w:tcW w:w="2572" w:type="dxa"/>
            <w:tcMar>
              <w:top w:w="29" w:type="dxa"/>
              <w:left w:w="115" w:type="dxa"/>
              <w:bottom w:w="29" w:type="dxa"/>
              <w:right w:w="115" w:type="dxa"/>
            </w:tcMar>
          </w:tcPr>
          <w:p w14:paraId="45F0BD10" w14:textId="335B480C" w:rsidR="00C77BE7" w:rsidRPr="00D65662" w:rsidRDefault="00C77BE7" w:rsidP="00C77BE7">
            <w:pPr>
              <w:spacing w:after="0"/>
              <w:jc w:val="both"/>
              <w:rPr>
                <w:sz w:val="20"/>
                <w:szCs w:val="20"/>
                <w:lang w:val="en-GB"/>
              </w:rPr>
            </w:pPr>
            <w:hyperlink r:id="rId71" w:history="1">
              <w:r w:rsidRPr="00D65662">
                <w:rPr>
                  <w:rStyle w:val="Hyperlink"/>
                  <w:sz w:val="20"/>
                  <w:szCs w:val="20"/>
                  <w:lang w:val="en-GB"/>
                </w:rPr>
                <w:t>Bank of England to ease trading capital requirements (FT)</w:t>
              </w:r>
            </w:hyperlink>
          </w:p>
        </w:tc>
      </w:tr>
      <w:tr w:rsidR="00C77BE7" w:rsidRPr="00EB45AE" w14:paraId="6798E0D5" w14:textId="77777777">
        <w:tc>
          <w:tcPr>
            <w:tcW w:w="877" w:type="dxa"/>
            <w:tcMar>
              <w:top w:w="29" w:type="dxa"/>
              <w:left w:w="115" w:type="dxa"/>
              <w:bottom w:w="29" w:type="dxa"/>
              <w:right w:w="115" w:type="dxa"/>
            </w:tcMar>
          </w:tcPr>
          <w:p w14:paraId="5F8B58C3" w14:textId="36B116FB" w:rsidR="00C77BE7" w:rsidRDefault="00C77BE7" w:rsidP="00C77BE7">
            <w:pPr>
              <w:spacing w:after="0"/>
              <w:jc w:val="both"/>
              <w:rPr>
                <w:sz w:val="20"/>
                <w:szCs w:val="20"/>
              </w:rPr>
            </w:pPr>
            <w:r>
              <w:rPr>
                <w:sz w:val="20"/>
                <w:szCs w:val="20"/>
              </w:rPr>
              <w:t>28/06</w:t>
            </w:r>
          </w:p>
        </w:tc>
        <w:tc>
          <w:tcPr>
            <w:tcW w:w="11797" w:type="dxa"/>
            <w:gridSpan w:val="2"/>
            <w:tcMar>
              <w:top w:w="29" w:type="dxa"/>
              <w:left w:w="115" w:type="dxa"/>
              <w:bottom w:w="29" w:type="dxa"/>
              <w:right w:w="115" w:type="dxa"/>
            </w:tcMar>
          </w:tcPr>
          <w:p w14:paraId="7FD90B20" w14:textId="4D15E22A" w:rsidR="00C77BE7" w:rsidRDefault="00C77BE7" w:rsidP="00C77BE7">
            <w:pPr>
              <w:spacing w:after="0"/>
              <w:jc w:val="both"/>
              <w:rPr>
                <w:sz w:val="20"/>
                <w:szCs w:val="20"/>
              </w:rPr>
            </w:pPr>
            <w:r w:rsidRPr="0093024C">
              <w:rPr>
                <w:sz w:val="20"/>
                <w:szCs w:val="20"/>
              </w:rPr>
              <w:t>„Rolls-Royce“ kuria „UltraFan 30“ variklį, skirtą būsimiems „Airbus A320“ ir „Boeing 737 Max“ tipo lėktuvų įpėdiniams, ir siekia valstybės paramos šiam projektui. Sėkmė leistų bendrovei grįžti į didžiausią civilinės aviacijos variklių rinką, tačiau tam reikės milijardinių investicijų, partnerių ir gamintojų pasitikėjimo.</w:t>
            </w:r>
          </w:p>
        </w:tc>
        <w:tc>
          <w:tcPr>
            <w:tcW w:w="2572" w:type="dxa"/>
            <w:tcMar>
              <w:top w:w="29" w:type="dxa"/>
              <w:left w:w="115" w:type="dxa"/>
              <w:bottom w:w="29" w:type="dxa"/>
              <w:right w:w="115" w:type="dxa"/>
            </w:tcMar>
          </w:tcPr>
          <w:p w14:paraId="448CC61B" w14:textId="71610F89" w:rsidR="00C77BE7" w:rsidRPr="00D65662" w:rsidRDefault="00C77BE7" w:rsidP="00C77BE7">
            <w:pPr>
              <w:spacing w:after="0"/>
              <w:jc w:val="both"/>
              <w:rPr>
                <w:lang w:val="en-GB"/>
              </w:rPr>
            </w:pPr>
            <w:hyperlink r:id="rId72" w:history="1">
              <w:r>
                <w:rPr>
                  <w:rStyle w:val="Hyperlink"/>
                  <w:lang w:val="en-GB"/>
                </w:rPr>
                <w:t>Inside Rolls-Royce’s quest to return to powering short-haul aircraft (FT)</w:t>
              </w:r>
            </w:hyperlink>
            <w:r>
              <w:rPr>
                <w:lang w:val="en-GB"/>
              </w:rPr>
              <w:t xml:space="preserve"> </w:t>
            </w:r>
          </w:p>
        </w:tc>
      </w:tr>
      <w:tr w:rsidR="00C77BE7" w:rsidRPr="00EB45AE" w14:paraId="79D8C12F" w14:textId="77777777" w:rsidTr="00FB67AB">
        <w:trPr>
          <w:trHeight w:val="244"/>
        </w:trPr>
        <w:tc>
          <w:tcPr>
            <w:tcW w:w="15246" w:type="dxa"/>
            <w:gridSpan w:val="4"/>
            <w:shd w:val="clear" w:color="auto" w:fill="DEEAF6" w:themeFill="accent1" w:themeFillTint="33"/>
            <w:tcMar>
              <w:top w:w="29" w:type="dxa"/>
              <w:left w:w="115" w:type="dxa"/>
              <w:bottom w:w="29" w:type="dxa"/>
              <w:right w:w="115" w:type="dxa"/>
            </w:tcMar>
          </w:tcPr>
          <w:p w14:paraId="79EFA6A3" w14:textId="77777777" w:rsidR="00C77BE7" w:rsidRPr="00B9251F" w:rsidRDefault="00C77BE7" w:rsidP="00C77BE7">
            <w:pPr>
              <w:spacing w:after="0"/>
              <w:rPr>
                <w:rFonts w:asciiTheme="minorHAnsi" w:hAnsiTheme="minorHAnsi" w:cstheme="minorHAnsi"/>
                <w:b/>
                <w:bCs/>
              </w:rPr>
            </w:pPr>
            <w:r w:rsidRPr="00B9251F">
              <w:rPr>
                <w:rFonts w:asciiTheme="minorHAnsi" w:hAnsiTheme="minorHAnsi" w:cstheme="minorHAnsi"/>
                <w:b/>
                <w:bCs/>
              </w:rPr>
              <w:lastRenderedPageBreak/>
              <w:t>Gynybos pramonė</w:t>
            </w:r>
          </w:p>
        </w:tc>
      </w:tr>
      <w:tr w:rsidR="00C77BE7" w:rsidRPr="00EB45AE" w14:paraId="2F0D7FE4" w14:textId="77777777">
        <w:tc>
          <w:tcPr>
            <w:tcW w:w="877" w:type="dxa"/>
            <w:tcMar>
              <w:top w:w="29" w:type="dxa"/>
              <w:left w:w="115" w:type="dxa"/>
              <w:bottom w:w="29" w:type="dxa"/>
              <w:right w:w="115" w:type="dxa"/>
            </w:tcMar>
          </w:tcPr>
          <w:p w14:paraId="5A909506" w14:textId="70DC5FC6" w:rsidR="00C77BE7" w:rsidRDefault="00C77BE7" w:rsidP="00C77BE7">
            <w:pPr>
              <w:spacing w:after="0"/>
              <w:jc w:val="both"/>
              <w:rPr>
                <w:sz w:val="20"/>
                <w:szCs w:val="20"/>
              </w:rPr>
            </w:pPr>
            <w:r>
              <w:rPr>
                <w:sz w:val="20"/>
                <w:szCs w:val="20"/>
              </w:rPr>
              <w:t>01/06</w:t>
            </w:r>
          </w:p>
        </w:tc>
        <w:tc>
          <w:tcPr>
            <w:tcW w:w="11797" w:type="dxa"/>
            <w:gridSpan w:val="2"/>
            <w:tcMar>
              <w:top w:w="29" w:type="dxa"/>
              <w:left w:w="115" w:type="dxa"/>
              <w:bottom w:w="29" w:type="dxa"/>
              <w:right w:w="115" w:type="dxa"/>
            </w:tcMar>
          </w:tcPr>
          <w:p w14:paraId="77B1E31D" w14:textId="7CBEC377" w:rsidR="00C77BE7" w:rsidRDefault="00C77BE7" w:rsidP="00C77BE7">
            <w:pPr>
              <w:spacing w:after="0"/>
              <w:jc w:val="both"/>
              <w:rPr>
                <w:sz w:val="20"/>
                <w:szCs w:val="20"/>
              </w:rPr>
            </w:pPr>
            <w:r>
              <w:rPr>
                <w:sz w:val="20"/>
                <w:szCs w:val="20"/>
              </w:rPr>
              <w:t>JK Gynybos ministerija pasirašė 36 mln. svarų vertės sutartis su „Thales“ dėl šimtų lengvųjų daugiafunkcių raketų. Nauji užsakymai palaikys apie 700 kvalifikuotų darbo vietų Belfaste.</w:t>
            </w:r>
          </w:p>
        </w:tc>
        <w:tc>
          <w:tcPr>
            <w:tcW w:w="2572" w:type="dxa"/>
            <w:tcMar>
              <w:top w:w="29" w:type="dxa"/>
              <w:left w:w="115" w:type="dxa"/>
              <w:bottom w:w="29" w:type="dxa"/>
              <w:right w:w="115" w:type="dxa"/>
            </w:tcMar>
          </w:tcPr>
          <w:p w14:paraId="7E62CADD" w14:textId="7DDC5D0F" w:rsidR="00C77BE7" w:rsidRPr="00D65662" w:rsidRDefault="00C77BE7" w:rsidP="00C77BE7">
            <w:pPr>
              <w:spacing w:after="0"/>
              <w:jc w:val="both"/>
              <w:rPr>
                <w:sz w:val="20"/>
                <w:szCs w:val="20"/>
                <w:lang w:val="en-GB"/>
              </w:rPr>
            </w:pPr>
            <w:hyperlink r:id="rId73" w:history="1">
              <w:r w:rsidRPr="00D65662">
                <w:rPr>
                  <w:rStyle w:val="Hyperlink"/>
                  <w:sz w:val="20"/>
                  <w:szCs w:val="20"/>
                  <w:lang w:val="en-GB"/>
                </w:rPr>
                <w:t>Boost for Britain's air defence stockpiles in the Middle East (GOV.UK)</w:t>
              </w:r>
            </w:hyperlink>
          </w:p>
        </w:tc>
      </w:tr>
      <w:tr w:rsidR="00C77BE7" w:rsidRPr="00EB45AE" w14:paraId="4D721500" w14:textId="77777777">
        <w:tc>
          <w:tcPr>
            <w:tcW w:w="877" w:type="dxa"/>
            <w:tcMar>
              <w:top w:w="29" w:type="dxa"/>
              <w:left w:w="115" w:type="dxa"/>
              <w:bottom w:w="29" w:type="dxa"/>
              <w:right w:w="115" w:type="dxa"/>
            </w:tcMar>
          </w:tcPr>
          <w:p w14:paraId="33F00E31" w14:textId="189DE1A8" w:rsidR="00C77BE7" w:rsidRDefault="00C77BE7" w:rsidP="00C77BE7">
            <w:pPr>
              <w:spacing w:after="0"/>
              <w:jc w:val="both"/>
              <w:rPr>
                <w:sz w:val="20"/>
                <w:szCs w:val="20"/>
              </w:rPr>
            </w:pPr>
            <w:r>
              <w:rPr>
                <w:sz w:val="20"/>
                <w:szCs w:val="20"/>
              </w:rPr>
              <w:t>02/06</w:t>
            </w:r>
          </w:p>
        </w:tc>
        <w:tc>
          <w:tcPr>
            <w:tcW w:w="11797" w:type="dxa"/>
            <w:gridSpan w:val="2"/>
            <w:tcMar>
              <w:top w:w="29" w:type="dxa"/>
              <w:left w:w="115" w:type="dxa"/>
              <w:bottom w:w="29" w:type="dxa"/>
              <w:right w:w="115" w:type="dxa"/>
            </w:tcMar>
          </w:tcPr>
          <w:p w14:paraId="1B5D48C4" w14:textId="3E3119FD" w:rsidR="00C77BE7" w:rsidRDefault="00C77BE7" w:rsidP="00C77BE7">
            <w:pPr>
              <w:spacing w:after="0"/>
              <w:jc w:val="both"/>
              <w:rPr>
                <w:sz w:val="20"/>
                <w:szCs w:val="20"/>
              </w:rPr>
            </w:pPr>
            <w:r>
              <w:rPr>
                <w:sz w:val="20"/>
                <w:szCs w:val="20"/>
              </w:rPr>
              <w:t>Gynybos bendrovė „Chemring“ pranešė, kad vėluojantis JK gynybos investicijų planas stabdo svarbių kontraktų gavimą. Nors bendrovės užsakymų portfelis pasiekė rekordinį 1,4 mlrd. svarų lygį, pirmojo pusmečio pelnas sumažėjo 12 proc., o akcijos krito, nes investuotojai laukia aiškumo dėl būsimo JK karinių išlaidų finansavimo.</w:t>
            </w:r>
          </w:p>
        </w:tc>
        <w:tc>
          <w:tcPr>
            <w:tcW w:w="2572" w:type="dxa"/>
            <w:tcMar>
              <w:top w:w="29" w:type="dxa"/>
              <w:left w:w="115" w:type="dxa"/>
              <w:bottom w:w="29" w:type="dxa"/>
              <w:right w:w="115" w:type="dxa"/>
            </w:tcMar>
          </w:tcPr>
          <w:p w14:paraId="64BD4E4F" w14:textId="707BD00F" w:rsidR="00C77BE7" w:rsidRPr="00D65662" w:rsidRDefault="00C77BE7" w:rsidP="00C77BE7">
            <w:pPr>
              <w:spacing w:after="0"/>
              <w:jc w:val="both"/>
              <w:rPr>
                <w:sz w:val="20"/>
                <w:szCs w:val="20"/>
                <w:lang w:val="en-GB"/>
              </w:rPr>
            </w:pPr>
            <w:hyperlink r:id="rId74" w:history="1">
              <w:r w:rsidRPr="00D65662">
                <w:rPr>
                  <w:rStyle w:val="Hyperlink"/>
                  <w:sz w:val="20"/>
                  <w:szCs w:val="20"/>
                  <w:lang w:val="en-GB"/>
                </w:rPr>
                <w:t>Chemring says delayed defence investment plan stalls contracts (The Times)</w:t>
              </w:r>
            </w:hyperlink>
          </w:p>
        </w:tc>
      </w:tr>
      <w:tr w:rsidR="00C77BE7" w:rsidRPr="00EB45AE" w14:paraId="32489032" w14:textId="77777777">
        <w:tc>
          <w:tcPr>
            <w:tcW w:w="877" w:type="dxa"/>
            <w:tcMar>
              <w:top w:w="29" w:type="dxa"/>
              <w:left w:w="115" w:type="dxa"/>
              <w:bottom w:w="29" w:type="dxa"/>
              <w:right w:w="115" w:type="dxa"/>
            </w:tcMar>
          </w:tcPr>
          <w:p w14:paraId="5D9DCBB4" w14:textId="2F5C80B0" w:rsidR="00C77BE7" w:rsidRDefault="00C77BE7" w:rsidP="00C77BE7">
            <w:pPr>
              <w:spacing w:after="0"/>
              <w:jc w:val="both"/>
              <w:rPr>
                <w:sz w:val="20"/>
                <w:szCs w:val="20"/>
              </w:rPr>
            </w:pPr>
            <w:r>
              <w:rPr>
                <w:sz w:val="20"/>
                <w:szCs w:val="20"/>
              </w:rPr>
              <w:t>07/06</w:t>
            </w:r>
          </w:p>
        </w:tc>
        <w:tc>
          <w:tcPr>
            <w:tcW w:w="11797" w:type="dxa"/>
            <w:gridSpan w:val="2"/>
            <w:tcMar>
              <w:top w:w="29" w:type="dxa"/>
              <w:left w:w="115" w:type="dxa"/>
              <w:bottom w:w="29" w:type="dxa"/>
              <w:right w:w="115" w:type="dxa"/>
            </w:tcMar>
          </w:tcPr>
          <w:p w14:paraId="099CA989" w14:textId="2767ED6B" w:rsidR="00C77BE7" w:rsidRDefault="00C77BE7" w:rsidP="00C77BE7">
            <w:pPr>
              <w:spacing w:after="0"/>
              <w:jc w:val="both"/>
              <w:rPr>
                <w:sz w:val="20"/>
                <w:szCs w:val="20"/>
              </w:rPr>
            </w:pPr>
            <w:r>
              <w:rPr>
                <w:sz w:val="20"/>
                <w:szCs w:val="20"/>
              </w:rPr>
              <w:t>Keir Starmer derasi su ministrais dėl kapitalo išlaidų mažinimo, kad būtų galima skirti apie 15 mlrd. svarų papildomų lėšų JK gynybai. Didžiausi mažinimai gali tekti energetikos ir transporto departamentams, o dalis ministrų priešinasi, nes tai gali paveikti infrastruktūros projektus.</w:t>
            </w:r>
          </w:p>
        </w:tc>
        <w:tc>
          <w:tcPr>
            <w:tcW w:w="2572" w:type="dxa"/>
            <w:tcMar>
              <w:top w:w="29" w:type="dxa"/>
              <w:left w:w="115" w:type="dxa"/>
              <w:bottom w:w="29" w:type="dxa"/>
              <w:right w:w="115" w:type="dxa"/>
            </w:tcMar>
          </w:tcPr>
          <w:p w14:paraId="5A20AAE2" w14:textId="3336AA5A" w:rsidR="00C77BE7" w:rsidRPr="00D65662" w:rsidRDefault="00C77BE7" w:rsidP="00C77BE7">
            <w:pPr>
              <w:spacing w:after="0"/>
              <w:jc w:val="both"/>
              <w:rPr>
                <w:sz w:val="20"/>
                <w:szCs w:val="20"/>
                <w:lang w:val="en-GB"/>
              </w:rPr>
            </w:pPr>
            <w:hyperlink r:id="rId75" w:history="1">
              <w:r w:rsidRPr="00D65662">
                <w:rPr>
                  <w:rStyle w:val="Hyperlink"/>
                  <w:sz w:val="20"/>
                  <w:szCs w:val="20"/>
                  <w:lang w:val="en-GB"/>
                </w:rPr>
                <w:t>Starmer negotiates capital spending cuts to fund defence (FT)</w:t>
              </w:r>
            </w:hyperlink>
          </w:p>
        </w:tc>
      </w:tr>
      <w:tr w:rsidR="00C77BE7" w:rsidRPr="00EB45AE" w14:paraId="55C9B01E" w14:textId="77777777">
        <w:tc>
          <w:tcPr>
            <w:tcW w:w="877" w:type="dxa"/>
            <w:tcMar>
              <w:top w:w="29" w:type="dxa"/>
              <w:left w:w="115" w:type="dxa"/>
              <w:bottom w:w="29" w:type="dxa"/>
              <w:right w:w="115" w:type="dxa"/>
            </w:tcMar>
          </w:tcPr>
          <w:p w14:paraId="24D09DD1" w14:textId="3F6C04EA"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7243119F" w14:textId="1FCD70AA" w:rsidR="00C77BE7" w:rsidRDefault="00C77BE7" w:rsidP="00C77BE7">
            <w:pPr>
              <w:spacing w:after="0"/>
              <w:jc w:val="both"/>
              <w:rPr>
                <w:sz w:val="20"/>
                <w:szCs w:val="20"/>
              </w:rPr>
            </w:pPr>
            <w:r>
              <w:rPr>
                <w:sz w:val="20"/>
                <w:szCs w:val="20"/>
              </w:rPr>
              <w:t>JK ministrai ketina naudoti nacionalinio saugumo išimtis, kad didesnė dalis būsimo gynybos finansavimo būtų skiriama britų bendrovėms, o ne JAV ar Europos tiekėjams. Gynybos sekretorius John Healey žada, kad dideliuose kontraktuose bus vertinamas realus įmonių buvimas JK.</w:t>
            </w:r>
          </w:p>
        </w:tc>
        <w:tc>
          <w:tcPr>
            <w:tcW w:w="2572" w:type="dxa"/>
            <w:tcMar>
              <w:top w:w="29" w:type="dxa"/>
              <w:left w:w="115" w:type="dxa"/>
              <w:bottom w:w="29" w:type="dxa"/>
              <w:right w:w="115" w:type="dxa"/>
            </w:tcMar>
          </w:tcPr>
          <w:p w14:paraId="1207F188" w14:textId="13E34314" w:rsidR="00C77BE7" w:rsidRPr="00D65662" w:rsidRDefault="00C77BE7" w:rsidP="00C77BE7">
            <w:pPr>
              <w:spacing w:after="0"/>
              <w:jc w:val="both"/>
              <w:rPr>
                <w:sz w:val="20"/>
                <w:szCs w:val="20"/>
                <w:lang w:val="en-GB"/>
              </w:rPr>
            </w:pPr>
            <w:hyperlink r:id="rId76" w:history="1">
              <w:r w:rsidRPr="00D65662">
                <w:rPr>
                  <w:rStyle w:val="Hyperlink"/>
                  <w:sz w:val="20"/>
                  <w:szCs w:val="20"/>
                  <w:lang w:val="en-GB"/>
                </w:rPr>
                <w:t>Defence spending to 'unashamedly' favour British businesses (The Times)</w:t>
              </w:r>
            </w:hyperlink>
          </w:p>
        </w:tc>
      </w:tr>
      <w:tr w:rsidR="00C77BE7" w:rsidRPr="00EB45AE" w14:paraId="12B33E51" w14:textId="77777777">
        <w:tc>
          <w:tcPr>
            <w:tcW w:w="877" w:type="dxa"/>
            <w:tcMar>
              <w:top w:w="29" w:type="dxa"/>
              <w:left w:w="115" w:type="dxa"/>
              <w:bottom w:w="29" w:type="dxa"/>
              <w:right w:w="115" w:type="dxa"/>
            </w:tcMar>
          </w:tcPr>
          <w:p w14:paraId="35765434" w14:textId="25BFA040" w:rsidR="00C77BE7" w:rsidRDefault="00C77BE7" w:rsidP="00C77BE7">
            <w:pPr>
              <w:spacing w:after="0"/>
              <w:jc w:val="both"/>
              <w:rPr>
                <w:sz w:val="20"/>
                <w:szCs w:val="20"/>
              </w:rPr>
            </w:pPr>
            <w:r>
              <w:rPr>
                <w:sz w:val="20"/>
                <w:szCs w:val="20"/>
              </w:rPr>
              <w:t>09/06</w:t>
            </w:r>
          </w:p>
        </w:tc>
        <w:tc>
          <w:tcPr>
            <w:tcW w:w="11797" w:type="dxa"/>
            <w:gridSpan w:val="2"/>
            <w:tcMar>
              <w:top w:w="29" w:type="dxa"/>
              <w:left w:w="115" w:type="dxa"/>
              <w:bottom w:w="29" w:type="dxa"/>
              <w:right w:w="115" w:type="dxa"/>
            </w:tcMar>
          </w:tcPr>
          <w:p w14:paraId="1789188C" w14:textId="742A8F6E" w:rsidR="00C77BE7" w:rsidRDefault="00C77BE7" w:rsidP="00C77BE7">
            <w:pPr>
              <w:spacing w:after="0"/>
              <w:jc w:val="both"/>
              <w:rPr>
                <w:sz w:val="20"/>
                <w:szCs w:val="20"/>
              </w:rPr>
            </w:pPr>
            <w:r>
              <w:rPr>
                <w:sz w:val="20"/>
                <w:szCs w:val="20"/>
              </w:rPr>
              <w:t>JK vyriausybė planuoja skirti dar 250 mln. svarų „Ajax“ šarvuotųjų mašinų programai, kurios bendros papildomos gyvavimo ciklo išlaidos gali siekti apie 1 mlrd. svarų. Projektas ilgai vėlavo dėl triukšmo, vibracijos ir karių sveikatos problemų.</w:t>
            </w:r>
          </w:p>
        </w:tc>
        <w:tc>
          <w:tcPr>
            <w:tcW w:w="2572" w:type="dxa"/>
            <w:tcMar>
              <w:top w:w="29" w:type="dxa"/>
              <w:left w:w="115" w:type="dxa"/>
              <w:bottom w:w="29" w:type="dxa"/>
              <w:right w:w="115" w:type="dxa"/>
            </w:tcMar>
          </w:tcPr>
          <w:p w14:paraId="017F7B8B" w14:textId="60CC0DE1" w:rsidR="00C77BE7" w:rsidRPr="00D65662" w:rsidRDefault="00C77BE7" w:rsidP="00C77BE7">
            <w:pPr>
              <w:spacing w:after="0"/>
              <w:jc w:val="both"/>
              <w:rPr>
                <w:sz w:val="20"/>
                <w:szCs w:val="20"/>
                <w:lang w:val="en-GB"/>
              </w:rPr>
            </w:pPr>
            <w:hyperlink r:id="rId77" w:history="1">
              <w:r w:rsidRPr="00D65662">
                <w:rPr>
                  <w:rStyle w:val="Hyperlink"/>
                  <w:sz w:val="20"/>
                  <w:szCs w:val="20"/>
                  <w:lang w:val="en-GB"/>
                </w:rPr>
                <w:t>Government commits further funding to troubled Ajax programme (FT)</w:t>
              </w:r>
            </w:hyperlink>
          </w:p>
        </w:tc>
      </w:tr>
      <w:tr w:rsidR="00C77BE7" w:rsidRPr="00EB45AE" w14:paraId="5CEC16C6" w14:textId="77777777">
        <w:tc>
          <w:tcPr>
            <w:tcW w:w="877" w:type="dxa"/>
            <w:tcMar>
              <w:top w:w="29" w:type="dxa"/>
              <w:left w:w="115" w:type="dxa"/>
              <w:bottom w:w="29" w:type="dxa"/>
              <w:right w:w="115" w:type="dxa"/>
            </w:tcMar>
          </w:tcPr>
          <w:p w14:paraId="35C77DF7" w14:textId="10DFC855" w:rsidR="00C77BE7" w:rsidRDefault="00C77BE7" w:rsidP="00C77BE7">
            <w:pPr>
              <w:spacing w:after="0"/>
              <w:jc w:val="both"/>
              <w:rPr>
                <w:sz w:val="20"/>
                <w:szCs w:val="20"/>
              </w:rPr>
            </w:pPr>
            <w:r>
              <w:rPr>
                <w:sz w:val="20"/>
                <w:szCs w:val="20"/>
              </w:rPr>
              <w:t>29/06</w:t>
            </w:r>
          </w:p>
        </w:tc>
        <w:tc>
          <w:tcPr>
            <w:tcW w:w="11797" w:type="dxa"/>
            <w:gridSpan w:val="2"/>
            <w:tcMar>
              <w:top w:w="29" w:type="dxa"/>
              <w:left w:w="115" w:type="dxa"/>
              <w:bottom w:w="29" w:type="dxa"/>
              <w:right w:w="115" w:type="dxa"/>
            </w:tcMar>
          </w:tcPr>
          <w:p w14:paraId="41384871" w14:textId="4B2B8040" w:rsidR="00C77BE7" w:rsidRDefault="00C77BE7" w:rsidP="00C77BE7">
            <w:pPr>
              <w:spacing w:after="0"/>
              <w:jc w:val="both"/>
              <w:rPr>
                <w:sz w:val="20"/>
                <w:szCs w:val="20"/>
              </w:rPr>
            </w:pPr>
            <w:r w:rsidRPr="0093024C">
              <w:rPr>
                <w:sz w:val="20"/>
                <w:szCs w:val="20"/>
              </w:rPr>
              <w:t>Keiras Starmeris ketina pristatyti Gynybos investicijų planą, kuriame numatyta milijardų svarų parama JK ginkluotosioms pajėgoms, įskaitant didžiausią šalies istorijoje</w:t>
            </w:r>
            <w:r>
              <w:rPr>
                <w:sz w:val="20"/>
                <w:szCs w:val="20"/>
              </w:rPr>
              <w:t xml:space="preserve">, </w:t>
            </w:r>
            <w:r w:rsidRPr="0093024C">
              <w:rPr>
                <w:sz w:val="20"/>
                <w:szCs w:val="20"/>
              </w:rPr>
              <w:t>daugiau nei 5 mlrd. svarų per ketverius metus</w:t>
            </w:r>
            <w:r>
              <w:rPr>
                <w:sz w:val="20"/>
                <w:szCs w:val="20"/>
              </w:rPr>
              <w:t>,</w:t>
            </w:r>
            <w:r w:rsidRPr="0093024C">
              <w:rPr>
                <w:sz w:val="20"/>
                <w:szCs w:val="20"/>
              </w:rPr>
              <w:t xml:space="preserve"> investiciją į dronus ir autonomines sistemas. Lėšos bus skirtos kariuomenei, laivynui, oro pajėgoms, dronų bandymų centrui Svindone ir naujai darbo grupei, kuri spartins modernių technologijų diegimą gynyboje. </w:t>
            </w:r>
          </w:p>
        </w:tc>
        <w:tc>
          <w:tcPr>
            <w:tcW w:w="2572" w:type="dxa"/>
            <w:tcMar>
              <w:top w:w="29" w:type="dxa"/>
              <w:left w:w="115" w:type="dxa"/>
              <w:bottom w:w="29" w:type="dxa"/>
              <w:right w:w="115" w:type="dxa"/>
            </w:tcMar>
          </w:tcPr>
          <w:p w14:paraId="273FFD7B" w14:textId="5F2971B0" w:rsidR="00C77BE7" w:rsidRPr="00D65662" w:rsidRDefault="00C77BE7" w:rsidP="00C77BE7">
            <w:pPr>
              <w:spacing w:after="0"/>
              <w:jc w:val="both"/>
              <w:rPr>
                <w:lang w:val="en-GB"/>
              </w:rPr>
            </w:pPr>
            <w:hyperlink r:id="rId78" w:history="1">
              <w:r>
                <w:rPr>
                  <w:rStyle w:val="Hyperlink"/>
                  <w:lang w:val="en-GB"/>
                </w:rPr>
                <w:t>Starmer to set out long-delayed defence spending plans (BBC)</w:t>
              </w:r>
            </w:hyperlink>
            <w:r>
              <w:rPr>
                <w:lang w:val="en-GB"/>
              </w:rPr>
              <w:t xml:space="preserve">, </w:t>
            </w:r>
            <w:hyperlink r:id="rId79" w:history="1">
              <w:r>
                <w:rPr>
                  <w:rStyle w:val="Hyperlink"/>
                  <w:lang w:val="en-GB"/>
                </w:rPr>
                <w:t>GOV.UK</w:t>
              </w:r>
            </w:hyperlink>
            <w:r>
              <w:rPr>
                <w:lang w:val="en-GB"/>
              </w:rPr>
              <w:t xml:space="preserve"> </w:t>
            </w:r>
          </w:p>
        </w:tc>
      </w:tr>
      <w:tr w:rsidR="00C77BE7" w:rsidRPr="00EB45AE" w14:paraId="626919D5" w14:textId="77777777">
        <w:tc>
          <w:tcPr>
            <w:tcW w:w="877" w:type="dxa"/>
            <w:tcMar>
              <w:top w:w="29" w:type="dxa"/>
              <w:left w:w="115" w:type="dxa"/>
              <w:bottom w:w="29" w:type="dxa"/>
              <w:right w:w="115" w:type="dxa"/>
            </w:tcMar>
          </w:tcPr>
          <w:p w14:paraId="37F967AD" w14:textId="36E00F51" w:rsidR="00C77BE7" w:rsidRDefault="00C77BE7" w:rsidP="00C77BE7">
            <w:pPr>
              <w:spacing w:after="0"/>
              <w:jc w:val="both"/>
              <w:rPr>
                <w:sz w:val="20"/>
                <w:szCs w:val="20"/>
              </w:rPr>
            </w:pPr>
            <w:r>
              <w:rPr>
                <w:sz w:val="20"/>
                <w:szCs w:val="20"/>
              </w:rPr>
              <w:t>29/06</w:t>
            </w:r>
          </w:p>
        </w:tc>
        <w:tc>
          <w:tcPr>
            <w:tcW w:w="11797" w:type="dxa"/>
            <w:gridSpan w:val="2"/>
            <w:tcMar>
              <w:top w:w="29" w:type="dxa"/>
              <w:left w:w="115" w:type="dxa"/>
              <w:bottom w:w="29" w:type="dxa"/>
              <w:right w:w="115" w:type="dxa"/>
            </w:tcMar>
          </w:tcPr>
          <w:p w14:paraId="760B2B17" w14:textId="7D61C01D" w:rsidR="00C77BE7" w:rsidRPr="0093024C" w:rsidRDefault="00C77BE7" w:rsidP="00C77BE7">
            <w:pPr>
              <w:spacing w:after="0"/>
              <w:jc w:val="both"/>
              <w:rPr>
                <w:sz w:val="20"/>
                <w:szCs w:val="20"/>
              </w:rPr>
            </w:pPr>
            <w:r w:rsidRPr="00B9251F">
              <w:rPr>
                <w:sz w:val="20"/>
                <w:szCs w:val="20"/>
              </w:rPr>
              <w:t>Pagal Gynybos investicijų planą JK statys bent šešis naujus „Common Combat Vessels“ tipo karo laivus, kurie pakeis dabartinius „Type 45“ naikintuvus. Šie hibridiniai laivai veiks kartu su bepiločiais oro, paviršiaus ir povandeniniais įrenginiais, stiprins oro gynybą ir palaikys JK laivų statybos pramonę.</w:t>
            </w:r>
          </w:p>
        </w:tc>
        <w:tc>
          <w:tcPr>
            <w:tcW w:w="2572" w:type="dxa"/>
            <w:tcMar>
              <w:top w:w="29" w:type="dxa"/>
              <w:left w:w="115" w:type="dxa"/>
              <w:bottom w:w="29" w:type="dxa"/>
              <w:right w:w="115" w:type="dxa"/>
            </w:tcMar>
          </w:tcPr>
          <w:p w14:paraId="258109FE" w14:textId="178D7A05" w:rsidR="00C77BE7" w:rsidRDefault="00C77BE7" w:rsidP="00C77BE7">
            <w:pPr>
              <w:spacing w:after="0"/>
              <w:jc w:val="both"/>
              <w:rPr>
                <w:lang w:val="en-GB"/>
              </w:rPr>
            </w:pPr>
            <w:hyperlink r:id="rId80" w:history="1">
              <w:r>
                <w:rPr>
                  <w:rStyle w:val="Hyperlink"/>
                  <w:lang w:val="en-GB"/>
                </w:rPr>
                <w:t>At least six new air defence warships to defend UK waters and boost shipbuilding (GOV.UK)</w:t>
              </w:r>
            </w:hyperlink>
            <w:r>
              <w:rPr>
                <w:lang w:val="en-GB"/>
              </w:rPr>
              <w:t xml:space="preserve"> </w:t>
            </w:r>
          </w:p>
        </w:tc>
      </w:tr>
      <w:tr w:rsidR="00C77BE7" w:rsidRPr="00EB45AE" w14:paraId="3CDEF549" w14:textId="77777777" w:rsidTr="00BD6CF7">
        <w:trPr>
          <w:trHeight w:val="428"/>
        </w:trPr>
        <w:tc>
          <w:tcPr>
            <w:tcW w:w="15246" w:type="dxa"/>
            <w:gridSpan w:val="4"/>
            <w:shd w:val="clear" w:color="auto" w:fill="DEEAF6"/>
            <w:tcMar>
              <w:top w:w="29" w:type="dxa"/>
              <w:left w:w="115" w:type="dxa"/>
              <w:bottom w:w="29" w:type="dxa"/>
              <w:right w:w="115" w:type="dxa"/>
            </w:tcMar>
          </w:tcPr>
          <w:p w14:paraId="525909EF" w14:textId="77777777" w:rsidR="00C77BE7" w:rsidRPr="00B9251F" w:rsidRDefault="00C77BE7" w:rsidP="00C77BE7">
            <w:pPr>
              <w:spacing w:after="0"/>
              <w:jc w:val="both"/>
              <w:rPr>
                <w:rFonts w:asciiTheme="minorHAnsi" w:hAnsiTheme="minorHAnsi" w:cstheme="minorHAnsi"/>
                <w:b/>
                <w:bCs/>
              </w:rPr>
            </w:pPr>
            <w:r w:rsidRPr="00B9251F">
              <w:rPr>
                <w:rFonts w:asciiTheme="minorHAnsi" w:hAnsiTheme="minorHAnsi" w:cstheme="minorHAnsi"/>
                <w:b/>
                <w:bCs/>
              </w:rPr>
              <w:t>Bendra ekonominė informacija</w:t>
            </w:r>
          </w:p>
        </w:tc>
      </w:tr>
      <w:tr w:rsidR="00C77BE7" w:rsidRPr="00EB45AE" w14:paraId="3022772A" w14:textId="77777777">
        <w:tc>
          <w:tcPr>
            <w:tcW w:w="877" w:type="dxa"/>
            <w:tcMar>
              <w:top w:w="29" w:type="dxa"/>
              <w:left w:w="115" w:type="dxa"/>
              <w:bottom w:w="29" w:type="dxa"/>
              <w:right w:w="115" w:type="dxa"/>
            </w:tcMar>
          </w:tcPr>
          <w:p w14:paraId="5074B4BB" w14:textId="77777777" w:rsidR="00C77BE7" w:rsidRPr="00350A3F" w:rsidRDefault="00C77BE7" w:rsidP="00C77BE7">
            <w:pPr>
              <w:spacing w:after="0"/>
              <w:jc w:val="both"/>
              <w:rPr>
                <w:sz w:val="20"/>
                <w:szCs w:val="20"/>
              </w:rPr>
            </w:pPr>
          </w:p>
        </w:tc>
        <w:tc>
          <w:tcPr>
            <w:tcW w:w="11797" w:type="dxa"/>
            <w:gridSpan w:val="2"/>
            <w:tcMar>
              <w:top w:w="29" w:type="dxa"/>
              <w:left w:w="115" w:type="dxa"/>
              <w:bottom w:w="29" w:type="dxa"/>
              <w:right w:w="115" w:type="dxa"/>
            </w:tcMar>
          </w:tcPr>
          <w:p w14:paraId="28464127" w14:textId="3A300D8D" w:rsidR="00C77BE7" w:rsidRPr="005D5DF2" w:rsidRDefault="00C77BE7" w:rsidP="00C77BE7">
            <w:pPr>
              <w:spacing w:after="0"/>
              <w:jc w:val="both"/>
              <w:rPr>
                <w:b/>
                <w:bCs/>
                <w:sz w:val="20"/>
                <w:szCs w:val="20"/>
              </w:rPr>
            </w:pPr>
            <w:r w:rsidRPr="00350A3F">
              <w:rPr>
                <w:b/>
                <w:bCs/>
                <w:sz w:val="20"/>
                <w:szCs w:val="20"/>
              </w:rPr>
              <w:t xml:space="preserve">JK ekonomikos prognozės: 2026 m. </w:t>
            </w:r>
            <w:r>
              <w:rPr>
                <w:b/>
                <w:bCs/>
                <w:sz w:val="20"/>
                <w:szCs w:val="20"/>
              </w:rPr>
              <w:t>birželis</w:t>
            </w:r>
          </w:p>
        </w:tc>
        <w:tc>
          <w:tcPr>
            <w:tcW w:w="2572" w:type="dxa"/>
            <w:tcMar>
              <w:top w:w="29" w:type="dxa"/>
              <w:left w:w="115" w:type="dxa"/>
              <w:bottom w:w="29" w:type="dxa"/>
              <w:right w:w="115" w:type="dxa"/>
            </w:tcMar>
          </w:tcPr>
          <w:p w14:paraId="2A3E3921" w14:textId="0EC88DC2" w:rsidR="00C77BE7" w:rsidRPr="00D65662" w:rsidRDefault="00C77BE7" w:rsidP="00C77BE7">
            <w:pPr>
              <w:spacing w:after="0"/>
              <w:jc w:val="both"/>
              <w:rPr>
                <w:sz w:val="20"/>
                <w:szCs w:val="20"/>
                <w:lang w:val="en-GB"/>
              </w:rPr>
            </w:pPr>
            <w:hyperlink r:id="rId81" w:history="1">
              <w:r w:rsidRPr="00D65662">
                <w:rPr>
                  <w:rStyle w:val="Hyperlink"/>
                  <w:lang w:val="en-GB"/>
                </w:rPr>
                <w:t>Forecasts for the UK economy: June 2026 (GOV.UK)</w:t>
              </w:r>
            </w:hyperlink>
            <w:r w:rsidRPr="00D65662">
              <w:rPr>
                <w:lang w:val="en-GB"/>
              </w:rPr>
              <w:t xml:space="preserve"> </w:t>
            </w:r>
          </w:p>
        </w:tc>
      </w:tr>
      <w:tr w:rsidR="00C77BE7" w:rsidRPr="00EB45AE" w14:paraId="05900743" w14:textId="77777777">
        <w:tc>
          <w:tcPr>
            <w:tcW w:w="877" w:type="dxa"/>
            <w:tcMar>
              <w:top w:w="29" w:type="dxa"/>
              <w:left w:w="115" w:type="dxa"/>
              <w:bottom w:w="29" w:type="dxa"/>
              <w:right w:w="115" w:type="dxa"/>
            </w:tcMar>
          </w:tcPr>
          <w:p w14:paraId="2D1B824F" w14:textId="77777777" w:rsidR="00C77BE7" w:rsidRPr="00350A3F" w:rsidRDefault="00C77BE7" w:rsidP="00C77BE7">
            <w:pPr>
              <w:spacing w:after="0"/>
              <w:jc w:val="both"/>
              <w:rPr>
                <w:sz w:val="20"/>
                <w:szCs w:val="20"/>
              </w:rPr>
            </w:pPr>
          </w:p>
        </w:tc>
        <w:tc>
          <w:tcPr>
            <w:tcW w:w="11797" w:type="dxa"/>
            <w:gridSpan w:val="2"/>
            <w:tcMar>
              <w:top w:w="29" w:type="dxa"/>
              <w:left w:w="115" w:type="dxa"/>
              <w:bottom w:w="29" w:type="dxa"/>
              <w:right w:w="115" w:type="dxa"/>
            </w:tcMar>
          </w:tcPr>
          <w:p w14:paraId="28E130BB" w14:textId="78CF2BF6" w:rsidR="00C77BE7" w:rsidRPr="005D5DF2" w:rsidRDefault="00C77BE7" w:rsidP="00C77BE7">
            <w:pPr>
              <w:spacing w:after="0"/>
              <w:jc w:val="both"/>
              <w:rPr>
                <w:sz w:val="20"/>
                <w:szCs w:val="20"/>
              </w:rPr>
            </w:pPr>
            <w:r w:rsidRPr="005D5DF2">
              <w:rPr>
                <w:b/>
                <w:bCs/>
                <w:sz w:val="20"/>
                <w:szCs w:val="20"/>
                <w:lang w:val="en-GB"/>
              </w:rPr>
              <w:t xml:space="preserve">Andy </w:t>
            </w:r>
            <w:r w:rsidRPr="005D5DF2">
              <w:rPr>
                <w:b/>
                <w:bCs/>
                <w:sz w:val="20"/>
                <w:szCs w:val="20"/>
              </w:rPr>
              <w:t>Burnhamo kalba</w:t>
            </w:r>
            <w:r w:rsidRPr="005D5DF2">
              <w:rPr>
                <w:sz w:val="20"/>
                <w:szCs w:val="20"/>
              </w:rPr>
              <w:t>, pasakyta 2026 m. birželio 29 d., pristatė jo politinę viziją. Jis siekia mažinti Londono ir Vestminsterio įtaką, daugiau galių perduoti regionams ir labiau spręsti kasdienes žmonių problemas. Pagrindiniai punktai:</w:t>
            </w:r>
          </w:p>
          <w:p w14:paraId="6588FC69" w14:textId="08A9C53F" w:rsidR="00C77BE7" w:rsidRPr="0051382C" w:rsidRDefault="00C77BE7" w:rsidP="00C77BE7">
            <w:pPr>
              <w:pStyle w:val="ListParagraph"/>
              <w:numPr>
                <w:ilvl w:val="0"/>
                <w:numId w:val="1"/>
              </w:numPr>
              <w:spacing w:after="0"/>
              <w:jc w:val="both"/>
              <w:rPr>
                <w:sz w:val="20"/>
                <w:szCs w:val="20"/>
              </w:rPr>
            </w:pPr>
            <w:r w:rsidRPr="0051382C">
              <w:rPr>
                <w:b/>
                <w:bCs/>
                <w:sz w:val="20"/>
                <w:szCs w:val="20"/>
              </w:rPr>
              <w:t>Didelis dėmesys decentralizacijai:</w:t>
            </w:r>
            <w:r w:rsidRPr="0051382C">
              <w:rPr>
                <w:sz w:val="20"/>
                <w:szCs w:val="20"/>
              </w:rPr>
              <w:t xml:space="preserve"> Burnhamas decentralizaciją pavertė pagrindine savo darbotvarkės dalimi, žadėdamas didžiausią valdžios perdavimą iš Vestminsterio per visą kartą. Dauguma pirmųjų laikraščių puslapių akcentuoja šį pažadą: „The Guardian“ pabrėžia, </w:t>
            </w:r>
            <w:r w:rsidRPr="0051382C">
              <w:rPr>
                <w:sz w:val="20"/>
                <w:szCs w:val="20"/>
              </w:rPr>
              <w:lastRenderedPageBreak/>
              <w:t xml:space="preserve">kad jo planų centre yra „No. 10 North“, o „Daily Mail“ pažymi, kad jis ketina pagrindine gyvenamąja vieta palikti savo namus Vigane, o ne persikelti į </w:t>
            </w:r>
            <w:r>
              <w:rPr>
                <w:sz w:val="20"/>
                <w:szCs w:val="20"/>
              </w:rPr>
              <w:t>Downing Street.</w:t>
            </w:r>
          </w:p>
          <w:p w14:paraId="5348414D" w14:textId="3323E2E0" w:rsidR="00C77BE7" w:rsidRPr="0051382C" w:rsidRDefault="00C77BE7" w:rsidP="00C77BE7">
            <w:pPr>
              <w:pStyle w:val="ListParagraph"/>
              <w:numPr>
                <w:ilvl w:val="0"/>
                <w:numId w:val="1"/>
              </w:numPr>
              <w:spacing w:after="0"/>
              <w:jc w:val="both"/>
              <w:rPr>
                <w:sz w:val="20"/>
                <w:szCs w:val="20"/>
              </w:rPr>
            </w:pPr>
            <w:r w:rsidRPr="0051382C">
              <w:rPr>
                <w:b/>
                <w:bCs/>
                <w:sz w:val="20"/>
                <w:szCs w:val="20"/>
              </w:rPr>
              <w:t>Daugiau savivaldybių būstų statybos:</w:t>
            </w:r>
            <w:r w:rsidRPr="0051382C">
              <w:rPr>
                <w:sz w:val="20"/>
                <w:szCs w:val="20"/>
              </w:rPr>
              <w:t xml:space="preserve"> Burnhamas socialinio būsto trūkumą pavadino „pražūtingu“ JK viešiesiems finansams ir pažadėjo didžiausią savivaldybių būstų statybos programą nuo pokario laikų. </w:t>
            </w:r>
          </w:p>
          <w:p w14:paraId="15FE1C2A" w14:textId="7400C339" w:rsidR="00C77BE7" w:rsidRPr="0051382C" w:rsidRDefault="00C77BE7" w:rsidP="00C77BE7">
            <w:pPr>
              <w:pStyle w:val="ListParagraph"/>
              <w:numPr>
                <w:ilvl w:val="0"/>
                <w:numId w:val="1"/>
              </w:numPr>
              <w:spacing w:after="0"/>
              <w:jc w:val="both"/>
              <w:rPr>
                <w:sz w:val="20"/>
                <w:szCs w:val="20"/>
              </w:rPr>
            </w:pPr>
            <w:r w:rsidRPr="0051382C">
              <w:rPr>
                <w:b/>
                <w:bCs/>
                <w:sz w:val="20"/>
                <w:szCs w:val="20"/>
              </w:rPr>
              <w:t>Nauji įgūdžių prioritetai:</w:t>
            </w:r>
            <w:r w:rsidRPr="0051382C">
              <w:rPr>
                <w:sz w:val="20"/>
                <w:szCs w:val="20"/>
              </w:rPr>
              <w:t xml:space="preserve"> Jis pažadėjo kiekvienam jaunam žmogui suteikti techninį išsilavinimą prilygindamas universitetiniam.</w:t>
            </w:r>
          </w:p>
          <w:p w14:paraId="508B2E08" w14:textId="77777777" w:rsidR="00C77BE7" w:rsidRPr="0051382C" w:rsidRDefault="00C77BE7" w:rsidP="00C77BE7">
            <w:pPr>
              <w:pStyle w:val="ListParagraph"/>
              <w:numPr>
                <w:ilvl w:val="0"/>
                <w:numId w:val="1"/>
              </w:numPr>
              <w:spacing w:after="0"/>
              <w:jc w:val="both"/>
              <w:rPr>
                <w:sz w:val="20"/>
                <w:szCs w:val="20"/>
              </w:rPr>
            </w:pPr>
            <w:r w:rsidRPr="0051382C">
              <w:rPr>
                <w:b/>
                <w:bCs/>
                <w:sz w:val="20"/>
                <w:szCs w:val="20"/>
              </w:rPr>
              <w:t>Didesnė viešoji esminių paslaugų kontrolė:</w:t>
            </w:r>
            <w:r w:rsidRPr="0051382C">
              <w:rPr>
                <w:sz w:val="20"/>
                <w:szCs w:val="20"/>
              </w:rPr>
              <w:t xml:space="preserve"> Burnhamas pažadėjo didesnę viešąją kontrolę tokioms paslaugoms kaip vanduo, būstas, energetika ir transportas, nors pateikė nedaug detalių, kaip tai būtų įgyvendinta.</w:t>
            </w:r>
          </w:p>
          <w:p w14:paraId="1362EBE4" w14:textId="1B430513" w:rsidR="00C77BE7" w:rsidRPr="00C77BE7" w:rsidRDefault="00C77BE7" w:rsidP="00C77BE7">
            <w:pPr>
              <w:pStyle w:val="ListParagraph"/>
              <w:numPr>
                <w:ilvl w:val="0"/>
                <w:numId w:val="1"/>
              </w:numPr>
              <w:spacing w:after="0"/>
              <w:jc w:val="both"/>
              <w:rPr>
                <w:sz w:val="20"/>
                <w:szCs w:val="20"/>
              </w:rPr>
            </w:pPr>
            <w:r w:rsidRPr="0051382C">
              <w:rPr>
                <w:b/>
                <w:bCs/>
                <w:sz w:val="20"/>
                <w:szCs w:val="20"/>
              </w:rPr>
              <w:t>Fiskalinė politika:</w:t>
            </w:r>
            <w:r w:rsidRPr="0051382C">
              <w:rPr>
                <w:sz w:val="20"/>
                <w:szCs w:val="20"/>
              </w:rPr>
              <w:t xml:space="preserve"> Nepaisant ambicingos programos, Burnhamas pakartojo įsipareigojimą laikytis „tvirtų viešųjų finansų“ ir esamų Leiboristų partijos fiskalinių taisyklių.</w:t>
            </w:r>
          </w:p>
        </w:tc>
        <w:tc>
          <w:tcPr>
            <w:tcW w:w="2572" w:type="dxa"/>
            <w:tcMar>
              <w:top w:w="29" w:type="dxa"/>
              <w:left w:w="115" w:type="dxa"/>
              <w:bottom w:w="29" w:type="dxa"/>
              <w:right w:w="115" w:type="dxa"/>
            </w:tcMar>
          </w:tcPr>
          <w:p w14:paraId="55003F7A" w14:textId="0D0AE34C" w:rsidR="00C77BE7" w:rsidRPr="00D65662" w:rsidRDefault="00C77BE7" w:rsidP="00C77BE7">
            <w:pPr>
              <w:spacing w:after="0"/>
              <w:jc w:val="both"/>
              <w:rPr>
                <w:lang w:val="en-GB"/>
              </w:rPr>
            </w:pPr>
            <w:hyperlink r:id="rId82" w:history="1">
              <w:r>
                <w:rPr>
                  <w:rStyle w:val="Hyperlink"/>
                  <w:lang w:val="en-GB"/>
                </w:rPr>
                <w:t>The Guardian</w:t>
              </w:r>
            </w:hyperlink>
            <w:r>
              <w:rPr>
                <w:lang w:val="en-GB"/>
              </w:rPr>
              <w:t xml:space="preserve">, </w:t>
            </w:r>
            <w:hyperlink r:id="rId83" w:history="1">
              <w:r>
                <w:rPr>
                  <w:rStyle w:val="Hyperlink"/>
                  <w:lang w:val="en-GB"/>
                </w:rPr>
                <w:t>The Times</w:t>
              </w:r>
            </w:hyperlink>
            <w:r>
              <w:rPr>
                <w:lang w:val="en-GB"/>
              </w:rPr>
              <w:t xml:space="preserve">, </w:t>
            </w:r>
            <w:hyperlink r:id="rId84" w:history="1">
              <w:r>
                <w:rPr>
                  <w:rStyle w:val="Hyperlink"/>
                  <w:lang w:val="en-GB"/>
                </w:rPr>
                <w:t>FT</w:t>
              </w:r>
            </w:hyperlink>
            <w:r>
              <w:rPr>
                <w:lang w:val="en-GB"/>
              </w:rPr>
              <w:t xml:space="preserve">, </w:t>
            </w:r>
            <w:hyperlink r:id="rId85" w:history="1">
              <w:r>
                <w:rPr>
                  <w:rStyle w:val="Hyperlink"/>
                  <w:lang w:val="en-GB"/>
                </w:rPr>
                <w:t>FT</w:t>
              </w:r>
            </w:hyperlink>
            <w:r>
              <w:rPr>
                <w:lang w:val="en-GB"/>
              </w:rPr>
              <w:t xml:space="preserve">, </w:t>
            </w:r>
            <w:hyperlink r:id="rId86" w:history="1">
              <w:r>
                <w:rPr>
                  <w:rStyle w:val="Hyperlink"/>
                  <w:lang w:val="en-GB"/>
                </w:rPr>
                <w:t>FT</w:t>
              </w:r>
            </w:hyperlink>
            <w:r>
              <w:rPr>
                <w:lang w:val="en-GB"/>
              </w:rPr>
              <w:t xml:space="preserve"> </w:t>
            </w:r>
          </w:p>
        </w:tc>
      </w:tr>
      <w:tr w:rsidR="00C77BE7" w:rsidRPr="00EB45AE" w14:paraId="51E2D81E" w14:textId="77777777">
        <w:tc>
          <w:tcPr>
            <w:tcW w:w="877" w:type="dxa"/>
            <w:tcMar>
              <w:top w:w="29" w:type="dxa"/>
              <w:left w:w="115" w:type="dxa"/>
              <w:bottom w:w="29" w:type="dxa"/>
              <w:right w:w="115" w:type="dxa"/>
            </w:tcMar>
          </w:tcPr>
          <w:p w14:paraId="199DEFD0" w14:textId="77777777" w:rsidR="00C77BE7" w:rsidRPr="00350A3F" w:rsidRDefault="00C77BE7" w:rsidP="00C77BE7">
            <w:pPr>
              <w:spacing w:after="0"/>
              <w:jc w:val="both"/>
              <w:rPr>
                <w:sz w:val="20"/>
                <w:szCs w:val="20"/>
              </w:rPr>
            </w:pPr>
            <w:r>
              <w:rPr>
                <w:sz w:val="20"/>
                <w:szCs w:val="20"/>
              </w:rPr>
              <w:t>01/06</w:t>
            </w:r>
          </w:p>
        </w:tc>
        <w:tc>
          <w:tcPr>
            <w:tcW w:w="11797" w:type="dxa"/>
            <w:gridSpan w:val="2"/>
            <w:tcMar>
              <w:top w:w="29" w:type="dxa"/>
              <w:left w:w="115" w:type="dxa"/>
              <w:bottom w:w="29" w:type="dxa"/>
              <w:right w:w="115" w:type="dxa"/>
            </w:tcMar>
          </w:tcPr>
          <w:p w14:paraId="5B05B94E" w14:textId="1E083D02" w:rsidR="00C77BE7" w:rsidRPr="00350A3F" w:rsidRDefault="00C77BE7" w:rsidP="00C77BE7">
            <w:pPr>
              <w:spacing w:after="0"/>
              <w:jc w:val="both"/>
              <w:rPr>
                <w:sz w:val="20"/>
                <w:szCs w:val="20"/>
              </w:rPr>
            </w:pPr>
            <w:r>
              <w:rPr>
                <w:sz w:val="20"/>
                <w:szCs w:val="20"/>
              </w:rPr>
              <w:t>„</w:t>
            </w:r>
            <w:r w:rsidRPr="009D6046">
              <w:rPr>
                <w:i/>
                <w:iCs/>
                <w:sz w:val="20"/>
                <w:szCs w:val="20"/>
              </w:rPr>
              <w:t>Nationwide</w:t>
            </w:r>
            <w:r>
              <w:rPr>
                <w:sz w:val="20"/>
                <w:szCs w:val="20"/>
              </w:rPr>
              <w:t>“ duomenimis, JK būsto kainos gegužę sumažėjo 0,6 proc. iki vidutiniškai 278 024 svarų, o metinis augimas sulėtėjo nuo 3 proc. iki 1,7 proc.</w:t>
            </w:r>
          </w:p>
        </w:tc>
        <w:tc>
          <w:tcPr>
            <w:tcW w:w="2572" w:type="dxa"/>
            <w:tcMar>
              <w:top w:w="29" w:type="dxa"/>
              <w:left w:w="115" w:type="dxa"/>
              <w:bottom w:w="29" w:type="dxa"/>
              <w:right w:w="115" w:type="dxa"/>
            </w:tcMar>
          </w:tcPr>
          <w:p w14:paraId="05A2CEC4" w14:textId="77777777" w:rsidR="00C77BE7" w:rsidRPr="00D65662" w:rsidRDefault="00C77BE7" w:rsidP="00C77BE7">
            <w:pPr>
              <w:spacing w:after="0"/>
              <w:jc w:val="both"/>
              <w:rPr>
                <w:sz w:val="20"/>
                <w:szCs w:val="20"/>
                <w:lang w:val="en-GB"/>
              </w:rPr>
            </w:pPr>
            <w:hyperlink r:id="rId87" w:history="1">
              <w:r w:rsidRPr="00D65662">
                <w:rPr>
                  <w:rStyle w:val="Hyperlink"/>
                  <w:sz w:val="20"/>
                  <w:szCs w:val="20"/>
                  <w:lang w:val="en-GB"/>
                </w:rPr>
                <w:t>UK house prices fall 0.6% in May, Nationwide says (FT)</w:t>
              </w:r>
            </w:hyperlink>
          </w:p>
        </w:tc>
      </w:tr>
      <w:tr w:rsidR="00C77BE7" w:rsidRPr="00EB45AE" w14:paraId="4A185A47" w14:textId="77777777">
        <w:tc>
          <w:tcPr>
            <w:tcW w:w="877" w:type="dxa"/>
            <w:tcMar>
              <w:top w:w="29" w:type="dxa"/>
              <w:left w:w="115" w:type="dxa"/>
              <w:bottom w:w="29" w:type="dxa"/>
              <w:right w:w="115" w:type="dxa"/>
            </w:tcMar>
          </w:tcPr>
          <w:p w14:paraId="0689E978" w14:textId="77777777" w:rsidR="00C77BE7" w:rsidRPr="00350A3F" w:rsidRDefault="00C77BE7" w:rsidP="00C77BE7">
            <w:pPr>
              <w:spacing w:after="0"/>
              <w:jc w:val="both"/>
              <w:rPr>
                <w:sz w:val="20"/>
                <w:szCs w:val="20"/>
              </w:rPr>
            </w:pPr>
            <w:r>
              <w:rPr>
                <w:sz w:val="20"/>
                <w:szCs w:val="20"/>
              </w:rPr>
              <w:t>01/06</w:t>
            </w:r>
          </w:p>
        </w:tc>
        <w:tc>
          <w:tcPr>
            <w:tcW w:w="11797" w:type="dxa"/>
            <w:gridSpan w:val="2"/>
            <w:tcMar>
              <w:top w:w="29" w:type="dxa"/>
              <w:left w:w="115" w:type="dxa"/>
              <w:bottom w:w="29" w:type="dxa"/>
              <w:right w:w="115" w:type="dxa"/>
            </w:tcMar>
          </w:tcPr>
          <w:p w14:paraId="73CE49A7" w14:textId="3D192801" w:rsidR="00C77BE7" w:rsidRPr="00350A3F" w:rsidRDefault="00C77BE7" w:rsidP="00C77BE7">
            <w:pPr>
              <w:spacing w:after="0"/>
              <w:jc w:val="both"/>
              <w:rPr>
                <w:sz w:val="20"/>
                <w:szCs w:val="20"/>
              </w:rPr>
            </w:pPr>
            <w:r>
              <w:rPr>
                <w:sz w:val="20"/>
                <w:szCs w:val="20"/>
              </w:rPr>
              <w:t>JK verslo ir prekybos sekretorius Peter Kyle vyksta į Naująjį Delį siekdamas paspartinti JK ir Indijos laisvosios prekybos susitarimo įsigaliojimą. Susitarimas turėtų sumažinti 99 proc. JK tarifų ir 90 proc. Indijos tarifų, sustiprindamas jau 48 mlrd. svarų vertės dvišalę prekybą.</w:t>
            </w:r>
          </w:p>
        </w:tc>
        <w:tc>
          <w:tcPr>
            <w:tcW w:w="2572" w:type="dxa"/>
            <w:tcMar>
              <w:top w:w="29" w:type="dxa"/>
              <w:left w:w="115" w:type="dxa"/>
              <w:bottom w:w="29" w:type="dxa"/>
              <w:right w:w="115" w:type="dxa"/>
            </w:tcMar>
          </w:tcPr>
          <w:p w14:paraId="4BEC7A30" w14:textId="77777777" w:rsidR="00C77BE7" w:rsidRPr="00D65662" w:rsidRDefault="00C77BE7" w:rsidP="00C77BE7">
            <w:pPr>
              <w:spacing w:after="0"/>
              <w:jc w:val="both"/>
              <w:rPr>
                <w:sz w:val="20"/>
                <w:szCs w:val="20"/>
                <w:lang w:val="en-GB"/>
              </w:rPr>
            </w:pPr>
            <w:hyperlink r:id="rId88" w:history="1">
              <w:r w:rsidRPr="00D65662">
                <w:rPr>
                  <w:rStyle w:val="Hyperlink"/>
                  <w:sz w:val="20"/>
                  <w:szCs w:val="20"/>
                  <w:lang w:val="en-GB"/>
                </w:rPr>
                <w:t>UK trade secretary in New Delhi to progress trading relationship (GOV.UK)</w:t>
              </w:r>
            </w:hyperlink>
          </w:p>
        </w:tc>
      </w:tr>
      <w:tr w:rsidR="00C77BE7" w:rsidRPr="00EB45AE" w14:paraId="1230A904" w14:textId="77777777">
        <w:tc>
          <w:tcPr>
            <w:tcW w:w="877" w:type="dxa"/>
            <w:tcMar>
              <w:top w:w="29" w:type="dxa"/>
              <w:left w:w="115" w:type="dxa"/>
              <w:bottom w:w="29" w:type="dxa"/>
              <w:right w:w="115" w:type="dxa"/>
            </w:tcMar>
          </w:tcPr>
          <w:p w14:paraId="73DF5A94" w14:textId="77777777" w:rsidR="00C77BE7" w:rsidRDefault="00C77BE7" w:rsidP="00C77BE7">
            <w:pPr>
              <w:spacing w:after="0"/>
              <w:jc w:val="both"/>
              <w:rPr>
                <w:sz w:val="20"/>
                <w:szCs w:val="20"/>
              </w:rPr>
            </w:pPr>
            <w:r>
              <w:rPr>
                <w:sz w:val="20"/>
                <w:szCs w:val="20"/>
              </w:rPr>
              <w:t>03/06</w:t>
            </w:r>
          </w:p>
        </w:tc>
        <w:tc>
          <w:tcPr>
            <w:tcW w:w="11797" w:type="dxa"/>
            <w:gridSpan w:val="2"/>
            <w:tcMar>
              <w:top w:w="29" w:type="dxa"/>
              <w:left w:w="115" w:type="dxa"/>
              <w:bottom w:w="29" w:type="dxa"/>
              <w:right w:w="115" w:type="dxa"/>
            </w:tcMar>
          </w:tcPr>
          <w:p w14:paraId="5AA2C84A" w14:textId="3B7A4BDA" w:rsidR="00C77BE7" w:rsidRDefault="00C77BE7" w:rsidP="00C77BE7">
            <w:pPr>
              <w:spacing w:after="0"/>
              <w:jc w:val="both"/>
              <w:rPr>
                <w:sz w:val="20"/>
                <w:szCs w:val="20"/>
              </w:rPr>
            </w:pPr>
            <w:r>
              <w:rPr>
                <w:sz w:val="20"/>
                <w:szCs w:val="20"/>
              </w:rPr>
              <w:t>JAV paskelbė planus įvesti mažiausiai 10 proc. tarifus 60 šalių, įskaitant JK, ES, Kiniją, Indiją ir Japoniją.</w:t>
            </w:r>
          </w:p>
        </w:tc>
        <w:tc>
          <w:tcPr>
            <w:tcW w:w="2572" w:type="dxa"/>
            <w:tcMar>
              <w:top w:w="29" w:type="dxa"/>
              <w:left w:w="115" w:type="dxa"/>
              <w:bottom w:w="29" w:type="dxa"/>
              <w:right w:w="115" w:type="dxa"/>
            </w:tcMar>
          </w:tcPr>
          <w:p w14:paraId="31EAA7B5" w14:textId="77777777" w:rsidR="00C77BE7" w:rsidRPr="00D65662" w:rsidRDefault="00C77BE7" w:rsidP="00C77BE7">
            <w:pPr>
              <w:spacing w:after="0"/>
              <w:jc w:val="both"/>
              <w:rPr>
                <w:sz w:val="20"/>
                <w:szCs w:val="20"/>
                <w:lang w:val="en-GB"/>
              </w:rPr>
            </w:pPr>
            <w:hyperlink r:id="rId89" w:history="1">
              <w:r w:rsidRPr="00D65662">
                <w:rPr>
                  <w:rStyle w:val="Hyperlink"/>
                  <w:sz w:val="20"/>
                  <w:szCs w:val="20"/>
                  <w:lang w:val="en-GB"/>
                </w:rPr>
                <w:t>US announces plans for 10% tariffs on 60 countries (FT)</w:t>
              </w:r>
            </w:hyperlink>
          </w:p>
        </w:tc>
      </w:tr>
      <w:tr w:rsidR="00C77BE7" w:rsidRPr="00EB45AE" w14:paraId="32557990" w14:textId="77777777">
        <w:tc>
          <w:tcPr>
            <w:tcW w:w="877" w:type="dxa"/>
            <w:tcMar>
              <w:top w:w="29" w:type="dxa"/>
              <w:left w:w="115" w:type="dxa"/>
              <w:bottom w:w="29" w:type="dxa"/>
              <w:right w:w="115" w:type="dxa"/>
            </w:tcMar>
          </w:tcPr>
          <w:p w14:paraId="6FD0C542" w14:textId="77777777" w:rsidR="00C77BE7" w:rsidRDefault="00C77BE7" w:rsidP="00C77BE7">
            <w:pPr>
              <w:spacing w:after="0"/>
              <w:jc w:val="both"/>
              <w:rPr>
                <w:sz w:val="20"/>
                <w:szCs w:val="20"/>
              </w:rPr>
            </w:pPr>
            <w:r>
              <w:rPr>
                <w:sz w:val="20"/>
                <w:szCs w:val="20"/>
              </w:rPr>
              <w:t>03/06</w:t>
            </w:r>
          </w:p>
        </w:tc>
        <w:tc>
          <w:tcPr>
            <w:tcW w:w="11797" w:type="dxa"/>
            <w:gridSpan w:val="2"/>
            <w:tcMar>
              <w:top w:w="29" w:type="dxa"/>
              <w:left w:w="115" w:type="dxa"/>
              <w:bottom w:w="29" w:type="dxa"/>
              <w:right w:w="115" w:type="dxa"/>
            </w:tcMar>
          </w:tcPr>
          <w:p w14:paraId="372C67C4" w14:textId="5DBCCBE6" w:rsidR="00C77BE7" w:rsidRDefault="00C77BE7" w:rsidP="00C77BE7">
            <w:pPr>
              <w:spacing w:after="0"/>
              <w:jc w:val="both"/>
              <w:rPr>
                <w:sz w:val="20"/>
                <w:szCs w:val="20"/>
              </w:rPr>
            </w:pPr>
            <w:r w:rsidRPr="000D7986">
              <w:rPr>
                <w:b/>
                <w:bCs/>
                <w:sz w:val="20"/>
                <w:szCs w:val="20"/>
              </w:rPr>
              <w:t>JK ir Gana pasirašė 2026–2028 m. augimo partnerystę</w:t>
            </w:r>
            <w:r>
              <w:rPr>
                <w:sz w:val="20"/>
                <w:szCs w:val="20"/>
              </w:rPr>
              <w:t>, skirtą skatinti investicijas, prekybą, infrastruktūrą, įgūdžius ir privačiojo sektoriaus augimą.</w:t>
            </w:r>
          </w:p>
        </w:tc>
        <w:tc>
          <w:tcPr>
            <w:tcW w:w="2572" w:type="dxa"/>
            <w:tcMar>
              <w:top w:w="29" w:type="dxa"/>
              <w:left w:w="115" w:type="dxa"/>
              <w:bottom w:w="29" w:type="dxa"/>
              <w:right w:w="115" w:type="dxa"/>
            </w:tcMar>
          </w:tcPr>
          <w:p w14:paraId="3D95AE88" w14:textId="77777777" w:rsidR="00C77BE7" w:rsidRPr="00D65662" w:rsidRDefault="00C77BE7" w:rsidP="00C77BE7">
            <w:pPr>
              <w:spacing w:after="0"/>
              <w:jc w:val="both"/>
              <w:rPr>
                <w:lang w:val="en-GB"/>
              </w:rPr>
            </w:pPr>
            <w:hyperlink r:id="rId90" w:history="1">
              <w:r w:rsidRPr="00D65662">
                <w:rPr>
                  <w:rStyle w:val="Hyperlink"/>
                  <w:sz w:val="20"/>
                  <w:szCs w:val="20"/>
                  <w:lang w:val="en-GB"/>
                </w:rPr>
                <w:t>UK-Ghana growth partnership to drive jobs, investment and skills (GOV.UK)</w:t>
              </w:r>
            </w:hyperlink>
          </w:p>
        </w:tc>
      </w:tr>
      <w:tr w:rsidR="00C77BE7" w:rsidRPr="00EB45AE" w14:paraId="44239FF9" w14:textId="77777777">
        <w:tc>
          <w:tcPr>
            <w:tcW w:w="877" w:type="dxa"/>
            <w:tcMar>
              <w:top w:w="29" w:type="dxa"/>
              <w:left w:w="115" w:type="dxa"/>
              <w:bottom w:w="29" w:type="dxa"/>
              <w:right w:w="115" w:type="dxa"/>
            </w:tcMar>
          </w:tcPr>
          <w:p w14:paraId="11CBF2D1" w14:textId="77777777" w:rsidR="00C77BE7" w:rsidRDefault="00C77BE7" w:rsidP="00C77BE7">
            <w:pPr>
              <w:spacing w:after="0"/>
              <w:jc w:val="both"/>
              <w:rPr>
                <w:sz w:val="20"/>
                <w:szCs w:val="20"/>
              </w:rPr>
            </w:pPr>
            <w:r>
              <w:rPr>
                <w:sz w:val="20"/>
                <w:szCs w:val="20"/>
              </w:rPr>
              <w:t>07/06</w:t>
            </w:r>
          </w:p>
        </w:tc>
        <w:tc>
          <w:tcPr>
            <w:tcW w:w="11797" w:type="dxa"/>
            <w:gridSpan w:val="2"/>
            <w:tcMar>
              <w:top w:w="29" w:type="dxa"/>
              <w:left w:w="115" w:type="dxa"/>
              <w:bottom w:w="29" w:type="dxa"/>
              <w:right w:w="115" w:type="dxa"/>
            </w:tcMar>
          </w:tcPr>
          <w:p w14:paraId="582F026F" w14:textId="7DBBFD10" w:rsidR="00C77BE7" w:rsidRDefault="00C77BE7" w:rsidP="00C77BE7">
            <w:pPr>
              <w:spacing w:after="0"/>
              <w:jc w:val="both"/>
              <w:rPr>
                <w:sz w:val="20"/>
                <w:szCs w:val="20"/>
              </w:rPr>
            </w:pPr>
            <w:r>
              <w:rPr>
                <w:sz w:val="20"/>
                <w:szCs w:val="20"/>
              </w:rPr>
              <w:t>Investuotojai laukia JAV infliacijos duomenų, kurie parodys, kiek Irano karo sukeltas energijos kainų šokas veikia didžiausią pasaulio ekonomiką. Ekonomistai prognozuoja, kad bendroji infliacija gegužę galėjo pakilti iki 4,3 proc., tačiau bazinė infliacija turėtų išlikti stabilesnė.</w:t>
            </w:r>
          </w:p>
        </w:tc>
        <w:tc>
          <w:tcPr>
            <w:tcW w:w="2572" w:type="dxa"/>
            <w:tcMar>
              <w:top w:w="29" w:type="dxa"/>
              <w:left w:w="115" w:type="dxa"/>
              <w:bottom w:w="29" w:type="dxa"/>
              <w:right w:w="115" w:type="dxa"/>
            </w:tcMar>
          </w:tcPr>
          <w:p w14:paraId="1E7D333E" w14:textId="77777777" w:rsidR="00C77BE7" w:rsidRPr="00D65662" w:rsidRDefault="00C77BE7" w:rsidP="00C77BE7">
            <w:pPr>
              <w:spacing w:after="0"/>
              <w:jc w:val="both"/>
              <w:rPr>
                <w:sz w:val="20"/>
                <w:szCs w:val="20"/>
                <w:lang w:val="en-GB"/>
              </w:rPr>
            </w:pPr>
            <w:hyperlink r:id="rId91" w:history="1">
              <w:r w:rsidRPr="00D65662">
                <w:rPr>
                  <w:rStyle w:val="Hyperlink"/>
                  <w:sz w:val="20"/>
                  <w:szCs w:val="20"/>
                  <w:lang w:val="en-GB"/>
                </w:rPr>
                <w:t>Investors await US inflation data amid Iran war energy shock (FT)</w:t>
              </w:r>
            </w:hyperlink>
          </w:p>
        </w:tc>
      </w:tr>
      <w:tr w:rsidR="00C77BE7" w:rsidRPr="00EB45AE" w14:paraId="7E05C088" w14:textId="77777777">
        <w:tc>
          <w:tcPr>
            <w:tcW w:w="877" w:type="dxa"/>
            <w:tcMar>
              <w:top w:w="29" w:type="dxa"/>
              <w:left w:w="115" w:type="dxa"/>
              <w:bottom w:w="29" w:type="dxa"/>
              <w:right w:w="115" w:type="dxa"/>
            </w:tcMar>
          </w:tcPr>
          <w:p w14:paraId="25BCF41E" w14:textId="77777777" w:rsidR="00C77BE7" w:rsidRDefault="00C77BE7" w:rsidP="00C77BE7">
            <w:pPr>
              <w:spacing w:after="0"/>
              <w:jc w:val="both"/>
              <w:rPr>
                <w:sz w:val="20"/>
                <w:szCs w:val="20"/>
              </w:rPr>
            </w:pPr>
            <w:r>
              <w:rPr>
                <w:sz w:val="20"/>
                <w:szCs w:val="20"/>
              </w:rPr>
              <w:t>08/06</w:t>
            </w:r>
          </w:p>
        </w:tc>
        <w:tc>
          <w:tcPr>
            <w:tcW w:w="11797" w:type="dxa"/>
            <w:gridSpan w:val="2"/>
            <w:tcMar>
              <w:top w:w="29" w:type="dxa"/>
              <w:left w:w="115" w:type="dxa"/>
              <w:bottom w:w="29" w:type="dxa"/>
              <w:right w:w="115" w:type="dxa"/>
            </w:tcMar>
          </w:tcPr>
          <w:p w14:paraId="5CEDE283" w14:textId="2FE84EDE" w:rsidR="00C77BE7" w:rsidRDefault="00C77BE7" w:rsidP="00C77BE7">
            <w:pPr>
              <w:spacing w:after="0"/>
              <w:jc w:val="both"/>
              <w:rPr>
                <w:sz w:val="20"/>
                <w:szCs w:val="20"/>
              </w:rPr>
            </w:pPr>
            <w:r>
              <w:rPr>
                <w:sz w:val="20"/>
                <w:szCs w:val="20"/>
              </w:rPr>
              <w:t>JK įmonės vis dažniau renkasi laikinus darbuotojus ir atsargiau samdo nuolatinius, nes Irano karas dar labiau padidino sąnaudų spaudimą ir neapibrėžtumą. KPMG ir REC apklausa rodo, kad nuolatinio įdarbinimo aktyvumas gegužę smuko, o laikino darbo paklausa pasiekė stipriausią lygį per trejus metus.</w:t>
            </w:r>
          </w:p>
        </w:tc>
        <w:tc>
          <w:tcPr>
            <w:tcW w:w="2572" w:type="dxa"/>
            <w:tcMar>
              <w:top w:w="29" w:type="dxa"/>
              <w:left w:w="115" w:type="dxa"/>
              <w:bottom w:w="29" w:type="dxa"/>
              <w:right w:w="115" w:type="dxa"/>
            </w:tcMar>
          </w:tcPr>
          <w:p w14:paraId="2D179D99" w14:textId="77777777" w:rsidR="00C77BE7" w:rsidRPr="00D65662" w:rsidRDefault="00C77BE7" w:rsidP="00C77BE7">
            <w:pPr>
              <w:spacing w:after="0"/>
              <w:jc w:val="both"/>
              <w:rPr>
                <w:sz w:val="20"/>
                <w:szCs w:val="20"/>
                <w:lang w:val="en-GB"/>
              </w:rPr>
            </w:pPr>
            <w:hyperlink r:id="rId92" w:history="1">
              <w:r w:rsidRPr="00D65662">
                <w:rPr>
                  <w:rStyle w:val="Hyperlink"/>
                  <w:sz w:val="20"/>
                  <w:szCs w:val="20"/>
                  <w:lang w:val="en-GB"/>
                </w:rPr>
                <w:t>UK firms turn to temporary staff as hiring uncertainty grows (FT)</w:t>
              </w:r>
            </w:hyperlink>
          </w:p>
        </w:tc>
      </w:tr>
      <w:tr w:rsidR="00C77BE7" w:rsidRPr="00EB45AE" w14:paraId="21F08211" w14:textId="77777777">
        <w:tc>
          <w:tcPr>
            <w:tcW w:w="877" w:type="dxa"/>
            <w:tcMar>
              <w:top w:w="29" w:type="dxa"/>
              <w:left w:w="115" w:type="dxa"/>
              <w:bottom w:w="29" w:type="dxa"/>
              <w:right w:w="115" w:type="dxa"/>
            </w:tcMar>
          </w:tcPr>
          <w:p w14:paraId="29F893C3" w14:textId="066FB943" w:rsidR="00C77BE7" w:rsidRPr="009D6046" w:rsidRDefault="00C77BE7" w:rsidP="00C77BE7">
            <w:pPr>
              <w:spacing w:after="0"/>
              <w:jc w:val="both"/>
              <w:rPr>
                <w:sz w:val="20"/>
                <w:szCs w:val="20"/>
              </w:rPr>
            </w:pPr>
            <w:r w:rsidRPr="009D6046">
              <w:rPr>
                <w:sz w:val="20"/>
                <w:szCs w:val="20"/>
              </w:rPr>
              <w:t>16/06</w:t>
            </w:r>
          </w:p>
        </w:tc>
        <w:tc>
          <w:tcPr>
            <w:tcW w:w="11797" w:type="dxa"/>
            <w:gridSpan w:val="2"/>
            <w:tcMar>
              <w:top w:w="29" w:type="dxa"/>
              <w:left w:w="115" w:type="dxa"/>
              <w:bottom w:w="29" w:type="dxa"/>
              <w:right w:w="115" w:type="dxa"/>
            </w:tcMar>
          </w:tcPr>
          <w:p w14:paraId="40496C44" w14:textId="5DC4309B" w:rsidR="00C77BE7" w:rsidRPr="009D6046" w:rsidRDefault="00C77BE7" w:rsidP="00C77BE7">
            <w:pPr>
              <w:spacing w:after="0"/>
              <w:jc w:val="both"/>
              <w:rPr>
                <w:sz w:val="20"/>
                <w:szCs w:val="20"/>
              </w:rPr>
            </w:pPr>
            <w:r w:rsidRPr="009D6046">
              <w:rPr>
                <w:sz w:val="20"/>
                <w:szCs w:val="20"/>
              </w:rPr>
              <w:t xml:space="preserve">Sparčiai augantis aliuminio laužo eksportas kelia grėsmę </w:t>
            </w:r>
            <w:r>
              <w:rPr>
                <w:sz w:val="20"/>
                <w:szCs w:val="20"/>
              </w:rPr>
              <w:t>JK</w:t>
            </w:r>
            <w:r w:rsidRPr="009D6046">
              <w:rPr>
                <w:sz w:val="20"/>
                <w:szCs w:val="20"/>
              </w:rPr>
              <w:t xml:space="preserve"> gynybos, automobilių, švarios energetikos ir skaitmeninių technologijų tiekimo grandinėms, perspėja pramonės organizacija „Make UK“. Iki 2035 m. šalies pramonei gali prireikti apie 6 mln. tonų perdirbamo aliuminio laužo, tačiau didėjantis eksportas, kuris nuo 2016 m. išaugo 43 %, mažina vietinių gamintojų prieigą prie šios strategiškai svarbios žaliavos.</w:t>
            </w:r>
          </w:p>
        </w:tc>
        <w:tc>
          <w:tcPr>
            <w:tcW w:w="2572" w:type="dxa"/>
            <w:tcMar>
              <w:top w:w="29" w:type="dxa"/>
              <w:left w:w="115" w:type="dxa"/>
              <w:bottom w:w="29" w:type="dxa"/>
              <w:right w:w="115" w:type="dxa"/>
            </w:tcMar>
          </w:tcPr>
          <w:p w14:paraId="5BCB5108" w14:textId="6037CB36" w:rsidR="00C77BE7" w:rsidRPr="00D65662" w:rsidRDefault="00C77BE7" w:rsidP="00C77BE7">
            <w:pPr>
              <w:spacing w:after="0"/>
              <w:jc w:val="both"/>
              <w:rPr>
                <w:sz w:val="20"/>
                <w:szCs w:val="20"/>
                <w:lang w:val="en-GB"/>
              </w:rPr>
            </w:pPr>
            <w:hyperlink r:id="rId93" w:history="1">
              <w:r w:rsidRPr="00D65662">
                <w:rPr>
                  <w:rStyle w:val="Hyperlink"/>
                  <w:sz w:val="20"/>
                  <w:szCs w:val="20"/>
                  <w:lang w:val="en-GB"/>
                </w:rPr>
                <w:t>Soaring scrap aluminium exports threaten UK defence and auto supply chains (Reuters)</w:t>
              </w:r>
            </w:hyperlink>
          </w:p>
        </w:tc>
      </w:tr>
      <w:tr w:rsidR="00C77BE7" w:rsidRPr="00EB45AE" w14:paraId="28930FBD" w14:textId="77777777">
        <w:tc>
          <w:tcPr>
            <w:tcW w:w="877" w:type="dxa"/>
            <w:tcMar>
              <w:top w:w="29" w:type="dxa"/>
              <w:left w:w="115" w:type="dxa"/>
              <w:bottom w:w="29" w:type="dxa"/>
              <w:right w:w="115" w:type="dxa"/>
            </w:tcMar>
          </w:tcPr>
          <w:p w14:paraId="4C86FDAE" w14:textId="0A430576" w:rsidR="00C77BE7" w:rsidRPr="009D6046" w:rsidRDefault="00C77BE7" w:rsidP="00C77BE7">
            <w:pPr>
              <w:spacing w:after="0"/>
              <w:jc w:val="both"/>
              <w:rPr>
                <w:sz w:val="20"/>
                <w:szCs w:val="20"/>
              </w:rPr>
            </w:pPr>
            <w:r>
              <w:rPr>
                <w:sz w:val="20"/>
                <w:szCs w:val="20"/>
              </w:rPr>
              <w:t>17/06</w:t>
            </w:r>
          </w:p>
        </w:tc>
        <w:tc>
          <w:tcPr>
            <w:tcW w:w="11797" w:type="dxa"/>
            <w:gridSpan w:val="2"/>
            <w:tcMar>
              <w:top w:w="29" w:type="dxa"/>
              <w:left w:w="115" w:type="dxa"/>
              <w:bottom w:w="29" w:type="dxa"/>
              <w:right w:w="115" w:type="dxa"/>
            </w:tcMar>
          </w:tcPr>
          <w:p w14:paraId="71BEDBD1" w14:textId="4CAC8071" w:rsidR="00C77BE7" w:rsidRPr="009D6046" w:rsidRDefault="00C77BE7" w:rsidP="00C77BE7">
            <w:pPr>
              <w:spacing w:after="0"/>
              <w:jc w:val="both"/>
              <w:rPr>
                <w:sz w:val="20"/>
                <w:szCs w:val="20"/>
              </w:rPr>
            </w:pPr>
            <w:r w:rsidRPr="00BE6516">
              <w:rPr>
                <w:sz w:val="20"/>
                <w:szCs w:val="20"/>
              </w:rPr>
              <w:t>Naujos ES taisyklės numato, kad į perdirbto plastiko tikslus bus įskaičiuojama tik ES surūšiuota ir perdirbta medžiaga, todėl JK perdirbėjai gali prarasti svarbią eksporto rinką. Britų pramonės atstovai tai vadina protekcionistiniu ir trikdančiu sprendimu, nors Europos Komisija teigia, kad priemonė yra laikina ir skirta užtikrinti atsekamumą bei aplinkosaugos standartus.</w:t>
            </w:r>
          </w:p>
        </w:tc>
        <w:tc>
          <w:tcPr>
            <w:tcW w:w="2572" w:type="dxa"/>
            <w:tcMar>
              <w:top w:w="29" w:type="dxa"/>
              <w:left w:w="115" w:type="dxa"/>
              <w:bottom w:w="29" w:type="dxa"/>
              <w:right w:w="115" w:type="dxa"/>
            </w:tcMar>
          </w:tcPr>
          <w:p w14:paraId="4203D870" w14:textId="735BA1D2" w:rsidR="00C77BE7" w:rsidRPr="00D65662" w:rsidRDefault="00C77BE7" w:rsidP="00C77BE7">
            <w:pPr>
              <w:spacing w:after="0"/>
              <w:jc w:val="both"/>
              <w:rPr>
                <w:sz w:val="20"/>
                <w:szCs w:val="20"/>
                <w:lang w:val="en-GB"/>
              </w:rPr>
            </w:pPr>
            <w:hyperlink r:id="rId94" w:history="1">
              <w:r w:rsidRPr="00D65662">
                <w:rPr>
                  <w:rStyle w:val="Hyperlink"/>
                  <w:sz w:val="20"/>
                  <w:szCs w:val="20"/>
                  <w:lang w:val="en-GB"/>
                </w:rPr>
                <w:t>‘Made in Europe’ push hits UK plastics recyclers (FT)</w:t>
              </w:r>
            </w:hyperlink>
            <w:r w:rsidRPr="00D65662">
              <w:rPr>
                <w:sz w:val="20"/>
                <w:szCs w:val="20"/>
                <w:lang w:val="en-GB"/>
              </w:rPr>
              <w:t xml:space="preserve"> </w:t>
            </w:r>
          </w:p>
        </w:tc>
      </w:tr>
      <w:tr w:rsidR="00C77BE7" w:rsidRPr="00EB45AE" w14:paraId="7FA8C005" w14:textId="77777777">
        <w:tc>
          <w:tcPr>
            <w:tcW w:w="877" w:type="dxa"/>
            <w:tcMar>
              <w:top w:w="29" w:type="dxa"/>
              <w:left w:w="115" w:type="dxa"/>
              <w:bottom w:w="29" w:type="dxa"/>
              <w:right w:w="115" w:type="dxa"/>
            </w:tcMar>
          </w:tcPr>
          <w:p w14:paraId="128D02FE" w14:textId="77777777" w:rsidR="00C77BE7" w:rsidRPr="009D6046" w:rsidRDefault="00C77BE7" w:rsidP="00C77BE7">
            <w:pPr>
              <w:spacing w:after="0"/>
              <w:jc w:val="both"/>
              <w:rPr>
                <w:sz w:val="20"/>
                <w:szCs w:val="20"/>
              </w:rPr>
            </w:pPr>
            <w:r w:rsidRPr="009D6046">
              <w:rPr>
                <w:sz w:val="20"/>
                <w:szCs w:val="20"/>
              </w:rPr>
              <w:t>17/06</w:t>
            </w:r>
          </w:p>
        </w:tc>
        <w:tc>
          <w:tcPr>
            <w:tcW w:w="11797" w:type="dxa"/>
            <w:gridSpan w:val="2"/>
            <w:tcMar>
              <w:top w:w="29" w:type="dxa"/>
              <w:left w:w="115" w:type="dxa"/>
              <w:bottom w:w="29" w:type="dxa"/>
              <w:right w:w="115" w:type="dxa"/>
            </w:tcMar>
          </w:tcPr>
          <w:p w14:paraId="46B88EAF" w14:textId="6211FC89" w:rsidR="00C77BE7" w:rsidRPr="009D6046" w:rsidRDefault="00C77BE7" w:rsidP="00C77BE7">
            <w:pPr>
              <w:spacing w:after="0"/>
              <w:jc w:val="both"/>
              <w:rPr>
                <w:sz w:val="20"/>
                <w:szCs w:val="20"/>
              </w:rPr>
            </w:pPr>
            <w:r w:rsidRPr="009D6046">
              <w:rPr>
                <w:sz w:val="20"/>
                <w:szCs w:val="20"/>
              </w:rPr>
              <w:t>Infliacija gegužę išliko nepakitusi – 2,8 %, nors analitikai prognozavo jos augimą iki 3 %. Nors pagrindiniai infliacijos rodikliai išlieka padidėję</w:t>
            </w:r>
            <w:r>
              <w:rPr>
                <w:sz w:val="20"/>
                <w:szCs w:val="20"/>
              </w:rPr>
              <w:t xml:space="preserve">, </w:t>
            </w:r>
            <w:r w:rsidRPr="009D6046">
              <w:rPr>
                <w:sz w:val="20"/>
                <w:szCs w:val="20"/>
              </w:rPr>
              <w:t>ekonomikos augimas silpnėja – balandį JK ekonomika susitraukė 0,1 %.</w:t>
            </w:r>
          </w:p>
        </w:tc>
        <w:tc>
          <w:tcPr>
            <w:tcW w:w="2572" w:type="dxa"/>
            <w:tcMar>
              <w:top w:w="29" w:type="dxa"/>
              <w:left w:w="115" w:type="dxa"/>
              <w:bottom w:w="29" w:type="dxa"/>
              <w:right w:w="115" w:type="dxa"/>
            </w:tcMar>
          </w:tcPr>
          <w:p w14:paraId="3146AEB2" w14:textId="77777777" w:rsidR="00C77BE7" w:rsidRPr="00D65662" w:rsidRDefault="00C77BE7" w:rsidP="00C77BE7">
            <w:pPr>
              <w:spacing w:after="0"/>
              <w:jc w:val="both"/>
              <w:rPr>
                <w:sz w:val="20"/>
                <w:szCs w:val="20"/>
                <w:lang w:val="en-GB"/>
              </w:rPr>
            </w:pPr>
            <w:hyperlink r:id="rId95" w:history="1">
              <w:r w:rsidRPr="00D65662">
                <w:rPr>
                  <w:rStyle w:val="Hyperlink"/>
                  <w:sz w:val="20"/>
                  <w:szCs w:val="20"/>
                  <w:lang w:val="en-GB"/>
                </w:rPr>
                <w:t>UK inflation holds steady at 2.8% in May (FT)</w:t>
              </w:r>
            </w:hyperlink>
          </w:p>
        </w:tc>
      </w:tr>
      <w:tr w:rsidR="00C77BE7" w:rsidRPr="00EB45AE" w14:paraId="4117F3FF" w14:textId="77777777">
        <w:tc>
          <w:tcPr>
            <w:tcW w:w="877" w:type="dxa"/>
            <w:tcMar>
              <w:top w:w="29" w:type="dxa"/>
              <w:left w:w="115" w:type="dxa"/>
              <w:bottom w:w="29" w:type="dxa"/>
              <w:right w:w="115" w:type="dxa"/>
            </w:tcMar>
          </w:tcPr>
          <w:p w14:paraId="0AB435E1" w14:textId="3D1930C4" w:rsidR="00C77BE7" w:rsidRPr="009D6046" w:rsidRDefault="00C77BE7" w:rsidP="00C77BE7">
            <w:pPr>
              <w:spacing w:after="0"/>
              <w:jc w:val="both"/>
              <w:rPr>
                <w:sz w:val="20"/>
                <w:szCs w:val="20"/>
              </w:rPr>
            </w:pPr>
            <w:r>
              <w:rPr>
                <w:sz w:val="20"/>
                <w:szCs w:val="20"/>
              </w:rPr>
              <w:lastRenderedPageBreak/>
              <w:t>17/06</w:t>
            </w:r>
          </w:p>
        </w:tc>
        <w:tc>
          <w:tcPr>
            <w:tcW w:w="11797" w:type="dxa"/>
            <w:gridSpan w:val="2"/>
            <w:tcMar>
              <w:top w:w="29" w:type="dxa"/>
              <w:left w:w="115" w:type="dxa"/>
              <w:bottom w:w="29" w:type="dxa"/>
              <w:right w:w="115" w:type="dxa"/>
            </w:tcMar>
          </w:tcPr>
          <w:p w14:paraId="3E83AE50" w14:textId="7E6F3BB8" w:rsidR="00C77BE7" w:rsidRPr="009D6046" w:rsidRDefault="00C77BE7" w:rsidP="00C77BE7">
            <w:pPr>
              <w:spacing w:after="0"/>
              <w:jc w:val="both"/>
              <w:rPr>
                <w:sz w:val="20"/>
                <w:szCs w:val="20"/>
              </w:rPr>
            </w:pPr>
            <w:r w:rsidRPr="005D5DF2">
              <w:rPr>
                <w:sz w:val="20"/>
                <w:szCs w:val="20"/>
              </w:rPr>
              <w:t>Praėjus dešimtmečiui po referendumo, JK vis dar ieško aiškios ekonominės krypties, nes „Brexit“ sukūrė papildomų kliūčių prekybai su ES, ypač prekių eksportuotojams ir kai kurioms paslaugų įmonėms. Nors paslaugų sektorius išliko stiprus ir sudaro beveik 60 proc. JK eksporto, ekonomistai pabrėžia, kad šalia santykių su ES būtina spręsti ir energijos kainų, planavimo, mokesčių bei investicijų problemas.</w:t>
            </w:r>
          </w:p>
        </w:tc>
        <w:tc>
          <w:tcPr>
            <w:tcW w:w="2572" w:type="dxa"/>
            <w:tcMar>
              <w:top w:w="29" w:type="dxa"/>
              <w:left w:w="115" w:type="dxa"/>
              <w:bottom w:w="29" w:type="dxa"/>
              <w:right w:w="115" w:type="dxa"/>
            </w:tcMar>
          </w:tcPr>
          <w:p w14:paraId="5CC30808" w14:textId="7D5E0624" w:rsidR="00C77BE7" w:rsidRPr="00D65662" w:rsidRDefault="00C77BE7" w:rsidP="00C77BE7">
            <w:pPr>
              <w:spacing w:after="0"/>
              <w:jc w:val="both"/>
              <w:rPr>
                <w:sz w:val="20"/>
                <w:szCs w:val="20"/>
                <w:lang w:val="en-GB"/>
              </w:rPr>
            </w:pPr>
            <w:hyperlink r:id="rId96" w:history="1">
              <w:r w:rsidRPr="00D65662">
                <w:rPr>
                  <w:rStyle w:val="Hyperlink"/>
                  <w:sz w:val="20"/>
                  <w:szCs w:val="20"/>
                  <w:lang w:val="en-GB"/>
                </w:rPr>
                <w:t>Britain’s hunt for a post-Brexit economic model (FT)</w:t>
              </w:r>
            </w:hyperlink>
            <w:r w:rsidRPr="00D65662">
              <w:rPr>
                <w:sz w:val="20"/>
                <w:szCs w:val="20"/>
                <w:lang w:val="en-GB"/>
              </w:rPr>
              <w:t xml:space="preserve"> </w:t>
            </w:r>
          </w:p>
        </w:tc>
      </w:tr>
      <w:tr w:rsidR="00C77BE7" w:rsidRPr="00EB45AE" w14:paraId="4B5C0F3F" w14:textId="77777777">
        <w:tc>
          <w:tcPr>
            <w:tcW w:w="877" w:type="dxa"/>
            <w:tcMar>
              <w:top w:w="29" w:type="dxa"/>
              <w:left w:w="115" w:type="dxa"/>
              <w:bottom w:w="29" w:type="dxa"/>
              <w:right w:w="115" w:type="dxa"/>
            </w:tcMar>
          </w:tcPr>
          <w:p w14:paraId="07DB8C76" w14:textId="77777777" w:rsidR="00C77BE7" w:rsidRPr="009D6046" w:rsidRDefault="00C77BE7" w:rsidP="00C77BE7">
            <w:pPr>
              <w:spacing w:after="0"/>
              <w:jc w:val="both"/>
              <w:rPr>
                <w:sz w:val="20"/>
                <w:szCs w:val="20"/>
              </w:rPr>
            </w:pPr>
            <w:r w:rsidRPr="009D6046">
              <w:rPr>
                <w:sz w:val="20"/>
                <w:szCs w:val="20"/>
              </w:rPr>
              <w:t>18/06</w:t>
            </w:r>
          </w:p>
        </w:tc>
        <w:tc>
          <w:tcPr>
            <w:tcW w:w="11797" w:type="dxa"/>
            <w:gridSpan w:val="2"/>
            <w:tcMar>
              <w:top w:w="29" w:type="dxa"/>
              <w:left w:w="115" w:type="dxa"/>
              <w:bottom w:w="29" w:type="dxa"/>
              <w:right w:w="115" w:type="dxa"/>
            </w:tcMar>
          </w:tcPr>
          <w:p w14:paraId="0CA83C19" w14:textId="00005D6B" w:rsidR="00C77BE7" w:rsidRPr="009D6046" w:rsidRDefault="00C77BE7" w:rsidP="00C77BE7">
            <w:pPr>
              <w:spacing w:after="0"/>
              <w:jc w:val="both"/>
              <w:rPr>
                <w:sz w:val="20"/>
                <w:szCs w:val="20"/>
              </w:rPr>
            </w:pPr>
            <w:r w:rsidRPr="009D6046">
              <w:rPr>
                <w:sz w:val="20"/>
                <w:szCs w:val="20"/>
              </w:rPr>
              <w:t>JK privačiame sektoriuje atlyginimų augimas per tris mėnesius iki balandžio sulėtėjo iki žemiausio lygio per daugiau nei penkerius metus. Darbo užmokesčio metinis augimas mažėja (2,9 % iš 3,1 %), o laisvų darbo vietų skaičius (707 tūkst.) yra žemiausias nuo COVID pabaigos.</w:t>
            </w:r>
          </w:p>
        </w:tc>
        <w:tc>
          <w:tcPr>
            <w:tcW w:w="2572" w:type="dxa"/>
            <w:tcMar>
              <w:top w:w="29" w:type="dxa"/>
              <w:left w:w="115" w:type="dxa"/>
              <w:bottom w:w="29" w:type="dxa"/>
              <w:right w:w="115" w:type="dxa"/>
            </w:tcMar>
          </w:tcPr>
          <w:p w14:paraId="2D164B86" w14:textId="77777777" w:rsidR="00C77BE7" w:rsidRPr="00D65662" w:rsidRDefault="00C77BE7" w:rsidP="00C77BE7">
            <w:pPr>
              <w:spacing w:after="0"/>
              <w:jc w:val="both"/>
              <w:rPr>
                <w:sz w:val="20"/>
                <w:szCs w:val="20"/>
                <w:lang w:val="en-GB"/>
              </w:rPr>
            </w:pPr>
            <w:hyperlink r:id="rId97" w:history="1">
              <w:r w:rsidRPr="00D65662">
                <w:rPr>
                  <w:rStyle w:val="Hyperlink"/>
                  <w:sz w:val="20"/>
                  <w:szCs w:val="20"/>
                  <w:lang w:val="en-GB"/>
                </w:rPr>
                <w:t>UK private sector pay growth slows to five-year low (FT)</w:t>
              </w:r>
            </w:hyperlink>
          </w:p>
        </w:tc>
      </w:tr>
      <w:tr w:rsidR="00C77BE7" w:rsidRPr="00EB45AE" w14:paraId="32321A35" w14:textId="77777777">
        <w:tc>
          <w:tcPr>
            <w:tcW w:w="877" w:type="dxa"/>
            <w:tcMar>
              <w:top w:w="29" w:type="dxa"/>
              <w:left w:w="115" w:type="dxa"/>
              <w:bottom w:w="29" w:type="dxa"/>
              <w:right w:w="115" w:type="dxa"/>
            </w:tcMar>
          </w:tcPr>
          <w:p w14:paraId="25C1CD3D" w14:textId="77777777" w:rsidR="00C77BE7" w:rsidRPr="009D6046" w:rsidRDefault="00C77BE7" w:rsidP="00C77BE7">
            <w:pPr>
              <w:spacing w:after="0"/>
              <w:jc w:val="both"/>
              <w:rPr>
                <w:sz w:val="20"/>
                <w:szCs w:val="20"/>
              </w:rPr>
            </w:pPr>
            <w:r w:rsidRPr="009D6046">
              <w:rPr>
                <w:sz w:val="20"/>
                <w:szCs w:val="20"/>
              </w:rPr>
              <w:t>18/06</w:t>
            </w:r>
          </w:p>
        </w:tc>
        <w:tc>
          <w:tcPr>
            <w:tcW w:w="11797" w:type="dxa"/>
            <w:gridSpan w:val="2"/>
            <w:tcMar>
              <w:top w:w="29" w:type="dxa"/>
              <w:left w:w="115" w:type="dxa"/>
              <w:bottom w:w="29" w:type="dxa"/>
              <w:right w:w="115" w:type="dxa"/>
            </w:tcMar>
          </w:tcPr>
          <w:p w14:paraId="16EB5F79" w14:textId="290C820D" w:rsidR="00C77BE7" w:rsidRPr="009D6046" w:rsidRDefault="00C77BE7" w:rsidP="00C77BE7">
            <w:pPr>
              <w:spacing w:after="0"/>
              <w:jc w:val="both"/>
              <w:rPr>
                <w:sz w:val="20"/>
                <w:szCs w:val="20"/>
              </w:rPr>
            </w:pPr>
            <w:r w:rsidRPr="009D6046">
              <w:rPr>
                <w:sz w:val="20"/>
                <w:szCs w:val="20"/>
              </w:rPr>
              <w:t>Bank of England paliko palūkanų normas nepakitusias – 3,75 %, po to kai JAV ir Irano susitarimas sumažino naftos kainas ir sušvelnino infliacijos rizikas. Komiteto nariai nesutaria dėl tolesnio palūkanų didinimo, du iš jų pasisakė už didinimą.</w:t>
            </w:r>
          </w:p>
        </w:tc>
        <w:tc>
          <w:tcPr>
            <w:tcW w:w="2572" w:type="dxa"/>
            <w:tcMar>
              <w:top w:w="29" w:type="dxa"/>
              <w:left w:w="115" w:type="dxa"/>
              <w:bottom w:w="29" w:type="dxa"/>
              <w:right w:w="115" w:type="dxa"/>
            </w:tcMar>
          </w:tcPr>
          <w:p w14:paraId="5EBA7547" w14:textId="77777777" w:rsidR="00C77BE7" w:rsidRPr="00D65662" w:rsidRDefault="00C77BE7" w:rsidP="00C77BE7">
            <w:pPr>
              <w:spacing w:after="0"/>
              <w:jc w:val="both"/>
              <w:rPr>
                <w:sz w:val="20"/>
                <w:szCs w:val="20"/>
                <w:lang w:val="en-GB"/>
              </w:rPr>
            </w:pPr>
            <w:hyperlink r:id="rId98" w:history="1">
              <w:r w:rsidRPr="00D65662">
                <w:rPr>
                  <w:rStyle w:val="Hyperlink"/>
                  <w:sz w:val="20"/>
                  <w:szCs w:val="20"/>
                  <w:lang w:val="en-GB"/>
                </w:rPr>
                <w:t>Bank of England holds rates at 3.75% (FT)</w:t>
              </w:r>
            </w:hyperlink>
          </w:p>
        </w:tc>
      </w:tr>
      <w:tr w:rsidR="00C77BE7" w:rsidRPr="00EB45AE" w14:paraId="150DF6C0" w14:textId="77777777">
        <w:tc>
          <w:tcPr>
            <w:tcW w:w="877" w:type="dxa"/>
            <w:tcMar>
              <w:top w:w="29" w:type="dxa"/>
              <w:left w:w="115" w:type="dxa"/>
              <w:bottom w:w="29" w:type="dxa"/>
              <w:right w:w="115" w:type="dxa"/>
            </w:tcMar>
          </w:tcPr>
          <w:p w14:paraId="47242EEE" w14:textId="77777777" w:rsidR="00C77BE7" w:rsidRPr="009D6046" w:rsidRDefault="00C77BE7" w:rsidP="00C77BE7">
            <w:pPr>
              <w:spacing w:after="0"/>
              <w:jc w:val="both"/>
              <w:rPr>
                <w:sz w:val="20"/>
                <w:szCs w:val="20"/>
              </w:rPr>
            </w:pPr>
            <w:r w:rsidRPr="009D6046">
              <w:rPr>
                <w:sz w:val="20"/>
                <w:szCs w:val="20"/>
              </w:rPr>
              <w:t>19/06</w:t>
            </w:r>
          </w:p>
        </w:tc>
        <w:tc>
          <w:tcPr>
            <w:tcW w:w="11797" w:type="dxa"/>
            <w:gridSpan w:val="2"/>
            <w:tcMar>
              <w:top w:w="29" w:type="dxa"/>
              <w:left w:w="115" w:type="dxa"/>
              <w:bottom w:w="29" w:type="dxa"/>
              <w:right w:w="115" w:type="dxa"/>
            </w:tcMar>
          </w:tcPr>
          <w:p w14:paraId="52294BD5" w14:textId="1568CF5A" w:rsidR="00C77BE7" w:rsidRPr="009D6046" w:rsidRDefault="00C77BE7" w:rsidP="00C77BE7">
            <w:pPr>
              <w:spacing w:after="0"/>
              <w:jc w:val="both"/>
              <w:rPr>
                <w:sz w:val="20"/>
                <w:szCs w:val="20"/>
              </w:rPr>
            </w:pPr>
            <w:r w:rsidRPr="009D6046">
              <w:rPr>
                <w:sz w:val="20"/>
                <w:szCs w:val="20"/>
              </w:rPr>
              <w:t>JK vystymosi finansavimo institucija BII ir Japonijos JICA pasirašė bendradarbiavimo susitarimą, kuriuo siekiama pritraukti daugiau privačių investicijų į Afriką ir besivystančią Aziją. Partnerystė orientuota į tvarų augimą, klimato finansavimą ir bendrus projektus.</w:t>
            </w:r>
          </w:p>
        </w:tc>
        <w:tc>
          <w:tcPr>
            <w:tcW w:w="2572" w:type="dxa"/>
            <w:tcMar>
              <w:top w:w="29" w:type="dxa"/>
              <w:left w:w="115" w:type="dxa"/>
              <w:bottom w:w="29" w:type="dxa"/>
              <w:right w:w="115" w:type="dxa"/>
            </w:tcMar>
          </w:tcPr>
          <w:p w14:paraId="154F0F63" w14:textId="77777777" w:rsidR="00C77BE7" w:rsidRPr="00D65662" w:rsidRDefault="00C77BE7" w:rsidP="00C77BE7">
            <w:pPr>
              <w:spacing w:after="0"/>
              <w:jc w:val="both"/>
              <w:rPr>
                <w:sz w:val="20"/>
                <w:szCs w:val="20"/>
                <w:lang w:val="en-GB"/>
              </w:rPr>
            </w:pPr>
            <w:hyperlink r:id="rId99" w:history="1">
              <w:r w:rsidRPr="00D65662">
                <w:rPr>
                  <w:rStyle w:val="Hyperlink"/>
                  <w:sz w:val="20"/>
                  <w:szCs w:val="20"/>
                  <w:lang w:val="en-GB"/>
                </w:rPr>
                <w:t>New UK-Japan investment partnership for Africa and emerging Asia (GOV.UK)</w:t>
              </w:r>
            </w:hyperlink>
          </w:p>
        </w:tc>
      </w:tr>
      <w:tr w:rsidR="00C77BE7" w:rsidRPr="00EB45AE" w14:paraId="5830EDE8" w14:textId="77777777">
        <w:tc>
          <w:tcPr>
            <w:tcW w:w="877" w:type="dxa"/>
            <w:tcMar>
              <w:top w:w="29" w:type="dxa"/>
              <w:left w:w="115" w:type="dxa"/>
              <w:bottom w:w="29" w:type="dxa"/>
              <w:right w:w="115" w:type="dxa"/>
            </w:tcMar>
          </w:tcPr>
          <w:p w14:paraId="53BFD68D" w14:textId="77777777" w:rsidR="00C77BE7" w:rsidRPr="009D6046" w:rsidRDefault="00C77BE7" w:rsidP="00C77BE7">
            <w:pPr>
              <w:spacing w:after="0"/>
              <w:jc w:val="both"/>
              <w:rPr>
                <w:sz w:val="20"/>
                <w:szCs w:val="20"/>
              </w:rPr>
            </w:pPr>
            <w:r w:rsidRPr="009D6046">
              <w:rPr>
                <w:sz w:val="20"/>
                <w:szCs w:val="20"/>
              </w:rPr>
              <w:t>19/06</w:t>
            </w:r>
          </w:p>
        </w:tc>
        <w:tc>
          <w:tcPr>
            <w:tcW w:w="11797" w:type="dxa"/>
            <w:gridSpan w:val="2"/>
            <w:tcMar>
              <w:top w:w="29" w:type="dxa"/>
              <w:left w:w="115" w:type="dxa"/>
              <w:bottom w:w="29" w:type="dxa"/>
              <w:right w:w="115" w:type="dxa"/>
            </w:tcMar>
          </w:tcPr>
          <w:p w14:paraId="0196BEE9" w14:textId="70E77D9E" w:rsidR="00C77BE7" w:rsidRPr="009D6046" w:rsidRDefault="00C77BE7" w:rsidP="00C77BE7">
            <w:pPr>
              <w:spacing w:after="0"/>
              <w:jc w:val="both"/>
              <w:rPr>
                <w:sz w:val="20"/>
                <w:szCs w:val="20"/>
              </w:rPr>
            </w:pPr>
            <w:r w:rsidRPr="009D6046">
              <w:rPr>
                <w:sz w:val="20"/>
                <w:szCs w:val="20"/>
              </w:rPr>
              <w:t>JK valdžios skolinimasis gegužę išaugo iki 23,3 mlrd. svarų ir buvo 30 proc. didesnis nei prieš metus, nes sparčiai padidėjo skolos palūkanų mokėjimai.</w:t>
            </w:r>
          </w:p>
        </w:tc>
        <w:tc>
          <w:tcPr>
            <w:tcW w:w="2572" w:type="dxa"/>
            <w:tcMar>
              <w:top w:w="29" w:type="dxa"/>
              <w:left w:w="115" w:type="dxa"/>
              <w:bottom w:w="29" w:type="dxa"/>
              <w:right w:w="115" w:type="dxa"/>
            </w:tcMar>
          </w:tcPr>
          <w:p w14:paraId="0F26A266" w14:textId="77777777" w:rsidR="00C77BE7" w:rsidRPr="00D65662" w:rsidRDefault="00C77BE7" w:rsidP="00C77BE7">
            <w:pPr>
              <w:spacing w:after="0"/>
              <w:jc w:val="both"/>
              <w:rPr>
                <w:sz w:val="20"/>
                <w:szCs w:val="20"/>
                <w:lang w:val="en-GB"/>
              </w:rPr>
            </w:pPr>
            <w:hyperlink r:id="rId100" w:history="1">
              <w:r w:rsidRPr="00D65662">
                <w:rPr>
                  <w:rStyle w:val="Hyperlink"/>
                  <w:sz w:val="20"/>
                  <w:szCs w:val="20"/>
                  <w:lang w:val="en-GB"/>
                </w:rPr>
                <w:t>UK government borrowing rises to £23.3bn in May (FT)</w:t>
              </w:r>
            </w:hyperlink>
          </w:p>
        </w:tc>
      </w:tr>
      <w:tr w:rsidR="00C77BE7" w:rsidRPr="00EB45AE" w14:paraId="620F4AC8" w14:textId="77777777">
        <w:tc>
          <w:tcPr>
            <w:tcW w:w="877" w:type="dxa"/>
            <w:tcMar>
              <w:top w:w="29" w:type="dxa"/>
              <w:left w:w="115" w:type="dxa"/>
              <w:bottom w:w="29" w:type="dxa"/>
              <w:right w:w="115" w:type="dxa"/>
            </w:tcMar>
          </w:tcPr>
          <w:p w14:paraId="6BA7A506" w14:textId="2B95ED19" w:rsidR="00C77BE7" w:rsidRPr="009D6046" w:rsidRDefault="00C77BE7" w:rsidP="00C77BE7">
            <w:pPr>
              <w:spacing w:after="0"/>
              <w:jc w:val="both"/>
              <w:rPr>
                <w:sz w:val="20"/>
                <w:szCs w:val="20"/>
              </w:rPr>
            </w:pPr>
            <w:r w:rsidRPr="009D6046">
              <w:rPr>
                <w:sz w:val="20"/>
                <w:szCs w:val="20"/>
              </w:rPr>
              <w:t>22/06</w:t>
            </w:r>
          </w:p>
        </w:tc>
        <w:tc>
          <w:tcPr>
            <w:tcW w:w="11797" w:type="dxa"/>
            <w:gridSpan w:val="2"/>
            <w:tcMar>
              <w:top w:w="29" w:type="dxa"/>
              <w:left w:w="115" w:type="dxa"/>
              <w:bottom w:w="29" w:type="dxa"/>
              <w:right w:w="115" w:type="dxa"/>
            </w:tcMar>
          </w:tcPr>
          <w:p w14:paraId="1972BFEF" w14:textId="018DB5EC" w:rsidR="00C77BE7" w:rsidRPr="009D6046" w:rsidRDefault="00C77BE7" w:rsidP="00C77BE7">
            <w:pPr>
              <w:spacing w:after="0"/>
              <w:jc w:val="both"/>
              <w:rPr>
                <w:sz w:val="20"/>
                <w:szCs w:val="20"/>
              </w:rPr>
            </w:pPr>
            <w:r>
              <w:rPr>
                <w:sz w:val="20"/>
                <w:szCs w:val="20"/>
              </w:rPr>
              <w:t>JK</w:t>
            </w:r>
            <w:r w:rsidRPr="009D6046">
              <w:rPr>
                <w:sz w:val="20"/>
                <w:szCs w:val="20"/>
              </w:rPr>
              <w:t xml:space="preserve"> skirs 50 mln. svarų kritinių mineralų gavybos, perdirbimo projektams, siekdama sumažinti priklausomybę nuo koncentruotų pasaulinių tiekimo grandinių ir sustiprinti ekonominį bei strateginį atsparumą. Investicijos bus nukreiptos į žaliavas, būtinas išmaniesiems telefonams, buitinei technikai, elektromobilių baterijoms ir gynybos technologijoms; iniciatyva papildo daugiau nei 200 mln. svarų anksčiau skirtą paramą šiam sektoriui. Vyriausybė taip pat siekia diversifikuoti tiekimą ir mažinti priklausomybę nuo Kinijos.</w:t>
            </w:r>
          </w:p>
        </w:tc>
        <w:tc>
          <w:tcPr>
            <w:tcW w:w="2572" w:type="dxa"/>
            <w:tcMar>
              <w:top w:w="29" w:type="dxa"/>
              <w:left w:w="115" w:type="dxa"/>
              <w:bottom w:w="29" w:type="dxa"/>
              <w:right w:w="115" w:type="dxa"/>
            </w:tcMar>
          </w:tcPr>
          <w:p w14:paraId="6239E4E7" w14:textId="223DFEFF" w:rsidR="00C77BE7" w:rsidRPr="00D65662" w:rsidRDefault="00C77BE7" w:rsidP="00C77BE7">
            <w:pPr>
              <w:spacing w:after="0"/>
              <w:jc w:val="both"/>
              <w:rPr>
                <w:lang w:val="en-GB"/>
              </w:rPr>
            </w:pPr>
            <w:hyperlink r:id="rId101" w:history="1">
              <w:r w:rsidRPr="00D65662">
                <w:rPr>
                  <w:rStyle w:val="Hyperlink"/>
                  <w:sz w:val="20"/>
                  <w:szCs w:val="20"/>
                  <w:lang w:val="en-GB"/>
                </w:rPr>
                <w:t>UK to invest £50 million in critical minerals to reduce import reliance (Reuters)</w:t>
              </w:r>
            </w:hyperlink>
          </w:p>
        </w:tc>
      </w:tr>
      <w:tr w:rsidR="00C77BE7" w:rsidRPr="00EB45AE" w14:paraId="5CA0507F" w14:textId="77777777">
        <w:tc>
          <w:tcPr>
            <w:tcW w:w="877" w:type="dxa"/>
            <w:tcMar>
              <w:top w:w="29" w:type="dxa"/>
              <w:left w:w="115" w:type="dxa"/>
              <w:bottom w:w="29" w:type="dxa"/>
              <w:right w:w="115" w:type="dxa"/>
            </w:tcMar>
          </w:tcPr>
          <w:p w14:paraId="2CFAF6C3" w14:textId="77777777" w:rsidR="00C77BE7" w:rsidRDefault="00C77BE7" w:rsidP="00C77BE7">
            <w:pPr>
              <w:spacing w:after="0"/>
              <w:jc w:val="both"/>
              <w:rPr>
                <w:sz w:val="20"/>
                <w:szCs w:val="20"/>
              </w:rPr>
            </w:pPr>
            <w:r>
              <w:rPr>
                <w:sz w:val="20"/>
                <w:szCs w:val="20"/>
              </w:rPr>
              <w:t>22/06</w:t>
            </w:r>
          </w:p>
        </w:tc>
        <w:tc>
          <w:tcPr>
            <w:tcW w:w="11797" w:type="dxa"/>
            <w:gridSpan w:val="2"/>
            <w:tcMar>
              <w:top w:w="29" w:type="dxa"/>
              <w:left w:w="115" w:type="dxa"/>
              <w:bottom w:w="29" w:type="dxa"/>
              <w:right w:w="115" w:type="dxa"/>
            </w:tcMar>
          </w:tcPr>
          <w:p w14:paraId="32D95E2C" w14:textId="13B53CA4" w:rsidR="00C77BE7" w:rsidRDefault="00C77BE7" w:rsidP="00C77BE7">
            <w:pPr>
              <w:spacing w:after="0"/>
              <w:jc w:val="both"/>
              <w:rPr>
                <w:sz w:val="20"/>
                <w:szCs w:val="20"/>
              </w:rPr>
            </w:pPr>
            <w:r>
              <w:rPr>
                <w:sz w:val="20"/>
                <w:szCs w:val="20"/>
              </w:rPr>
              <w:t>Birželio mėn. preliminarusis PMI tyrimas rodo, kad JK ekonomikos aktyvumas mažėjo antrą mėnesį iš eilės, daugiausia dėl silpnėjančio paslaugų sektoriaus, nors gamyba išliko gana atspari. Apklausa taip pat rodo pirmuosius ženklus, kad infliacinis spaudimas gali būti pasiekęs piką.</w:t>
            </w:r>
          </w:p>
        </w:tc>
        <w:tc>
          <w:tcPr>
            <w:tcW w:w="2572" w:type="dxa"/>
            <w:tcMar>
              <w:top w:w="29" w:type="dxa"/>
              <w:left w:w="115" w:type="dxa"/>
              <w:bottom w:w="29" w:type="dxa"/>
              <w:right w:w="115" w:type="dxa"/>
            </w:tcMar>
          </w:tcPr>
          <w:p w14:paraId="57FE94D3" w14:textId="77777777" w:rsidR="00C77BE7" w:rsidRPr="00D65662" w:rsidRDefault="00C77BE7" w:rsidP="00C77BE7">
            <w:pPr>
              <w:spacing w:after="0"/>
              <w:jc w:val="both"/>
              <w:rPr>
                <w:sz w:val="20"/>
                <w:szCs w:val="20"/>
                <w:lang w:val="en-GB"/>
              </w:rPr>
            </w:pPr>
            <w:hyperlink r:id="rId102" w:history="1">
              <w:r w:rsidRPr="00D65662">
                <w:rPr>
                  <w:rStyle w:val="Hyperlink"/>
                  <w:sz w:val="20"/>
                  <w:szCs w:val="20"/>
                  <w:lang w:val="en-GB"/>
                </w:rPr>
                <w:t>UK flash PMI signals further drop in output during June (S&amp;P Global)</w:t>
              </w:r>
            </w:hyperlink>
          </w:p>
        </w:tc>
      </w:tr>
      <w:tr w:rsidR="00C77BE7" w:rsidRPr="00EB45AE" w14:paraId="3FFD0329" w14:textId="77777777">
        <w:tc>
          <w:tcPr>
            <w:tcW w:w="877" w:type="dxa"/>
            <w:tcMar>
              <w:top w:w="29" w:type="dxa"/>
              <w:left w:w="115" w:type="dxa"/>
              <w:bottom w:w="29" w:type="dxa"/>
              <w:right w:w="115" w:type="dxa"/>
            </w:tcMar>
          </w:tcPr>
          <w:p w14:paraId="0D3CFCEB" w14:textId="77777777" w:rsidR="00C77BE7" w:rsidRDefault="00C77BE7" w:rsidP="00C77BE7">
            <w:pPr>
              <w:spacing w:after="0"/>
              <w:jc w:val="both"/>
              <w:rPr>
                <w:sz w:val="20"/>
                <w:szCs w:val="20"/>
              </w:rPr>
            </w:pPr>
            <w:r>
              <w:rPr>
                <w:sz w:val="20"/>
                <w:szCs w:val="20"/>
              </w:rPr>
              <w:t>23/06</w:t>
            </w:r>
          </w:p>
        </w:tc>
        <w:tc>
          <w:tcPr>
            <w:tcW w:w="11797" w:type="dxa"/>
            <w:gridSpan w:val="2"/>
            <w:tcMar>
              <w:top w:w="29" w:type="dxa"/>
              <w:left w:w="115" w:type="dxa"/>
              <w:bottom w:w="29" w:type="dxa"/>
              <w:right w:w="115" w:type="dxa"/>
            </w:tcMar>
          </w:tcPr>
          <w:p w14:paraId="77BF829C" w14:textId="2AE410CF" w:rsidR="00C77BE7" w:rsidRDefault="00C77BE7" w:rsidP="00C77BE7">
            <w:pPr>
              <w:spacing w:after="0"/>
              <w:jc w:val="both"/>
              <w:rPr>
                <w:sz w:val="20"/>
                <w:szCs w:val="20"/>
              </w:rPr>
            </w:pPr>
            <w:r>
              <w:rPr>
                <w:sz w:val="20"/>
                <w:szCs w:val="20"/>
              </w:rPr>
              <w:t>HMRC paskelbė naujas ISA taisykles, pagal kurias nuo kitų metų balandžio bus apmokestinamos palūkanos, gautos už grynuosius pinigus, laikomus investicinėse (stocks-and-shares) ISA sąskaitose – 22 %. Reformos taip pat ribos galimybę šiose sąskaitose laikyti tik į grynuosius pinigus panašų turtą.</w:t>
            </w:r>
          </w:p>
        </w:tc>
        <w:tc>
          <w:tcPr>
            <w:tcW w:w="2572" w:type="dxa"/>
            <w:tcMar>
              <w:top w:w="29" w:type="dxa"/>
              <w:left w:w="115" w:type="dxa"/>
              <w:bottom w:w="29" w:type="dxa"/>
              <w:right w:w="115" w:type="dxa"/>
            </w:tcMar>
          </w:tcPr>
          <w:p w14:paraId="09028034" w14:textId="77777777" w:rsidR="00C77BE7" w:rsidRPr="00D65662" w:rsidRDefault="00C77BE7" w:rsidP="00C77BE7">
            <w:pPr>
              <w:spacing w:after="0"/>
              <w:jc w:val="both"/>
              <w:rPr>
                <w:sz w:val="20"/>
                <w:szCs w:val="20"/>
                <w:lang w:val="en-GB"/>
              </w:rPr>
            </w:pPr>
            <w:hyperlink r:id="rId103" w:history="1">
              <w:r w:rsidRPr="00D65662">
                <w:rPr>
                  <w:rStyle w:val="Hyperlink"/>
                  <w:sz w:val="20"/>
                  <w:szCs w:val="20"/>
                  <w:lang w:val="en-GB"/>
                </w:rPr>
                <w:t>HMRC announces new ISA rules (FT)</w:t>
              </w:r>
            </w:hyperlink>
          </w:p>
        </w:tc>
      </w:tr>
      <w:tr w:rsidR="00C77BE7" w:rsidRPr="00EB45AE" w14:paraId="1B2DA30F" w14:textId="77777777">
        <w:tc>
          <w:tcPr>
            <w:tcW w:w="877" w:type="dxa"/>
            <w:tcMar>
              <w:top w:w="29" w:type="dxa"/>
              <w:left w:w="115" w:type="dxa"/>
              <w:bottom w:w="29" w:type="dxa"/>
              <w:right w:w="115" w:type="dxa"/>
            </w:tcMar>
          </w:tcPr>
          <w:p w14:paraId="686F258B" w14:textId="77777777" w:rsidR="00C77BE7" w:rsidRDefault="00C77BE7" w:rsidP="00C77BE7">
            <w:pPr>
              <w:spacing w:after="0"/>
              <w:jc w:val="both"/>
              <w:rPr>
                <w:sz w:val="20"/>
                <w:szCs w:val="20"/>
              </w:rPr>
            </w:pPr>
            <w:r>
              <w:rPr>
                <w:sz w:val="20"/>
                <w:szCs w:val="20"/>
              </w:rPr>
              <w:t>23/06</w:t>
            </w:r>
          </w:p>
        </w:tc>
        <w:tc>
          <w:tcPr>
            <w:tcW w:w="11797" w:type="dxa"/>
            <w:gridSpan w:val="2"/>
            <w:tcMar>
              <w:top w:w="29" w:type="dxa"/>
              <w:left w:w="115" w:type="dxa"/>
              <w:bottom w:w="29" w:type="dxa"/>
              <w:right w:w="115" w:type="dxa"/>
            </w:tcMar>
          </w:tcPr>
          <w:p w14:paraId="0B0023AF" w14:textId="5CD9E478" w:rsidR="00C77BE7" w:rsidRDefault="00C77BE7" w:rsidP="00C77BE7">
            <w:pPr>
              <w:spacing w:after="0"/>
              <w:jc w:val="both"/>
              <w:rPr>
                <w:sz w:val="20"/>
                <w:szCs w:val="20"/>
              </w:rPr>
            </w:pPr>
            <w:r>
              <w:rPr>
                <w:sz w:val="20"/>
                <w:szCs w:val="20"/>
              </w:rPr>
              <w:t>JK verslo bendruomenė, atstovaujama Confederation of British Industry, nepritaria Brexit klausimo peržiūrėjimui ar grįžimui į ES muitų sąjungą bei bendrąją rinką. Vietoj to verslas ragina būsimą ministrą pirmininką išnaudoti JK ir ES santykių atnaujinimą.</w:t>
            </w:r>
          </w:p>
        </w:tc>
        <w:tc>
          <w:tcPr>
            <w:tcW w:w="2572" w:type="dxa"/>
            <w:tcMar>
              <w:top w:w="29" w:type="dxa"/>
              <w:left w:w="115" w:type="dxa"/>
              <w:bottom w:w="29" w:type="dxa"/>
              <w:right w:w="115" w:type="dxa"/>
            </w:tcMar>
          </w:tcPr>
          <w:p w14:paraId="1F65B06A" w14:textId="0A99B1DE" w:rsidR="00C77BE7" w:rsidRPr="00D65662" w:rsidRDefault="00C77BE7" w:rsidP="00C77BE7">
            <w:pPr>
              <w:spacing w:after="0"/>
              <w:jc w:val="both"/>
              <w:rPr>
                <w:sz w:val="20"/>
                <w:szCs w:val="20"/>
                <w:lang w:val="en-GB"/>
              </w:rPr>
            </w:pPr>
            <w:hyperlink r:id="rId104" w:history="1">
              <w:r w:rsidRPr="00D65662">
                <w:rPr>
                  <w:rStyle w:val="Hyperlink"/>
                  <w:sz w:val="20"/>
                  <w:szCs w:val="20"/>
                  <w:lang w:val="en-GB"/>
                </w:rPr>
                <w:t>CBI opposes revisiting Brexit or rejoining the EU customs union (The Times)</w:t>
              </w:r>
            </w:hyperlink>
          </w:p>
        </w:tc>
      </w:tr>
      <w:tr w:rsidR="00C77BE7" w:rsidRPr="00EB45AE" w14:paraId="0AAD809B" w14:textId="77777777">
        <w:tc>
          <w:tcPr>
            <w:tcW w:w="877" w:type="dxa"/>
            <w:tcMar>
              <w:top w:w="29" w:type="dxa"/>
              <w:left w:w="115" w:type="dxa"/>
              <w:bottom w:w="29" w:type="dxa"/>
              <w:right w:w="115" w:type="dxa"/>
            </w:tcMar>
          </w:tcPr>
          <w:p w14:paraId="40D5340A" w14:textId="77777777" w:rsidR="00C77BE7" w:rsidRDefault="00C77BE7" w:rsidP="00C77BE7">
            <w:pPr>
              <w:spacing w:after="0"/>
              <w:jc w:val="both"/>
              <w:rPr>
                <w:sz w:val="20"/>
                <w:szCs w:val="20"/>
              </w:rPr>
            </w:pPr>
            <w:r>
              <w:rPr>
                <w:sz w:val="20"/>
                <w:szCs w:val="20"/>
              </w:rPr>
              <w:t>24/06</w:t>
            </w:r>
          </w:p>
        </w:tc>
        <w:tc>
          <w:tcPr>
            <w:tcW w:w="11797" w:type="dxa"/>
            <w:gridSpan w:val="2"/>
            <w:tcMar>
              <w:top w:w="29" w:type="dxa"/>
              <w:left w:w="115" w:type="dxa"/>
              <w:bottom w:w="29" w:type="dxa"/>
              <w:right w:w="115" w:type="dxa"/>
            </w:tcMar>
          </w:tcPr>
          <w:p w14:paraId="4E3A494F" w14:textId="762A7025" w:rsidR="00C77BE7" w:rsidRDefault="00C77BE7" w:rsidP="00C77BE7">
            <w:pPr>
              <w:spacing w:after="0"/>
              <w:jc w:val="both"/>
              <w:rPr>
                <w:sz w:val="20"/>
                <w:szCs w:val="20"/>
              </w:rPr>
            </w:pPr>
            <w:r>
              <w:rPr>
                <w:sz w:val="20"/>
                <w:szCs w:val="20"/>
              </w:rPr>
              <w:t>JK vyriausybė paskelbė 25 metų ūkininkavimo planą, kuriuo siekiama suteikti Anglijos ūkininkams ilgalaikio aiškumo, skatinti investicijas, inovacijas ir atsparumą klimato kaitai. Plane numatoma daugiau paramos technologijoms, kooperatyvams, dirvožemio ir vandens valdymui, taip pat £53 mln. papildomas finansavimas ūkininkavimo inovacijoms.</w:t>
            </w:r>
          </w:p>
        </w:tc>
        <w:tc>
          <w:tcPr>
            <w:tcW w:w="2572" w:type="dxa"/>
            <w:tcMar>
              <w:top w:w="29" w:type="dxa"/>
              <w:left w:w="115" w:type="dxa"/>
              <w:bottom w:w="29" w:type="dxa"/>
              <w:right w:w="115" w:type="dxa"/>
            </w:tcMar>
          </w:tcPr>
          <w:p w14:paraId="2D1B4832" w14:textId="77777777" w:rsidR="00C77BE7" w:rsidRPr="00D65662" w:rsidRDefault="00C77BE7" w:rsidP="00C77BE7">
            <w:pPr>
              <w:spacing w:after="0"/>
              <w:jc w:val="both"/>
              <w:rPr>
                <w:sz w:val="20"/>
                <w:szCs w:val="20"/>
                <w:lang w:val="en-GB"/>
              </w:rPr>
            </w:pPr>
            <w:hyperlink r:id="rId105" w:history="1">
              <w:r w:rsidRPr="00D65662">
                <w:rPr>
                  <w:rStyle w:val="Hyperlink"/>
                  <w:sz w:val="20"/>
                  <w:szCs w:val="20"/>
                  <w:lang w:val="en-GB"/>
                </w:rPr>
                <w:t>New plan to make English farming profitable, productive, sustainable and resilient (GOV.UK)</w:t>
              </w:r>
            </w:hyperlink>
          </w:p>
        </w:tc>
      </w:tr>
      <w:tr w:rsidR="00C77BE7" w:rsidRPr="00EB45AE" w14:paraId="3EDCCD0B" w14:textId="77777777" w:rsidTr="00BD6CF7">
        <w:trPr>
          <w:trHeight w:val="41"/>
        </w:trPr>
        <w:tc>
          <w:tcPr>
            <w:tcW w:w="15246" w:type="dxa"/>
            <w:gridSpan w:val="4"/>
            <w:shd w:val="clear" w:color="auto" w:fill="DEEAF6" w:themeFill="accent1" w:themeFillTint="33"/>
            <w:tcMar>
              <w:top w:w="29" w:type="dxa"/>
              <w:left w:w="115" w:type="dxa"/>
              <w:bottom w:w="29" w:type="dxa"/>
              <w:right w:w="115" w:type="dxa"/>
            </w:tcMar>
          </w:tcPr>
          <w:p w14:paraId="3D5D4996" w14:textId="77777777" w:rsidR="00C77BE7" w:rsidRPr="009A5B6B" w:rsidRDefault="00C77BE7" w:rsidP="00C77BE7">
            <w:pPr>
              <w:spacing w:after="0"/>
              <w:rPr>
                <w:rFonts w:asciiTheme="minorHAnsi" w:hAnsiTheme="minorHAnsi" w:cstheme="minorHAnsi"/>
              </w:rPr>
            </w:pPr>
            <w:r w:rsidRPr="009A5B6B">
              <w:rPr>
                <w:rFonts w:asciiTheme="minorHAnsi" w:hAnsiTheme="minorHAnsi" w:cstheme="minorHAnsi"/>
                <w:b/>
              </w:rPr>
              <w:t>Strategijos ir naudingi dokumentai</w:t>
            </w:r>
          </w:p>
        </w:tc>
      </w:tr>
      <w:tr w:rsidR="00C77BE7" w:rsidRPr="00EB45AE" w14:paraId="5C28F793" w14:textId="77777777" w:rsidTr="00BD6CF7">
        <w:trPr>
          <w:trHeight w:val="41"/>
        </w:trPr>
        <w:tc>
          <w:tcPr>
            <w:tcW w:w="877" w:type="dxa"/>
            <w:tcMar>
              <w:top w:w="29" w:type="dxa"/>
              <w:left w:w="115" w:type="dxa"/>
              <w:bottom w:w="29" w:type="dxa"/>
              <w:right w:w="115" w:type="dxa"/>
            </w:tcMar>
          </w:tcPr>
          <w:p w14:paraId="37B2F8C3"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67FE1B8B"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2025 m. Darbo teisių įstatymo teisinių ir ekonominių pasekmių vertinimas</w:t>
            </w:r>
          </w:p>
        </w:tc>
        <w:tc>
          <w:tcPr>
            <w:tcW w:w="2572" w:type="dxa"/>
            <w:tcMar>
              <w:top w:w="29" w:type="dxa"/>
              <w:left w:w="115" w:type="dxa"/>
              <w:bottom w:w="29" w:type="dxa"/>
              <w:right w:w="115" w:type="dxa"/>
            </w:tcMar>
          </w:tcPr>
          <w:p w14:paraId="1A738102" w14:textId="77777777" w:rsidR="00C77BE7" w:rsidRPr="00350A3F" w:rsidRDefault="00C77BE7" w:rsidP="00C77BE7">
            <w:pPr>
              <w:spacing w:after="0"/>
              <w:jc w:val="both"/>
              <w:rPr>
                <w:rFonts w:asciiTheme="minorHAnsi" w:hAnsiTheme="minorHAnsi" w:cstheme="minorHAnsi"/>
                <w:sz w:val="20"/>
                <w:szCs w:val="20"/>
                <w:lang w:val="en-GB"/>
              </w:rPr>
            </w:pPr>
            <w:hyperlink r:id="rId106" w:tgtFrame="_blank" w:history="1">
              <w:r w:rsidRPr="00350A3F">
                <w:rPr>
                  <w:rStyle w:val="Hyperlink"/>
                  <w:rFonts w:asciiTheme="minorHAnsi" w:hAnsiTheme="minorHAnsi" w:cstheme="minorHAnsi"/>
                  <w:sz w:val="20"/>
                  <w:szCs w:val="20"/>
                  <w:lang w:val="en-GB"/>
                </w:rPr>
                <w:t>GOV.UK</w:t>
              </w:r>
            </w:hyperlink>
          </w:p>
        </w:tc>
      </w:tr>
      <w:tr w:rsidR="00C77BE7" w:rsidRPr="00EB45AE" w14:paraId="0C58F40A" w14:textId="77777777" w:rsidTr="00BD6CF7">
        <w:trPr>
          <w:trHeight w:val="41"/>
        </w:trPr>
        <w:tc>
          <w:tcPr>
            <w:tcW w:w="877" w:type="dxa"/>
            <w:tcMar>
              <w:top w:w="29" w:type="dxa"/>
              <w:left w:w="115" w:type="dxa"/>
              <w:bottom w:w="29" w:type="dxa"/>
              <w:right w:w="115" w:type="dxa"/>
            </w:tcMar>
          </w:tcPr>
          <w:p w14:paraId="2AAEB80B"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BD73838"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2026 m. JK ekonomikos prognozės</w:t>
            </w:r>
          </w:p>
        </w:tc>
        <w:tc>
          <w:tcPr>
            <w:tcW w:w="2572" w:type="dxa"/>
            <w:tcMar>
              <w:top w:w="29" w:type="dxa"/>
              <w:left w:w="115" w:type="dxa"/>
              <w:bottom w:w="29" w:type="dxa"/>
              <w:right w:w="115" w:type="dxa"/>
            </w:tcMar>
          </w:tcPr>
          <w:p w14:paraId="5A9474FD" w14:textId="77777777" w:rsidR="00C77BE7" w:rsidRPr="00350A3F" w:rsidRDefault="00C77BE7" w:rsidP="00C77BE7">
            <w:pPr>
              <w:spacing w:after="0"/>
              <w:jc w:val="both"/>
              <w:rPr>
                <w:rFonts w:asciiTheme="minorHAnsi" w:hAnsiTheme="minorHAnsi" w:cstheme="minorHAnsi"/>
                <w:sz w:val="20"/>
                <w:szCs w:val="20"/>
                <w:lang w:val="en-GB"/>
              </w:rPr>
            </w:pPr>
            <w:hyperlink r:id="rId107" w:tgtFrame="_blank" w:history="1">
              <w:r w:rsidRPr="00350A3F">
                <w:rPr>
                  <w:rStyle w:val="Hyperlink"/>
                  <w:rFonts w:asciiTheme="minorHAnsi" w:hAnsiTheme="minorHAnsi" w:cstheme="minorHAnsi"/>
                  <w:sz w:val="20"/>
                  <w:szCs w:val="20"/>
                  <w:lang w:val="en-GB"/>
                </w:rPr>
                <w:t>GOV.UK</w:t>
              </w:r>
            </w:hyperlink>
          </w:p>
        </w:tc>
      </w:tr>
      <w:tr w:rsidR="00C77BE7" w:rsidRPr="00EB45AE" w14:paraId="1131BAF7" w14:textId="77777777" w:rsidTr="00BD6CF7">
        <w:trPr>
          <w:trHeight w:val="41"/>
        </w:trPr>
        <w:tc>
          <w:tcPr>
            <w:tcW w:w="877" w:type="dxa"/>
            <w:tcMar>
              <w:top w:w="29" w:type="dxa"/>
              <w:left w:w="115" w:type="dxa"/>
              <w:bottom w:w="29" w:type="dxa"/>
              <w:right w:w="115" w:type="dxa"/>
            </w:tcMar>
          </w:tcPr>
          <w:p w14:paraId="4B96ED36"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781718B1"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Apklausa apie DI taikymą inžinerinėje biologijoje</w:t>
            </w:r>
          </w:p>
        </w:tc>
        <w:tc>
          <w:tcPr>
            <w:tcW w:w="2572" w:type="dxa"/>
            <w:tcMar>
              <w:top w:w="29" w:type="dxa"/>
              <w:left w:w="115" w:type="dxa"/>
              <w:bottom w:w="29" w:type="dxa"/>
              <w:right w:w="115" w:type="dxa"/>
            </w:tcMar>
          </w:tcPr>
          <w:p w14:paraId="291B239B" w14:textId="77777777" w:rsidR="00C77BE7" w:rsidRPr="00350A3F" w:rsidRDefault="00C77BE7" w:rsidP="00C77BE7">
            <w:pPr>
              <w:spacing w:after="0"/>
              <w:jc w:val="both"/>
              <w:rPr>
                <w:rFonts w:asciiTheme="minorHAnsi" w:hAnsiTheme="minorHAnsi" w:cstheme="minorHAnsi"/>
                <w:sz w:val="20"/>
                <w:szCs w:val="20"/>
                <w:lang w:val="en-GB"/>
              </w:rPr>
            </w:pPr>
            <w:hyperlink r:id="rId108" w:tgtFrame="_blank" w:history="1">
              <w:r w:rsidRPr="00350A3F">
                <w:rPr>
                  <w:rStyle w:val="Hyperlink"/>
                  <w:rFonts w:asciiTheme="minorHAnsi" w:hAnsiTheme="minorHAnsi" w:cstheme="minorHAnsi"/>
                  <w:sz w:val="20"/>
                  <w:szCs w:val="20"/>
                  <w:lang w:val="en-GB"/>
                </w:rPr>
                <w:t>GOV.UK</w:t>
              </w:r>
            </w:hyperlink>
          </w:p>
        </w:tc>
      </w:tr>
      <w:tr w:rsidR="00C77BE7" w:rsidRPr="00EB45AE" w14:paraId="22C1BB05" w14:textId="77777777" w:rsidTr="00BD6CF7">
        <w:trPr>
          <w:trHeight w:val="41"/>
        </w:trPr>
        <w:tc>
          <w:tcPr>
            <w:tcW w:w="877" w:type="dxa"/>
            <w:tcMar>
              <w:top w:w="29" w:type="dxa"/>
              <w:left w:w="115" w:type="dxa"/>
              <w:bottom w:w="29" w:type="dxa"/>
              <w:right w:w="115" w:type="dxa"/>
            </w:tcMar>
          </w:tcPr>
          <w:p w14:paraId="3BDE5E69"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CD8C353"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DCMS (Kultūros, žiniasklaidos ir sporto departamento) sektorių ekonominiai vertinimai</w:t>
            </w:r>
          </w:p>
        </w:tc>
        <w:tc>
          <w:tcPr>
            <w:tcW w:w="2572" w:type="dxa"/>
            <w:tcMar>
              <w:top w:w="29" w:type="dxa"/>
              <w:left w:w="115" w:type="dxa"/>
              <w:bottom w:w="29" w:type="dxa"/>
              <w:right w:w="115" w:type="dxa"/>
            </w:tcMar>
          </w:tcPr>
          <w:p w14:paraId="02CA378D" w14:textId="77777777" w:rsidR="00C77BE7" w:rsidRPr="00350A3F" w:rsidRDefault="00C77BE7" w:rsidP="00C77BE7">
            <w:pPr>
              <w:spacing w:after="0"/>
              <w:jc w:val="both"/>
              <w:rPr>
                <w:sz w:val="20"/>
                <w:szCs w:val="20"/>
                <w:lang w:val="en-GB"/>
              </w:rPr>
            </w:pPr>
            <w:hyperlink r:id="rId109" w:history="1">
              <w:r w:rsidRPr="00350A3F">
                <w:rPr>
                  <w:rStyle w:val="Hyperlink"/>
                  <w:sz w:val="20"/>
                  <w:szCs w:val="20"/>
                  <w:lang w:val="en-GB"/>
                </w:rPr>
                <w:t>DCMS Sectors Economic Estimates</w:t>
              </w:r>
            </w:hyperlink>
            <w:r w:rsidRPr="00350A3F">
              <w:rPr>
                <w:sz w:val="20"/>
                <w:szCs w:val="20"/>
                <w:lang w:val="en-GB"/>
              </w:rPr>
              <w:t xml:space="preserve"> </w:t>
            </w:r>
          </w:p>
        </w:tc>
      </w:tr>
      <w:tr w:rsidR="00C77BE7" w:rsidRPr="00EB45AE" w14:paraId="2C08AF6D" w14:textId="77777777" w:rsidTr="00BD6CF7">
        <w:trPr>
          <w:trHeight w:val="41"/>
        </w:trPr>
        <w:tc>
          <w:tcPr>
            <w:tcW w:w="877" w:type="dxa"/>
            <w:tcMar>
              <w:top w:w="29" w:type="dxa"/>
              <w:left w:w="115" w:type="dxa"/>
              <w:bottom w:w="29" w:type="dxa"/>
              <w:right w:w="115" w:type="dxa"/>
            </w:tcMar>
          </w:tcPr>
          <w:p w14:paraId="7D307B64"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7FAB499"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DI diegimo tyrimas - Šis tyrimas rodo, kad DI naudojimas JK versle dar yra gana ribotas – jį naudoja apie 16 % įmonių, o dauguma neturi planų jį diegti.</w:t>
            </w:r>
          </w:p>
        </w:tc>
        <w:tc>
          <w:tcPr>
            <w:tcW w:w="2572" w:type="dxa"/>
            <w:tcMar>
              <w:top w:w="29" w:type="dxa"/>
              <w:left w:w="115" w:type="dxa"/>
              <w:bottom w:w="29" w:type="dxa"/>
              <w:right w:w="115" w:type="dxa"/>
            </w:tcMar>
          </w:tcPr>
          <w:p w14:paraId="77EF226D" w14:textId="77777777" w:rsidR="00C77BE7" w:rsidRPr="00350A3F" w:rsidRDefault="00C77BE7" w:rsidP="00C77BE7">
            <w:pPr>
              <w:spacing w:after="0"/>
              <w:jc w:val="both"/>
              <w:rPr>
                <w:sz w:val="20"/>
                <w:szCs w:val="20"/>
                <w:lang w:val="en-GB"/>
              </w:rPr>
            </w:pPr>
            <w:hyperlink r:id="rId110" w:history="1">
              <w:r w:rsidRPr="00350A3F">
                <w:rPr>
                  <w:rStyle w:val="Hyperlink"/>
                  <w:sz w:val="20"/>
                  <w:szCs w:val="20"/>
                  <w:lang w:val="en-GB"/>
                </w:rPr>
                <w:t>AI Adoption Research</w:t>
              </w:r>
            </w:hyperlink>
            <w:r w:rsidRPr="00350A3F">
              <w:rPr>
                <w:sz w:val="20"/>
                <w:szCs w:val="20"/>
                <w:lang w:val="en-GB"/>
              </w:rPr>
              <w:t xml:space="preserve"> </w:t>
            </w:r>
          </w:p>
        </w:tc>
      </w:tr>
      <w:tr w:rsidR="00C77BE7" w:rsidRPr="00EB45AE" w14:paraId="0FBBBBA0" w14:textId="77777777" w:rsidTr="00BD6CF7">
        <w:trPr>
          <w:trHeight w:val="41"/>
        </w:trPr>
        <w:tc>
          <w:tcPr>
            <w:tcW w:w="877" w:type="dxa"/>
            <w:tcMar>
              <w:top w:w="29" w:type="dxa"/>
              <w:left w:w="115" w:type="dxa"/>
              <w:bottom w:w="29" w:type="dxa"/>
              <w:right w:w="115" w:type="dxa"/>
            </w:tcMar>
          </w:tcPr>
          <w:p w14:paraId="643EBDF0"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6099C1E" w14:textId="77777777" w:rsidR="00C77BE7" w:rsidRPr="00350A3F" w:rsidRDefault="00C77BE7" w:rsidP="00C77BE7">
            <w:pPr>
              <w:spacing w:after="0"/>
              <w:jc w:val="both"/>
              <w:rPr>
                <w:rFonts w:asciiTheme="minorHAnsi" w:hAnsiTheme="minorHAnsi" w:cstheme="minorHAnsi"/>
                <w:bCs/>
                <w:sz w:val="20"/>
                <w:szCs w:val="20"/>
              </w:rPr>
            </w:pPr>
            <w:r w:rsidRPr="00350A3F">
              <w:rPr>
                <w:rFonts w:asciiTheme="minorHAnsi" w:hAnsiTheme="minorHAnsi" w:cstheme="minorHAnsi"/>
                <w:bCs/>
                <w:sz w:val="20"/>
                <w:szCs w:val="20"/>
              </w:rPr>
              <w:t>DI galimybių veiksmų planas</w:t>
            </w:r>
          </w:p>
        </w:tc>
        <w:tc>
          <w:tcPr>
            <w:tcW w:w="2572" w:type="dxa"/>
            <w:tcMar>
              <w:top w:w="29" w:type="dxa"/>
              <w:left w:w="115" w:type="dxa"/>
              <w:bottom w:w="29" w:type="dxa"/>
              <w:right w:w="115" w:type="dxa"/>
            </w:tcMar>
          </w:tcPr>
          <w:p w14:paraId="49B7155F" w14:textId="77777777" w:rsidR="00C77BE7" w:rsidRPr="00350A3F" w:rsidRDefault="00C77BE7" w:rsidP="00C77BE7">
            <w:pPr>
              <w:spacing w:after="0"/>
              <w:jc w:val="both"/>
              <w:rPr>
                <w:rStyle w:val="Hyperlink"/>
                <w:rFonts w:asciiTheme="minorHAnsi" w:hAnsiTheme="minorHAnsi" w:cstheme="minorHAnsi"/>
                <w:sz w:val="20"/>
                <w:szCs w:val="20"/>
                <w:lang w:val="en-GB"/>
              </w:rPr>
            </w:pPr>
            <w:hyperlink r:id="rId111" w:history="1">
              <w:r w:rsidRPr="00350A3F">
                <w:rPr>
                  <w:rStyle w:val="Hyperlink"/>
                  <w:rFonts w:asciiTheme="minorHAnsi" w:hAnsiTheme="minorHAnsi" w:cstheme="minorHAnsi"/>
                  <w:sz w:val="20"/>
                  <w:szCs w:val="20"/>
                  <w:lang w:val="en-GB"/>
                </w:rPr>
                <w:t>GOV.UK</w:t>
              </w:r>
            </w:hyperlink>
            <w:r w:rsidRPr="00350A3F">
              <w:rPr>
                <w:rFonts w:asciiTheme="minorHAnsi" w:hAnsiTheme="minorHAnsi" w:cstheme="minorHAnsi"/>
                <w:sz w:val="20"/>
                <w:szCs w:val="20"/>
                <w:lang w:val="en-GB"/>
              </w:rPr>
              <w:t xml:space="preserve"> </w:t>
            </w:r>
          </w:p>
        </w:tc>
      </w:tr>
      <w:tr w:rsidR="00C77BE7" w:rsidRPr="00EB45AE" w14:paraId="016A2936" w14:textId="77777777" w:rsidTr="000968EC">
        <w:trPr>
          <w:trHeight w:val="321"/>
        </w:trPr>
        <w:tc>
          <w:tcPr>
            <w:tcW w:w="877" w:type="dxa"/>
            <w:tcMar>
              <w:top w:w="29" w:type="dxa"/>
              <w:left w:w="115" w:type="dxa"/>
              <w:bottom w:w="29" w:type="dxa"/>
              <w:right w:w="115" w:type="dxa"/>
            </w:tcMar>
          </w:tcPr>
          <w:p w14:paraId="3019A1FF"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6268884E"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DI gebėjimų ir poveikio JK darbo rinkai vertinimas</w:t>
            </w:r>
          </w:p>
        </w:tc>
        <w:tc>
          <w:tcPr>
            <w:tcW w:w="2572" w:type="dxa"/>
            <w:tcMar>
              <w:top w:w="29" w:type="dxa"/>
              <w:left w:w="115" w:type="dxa"/>
              <w:bottom w:w="29" w:type="dxa"/>
              <w:right w:w="115" w:type="dxa"/>
            </w:tcMar>
          </w:tcPr>
          <w:p w14:paraId="5F41FBEA" w14:textId="77777777" w:rsidR="00C77BE7" w:rsidRPr="00D65662" w:rsidRDefault="00C77BE7" w:rsidP="00C77BE7">
            <w:pPr>
              <w:spacing w:after="0"/>
              <w:jc w:val="both"/>
              <w:rPr>
                <w:sz w:val="20"/>
                <w:szCs w:val="20"/>
              </w:rPr>
            </w:pPr>
            <w:hyperlink r:id="rId112" w:tgtFrame="_blank" w:history="1">
              <w:r w:rsidRPr="00D65662">
                <w:rPr>
                  <w:rStyle w:val="Hyperlink"/>
                  <w:rFonts w:asciiTheme="minorHAnsi" w:hAnsiTheme="minorHAnsi" w:cstheme="minorHAnsi"/>
                  <w:sz w:val="20"/>
                  <w:szCs w:val="20"/>
                </w:rPr>
                <w:t>Vertinimas</w:t>
              </w:r>
            </w:hyperlink>
          </w:p>
        </w:tc>
      </w:tr>
      <w:tr w:rsidR="00C77BE7" w:rsidRPr="00EB45AE" w14:paraId="487DFAB7" w14:textId="77777777" w:rsidTr="000968EC">
        <w:trPr>
          <w:trHeight w:val="244"/>
        </w:trPr>
        <w:tc>
          <w:tcPr>
            <w:tcW w:w="877" w:type="dxa"/>
            <w:tcMar>
              <w:top w:w="29" w:type="dxa"/>
              <w:left w:w="115" w:type="dxa"/>
              <w:bottom w:w="29" w:type="dxa"/>
              <w:right w:w="115" w:type="dxa"/>
            </w:tcMar>
          </w:tcPr>
          <w:p w14:paraId="60BBB0FE"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1B81D8D8"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DI poveikio darbo rinkai 2025 m. apklausos ataskaita</w:t>
            </w:r>
          </w:p>
        </w:tc>
        <w:tc>
          <w:tcPr>
            <w:tcW w:w="2572" w:type="dxa"/>
            <w:tcMar>
              <w:top w:w="29" w:type="dxa"/>
              <w:left w:w="115" w:type="dxa"/>
              <w:bottom w:w="29" w:type="dxa"/>
              <w:right w:w="115" w:type="dxa"/>
            </w:tcMar>
          </w:tcPr>
          <w:p w14:paraId="5F6889DE" w14:textId="77777777" w:rsidR="00C77BE7" w:rsidRPr="00D65662" w:rsidRDefault="00C77BE7" w:rsidP="00C77BE7">
            <w:pPr>
              <w:spacing w:after="0"/>
              <w:jc w:val="both"/>
              <w:rPr>
                <w:rFonts w:asciiTheme="minorHAnsi" w:hAnsiTheme="minorHAnsi" w:cstheme="minorHAnsi"/>
                <w:sz w:val="20"/>
                <w:szCs w:val="20"/>
              </w:rPr>
            </w:pPr>
            <w:hyperlink r:id="rId113" w:tgtFrame="_blank" w:history="1">
              <w:r w:rsidRPr="00D65662">
                <w:rPr>
                  <w:rStyle w:val="Hyperlink"/>
                  <w:rFonts w:asciiTheme="minorHAnsi" w:hAnsiTheme="minorHAnsi" w:cstheme="minorHAnsi"/>
                  <w:sz w:val="20"/>
                  <w:szCs w:val="20"/>
                </w:rPr>
                <w:t>Ataskaita</w:t>
              </w:r>
            </w:hyperlink>
          </w:p>
        </w:tc>
      </w:tr>
      <w:tr w:rsidR="00C77BE7" w:rsidRPr="00EB45AE" w14:paraId="62871F23" w14:textId="77777777" w:rsidTr="00BD6CF7">
        <w:trPr>
          <w:trHeight w:val="41"/>
        </w:trPr>
        <w:tc>
          <w:tcPr>
            <w:tcW w:w="877" w:type="dxa"/>
            <w:tcMar>
              <w:top w:w="29" w:type="dxa"/>
              <w:left w:w="115" w:type="dxa"/>
              <w:bottom w:w="29" w:type="dxa"/>
              <w:right w:w="115" w:type="dxa"/>
            </w:tcMar>
          </w:tcPr>
          <w:p w14:paraId="24081BFE"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6626AD1F"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Energetinio atsparumo strategija</w:t>
            </w:r>
          </w:p>
        </w:tc>
        <w:tc>
          <w:tcPr>
            <w:tcW w:w="2572" w:type="dxa"/>
            <w:tcMar>
              <w:top w:w="29" w:type="dxa"/>
              <w:left w:w="115" w:type="dxa"/>
              <w:bottom w:w="29" w:type="dxa"/>
              <w:right w:w="115" w:type="dxa"/>
            </w:tcMar>
          </w:tcPr>
          <w:p w14:paraId="74CC73E5" w14:textId="77777777" w:rsidR="00C77BE7" w:rsidRPr="00350A3F" w:rsidRDefault="00C77BE7" w:rsidP="00C77BE7">
            <w:pPr>
              <w:spacing w:after="0" w:line="240" w:lineRule="auto"/>
              <w:jc w:val="both"/>
              <w:rPr>
                <w:rFonts w:asciiTheme="minorHAnsi" w:hAnsiTheme="minorHAnsi" w:cstheme="minorHAnsi"/>
                <w:sz w:val="20"/>
                <w:szCs w:val="20"/>
                <w:lang w:val="en-GB"/>
              </w:rPr>
            </w:pPr>
            <w:hyperlink r:id="rId114" w:history="1">
              <w:r w:rsidRPr="00350A3F">
                <w:rPr>
                  <w:rStyle w:val="Hyperlink"/>
                  <w:rFonts w:asciiTheme="minorHAnsi" w:hAnsiTheme="minorHAnsi" w:cstheme="minorHAnsi"/>
                  <w:sz w:val="20"/>
                  <w:szCs w:val="20"/>
                  <w:lang w:val="en-GB"/>
                </w:rPr>
                <w:t>Strategy</w:t>
              </w:r>
            </w:hyperlink>
          </w:p>
        </w:tc>
      </w:tr>
      <w:tr w:rsidR="00C77BE7" w:rsidRPr="00EB45AE" w14:paraId="7A67E390" w14:textId="77777777" w:rsidTr="0024235F">
        <w:trPr>
          <w:trHeight w:val="219"/>
        </w:trPr>
        <w:tc>
          <w:tcPr>
            <w:tcW w:w="877" w:type="dxa"/>
            <w:tcMar>
              <w:top w:w="29" w:type="dxa"/>
              <w:left w:w="115" w:type="dxa"/>
              <w:bottom w:w="29" w:type="dxa"/>
              <w:right w:w="115" w:type="dxa"/>
            </w:tcMar>
          </w:tcPr>
          <w:p w14:paraId="74C260CC"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60085F34" w14:textId="77777777" w:rsidR="00C77BE7" w:rsidRPr="00350A3F" w:rsidRDefault="00C77BE7" w:rsidP="00C77BE7">
            <w:pPr>
              <w:spacing w:after="0"/>
              <w:jc w:val="both"/>
              <w:rPr>
                <w:b/>
                <w:bCs/>
                <w:sz w:val="20"/>
                <w:szCs w:val="20"/>
              </w:rPr>
            </w:pPr>
            <w:r w:rsidRPr="00350A3F">
              <w:rPr>
                <w:b/>
                <w:bCs/>
                <w:sz w:val="20"/>
                <w:szCs w:val="20"/>
              </w:rPr>
              <w:t xml:space="preserve">JK branduolinės sintezės strategija </w:t>
            </w:r>
          </w:p>
        </w:tc>
        <w:tc>
          <w:tcPr>
            <w:tcW w:w="2572" w:type="dxa"/>
            <w:tcMar>
              <w:top w:w="29" w:type="dxa"/>
              <w:left w:w="115" w:type="dxa"/>
              <w:bottom w:w="29" w:type="dxa"/>
              <w:right w:w="115" w:type="dxa"/>
            </w:tcMar>
          </w:tcPr>
          <w:p w14:paraId="3C3939B7" w14:textId="77777777" w:rsidR="00C77BE7" w:rsidRPr="00350A3F" w:rsidRDefault="00C77BE7" w:rsidP="00C77BE7">
            <w:pPr>
              <w:spacing w:after="0"/>
              <w:jc w:val="both"/>
              <w:rPr>
                <w:sz w:val="20"/>
                <w:szCs w:val="20"/>
                <w:lang w:val="en-GB"/>
              </w:rPr>
            </w:pPr>
            <w:hyperlink r:id="rId115" w:history="1">
              <w:r w:rsidRPr="00350A3F">
                <w:rPr>
                  <w:rStyle w:val="Hyperlink"/>
                  <w:sz w:val="20"/>
                  <w:szCs w:val="20"/>
                  <w:lang w:val="en-GB"/>
                </w:rPr>
                <w:t>UK fusion strategy 2026</w:t>
              </w:r>
            </w:hyperlink>
            <w:r w:rsidRPr="00350A3F">
              <w:rPr>
                <w:sz w:val="20"/>
                <w:szCs w:val="20"/>
                <w:lang w:val="en-GB"/>
              </w:rPr>
              <w:t xml:space="preserve"> </w:t>
            </w:r>
          </w:p>
        </w:tc>
      </w:tr>
      <w:tr w:rsidR="00C77BE7" w:rsidRPr="00EB45AE" w14:paraId="61B5146E" w14:textId="77777777" w:rsidTr="00BD6CF7">
        <w:trPr>
          <w:trHeight w:val="41"/>
        </w:trPr>
        <w:tc>
          <w:tcPr>
            <w:tcW w:w="877" w:type="dxa"/>
            <w:tcMar>
              <w:top w:w="29" w:type="dxa"/>
              <w:left w:w="115" w:type="dxa"/>
              <w:bottom w:w="29" w:type="dxa"/>
              <w:right w:w="115" w:type="dxa"/>
            </w:tcMar>
          </w:tcPr>
          <w:p w14:paraId="7E921374"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5014AFE" w14:textId="77777777" w:rsidR="00C77BE7" w:rsidRPr="00350A3F" w:rsidRDefault="00C77BE7" w:rsidP="00C77BE7">
            <w:pPr>
              <w:spacing w:after="0"/>
              <w:jc w:val="both"/>
              <w:rPr>
                <w:b/>
                <w:bCs/>
                <w:sz w:val="20"/>
                <w:szCs w:val="20"/>
              </w:rPr>
            </w:pPr>
            <w:r w:rsidRPr="00350A3F">
              <w:rPr>
                <w:b/>
                <w:bCs/>
                <w:sz w:val="20"/>
                <w:szCs w:val="20"/>
              </w:rPr>
              <w:t>JK išmaniųjų duomenų strategija</w:t>
            </w:r>
          </w:p>
        </w:tc>
        <w:tc>
          <w:tcPr>
            <w:tcW w:w="2572" w:type="dxa"/>
            <w:tcMar>
              <w:top w:w="29" w:type="dxa"/>
              <w:left w:w="115" w:type="dxa"/>
              <w:bottom w:w="29" w:type="dxa"/>
              <w:right w:w="115" w:type="dxa"/>
            </w:tcMar>
          </w:tcPr>
          <w:p w14:paraId="5DA6C3DE" w14:textId="77777777" w:rsidR="00C77BE7" w:rsidRPr="00350A3F" w:rsidRDefault="00C77BE7" w:rsidP="00C77BE7">
            <w:pPr>
              <w:spacing w:after="0"/>
              <w:jc w:val="both"/>
              <w:rPr>
                <w:sz w:val="20"/>
                <w:szCs w:val="20"/>
                <w:lang w:val="en-GB"/>
              </w:rPr>
            </w:pPr>
            <w:hyperlink r:id="rId116" w:history="1">
              <w:r w:rsidRPr="00350A3F">
                <w:rPr>
                  <w:rStyle w:val="Hyperlink"/>
                  <w:sz w:val="20"/>
                  <w:szCs w:val="20"/>
                  <w:lang w:val="en-GB"/>
                </w:rPr>
                <w:t>Smart Data Strategy</w:t>
              </w:r>
            </w:hyperlink>
            <w:r w:rsidRPr="00350A3F">
              <w:rPr>
                <w:sz w:val="20"/>
                <w:szCs w:val="20"/>
                <w:lang w:val="en-GB"/>
              </w:rPr>
              <w:t xml:space="preserve"> </w:t>
            </w:r>
          </w:p>
        </w:tc>
      </w:tr>
      <w:tr w:rsidR="00C77BE7" w:rsidRPr="00EB45AE" w14:paraId="6A1AE06D" w14:textId="77777777" w:rsidTr="00BD6CF7">
        <w:trPr>
          <w:trHeight w:val="41"/>
        </w:trPr>
        <w:tc>
          <w:tcPr>
            <w:tcW w:w="877" w:type="dxa"/>
            <w:tcMar>
              <w:top w:w="29" w:type="dxa"/>
              <w:left w:w="115" w:type="dxa"/>
              <w:bottom w:w="29" w:type="dxa"/>
              <w:right w:w="115" w:type="dxa"/>
            </w:tcMar>
          </w:tcPr>
          <w:p w14:paraId="7ADDB8AB"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70269DD"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JK maisto sektoriaus strategija</w:t>
            </w:r>
          </w:p>
        </w:tc>
        <w:tc>
          <w:tcPr>
            <w:tcW w:w="2572" w:type="dxa"/>
            <w:tcMar>
              <w:top w:w="29" w:type="dxa"/>
              <w:left w:w="115" w:type="dxa"/>
              <w:bottom w:w="29" w:type="dxa"/>
              <w:right w:w="115" w:type="dxa"/>
            </w:tcMar>
          </w:tcPr>
          <w:p w14:paraId="22A412F0" w14:textId="77777777" w:rsidR="00C77BE7" w:rsidRPr="00350A3F" w:rsidRDefault="00C77BE7" w:rsidP="00C77BE7">
            <w:pPr>
              <w:spacing w:after="0"/>
              <w:jc w:val="both"/>
              <w:rPr>
                <w:rStyle w:val="Hyperlink"/>
                <w:rFonts w:asciiTheme="minorHAnsi" w:hAnsiTheme="minorHAnsi" w:cstheme="minorHAnsi"/>
                <w:sz w:val="20"/>
                <w:szCs w:val="20"/>
                <w:lang w:val="en-GB"/>
              </w:rPr>
            </w:pPr>
            <w:r w:rsidRPr="00350A3F">
              <w:rPr>
                <w:rFonts w:asciiTheme="minorHAnsi" w:hAnsiTheme="minorHAnsi" w:cstheme="minorHAnsi"/>
                <w:color w:val="000000"/>
                <w:sz w:val="20"/>
                <w:szCs w:val="20"/>
                <w:lang w:val="en-GB"/>
              </w:rPr>
              <w:fldChar w:fldCharType="begin"/>
            </w:r>
            <w:r w:rsidRPr="00350A3F">
              <w:rPr>
                <w:rFonts w:asciiTheme="minorHAnsi" w:hAnsiTheme="minorHAnsi" w:cstheme="minorHAnsi"/>
                <w:color w:val="000000"/>
                <w:sz w:val="20"/>
                <w:szCs w:val="20"/>
                <w:lang w:val="en-GB"/>
              </w:rPr>
              <w:instrText>HYPERLINK "https://www.gov.uk/government/publications/a-uk-government-food-strategy-for-england/a-uk-government-food-strategy-for-england-considering-the-wider-uk-food-system"</w:instrText>
            </w:r>
            <w:r w:rsidRPr="00350A3F">
              <w:rPr>
                <w:rFonts w:asciiTheme="minorHAnsi" w:hAnsiTheme="minorHAnsi" w:cstheme="minorHAnsi"/>
                <w:color w:val="000000"/>
                <w:sz w:val="20"/>
                <w:szCs w:val="20"/>
                <w:lang w:val="en-GB"/>
              </w:rPr>
            </w:r>
            <w:r w:rsidRPr="00350A3F">
              <w:rPr>
                <w:rFonts w:asciiTheme="minorHAnsi" w:hAnsiTheme="minorHAnsi" w:cstheme="minorHAnsi"/>
                <w:color w:val="000000"/>
                <w:sz w:val="20"/>
                <w:szCs w:val="20"/>
                <w:lang w:val="en-GB"/>
              </w:rPr>
              <w:fldChar w:fldCharType="separate"/>
            </w:r>
            <w:r w:rsidRPr="00350A3F">
              <w:rPr>
                <w:rStyle w:val="Hyperlink"/>
                <w:rFonts w:asciiTheme="minorHAnsi" w:hAnsiTheme="minorHAnsi" w:cstheme="minorHAnsi"/>
                <w:sz w:val="20"/>
                <w:szCs w:val="20"/>
                <w:lang w:val="en-GB"/>
              </w:rPr>
              <w:t>A UK government food</w:t>
            </w:r>
          </w:p>
          <w:p w14:paraId="0B7737E4" w14:textId="77777777" w:rsidR="00C77BE7" w:rsidRPr="00350A3F" w:rsidRDefault="00C77BE7" w:rsidP="00C77BE7">
            <w:pPr>
              <w:spacing w:after="0"/>
              <w:jc w:val="both"/>
              <w:rPr>
                <w:rStyle w:val="Hyperlink"/>
                <w:rFonts w:asciiTheme="minorHAnsi" w:hAnsiTheme="minorHAnsi" w:cstheme="minorHAnsi"/>
                <w:sz w:val="20"/>
                <w:szCs w:val="20"/>
                <w:lang w:val="en-GB"/>
              </w:rPr>
            </w:pPr>
            <w:r w:rsidRPr="00350A3F">
              <w:rPr>
                <w:rStyle w:val="Hyperlink"/>
                <w:rFonts w:asciiTheme="minorHAnsi" w:hAnsiTheme="minorHAnsi" w:cstheme="minorHAnsi"/>
                <w:sz w:val="20"/>
                <w:szCs w:val="20"/>
                <w:lang w:val="en-GB"/>
              </w:rPr>
              <w:t>strategy for England,</w:t>
            </w:r>
          </w:p>
          <w:p w14:paraId="77A7C9DE" w14:textId="77777777" w:rsidR="00C77BE7" w:rsidRPr="00350A3F" w:rsidRDefault="00C77BE7" w:rsidP="00C77BE7">
            <w:pPr>
              <w:spacing w:after="0"/>
              <w:jc w:val="both"/>
              <w:rPr>
                <w:rStyle w:val="Hyperlink"/>
                <w:rFonts w:asciiTheme="minorHAnsi" w:hAnsiTheme="minorHAnsi" w:cstheme="minorHAnsi"/>
                <w:sz w:val="20"/>
                <w:szCs w:val="20"/>
                <w:lang w:val="en-GB"/>
              </w:rPr>
            </w:pPr>
            <w:r w:rsidRPr="00350A3F">
              <w:rPr>
                <w:rStyle w:val="Hyperlink"/>
                <w:rFonts w:asciiTheme="minorHAnsi" w:hAnsiTheme="minorHAnsi" w:cstheme="minorHAnsi"/>
                <w:sz w:val="20"/>
                <w:szCs w:val="20"/>
                <w:lang w:val="en-GB"/>
              </w:rPr>
              <w:t>considering the wider</w:t>
            </w:r>
          </w:p>
          <w:p w14:paraId="7AF831A5" w14:textId="77777777" w:rsidR="00C77BE7" w:rsidRPr="00350A3F" w:rsidRDefault="00C77BE7" w:rsidP="00C77BE7">
            <w:pPr>
              <w:spacing w:after="0"/>
              <w:jc w:val="both"/>
              <w:rPr>
                <w:rStyle w:val="Hyperlink"/>
                <w:rFonts w:asciiTheme="minorHAnsi" w:hAnsiTheme="minorHAnsi" w:cstheme="minorHAnsi"/>
                <w:sz w:val="20"/>
                <w:szCs w:val="20"/>
                <w:lang w:val="en-GB"/>
              </w:rPr>
            </w:pPr>
            <w:r w:rsidRPr="00350A3F">
              <w:rPr>
                <w:rStyle w:val="Hyperlink"/>
                <w:rFonts w:asciiTheme="minorHAnsi" w:hAnsiTheme="minorHAnsi" w:cstheme="minorHAnsi"/>
                <w:sz w:val="20"/>
                <w:szCs w:val="20"/>
                <w:lang w:val="en-GB"/>
              </w:rPr>
              <w:t>UK food system -</w:t>
            </w:r>
          </w:p>
          <w:p w14:paraId="1E958BA4" w14:textId="77777777" w:rsidR="00C77BE7" w:rsidRPr="00350A3F" w:rsidRDefault="00C77BE7" w:rsidP="00C77BE7">
            <w:pPr>
              <w:spacing w:after="0"/>
              <w:jc w:val="both"/>
              <w:rPr>
                <w:rStyle w:val="Hyperlink"/>
                <w:rFonts w:asciiTheme="minorHAnsi" w:hAnsiTheme="minorHAnsi" w:cstheme="minorHAnsi"/>
                <w:sz w:val="20"/>
                <w:szCs w:val="20"/>
                <w:lang w:val="en-GB"/>
              </w:rPr>
            </w:pPr>
            <w:r w:rsidRPr="00350A3F">
              <w:rPr>
                <w:rStyle w:val="Hyperlink"/>
                <w:rFonts w:asciiTheme="minorHAnsi" w:hAnsiTheme="minorHAnsi" w:cstheme="minorHAnsi"/>
                <w:sz w:val="20"/>
                <w:szCs w:val="20"/>
                <w:lang w:val="en-GB"/>
              </w:rPr>
              <w:t>GOV.UK</w:t>
            </w:r>
            <w:r w:rsidRPr="00350A3F">
              <w:rPr>
                <w:rFonts w:asciiTheme="minorHAnsi" w:hAnsiTheme="minorHAnsi" w:cstheme="minorHAnsi"/>
                <w:color w:val="000000"/>
                <w:sz w:val="20"/>
                <w:szCs w:val="20"/>
                <w:lang w:val="en-GB"/>
              </w:rPr>
              <w:fldChar w:fldCharType="end"/>
            </w:r>
          </w:p>
        </w:tc>
      </w:tr>
      <w:tr w:rsidR="00C77BE7" w:rsidRPr="00EB45AE" w14:paraId="3BC7C404" w14:textId="77777777" w:rsidTr="00BD6CF7">
        <w:trPr>
          <w:trHeight w:val="41"/>
        </w:trPr>
        <w:tc>
          <w:tcPr>
            <w:tcW w:w="877" w:type="dxa"/>
            <w:tcMar>
              <w:top w:w="29" w:type="dxa"/>
              <w:left w:w="115" w:type="dxa"/>
              <w:bottom w:w="29" w:type="dxa"/>
              <w:right w:w="115" w:type="dxa"/>
            </w:tcMar>
          </w:tcPr>
          <w:p w14:paraId="2420AB3D"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1455FD62"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b/>
                <w:bCs/>
                <w:sz w:val="20"/>
                <w:szCs w:val="20"/>
              </w:rPr>
              <w:t>JK plieno strategija</w:t>
            </w:r>
            <w:r w:rsidRPr="00350A3F">
              <w:rPr>
                <w:rFonts w:asciiTheme="minorHAnsi" w:hAnsiTheme="minorHAnsi" w:cstheme="minorHAnsi"/>
                <w:sz w:val="20"/>
                <w:szCs w:val="20"/>
              </w:rPr>
              <w:t xml:space="preserve"> - siekia atgaivinti šalies plieno pramonę, kad ji būtų konkurencingesnė, ekologiškesnė ir geriau aprūpintų vidaus rinką. Joje pabrėžiami pagrindiniai sektoriaus sunkumai - didelės sąnaudos, pasaulinė konkurencija ir pasenusi infrastruktūra - bei numatomos priemonės skatinti vietinę gamybą ir paklausą.</w:t>
            </w:r>
          </w:p>
        </w:tc>
        <w:tc>
          <w:tcPr>
            <w:tcW w:w="2572" w:type="dxa"/>
            <w:tcMar>
              <w:top w:w="29" w:type="dxa"/>
              <w:left w:w="115" w:type="dxa"/>
              <w:bottom w:w="29" w:type="dxa"/>
              <w:right w:w="115" w:type="dxa"/>
            </w:tcMar>
          </w:tcPr>
          <w:p w14:paraId="41E6513F" w14:textId="77777777" w:rsidR="00C77BE7" w:rsidRPr="00350A3F" w:rsidRDefault="00C77BE7" w:rsidP="00C77BE7">
            <w:pPr>
              <w:spacing w:after="0"/>
              <w:jc w:val="both"/>
              <w:rPr>
                <w:rFonts w:asciiTheme="minorHAnsi" w:hAnsiTheme="minorHAnsi" w:cstheme="minorHAnsi"/>
                <w:color w:val="000000"/>
                <w:sz w:val="20"/>
                <w:szCs w:val="20"/>
                <w:lang w:val="en-GB"/>
              </w:rPr>
            </w:pPr>
            <w:hyperlink r:id="rId117" w:anchor="full-publication-update-history" w:history="1">
              <w:r w:rsidRPr="00350A3F">
                <w:rPr>
                  <w:rStyle w:val="Hyperlink"/>
                  <w:rFonts w:asciiTheme="minorHAnsi" w:hAnsiTheme="minorHAnsi" w:cstheme="minorHAnsi"/>
                  <w:sz w:val="20"/>
                  <w:szCs w:val="20"/>
                  <w:lang w:val="en-GB"/>
                </w:rPr>
                <w:t>UK Steel Strategy 20 March 2026</w:t>
              </w:r>
            </w:hyperlink>
            <w:r w:rsidRPr="00350A3F">
              <w:rPr>
                <w:rFonts w:asciiTheme="minorHAnsi" w:hAnsiTheme="minorHAnsi" w:cstheme="minorHAnsi"/>
                <w:sz w:val="20"/>
                <w:szCs w:val="20"/>
                <w:lang w:val="en-GB"/>
              </w:rPr>
              <w:t xml:space="preserve"> </w:t>
            </w:r>
          </w:p>
        </w:tc>
      </w:tr>
      <w:tr w:rsidR="00C77BE7" w:rsidRPr="00EB45AE" w14:paraId="4C99FBEF" w14:textId="77777777" w:rsidTr="00BD6CF7">
        <w:trPr>
          <w:trHeight w:val="41"/>
        </w:trPr>
        <w:tc>
          <w:tcPr>
            <w:tcW w:w="877" w:type="dxa"/>
            <w:tcMar>
              <w:top w:w="29" w:type="dxa"/>
              <w:left w:w="115" w:type="dxa"/>
              <w:bottom w:w="29" w:type="dxa"/>
              <w:right w:w="115" w:type="dxa"/>
            </w:tcMar>
          </w:tcPr>
          <w:p w14:paraId="79B79708"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1329F5FC"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JK Prekybos susitarimai. Sąrašas apima prekybos susitarimus: galiojančius; pasirašytus, bet dar neįsigaliojusius, bei tuos, dėl kurių deramasi.</w:t>
            </w:r>
          </w:p>
        </w:tc>
        <w:tc>
          <w:tcPr>
            <w:tcW w:w="2572" w:type="dxa"/>
            <w:tcMar>
              <w:top w:w="29" w:type="dxa"/>
              <w:left w:w="115" w:type="dxa"/>
              <w:bottom w:w="29" w:type="dxa"/>
              <w:right w:w="115" w:type="dxa"/>
            </w:tcMar>
          </w:tcPr>
          <w:p w14:paraId="4BCE8390" w14:textId="77777777" w:rsidR="00C77BE7" w:rsidRPr="00350A3F" w:rsidRDefault="00C77BE7" w:rsidP="00C77BE7">
            <w:pPr>
              <w:spacing w:after="0"/>
              <w:jc w:val="both"/>
              <w:rPr>
                <w:rFonts w:asciiTheme="minorHAnsi" w:hAnsiTheme="minorHAnsi" w:cstheme="minorHAnsi"/>
                <w:sz w:val="20"/>
                <w:szCs w:val="20"/>
                <w:lang w:val="en-GB"/>
              </w:rPr>
            </w:pPr>
            <w:hyperlink r:id="rId118" w:history="1">
              <w:r w:rsidRPr="00350A3F">
                <w:rPr>
                  <w:rStyle w:val="Hyperlink"/>
                  <w:rFonts w:asciiTheme="minorHAnsi" w:hAnsiTheme="minorHAnsi" w:cstheme="minorHAnsi"/>
                  <w:sz w:val="20"/>
                  <w:szCs w:val="20"/>
                  <w:lang w:val="en-GB"/>
                </w:rPr>
                <w:t>The UK‘s Trade agreements</w:t>
              </w:r>
            </w:hyperlink>
          </w:p>
        </w:tc>
      </w:tr>
      <w:tr w:rsidR="00C77BE7" w:rsidRPr="00EB45AE" w14:paraId="533DBA26" w14:textId="77777777" w:rsidTr="00BD6CF7">
        <w:trPr>
          <w:trHeight w:val="41"/>
        </w:trPr>
        <w:tc>
          <w:tcPr>
            <w:tcW w:w="877" w:type="dxa"/>
            <w:tcMar>
              <w:top w:w="29" w:type="dxa"/>
              <w:left w:w="115" w:type="dxa"/>
              <w:bottom w:w="29" w:type="dxa"/>
              <w:right w:w="115" w:type="dxa"/>
            </w:tcMar>
          </w:tcPr>
          <w:p w14:paraId="4A62EABF"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FD482F1" w14:textId="77777777" w:rsidR="00C77BE7" w:rsidRPr="00350A3F" w:rsidRDefault="00C77BE7" w:rsidP="00C77BE7">
            <w:pPr>
              <w:jc w:val="both"/>
              <w:rPr>
                <w:rFonts w:asciiTheme="minorHAnsi" w:hAnsiTheme="minorHAnsi" w:cstheme="minorHAnsi"/>
                <w:sz w:val="20"/>
                <w:szCs w:val="20"/>
              </w:rPr>
            </w:pPr>
            <w:r w:rsidRPr="00350A3F">
              <w:rPr>
                <w:rFonts w:asciiTheme="minorHAnsi" w:hAnsiTheme="minorHAnsi" w:cstheme="minorHAnsi"/>
                <w:sz w:val="20"/>
                <w:szCs w:val="20"/>
              </w:rPr>
              <w:t>JK Transporto ministerija (DfT) paskelbė transporto sektoriaus prisitaikymo prie klimato kaitos strategiją</w:t>
            </w:r>
          </w:p>
        </w:tc>
        <w:tc>
          <w:tcPr>
            <w:tcW w:w="2572" w:type="dxa"/>
            <w:tcMar>
              <w:top w:w="29" w:type="dxa"/>
              <w:left w:w="115" w:type="dxa"/>
              <w:bottom w:w="29" w:type="dxa"/>
              <w:right w:w="115" w:type="dxa"/>
            </w:tcMar>
          </w:tcPr>
          <w:p w14:paraId="26B0446C" w14:textId="77777777" w:rsidR="00C77BE7" w:rsidRPr="00350A3F" w:rsidRDefault="00C77BE7" w:rsidP="00C77BE7">
            <w:pPr>
              <w:spacing w:after="0"/>
              <w:jc w:val="both"/>
              <w:rPr>
                <w:rFonts w:asciiTheme="minorHAnsi" w:hAnsiTheme="minorHAnsi" w:cstheme="minorHAnsi"/>
                <w:sz w:val="20"/>
                <w:szCs w:val="20"/>
                <w:lang w:val="en-GB"/>
              </w:rPr>
            </w:pPr>
            <w:hyperlink r:id="rId119" w:history="1">
              <w:r w:rsidRPr="00350A3F">
                <w:rPr>
                  <w:rStyle w:val="Hyperlink"/>
                  <w:rFonts w:asciiTheme="minorHAnsi" w:hAnsiTheme="minorHAnsi" w:cstheme="minorHAnsi"/>
                  <w:sz w:val="20"/>
                  <w:szCs w:val="20"/>
                  <w:lang w:val="en-GB"/>
                </w:rPr>
                <w:t>Climate adaptation strategy for transport</w:t>
              </w:r>
            </w:hyperlink>
            <w:r w:rsidRPr="00350A3F">
              <w:rPr>
                <w:rFonts w:asciiTheme="minorHAnsi" w:hAnsiTheme="minorHAnsi" w:cstheme="minorHAnsi"/>
                <w:sz w:val="20"/>
                <w:szCs w:val="20"/>
                <w:lang w:val="en-GB"/>
              </w:rPr>
              <w:t xml:space="preserve"> </w:t>
            </w:r>
          </w:p>
        </w:tc>
      </w:tr>
      <w:tr w:rsidR="00C77BE7" w:rsidRPr="00EB45AE" w14:paraId="5E2D97D2" w14:textId="77777777" w:rsidTr="00BD6CF7">
        <w:trPr>
          <w:trHeight w:val="41"/>
        </w:trPr>
        <w:tc>
          <w:tcPr>
            <w:tcW w:w="877" w:type="dxa"/>
            <w:tcMar>
              <w:top w:w="29" w:type="dxa"/>
              <w:left w:w="115" w:type="dxa"/>
              <w:bottom w:w="29" w:type="dxa"/>
              <w:right w:w="115" w:type="dxa"/>
            </w:tcMar>
          </w:tcPr>
          <w:p w14:paraId="021B389F"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6957E60E"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Jūrų transporto dekarbonizacijos strategija</w:t>
            </w:r>
          </w:p>
        </w:tc>
        <w:tc>
          <w:tcPr>
            <w:tcW w:w="2572" w:type="dxa"/>
            <w:tcMar>
              <w:top w:w="29" w:type="dxa"/>
              <w:left w:w="115" w:type="dxa"/>
              <w:bottom w:w="29" w:type="dxa"/>
              <w:right w:w="115" w:type="dxa"/>
            </w:tcMar>
          </w:tcPr>
          <w:p w14:paraId="6C218D10" w14:textId="77777777" w:rsidR="00C77BE7" w:rsidRPr="00350A3F" w:rsidRDefault="00C77BE7" w:rsidP="00C77BE7">
            <w:pPr>
              <w:spacing w:after="0"/>
              <w:jc w:val="both"/>
              <w:rPr>
                <w:rStyle w:val="Hyperlink"/>
                <w:rFonts w:asciiTheme="minorHAnsi" w:hAnsiTheme="minorHAnsi" w:cstheme="minorHAnsi"/>
                <w:sz w:val="20"/>
                <w:szCs w:val="20"/>
                <w:lang w:val="en-GB"/>
              </w:rPr>
            </w:pPr>
            <w:hyperlink r:id="rId120" w:history="1">
              <w:r w:rsidRPr="00350A3F">
                <w:rPr>
                  <w:rStyle w:val="Hyperlink"/>
                  <w:rFonts w:asciiTheme="minorHAnsi" w:hAnsiTheme="minorHAnsi" w:cstheme="minorHAnsi"/>
                  <w:sz w:val="20"/>
                  <w:szCs w:val="20"/>
                  <w:lang w:val="en-GB"/>
                </w:rPr>
                <w:t>Strategy</w:t>
              </w:r>
            </w:hyperlink>
          </w:p>
        </w:tc>
      </w:tr>
      <w:tr w:rsidR="00C77BE7" w:rsidRPr="00EB45AE" w14:paraId="280949BF" w14:textId="77777777" w:rsidTr="00BD6CF7">
        <w:trPr>
          <w:trHeight w:val="41"/>
        </w:trPr>
        <w:tc>
          <w:tcPr>
            <w:tcW w:w="877" w:type="dxa"/>
            <w:tcMar>
              <w:top w:w="29" w:type="dxa"/>
              <w:left w:w="115" w:type="dxa"/>
              <w:bottom w:w="29" w:type="dxa"/>
              <w:right w:w="115" w:type="dxa"/>
            </w:tcMar>
          </w:tcPr>
          <w:p w14:paraId="16263A9E"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3A38561" w14:textId="77777777" w:rsidR="00C77BE7" w:rsidRPr="00350A3F" w:rsidRDefault="00C77BE7" w:rsidP="00C77BE7">
            <w:pPr>
              <w:spacing w:after="0" w:line="240" w:lineRule="auto"/>
              <w:jc w:val="both"/>
              <w:rPr>
                <w:rFonts w:asciiTheme="minorHAnsi" w:hAnsiTheme="minorHAnsi" w:cstheme="minorHAnsi"/>
                <w:sz w:val="20"/>
                <w:szCs w:val="20"/>
              </w:rPr>
            </w:pPr>
            <w:r w:rsidRPr="00350A3F">
              <w:rPr>
                <w:rFonts w:asciiTheme="minorHAnsi" w:hAnsiTheme="minorHAnsi" w:cstheme="minorHAnsi"/>
                <w:sz w:val="20"/>
                <w:szCs w:val="20"/>
              </w:rPr>
              <w:t>Kibernetinio augimo veiksmų planas</w:t>
            </w:r>
          </w:p>
        </w:tc>
        <w:tc>
          <w:tcPr>
            <w:tcW w:w="2572" w:type="dxa"/>
            <w:tcMar>
              <w:top w:w="29" w:type="dxa"/>
              <w:left w:w="115" w:type="dxa"/>
              <w:bottom w:w="29" w:type="dxa"/>
              <w:right w:w="115" w:type="dxa"/>
            </w:tcMar>
          </w:tcPr>
          <w:p w14:paraId="4340CD1A" w14:textId="77777777" w:rsidR="00C77BE7" w:rsidRPr="00350A3F" w:rsidRDefault="00C77BE7" w:rsidP="00C77BE7">
            <w:pPr>
              <w:spacing w:after="0"/>
              <w:jc w:val="both"/>
              <w:rPr>
                <w:rFonts w:asciiTheme="minorHAnsi" w:hAnsiTheme="minorHAnsi" w:cstheme="minorHAnsi"/>
                <w:sz w:val="20"/>
                <w:szCs w:val="20"/>
                <w:lang w:val="en-GB"/>
              </w:rPr>
            </w:pPr>
            <w:hyperlink r:id="rId121" w:history="1">
              <w:r w:rsidRPr="00350A3F">
                <w:rPr>
                  <w:rStyle w:val="Hyperlink"/>
                  <w:rFonts w:asciiTheme="minorHAnsi" w:hAnsiTheme="minorHAnsi" w:cstheme="minorHAnsi"/>
                  <w:sz w:val="20"/>
                  <w:szCs w:val="20"/>
                  <w:lang w:val="en-GB"/>
                </w:rPr>
                <w:t>Cyber Growth Action Plan</w:t>
              </w:r>
            </w:hyperlink>
          </w:p>
        </w:tc>
      </w:tr>
      <w:tr w:rsidR="00C77BE7" w:rsidRPr="00EB45AE" w14:paraId="1384A646" w14:textId="77777777" w:rsidTr="00BD6CF7">
        <w:trPr>
          <w:trHeight w:val="41"/>
        </w:trPr>
        <w:tc>
          <w:tcPr>
            <w:tcW w:w="877" w:type="dxa"/>
            <w:tcMar>
              <w:top w:w="29" w:type="dxa"/>
              <w:left w:w="115" w:type="dxa"/>
              <w:bottom w:w="29" w:type="dxa"/>
              <w:right w:w="115" w:type="dxa"/>
            </w:tcMar>
          </w:tcPr>
          <w:p w14:paraId="075EDC10"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D2D03B7"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Kibernetinio saugumo ilgalaikio tyrimo penktosios bangos rezultatai (pateikia naujausius duomenis apie kibernetinio saugumo praktiką vidutinėse ir didelėse įmonėse bei dideles pajamas gaunančiose labdaros organizacijose JK)</w:t>
            </w:r>
          </w:p>
        </w:tc>
        <w:tc>
          <w:tcPr>
            <w:tcW w:w="2572" w:type="dxa"/>
            <w:tcMar>
              <w:top w:w="29" w:type="dxa"/>
              <w:left w:w="115" w:type="dxa"/>
              <w:bottom w:w="29" w:type="dxa"/>
              <w:right w:w="115" w:type="dxa"/>
            </w:tcMar>
          </w:tcPr>
          <w:p w14:paraId="22F45C46" w14:textId="77777777" w:rsidR="00C77BE7" w:rsidRPr="00350A3F" w:rsidRDefault="00C77BE7" w:rsidP="00C77BE7">
            <w:pPr>
              <w:spacing w:after="0"/>
              <w:jc w:val="both"/>
              <w:rPr>
                <w:sz w:val="20"/>
                <w:szCs w:val="20"/>
                <w:lang w:val="en-GB"/>
              </w:rPr>
            </w:pPr>
            <w:hyperlink r:id="rId122" w:history="1">
              <w:r w:rsidRPr="00350A3F">
                <w:rPr>
                  <w:rStyle w:val="Hyperlink"/>
                  <w:sz w:val="20"/>
                  <w:szCs w:val="20"/>
                  <w:lang w:val="en-GB"/>
                </w:rPr>
                <w:t>GOV.UK</w:t>
              </w:r>
            </w:hyperlink>
            <w:r w:rsidRPr="00350A3F">
              <w:rPr>
                <w:sz w:val="20"/>
                <w:szCs w:val="20"/>
                <w:lang w:val="en-GB"/>
              </w:rPr>
              <w:t xml:space="preserve"> </w:t>
            </w:r>
          </w:p>
        </w:tc>
      </w:tr>
      <w:tr w:rsidR="00C77BE7" w:rsidRPr="00EB45AE" w14:paraId="7842E93A" w14:textId="77777777" w:rsidTr="00BD6CF7">
        <w:trPr>
          <w:trHeight w:val="41"/>
        </w:trPr>
        <w:tc>
          <w:tcPr>
            <w:tcW w:w="877" w:type="dxa"/>
            <w:tcMar>
              <w:top w:w="29" w:type="dxa"/>
              <w:left w:w="115" w:type="dxa"/>
              <w:bottom w:w="29" w:type="dxa"/>
              <w:right w:w="115" w:type="dxa"/>
            </w:tcMar>
          </w:tcPr>
          <w:p w14:paraId="62EB91C9"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244BB5E" w14:textId="77777777" w:rsidR="00C77BE7" w:rsidRPr="00350A3F" w:rsidRDefault="00C77BE7" w:rsidP="00C77BE7">
            <w:pPr>
              <w:spacing w:after="0" w:line="240" w:lineRule="auto"/>
              <w:jc w:val="both"/>
              <w:rPr>
                <w:rFonts w:asciiTheme="minorHAnsi" w:hAnsiTheme="minorHAnsi" w:cstheme="minorHAnsi"/>
                <w:sz w:val="20"/>
                <w:szCs w:val="20"/>
              </w:rPr>
            </w:pPr>
            <w:r w:rsidRPr="00350A3F">
              <w:rPr>
                <w:rFonts w:asciiTheme="minorHAnsi" w:hAnsiTheme="minorHAnsi" w:cstheme="minorHAnsi"/>
                <w:sz w:val="20"/>
                <w:szCs w:val="20"/>
              </w:rPr>
              <w:t xml:space="preserve">Kibernetinio saugumo veiksmų planas </w:t>
            </w:r>
          </w:p>
        </w:tc>
        <w:tc>
          <w:tcPr>
            <w:tcW w:w="2572" w:type="dxa"/>
            <w:tcMar>
              <w:top w:w="29" w:type="dxa"/>
              <w:left w:w="115" w:type="dxa"/>
              <w:bottom w:w="29" w:type="dxa"/>
              <w:right w:w="115" w:type="dxa"/>
            </w:tcMar>
          </w:tcPr>
          <w:p w14:paraId="21D4B57B" w14:textId="77777777" w:rsidR="00C77BE7" w:rsidRPr="00350A3F" w:rsidRDefault="00C77BE7" w:rsidP="00C77BE7">
            <w:pPr>
              <w:spacing w:after="0"/>
              <w:jc w:val="both"/>
              <w:rPr>
                <w:rFonts w:asciiTheme="minorHAnsi" w:hAnsiTheme="minorHAnsi" w:cstheme="minorHAnsi"/>
                <w:sz w:val="20"/>
                <w:szCs w:val="20"/>
                <w:lang w:val="en-GB"/>
              </w:rPr>
            </w:pPr>
            <w:hyperlink r:id="rId123" w:anchor="chapter-5" w:tgtFrame="_blank" w:history="1">
              <w:r w:rsidRPr="00350A3F">
                <w:rPr>
                  <w:rStyle w:val="Hyperlink"/>
                  <w:rFonts w:asciiTheme="minorHAnsi" w:hAnsiTheme="minorHAnsi" w:cstheme="minorHAnsi"/>
                  <w:sz w:val="20"/>
                  <w:szCs w:val="20"/>
                  <w:lang w:val="en-GB"/>
                </w:rPr>
                <w:t>Cyber Action Plan</w:t>
              </w:r>
            </w:hyperlink>
          </w:p>
        </w:tc>
      </w:tr>
      <w:tr w:rsidR="00C77BE7" w:rsidRPr="00EB45AE" w14:paraId="73EA6916" w14:textId="77777777" w:rsidTr="00BD6CF7">
        <w:trPr>
          <w:trHeight w:val="41"/>
        </w:trPr>
        <w:tc>
          <w:tcPr>
            <w:tcW w:w="877" w:type="dxa"/>
            <w:tcMar>
              <w:top w:w="29" w:type="dxa"/>
              <w:left w:w="115" w:type="dxa"/>
              <w:bottom w:w="29" w:type="dxa"/>
              <w:right w:w="115" w:type="dxa"/>
            </w:tcMar>
          </w:tcPr>
          <w:p w14:paraId="39FA5A18"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45F26A8"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Mažų ir vidutinių verslų strategija</w:t>
            </w:r>
          </w:p>
        </w:tc>
        <w:tc>
          <w:tcPr>
            <w:tcW w:w="2572" w:type="dxa"/>
            <w:tcMar>
              <w:top w:w="29" w:type="dxa"/>
              <w:left w:w="115" w:type="dxa"/>
              <w:bottom w:w="29" w:type="dxa"/>
              <w:right w:w="115" w:type="dxa"/>
            </w:tcMar>
          </w:tcPr>
          <w:p w14:paraId="615AD000" w14:textId="77777777" w:rsidR="00C77BE7" w:rsidRPr="00350A3F" w:rsidRDefault="00C77BE7" w:rsidP="00C77BE7">
            <w:pPr>
              <w:spacing w:after="0"/>
              <w:jc w:val="both"/>
              <w:rPr>
                <w:rFonts w:asciiTheme="minorHAnsi" w:hAnsiTheme="minorHAnsi" w:cstheme="minorHAnsi"/>
                <w:sz w:val="20"/>
                <w:szCs w:val="20"/>
                <w:lang w:val="en-GB"/>
              </w:rPr>
            </w:pPr>
            <w:hyperlink r:id="rId124" w:history="1">
              <w:r w:rsidRPr="00350A3F">
                <w:rPr>
                  <w:rStyle w:val="Hyperlink"/>
                  <w:rFonts w:asciiTheme="minorHAnsi" w:hAnsiTheme="minorHAnsi" w:cstheme="minorHAnsi"/>
                  <w:sz w:val="20"/>
                  <w:szCs w:val="20"/>
                  <w:lang w:val="en-GB"/>
                </w:rPr>
                <w:t>GOV.UK</w:t>
              </w:r>
            </w:hyperlink>
            <w:r w:rsidRPr="00350A3F">
              <w:rPr>
                <w:rFonts w:asciiTheme="minorHAnsi" w:hAnsiTheme="minorHAnsi" w:cstheme="minorHAnsi"/>
                <w:sz w:val="20"/>
                <w:szCs w:val="20"/>
                <w:lang w:val="en-GB"/>
              </w:rPr>
              <w:t xml:space="preserve"> </w:t>
            </w:r>
          </w:p>
        </w:tc>
      </w:tr>
      <w:tr w:rsidR="00C77BE7" w:rsidRPr="00EB45AE" w14:paraId="1F61E58A" w14:textId="77777777" w:rsidTr="00BD6CF7">
        <w:trPr>
          <w:trHeight w:val="41"/>
        </w:trPr>
        <w:tc>
          <w:tcPr>
            <w:tcW w:w="877" w:type="dxa"/>
            <w:tcMar>
              <w:top w:w="29" w:type="dxa"/>
              <w:left w:w="115" w:type="dxa"/>
              <w:bottom w:w="29" w:type="dxa"/>
              <w:right w:w="115" w:type="dxa"/>
            </w:tcMar>
          </w:tcPr>
          <w:p w14:paraId="02CE7013"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4AE3EC7"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Mokėjimų infrastruktūros strategija</w:t>
            </w:r>
          </w:p>
        </w:tc>
        <w:tc>
          <w:tcPr>
            <w:tcW w:w="2572" w:type="dxa"/>
            <w:tcMar>
              <w:top w:w="29" w:type="dxa"/>
              <w:left w:w="115" w:type="dxa"/>
              <w:bottom w:w="29" w:type="dxa"/>
              <w:right w:w="115" w:type="dxa"/>
            </w:tcMar>
          </w:tcPr>
          <w:p w14:paraId="6BAB22C6" w14:textId="77777777" w:rsidR="00C77BE7" w:rsidRPr="00350A3F" w:rsidRDefault="00C77BE7" w:rsidP="00C77BE7">
            <w:pPr>
              <w:spacing w:after="0"/>
              <w:jc w:val="both"/>
              <w:rPr>
                <w:rFonts w:asciiTheme="minorHAnsi" w:hAnsiTheme="minorHAnsi" w:cstheme="minorHAnsi"/>
                <w:color w:val="000000"/>
                <w:sz w:val="20"/>
                <w:szCs w:val="20"/>
                <w:lang w:val="en-GB"/>
              </w:rPr>
            </w:pPr>
            <w:hyperlink r:id="rId125" w:history="1">
              <w:r w:rsidRPr="00350A3F">
                <w:rPr>
                  <w:rStyle w:val="Hyperlink"/>
                  <w:rFonts w:asciiTheme="minorHAnsi" w:hAnsiTheme="minorHAnsi" w:cstheme="minorHAnsi"/>
                  <w:sz w:val="20"/>
                  <w:szCs w:val="20"/>
                  <w:lang w:val="en-GB"/>
                </w:rPr>
                <w:t>Strategy</w:t>
              </w:r>
            </w:hyperlink>
          </w:p>
        </w:tc>
      </w:tr>
      <w:tr w:rsidR="00C77BE7" w:rsidRPr="00EB45AE" w14:paraId="71C508F1" w14:textId="77777777" w:rsidTr="00BD6CF7">
        <w:trPr>
          <w:trHeight w:val="41"/>
        </w:trPr>
        <w:tc>
          <w:tcPr>
            <w:tcW w:w="877" w:type="dxa"/>
            <w:tcMar>
              <w:top w:w="29" w:type="dxa"/>
              <w:left w:w="115" w:type="dxa"/>
              <w:bottom w:w="29" w:type="dxa"/>
              <w:right w:w="115" w:type="dxa"/>
            </w:tcMar>
          </w:tcPr>
          <w:p w14:paraId="09AFB049"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340A8922"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Nauja tarptautinio švietimo strategija</w:t>
            </w:r>
          </w:p>
        </w:tc>
        <w:tc>
          <w:tcPr>
            <w:tcW w:w="2572" w:type="dxa"/>
            <w:tcMar>
              <w:top w:w="29" w:type="dxa"/>
              <w:left w:w="115" w:type="dxa"/>
              <w:bottom w:w="29" w:type="dxa"/>
              <w:right w:w="115" w:type="dxa"/>
            </w:tcMar>
          </w:tcPr>
          <w:p w14:paraId="133BA210" w14:textId="77777777" w:rsidR="00C77BE7" w:rsidRPr="00350A3F" w:rsidRDefault="00C77BE7" w:rsidP="00C77BE7">
            <w:pPr>
              <w:spacing w:after="0"/>
              <w:jc w:val="both"/>
              <w:rPr>
                <w:rFonts w:asciiTheme="minorHAnsi" w:hAnsiTheme="minorHAnsi" w:cstheme="minorHAnsi"/>
                <w:sz w:val="20"/>
                <w:szCs w:val="20"/>
                <w:lang w:val="en-GB"/>
              </w:rPr>
            </w:pPr>
            <w:hyperlink r:id="rId126" w:tgtFrame="_blank" w:history="1">
              <w:r w:rsidRPr="00350A3F">
                <w:rPr>
                  <w:rStyle w:val="Hyperlink"/>
                  <w:rFonts w:asciiTheme="minorHAnsi" w:hAnsiTheme="minorHAnsi" w:cstheme="minorHAnsi"/>
                  <w:sz w:val="20"/>
                  <w:szCs w:val="20"/>
                  <w:lang w:val="en-GB"/>
                </w:rPr>
                <w:t>GOV.UK</w:t>
              </w:r>
            </w:hyperlink>
          </w:p>
        </w:tc>
      </w:tr>
      <w:tr w:rsidR="00C77BE7" w:rsidRPr="00EB45AE" w14:paraId="281B3FA5" w14:textId="77777777" w:rsidTr="00BD6CF7">
        <w:trPr>
          <w:trHeight w:val="41"/>
        </w:trPr>
        <w:tc>
          <w:tcPr>
            <w:tcW w:w="877" w:type="dxa"/>
            <w:tcMar>
              <w:top w:w="29" w:type="dxa"/>
              <w:left w:w="115" w:type="dxa"/>
              <w:bottom w:w="29" w:type="dxa"/>
              <w:right w:w="115" w:type="dxa"/>
            </w:tcMar>
          </w:tcPr>
          <w:p w14:paraId="2EF4EA2E"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4C8BE75"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Pramonės strategija</w:t>
            </w:r>
          </w:p>
        </w:tc>
        <w:tc>
          <w:tcPr>
            <w:tcW w:w="2572" w:type="dxa"/>
            <w:tcMar>
              <w:top w:w="29" w:type="dxa"/>
              <w:left w:w="115" w:type="dxa"/>
              <w:bottom w:w="29" w:type="dxa"/>
              <w:right w:w="115" w:type="dxa"/>
            </w:tcMar>
          </w:tcPr>
          <w:p w14:paraId="243F3685" w14:textId="77777777" w:rsidR="00C77BE7" w:rsidRPr="00350A3F" w:rsidRDefault="00C77BE7" w:rsidP="00C77BE7">
            <w:pPr>
              <w:spacing w:after="0"/>
              <w:jc w:val="both"/>
              <w:rPr>
                <w:rFonts w:asciiTheme="minorHAnsi" w:hAnsiTheme="minorHAnsi" w:cstheme="minorHAnsi"/>
                <w:sz w:val="20"/>
                <w:szCs w:val="20"/>
                <w:lang w:val="en-GB"/>
              </w:rPr>
            </w:pPr>
            <w:hyperlink r:id="rId127" w:history="1">
              <w:r w:rsidRPr="00350A3F">
                <w:rPr>
                  <w:rStyle w:val="Hyperlink"/>
                  <w:rFonts w:asciiTheme="minorHAnsi" w:hAnsiTheme="minorHAnsi" w:cstheme="minorHAnsi"/>
                  <w:sz w:val="20"/>
                  <w:szCs w:val="20"/>
                  <w:lang w:val="en-GB"/>
                </w:rPr>
                <w:t>Industrial Strategy</w:t>
              </w:r>
            </w:hyperlink>
            <w:r w:rsidRPr="00350A3F">
              <w:rPr>
                <w:rFonts w:asciiTheme="minorHAnsi" w:hAnsiTheme="minorHAnsi" w:cstheme="minorHAnsi"/>
                <w:sz w:val="20"/>
                <w:szCs w:val="20"/>
                <w:lang w:val="en-GB"/>
              </w:rPr>
              <w:t xml:space="preserve"> </w:t>
            </w:r>
          </w:p>
        </w:tc>
      </w:tr>
      <w:tr w:rsidR="00C77BE7" w:rsidRPr="00EB45AE" w14:paraId="2EDC61B1" w14:textId="77777777" w:rsidTr="00BD6CF7">
        <w:trPr>
          <w:trHeight w:val="41"/>
        </w:trPr>
        <w:tc>
          <w:tcPr>
            <w:tcW w:w="877" w:type="dxa"/>
            <w:tcMar>
              <w:top w:w="29" w:type="dxa"/>
              <w:left w:w="115" w:type="dxa"/>
              <w:bottom w:w="29" w:type="dxa"/>
              <w:right w:w="115" w:type="dxa"/>
            </w:tcMar>
          </w:tcPr>
          <w:p w14:paraId="386560AD"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43AAE7B"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Pramonės strategijos sektorinės dalys (</w:t>
            </w:r>
            <w:r w:rsidRPr="009A5B6B">
              <w:rPr>
                <w:rFonts w:asciiTheme="minorHAnsi" w:hAnsiTheme="minorHAnsi" w:cstheme="minorHAnsi"/>
                <w:i/>
                <w:iCs/>
                <w:sz w:val="20"/>
                <w:szCs w:val="20"/>
                <w:lang w:val="en-GB"/>
              </w:rPr>
              <w:t>advanced manufacturing, creative industries, clean energy industries, digital and technologies, professional and business services, life sciences, financial services, defence</w:t>
            </w:r>
            <w:r w:rsidRPr="009A5B6B">
              <w:rPr>
                <w:rFonts w:asciiTheme="minorHAnsi" w:hAnsiTheme="minorHAnsi" w:cstheme="minorHAnsi"/>
                <w:sz w:val="20"/>
                <w:szCs w:val="20"/>
                <w:lang w:val="en-GB"/>
              </w:rPr>
              <w:t>)</w:t>
            </w:r>
          </w:p>
        </w:tc>
        <w:tc>
          <w:tcPr>
            <w:tcW w:w="2572" w:type="dxa"/>
            <w:tcMar>
              <w:top w:w="29" w:type="dxa"/>
              <w:left w:w="115" w:type="dxa"/>
              <w:bottom w:w="29" w:type="dxa"/>
              <w:right w:w="115" w:type="dxa"/>
            </w:tcMar>
          </w:tcPr>
          <w:p w14:paraId="7A447228" w14:textId="77777777" w:rsidR="00C77BE7" w:rsidRPr="00350A3F" w:rsidRDefault="00C77BE7" w:rsidP="00C77BE7">
            <w:pPr>
              <w:spacing w:after="0"/>
              <w:jc w:val="both"/>
              <w:rPr>
                <w:rFonts w:asciiTheme="minorHAnsi" w:hAnsiTheme="minorHAnsi" w:cstheme="minorHAnsi"/>
                <w:sz w:val="20"/>
                <w:szCs w:val="20"/>
                <w:lang w:val="en-GB"/>
              </w:rPr>
            </w:pPr>
            <w:hyperlink r:id="rId128" w:history="1">
              <w:r w:rsidRPr="00350A3F">
                <w:rPr>
                  <w:rStyle w:val="Hyperlink"/>
                  <w:rFonts w:asciiTheme="minorHAnsi" w:hAnsiTheme="minorHAnsi" w:cstheme="minorHAnsi"/>
                  <w:sz w:val="20"/>
                  <w:szCs w:val="20"/>
                  <w:lang w:val="en-GB"/>
                </w:rPr>
                <w:t>Sectors</w:t>
              </w:r>
            </w:hyperlink>
            <w:r w:rsidRPr="00350A3F">
              <w:rPr>
                <w:rFonts w:asciiTheme="minorHAnsi" w:hAnsiTheme="minorHAnsi" w:cstheme="minorHAnsi"/>
                <w:sz w:val="20"/>
                <w:szCs w:val="20"/>
                <w:lang w:val="en-GB"/>
              </w:rPr>
              <w:t xml:space="preserve"> </w:t>
            </w:r>
          </w:p>
        </w:tc>
      </w:tr>
      <w:tr w:rsidR="00C77BE7" w:rsidRPr="00EB45AE" w14:paraId="3A26AFB3" w14:textId="77777777" w:rsidTr="00BD6CF7">
        <w:trPr>
          <w:trHeight w:val="41"/>
        </w:trPr>
        <w:tc>
          <w:tcPr>
            <w:tcW w:w="877" w:type="dxa"/>
            <w:tcMar>
              <w:top w:w="29" w:type="dxa"/>
              <w:left w:w="115" w:type="dxa"/>
              <w:bottom w:w="29" w:type="dxa"/>
              <w:right w:w="115" w:type="dxa"/>
            </w:tcMar>
          </w:tcPr>
          <w:p w14:paraId="579C9233"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CA192A2"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Prekybos strategija</w:t>
            </w:r>
          </w:p>
        </w:tc>
        <w:tc>
          <w:tcPr>
            <w:tcW w:w="2572" w:type="dxa"/>
            <w:tcMar>
              <w:top w:w="29" w:type="dxa"/>
              <w:left w:w="115" w:type="dxa"/>
              <w:bottom w:w="29" w:type="dxa"/>
              <w:right w:w="115" w:type="dxa"/>
            </w:tcMar>
          </w:tcPr>
          <w:p w14:paraId="4D831E1A" w14:textId="77777777" w:rsidR="00C77BE7" w:rsidRPr="00350A3F" w:rsidRDefault="00C77BE7" w:rsidP="00C77BE7">
            <w:pPr>
              <w:spacing w:after="0"/>
              <w:jc w:val="both"/>
              <w:rPr>
                <w:rFonts w:asciiTheme="minorHAnsi" w:hAnsiTheme="minorHAnsi" w:cstheme="minorHAnsi"/>
                <w:sz w:val="20"/>
                <w:szCs w:val="20"/>
                <w:lang w:val="en-GB"/>
              </w:rPr>
            </w:pPr>
            <w:hyperlink r:id="rId129" w:history="1">
              <w:r w:rsidRPr="00350A3F">
                <w:rPr>
                  <w:rStyle w:val="Hyperlink"/>
                  <w:rFonts w:asciiTheme="minorHAnsi" w:hAnsiTheme="minorHAnsi" w:cstheme="minorHAnsi"/>
                  <w:sz w:val="20"/>
                  <w:szCs w:val="20"/>
                  <w:lang w:val="en-GB"/>
                </w:rPr>
                <w:t>UK Trade Strategy</w:t>
              </w:r>
            </w:hyperlink>
            <w:r w:rsidRPr="00350A3F">
              <w:rPr>
                <w:rFonts w:asciiTheme="minorHAnsi" w:hAnsiTheme="minorHAnsi" w:cstheme="minorHAnsi"/>
                <w:sz w:val="20"/>
                <w:szCs w:val="20"/>
                <w:lang w:val="en-GB"/>
              </w:rPr>
              <w:t xml:space="preserve"> </w:t>
            </w:r>
          </w:p>
        </w:tc>
      </w:tr>
      <w:tr w:rsidR="00C77BE7" w:rsidRPr="00EB45AE" w14:paraId="65568E95" w14:textId="77777777" w:rsidTr="00BD6CF7">
        <w:trPr>
          <w:trHeight w:val="41"/>
        </w:trPr>
        <w:tc>
          <w:tcPr>
            <w:tcW w:w="877" w:type="dxa"/>
            <w:tcMar>
              <w:top w:w="29" w:type="dxa"/>
              <w:left w:w="115" w:type="dxa"/>
              <w:bottom w:w="29" w:type="dxa"/>
              <w:right w:w="115" w:type="dxa"/>
            </w:tcMar>
          </w:tcPr>
          <w:p w14:paraId="792F4136"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4E5B6FF"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Švarios energijos 2030 veiksmų planas</w:t>
            </w:r>
          </w:p>
        </w:tc>
        <w:tc>
          <w:tcPr>
            <w:tcW w:w="2572" w:type="dxa"/>
            <w:tcMar>
              <w:top w:w="29" w:type="dxa"/>
              <w:left w:w="115" w:type="dxa"/>
              <w:bottom w:w="29" w:type="dxa"/>
              <w:right w:w="115" w:type="dxa"/>
            </w:tcMar>
          </w:tcPr>
          <w:p w14:paraId="1BAA0A37" w14:textId="77777777" w:rsidR="00C77BE7" w:rsidRPr="00350A3F" w:rsidRDefault="00C77BE7" w:rsidP="00C77BE7">
            <w:pPr>
              <w:spacing w:after="0"/>
              <w:jc w:val="both"/>
              <w:rPr>
                <w:rStyle w:val="Hyperlink"/>
                <w:rFonts w:asciiTheme="minorHAnsi" w:hAnsiTheme="minorHAnsi" w:cstheme="minorHAnsi"/>
                <w:sz w:val="20"/>
                <w:szCs w:val="20"/>
                <w:lang w:val="en-GB"/>
              </w:rPr>
            </w:pPr>
            <w:hyperlink r:id="rId130" w:history="1">
              <w:r w:rsidRPr="00350A3F">
                <w:rPr>
                  <w:rStyle w:val="Hyperlink"/>
                  <w:rFonts w:asciiTheme="minorHAnsi" w:hAnsiTheme="minorHAnsi" w:cstheme="minorHAnsi"/>
                  <w:sz w:val="20"/>
                  <w:szCs w:val="20"/>
                  <w:lang w:val="en-GB"/>
                </w:rPr>
                <w:t>GOV.UK</w:t>
              </w:r>
            </w:hyperlink>
            <w:r w:rsidRPr="00350A3F">
              <w:rPr>
                <w:rFonts w:asciiTheme="minorHAnsi" w:hAnsiTheme="minorHAnsi" w:cstheme="minorHAnsi"/>
                <w:sz w:val="20"/>
                <w:szCs w:val="20"/>
                <w:lang w:val="en-GB"/>
              </w:rPr>
              <w:t xml:space="preserve"> </w:t>
            </w:r>
          </w:p>
        </w:tc>
      </w:tr>
      <w:tr w:rsidR="00C77BE7" w:rsidRPr="00EB45AE" w14:paraId="23A0153C" w14:textId="77777777" w:rsidTr="00BD6CF7">
        <w:trPr>
          <w:trHeight w:val="41"/>
        </w:trPr>
        <w:tc>
          <w:tcPr>
            <w:tcW w:w="877" w:type="dxa"/>
            <w:tcMar>
              <w:top w:w="29" w:type="dxa"/>
              <w:left w:w="115" w:type="dxa"/>
              <w:bottom w:w="29" w:type="dxa"/>
              <w:right w:w="115" w:type="dxa"/>
            </w:tcMar>
          </w:tcPr>
          <w:p w14:paraId="44A8E995" w14:textId="77777777" w:rsidR="00C77BE7" w:rsidRPr="00350A3F" w:rsidRDefault="00C77BE7" w:rsidP="00C77BE7">
            <w:pPr>
              <w:pStyle w:val="ListParagraph"/>
              <w:spacing w:after="0"/>
              <w:ind w:left="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1F15D1D9"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b/>
                <w:sz w:val="20"/>
                <w:szCs w:val="20"/>
              </w:rPr>
              <w:t>Viešieji pirkimai.</w:t>
            </w:r>
            <w:r w:rsidRPr="00350A3F">
              <w:rPr>
                <w:rFonts w:asciiTheme="minorHAnsi" w:hAnsiTheme="minorHAnsi" w:cstheme="minorHAnsi"/>
                <w:sz w:val="20"/>
                <w:szCs w:val="20"/>
              </w:rPr>
              <w:t xml:space="preserve"> Nuo 2021 m. ES verslai gali dalyvauti JK viešuosiuose pirkimuose pagal naują tvarką: pareiškėjų teisės, įsipareigojimai ir kitos sąlygos bus reglamentuojamos JK teisės aktais bei PPO Vyriausybės viešųjų pirkimų susitarimo principais </w:t>
            </w:r>
            <w:r w:rsidRPr="00350A3F">
              <w:rPr>
                <w:rFonts w:asciiTheme="minorHAnsi" w:hAnsiTheme="minorHAnsi" w:cstheme="minorHAnsi"/>
                <w:i/>
                <w:iCs/>
                <w:sz w:val="20"/>
                <w:szCs w:val="20"/>
              </w:rPr>
              <w:t xml:space="preserve">(WTO </w:t>
            </w:r>
            <w:r w:rsidRPr="009A5B6B">
              <w:rPr>
                <w:rFonts w:asciiTheme="minorHAnsi" w:hAnsiTheme="minorHAnsi" w:cstheme="minorHAnsi"/>
                <w:i/>
                <w:iCs/>
                <w:sz w:val="20"/>
                <w:szCs w:val="20"/>
                <w:lang w:val="en-GB"/>
              </w:rPr>
              <w:t>Government Procurement Agreement – GPA)</w:t>
            </w:r>
            <w:r w:rsidRPr="009A5B6B">
              <w:rPr>
                <w:rFonts w:asciiTheme="minorHAnsi" w:hAnsiTheme="minorHAnsi" w:cstheme="minorHAnsi"/>
                <w:sz w:val="20"/>
                <w:szCs w:val="20"/>
                <w:lang w:val="en-GB"/>
              </w:rPr>
              <w:t>,</w:t>
            </w:r>
            <w:r w:rsidRPr="00350A3F">
              <w:rPr>
                <w:rFonts w:asciiTheme="minorHAnsi" w:hAnsiTheme="minorHAnsi" w:cstheme="minorHAnsi"/>
                <w:sz w:val="20"/>
                <w:szCs w:val="20"/>
              </w:rPr>
              <w:t xml:space="preserve"> o nebe ES direktyvomis. Viešuosius pirkimus su reikalavimais tiekėjams galima rasti JK viešųjų pirkimų portale ir filtruoti pagal sektorius.  </w:t>
            </w:r>
          </w:p>
        </w:tc>
        <w:tc>
          <w:tcPr>
            <w:tcW w:w="2572" w:type="dxa"/>
            <w:tcMar>
              <w:top w:w="29" w:type="dxa"/>
              <w:left w:w="115" w:type="dxa"/>
              <w:bottom w:w="29" w:type="dxa"/>
              <w:right w:w="115" w:type="dxa"/>
            </w:tcMar>
          </w:tcPr>
          <w:p w14:paraId="232027B5" w14:textId="77777777" w:rsidR="00C77BE7" w:rsidRPr="00350A3F" w:rsidRDefault="00C77BE7" w:rsidP="00C77BE7">
            <w:pPr>
              <w:spacing w:after="0"/>
              <w:jc w:val="both"/>
              <w:rPr>
                <w:rFonts w:asciiTheme="minorHAnsi" w:hAnsiTheme="minorHAnsi" w:cstheme="minorHAnsi"/>
                <w:sz w:val="20"/>
                <w:szCs w:val="20"/>
                <w:lang w:val="en-GB"/>
              </w:rPr>
            </w:pPr>
            <w:hyperlink r:id="rId131" w:history="1">
              <w:r w:rsidRPr="00350A3F">
                <w:rPr>
                  <w:rStyle w:val="Hyperlink"/>
                  <w:rFonts w:asciiTheme="minorHAnsi" w:hAnsiTheme="minorHAnsi" w:cstheme="minorHAnsi"/>
                  <w:sz w:val="20"/>
                  <w:szCs w:val="20"/>
                  <w:lang w:val="en-GB"/>
                </w:rPr>
                <w:t>Find a Tender (find-tender.service.gov.uk)</w:t>
              </w:r>
            </w:hyperlink>
          </w:p>
        </w:tc>
      </w:tr>
      <w:tr w:rsidR="00C77BE7" w:rsidRPr="00EB45AE" w14:paraId="70E9ED5D" w14:textId="77777777" w:rsidTr="00A23863">
        <w:trPr>
          <w:trHeight w:val="812"/>
        </w:trPr>
        <w:tc>
          <w:tcPr>
            <w:tcW w:w="877" w:type="dxa"/>
            <w:tcMar>
              <w:top w:w="29" w:type="dxa"/>
              <w:left w:w="115" w:type="dxa"/>
              <w:bottom w:w="29" w:type="dxa"/>
              <w:right w:w="115" w:type="dxa"/>
            </w:tcMar>
          </w:tcPr>
          <w:p w14:paraId="4F5B6767" w14:textId="77777777"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009AB4A3" w14:textId="77777777" w:rsidR="00C77BE7" w:rsidRPr="00350A3F" w:rsidRDefault="00C77BE7" w:rsidP="00C77BE7">
            <w:pPr>
              <w:spacing w:after="0"/>
              <w:jc w:val="both"/>
              <w:rPr>
                <w:rFonts w:asciiTheme="minorHAnsi" w:hAnsiTheme="minorHAnsi" w:cstheme="minorHAnsi"/>
                <w:bCs/>
                <w:sz w:val="20"/>
                <w:szCs w:val="20"/>
              </w:rPr>
            </w:pPr>
            <w:r w:rsidRPr="00350A3F">
              <w:rPr>
                <w:rFonts w:asciiTheme="minorHAnsi" w:hAnsiTheme="minorHAnsi" w:cstheme="minorHAnsi"/>
                <w:bCs/>
                <w:sz w:val="20"/>
                <w:szCs w:val="20"/>
              </w:rPr>
              <w:t>Žaliosios energetikos planas</w:t>
            </w:r>
          </w:p>
        </w:tc>
        <w:tc>
          <w:tcPr>
            <w:tcW w:w="2572" w:type="dxa"/>
            <w:tcMar>
              <w:top w:w="29" w:type="dxa"/>
              <w:left w:w="115" w:type="dxa"/>
              <w:bottom w:w="29" w:type="dxa"/>
              <w:right w:w="115" w:type="dxa"/>
            </w:tcMar>
          </w:tcPr>
          <w:p w14:paraId="4A107900" w14:textId="77777777" w:rsidR="00C77BE7" w:rsidRPr="00350A3F" w:rsidRDefault="00C77BE7" w:rsidP="00C77BE7">
            <w:pPr>
              <w:spacing w:after="0" w:line="240" w:lineRule="auto"/>
              <w:jc w:val="both"/>
              <w:rPr>
                <w:rFonts w:asciiTheme="minorHAnsi" w:hAnsiTheme="minorHAnsi" w:cstheme="minorHAnsi"/>
                <w:sz w:val="20"/>
                <w:szCs w:val="20"/>
                <w:lang w:val="en-GB"/>
              </w:rPr>
            </w:pPr>
            <w:hyperlink r:id="rId132" w:history="1">
              <w:r w:rsidRPr="00350A3F">
                <w:rPr>
                  <w:rStyle w:val="Hyperlink"/>
                  <w:rFonts w:asciiTheme="minorHAnsi" w:hAnsiTheme="minorHAnsi" w:cstheme="minorHAnsi"/>
                  <w:sz w:val="20"/>
                  <w:szCs w:val="20"/>
                  <w:lang w:val="en-GB"/>
                </w:rPr>
                <w:t>GOV.UK</w:t>
              </w:r>
            </w:hyperlink>
          </w:p>
          <w:p w14:paraId="74FEE025" w14:textId="77777777" w:rsidR="00C77BE7" w:rsidRPr="00350A3F" w:rsidRDefault="00C77BE7" w:rsidP="00C77BE7">
            <w:pPr>
              <w:spacing w:after="0"/>
              <w:jc w:val="both"/>
              <w:rPr>
                <w:rFonts w:asciiTheme="minorHAnsi" w:hAnsiTheme="minorHAnsi" w:cstheme="minorHAnsi"/>
                <w:sz w:val="20"/>
                <w:szCs w:val="20"/>
                <w:lang w:val="en-GB"/>
              </w:rPr>
            </w:pPr>
            <w:hyperlink r:id="rId133" w:history="1">
              <w:r w:rsidRPr="00350A3F">
                <w:rPr>
                  <w:rStyle w:val="Hyperlink"/>
                  <w:rFonts w:asciiTheme="minorHAnsi" w:hAnsiTheme="minorHAnsi" w:cstheme="minorHAnsi"/>
                  <w:sz w:val="20"/>
                  <w:szCs w:val="20"/>
                  <w:lang w:val="en-GB"/>
                </w:rPr>
                <w:t>Clean Power 2030: Action Plan</w:t>
              </w:r>
            </w:hyperlink>
          </w:p>
        </w:tc>
      </w:tr>
      <w:tr w:rsidR="00C77BE7" w:rsidRPr="00EB45AE" w14:paraId="21EBA5BA" w14:textId="77777777" w:rsidTr="00BD6CF7">
        <w:trPr>
          <w:trHeight w:val="111"/>
        </w:trPr>
        <w:tc>
          <w:tcPr>
            <w:tcW w:w="15246" w:type="dxa"/>
            <w:gridSpan w:val="4"/>
            <w:shd w:val="clear" w:color="auto" w:fill="DEEAF6"/>
            <w:tcMar>
              <w:top w:w="29" w:type="dxa"/>
              <w:left w:w="115" w:type="dxa"/>
              <w:bottom w:w="29" w:type="dxa"/>
              <w:right w:w="115" w:type="dxa"/>
            </w:tcMar>
          </w:tcPr>
          <w:p w14:paraId="594407CA" w14:textId="77777777" w:rsidR="00C77BE7" w:rsidRPr="00350A3F" w:rsidRDefault="00C77BE7" w:rsidP="00C77BE7">
            <w:pPr>
              <w:spacing w:after="0"/>
              <w:rPr>
                <w:rFonts w:asciiTheme="minorHAnsi" w:hAnsiTheme="minorHAnsi" w:cstheme="minorHAnsi"/>
                <w:lang w:val="en-GB"/>
              </w:rPr>
            </w:pPr>
            <w:r w:rsidRPr="00350A3F">
              <w:rPr>
                <w:rFonts w:asciiTheme="minorHAnsi" w:hAnsiTheme="minorHAnsi" w:cstheme="minorHAnsi"/>
                <w:b/>
                <w:lang w:val="en-GB"/>
              </w:rPr>
              <w:t>PORTUGALIJA</w:t>
            </w:r>
          </w:p>
        </w:tc>
      </w:tr>
      <w:tr w:rsidR="00C77BE7" w:rsidRPr="00EB45AE" w14:paraId="398F7730" w14:textId="77777777" w:rsidTr="00BD6CF7">
        <w:trPr>
          <w:trHeight w:val="371"/>
        </w:trPr>
        <w:tc>
          <w:tcPr>
            <w:tcW w:w="15246" w:type="dxa"/>
            <w:gridSpan w:val="4"/>
            <w:shd w:val="clear" w:color="auto" w:fill="DEEAF6"/>
            <w:tcMar>
              <w:top w:w="29" w:type="dxa"/>
              <w:left w:w="115" w:type="dxa"/>
              <w:bottom w:w="29" w:type="dxa"/>
              <w:right w:w="115" w:type="dxa"/>
            </w:tcMar>
          </w:tcPr>
          <w:p w14:paraId="6841A623" w14:textId="77777777" w:rsidR="00C77BE7" w:rsidRPr="009A5B6B" w:rsidRDefault="00C77BE7" w:rsidP="00C77BE7">
            <w:pPr>
              <w:spacing w:after="0"/>
              <w:rPr>
                <w:rFonts w:asciiTheme="minorHAnsi" w:hAnsiTheme="minorHAnsi" w:cstheme="minorHAnsi"/>
                <w:b/>
              </w:rPr>
            </w:pPr>
            <w:r w:rsidRPr="009A5B6B">
              <w:rPr>
                <w:rFonts w:asciiTheme="minorHAnsi" w:hAnsiTheme="minorHAnsi" w:cstheme="minorHAnsi"/>
                <w:b/>
              </w:rPr>
              <w:t>Bendra ekonominė informacija</w:t>
            </w:r>
          </w:p>
        </w:tc>
      </w:tr>
      <w:tr w:rsidR="00C77BE7" w:rsidRPr="00EB45AE" w14:paraId="78E4EE8B" w14:textId="77777777" w:rsidTr="00BD6CF7">
        <w:trPr>
          <w:trHeight w:val="369"/>
        </w:trPr>
        <w:tc>
          <w:tcPr>
            <w:tcW w:w="877" w:type="dxa"/>
            <w:tcMar>
              <w:top w:w="29" w:type="dxa"/>
              <w:left w:w="115" w:type="dxa"/>
              <w:bottom w:w="29" w:type="dxa"/>
              <w:right w:w="115" w:type="dxa"/>
            </w:tcMar>
          </w:tcPr>
          <w:p w14:paraId="4FDC4A8C" w14:textId="77777777" w:rsidR="00C77BE7" w:rsidRPr="00350A3F" w:rsidRDefault="00C77BE7" w:rsidP="00C77BE7">
            <w:pPr>
              <w:spacing w:after="0" w:line="240" w:lineRule="auto"/>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124BC18"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Portugalijos verslo, ekonomikos ir finansų renginiai.</w:t>
            </w:r>
          </w:p>
        </w:tc>
        <w:tc>
          <w:tcPr>
            <w:tcW w:w="2572" w:type="dxa"/>
            <w:tcMar>
              <w:top w:w="29" w:type="dxa"/>
              <w:left w:w="115" w:type="dxa"/>
              <w:bottom w:w="29" w:type="dxa"/>
              <w:right w:w="115" w:type="dxa"/>
            </w:tcMar>
          </w:tcPr>
          <w:p w14:paraId="0950B964" w14:textId="77777777" w:rsidR="00C77BE7" w:rsidRPr="00A95F02" w:rsidRDefault="00C77BE7" w:rsidP="00C77BE7">
            <w:pPr>
              <w:spacing w:after="0" w:line="240" w:lineRule="auto"/>
              <w:jc w:val="both"/>
              <w:rPr>
                <w:rFonts w:asciiTheme="minorHAnsi" w:hAnsiTheme="minorHAnsi" w:cstheme="minorHAnsi"/>
                <w:sz w:val="20"/>
                <w:szCs w:val="20"/>
                <w:lang w:val="en-GB"/>
              </w:rPr>
            </w:pPr>
            <w:hyperlink r:id="rId134" w:history="1">
              <w:r w:rsidRPr="00A95F02">
                <w:rPr>
                  <w:rStyle w:val="Hyperlink"/>
                  <w:rFonts w:asciiTheme="minorHAnsi" w:hAnsiTheme="minorHAnsi" w:cstheme="minorHAnsi"/>
                  <w:sz w:val="20"/>
                  <w:szCs w:val="20"/>
                  <w:lang w:val="en-GB"/>
                </w:rPr>
                <w:t>https://eco.sapo.pt/eventos/</w:t>
              </w:r>
            </w:hyperlink>
            <w:r w:rsidRPr="00A95F02">
              <w:rPr>
                <w:rFonts w:asciiTheme="minorHAnsi" w:hAnsiTheme="minorHAnsi" w:cstheme="minorHAnsi"/>
                <w:sz w:val="20"/>
                <w:szCs w:val="20"/>
                <w:lang w:val="en-GB"/>
              </w:rPr>
              <w:t xml:space="preserve"> </w:t>
            </w:r>
          </w:p>
        </w:tc>
      </w:tr>
      <w:tr w:rsidR="00C77BE7" w:rsidRPr="00EB45AE" w14:paraId="19AF6663" w14:textId="77777777" w:rsidTr="00BD6CF7">
        <w:trPr>
          <w:trHeight w:val="369"/>
        </w:trPr>
        <w:tc>
          <w:tcPr>
            <w:tcW w:w="877" w:type="dxa"/>
            <w:tcMar>
              <w:top w:w="29" w:type="dxa"/>
              <w:left w:w="115" w:type="dxa"/>
              <w:bottom w:w="29" w:type="dxa"/>
              <w:right w:w="115" w:type="dxa"/>
            </w:tcMar>
          </w:tcPr>
          <w:p w14:paraId="01A033B3" w14:textId="77777777" w:rsidR="00C77BE7" w:rsidRPr="00350A3F" w:rsidRDefault="00C77BE7" w:rsidP="00C77BE7">
            <w:pPr>
              <w:spacing w:after="0" w:line="240" w:lineRule="auto"/>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79EC0E66" w14:textId="77777777" w:rsidR="00C77BE7" w:rsidRPr="00350A3F" w:rsidRDefault="00C77BE7" w:rsidP="00C77BE7">
            <w:pPr>
              <w:spacing w:after="0"/>
              <w:jc w:val="both"/>
              <w:rPr>
                <w:rFonts w:asciiTheme="minorHAnsi" w:hAnsiTheme="minorHAnsi" w:cstheme="minorHAnsi"/>
                <w:sz w:val="20"/>
                <w:szCs w:val="20"/>
              </w:rPr>
            </w:pPr>
            <w:r w:rsidRPr="00350A3F">
              <w:rPr>
                <w:rFonts w:asciiTheme="minorHAnsi" w:hAnsiTheme="minorHAnsi" w:cstheme="minorHAnsi"/>
                <w:sz w:val="20"/>
                <w:szCs w:val="20"/>
              </w:rPr>
              <w:t>Europos Sąjungos įvykiai, iniciatyvos Portugalijoje.</w:t>
            </w:r>
          </w:p>
        </w:tc>
        <w:tc>
          <w:tcPr>
            <w:tcW w:w="2572" w:type="dxa"/>
            <w:tcMar>
              <w:top w:w="29" w:type="dxa"/>
              <w:left w:w="115" w:type="dxa"/>
              <w:bottom w:w="29" w:type="dxa"/>
              <w:right w:w="115" w:type="dxa"/>
            </w:tcMar>
          </w:tcPr>
          <w:p w14:paraId="6FF15DFB" w14:textId="77777777" w:rsidR="00C77BE7" w:rsidRPr="00A95F02" w:rsidRDefault="00C77BE7" w:rsidP="00C77BE7">
            <w:pPr>
              <w:spacing w:after="0" w:line="240" w:lineRule="auto"/>
              <w:jc w:val="both"/>
              <w:rPr>
                <w:rFonts w:asciiTheme="minorHAnsi" w:hAnsiTheme="minorHAnsi" w:cstheme="minorHAnsi"/>
                <w:sz w:val="20"/>
                <w:szCs w:val="20"/>
                <w:lang w:val="en-GB"/>
              </w:rPr>
            </w:pPr>
            <w:hyperlink r:id="rId135" w:history="1">
              <w:r w:rsidRPr="00A95F02">
                <w:rPr>
                  <w:rStyle w:val="Hyperlink"/>
                  <w:rFonts w:asciiTheme="minorHAnsi" w:hAnsiTheme="minorHAnsi" w:cstheme="minorHAnsi"/>
                  <w:sz w:val="20"/>
                  <w:szCs w:val="20"/>
                  <w:lang w:val="en-GB"/>
                </w:rPr>
                <w:t xml:space="preserve">Euagenda.eu </w:t>
              </w:r>
            </w:hyperlink>
            <w:r w:rsidRPr="00A95F02">
              <w:rPr>
                <w:rFonts w:asciiTheme="minorHAnsi" w:hAnsiTheme="minorHAnsi" w:cstheme="minorHAnsi"/>
                <w:sz w:val="20"/>
                <w:szCs w:val="20"/>
                <w:lang w:val="en-GB"/>
              </w:rPr>
              <w:t xml:space="preserve"> </w:t>
            </w:r>
          </w:p>
        </w:tc>
      </w:tr>
      <w:tr w:rsidR="00C77BE7" w:rsidRPr="00EB45AE" w14:paraId="73EACA77" w14:textId="77777777" w:rsidTr="001D6425">
        <w:trPr>
          <w:trHeight w:val="316"/>
        </w:trPr>
        <w:tc>
          <w:tcPr>
            <w:tcW w:w="877" w:type="dxa"/>
            <w:tcMar>
              <w:top w:w="29" w:type="dxa"/>
              <w:left w:w="115" w:type="dxa"/>
              <w:bottom w:w="29" w:type="dxa"/>
              <w:right w:w="115" w:type="dxa"/>
            </w:tcMar>
          </w:tcPr>
          <w:p w14:paraId="78F7B5B5" w14:textId="77777777" w:rsidR="00C77BE7" w:rsidRPr="00350A3F" w:rsidRDefault="00C77BE7" w:rsidP="00C77BE7">
            <w:pPr>
              <w:spacing w:after="0" w:line="240" w:lineRule="auto"/>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5202E779" w14:textId="00CBA931" w:rsidR="00C77BE7" w:rsidRPr="009A5B6B" w:rsidRDefault="00C77BE7" w:rsidP="00C77BE7">
            <w:pPr>
              <w:spacing w:after="0"/>
              <w:jc w:val="both"/>
              <w:rPr>
                <w:rFonts w:asciiTheme="minorHAnsi" w:hAnsiTheme="minorHAnsi" w:cstheme="minorHAnsi"/>
                <w:sz w:val="20"/>
                <w:szCs w:val="20"/>
              </w:rPr>
            </w:pPr>
            <w:r w:rsidRPr="009A5B6B">
              <w:rPr>
                <w:rFonts w:asciiTheme="minorHAnsi" w:hAnsiTheme="minorHAnsi" w:cstheme="minorHAnsi"/>
                <w:sz w:val="20"/>
                <w:szCs w:val="20"/>
              </w:rPr>
              <w:t>BVP – 2,</w:t>
            </w:r>
            <w:r>
              <w:rPr>
                <w:rFonts w:asciiTheme="minorHAnsi" w:hAnsiTheme="minorHAnsi" w:cstheme="minorHAnsi"/>
                <w:sz w:val="20"/>
                <w:szCs w:val="20"/>
              </w:rPr>
              <w:t>2</w:t>
            </w:r>
            <w:r w:rsidRPr="009A5B6B">
              <w:rPr>
                <w:rFonts w:asciiTheme="minorHAnsi" w:hAnsiTheme="minorHAnsi" w:cstheme="minorHAnsi"/>
                <w:sz w:val="20"/>
                <w:szCs w:val="20"/>
              </w:rPr>
              <w:t xml:space="preserve"> </w:t>
            </w:r>
            <w:r>
              <w:rPr>
                <w:rFonts w:asciiTheme="minorHAnsi" w:hAnsiTheme="minorHAnsi" w:cstheme="minorHAnsi"/>
                <w:sz w:val="20"/>
                <w:szCs w:val="20"/>
              </w:rPr>
              <w:t>proc.</w:t>
            </w:r>
          </w:p>
        </w:tc>
        <w:tc>
          <w:tcPr>
            <w:tcW w:w="2572" w:type="dxa"/>
            <w:tcMar>
              <w:top w:w="29" w:type="dxa"/>
              <w:left w:w="115" w:type="dxa"/>
              <w:bottom w:w="29" w:type="dxa"/>
              <w:right w:w="115" w:type="dxa"/>
            </w:tcMar>
          </w:tcPr>
          <w:p w14:paraId="5476FD93" w14:textId="3607D860" w:rsidR="00C77BE7" w:rsidRPr="00A95F02" w:rsidRDefault="00C77BE7" w:rsidP="00C77BE7">
            <w:pPr>
              <w:spacing w:after="0" w:line="240" w:lineRule="auto"/>
              <w:jc w:val="both"/>
              <w:rPr>
                <w:sz w:val="20"/>
                <w:szCs w:val="20"/>
                <w:lang w:val="en-GB"/>
              </w:rPr>
            </w:pPr>
            <w:hyperlink r:id="rId136" w:history="1">
              <w:r>
                <w:rPr>
                  <w:rStyle w:val="Hyperlink"/>
                  <w:sz w:val="20"/>
                  <w:szCs w:val="20"/>
                  <w:lang w:val="en-GB"/>
                </w:rPr>
                <w:t>Statistics Portugal</w:t>
              </w:r>
            </w:hyperlink>
            <w:r>
              <w:rPr>
                <w:sz w:val="20"/>
                <w:szCs w:val="20"/>
                <w:lang w:val="en-GB"/>
              </w:rPr>
              <w:t xml:space="preserve"> </w:t>
            </w:r>
          </w:p>
        </w:tc>
      </w:tr>
      <w:tr w:rsidR="00C77BE7" w:rsidRPr="00EB45AE" w14:paraId="734B4D4F" w14:textId="77777777" w:rsidTr="00BD6CF7">
        <w:trPr>
          <w:trHeight w:val="369"/>
        </w:trPr>
        <w:tc>
          <w:tcPr>
            <w:tcW w:w="877" w:type="dxa"/>
            <w:tcMar>
              <w:top w:w="29" w:type="dxa"/>
              <w:left w:w="115" w:type="dxa"/>
              <w:bottom w:w="29" w:type="dxa"/>
              <w:right w:w="115" w:type="dxa"/>
            </w:tcMar>
          </w:tcPr>
          <w:p w14:paraId="11661DCF" w14:textId="77777777" w:rsidR="00C77BE7" w:rsidRPr="00350A3F" w:rsidRDefault="00C77BE7" w:rsidP="00C77BE7">
            <w:pPr>
              <w:spacing w:after="0" w:line="240" w:lineRule="auto"/>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15925B4E" w14:textId="3072D506" w:rsidR="00C77BE7" w:rsidRPr="009A5B6B" w:rsidRDefault="00C77BE7" w:rsidP="00C77BE7">
            <w:pPr>
              <w:tabs>
                <w:tab w:val="left" w:pos="1982"/>
              </w:tabs>
              <w:spacing w:after="0"/>
              <w:jc w:val="both"/>
              <w:rPr>
                <w:rFonts w:asciiTheme="minorHAnsi" w:hAnsiTheme="minorHAnsi" w:cstheme="minorHAnsi"/>
                <w:sz w:val="20"/>
                <w:szCs w:val="20"/>
              </w:rPr>
            </w:pPr>
            <w:r w:rsidRPr="009A5B6B">
              <w:rPr>
                <w:rFonts w:asciiTheme="minorHAnsi" w:hAnsiTheme="minorHAnsi" w:cstheme="minorHAnsi"/>
                <w:sz w:val="20"/>
                <w:szCs w:val="20"/>
              </w:rPr>
              <w:t>Infliacija 3</w:t>
            </w:r>
            <w:r>
              <w:rPr>
                <w:rFonts w:asciiTheme="minorHAnsi" w:hAnsiTheme="minorHAnsi" w:cstheme="minorHAnsi"/>
                <w:sz w:val="20"/>
                <w:szCs w:val="20"/>
              </w:rPr>
              <w:t>,1</w:t>
            </w:r>
            <w:r w:rsidRPr="009A5B6B">
              <w:rPr>
                <w:rFonts w:asciiTheme="minorHAnsi" w:hAnsiTheme="minorHAnsi" w:cstheme="minorHAnsi"/>
                <w:sz w:val="20"/>
                <w:szCs w:val="20"/>
              </w:rPr>
              <w:t xml:space="preserve"> proc.</w:t>
            </w:r>
            <w:r w:rsidRPr="009A5B6B">
              <w:rPr>
                <w:rFonts w:asciiTheme="minorHAnsi" w:hAnsiTheme="minorHAnsi" w:cstheme="minorHAnsi"/>
                <w:sz w:val="20"/>
                <w:szCs w:val="20"/>
              </w:rPr>
              <w:tab/>
            </w:r>
          </w:p>
        </w:tc>
        <w:tc>
          <w:tcPr>
            <w:tcW w:w="2572" w:type="dxa"/>
            <w:tcMar>
              <w:top w:w="29" w:type="dxa"/>
              <w:left w:w="115" w:type="dxa"/>
              <w:bottom w:w="29" w:type="dxa"/>
              <w:right w:w="115" w:type="dxa"/>
            </w:tcMar>
          </w:tcPr>
          <w:p w14:paraId="2AC56F4B" w14:textId="6CE97CE0" w:rsidR="00C77BE7" w:rsidRPr="00EC3E5B" w:rsidRDefault="00C77BE7" w:rsidP="00C77BE7">
            <w:pPr>
              <w:spacing w:after="0" w:line="240" w:lineRule="auto"/>
              <w:jc w:val="both"/>
              <w:rPr>
                <w:rFonts w:asciiTheme="minorHAnsi" w:hAnsiTheme="minorHAnsi" w:cstheme="minorHAnsi"/>
                <w:sz w:val="20"/>
                <w:szCs w:val="20"/>
                <w:lang w:val="en-GB"/>
              </w:rPr>
            </w:pPr>
            <w:hyperlink r:id="rId137" w:history="1">
              <w:r w:rsidRPr="00EC3E5B">
                <w:rPr>
                  <w:rStyle w:val="Hyperlink"/>
                  <w:sz w:val="20"/>
                  <w:szCs w:val="20"/>
                  <w:lang w:val="en-GB"/>
                </w:rPr>
                <w:t>Trading Economics</w:t>
              </w:r>
            </w:hyperlink>
            <w:r>
              <w:rPr>
                <w:sz w:val="20"/>
                <w:szCs w:val="20"/>
                <w:lang w:val="en-GB"/>
              </w:rPr>
              <w:t xml:space="preserve">, </w:t>
            </w:r>
            <w:hyperlink r:id="rId138" w:history="1">
              <w:r>
                <w:rPr>
                  <w:rStyle w:val="Hyperlink"/>
                  <w:sz w:val="20"/>
                  <w:szCs w:val="20"/>
                  <w:lang w:val="en-GB"/>
                </w:rPr>
                <w:t>Reuters</w:t>
              </w:r>
            </w:hyperlink>
            <w:r>
              <w:rPr>
                <w:sz w:val="20"/>
                <w:szCs w:val="20"/>
                <w:lang w:val="en-GB"/>
              </w:rPr>
              <w:t xml:space="preserve"> </w:t>
            </w:r>
          </w:p>
        </w:tc>
      </w:tr>
      <w:tr w:rsidR="00C77BE7" w:rsidRPr="00EB45AE" w14:paraId="619E8ABE" w14:textId="77777777" w:rsidTr="00BD6CF7">
        <w:trPr>
          <w:trHeight w:val="369"/>
        </w:trPr>
        <w:tc>
          <w:tcPr>
            <w:tcW w:w="877" w:type="dxa"/>
            <w:tcMar>
              <w:top w:w="29" w:type="dxa"/>
              <w:left w:w="115" w:type="dxa"/>
              <w:bottom w:w="29" w:type="dxa"/>
              <w:right w:w="115" w:type="dxa"/>
            </w:tcMar>
          </w:tcPr>
          <w:p w14:paraId="2AE1D154" w14:textId="77777777" w:rsidR="00C77BE7" w:rsidRPr="00350A3F" w:rsidRDefault="00C77BE7" w:rsidP="00C77BE7">
            <w:pPr>
              <w:spacing w:after="0" w:line="240" w:lineRule="auto"/>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34284049" w14:textId="6F28CF89" w:rsidR="00C77BE7" w:rsidRPr="009A5B6B" w:rsidRDefault="00C77BE7" w:rsidP="00C77BE7">
            <w:pPr>
              <w:spacing w:after="0"/>
              <w:jc w:val="both"/>
              <w:rPr>
                <w:rFonts w:asciiTheme="minorHAnsi" w:hAnsiTheme="minorHAnsi" w:cstheme="minorHAnsi"/>
                <w:sz w:val="20"/>
                <w:szCs w:val="20"/>
              </w:rPr>
            </w:pPr>
            <w:r w:rsidRPr="009A5B6B">
              <w:rPr>
                <w:rFonts w:asciiTheme="minorHAnsi" w:hAnsiTheme="minorHAnsi" w:cstheme="minorHAnsi"/>
                <w:sz w:val="20"/>
                <w:szCs w:val="20"/>
              </w:rPr>
              <w:t xml:space="preserve">Nedarbo lygis </w:t>
            </w:r>
            <w:r>
              <w:rPr>
                <w:rFonts w:asciiTheme="minorHAnsi" w:hAnsiTheme="minorHAnsi" w:cstheme="minorHAnsi"/>
                <w:sz w:val="20"/>
                <w:szCs w:val="20"/>
              </w:rPr>
              <w:t>5,7 p</w:t>
            </w:r>
            <w:r w:rsidRPr="009A5B6B">
              <w:rPr>
                <w:rFonts w:asciiTheme="minorHAnsi" w:hAnsiTheme="minorHAnsi" w:cstheme="minorHAnsi"/>
                <w:sz w:val="20"/>
                <w:szCs w:val="20"/>
              </w:rPr>
              <w:t>roc.</w:t>
            </w:r>
          </w:p>
        </w:tc>
        <w:tc>
          <w:tcPr>
            <w:tcW w:w="2572" w:type="dxa"/>
            <w:tcMar>
              <w:top w:w="29" w:type="dxa"/>
              <w:left w:w="115" w:type="dxa"/>
              <w:bottom w:w="29" w:type="dxa"/>
              <w:right w:w="115" w:type="dxa"/>
            </w:tcMar>
          </w:tcPr>
          <w:p w14:paraId="0736EFEA" w14:textId="5ADE820C" w:rsidR="00C77BE7" w:rsidRPr="00A95F02" w:rsidRDefault="00C77BE7" w:rsidP="00C77BE7">
            <w:pPr>
              <w:spacing w:after="0" w:line="240" w:lineRule="auto"/>
              <w:jc w:val="both"/>
              <w:rPr>
                <w:rStyle w:val="Hyperlink"/>
                <w:rFonts w:asciiTheme="minorHAnsi" w:eastAsia="Times New Roman" w:hAnsiTheme="minorHAnsi" w:cstheme="minorHAnsi"/>
                <w:sz w:val="20"/>
                <w:szCs w:val="20"/>
                <w:lang w:val="en-GB" w:eastAsia="lt-LT"/>
              </w:rPr>
            </w:pPr>
            <w:hyperlink r:id="rId139" w:history="1">
              <w:r>
                <w:rPr>
                  <w:rStyle w:val="Hyperlink"/>
                  <w:rFonts w:asciiTheme="minorHAnsi" w:eastAsia="Times New Roman" w:hAnsiTheme="minorHAnsi" w:cstheme="minorHAnsi"/>
                  <w:sz w:val="20"/>
                  <w:szCs w:val="20"/>
                  <w:lang w:val="en-GB" w:eastAsia="lt-LT"/>
                </w:rPr>
                <w:t>Statistics Portugal</w:t>
              </w:r>
            </w:hyperlink>
            <w:r>
              <w:rPr>
                <w:rStyle w:val="Hyperlink"/>
                <w:rFonts w:asciiTheme="minorHAnsi" w:eastAsia="Times New Roman" w:hAnsiTheme="minorHAnsi" w:cstheme="minorHAnsi"/>
                <w:sz w:val="20"/>
                <w:szCs w:val="20"/>
                <w:lang w:val="en-GB" w:eastAsia="lt-LT"/>
              </w:rPr>
              <w:t xml:space="preserve"> </w:t>
            </w:r>
          </w:p>
        </w:tc>
      </w:tr>
      <w:tr w:rsidR="00C77BE7" w:rsidRPr="00EB45AE" w14:paraId="23040FC8" w14:textId="77777777" w:rsidTr="00BD6CF7">
        <w:trPr>
          <w:trHeight w:val="369"/>
        </w:trPr>
        <w:tc>
          <w:tcPr>
            <w:tcW w:w="877" w:type="dxa"/>
            <w:tcMar>
              <w:top w:w="29" w:type="dxa"/>
              <w:left w:w="115" w:type="dxa"/>
              <w:bottom w:w="29" w:type="dxa"/>
              <w:right w:w="115" w:type="dxa"/>
            </w:tcMar>
          </w:tcPr>
          <w:p w14:paraId="12CCD4B6" w14:textId="4579A349" w:rsidR="00C77BE7" w:rsidRDefault="00C77BE7" w:rsidP="00C77BE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12/06</w:t>
            </w:r>
          </w:p>
        </w:tc>
        <w:tc>
          <w:tcPr>
            <w:tcW w:w="11797" w:type="dxa"/>
            <w:gridSpan w:val="2"/>
            <w:tcMar>
              <w:top w:w="29" w:type="dxa"/>
              <w:left w:w="115" w:type="dxa"/>
              <w:bottom w:w="29" w:type="dxa"/>
              <w:right w:w="115" w:type="dxa"/>
            </w:tcMar>
          </w:tcPr>
          <w:p w14:paraId="5708F919" w14:textId="369651CE" w:rsidR="00C77BE7" w:rsidRPr="006F0FBA" w:rsidRDefault="00C77BE7" w:rsidP="00C77BE7">
            <w:pPr>
              <w:spacing w:after="0"/>
              <w:jc w:val="both"/>
              <w:rPr>
                <w:rFonts w:asciiTheme="minorHAnsi" w:hAnsiTheme="minorHAnsi" w:cstheme="minorHAnsi"/>
                <w:sz w:val="20"/>
                <w:szCs w:val="20"/>
              </w:rPr>
            </w:pPr>
            <w:r w:rsidRPr="00156384">
              <w:rPr>
                <w:rFonts w:asciiTheme="minorHAnsi" w:hAnsiTheme="minorHAnsi" w:cstheme="minorHAnsi"/>
                <w:sz w:val="20"/>
                <w:szCs w:val="20"/>
              </w:rPr>
              <w:t xml:space="preserve">Portugalija šiuo metu vertina 85 tiesioginių užsienio investicijų projektus, kurių bendra vertė viršija 22 mlrd. eurų, ypač technologijų, </w:t>
            </w:r>
            <w:r>
              <w:rPr>
                <w:rFonts w:asciiTheme="minorHAnsi" w:hAnsiTheme="minorHAnsi" w:cstheme="minorHAnsi"/>
                <w:sz w:val="20"/>
                <w:szCs w:val="20"/>
              </w:rPr>
              <w:t>DI</w:t>
            </w:r>
            <w:r w:rsidRPr="00156384">
              <w:rPr>
                <w:rFonts w:asciiTheme="minorHAnsi" w:hAnsiTheme="minorHAnsi" w:cstheme="minorHAnsi"/>
                <w:sz w:val="20"/>
                <w:szCs w:val="20"/>
              </w:rPr>
              <w:t xml:space="preserve"> ir duomenų centrų srityse. Vyriausybė taip pat žada mažinti biurokratiją ir reformuoti licencijavimo sistemą, kad šalis taptų dar patrauklesnė investuotojams.</w:t>
            </w:r>
          </w:p>
        </w:tc>
        <w:tc>
          <w:tcPr>
            <w:tcW w:w="2572" w:type="dxa"/>
            <w:tcMar>
              <w:top w:w="29" w:type="dxa"/>
              <w:left w:w="115" w:type="dxa"/>
              <w:bottom w:w="29" w:type="dxa"/>
              <w:right w:w="115" w:type="dxa"/>
            </w:tcMar>
          </w:tcPr>
          <w:p w14:paraId="0E4909A7" w14:textId="69A52AA6" w:rsidR="00C77BE7" w:rsidRPr="00156384" w:rsidRDefault="00C77BE7" w:rsidP="00C77BE7">
            <w:pPr>
              <w:spacing w:after="0" w:line="240" w:lineRule="auto"/>
              <w:jc w:val="both"/>
              <w:rPr>
                <w:sz w:val="20"/>
                <w:szCs w:val="20"/>
                <w:lang w:val="en-GB"/>
              </w:rPr>
            </w:pPr>
            <w:hyperlink r:id="rId140" w:history="1">
              <w:r w:rsidRPr="00156384">
                <w:rPr>
                  <w:rStyle w:val="Hyperlink"/>
                  <w:sz w:val="20"/>
                  <w:szCs w:val="20"/>
                  <w:lang w:val="en-GB"/>
                </w:rPr>
                <w:t>Portugal strengthens appeal to foreign investors with €22bn project pipeline (portugalresident)</w:t>
              </w:r>
            </w:hyperlink>
            <w:r w:rsidRPr="00156384">
              <w:rPr>
                <w:sz w:val="20"/>
                <w:szCs w:val="20"/>
                <w:lang w:val="en-GB"/>
              </w:rPr>
              <w:t xml:space="preserve"> </w:t>
            </w:r>
          </w:p>
        </w:tc>
      </w:tr>
      <w:tr w:rsidR="00C77BE7" w:rsidRPr="00EB45AE" w14:paraId="00DD22C6" w14:textId="77777777" w:rsidTr="00BD6CF7">
        <w:trPr>
          <w:trHeight w:val="369"/>
        </w:trPr>
        <w:tc>
          <w:tcPr>
            <w:tcW w:w="877" w:type="dxa"/>
            <w:tcMar>
              <w:top w:w="29" w:type="dxa"/>
              <w:left w:w="115" w:type="dxa"/>
              <w:bottom w:w="29" w:type="dxa"/>
              <w:right w:w="115" w:type="dxa"/>
            </w:tcMar>
          </w:tcPr>
          <w:p w14:paraId="6DDE2367" w14:textId="57C8A28F" w:rsidR="00C77BE7" w:rsidRDefault="00C77BE7" w:rsidP="00C77BE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16/06</w:t>
            </w:r>
          </w:p>
        </w:tc>
        <w:tc>
          <w:tcPr>
            <w:tcW w:w="11797" w:type="dxa"/>
            <w:gridSpan w:val="2"/>
            <w:tcMar>
              <w:top w:w="29" w:type="dxa"/>
              <w:left w:w="115" w:type="dxa"/>
              <w:bottom w:w="29" w:type="dxa"/>
              <w:right w:w="115" w:type="dxa"/>
            </w:tcMar>
          </w:tcPr>
          <w:p w14:paraId="7E0105A6" w14:textId="47D05759" w:rsidR="00C77BE7" w:rsidRPr="00522A33" w:rsidRDefault="00C77BE7" w:rsidP="00C77BE7">
            <w:pPr>
              <w:spacing w:after="0"/>
              <w:jc w:val="both"/>
              <w:rPr>
                <w:rFonts w:asciiTheme="minorHAnsi" w:hAnsiTheme="minorHAnsi" w:cstheme="minorHAnsi"/>
                <w:sz w:val="20"/>
                <w:szCs w:val="20"/>
              </w:rPr>
            </w:pPr>
            <w:r w:rsidRPr="00156384">
              <w:rPr>
                <w:rFonts w:asciiTheme="minorHAnsi" w:hAnsiTheme="minorHAnsi" w:cstheme="minorHAnsi"/>
                <w:sz w:val="20"/>
                <w:szCs w:val="20"/>
              </w:rPr>
              <w:t>Portugalijos investicijų agentūra AICEP ir „Fórum Oceano“ pasirašė susitarimą, siekdami pritraukti daugiau investicijų į tvarią jūrų ekonomiką ir padėti Portugalijos įmonėms plėstis tarptautiniu mastu. Daugiausia dėmesio bus skiriama mėlynosioms technologijoms, akvakultūrai, jūrų biotechnologijoms, uostams, laivybai ir jūrinei atsinaujinančiai energetikai.</w:t>
            </w:r>
          </w:p>
        </w:tc>
        <w:tc>
          <w:tcPr>
            <w:tcW w:w="2572" w:type="dxa"/>
            <w:tcMar>
              <w:top w:w="29" w:type="dxa"/>
              <w:left w:w="115" w:type="dxa"/>
              <w:bottom w:w="29" w:type="dxa"/>
              <w:right w:w="115" w:type="dxa"/>
            </w:tcMar>
          </w:tcPr>
          <w:p w14:paraId="0842AC6A" w14:textId="28221657" w:rsidR="00C77BE7" w:rsidRPr="00156384" w:rsidRDefault="00C77BE7" w:rsidP="00C77BE7">
            <w:pPr>
              <w:jc w:val="both"/>
              <w:rPr>
                <w:sz w:val="20"/>
                <w:szCs w:val="20"/>
                <w:lang w:val="en-GB"/>
              </w:rPr>
            </w:pPr>
            <w:hyperlink r:id="rId141" w:history="1">
              <w:r w:rsidRPr="00156384">
                <w:rPr>
                  <w:rStyle w:val="Hyperlink"/>
                  <w:sz w:val="20"/>
                  <w:szCs w:val="20"/>
                  <w:lang w:val="en-GB"/>
                </w:rPr>
                <w:t>Portugal steps up Blue Economy ambitions with new international investment drive (portugalresident)</w:t>
              </w:r>
            </w:hyperlink>
            <w:r w:rsidRPr="00156384">
              <w:rPr>
                <w:sz w:val="20"/>
                <w:szCs w:val="20"/>
                <w:lang w:val="en-GB"/>
              </w:rPr>
              <w:t xml:space="preserve"> </w:t>
            </w:r>
          </w:p>
        </w:tc>
      </w:tr>
      <w:tr w:rsidR="00C77BE7" w:rsidRPr="00EB45AE" w14:paraId="7A127F9D" w14:textId="77777777" w:rsidTr="00BD6CF7">
        <w:trPr>
          <w:trHeight w:val="369"/>
        </w:trPr>
        <w:tc>
          <w:tcPr>
            <w:tcW w:w="877" w:type="dxa"/>
            <w:tcMar>
              <w:top w:w="29" w:type="dxa"/>
              <w:left w:w="115" w:type="dxa"/>
              <w:bottom w:w="29" w:type="dxa"/>
              <w:right w:w="115" w:type="dxa"/>
            </w:tcMar>
          </w:tcPr>
          <w:p w14:paraId="3E8BA540" w14:textId="66141F87" w:rsidR="00C77BE7" w:rsidRDefault="00C77BE7" w:rsidP="00C77BE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17/06</w:t>
            </w:r>
          </w:p>
        </w:tc>
        <w:tc>
          <w:tcPr>
            <w:tcW w:w="11797" w:type="dxa"/>
            <w:gridSpan w:val="2"/>
            <w:tcMar>
              <w:top w:w="29" w:type="dxa"/>
              <w:left w:w="115" w:type="dxa"/>
              <w:bottom w:w="29" w:type="dxa"/>
              <w:right w:w="115" w:type="dxa"/>
            </w:tcMar>
          </w:tcPr>
          <w:p w14:paraId="1605AE69" w14:textId="5ECB5D69" w:rsidR="00C77BE7" w:rsidRPr="008641D4" w:rsidRDefault="00C77BE7" w:rsidP="00C77BE7">
            <w:pPr>
              <w:spacing w:after="0"/>
              <w:jc w:val="both"/>
              <w:rPr>
                <w:rFonts w:asciiTheme="minorHAnsi" w:hAnsiTheme="minorHAnsi" w:cstheme="minorHAnsi"/>
                <w:sz w:val="20"/>
                <w:szCs w:val="20"/>
              </w:rPr>
            </w:pPr>
            <w:r w:rsidRPr="00156384">
              <w:rPr>
                <w:rFonts w:asciiTheme="minorHAnsi" w:hAnsiTheme="minorHAnsi" w:cstheme="minorHAnsi"/>
                <w:sz w:val="20"/>
                <w:szCs w:val="20"/>
              </w:rPr>
              <w:t>Algarvės įmonės gali pretenduoti į 11 mln. eurų finansavimo programą, skirtą inovacijoms, modernizacijai, produktyvumui ir kvalifikuotų darbo vietų kūrimui skatinti. Dalis lėšų bus skirta mažo tankumo teritorijoms, siekiant paskatinti investicijas regiono vidaus vietovėse.</w:t>
            </w:r>
          </w:p>
        </w:tc>
        <w:tc>
          <w:tcPr>
            <w:tcW w:w="2572" w:type="dxa"/>
            <w:tcMar>
              <w:top w:w="29" w:type="dxa"/>
              <w:left w:w="115" w:type="dxa"/>
              <w:bottom w:w="29" w:type="dxa"/>
              <w:right w:w="115" w:type="dxa"/>
            </w:tcMar>
          </w:tcPr>
          <w:p w14:paraId="7300A04C" w14:textId="0EF62B8E" w:rsidR="00C77BE7" w:rsidRPr="00156384" w:rsidRDefault="00C77BE7" w:rsidP="00C77BE7">
            <w:pPr>
              <w:spacing w:after="0" w:line="240" w:lineRule="auto"/>
              <w:jc w:val="both"/>
              <w:rPr>
                <w:sz w:val="20"/>
                <w:szCs w:val="20"/>
                <w:lang w:val="en-GB"/>
              </w:rPr>
            </w:pPr>
            <w:hyperlink r:id="rId142" w:history="1">
              <w:r w:rsidRPr="00156384">
                <w:rPr>
                  <w:rStyle w:val="Hyperlink"/>
                  <w:sz w:val="20"/>
                  <w:szCs w:val="20"/>
                  <w:lang w:val="en-GB"/>
                </w:rPr>
                <w:t>€11 million available for Algarve business innovation projects (portugalresident)</w:t>
              </w:r>
            </w:hyperlink>
            <w:r w:rsidRPr="00156384">
              <w:rPr>
                <w:sz w:val="20"/>
                <w:szCs w:val="20"/>
                <w:lang w:val="en-GB"/>
              </w:rPr>
              <w:t xml:space="preserve"> </w:t>
            </w:r>
          </w:p>
        </w:tc>
      </w:tr>
      <w:tr w:rsidR="00C77BE7" w:rsidRPr="00EB45AE" w14:paraId="1CDE38F1" w14:textId="77777777" w:rsidTr="00BD6CF7">
        <w:trPr>
          <w:trHeight w:val="369"/>
        </w:trPr>
        <w:tc>
          <w:tcPr>
            <w:tcW w:w="877" w:type="dxa"/>
            <w:tcMar>
              <w:top w:w="29" w:type="dxa"/>
              <w:left w:w="115" w:type="dxa"/>
              <w:bottom w:w="29" w:type="dxa"/>
              <w:right w:w="115" w:type="dxa"/>
            </w:tcMar>
          </w:tcPr>
          <w:p w14:paraId="32B69B8D" w14:textId="2665ACA0" w:rsidR="00C77BE7" w:rsidRDefault="00C77BE7" w:rsidP="00C77BE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19/06</w:t>
            </w:r>
          </w:p>
        </w:tc>
        <w:tc>
          <w:tcPr>
            <w:tcW w:w="11797" w:type="dxa"/>
            <w:gridSpan w:val="2"/>
            <w:tcMar>
              <w:top w:w="29" w:type="dxa"/>
              <w:left w:w="115" w:type="dxa"/>
              <w:bottom w:w="29" w:type="dxa"/>
              <w:right w:w="115" w:type="dxa"/>
            </w:tcMar>
          </w:tcPr>
          <w:p w14:paraId="227A5142" w14:textId="6AA54E90" w:rsidR="00C77BE7" w:rsidRPr="008641D4" w:rsidRDefault="00C77BE7" w:rsidP="00C77BE7">
            <w:pPr>
              <w:spacing w:after="0"/>
              <w:jc w:val="both"/>
              <w:rPr>
                <w:rFonts w:asciiTheme="minorHAnsi" w:hAnsiTheme="minorHAnsi" w:cstheme="minorHAnsi"/>
                <w:sz w:val="20"/>
                <w:szCs w:val="20"/>
              </w:rPr>
            </w:pPr>
            <w:r w:rsidRPr="00156384">
              <w:rPr>
                <w:rFonts w:asciiTheme="minorHAnsi" w:hAnsiTheme="minorHAnsi" w:cstheme="minorHAnsi"/>
                <w:sz w:val="20"/>
                <w:szCs w:val="20"/>
              </w:rPr>
              <w:t>Prancūzija tapo antra didžiausia užsienio investuotoja Portugalijoje, o jos investicijos siekia 18,8 mlrd. eurų ir yra susijusios su daugiau nei 130 000 darbo vietų. Prancūzijos bendrovės vis dažniau mato Portugaliją ne tik kaip gamybos bazę, bet ir kaip technologijų, inžinerijos bei strateginių sprendimų centrą.</w:t>
            </w:r>
          </w:p>
        </w:tc>
        <w:tc>
          <w:tcPr>
            <w:tcW w:w="2572" w:type="dxa"/>
            <w:tcMar>
              <w:top w:w="29" w:type="dxa"/>
              <w:left w:w="115" w:type="dxa"/>
              <w:bottom w:w="29" w:type="dxa"/>
              <w:right w:w="115" w:type="dxa"/>
            </w:tcMar>
          </w:tcPr>
          <w:p w14:paraId="498C0D12" w14:textId="4E6A5E71" w:rsidR="00C77BE7" w:rsidRPr="00156384" w:rsidRDefault="00C77BE7" w:rsidP="00C77BE7">
            <w:pPr>
              <w:spacing w:after="0" w:line="240" w:lineRule="auto"/>
              <w:jc w:val="both"/>
              <w:rPr>
                <w:sz w:val="20"/>
                <w:szCs w:val="20"/>
                <w:lang w:val="en-GB"/>
              </w:rPr>
            </w:pPr>
            <w:hyperlink r:id="rId143" w:history="1">
              <w:r w:rsidRPr="00156384">
                <w:rPr>
                  <w:rStyle w:val="Hyperlink"/>
                  <w:sz w:val="20"/>
                  <w:szCs w:val="20"/>
                  <w:lang w:val="en-GB"/>
                </w:rPr>
                <w:t>French investment in Portugal reaches €18.8 billion (portugalresident)</w:t>
              </w:r>
            </w:hyperlink>
            <w:r w:rsidRPr="00156384">
              <w:rPr>
                <w:sz w:val="20"/>
                <w:szCs w:val="20"/>
                <w:lang w:val="en-GB"/>
              </w:rPr>
              <w:t xml:space="preserve"> </w:t>
            </w:r>
          </w:p>
        </w:tc>
      </w:tr>
      <w:tr w:rsidR="00C77BE7" w:rsidRPr="00EB45AE" w14:paraId="480952A3" w14:textId="77777777" w:rsidTr="00BD6CF7">
        <w:trPr>
          <w:trHeight w:val="369"/>
        </w:trPr>
        <w:tc>
          <w:tcPr>
            <w:tcW w:w="877" w:type="dxa"/>
            <w:tcMar>
              <w:top w:w="29" w:type="dxa"/>
              <w:left w:w="115" w:type="dxa"/>
              <w:bottom w:w="29" w:type="dxa"/>
              <w:right w:w="115" w:type="dxa"/>
            </w:tcMar>
          </w:tcPr>
          <w:p w14:paraId="143B4162" w14:textId="44FAB6E0" w:rsidR="00C77BE7" w:rsidRPr="00350A3F" w:rsidRDefault="00C77BE7" w:rsidP="00C77BE7">
            <w:pPr>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29//06</w:t>
            </w:r>
          </w:p>
        </w:tc>
        <w:tc>
          <w:tcPr>
            <w:tcW w:w="11797" w:type="dxa"/>
            <w:gridSpan w:val="2"/>
            <w:tcMar>
              <w:top w:w="29" w:type="dxa"/>
              <w:left w:w="115" w:type="dxa"/>
              <w:bottom w:w="29" w:type="dxa"/>
              <w:right w:w="115" w:type="dxa"/>
            </w:tcMar>
          </w:tcPr>
          <w:p w14:paraId="4047F92F" w14:textId="0159F28D" w:rsidR="00C77BE7" w:rsidRPr="009A5B6B" w:rsidRDefault="00C77BE7" w:rsidP="00C77BE7">
            <w:pPr>
              <w:spacing w:after="0"/>
              <w:jc w:val="both"/>
              <w:rPr>
                <w:rFonts w:asciiTheme="minorHAnsi" w:hAnsiTheme="minorHAnsi" w:cstheme="minorHAnsi"/>
                <w:sz w:val="20"/>
                <w:szCs w:val="20"/>
              </w:rPr>
            </w:pPr>
            <w:r w:rsidRPr="00156384">
              <w:rPr>
                <w:rFonts w:asciiTheme="minorHAnsi" w:hAnsiTheme="minorHAnsi" w:cstheme="minorHAnsi"/>
                <w:sz w:val="20"/>
                <w:szCs w:val="20"/>
              </w:rPr>
              <w:t xml:space="preserve">Portugalija pristato pirmąjį didelį </w:t>
            </w:r>
            <w:r>
              <w:rPr>
                <w:rFonts w:asciiTheme="minorHAnsi" w:hAnsiTheme="minorHAnsi" w:cstheme="minorHAnsi"/>
                <w:sz w:val="20"/>
                <w:szCs w:val="20"/>
              </w:rPr>
              <w:t>DI</w:t>
            </w:r>
            <w:r w:rsidRPr="00156384">
              <w:rPr>
                <w:rFonts w:asciiTheme="minorHAnsi" w:hAnsiTheme="minorHAnsi" w:cstheme="minorHAnsi"/>
                <w:sz w:val="20"/>
                <w:szCs w:val="20"/>
              </w:rPr>
              <w:t xml:space="preserve"> kalbos modelį „Amália“, sukurtą specialiai europietiškai portugalų kalbai ir skirtą viešajam sektoriui, verslui, universitetams bei tyrėjams. Modelis bus atvirojo kodo ir padės kurti nacionalines DI galimybes, mažinant priklausomybę nuo užsienio technologijų.</w:t>
            </w:r>
          </w:p>
        </w:tc>
        <w:tc>
          <w:tcPr>
            <w:tcW w:w="2572" w:type="dxa"/>
            <w:tcMar>
              <w:top w:w="29" w:type="dxa"/>
              <w:left w:w="115" w:type="dxa"/>
              <w:bottom w:w="29" w:type="dxa"/>
              <w:right w:w="115" w:type="dxa"/>
            </w:tcMar>
          </w:tcPr>
          <w:p w14:paraId="242F5CD6" w14:textId="7580C5ED" w:rsidR="00C77BE7" w:rsidRPr="00156384" w:rsidRDefault="00C77BE7" w:rsidP="00C77BE7">
            <w:pPr>
              <w:spacing w:after="0" w:line="240" w:lineRule="auto"/>
              <w:jc w:val="both"/>
              <w:rPr>
                <w:sz w:val="20"/>
                <w:szCs w:val="20"/>
                <w:lang w:val="en-GB"/>
              </w:rPr>
            </w:pPr>
            <w:hyperlink r:id="rId144" w:history="1">
              <w:r w:rsidRPr="00156384">
                <w:rPr>
                  <w:rStyle w:val="Hyperlink"/>
                  <w:sz w:val="20"/>
                  <w:szCs w:val="20"/>
                  <w:lang w:val="en-GB"/>
                </w:rPr>
                <w:t>Portugal launches ‘Amália’ AI model as open-source alternative for Portuguese (portugalresident)</w:t>
              </w:r>
            </w:hyperlink>
            <w:r w:rsidRPr="00156384">
              <w:rPr>
                <w:sz w:val="20"/>
                <w:szCs w:val="20"/>
                <w:lang w:val="en-GB"/>
              </w:rPr>
              <w:t xml:space="preserve"> </w:t>
            </w:r>
          </w:p>
        </w:tc>
      </w:tr>
      <w:tr w:rsidR="00C77BE7" w:rsidRPr="00EB45AE" w14:paraId="31DA3BFD" w14:textId="77777777" w:rsidTr="00BD6CF7">
        <w:trPr>
          <w:trHeight w:val="369"/>
        </w:trPr>
        <w:tc>
          <w:tcPr>
            <w:tcW w:w="877" w:type="dxa"/>
            <w:tcMar>
              <w:top w:w="29" w:type="dxa"/>
              <w:left w:w="115" w:type="dxa"/>
              <w:bottom w:w="29" w:type="dxa"/>
              <w:right w:w="115" w:type="dxa"/>
            </w:tcMar>
          </w:tcPr>
          <w:p w14:paraId="28B40957" w14:textId="40CDF10E" w:rsidR="00C77BE7" w:rsidRDefault="00C77BE7" w:rsidP="00C77BE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29/06</w:t>
            </w:r>
          </w:p>
        </w:tc>
        <w:tc>
          <w:tcPr>
            <w:tcW w:w="11797" w:type="dxa"/>
            <w:gridSpan w:val="2"/>
            <w:tcMar>
              <w:top w:w="29" w:type="dxa"/>
              <w:left w:w="115" w:type="dxa"/>
              <w:bottom w:w="29" w:type="dxa"/>
              <w:right w:w="115" w:type="dxa"/>
            </w:tcMar>
          </w:tcPr>
          <w:p w14:paraId="1DD70515" w14:textId="77777777" w:rsidR="00C77BE7" w:rsidRPr="008641D4" w:rsidRDefault="00C77BE7" w:rsidP="00C77BE7">
            <w:pPr>
              <w:spacing w:after="0"/>
              <w:jc w:val="both"/>
              <w:rPr>
                <w:rFonts w:asciiTheme="minorHAnsi" w:hAnsiTheme="minorHAnsi" w:cstheme="minorHAnsi"/>
                <w:sz w:val="20"/>
                <w:szCs w:val="20"/>
              </w:rPr>
            </w:pPr>
            <w:r w:rsidRPr="008641D4">
              <w:rPr>
                <w:rFonts w:asciiTheme="minorHAnsi" w:hAnsiTheme="minorHAnsi" w:cstheme="minorHAnsi"/>
                <w:sz w:val="20"/>
                <w:szCs w:val="20"/>
              </w:rPr>
              <w:t>Portugalijos ekonomika pirmąjį 2026 m. ketvirtį buvo 2,3 % didesnė nei prieš metus, tačiau, palyginti su ankstesniu ketvirčiu, augimas sustojo. Ekonomiką daugiausia skatino investicijų ir privataus vartojimo augimas, o užsienio prekybos poveikis buvo neigiamas dėl sparčiau augusio importo. Vyriausybė dėl audrų ir Artimųjų Rytų konflikto sumažino šių metų augimo prognozę iki 2 %.</w:t>
            </w:r>
          </w:p>
        </w:tc>
        <w:tc>
          <w:tcPr>
            <w:tcW w:w="2572" w:type="dxa"/>
            <w:tcMar>
              <w:top w:w="29" w:type="dxa"/>
              <w:left w:w="115" w:type="dxa"/>
              <w:bottom w:w="29" w:type="dxa"/>
              <w:right w:w="115" w:type="dxa"/>
            </w:tcMar>
          </w:tcPr>
          <w:p w14:paraId="5CEAAC20" w14:textId="77777777" w:rsidR="00C77BE7" w:rsidRPr="00A95F02" w:rsidRDefault="00C77BE7" w:rsidP="00C77BE7">
            <w:pPr>
              <w:spacing w:after="0" w:line="240" w:lineRule="auto"/>
              <w:jc w:val="both"/>
              <w:rPr>
                <w:sz w:val="20"/>
                <w:szCs w:val="20"/>
                <w:lang w:val="en-GB"/>
              </w:rPr>
            </w:pPr>
            <w:hyperlink r:id="rId145" w:history="1">
              <w:r w:rsidRPr="00A95F02">
                <w:rPr>
                  <w:rStyle w:val="Hyperlink"/>
                  <w:sz w:val="20"/>
                  <w:szCs w:val="20"/>
                  <w:lang w:val="en-GB"/>
                </w:rPr>
                <w:t>Portugal's economy registered growth (theportugalnews)</w:t>
              </w:r>
            </w:hyperlink>
            <w:r w:rsidRPr="00A95F02">
              <w:rPr>
                <w:sz w:val="20"/>
                <w:szCs w:val="20"/>
                <w:lang w:val="en-GB"/>
              </w:rPr>
              <w:t xml:space="preserve"> </w:t>
            </w:r>
          </w:p>
        </w:tc>
      </w:tr>
      <w:tr w:rsidR="00C77BE7" w:rsidRPr="00EB45AE" w14:paraId="4CF51B9A" w14:textId="77777777" w:rsidTr="00BD6CF7">
        <w:trPr>
          <w:trHeight w:val="385"/>
        </w:trPr>
        <w:tc>
          <w:tcPr>
            <w:tcW w:w="15246" w:type="dxa"/>
            <w:gridSpan w:val="4"/>
            <w:shd w:val="clear" w:color="auto" w:fill="DEEAF6"/>
            <w:tcMar>
              <w:top w:w="29" w:type="dxa"/>
              <w:left w:w="115" w:type="dxa"/>
              <w:bottom w:w="29" w:type="dxa"/>
              <w:right w:w="115" w:type="dxa"/>
            </w:tcMar>
            <w:vAlign w:val="center"/>
          </w:tcPr>
          <w:p w14:paraId="1C3C3620" w14:textId="77777777" w:rsidR="00C77BE7" w:rsidRPr="00A95F02" w:rsidRDefault="00C77BE7" w:rsidP="00C77BE7">
            <w:pPr>
              <w:spacing w:after="0"/>
              <w:rPr>
                <w:rFonts w:asciiTheme="minorHAnsi" w:hAnsiTheme="minorHAnsi" w:cstheme="minorHAnsi"/>
                <w:sz w:val="20"/>
                <w:szCs w:val="20"/>
                <w:lang w:val="en-GB"/>
              </w:rPr>
            </w:pPr>
            <w:r w:rsidRPr="00A95F02">
              <w:rPr>
                <w:rFonts w:asciiTheme="minorHAnsi" w:hAnsiTheme="minorHAnsi" w:cstheme="minorHAnsi"/>
                <w:b/>
                <w:sz w:val="20"/>
                <w:szCs w:val="20"/>
                <w:lang w:val="en-GB"/>
              </w:rPr>
              <w:t>OMANAS</w:t>
            </w:r>
          </w:p>
        </w:tc>
      </w:tr>
      <w:tr w:rsidR="00C77BE7" w:rsidRPr="00EB45AE" w14:paraId="53AA5279" w14:textId="77777777" w:rsidTr="00BD6CF7">
        <w:trPr>
          <w:trHeight w:val="385"/>
        </w:trPr>
        <w:tc>
          <w:tcPr>
            <w:tcW w:w="15246" w:type="dxa"/>
            <w:gridSpan w:val="4"/>
            <w:shd w:val="clear" w:color="auto" w:fill="DEEAF6"/>
            <w:tcMar>
              <w:top w:w="29" w:type="dxa"/>
              <w:left w:w="115" w:type="dxa"/>
              <w:bottom w:w="29" w:type="dxa"/>
              <w:right w:w="115" w:type="dxa"/>
            </w:tcMar>
            <w:vAlign w:val="center"/>
          </w:tcPr>
          <w:p w14:paraId="7230C2B3" w14:textId="77777777" w:rsidR="00C77BE7" w:rsidRPr="00A95F02" w:rsidRDefault="00C77BE7" w:rsidP="00C77BE7">
            <w:pPr>
              <w:spacing w:after="0"/>
              <w:jc w:val="both"/>
              <w:rPr>
                <w:rFonts w:asciiTheme="minorHAnsi" w:hAnsiTheme="minorHAnsi" w:cstheme="minorHAnsi"/>
                <w:sz w:val="20"/>
                <w:szCs w:val="20"/>
              </w:rPr>
            </w:pPr>
            <w:r w:rsidRPr="00A95F02">
              <w:rPr>
                <w:rFonts w:asciiTheme="minorHAnsi" w:hAnsiTheme="minorHAnsi" w:cstheme="minorHAnsi"/>
                <w:b/>
                <w:sz w:val="20"/>
                <w:szCs w:val="20"/>
              </w:rPr>
              <w:t xml:space="preserve">Bendra ekonominė informacija </w:t>
            </w:r>
          </w:p>
        </w:tc>
      </w:tr>
      <w:tr w:rsidR="00C77BE7" w:rsidRPr="00EB45AE" w14:paraId="38BA1BF1" w14:textId="77777777" w:rsidTr="00BD6CF7">
        <w:trPr>
          <w:trHeight w:val="355"/>
        </w:trPr>
        <w:tc>
          <w:tcPr>
            <w:tcW w:w="877" w:type="dxa"/>
            <w:tcMar>
              <w:top w:w="29" w:type="dxa"/>
              <w:left w:w="115" w:type="dxa"/>
              <w:bottom w:w="29" w:type="dxa"/>
              <w:right w:w="115" w:type="dxa"/>
            </w:tcMar>
          </w:tcPr>
          <w:p w14:paraId="482AD921" w14:textId="6AC88961" w:rsidR="00C77BE7" w:rsidRPr="00350A3F"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2ED8936B" w14:textId="157A7897" w:rsidR="00C77BE7" w:rsidRPr="00D95453" w:rsidRDefault="00C77BE7" w:rsidP="00C77BE7">
            <w:pPr>
              <w:tabs>
                <w:tab w:val="left" w:pos="2629"/>
              </w:tabs>
              <w:spacing w:after="0"/>
              <w:jc w:val="both"/>
              <w:rPr>
                <w:sz w:val="20"/>
                <w:szCs w:val="20"/>
              </w:rPr>
            </w:pPr>
            <w:r w:rsidRPr="00C437FE">
              <w:rPr>
                <w:b/>
                <w:bCs/>
                <w:sz w:val="20"/>
                <w:szCs w:val="20"/>
              </w:rPr>
              <w:t xml:space="preserve">2026 m. </w:t>
            </w:r>
            <w:r>
              <w:rPr>
                <w:b/>
                <w:bCs/>
                <w:sz w:val="20"/>
                <w:szCs w:val="20"/>
              </w:rPr>
              <w:t xml:space="preserve">birželio </w:t>
            </w:r>
            <w:r>
              <w:rPr>
                <w:b/>
                <w:bCs/>
                <w:sz w:val="20"/>
                <w:szCs w:val="20"/>
                <w:lang w:val="en-GB"/>
              </w:rPr>
              <w:t xml:space="preserve">16 </w:t>
            </w:r>
            <w:r w:rsidRPr="00D95453">
              <w:rPr>
                <w:b/>
                <w:bCs/>
                <w:sz w:val="20"/>
                <w:szCs w:val="20"/>
              </w:rPr>
              <w:t xml:space="preserve">d. – Tarptautinio valiutos fondo </w:t>
            </w:r>
            <w:r>
              <w:rPr>
                <w:b/>
                <w:bCs/>
                <w:sz w:val="20"/>
                <w:szCs w:val="20"/>
              </w:rPr>
              <w:t xml:space="preserve">(TVF) </w:t>
            </w:r>
            <w:r w:rsidRPr="00D95453">
              <w:rPr>
                <w:b/>
                <w:bCs/>
                <w:sz w:val="20"/>
                <w:szCs w:val="20"/>
              </w:rPr>
              <w:t>vizitas Omane</w:t>
            </w:r>
          </w:p>
          <w:p w14:paraId="2F1B761C" w14:textId="4A9DEB4F" w:rsidR="00C77BE7" w:rsidRPr="00D95453" w:rsidRDefault="00C77BE7" w:rsidP="00C77BE7">
            <w:pPr>
              <w:numPr>
                <w:ilvl w:val="0"/>
                <w:numId w:val="2"/>
              </w:numPr>
              <w:tabs>
                <w:tab w:val="left" w:pos="2629"/>
              </w:tabs>
              <w:spacing w:after="0"/>
              <w:jc w:val="both"/>
              <w:rPr>
                <w:sz w:val="20"/>
                <w:szCs w:val="20"/>
              </w:rPr>
            </w:pPr>
            <w:r w:rsidRPr="00D95453">
              <w:rPr>
                <w:b/>
                <w:bCs/>
                <w:sz w:val="20"/>
                <w:szCs w:val="20"/>
              </w:rPr>
              <w:t>Ekonomikos atsparumas:</w:t>
            </w:r>
            <w:r w:rsidRPr="00D95453">
              <w:rPr>
                <w:sz w:val="20"/>
                <w:szCs w:val="20"/>
              </w:rPr>
              <w:t xml:space="preserve"> Omano ekonomika išliko atspari nepaisant karo Artimuosiuose Rytuose, nes pagrindiniai šalies uostai yra už Hormūzo sąsiaurio ribų, o naftos ir dujų infrastruktūra nebuvo reikšmingai paveikta.</w:t>
            </w:r>
          </w:p>
          <w:p w14:paraId="4B8ED662" w14:textId="112EB0F0" w:rsidR="00C77BE7" w:rsidRPr="00D95453" w:rsidRDefault="00C77BE7" w:rsidP="00C77BE7">
            <w:pPr>
              <w:numPr>
                <w:ilvl w:val="0"/>
                <w:numId w:val="2"/>
              </w:numPr>
              <w:tabs>
                <w:tab w:val="left" w:pos="2629"/>
              </w:tabs>
              <w:spacing w:after="0"/>
              <w:jc w:val="both"/>
              <w:rPr>
                <w:sz w:val="20"/>
                <w:szCs w:val="20"/>
              </w:rPr>
            </w:pPr>
            <w:r w:rsidRPr="00D95453">
              <w:rPr>
                <w:b/>
                <w:bCs/>
                <w:sz w:val="20"/>
                <w:szCs w:val="20"/>
              </w:rPr>
              <w:t>Augimo prognozės:</w:t>
            </w:r>
            <w:r w:rsidRPr="00D95453">
              <w:rPr>
                <w:sz w:val="20"/>
                <w:szCs w:val="20"/>
              </w:rPr>
              <w:t xml:space="preserve"> TVF prognozuoja, kad Omano ekonomika 2026 m. augs apie 3,7 proc., daugiausia dėl padidėjusios naftos gavybos ir eksporto.</w:t>
            </w:r>
          </w:p>
          <w:p w14:paraId="41C33FA6" w14:textId="1782CEA6" w:rsidR="00C77BE7" w:rsidRPr="00D95453" w:rsidRDefault="00C77BE7" w:rsidP="00C77BE7">
            <w:pPr>
              <w:numPr>
                <w:ilvl w:val="0"/>
                <w:numId w:val="2"/>
              </w:numPr>
              <w:tabs>
                <w:tab w:val="left" w:pos="2629"/>
              </w:tabs>
              <w:spacing w:after="0"/>
              <w:jc w:val="both"/>
              <w:rPr>
                <w:sz w:val="20"/>
                <w:szCs w:val="20"/>
              </w:rPr>
            </w:pPr>
            <w:r w:rsidRPr="00D95453">
              <w:rPr>
                <w:b/>
                <w:bCs/>
                <w:sz w:val="20"/>
                <w:szCs w:val="20"/>
              </w:rPr>
              <w:t>Infliacija:</w:t>
            </w:r>
            <w:r w:rsidRPr="00D95453">
              <w:rPr>
                <w:sz w:val="20"/>
                <w:szCs w:val="20"/>
              </w:rPr>
              <w:t xml:space="preserve"> Infliacija išaugo iki 2,8 proc. 2026 m. sausio–gegužės laikotarpiu, daugiausia dėl brangesnio maisto ir transporto.</w:t>
            </w:r>
          </w:p>
          <w:p w14:paraId="7A6D992B" w14:textId="0C767F5B" w:rsidR="00C77BE7" w:rsidRPr="00D95453" w:rsidRDefault="00C77BE7" w:rsidP="00C77BE7">
            <w:pPr>
              <w:numPr>
                <w:ilvl w:val="0"/>
                <w:numId w:val="2"/>
              </w:numPr>
              <w:tabs>
                <w:tab w:val="left" w:pos="2629"/>
              </w:tabs>
              <w:spacing w:after="0"/>
              <w:jc w:val="both"/>
              <w:rPr>
                <w:sz w:val="20"/>
                <w:szCs w:val="20"/>
              </w:rPr>
            </w:pPr>
            <w:r w:rsidRPr="00D95453">
              <w:rPr>
                <w:b/>
                <w:bCs/>
                <w:sz w:val="20"/>
                <w:szCs w:val="20"/>
              </w:rPr>
              <w:t>Viešieji finansai:</w:t>
            </w:r>
            <w:r w:rsidRPr="00D95453">
              <w:rPr>
                <w:sz w:val="20"/>
                <w:szCs w:val="20"/>
              </w:rPr>
              <w:t xml:space="preserve"> Dėl didesnių naftos pajamų ir fiskalinės drausmės biudžeto perteklius 2026 m. turėtų padidėti iki 4,5 proc. BVP, o valstybės skola toliau mažėja.</w:t>
            </w:r>
          </w:p>
          <w:p w14:paraId="599A0CF7" w14:textId="2F6C9F96" w:rsidR="00C77BE7" w:rsidRPr="00D95453" w:rsidRDefault="00C77BE7" w:rsidP="00C77BE7">
            <w:pPr>
              <w:numPr>
                <w:ilvl w:val="0"/>
                <w:numId w:val="2"/>
              </w:numPr>
              <w:tabs>
                <w:tab w:val="left" w:pos="2629"/>
              </w:tabs>
              <w:spacing w:after="0"/>
              <w:jc w:val="both"/>
              <w:rPr>
                <w:sz w:val="20"/>
                <w:szCs w:val="20"/>
              </w:rPr>
            </w:pPr>
            <w:r w:rsidRPr="00D95453">
              <w:rPr>
                <w:b/>
                <w:bCs/>
                <w:sz w:val="20"/>
                <w:szCs w:val="20"/>
              </w:rPr>
              <w:t>Bankų sektorius:</w:t>
            </w:r>
            <w:r w:rsidRPr="00D95453">
              <w:rPr>
                <w:sz w:val="20"/>
                <w:szCs w:val="20"/>
              </w:rPr>
              <w:t xml:space="preserve"> Omano bankų sistema išlieka stabili, gerai kapitalizuota ir likvidi.</w:t>
            </w:r>
          </w:p>
          <w:p w14:paraId="05F053CC" w14:textId="48864042" w:rsidR="00C77BE7" w:rsidRPr="00D95453" w:rsidRDefault="00C77BE7" w:rsidP="00C77BE7">
            <w:pPr>
              <w:numPr>
                <w:ilvl w:val="0"/>
                <w:numId w:val="2"/>
              </w:numPr>
              <w:tabs>
                <w:tab w:val="left" w:pos="2629"/>
              </w:tabs>
              <w:spacing w:after="0"/>
              <w:jc w:val="both"/>
              <w:rPr>
                <w:sz w:val="20"/>
                <w:szCs w:val="20"/>
              </w:rPr>
            </w:pPr>
            <w:r w:rsidRPr="00D95453">
              <w:rPr>
                <w:b/>
                <w:bCs/>
                <w:sz w:val="20"/>
                <w:szCs w:val="20"/>
              </w:rPr>
              <w:t>Rizikos:</w:t>
            </w:r>
            <w:r w:rsidRPr="00D95453">
              <w:rPr>
                <w:sz w:val="20"/>
                <w:szCs w:val="20"/>
              </w:rPr>
              <w:t xml:space="preserve"> Pagrindinė grėsmė yra ilgesnis karo eskalavimas, kuris galėtų paveikti turizmą, eksportą, investicijas ir bendrą ekonomikos augimą.</w:t>
            </w:r>
          </w:p>
          <w:p w14:paraId="3048A14D" w14:textId="25588F0D" w:rsidR="00C77BE7" w:rsidRPr="00522A33" w:rsidRDefault="00C77BE7" w:rsidP="00C77BE7">
            <w:pPr>
              <w:tabs>
                <w:tab w:val="left" w:pos="2629"/>
              </w:tabs>
              <w:spacing w:after="0"/>
              <w:jc w:val="both"/>
              <w:rPr>
                <w:sz w:val="20"/>
                <w:szCs w:val="20"/>
              </w:rPr>
            </w:pPr>
            <w:r w:rsidRPr="00D95453">
              <w:rPr>
                <w:sz w:val="20"/>
                <w:szCs w:val="20"/>
              </w:rPr>
              <w:t xml:space="preserve">TVF pabrėžia, kad Omanui svarbu tęsti reformas pagal </w:t>
            </w:r>
            <w:r w:rsidRPr="00D95453">
              <w:rPr>
                <w:b/>
                <w:bCs/>
                <w:sz w:val="20"/>
                <w:szCs w:val="20"/>
              </w:rPr>
              <w:t>Oman Vision 204</w:t>
            </w:r>
            <w:r>
              <w:rPr>
                <w:b/>
                <w:bCs/>
                <w:sz w:val="20"/>
                <w:szCs w:val="20"/>
              </w:rPr>
              <w:t>0.</w:t>
            </w:r>
          </w:p>
        </w:tc>
        <w:tc>
          <w:tcPr>
            <w:tcW w:w="2572" w:type="dxa"/>
            <w:tcMar>
              <w:top w:w="29" w:type="dxa"/>
              <w:left w:w="115" w:type="dxa"/>
              <w:bottom w:w="29" w:type="dxa"/>
              <w:right w:w="115" w:type="dxa"/>
            </w:tcMar>
          </w:tcPr>
          <w:p w14:paraId="6D60E18F" w14:textId="0CA6FFD2" w:rsidR="00C77BE7" w:rsidRPr="00D95453" w:rsidRDefault="00C77BE7" w:rsidP="00C77BE7">
            <w:pPr>
              <w:spacing w:after="0"/>
              <w:jc w:val="both"/>
              <w:rPr>
                <w:sz w:val="20"/>
                <w:szCs w:val="20"/>
                <w:lang w:val="en-GB"/>
              </w:rPr>
            </w:pPr>
            <w:hyperlink r:id="rId146" w:history="1">
              <w:r w:rsidRPr="00D95453">
                <w:rPr>
                  <w:rStyle w:val="Hyperlink"/>
                  <w:sz w:val="20"/>
                  <w:szCs w:val="20"/>
                  <w:lang w:val="en-GB"/>
                </w:rPr>
                <w:t>IMF Staff Concludes Staff Visit to the Sultanate of Oman (IMF)</w:t>
              </w:r>
            </w:hyperlink>
            <w:r w:rsidRPr="00D95453">
              <w:rPr>
                <w:sz w:val="20"/>
                <w:szCs w:val="20"/>
                <w:lang w:val="en-GB"/>
              </w:rPr>
              <w:t xml:space="preserve"> </w:t>
            </w:r>
          </w:p>
        </w:tc>
      </w:tr>
      <w:tr w:rsidR="00C77BE7" w:rsidRPr="00EB45AE" w14:paraId="759185D7" w14:textId="77777777" w:rsidTr="00BD6CF7">
        <w:trPr>
          <w:trHeight w:val="355"/>
        </w:trPr>
        <w:tc>
          <w:tcPr>
            <w:tcW w:w="877" w:type="dxa"/>
            <w:tcMar>
              <w:top w:w="29" w:type="dxa"/>
              <w:left w:w="115" w:type="dxa"/>
              <w:bottom w:w="29" w:type="dxa"/>
              <w:right w:w="115" w:type="dxa"/>
            </w:tcMar>
          </w:tcPr>
          <w:p w14:paraId="06B332CC" w14:textId="77777777" w:rsidR="00C77BE7" w:rsidRDefault="00C77BE7" w:rsidP="00C77BE7">
            <w:pPr>
              <w:spacing w:after="0"/>
              <w:jc w:val="both"/>
              <w:rPr>
                <w:rFonts w:asciiTheme="minorHAnsi" w:hAnsiTheme="minorHAnsi" w:cstheme="minorHAnsi"/>
                <w:sz w:val="20"/>
                <w:szCs w:val="20"/>
              </w:rPr>
            </w:pPr>
          </w:p>
        </w:tc>
        <w:tc>
          <w:tcPr>
            <w:tcW w:w="11797" w:type="dxa"/>
            <w:gridSpan w:val="2"/>
            <w:tcMar>
              <w:top w:w="29" w:type="dxa"/>
              <w:left w:w="115" w:type="dxa"/>
              <w:bottom w:w="29" w:type="dxa"/>
              <w:right w:w="115" w:type="dxa"/>
            </w:tcMar>
          </w:tcPr>
          <w:p w14:paraId="40BDED80" w14:textId="77777777" w:rsidR="00C77BE7" w:rsidRPr="00D95453" w:rsidRDefault="00C77BE7" w:rsidP="00C77BE7">
            <w:pPr>
              <w:tabs>
                <w:tab w:val="left" w:pos="2629"/>
              </w:tabs>
              <w:spacing w:after="0"/>
              <w:jc w:val="both"/>
              <w:rPr>
                <w:b/>
                <w:bCs/>
                <w:sz w:val="20"/>
                <w:szCs w:val="20"/>
              </w:rPr>
            </w:pPr>
            <w:r w:rsidRPr="00D95453">
              <w:rPr>
                <w:b/>
                <w:bCs/>
                <w:sz w:val="20"/>
                <w:szCs w:val="20"/>
              </w:rPr>
              <w:t xml:space="preserve">2026 m. balandžio </w:t>
            </w:r>
            <w:r w:rsidRPr="00D95453">
              <w:rPr>
                <w:b/>
                <w:bCs/>
                <w:sz w:val="20"/>
                <w:szCs w:val="20"/>
                <w:lang w:val="en-GB"/>
              </w:rPr>
              <w:t xml:space="preserve">29 d. – </w:t>
            </w:r>
            <w:r w:rsidRPr="00D95453">
              <w:rPr>
                <w:b/>
                <w:bCs/>
                <w:sz w:val="20"/>
                <w:szCs w:val="20"/>
              </w:rPr>
              <w:t>Omano prekybos patarėjų susitikimas.</w:t>
            </w:r>
          </w:p>
          <w:p w14:paraId="6654BE9D" w14:textId="087D0F3B" w:rsidR="00C77BE7" w:rsidRPr="00E56047" w:rsidRDefault="00C77BE7" w:rsidP="00C77BE7">
            <w:pPr>
              <w:tabs>
                <w:tab w:val="left" w:pos="2629"/>
              </w:tabs>
              <w:spacing w:after="0"/>
              <w:jc w:val="both"/>
              <w:rPr>
                <w:sz w:val="20"/>
                <w:szCs w:val="20"/>
              </w:rPr>
            </w:pPr>
            <w:r w:rsidRPr="00E56047">
              <w:rPr>
                <w:sz w:val="20"/>
                <w:szCs w:val="20"/>
              </w:rPr>
              <w:t xml:space="preserve">Akramas Azerbayevas pristatė OQ (energetikos bendrovės) vaidmenį Omano energetikos transformacijoje ir ekonomikos diversifikacijoje pagal </w:t>
            </w:r>
            <w:r w:rsidRPr="00E56047">
              <w:rPr>
                <w:b/>
                <w:bCs/>
                <w:sz w:val="20"/>
                <w:szCs w:val="20"/>
              </w:rPr>
              <w:t>Oman Vision 2040</w:t>
            </w:r>
            <w:r w:rsidRPr="00E56047">
              <w:rPr>
                <w:sz w:val="20"/>
                <w:szCs w:val="20"/>
              </w:rPr>
              <w:t>.</w:t>
            </w:r>
          </w:p>
          <w:p w14:paraId="5C21866B" w14:textId="77777777" w:rsidR="00C77BE7" w:rsidRPr="00E56047" w:rsidRDefault="00C77BE7" w:rsidP="00C77BE7">
            <w:pPr>
              <w:numPr>
                <w:ilvl w:val="0"/>
                <w:numId w:val="3"/>
              </w:numPr>
              <w:tabs>
                <w:tab w:val="left" w:pos="2629"/>
              </w:tabs>
              <w:spacing w:after="0"/>
              <w:jc w:val="both"/>
              <w:rPr>
                <w:sz w:val="20"/>
                <w:szCs w:val="20"/>
              </w:rPr>
            </w:pPr>
            <w:r w:rsidRPr="00E56047">
              <w:rPr>
                <w:b/>
                <w:bCs/>
                <w:sz w:val="20"/>
                <w:szCs w:val="20"/>
              </w:rPr>
              <w:t>OQ kryptis:</w:t>
            </w:r>
            <w:r w:rsidRPr="00E56047">
              <w:rPr>
                <w:sz w:val="20"/>
                <w:szCs w:val="20"/>
              </w:rPr>
              <w:t xml:space="preserve"> bendrovė pereina nuo naftos perdirbimo prie petrochemijos, trąšų gamybos, atsinaujinančios energetikos ir žaliojo vandenilio.</w:t>
            </w:r>
          </w:p>
          <w:p w14:paraId="0D2E9A9B" w14:textId="77777777" w:rsidR="00C77BE7" w:rsidRPr="00E56047" w:rsidRDefault="00C77BE7" w:rsidP="00C77BE7">
            <w:pPr>
              <w:numPr>
                <w:ilvl w:val="0"/>
                <w:numId w:val="3"/>
              </w:numPr>
              <w:tabs>
                <w:tab w:val="left" w:pos="2629"/>
              </w:tabs>
              <w:spacing w:after="0"/>
              <w:jc w:val="both"/>
              <w:rPr>
                <w:sz w:val="20"/>
                <w:szCs w:val="20"/>
              </w:rPr>
            </w:pPr>
            <w:r w:rsidRPr="00E56047">
              <w:rPr>
                <w:b/>
                <w:bCs/>
                <w:sz w:val="20"/>
                <w:szCs w:val="20"/>
              </w:rPr>
              <w:t>Žaliasis vandenilis:</w:t>
            </w:r>
            <w:r w:rsidRPr="00E56047">
              <w:rPr>
                <w:sz w:val="20"/>
                <w:szCs w:val="20"/>
              </w:rPr>
              <w:t xml:space="preserve"> OQ, per „OQ Alternative Energy“, dalyvauja kuriant vandenilio gamybos, vamzdynų ir eksporto infrastruktūrą.</w:t>
            </w:r>
          </w:p>
          <w:p w14:paraId="4FEDD6B8" w14:textId="77777777" w:rsidR="00C77BE7" w:rsidRPr="00E56047" w:rsidRDefault="00C77BE7" w:rsidP="00C77BE7">
            <w:pPr>
              <w:numPr>
                <w:ilvl w:val="0"/>
                <w:numId w:val="3"/>
              </w:numPr>
              <w:tabs>
                <w:tab w:val="left" w:pos="2629"/>
              </w:tabs>
              <w:spacing w:after="0"/>
              <w:jc w:val="both"/>
              <w:rPr>
                <w:sz w:val="20"/>
                <w:szCs w:val="20"/>
              </w:rPr>
            </w:pPr>
            <w:r w:rsidRPr="00E56047">
              <w:rPr>
                <w:b/>
                <w:bCs/>
                <w:sz w:val="20"/>
                <w:szCs w:val="20"/>
              </w:rPr>
              <w:t>Omano pranašumai:</w:t>
            </w:r>
            <w:r w:rsidRPr="00E56047">
              <w:rPr>
                <w:sz w:val="20"/>
                <w:szCs w:val="20"/>
              </w:rPr>
              <w:t xml:space="preserve"> šalis turi geras saulės ir vėjo energijos sąlygas, todėl siekia tapti konkurencinga švarios energijos platforma.</w:t>
            </w:r>
          </w:p>
          <w:p w14:paraId="72532356" w14:textId="77777777" w:rsidR="00C77BE7" w:rsidRPr="00E56047" w:rsidRDefault="00C77BE7" w:rsidP="00C77BE7">
            <w:pPr>
              <w:numPr>
                <w:ilvl w:val="0"/>
                <w:numId w:val="3"/>
              </w:numPr>
              <w:tabs>
                <w:tab w:val="left" w:pos="2629"/>
              </w:tabs>
              <w:spacing w:after="0"/>
              <w:jc w:val="both"/>
              <w:rPr>
                <w:sz w:val="20"/>
                <w:szCs w:val="20"/>
              </w:rPr>
            </w:pPr>
            <w:r w:rsidRPr="00E56047">
              <w:rPr>
                <w:b/>
                <w:bCs/>
                <w:sz w:val="20"/>
                <w:szCs w:val="20"/>
              </w:rPr>
              <w:t>Krizės poveikis:</w:t>
            </w:r>
            <w:r w:rsidRPr="00E56047">
              <w:rPr>
                <w:sz w:val="20"/>
                <w:szCs w:val="20"/>
              </w:rPr>
              <w:t xml:space="preserve"> geopolitinė krizė trumpuoju laikotarpiu naudinga Omanui dėl išaugusių naftos kainų ir eksporto pajamų.</w:t>
            </w:r>
          </w:p>
          <w:p w14:paraId="7A7F99EB" w14:textId="77777777" w:rsidR="00C77BE7" w:rsidRPr="00E56047" w:rsidRDefault="00C77BE7" w:rsidP="00C77BE7">
            <w:pPr>
              <w:numPr>
                <w:ilvl w:val="0"/>
                <w:numId w:val="3"/>
              </w:numPr>
              <w:tabs>
                <w:tab w:val="left" w:pos="2629"/>
              </w:tabs>
              <w:spacing w:after="0"/>
              <w:jc w:val="both"/>
              <w:rPr>
                <w:sz w:val="20"/>
                <w:szCs w:val="20"/>
              </w:rPr>
            </w:pPr>
            <w:r w:rsidRPr="00E56047">
              <w:rPr>
                <w:b/>
                <w:bCs/>
                <w:sz w:val="20"/>
                <w:szCs w:val="20"/>
              </w:rPr>
              <w:t>Investuotojai:</w:t>
            </w:r>
            <w:r w:rsidRPr="00E56047">
              <w:rPr>
                <w:sz w:val="20"/>
                <w:szCs w:val="20"/>
              </w:rPr>
              <w:t xml:space="preserve"> Kinijos įmonės dominuoja saulės ir vėjo projektuose, o Europos bendrovėms daugiau galimybių yra vandenilio ir petrochemijos sektoriuose.</w:t>
            </w:r>
          </w:p>
          <w:p w14:paraId="0C40B9FF" w14:textId="77777777" w:rsidR="00C77BE7" w:rsidRPr="00E56047" w:rsidRDefault="00C77BE7" w:rsidP="00C77BE7">
            <w:pPr>
              <w:numPr>
                <w:ilvl w:val="0"/>
                <w:numId w:val="3"/>
              </w:numPr>
              <w:tabs>
                <w:tab w:val="left" w:pos="2629"/>
              </w:tabs>
              <w:spacing w:after="0"/>
              <w:jc w:val="both"/>
              <w:rPr>
                <w:sz w:val="20"/>
                <w:szCs w:val="20"/>
              </w:rPr>
            </w:pPr>
            <w:r w:rsidRPr="00E56047">
              <w:rPr>
                <w:b/>
                <w:bCs/>
                <w:sz w:val="20"/>
                <w:szCs w:val="20"/>
              </w:rPr>
              <w:t>Iššūkiai:</w:t>
            </w:r>
            <w:r w:rsidRPr="00E56047">
              <w:rPr>
                <w:sz w:val="20"/>
                <w:szCs w:val="20"/>
              </w:rPr>
              <w:t xml:space="preserve"> turizmas ir aviacija patiria spaudimą, o Europos įmonėms aktualūs nauji kokybės, akcizų ir halal importo reikalavimai.</w:t>
            </w:r>
          </w:p>
          <w:p w14:paraId="2A2C1539" w14:textId="3027D995" w:rsidR="00C77BE7" w:rsidRPr="00E56047" w:rsidRDefault="00C77BE7" w:rsidP="00C77BE7">
            <w:pPr>
              <w:tabs>
                <w:tab w:val="left" w:pos="2629"/>
              </w:tabs>
              <w:spacing w:after="0"/>
              <w:jc w:val="both"/>
              <w:rPr>
                <w:sz w:val="20"/>
                <w:szCs w:val="20"/>
              </w:rPr>
            </w:pPr>
            <w:r w:rsidRPr="00E56047">
              <w:rPr>
                <w:sz w:val="20"/>
                <w:szCs w:val="20"/>
              </w:rPr>
              <w:t>Omanas siekia mažinti priklausomybę nuo iškastinio kuro, plėtoti žaliąją energetiką ir išnaudoti krizę kaip galimybę stiprinti savo pozicijas energijos rinkoje.</w:t>
            </w:r>
          </w:p>
          <w:p w14:paraId="23B08145" w14:textId="2D27AE41" w:rsidR="00C77BE7" w:rsidRPr="00C437FE" w:rsidRDefault="00C77BE7" w:rsidP="00C77BE7">
            <w:pPr>
              <w:tabs>
                <w:tab w:val="left" w:pos="2629"/>
              </w:tabs>
              <w:spacing w:after="0"/>
              <w:jc w:val="both"/>
              <w:rPr>
                <w:b/>
                <w:bCs/>
                <w:sz w:val="20"/>
                <w:szCs w:val="20"/>
              </w:rPr>
            </w:pPr>
          </w:p>
        </w:tc>
        <w:tc>
          <w:tcPr>
            <w:tcW w:w="2572" w:type="dxa"/>
            <w:tcMar>
              <w:top w:w="29" w:type="dxa"/>
              <w:left w:w="115" w:type="dxa"/>
              <w:bottom w:w="29" w:type="dxa"/>
              <w:right w:w="115" w:type="dxa"/>
            </w:tcMar>
          </w:tcPr>
          <w:p w14:paraId="455C00A5" w14:textId="77777777" w:rsidR="00C77BE7" w:rsidRPr="00A95F02" w:rsidRDefault="00C77BE7" w:rsidP="00C77BE7">
            <w:pPr>
              <w:spacing w:after="0"/>
              <w:jc w:val="both"/>
              <w:rPr>
                <w:sz w:val="20"/>
                <w:szCs w:val="20"/>
              </w:rPr>
            </w:pPr>
          </w:p>
        </w:tc>
      </w:tr>
      <w:tr w:rsidR="00C77BE7" w:rsidRPr="00EB45AE" w14:paraId="368372A2" w14:textId="77777777" w:rsidTr="00BD6CF7">
        <w:trPr>
          <w:trHeight w:val="355"/>
        </w:trPr>
        <w:tc>
          <w:tcPr>
            <w:tcW w:w="877" w:type="dxa"/>
            <w:tcMar>
              <w:top w:w="29" w:type="dxa"/>
              <w:left w:w="115" w:type="dxa"/>
              <w:bottom w:w="29" w:type="dxa"/>
              <w:right w:w="115" w:type="dxa"/>
            </w:tcMar>
          </w:tcPr>
          <w:p w14:paraId="56CEC318" w14:textId="05DF58E8" w:rsidR="00C77BE7" w:rsidRPr="00350A3F" w:rsidRDefault="00C77BE7" w:rsidP="00C77BE7">
            <w:pPr>
              <w:spacing w:after="0"/>
              <w:jc w:val="both"/>
              <w:rPr>
                <w:rFonts w:asciiTheme="minorHAnsi" w:hAnsiTheme="minorHAnsi" w:cstheme="minorHAnsi"/>
                <w:sz w:val="20"/>
                <w:szCs w:val="20"/>
              </w:rPr>
            </w:pPr>
            <w:r>
              <w:rPr>
                <w:rFonts w:asciiTheme="minorHAnsi" w:hAnsiTheme="minorHAnsi" w:cstheme="minorHAnsi"/>
                <w:sz w:val="20"/>
                <w:szCs w:val="20"/>
              </w:rPr>
              <w:lastRenderedPageBreak/>
              <w:t>09/06</w:t>
            </w:r>
          </w:p>
        </w:tc>
        <w:tc>
          <w:tcPr>
            <w:tcW w:w="11797" w:type="dxa"/>
            <w:gridSpan w:val="2"/>
            <w:tcMar>
              <w:top w:w="29" w:type="dxa"/>
              <w:left w:w="115" w:type="dxa"/>
              <w:bottom w:w="29" w:type="dxa"/>
              <w:right w:w="115" w:type="dxa"/>
            </w:tcMar>
          </w:tcPr>
          <w:p w14:paraId="551F41B0" w14:textId="09E87574" w:rsidR="00C77BE7" w:rsidRPr="00C437FE" w:rsidRDefault="00C77BE7" w:rsidP="00C77BE7">
            <w:pPr>
              <w:tabs>
                <w:tab w:val="left" w:pos="2629"/>
              </w:tabs>
              <w:spacing w:after="0"/>
              <w:jc w:val="both"/>
              <w:rPr>
                <w:sz w:val="20"/>
                <w:szCs w:val="20"/>
              </w:rPr>
            </w:pPr>
            <w:r w:rsidRPr="00D65662">
              <w:rPr>
                <w:sz w:val="20"/>
                <w:szCs w:val="20"/>
              </w:rPr>
              <w:t>Omanas pasirašė dešimt susitarimų ir memorandumų dėl naujų projektų Duqmo specialiojoje ekonominėje zonoje, kurių bendra investicijų vertė siekia apie 7,5 mlrd. JAV dolerių. Tarp jų – 4,2 mlrd. JAV dolerių vertės susitarimas dėl Indijos bendrovės „ACME Group“ žaliojo vandenilio projekto 2-ojo ir 3-iojo etapų įgyvendinimo.</w:t>
            </w:r>
          </w:p>
        </w:tc>
        <w:tc>
          <w:tcPr>
            <w:tcW w:w="2572" w:type="dxa"/>
            <w:tcMar>
              <w:top w:w="29" w:type="dxa"/>
              <w:left w:w="115" w:type="dxa"/>
              <w:bottom w:w="29" w:type="dxa"/>
              <w:right w:w="115" w:type="dxa"/>
            </w:tcMar>
          </w:tcPr>
          <w:p w14:paraId="2B27F234" w14:textId="7E8C632E" w:rsidR="00C77BE7" w:rsidRPr="00A95F02" w:rsidRDefault="00C77BE7" w:rsidP="00C77BE7">
            <w:pPr>
              <w:spacing w:after="0"/>
              <w:jc w:val="both"/>
              <w:rPr>
                <w:sz w:val="20"/>
                <w:szCs w:val="20"/>
                <w:lang w:val="en-GB"/>
              </w:rPr>
            </w:pPr>
            <w:hyperlink r:id="rId147" w:history="1">
              <w:r>
                <w:rPr>
                  <w:rStyle w:val="Hyperlink"/>
                  <w:sz w:val="20"/>
                  <w:szCs w:val="20"/>
                  <w:lang w:val="en-GB"/>
                </w:rPr>
                <w:t>Oman signs agreements worth $7.5 billion for new projects at special economic zone (reuters)</w:t>
              </w:r>
            </w:hyperlink>
            <w:r>
              <w:rPr>
                <w:sz w:val="20"/>
                <w:szCs w:val="20"/>
                <w:lang w:val="en-GB"/>
              </w:rPr>
              <w:t xml:space="preserve"> </w:t>
            </w:r>
          </w:p>
        </w:tc>
      </w:tr>
      <w:tr w:rsidR="00C77BE7" w:rsidRPr="00EB45AE" w14:paraId="177356BD" w14:textId="77777777" w:rsidTr="00BD6CF7">
        <w:trPr>
          <w:trHeight w:val="355"/>
        </w:trPr>
        <w:tc>
          <w:tcPr>
            <w:tcW w:w="877" w:type="dxa"/>
            <w:tcMar>
              <w:top w:w="29" w:type="dxa"/>
              <w:left w:w="115" w:type="dxa"/>
              <w:bottom w:w="29" w:type="dxa"/>
              <w:right w:w="115" w:type="dxa"/>
            </w:tcMar>
          </w:tcPr>
          <w:p w14:paraId="6BD17E1A" w14:textId="4262FC56" w:rsidR="00C77BE7" w:rsidRPr="00E56047" w:rsidRDefault="00C77BE7" w:rsidP="00C77BE7">
            <w:pPr>
              <w:spacing w:after="0"/>
              <w:jc w:val="both"/>
              <w:rPr>
                <w:rFonts w:asciiTheme="minorHAnsi" w:hAnsiTheme="minorHAnsi" w:cstheme="minorHAnsi"/>
                <w:sz w:val="20"/>
                <w:szCs w:val="20"/>
                <w:lang w:val="en-GB"/>
              </w:rPr>
            </w:pPr>
            <w:r>
              <w:rPr>
                <w:rFonts w:asciiTheme="minorHAnsi" w:hAnsiTheme="minorHAnsi" w:cstheme="minorHAnsi"/>
                <w:sz w:val="20"/>
                <w:szCs w:val="20"/>
              </w:rPr>
              <w:t>17/06</w:t>
            </w:r>
          </w:p>
        </w:tc>
        <w:tc>
          <w:tcPr>
            <w:tcW w:w="11797" w:type="dxa"/>
            <w:gridSpan w:val="2"/>
            <w:tcMar>
              <w:top w:w="29" w:type="dxa"/>
              <w:left w:w="115" w:type="dxa"/>
              <w:bottom w:w="29" w:type="dxa"/>
              <w:right w:w="115" w:type="dxa"/>
            </w:tcMar>
          </w:tcPr>
          <w:p w14:paraId="5EDF8FB3" w14:textId="47893475" w:rsidR="00C77BE7" w:rsidRPr="00E56047" w:rsidRDefault="00C77BE7" w:rsidP="00C77BE7">
            <w:pPr>
              <w:tabs>
                <w:tab w:val="left" w:pos="2629"/>
              </w:tabs>
              <w:spacing w:after="0"/>
              <w:jc w:val="both"/>
              <w:rPr>
                <w:sz w:val="20"/>
                <w:szCs w:val="20"/>
                <w:lang w:val="en-GB"/>
              </w:rPr>
            </w:pPr>
            <w:r w:rsidRPr="00E56047">
              <w:rPr>
                <w:sz w:val="20"/>
                <w:szCs w:val="20"/>
              </w:rPr>
              <w:t>Irano užsienio reikalų ministras Abbasas Araghchi ir jo kolega iš Omano Badras bin Hamadas Al Busaidi dar kartą patvirtino abiejų šalių įsipareigojimą laikytis tarptautinės teisės, reglamentuojančios laivybą per Hormūzo sąsiaurį, pranešė Omano naujienų agentūra. Per telefoninį pokalbį ministrai pabrėžė saugaus ir laisvo laivų judėjimo per šį strategiškai svarbų vandens kelią svarbą, Vašingtonui ir Teheranui ruošiantis vėliau šią savaitę pasirašyti susitarimo memorandumą. Abi pusės taip pat išreiškė viltį, kad artimiausiu metu bus dedamos rimtos diplomatinės pastangos, siekiant sudaryti sąlygas konstruktyviam politiniam procesui ir išsaugoti saugumą bei stabilumą regione vykstant JAV ir Izraelio karui prieš Iraną.</w:t>
            </w:r>
          </w:p>
        </w:tc>
        <w:tc>
          <w:tcPr>
            <w:tcW w:w="2572" w:type="dxa"/>
            <w:tcMar>
              <w:top w:w="29" w:type="dxa"/>
              <w:left w:w="115" w:type="dxa"/>
              <w:bottom w:w="29" w:type="dxa"/>
              <w:right w:w="115" w:type="dxa"/>
            </w:tcMar>
          </w:tcPr>
          <w:p w14:paraId="4198A15D" w14:textId="15C693B1" w:rsidR="00C77BE7" w:rsidRPr="00D95453" w:rsidRDefault="00C77BE7" w:rsidP="00C77BE7">
            <w:pPr>
              <w:spacing w:after="0"/>
              <w:jc w:val="both"/>
              <w:rPr>
                <w:sz w:val="20"/>
                <w:szCs w:val="20"/>
                <w:lang w:val="en-GB"/>
              </w:rPr>
            </w:pPr>
            <w:hyperlink r:id="rId148" w:history="1">
              <w:r w:rsidRPr="00D95453">
                <w:rPr>
                  <w:rStyle w:val="Hyperlink"/>
                  <w:sz w:val="20"/>
                  <w:szCs w:val="20"/>
                  <w:lang w:val="en-GB"/>
                </w:rPr>
                <w:t>Iran and Oman reaffirm commitment to free navigation through Hormuz (middleeasteye)</w:t>
              </w:r>
            </w:hyperlink>
            <w:r w:rsidRPr="00D95453">
              <w:rPr>
                <w:sz w:val="20"/>
                <w:szCs w:val="20"/>
                <w:lang w:val="en-GB"/>
              </w:rPr>
              <w:t xml:space="preserve"> </w:t>
            </w:r>
          </w:p>
        </w:tc>
      </w:tr>
      <w:tr w:rsidR="00C77BE7" w:rsidRPr="00EB45AE" w14:paraId="738BD88D" w14:textId="77777777" w:rsidTr="00BD6CF7">
        <w:trPr>
          <w:trHeight w:val="355"/>
        </w:trPr>
        <w:tc>
          <w:tcPr>
            <w:tcW w:w="877" w:type="dxa"/>
            <w:tcMar>
              <w:top w:w="29" w:type="dxa"/>
              <w:left w:w="115" w:type="dxa"/>
              <w:bottom w:w="29" w:type="dxa"/>
              <w:right w:w="115" w:type="dxa"/>
            </w:tcMar>
          </w:tcPr>
          <w:p w14:paraId="1491520E" w14:textId="55AC2DFC" w:rsidR="00C77BE7" w:rsidRDefault="00C77BE7" w:rsidP="00C77BE7">
            <w:pPr>
              <w:spacing w:after="0"/>
              <w:jc w:val="both"/>
              <w:rPr>
                <w:rFonts w:asciiTheme="minorHAnsi" w:hAnsiTheme="minorHAnsi" w:cstheme="minorHAnsi"/>
                <w:sz w:val="20"/>
                <w:szCs w:val="20"/>
              </w:rPr>
            </w:pPr>
            <w:r>
              <w:rPr>
                <w:rFonts w:asciiTheme="minorHAnsi" w:hAnsiTheme="minorHAnsi" w:cstheme="minorHAnsi"/>
                <w:sz w:val="20"/>
                <w:szCs w:val="20"/>
              </w:rPr>
              <w:t>17/06</w:t>
            </w:r>
          </w:p>
        </w:tc>
        <w:tc>
          <w:tcPr>
            <w:tcW w:w="11797" w:type="dxa"/>
            <w:gridSpan w:val="2"/>
            <w:tcMar>
              <w:top w:w="29" w:type="dxa"/>
              <w:left w:w="115" w:type="dxa"/>
              <w:bottom w:w="29" w:type="dxa"/>
              <w:right w:w="115" w:type="dxa"/>
            </w:tcMar>
          </w:tcPr>
          <w:p w14:paraId="2605A27A" w14:textId="538C7485" w:rsidR="00C77BE7" w:rsidRPr="00E56047" w:rsidRDefault="00C77BE7" w:rsidP="00C77BE7">
            <w:pPr>
              <w:tabs>
                <w:tab w:val="left" w:pos="2629"/>
              </w:tabs>
              <w:spacing w:after="0"/>
              <w:jc w:val="both"/>
              <w:rPr>
                <w:sz w:val="20"/>
                <w:szCs w:val="20"/>
              </w:rPr>
            </w:pPr>
            <w:r w:rsidRPr="00E56047">
              <w:rPr>
                <w:sz w:val="20"/>
                <w:szCs w:val="20"/>
              </w:rPr>
              <w:t>Omano ekonomika išliko atspari nepaisant Artimuosius Rytus paveikusio karo, o Tarptautinis valiutos fondas padidino šalies ekonomikos augimo prognozę 0,2 procentinio punkto. Po darbuotojų vizito Maskate TVF paskelbė, kad 2026 m. Omano ekonomika turėtų augti 3,7 proc., palyginti su balandį prognozuotais 3,5 proc.</w:t>
            </w:r>
          </w:p>
        </w:tc>
        <w:tc>
          <w:tcPr>
            <w:tcW w:w="2572" w:type="dxa"/>
            <w:tcMar>
              <w:top w:w="29" w:type="dxa"/>
              <w:left w:w="115" w:type="dxa"/>
              <w:bottom w:w="29" w:type="dxa"/>
              <w:right w:w="115" w:type="dxa"/>
            </w:tcMar>
          </w:tcPr>
          <w:p w14:paraId="4136EF6C" w14:textId="416D5906" w:rsidR="00C77BE7" w:rsidRPr="00D95453" w:rsidRDefault="00C77BE7" w:rsidP="00C77BE7">
            <w:pPr>
              <w:spacing w:after="0"/>
              <w:jc w:val="both"/>
              <w:rPr>
                <w:sz w:val="20"/>
                <w:szCs w:val="20"/>
                <w:lang w:val="en-GB"/>
              </w:rPr>
            </w:pPr>
            <w:hyperlink r:id="rId149" w:history="1">
              <w:r w:rsidRPr="00D95453">
                <w:rPr>
                  <w:rStyle w:val="Hyperlink"/>
                  <w:sz w:val="20"/>
                  <w:szCs w:val="20"/>
                  <w:lang w:val="en-GB"/>
                </w:rPr>
                <w:t>IMF sees Oman economy holding firm despite Middle East war (arabnews)</w:t>
              </w:r>
            </w:hyperlink>
            <w:r w:rsidRPr="00D95453">
              <w:rPr>
                <w:sz w:val="20"/>
                <w:szCs w:val="20"/>
                <w:lang w:val="en-GB"/>
              </w:rPr>
              <w:t xml:space="preserve"> </w:t>
            </w:r>
          </w:p>
        </w:tc>
      </w:tr>
      <w:tr w:rsidR="00C77BE7" w:rsidRPr="00EB45AE" w14:paraId="52EBD01F" w14:textId="77777777" w:rsidTr="00BD6CF7">
        <w:trPr>
          <w:trHeight w:val="355"/>
        </w:trPr>
        <w:tc>
          <w:tcPr>
            <w:tcW w:w="877" w:type="dxa"/>
            <w:tcMar>
              <w:top w:w="29" w:type="dxa"/>
              <w:left w:w="115" w:type="dxa"/>
              <w:bottom w:w="29" w:type="dxa"/>
              <w:right w:w="115" w:type="dxa"/>
            </w:tcMar>
          </w:tcPr>
          <w:p w14:paraId="52EB5C0F" w14:textId="2A6DA0C3" w:rsidR="00C77BE7" w:rsidRDefault="00C77BE7" w:rsidP="00C77BE7">
            <w:pPr>
              <w:spacing w:after="0"/>
              <w:jc w:val="both"/>
              <w:rPr>
                <w:rFonts w:asciiTheme="minorHAnsi" w:hAnsiTheme="minorHAnsi" w:cstheme="minorHAnsi"/>
                <w:sz w:val="20"/>
                <w:szCs w:val="20"/>
              </w:rPr>
            </w:pPr>
            <w:r>
              <w:rPr>
                <w:rFonts w:asciiTheme="minorHAnsi" w:hAnsiTheme="minorHAnsi" w:cstheme="minorHAnsi"/>
                <w:sz w:val="20"/>
                <w:szCs w:val="20"/>
              </w:rPr>
              <w:t>17/06</w:t>
            </w:r>
          </w:p>
        </w:tc>
        <w:tc>
          <w:tcPr>
            <w:tcW w:w="11797" w:type="dxa"/>
            <w:gridSpan w:val="2"/>
            <w:tcMar>
              <w:top w:w="29" w:type="dxa"/>
              <w:left w:w="115" w:type="dxa"/>
              <w:bottom w:w="29" w:type="dxa"/>
              <w:right w:w="115" w:type="dxa"/>
            </w:tcMar>
          </w:tcPr>
          <w:p w14:paraId="2A379028" w14:textId="3E0CF364" w:rsidR="00C77BE7" w:rsidRPr="00E56047" w:rsidRDefault="00C77BE7" w:rsidP="00C77BE7">
            <w:pPr>
              <w:tabs>
                <w:tab w:val="left" w:pos="2629"/>
              </w:tabs>
              <w:spacing w:after="0"/>
              <w:jc w:val="both"/>
              <w:rPr>
                <w:sz w:val="20"/>
                <w:szCs w:val="20"/>
              </w:rPr>
            </w:pPr>
            <w:r w:rsidRPr="00E56047">
              <w:rPr>
                <w:sz w:val="20"/>
                <w:szCs w:val="20"/>
              </w:rPr>
              <w:t>Omano Vyriausybės komunikacijos centras paskelbė, kad šalis įvedė lengvinamųjų priemonių paketą, skirtą sumažinti dabartinių geopolitinių įvykių poveikį verslui ir svarbiausiems ekonomikos sektoriams. Priemonės, priimtos pagal karališkuosius nurodymus, yra platesnių vyriausybės pastangų dalis siekiant palaikyti vidaus ekonominį stabilumą, sumažinti pasaulinių įvykių spaudimą ir apsaugoti svarbias tiekimo grandines bei maisto saugumą.</w:t>
            </w:r>
          </w:p>
        </w:tc>
        <w:tc>
          <w:tcPr>
            <w:tcW w:w="2572" w:type="dxa"/>
            <w:tcMar>
              <w:top w:w="29" w:type="dxa"/>
              <w:left w:w="115" w:type="dxa"/>
              <w:bottom w:w="29" w:type="dxa"/>
              <w:right w:w="115" w:type="dxa"/>
            </w:tcMar>
          </w:tcPr>
          <w:p w14:paraId="30A206CE" w14:textId="6B6320AE" w:rsidR="00C77BE7" w:rsidRDefault="00C77BE7" w:rsidP="00C77BE7">
            <w:pPr>
              <w:spacing w:after="0"/>
              <w:jc w:val="both"/>
              <w:rPr>
                <w:sz w:val="20"/>
                <w:szCs w:val="20"/>
                <w:lang w:val="en-GB"/>
              </w:rPr>
            </w:pPr>
            <w:hyperlink r:id="rId150" w:history="1">
              <w:r>
                <w:rPr>
                  <w:rStyle w:val="Hyperlink"/>
                  <w:sz w:val="20"/>
                  <w:szCs w:val="20"/>
                  <w:lang w:val="en-GB"/>
                </w:rPr>
                <w:t>Oman announces economic relief package to mitigate geopolitical impacts on businesses (timesofoman)</w:t>
              </w:r>
            </w:hyperlink>
            <w:r>
              <w:rPr>
                <w:sz w:val="20"/>
                <w:szCs w:val="20"/>
                <w:lang w:val="en-GB"/>
              </w:rPr>
              <w:t xml:space="preserve"> </w:t>
            </w:r>
          </w:p>
        </w:tc>
      </w:tr>
      <w:tr w:rsidR="00C77BE7" w:rsidRPr="00EB45AE" w14:paraId="2F044F15" w14:textId="77777777" w:rsidTr="00BD6CF7">
        <w:trPr>
          <w:trHeight w:val="353"/>
        </w:trPr>
        <w:tc>
          <w:tcPr>
            <w:tcW w:w="15246" w:type="dxa"/>
            <w:gridSpan w:val="4"/>
            <w:tcMar>
              <w:top w:w="29" w:type="dxa"/>
              <w:left w:w="115" w:type="dxa"/>
              <w:bottom w:w="29" w:type="dxa"/>
              <w:right w:w="115" w:type="dxa"/>
            </w:tcMar>
          </w:tcPr>
          <w:p w14:paraId="29940804" w14:textId="77777777" w:rsidR="00C77BE7" w:rsidRPr="00EB45AE" w:rsidRDefault="00C77BE7" w:rsidP="00C77BE7">
            <w:pPr>
              <w:spacing w:after="0"/>
              <w:rPr>
                <w:rFonts w:asciiTheme="minorHAnsi" w:hAnsiTheme="minorHAnsi" w:cstheme="minorHAnsi"/>
                <w:color w:val="0563C1"/>
                <w:sz w:val="20"/>
                <w:szCs w:val="20"/>
                <w:u w:val="single"/>
              </w:rPr>
            </w:pPr>
            <w:r w:rsidRPr="00EB45AE">
              <w:rPr>
                <w:rFonts w:asciiTheme="minorHAnsi" w:hAnsiTheme="minorHAnsi" w:cstheme="minorHAnsi"/>
                <w:i/>
                <w:sz w:val="20"/>
                <w:szCs w:val="20"/>
              </w:rPr>
              <w:t xml:space="preserve">Parengė Simonas Narvydas, LR ambasados Jungtinėje Karalystėje antrasis sekretorius, el. paštas </w:t>
            </w:r>
            <w:hyperlink r:id="rId151" w:history="1">
              <w:r w:rsidRPr="00EB45AE">
                <w:rPr>
                  <w:rStyle w:val="Hyperlink"/>
                  <w:rFonts w:asciiTheme="minorHAnsi" w:hAnsiTheme="minorHAnsi" w:cstheme="minorHAnsi"/>
                  <w:i/>
                  <w:sz w:val="20"/>
                  <w:szCs w:val="20"/>
                </w:rPr>
                <w:t>simonas.narvydas@urm.lt</w:t>
              </w:r>
            </w:hyperlink>
            <w:r w:rsidRPr="00EB45AE">
              <w:rPr>
                <w:rFonts w:asciiTheme="minorHAnsi" w:hAnsiTheme="minorHAnsi" w:cstheme="minorHAnsi"/>
                <w:i/>
                <w:sz w:val="20"/>
                <w:szCs w:val="20"/>
              </w:rPr>
              <w:t xml:space="preserve"> </w:t>
            </w:r>
          </w:p>
        </w:tc>
      </w:tr>
      <w:bookmarkEnd w:id="0"/>
    </w:tbl>
    <w:p w14:paraId="535A92FF" w14:textId="77777777" w:rsidR="00BF43FA" w:rsidRDefault="00BF43FA" w:rsidP="004F6D0B">
      <w:pPr>
        <w:spacing w:after="0"/>
      </w:pPr>
    </w:p>
    <w:sectPr w:rsidR="00BF43FA" w:rsidSect="00F853A4">
      <w:headerReference w:type="first" r:id="rId152"/>
      <w:pgSz w:w="16838" w:h="11906" w:orient="landscape"/>
      <w:pgMar w:top="709" w:right="820"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9BEF" w14:textId="77777777" w:rsidR="0035155B" w:rsidRPr="00EB45AE" w:rsidRDefault="0035155B" w:rsidP="002C106C">
      <w:pPr>
        <w:spacing w:after="0" w:line="240" w:lineRule="auto"/>
      </w:pPr>
      <w:r w:rsidRPr="00EB45AE">
        <w:separator/>
      </w:r>
    </w:p>
  </w:endnote>
  <w:endnote w:type="continuationSeparator" w:id="0">
    <w:p w14:paraId="39A474FB" w14:textId="77777777" w:rsidR="0035155B" w:rsidRPr="00EB45AE" w:rsidRDefault="0035155B" w:rsidP="002C106C">
      <w:pPr>
        <w:spacing w:after="0" w:line="240" w:lineRule="auto"/>
      </w:pPr>
      <w:r w:rsidRPr="00EB4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Narrow">
    <w:panose1 w:val="020B0606020202030204"/>
    <w:charset w:val="BA"/>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89AA2" w14:textId="77777777" w:rsidR="0035155B" w:rsidRPr="00EB45AE" w:rsidRDefault="0035155B" w:rsidP="002C106C">
      <w:pPr>
        <w:spacing w:after="0" w:line="240" w:lineRule="auto"/>
      </w:pPr>
      <w:r w:rsidRPr="00EB45AE">
        <w:separator/>
      </w:r>
    </w:p>
  </w:footnote>
  <w:footnote w:type="continuationSeparator" w:id="0">
    <w:p w14:paraId="7E71DF12" w14:textId="77777777" w:rsidR="0035155B" w:rsidRPr="00EB45AE" w:rsidRDefault="0035155B" w:rsidP="002C106C">
      <w:pPr>
        <w:spacing w:after="0" w:line="240" w:lineRule="auto"/>
      </w:pPr>
      <w:r w:rsidRPr="00EB45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3F6D" w14:textId="244E3E54" w:rsidR="005E0653" w:rsidRPr="00EB45AE" w:rsidRDefault="005E0653" w:rsidP="00D80C35">
    <w:pPr>
      <w:spacing w:after="0" w:line="240" w:lineRule="auto"/>
      <w:jc w:val="center"/>
      <w:rPr>
        <w:rFonts w:ascii="Arial Narrow" w:hAnsi="Arial Narrow" w:cs="Arial"/>
        <w:sz w:val="24"/>
        <w:szCs w:val="24"/>
      </w:rPr>
    </w:pPr>
    <w:r w:rsidRPr="00EB45AE">
      <w:rPr>
        <w:rFonts w:ascii="Arial Narrow" w:hAnsi="Arial Narrow" w:cs="Arial"/>
        <w:sz w:val="24"/>
        <w:szCs w:val="24"/>
      </w:rPr>
      <w:t>202</w:t>
    </w:r>
    <w:r w:rsidR="004729E6" w:rsidRPr="00EB45AE">
      <w:rPr>
        <w:rFonts w:ascii="Arial Narrow" w:hAnsi="Arial Narrow" w:cs="Arial"/>
        <w:sz w:val="24"/>
        <w:szCs w:val="24"/>
      </w:rPr>
      <w:t>6</w:t>
    </w:r>
    <w:r w:rsidRPr="00EB45AE">
      <w:rPr>
        <w:rFonts w:ascii="Arial Narrow" w:hAnsi="Arial Narrow" w:cs="Arial"/>
        <w:sz w:val="24"/>
        <w:szCs w:val="24"/>
      </w:rPr>
      <w:t xml:space="preserve"> M.</w:t>
    </w:r>
    <w:r w:rsidR="00677042" w:rsidRPr="00EB45AE">
      <w:rPr>
        <w:rFonts w:ascii="Arial Narrow" w:hAnsi="Arial Narrow" w:cs="Arial"/>
        <w:sz w:val="24"/>
        <w:szCs w:val="24"/>
      </w:rPr>
      <w:t xml:space="preserve"> </w:t>
    </w:r>
    <w:r w:rsidR="0087675B">
      <w:rPr>
        <w:rFonts w:ascii="Arial Narrow" w:hAnsi="Arial Narrow" w:cs="Arial"/>
        <w:sz w:val="24"/>
        <w:szCs w:val="24"/>
      </w:rPr>
      <w:t>BIRŽELIO</w:t>
    </w:r>
    <w:r w:rsidR="00210EE4" w:rsidRPr="00EB45AE">
      <w:rPr>
        <w:rFonts w:ascii="Arial Narrow" w:hAnsi="Arial Narrow" w:cs="Arial"/>
        <w:sz w:val="24"/>
        <w:szCs w:val="24"/>
      </w:rPr>
      <w:t xml:space="preserve"> </w:t>
    </w:r>
    <w:r w:rsidRPr="00EB45AE">
      <w:rPr>
        <w:rFonts w:ascii="Arial Narrow" w:hAnsi="Arial Narrow" w:cs="Arial"/>
        <w:sz w:val="24"/>
        <w:szCs w:val="24"/>
      </w:rPr>
      <w:t>MĖN. AKTUALIOS EKONOMINĖS INFORMACIJOS SUVESTINĖ</w:t>
    </w:r>
  </w:p>
  <w:p w14:paraId="15E4E735" w14:textId="77777777" w:rsidR="005E0653" w:rsidRPr="00EB45AE" w:rsidRDefault="005E0653">
    <w:pPr>
      <w:pStyle w:val="Head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E2A8B"/>
    <w:multiLevelType w:val="multilevel"/>
    <w:tmpl w:val="AC54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8838F7"/>
    <w:multiLevelType w:val="multilevel"/>
    <w:tmpl w:val="DFFC5A82"/>
    <w:lvl w:ilvl="0">
      <w:start w:val="1"/>
      <w:numFmt w:val="bullet"/>
      <w:lvlText w:val=""/>
      <w:lvlJc w:val="left"/>
      <w:pPr>
        <w:tabs>
          <w:tab w:val="num" w:pos="720"/>
        </w:tabs>
        <w:ind w:left="720" w:hanging="360"/>
      </w:pPr>
      <w:rPr>
        <w:rFonts w:ascii="Wingdings" w:hAnsi="Wingdings" w:cs="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33F8B"/>
    <w:multiLevelType w:val="hybridMultilevel"/>
    <w:tmpl w:val="039830F8"/>
    <w:lvl w:ilvl="0" w:tplc="0809000B">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F186B"/>
    <w:multiLevelType w:val="multilevel"/>
    <w:tmpl w:val="0BDEA0C6"/>
    <w:lvl w:ilvl="0">
      <w:start w:val="1"/>
      <w:numFmt w:val="bullet"/>
      <w:lvlText w:val=""/>
      <w:lvlJc w:val="left"/>
      <w:pPr>
        <w:tabs>
          <w:tab w:val="num" w:pos="720"/>
        </w:tabs>
        <w:ind w:left="720" w:hanging="360"/>
      </w:pPr>
      <w:rPr>
        <w:rFonts w:ascii="Wingdings" w:hAnsi="Wingdings" w:cs="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181801">
    <w:abstractNumId w:val="2"/>
  </w:num>
  <w:num w:numId="2" w16cid:durableId="78020072">
    <w:abstractNumId w:val="3"/>
  </w:num>
  <w:num w:numId="3" w16cid:durableId="546916352">
    <w:abstractNumId w:val="1"/>
  </w:num>
  <w:num w:numId="4" w16cid:durableId="146731030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3D"/>
    <w:rsid w:val="000001A8"/>
    <w:rsid w:val="000007F3"/>
    <w:rsid w:val="00000927"/>
    <w:rsid w:val="00001AE0"/>
    <w:rsid w:val="000028BE"/>
    <w:rsid w:val="000028F9"/>
    <w:rsid w:val="000030C2"/>
    <w:rsid w:val="00003F34"/>
    <w:rsid w:val="00004FC8"/>
    <w:rsid w:val="00006928"/>
    <w:rsid w:val="00010136"/>
    <w:rsid w:val="000116BD"/>
    <w:rsid w:val="0001250C"/>
    <w:rsid w:val="000127D3"/>
    <w:rsid w:val="00013DAE"/>
    <w:rsid w:val="000140A7"/>
    <w:rsid w:val="00017546"/>
    <w:rsid w:val="000200B3"/>
    <w:rsid w:val="00024B24"/>
    <w:rsid w:val="00025C3B"/>
    <w:rsid w:val="000268CD"/>
    <w:rsid w:val="00026A7C"/>
    <w:rsid w:val="000271FC"/>
    <w:rsid w:val="00027B99"/>
    <w:rsid w:val="000309EE"/>
    <w:rsid w:val="00031AB0"/>
    <w:rsid w:val="00032306"/>
    <w:rsid w:val="00032D52"/>
    <w:rsid w:val="0003491C"/>
    <w:rsid w:val="00034C25"/>
    <w:rsid w:val="00035248"/>
    <w:rsid w:val="00035613"/>
    <w:rsid w:val="00035C0F"/>
    <w:rsid w:val="000364EF"/>
    <w:rsid w:val="0003678F"/>
    <w:rsid w:val="00036A15"/>
    <w:rsid w:val="0003770C"/>
    <w:rsid w:val="00037981"/>
    <w:rsid w:val="00040F7E"/>
    <w:rsid w:val="00041019"/>
    <w:rsid w:val="00042DCA"/>
    <w:rsid w:val="00043E34"/>
    <w:rsid w:val="00043ED5"/>
    <w:rsid w:val="00046458"/>
    <w:rsid w:val="0005145A"/>
    <w:rsid w:val="000522FE"/>
    <w:rsid w:val="0005246A"/>
    <w:rsid w:val="00053431"/>
    <w:rsid w:val="000534FA"/>
    <w:rsid w:val="00053B4D"/>
    <w:rsid w:val="0005471E"/>
    <w:rsid w:val="000549D1"/>
    <w:rsid w:val="00054FE5"/>
    <w:rsid w:val="00056A79"/>
    <w:rsid w:val="0005753E"/>
    <w:rsid w:val="00057857"/>
    <w:rsid w:val="000579E4"/>
    <w:rsid w:val="000608C2"/>
    <w:rsid w:val="00060AF9"/>
    <w:rsid w:val="00061B39"/>
    <w:rsid w:val="0006220D"/>
    <w:rsid w:val="00063969"/>
    <w:rsid w:val="000649CB"/>
    <w:rsid w:val="00064F96"/>
    <w:rsid w:val="000671B5"/>
    <w:rsid w:val="0007094C"/>
    <w:rsid w:val="000718C2"/>
    <w:rsid w:val="0007231C"/>
    <w:rsid w:val="00073D74"/>
    <w:rsid w:val="0007412E"/>
    <w:rsid w:val="00074BDE"/>
    <w:rsid w:val="00074D5C"/>
    <w:rsid w:val="0007528F"/>
    <w:rsid w:val="00075EA9"/>
    <w:rsid w:val="00080085"/>
    <w:rsid w:val="00081B82"/>
    <w:rsid w:val="00082305"/>
    <w:rsid w:val="00082ED3"/>
    <w:rsid w:val="000838D0"/>
    <w:rsid w:val="000852D0"/>
    <w:rsid w:val="00085B71"/>
    <w:rsid w:val="00085F5F"/>
    <w:rsid w:val="0008631E"/>
    <w:rsid w:val="00086F34"/>
    <w:rsid w:val="00087E4D"/>
    <w:rsid w:val="000913CD"/>
    <w:rsid w:val="00091740"/>
    <w:rsid w:val="0009191A"/>
    <w:rsid w:val="00091C12"/>
    <w:rsid w:val="00093DE6"/>
    <w:rsid w:val="00094632"/>
    <w:rsid w:val="00094962"/>
    <w:rsid w:val="00094B9D"/>
    <w:rsid w:val="00094CF7"/>
    <w:rsid w:val="00095223"/>
    <w:rsid w:val="00096899"/>
    <w:rsid w:val="000968EC"/>
    <w:rsid w:val="00096F41"/>
    <w:rsid w:val="000A06B5"/>
    <w:rsid w:val="000A11C7"/>
    <w:rsid w:val="000A2299"/>
    <w:rsid w:val="000A2EF6"/>
    <w:rsid w:val="000A2F0A"/>
    <w:rsid w:val="000A31CE"/>
    <w:rsid w:val="000A42CA"/>
    <w:rsid w:val="000A50A0"/>
    <w:rsid w:val="000A5B76"/>
    <w:rsid w:val="000B0D09"/>
    <w:rsid w:val="000B1478"/>
    <w:rsid w:val="000B1B36"/>
    <w:rsid w:val="000B1B3A"/>
    <w:rsid w:val="000B46DE"/>
    <w:rsid w:val="000B4873"/>
    <w:rsid w:val="000B4A94"/>
    <w:rsid w:val="000B4B6D"/>
    <w:rsid w:val="000B61A7"/>
    <w:rsid w:val="000B66B1"/>
    <w:rsid w:val="000B796E"/>
    <w:rsid w:val="000C1AC3"/>
    <w:rsid w:val="000C1B82"/>
    <w:rsid w:val="000C23D5"/>
    <w:rsid w:val="000C249D"/>
    <w:rsid w:val="000C2CD7"/>
    <w:rsid w:val="000C31C8"/>
    <w:rsid w:val="000C4112"/>
    <w:rsid w:val="000C4A27"/>
    <w:rsid w:val="000D0651"/>
    <w:rsid w:val="000D175E"/>
    <w:rsid w:val="000D444C"/>
    <w:rsid w:val="000D4A58"/>
    <w:rsid w:val="000D5830"/>
    <w:rsid w:val="000D59D9"/>
    <w:rsid w:val="000D5AAC"/>
    <w:rsid w:val="000D67BB"/>
    <w:rsid w:val="000D7986"/>
    <w:rsid w:val="000E35BB"/>
    <w:rsid w:val="000E37C6"/>
    <w:rsid w:val="000E515B"/>
    <w:rsid w:val="000E529F"/>
    <w:rsid w:val="000E54A4"/>
    <w:rsid w:val="000E5CDD"/>
    <w:rsid w:val="000E69E6"/>
    <w:rsid w:val="000E6F24"/>
    <w:rsid w:val="000E6FCF"/>
    <w:rsid w:val="000E72E8"/>
    <w:rsid w:val="000E7625"/>
    <w:rsid w:val="000E7E94"/>
    <w:rsid w:val="000F1331"/>
    <w:rsid w:val="000F1D5F"/>
    <w:rsid w:val="000F2562"/>
    <w:rsid w:val="000F257F"/>
    <w:rsid w:val="000F2BD3"/>
    <w:rsid w:val="000F39C6"/>
    <w:rsid w:val="000F5106"/>
    <w:rsid w:val="0010004A"/>
    <w:rsid w:val="0010072D"/>
    <w:rsid w:val="00100C1E"/>
    <w:rsid w:val="0010294E"/>
    <w:rsid w:val="00102BF9"/>
    <w:rsid w:val="0010342D"/>
    <w:rsid w:val="00105214"/>
    <w:rsid w:val="00105B44"/>
    <w:rsid w:val="00106708"/>
    <w:rsid w:val="0010771A"/>
    <w:rsid w:val="00107FDF"/>
    <w:rsid w:val="0011032D"/>
    <w:rsid w:val="001106B6"/>
    <w:rsid w:val="0011240C"/>
    <w:rsid w:val="001131EF"/>
    <w:rsid w:val="00113B07"/>
    <w:rsid w:val="00115A3B"/>
    <w:rsid w:val="00117793"/>
    <w:rsid w:val="00121C74"/>
    <w:rsid w:val="001236F2"/>
    <w:rsid w:val="001237DF"/>
    <w:rsid w:val="00123AA0"/>
    <w:rsid w:val="00123DF0"/>
    <w:rsid w:val="0012445D"/>
    <w:rsid w:val="00125DC1"/>
    <w:rsid w:val="001309A2"/>
    <w:rsid w:val="00131284"/>
    <w:rsid w:val="00131C78"/>
    <w:rsid w:val="001324AE"/>
    <w:rsid w:val="001332D6"/>
    <w:rsid w:val="001332DD"/>
    <w:rsid w:val="00133360"/>
    <w:rsid w:val="0013395C"/>
    <w:rsid w:val="00133E08"/>
    <w:rsid w:val="0013508E"/>
    <w:rsid w:val="00135562"/>
    <w:rsid w:val="001359A8"/>
    <w:rsid w:val="00135B41"/>
    <w:rsid w:val="00136AA4"/>
    <w:rsid w:val="00140DE8"/>
    <w:rsid w:val="00144096"/>
    <w:rsid w:val="001441EC"/>
    <w:rsid w:val="00144DB6"/>
    <w:rsid w:val="0014578F"/>
    <w:rsid w:val="0014633A"/>
    <w:rsid w:val="0014649C"/>
    <w:rsid w:val="00146E06"/>
    <w:rsid w:val="00146FC8"/>
    <w:rsid w:val="0014704C"/>
    <w:rsid w:val="001471BA"/>
    <w:rsid w:val="001472A9"/>
    <w:rsid w:val="0014737C"/>
    <w:rsid w:val="00147759"/>
    <w:rsid w:val="00147AF1"/>
    <w:rsid w:val="001506EE"/>
    <w:rsid w:val="001532F6"/>
    <w:rsid w:val="00154AC5"/>
    <w:rsid w:val="00154C83"/>
    <w:rsid w:val="00155E22"/>
    <w:rsid w:val="00156384"/>
    <w:rsid w:val="00157A7D"/>
    <w:rsid w:val="00157F5B"/>
    <w:rsid w:val="0016000C"/>
    <w:rsid w:val="00160044"/>
    <w:rsid w:val="001623E9"/>
    <w:rsid w:val="00162EF3"/>
    <w:rsid w:val="00163267"/>
    <w:rsid w:val="00163A5D"/>
    <w:rsid w:val="00163F49"/>
    <w:rsid w:val="001660CE"/>
    <w:rsid w:val="001663E0"/>
    <w:rsid w:val="00166527"/>
    <w:rsid w:val="00166A80"/>
    <w:rsid w:val="00167EAE"/>
    <w:rsid w:val="001700CA"/>
    <w:rsid w:val="00170D3D"/>
    <w:rsid w:val="00171FD9"/>
    <w:rsid w:val="00172254"/>
    <w:rsid w:val="00173C21"/>
    <w:rsid w:val="001742DF"/>
    <w:rsid w:val="001759F1"/>
    <w:rsid w:val="00176692"/>
    <w:rsid w:val="00176E55"/>
    <w:rsid w:val="00177083"/>
    <w:rsid w:val="00177BB0"/>
    <w:rsid w:val="0018042D"/>
    <w:rsid w:val="00181014"/>
    <w:rsid w:val="00181470"/>
    <w:rsid w:val="00181BD4"/>
    <w:rsid w:val="00182072"/>
    <w:rsid w:val="00182191"/>
    <w:rsid w:val="0018241D"/>
    <w:rsid w:val="001825CA"/>
    <w:rsid w:val="00183160"/>
    <w:rsid w:val="001832FD"/>
    <w:rsid w:val="0018491D"/>
    <w:rsid w:val="00185539"/>
    <w:rsid w:val="00185669"/>
    <w:rsid w:val="0018601E"/>
    <w:rsid w:val="00186EAE"/>
    <w:rsid w:val="001873FA"/>
    <w:rsid w:val="00187497"/>
    <w:rsid w:val="00187B0A"/>
    <w:rsid w:val="00190849"/>
    <w:rsid w:val="0019155A"/>
    <w:rsid w:val="00191E1A"/>
    <w:rsid w:val="00192437"/>
    <w:rsid w:val="0019394E"/>
    <w:rsid w:val="00194F79"/>
    <w:rsid w:val="00194FF4"/>
    <w:rsid w:val="00195C10"/>
    <w:rsid w:val="00195D2D"/>
    <w:rsid w:val="00195F4F"/>
    <w:rsid w:val="00197111"/>
    <w:rsid w:val="00197FB7"/>
    <w:rsid w:val="001A067E"/>
    <w:rsid w:val="001A1C4E"/>
    <w:rsid w:val="001A3108"/>
    <w:rsid w:val="001A3C43"/>
    <w:rsid w:val="001A41DE"/>
    <w:rsid w:val="001A50E7"/>
    <w:rsid w:val="001A62E4"/>
    <w:rsid w:val="001A6D3F"/>
    <w:rsid w:val="001A7EF7"/>
    <w:rsid w:val="001B0A50"/>
    <w:rsid w:val="001B1AD3"/>
    <w:rsid w:val="001B2862"/>
    <w:rsid w:val="001B4717"/>
    <w:rsid w:val="001B4C86"/>
    <w:rsid w:val="001B7048"/>
    <w:rsid w:val="001B7C33"/>
    <w:rsid w:val="001C1D7F"/>
    <w:rsid w:val="001C28B1"/>
    <w:rsid w:val="001C2C51"/>
    <w:rsid w:val="001C3538"/>
    <w:rsid w:val="001C3957"/>
    <w:rsid w:val="001C4297"/>
    <w:rsid w:val="001C5809"/>
    <w:rsid w:val="001C5B46"/>
    <w:rsid w:val="001C74B3"/>
    <w:rsid w:val="001C7B40"/>
    <w:rsid w:val="001D0FFD"/>
    <w:rsid w:val="001D1095"/>
    <w:rsid w:val="001D19DB"/>
    <w:rsid w:val="001D1DB3"/>
    <w:rsid w:val="001D256E"/>
    <w:rsid w:val="001D2B34"/>
    <w:rsid w:val="001D2EF3"/>
    <w:rsid w:val="001D2F25"/>
    <w:rsid w:val="001D4462"/>
    <w:rsid w:val="001D4676"/>
    <w:rsid w:val="001D6206"/>
    <w:rsid w:val="001D6425"/>
    <w:rsid w:val="001D6565"/>
    <w:rsid w:val="001E0AD4"/>
    <w:rsid w:val="001E0FB9"/>
    <w:rsid w:val="001E1276"/>
    <w:rsid w:val="001E14D2"/>
    <w:rsid w:val="001E2268"/>
    <w:rsid w:val="001E245B"/>
    <w:rsid w:val="001E30E3"/>
    <w:rsid w:val="001E3417"/>
    <w:rsid w:val="001E39DC"/>
    <w:rsid w:val="001E3DF3"/>
    <w:rsid w:val="001E3EC6"/>
    <w:rsid w:val="001E3F4F"/>
    <w:rsid w:val="001E4F34"/>
    <w:rsid w:val="001E5816"/>
    <w:rsid w:val="001E5EB6"/>
    <w:rsid w:val="001E6E50"/>
    <w:rsid w:val="001E6EB7"/>
    <w:rsid w:val="001E70DB"/>
    <w:rsid w:val="001E76E3"/>
    <w:rsid w:val="001E7C12"/>
    <w:rsid w:val="001E7F28"/>
    <w:rsid w:val="001F030F"/>
    <w:rsid w:val="001F1EFB"/>
    <w:rsid w:val="001F30C6"/>
    <w:rsid w:val="001F30DB"/>
    <w:rsid w:val="001F4D5D"/>
    <w:rsid w:val="001F627B"/>
    <w:rsid w:val="001F7CDE"/>
    <w:rsid w:val="00202416"/>
    <w:rsid w:val="00202E30"/>
    <w:rsid w:val="00203D04"/>
    <w:rsid w:val="0020463E"/>
    <w:rsid w:val="002057AF"/>
    <w:rsid w:val="00205D46"/>
    <w:rsid w:val="00205EF2"/>
    <w:rsid w:val="00206621"/>
    <w:rsid w:val="002068A9"/>
    <w:rsid w:val="002077B5"/>
    <w:rsid w:val="00207853"/>
    <w:rsid w:val="00210EE4"/>
    <w:rsid w:val="00211454"/>
    <w:rsid w:val="002134D8"/>
    <w:rsid w:val="00214BFD"/>
    <w:rsid w:val="0021520D"/>
    <w:rsid w:val="0021566B"/>
    <w:rsid w:val="002165B8"/>
    <w:rsid w:val="00216913"/>
    <w:rsid w:val="00216A05"/>
    <w:rsid w:val="00217199"/>
    <w:rsid w:val="00217522"/>
    <w:rsid w:val="002179C6"/>
    <w:rsid w:val="0022084B"/>
    <w:rsid w:val="00220B50"/>
    <w:rsid w:val="00221A60"/>
    <w:rsid w:val="0022252C"/>
    <w:rsid w:val="00222A1A"/>
    <w:rsid w:val="00225257"/>
    <w:rsid w:val="00226DD4"/>
    <w:rsid w:val="002279E1"/>
    <w:rsid w:val="00227FB1"/>
    <w:rsid w:val="00230DDF"/>
    <w:rsid w:val="00231142"/>
    <w:rsid w:val="00232C4B"/>
    <w:rsid w:val="00233610"/>
    <w:rsid w:val="00233688"/>
    <w:rsid w:val="00234150"/>
    <w:rsid w:val="00234F82"/>
    <w:rsid w:val="00235253"/>
    <w:rsid w:val="00235C3E"/>
    <w:rsid w:val="00235E6C"/>
    <w:rsid w:val="00237CDC"/>
    <w:rsid w:val="00241FCD"/>
    <w:rsid w:val="0024235F"/>
    <w:rsid w:val="002434A3"/>
    <w:rsid w:val="002438CC"/>
    <w:rsid w:val="00243CC6"/>
    <w:rsid w:val="00243F4F"/>
    <w:rsid w:val="0024466C"/>
    <w:rsid w:val="00244833"/>
    <w:rsid w:val="002448DB"/>
    <w:rsid w:val="002452AD"/>
    <w:rsid w:val="002454B6"/>
    <w:rsid w:val="002455CD"/>
    <w:rsid w:val="00246ACF"/>
    <w:rsid w:val="00250647"/>
    <w:rsid w:val="00250A46"/>
    <w:rsid w:val="00251053"/>
    <w:rsid w:val="002516AE"/>
    <w:rsid w:val="0025538F"/>
    <w:rsid w:val="00255463"/>
    <w:rsid w:val="00256BE9"/>
    <w:rsid w:val="00256E2B"/>
    <w:rsid w:val="002603BE"/>
    <w:rsid w:val="0026042B"/>
    <w:rsid w:val="002609AA"/>
    <w:rsid w:val="00262138"/>
    <w:rsid w:val="00262279"/>
    <w:rsid w:val="00262675"/>
    <w:rsid w:val="00265520"/>
    <w:rsid w:val="002663F8"/>
    <w:rsid w:val="0026724B"/>
    <w:rsid w:val="0027049F"/>
    <w:rsid w:val="002705AC"/>
    <w:rsid w:val="00270E9A"/>
    <w:rsid w:val="002712A7"/>
    <w:rsid w:val="0027324C"/>
    <w:rsid w:val="00273736"/>
    <w:rsid w:val="00273903"/>
    <w:rsid w:val="00273D14"/>
    <w:rsid w:val="00274AD9"/>
    <w:rsid w:val="00280457"/>
    <w:rsid w:val="00281486"/>
    <w:rsid w:val="00281AFA"/>
    <w:rsid w:val="002848C1"/>
    <w:rsid w:val="00285386"/>
    <w:rsid w:val="00285819"/>
    <w:rsid w:val="00286411"/>
    <w:rsid w:val="00286B70"/>
    <w:rsid w:val="00287649"/>
    <w:rsid w:val="00291B10"/>
    <w:rsid w:val="0029376A"/>
    <w:rsid w:val="0029470C"/>
    <w:rsid w:val="002949AD"/>
    <w:rsid w:val="00295597"/>
    <w:rsid w:val="00295669"/>
    <w:rsid w:val="0029572F"/>
    <w:rsid w:val="00295AFF"/>
    <w:rsid w:val="002967A5"/>
    <w:rsid w:val="002A0DE3"/>
    <w:rsid w:val="002A35AA"/>
    <w:rsid w:val="002A3BFE"/>
    <w:rsid w:val="002A5186"/>
    <w:rsid w:val="002A5DDF"/>
    <w:rsid w:val="002A6E98"/>
    <w:rsid w:val="002A7A9D"/>
    <w:rsid w:val="002B25E2"/>
    <w:rsid w:val="002B38DE"/>
    <w:rsid w:val="002B3D21"/>
    <w:rsid w:val="002B4CEC"/>
    <w:rsid w:val="002B510A"/>
    <w:rsid w:val="002B614F"/>
    <w:rsid w:val="002B6633"/>
    <w:rsid w:val="002B68CA"/>
    <w:rsid w:val="002C013F"/>
    <w:rsid w:val="002C106C"/>
    <w:rsid w:val="002C1DD2"/>
    <w:rsid w:val="002C4C96"/>
    <w:rsid w:val="002C597B"/>
    <w:rsid w:val="002C5E9E"/>
    <w:rsid w:val="002C5FEC"/>
    <w:rsid w:val="002C62A0"/>
    <w:rsid w:val="002C6999"/>
    <w:rsid w:val="002C7716"/>
    <w:rsid w:val="002C7A07"/>
    <w:rsid w:val="002C7AF0"/>
    <w:rsid w:val="002D01D6"/>
    <w:rsid w:val="002D06CF"/>
    <w:rsid w:val="002D0C9F"/>
    <w:rsid w:val="002D0DCD"/>
    <w:rsid w:val="002D16BD"/>
    <w:rsid w:val="002D2811"/>
    <w:rsid w:val="002D348C"/>
    <w:rsid w:val="002D35DD"/>
    <w:rsid w:val="002D3B13"/>
    <w:rsid w:val="002D3EC0"/>
    <w:rsid w:val="002D5B2E"/>
    <w:rsid w:val="002D5C1D"/>
    <w:rsid w:val="002D63EE"/>
    <w:rsid w:val="002D6F17"/>
    <w:rsid w:val="002D70F3"/>
    <w:rsid w:val="002D7AA3"/>
    <w:rsid w:val="002D7BDC"/>
    <w:rsid w:val="002E0064"/>
    <w:rsid w:val="002E065D"/>
    <w:rsid w:val="002E09B0"/>
    <w:rsid w:val="002E349A"/>
    <w:rsid w:val="002E4091"/>
    <w:rsid w:val="002E4E58"/>
    <w:rsid w:val="002E6AAD"/>
    <w:rsid w:val="002E775D"/>
    <w:rsid w:val="002E7F90"/>
    <w:rsid w:val="002F030C"/>
    <w:rsid w:val="002F149E"/>
    <w:rsid w:val="002F15AD"/>
    <w:rsid w:val="002F20DE"/>
    <w:rsid w:val="002F2BC1"/>
    <w:rsid w:val="002F30D6"/>
    <w:rsid w:val="002F32FE"/>
    <w:rsid w:val="002F4030"/>
    <w:rsid w:val="002F5A9D"/>
    <w:rsid w:val="002F6A8E"/>
    <w:rsid w:val="002F72F0"/>
    <w:rsid w:val="002F770B"/>
    <w:rsid w:val="002F7ECD"/>
    <w:rsid w:val="00300293"/>
    <w:rsid w:val="00300559"/>
    <w:rsid w:val="003006D0"/>
    <w:rsid w:val="00300C85"/>
    <w:rsid w:val="003012C0"/>
    <w:rsid w:val="0030240F"/>
    <w:rsid w:val="00303585"/>
    <w:rsid w:val="00303E2F"/>
    <w:rsid w:val="00303EBD"/>
    <w:rsid w:val="00304D6D"/>
    <w:rsid w:val="00304DDB"/>
    <w:rsid w:val="00305648"/>
    <w:rsid w:val="00306BB7"/>
    <w:rsid w:val="003071D8"/>
    <w:rsid w:val="00307902"/>
    <w:rsid w:val="0031024C"/>
    <w:rsid w:val="003103E1"/>
    <w:rsid w:val="00310507"/>
    <w:rsid w:val="003106A2"/>
    <w:rsid w:val="003108FE"/>
    <w:rsid w:val="003111B9"/>
    <w:rsid w:val="00311C88"/>
    <w:rsid w:val="00312562"/>
    <w:rsid w:val="00312E25"/>
    <w:rsid w:val="00312F8D"/>
    <w:rsid w:val="003134C9"/>
    <w:rsid w:val="003136C1"/>
    <w:rsid w:val="003137FF"/>
    <w:rsid w:val="00313A7F"/>
    <w:rsid w:val="0031449F"/>
    <w:rsid w:val="00316FC8"/>
    <w:rsid w:val="00321E74"/>
    <w:rsid w:val="00323E98"/>
    <w:rsid w:val="00324222"/>
    <w:rsid w:val="00324517"/>
    <w:rsid w:val="003247CF"/>
    <w:rsid w:val="0032494B"/>
    <w:rsid w:val="00324CF5"/>
    <w:rsid w:val="003254CC"/>
    <w:rsid w:val="0032564F"/>
    <w:rsid w:val="003256D9"/>
    <w:rsid w:val="003269CF"/>
    <w:rsid w:val="00330F36"/>
    <w:rsid w:val="00331F8C"/>
    <w:rsid w:val="00333467"/>
    <w:rsid w:val="00333BDA"/>
    <w:rsid w:val="00333E31"/>
    <w:rsid w:val="00335CA1"/>
    <w:rsid w:val="00335F46"/>
    <w:rsid w:val="00336330"/>
    <w:rsid w:val="00337F9F"/>
    <w:rsid w:val="0034115A"/>
    <w:rsid w:val="00341259"/>
    <w:rsid w:val="00341B73"/>
    <w:rsid w:val="003424EB"/>
    <w:rsid w:val="00342648"/>
    <w:rsid w:val="00342712"/>
    <w:rsid w:val="0034332A"/>
    <w:rsid w:val="00343DE1"/>
    <w:rsid w:val="003445CC"/>
    <w:rsid w:val="00344AA0"/>
    <w:rsid w:val="00344EBB"/>
    <w:rsid w:val="00345319"/>
    <w:rsid w:val="0034583D"/>
    <w:rsid w:val="00346C7A"/>
    <w:rsid w:val="00347C84"/>
    <w:rsid w:val="00347DEA"/>
    <w:rsid w:val="003504DF"/>
    <w:rsid w:val="00350A3F"/>
    <w:rsid w:val="0035155B"/>
    <w:rsid w:val="00351C2B"/>
    <w:rsid w:val="003523E8"/>
    <w:rsid w:val="0035282D"/>
    <w:rsid w:val="003542A1"/>
    <w:rsid w:val="00354F8D"/>
    <w:rsid w:val="003608E8"/>
    <w:rsid w:val="00360C6B"/>
    <w:rsid w:val="00361001"/>
    <w:rsid w:val="00363123"/>
    <w:rsid w:val="0036487A"/>
    <w:rsid w:val="003656B5"/>
    <w:rsid w:val="003658EC"/>
    <w:rsid w:val="00366E73"/>
    <w:rsid w:val="0036708B"/>
    <w:rsid w:val="0036750E"/>
    <w:rsid w:val="00367CAE"/>
    <w:rsid w:val="003715A4"/>
    <w:rsid w:val="00373BE6"/>
    <w:rsid w:val="0037437E"/>
    <w:rsid w:val="0037537D"/>
    <w:rsid w:val="003754CE"/>
    <w:rsid w:val="00376DE4"/>
    <w:rsid w:val="003804CD"/>
    <w:rsid w:val="00380F3F"/>
    <w:rsid w:val="00382DFA"/>
    <w:rsid w:val="00383030"/>
    <w:rsid w:val="00383153"/>
    <w:rsid w:val="003835EA"/>
    <w:rsid w:val="00383637"/>
    <w:rsid w:val="00383780"/>
    <w:rsid w:val="0038378C"/>
    <w:rsid w:val="00385D0E"/>
    <w:rsid w:val="00385E76"/>
    <w:rsid w:val="00387F7E"/>
    <w:rsid w:val="003908F0"/>
    <w:rsid w:val="00390FAE"/>
    <w:rsid w:val="003915B5"/>
    <w:rsid w:val="00392485"/>
    <w:rsid w:val="00392FA9"/>
    <w:rsid w:val="0039301E"/>
    <w:rsid w:val="00393D66"/>
    <w:rsid w:val="003941AD"/>
    <w:rsid w:val="00394EFC"/>
    <w:rsid w:val="00395014"/>
    <w:rsid w:val="003952DB"/>
    <w:rsid w:val="0039581E"/>
    <w:rsid w:val="003968D2"/>
    <w:rsid w:val="003979DA"/>
    <w:rsid w:val="00397B7A"/>
    <w:rsid w:val="003A0352"/>
    <w:rsid w:val="003A17FC"/>
    <w:rsid w:val="003A2399"/>
    <w:rsid w:val="003A2CB7"/>
    <w:rsid w:val="003A4244"/>
    <w:rsid w:val="003A5339"/>
    <w:rsid w:val="003A6057"/>
    <w:rsid w:val="003A6C66"/>
    <w:rsid w:val="003A7080"/>
    <w:rsid w:val="003A7768"/>
    <w:rsid w:val="003A7C47"/>
    <w:rsid w:val="003B0147"/>
    <w:rsid w:val="003B081E"/>
    <w:rsid w:val="003B1B1F"/>
    <w:rsid w:val="003B29D7"/>
    <w:rsid w:val="003B2B88"/>
    <w:rsid w:val="003B3557"/>
    <w:rsid w:val="003B4160"/>
    <w:rsid w:val="003B5B6B"/>
    <w:rsid w:val="003B689C"/>
    <w:rsid w:val="003B6A98"/>
    <w:rsid w:val="003B6CE8"/>
    <w:rsid w:val="003B7755"/>
    <w:rsid w:val="003C188F"/>
    <w:rsid w:val="003C20CE"/>
    <w:rsid w:val="003C316A"/>
    <w:rsid w:val="003C3CAC"/>
    <w:rsid w:val="003C3E29"/>
    <w:rsid w:val="003C49DF"/>
    <w:rsid w:val="003C5C51"/>
    <w:rsid w:val="003C79E9"/>
    <w:rsid w:val="003C7F8D"/>
    <w:rsid w:val="003D012D"/>
    <w:rsid w:val="003D0181"/>
    <w:rsid w:val="003D0273"/>
    <w:rsid w:val="003D0D5D"/>
    <w:rsid w:val="003D121C"/>
    <w:rsid w:val="003D1D7C"/>
    <w:rsid w:val="003D238B"/>
    <w:rsid w:val="003D2655"/>
    <w:rsid w:val="003D3076"/>
    <w:rsid w:val="003D4681"/>
    <w:rsid w:val="003D4A27"/>
    <w:rsid w:val="003D4B1D"/>
    <w:rsid w:val="003D63AE"/>
    <w:rsid w:val="003D6468"/>
    <w:rsid w:val="003D6CB5"/>
    <w:rsid w:val="003E05B9"/>
    <w:rsid w:val="003E1B0F"/>
    <w:rsid w:val="003E217D"/>
    <w:rsid w:val="003E2B14"/>
    <w:rsid w:val="003E3908"/>
    <w:rsid w:val="003E4C91"/>
    <w:rsid w:val="003E5018"/>
    <w:rsid w:val="003E50CC"/>
    <w:rsid w:val="003E6802"/>
    <w:rsid w:val="003E725A"/>
    <w:rsid w:val="003F0C39"/>
    <w:rsid w:val="003F0E0C"/>
    <w:rsid w:val="003F1361"/>
    <w:rsid w:val="003F329F"/>
    <w:rsid w:val="003F479C"/>
    <w:rsid w:val="003F4AC5"/>
    <w:rsid w:val="003F4F4C"/>
    <w:rsid w:val="003F5F20"/>
    <w:rsid w:val="00400A38"/>
    <w:rsid w:val="0040111E"/>
    <w:rsid w:val="00401ACF"/>
    <w:rsid w:val="0040213B"/>
    <w:rsid w:val="00402B44"/>
    <w:rsid w:val="00403235"/>
    <w:rsid w:val="00403885"/>
    <w:rsid w:val="004039DB"/>
    <w:rsid w:val="00403D7F"/>
    <w:rsid w:val="004043D1"/>
    <w:rsid w:val="004054C7"/>
    <w:rsid w:val="00406ECF"/>
    <w:rsid w:val="00407C50"/>
    <w:rsid w:val="00410C1E"/>
    <w:rsid w:val="004119AF"/>
    <w:rsid w:val="00413622"/>
    <w:rsid w:val="004136D7"/>
    <w:rsid w:val="00413E71"/>
    <w:rsid w:val="00414457"/>
    <w:rsid w:val="00415A50"/>
    <w:rsid w:val="0041623B"/>
    <w:rsid w:val="00416D2E"/>
    <w:rsid w:val="00417167"/>
    <w:rsid w:val="00417ADA"/>
    <w:rsid w:val="0042015E"/>
    <w:rsid w:val="00420664"/>
    <w:rsid w:val="00421968"/>
    <w:rsid w:val="0042224B"/>
    <w:rsid w:val="00422C74"/>
    <w:rsid w:val="00423221"/>
    <w:rsid w:val="004234B2"/>
    <w:rsid w:val="004235D3"/>
    <w:rsid w:val="0042434B"/>
    <w:rsid w:val="004251FD"/>
    <w:rsid w:val="004267E6"/>
    <w:rsid w:val="00427CB8"/>
    <w:rsid w:val="00427F64"/>
    <w:rsid w:val="00430C63"/>
    <w:rsid w:val="00430E15"/>
    <w:rsid w:val="00430EC7"/>
    <w:rsid w:val="004315F2"/>
    <w:rsid w:val="00433055"/>
    <w:rsid w:val="00433D78"/>
    <w:rsid w:val="00435867"/>
    <w:rsid w:val="00435BAF"/>
    <w:rsid w:val="00435FCB"/>
    <w:rsid w:val="00436C74"/>
    <w:rsid w:val="00436FD8"/>
    <w:rsid w:val="0044118B"/>
    <w:rsid w:val="00441782"/>
    <w:rsid w:val="004419CF"/>
    <w:rsid w:val="00441CF8"/>
    <w:rsid w:val="00441D18"/>
    <w:rsid w:val="004420CA"/>
    <w:rsid w:val="00442E07"/>
    <w:rsid w:val="004438E4"/>
    <w:rsid w:val="0044418B"/>
    <w:rsid w:val="004451F9"/>
    <w:rsid w:val="00445CD0"/>
    <w:rsid w:val="0044623E"/>
    <w:rsid w:val="00446EE3"/>
    <w:rsid w:val="0044759E"/>
    <w:rsid w:val="00447B9A"/>
    <w:rsid w:val="004503D4"/>
    <w:rsid w:val="00452894"/>
    <w:rsid w:val="0045436D"/>
    <w:rsid w:val="00454B79"/>
    <w:rsid w:val="00454CF2"/>
    <w:rsid w:val="0045510D"/>
    <w:rsid w:val="00455553"/>
    <w:rsid w:val="004559F2"/>
    <w:rsid w:val="00457983"/>
    <w:rsid w:val="00457E9D"/>
    <w:rsid w:val="0046073F"/>
    <w:rsid w:val="00460DFA"/>
    <w:rsid w:val="00461139"/>
    <w:rsid w:val="00461444"/>
    <w:rsid w:val="00461DD3"/>
    <w:rsid w:val="00461DEF"/>
    <w:rsid w:val="004621A3"/>
    <w:rsid w:val="00463826"/>
    <w:rsid w:val="00463A33"/>
    <w:rsid w:val="0046481A"/>
    <w:rsid w:val="0046566F"/>
    <w:rsid w:val="004700A2"/>
    <w:rsid w:val="00470819"/>
    <w:rsid w:val="00470B67"/>
    <w:rsid w:val="0047165C"/>
    <w:rsid w:val="004716EE"/>
    <w:rsid w:val="00471A08"/>
    <w:rsid w:val="00471E58"/>
    <w:rsid w:val="004729E6"/>
    <w:rsid w:val="004729EC"/>
    <w:rsid w:val="00473942"/>
    <w:rsid w:val="00473F4F"/>
    <w:rsid w:val="004749D8"/>
    <w:rsid w:val="00475D5E"/>
    <w:rsid w:val="004766AB"/>
    <w:rsid w:val="004769C6"/>
    <w:rsid w:val="00476D3E"/>
    <w:rsid w:val="00477431"/>
    <w:rsid w:val="00477ADB"/>
    <w:rsid w:val="00480F66"/>
    <w:rsid w:val="004813D3"/>
    <w:rsid w:val="004819DA"/>
    <w:rsid w:val="004825E9"/>
    <w:rsid w:val="004835E7"/>
    <w:rsid w:val="00483751"/>
    <w:rsid w:val="00484586"/>
    <w:rsid w:val="00485623"/>
    <w:rsid w:val="00485BB2"/>
    <w:rsid w:val="0048681A"/>
    <w:rsid w:val="004901DE"/>
    <w:rsid w:val="00490373"/>
    <w:rsid w:val="00490617"/>
    <w:rsid w:val="00491F96"/>
    <w:rsid w:val="0049243D"/>
    <w:rsid w:val="0049292A"/>
    <w:rsid w:val="004929B6"/>
    <w:rsid w:val="00494551"/>
    <w:rsid w:val="00494D0B"/>
    <w:rsid w:val="004950D3"/>
    <w:rsid w:val="004A1093"/>
    <w:rsid w:val="004A2804"/>
    <w:rsid w:val="004A2842"/>
    <w:rsid w:val="004A422F"/>
    <w:rsid w:val="004A4D5C"/>
    <w:rsid w:val="004A52E6"/>
    <w:rsid w:val="004A5535"/>
    <w:rsid w:val="004A667C"/>
    <w:rsid w:val="004A76BC"/>
    <w:rsid w:val="004A77E1"/>
    <w:rsid w:val="004B3D1E"/>
    <w:rsid w:val="004B4139"/>
    <w:rsid w:val="004B6A70"/>
    <w:rsid w:val="004B6D29"/>
    <w:rsid w:val="004B6EA1"/>
    <w:rsid w:val="004C010A"/>
    <w:rsid w:val="004C0FC2"/>
    <w:rsid w:val="004C24D9"/>
    <w:rsid w:val="004C271B"/>
    <w:rsid w:val="004C2E97"/>
    <w:rsid w:val="004C2FDA"/>
    <w:rsid w:val="004C34A8"/>
    <w:rsid w:val="004C3C7A"/>
    <w:rsid w:val="004C480A"/>
    <w:rsid w:val="004C597A"/>
    <w:rsid w:val="004C6F10"/>
    <w:rsid w:val="004D146B"/>
    <w:rsid w:val="004D28D9"/>
    <w:rsid w:val="004D4766"/>
    <w:rsid w:val="004D4800"/>
    <w:rsid w:val="004D7BF4"/>
    <w:rsid w:val="004E0F0C"/>
    <w:rsid w:val="004E331E"/>
    <w:rsid w:val="004E5342"/>
    <w:rsid w:val="004E5E68"/>
    <w:rsid w:val="004E7E3C"/>
    <w:rsid w:val="004F31E7"/>
    <w:rsid w:val="004F3329"/>
    <w:rsid w:val="004F3C39"/>
    <w:rsid w:val="004F6D0B"/>
    <w:rsid w:val="00500E50"/>
    <w:rsid w:val="00500F80"/>
    <w:rsid w:val="0050354E"/>
    <w:rsid w:val="00503ACB"/>
    <w:rsid w:val="0050405F"/>
    <w:rsid w:val="0050493B"/>
    <w:rsid w:val="00504A97"/>
    <w:rsid w:val="00504DFF"/>
    <w:rsid w:val="0050550A"/>
    <w:rsid w:val="005076D1"/>
    <w:rsid w:val="00507B40"/>
    <w:rsid w:val="005104D5"/>
    <w:rsid w:val="00511255"/>
    <w:rsid w:val="0051382C"/>
    <w:rsid w:val="00513ABD"/>
    <w:rsid w:val="00514881"/>
    <w:rsid w:val="00514D8D"/>
    <w:rsid w:val="0051559D"/>
    <w:rsid w:val="005159F8"/>
    <w:rsid w:val="00516222"/>
    <w:rsid w:val="005172ED"/>
    <w:rsid w:val="0051742F"/>
    <w:rsid w:val="00517604"/>
    <w:rsid w:val="005207BB"/>
    <w:rsid w:val="00520B83"/>
    <w:rsid w:val="00521525"/>
    <w:rsid w:val="00522329"/>
    <w:rsid w:val="00522358"/>
    <w:rsid w:val="00522A33"/>
    <w:rsid w:val="00523214"/>
    <w:rsid w:val="005243C4"/>
    <w:rsid w:val="00524DDF"/>
    <w:rsid w:val="005261BB"/>
    <w:rsid w:val="005261F6"/>
    <w:rsid w:val="00527467"/>
    <w:rsid w:val="00531B5F"/>
    <w:rsid w:val="00533FD4"/>
    <w:rsid w:val="005348A0"/>
    <w:rsid w:val="00536215"/>
    <w:rsid w:val="00536489"/>
    <w:rsid w:val="00537534"/>
    <w:rsid w:val="00537AF2"/>
    <w:rsid w:val="0054019E"/>
    <w:rsid w:val="00540589"/>
    <w:rsid w:val="00540D6D"/>
    <w:rsid w:val="005410A5"/>
    <w:rsid w:val="00541860"/>
    <w:rsid w:val="00541B8F"/>
    <w:rsid w:val="00543D38"/>
    <w:rsid w:val="0054460C"/>
    <w:rsid w:val="00546602"/>
    <w:rsid w:val="0055159A"/>
    <w:rsid w:val="00551A73"/>
    <w:rsid w:val="00551F97"/>
    <w:rsid w:val="0055256C"/>
    <w:rsid w:val="00553543"/>
    <w:rsid w:val="0055605A"/>
    <w:rsid w:val="00557835"/>
    <w:rsid w:val="005602BF"/>
    <w:rsid w:val="00560B5F"/>
    <w:rsid w:val="00561645"/>
    <w:rsid w:val="00561D70"/>
    <w:rsid w:val="0056208D"/>
    <w:rsid w:val="00562432"/>
    <w:rsid w:val="00564226"/>
    <w:rsid w:val="00564370"/>
    <w:rsid w:val="00564CC6"/>
    <w:rsid w:val="00565455"/>
    <w:rsid w:val="00565DEC"/>
    <w:rsid w:val="00565E99"/>
    <w:rsid w:val="005677EC"/>
    <w:rsid w:val="00570532"/>
    <w:rsid w:val="00571ECE"/>
    <w:rsid w:val="0057219E"/>
    <w:rsid w:val="0057442D"/>
    <w:rsid w:val="005747F6"/>
    <w:rsid w:val="00574867"/>
    <w:rsid w:val="00576DD0"/>
    <w:rsid w:val="00577273"/>
    <w:rsid w:val="00580058"/>
    <w:rsid w:val="005809C8"/>
    <w:rsid w:val="00580D75"/>
    <w:rsid w:val="005831C2"/>
    <w:rsid w:val="00584B49"/>
    <w:rsid w:val="00585454"/>
    <w:rsid w:val="0058564C"/>
    <w:rsid w:val="005859AF"/>
    <w:rsid w:val="00586452"/>
    <w:rsid w:val="005874AF"/>
    <w:rsid w:val="005902E5"/>
    <w:rsid w:val="00590868"/>
    <w:rsid w:val="0059139E"/>
    <w:rsid w:val="00591846"/>
    <w:rsid w:val="00591F7E"/>
    <w:rsid w:val="005935FB"/>
    <w:rsid w:val="0059374A"/>
    <w:rsid w:val="005938C2"/>
    <w:rsid w:val="005944FD"/>
    <w:rsid w:val="005960C9"/>
    <w:rsid w:val="005975A7"/>
    <w:rsid w:val="005A126E"/>
    <w:rsid w:val="005A32BA"/>
    <w:rsid w:val="005A3370"/>
    <w:rsid w:val="005A433D"/>
    <w:rsid w:val="005A4D1C"/>
    <w:rsid w:val="005A6785"/>
    <w:rsid w:val="005B04CB"/>
    <w:rsid w:val="005B0799"/>
    <w:rsid w:val="005B1CD7"/>
    <w:rsid w:val="005B2E43"/>
    <w:rsid w:val="005B4D7C"/>
    <w:rsid w:val="005B4E49"/>
    <w:rsid w:val="005B6B7F"/>
    <w:rsid w:val="005B73ED"/>
    <w:rsid w:val="005B7F31"/>
    <w:rsid w:val="005C1344"/>
    <w:rsid w:val="005C3741"/>
    <w:rsid w:val="005C47E7"/>
    <w:rsid w:val="005C4A79"/>
    <w:rsid w:val="005C7236"/>
    <w:rsid w:val="005C72E3"/>
    <w:rsid w:val="005D0078"/>
    <w:rsid w:val="005D0424"/>
    <w:rsid w:val="005D108F"/>
    <w:rsid w:val="005D2B61"/>
    <w:rsid w:val="005D3665"/>
    <w:rsid w:val="005D3F31"/>
    <w:rsid w:val="005D4072"/>
    <w:rsid w:val="005D488E"/>
    <w:rsid w:val="005D52DF"/>
    <w:rsid w:val="005D5C04"/>
    <w:rsid w:val="005D5C8E"/>
    <w:rsid w:val="005D5DF2"/>
    <w:rsid w:val="005D5E89"/>
    <w:rsid w:val="005D6128"/>
    <w:rsid w:val="005D655D"/>
    <w:rsid w:val="005D73D0"/>
    <w:rsid w:val="005D7505"/>
    <w:rsid w:val="005D7F8B"/>
    <w:rsid w:val="005E0653"/>
    <w:rsid w:val="005E0CE6"/>
    <w:rsid w:val="005E1730"/>
    <w:rsid w:val="005E2002"/>
    <w:rsid w:val="005E4353"/>
    <w:rsid w:val="005E61EE"/>
    <w:rsid w:val="005E7A3F"/>
    <w:rsid w:val="005E7D75"/>
    <w:rsid w:val="005E7F7D"/>
    <w:rsid w:val="005F07E3"/>
    <w:rsid w:val="005F0C47"/>
    <w:rsid w:val="005F2B09"/>
    <w:rsid w:val="005F2E46"/>
    <w:rsid w:val="005F3253"/>
    <w:rsid w:val="005F3DB7"/>
    <w:rsid w:val="005F4C52"/>
    <w:rsid w:val="005F7EA4"/>
    <w:rsid w:val="00600046"/>
    <w:rsid w:val="006017AB"/>
    <w:rsid w:val="00601898"/>
    <w:rsid w:val="00601CF4"/>
    <w:rsid w:val="006036CA"/>
    <w:rsid w:val="00603775"/>
    <w:rsid w:val="006046D1"/>
    <w:rsid w:val="00604B9D"/>
    <w:rsid w:val="00605438"/>
    <w:rsid w:val="00606A70"/>
    <w:rsid w:val="006076F0"/>
    <w:rsid w:val="00607CEA"/>
    <w:rsid w:val="00607EAC"/>
    <w:rsid w:val="006102EF"/>
    <w:rsid w:val="00610FCE"/>
    <w:rsid w:val="0061134A"/>
    <w:rsid w:val="00611969"/>
    <w:rsid w:val="006123BC"/>
    <w:rsid w:val="0061302B"/>
    <w:rsid w:val="0061392C"/>
    <w:rsid w:val="00614D2A"/>
    <w:rsid w:val="006178A5"/>
    <w:rsid w:val="006179BD"/>
    <w:rsid w:val="006204C9"/>
    <w:rsid w:val="00622B77"/>
    <w:rsid w:val="006234BC"/>
    <w:rsid w:val="00625D42"/>
    <w:rsid w:val="00625EC6"/>
    <w:rsid w:val="00632163"/>
    <w:rsid w:val="006325F6"/>
    <w:rsid w:val="00633D21"/>
    <w:rsid w:val="00634B74"/>
    <w:rsid w:val="00634D4F"/>
    <w:rsid w:val="006359CF"/>
    <w:rsid w:val="00635AFE"/>
    <w:rsid w:val="006371EE"/>
    <w:rsid w:val="00640D07"/>
    <w:rsid w:val="0064133D"/>
    <w:rsid w:val="00643A9B"/>
    <w:rsid w:val="00643E3A"/>
    <w:rsid w:val="006440E7"/>
    <w:rsid w:val="00644DAF"/>
    <w:rsid w:val="0064558E"/>
    <w:rsid w:val="00645C01"/>
    <w:rsid w:val="0064666B"/>
    <w:rsid w:val="00646689"/>
    <w:rsid w:val="00646A9A"/>
    <w:rsid w:val="0064734F"/>
    <w:rsid w:val="0064744E"/>
    <w:rsid w:val="00647DB4"/>
    <w:rsid w:val="0065065E"/>
    <w:rsid w:val="00653607"/>
    <w:rsid w:val="006536DE"/>
    <w:rsid w:val="006537EB"/>
    <w:rsid w:val="006542D7"/>
    <w:rsid w:val="00654AE3"/>
    <w:rsid w:val="00654F9E"/>
    <w:rsid w:val="00655DF6"/>
    <w:rsid w:val="00656C5B"/>
    <w:rsid w:val="00656D0D"/>
    <w:rsid w:val="00657227"/>
    <w:rsid w:val="0066042D"/>
    <w:rsid w:val="0066053A"/>
    <w:rsid w:val="00660D07"/>
    <w:rsid w:val="00661BC7"/>
    <w:rsid w:val="00662339"/>
    <w:rsid w:val="006623D4"/>
    <w:rsid w:val="00662A2D"/>
    <w:rsid w:val="00663075"/>
    <w:rsid w:val="0066345E"/>
    <w:rsid w:val="00663CD2"/>
    <w:rsid w:val="00664355"/>
    <w:rsid w:val="0066454E"/>
    <w:rsid w:val="00664E27"/>
    <w:rsid w:val="0066624E"/>
    <w:rsid w:val="00666884"/>
    <w:rsid w:val="006668FF"/>
    <w:rsid w:val="0067173F"/>
    <w:rsid w:val="006718AF"/>
    <w:rsid w:val="00671A05"/>
    <w:rsid w:val="00671C4D"/>
    <w:rsid w:val="00671DCF"/>
    <w:rsid w:val="006726C2"/>
    <w:rsid w:val="00673F93"/>
    <w:rsid w:val="0067628A"/>
    <w:rsid w:val="00676C48"/>
    <w:rsid w:val="00677042"/>
    <w:rsid w:val="006776AF"/>
    <w:rsid w:val="00677EF2"/>
    <w:rsid w:val="00680E78"/>
    <w:rsid w:val="0068370D"/>
    <w:rsid w:val="00684B4E"/>
    <w:rsid w:val="0068537C"/>
    <w:rsid w:val="006857CD"/>
    <w:rsid w:val="006878E5"/>
    <w:rsid w:val="006910C7"/>
    <w:rsid w:val="00692042"/>
    <w:rsid w:val="006921C2"/>
    <w:rsid w:val="006940F0"/>
    <w:rsid w:val="00694F03"/>
    <w:rsid w:val="00695149"/>
    <w:rsid w:val="00695D0C"/>
    <w:rsid w:val="00696E06"/>
    <w:rsid w:val="006A178A"/>
    <w:rsid w:val="006A245F"/>
    <w:rsid w:val="006A429F"/>
    <w:rsid w:val="006A43D7"/>
    <w:rsid w:val="006A4BB9"/>
    <w:rsid w:val="006A510E"/>
    <w:rsid w:val="006A5542"/>
    <w:rsid w:val="006A56B6"/>
    <w:rsid w:val="006A58F7"/>
    <w:rsid w:val="006A7914"/>
    <w:rsid w:val="006A7BDA"/>
    <w:rsid w:val="006A7EF3"/>
    <w:rsid w:val="006B01A3"/>
    <w:rsid w:val="006B060C"/>
    <w:rsid w:val="006B0B17"/>
    <w:rsid w:val="006B0E87"/>
    <w:rsid w:val="006B1D02"/>
    <w:rsid w:val="006B25E7"/>
    <w:rsid w:val="006B3182"/>
    <w:rsid w:val="006B3202"/>
    <w:rsid w:val="006B4ACC"/>
    <w:rsid w:val="006B4D03"/>
    <w:rsid w:val="006B66B9"/>
    <w:rsid w:val="006B7186"/>
    <w:rsid w:val="006B7D6D"/>
    <w:rsid w:val="006C0EC9"/>
    <w:rsid w:val="006C0FF3"/>
    <w:rsid w:val="006C1227"/>
    <w:rsid w:val="006C1AFC"/>
    <w:rsid w:val="006C1E6D"/>
    <w:rsid w:val="006C333D"/>
    <w:rsid w:val="006C3492"/>
    <w:rsid w:val="006C5812"/>
    <w:rsid w:val="006C6FC0"/>
    <w:rsid w:val="006C7CCF"/>
    <w:rsid w:val="006D05BC"/>
    <w:rsid w:val="006D0622"/>
    <w:rsid w:val="006D086A"/>
    <w:rsid w:val="006D1512"/>
    <w:rsid w:val="006D1F0F"/>
    <w:rsid w:val="006D232D"/>
    <w:rsid w:val="006D2C59"/>
    <w:rsid w:val="006D3553"/>
    <w:rsid w:val="006D43C7"/>
    <w:rsid w:val="006D5380"/>
    <w:rsid w:val="006D5557"/>
    <w:rsid w:val="006D5CF7"/>
    <w:rsid w:val="006E01A7"/>
    <w:rsid w:val="006E0332"/>
    <w:rsid w:val="006E04F9"/>
    <w:rsid w:val="006E17A8"/>
    <w:rsid w:val="006E444D"/>
    <w:rsid w:val="006E4530"/>
    <w:rsid w:val="006E5E48"/>
    <w:rsid w:val="006E6031"/>
    <w:rsid w:val="006F0FBA"/>
    <w:rsid w:val="006F1065"/>
    <w:rsid w:val="006F256E"/>
    <w:rsid w:val="006F4971"/>
    <w:rsid w:val="006F507F"/>
    <w:rsid w:val="006F5FE8"/>
    <w:rsid w:val="006F7AB0"/>
    <w:rsid w:val="00700837"/>
    <w:rsid w:val="0070300B"/>
    <w:rsid w:val="007046D3"/>
    <w:rsid w:val="00706CE1"/>
    <w:rsid w:val="00710016"/>
    <w:rsid w:val="00710F0A"/>
    <w:rsid w:val="00711D50"/>
    <w:rsid w:val="0071201A"/>
    <w:rsid w:val="0071202F"/>
    <w:rsid w:val="0071226C"/>
    <w:rsid w:val="007123F7"/>
    <w:rsid w:val="00712991"/>
    <w:rsid w:val="00712FF7"/>
    <w:rsid w:val="00713A1A"/>
    <w:rsid w:val="00714A79"/>
    <w:rsid w:val="00714DF4"/>
    <w:rsid w:val="0071502C"/>
    <w:rsid w:val="0071616D"/>
    <w:rsid w:val="0071649C"/>
    <w:rsid w:val="007165F5"/>
    <w:rsid w:val="007167E6"/>
    <w:rsid w:val="00716952"/>
    <w:rsid w:val="007178F0"/>
    <w:rsid w:val="007179B5"/>
    <w:rsid w:val="00722489"/>
    <w:rsid w:val="00722C69"/>
    <w:rsid w:val="00723AFB"/>
    <w:rsid w:val="00724011"/>
    <w:rsid w:val="00725900"/>
    <w:rsid w:val="007267EC"/>
    <w:rsid w:val="00726E97"/>
    <w:rsid w:val="00730AF0"/>
    <w:rsid w:val="00730F42"/>
    <w:rsid w:val="0073197A"/>
    <w:rsid w:val="007324D2"/>
    <w:rsid w:val="007334DB"/>
    <w:rsid w:val="00733727"/>
    <w:rsid w:val="00733DD6"/>
    <w:rsid w:val="00734159"/>
    <w:rsid w:val="00734B58"/>
    <w:rsid w:val="007352E0"/>
    <w:rsid w:val="0073572E"/>
    <w:rsid w:val="007362B0"/>
    <w:rsid w:val="007365D8"/>
    <w:rsid w:val="00736C9D"/>
    <w:rsid w:val="007378BF"/>
    <w:rsid w:val="00742631"/>
    <w:rsid w:val="00743168"/>
    <w:rsid w:val="00743A5D"/>
    <w:rsid w:val="0074436F"/>
    <w:rsid w:val="007460D3"/>
    <w:rsid w:val="007471E4"/>
    <w:rsid w:val="00747A16"/>
    <w:rsid w:val="00747FD2"/>
    <w:rsid w:val="0075039B"/>
    <w:rsid w:val="007509D5"/>
    <w:rsid w:val="007513D5"/>
    <w:rsid w:val="0075242B"/>
    <w:rsid w:val="00752546"/>
    <w:rsid w:val="00752565"/>
    <w:rsid w:val="007526BA"/>
    <w:rsid w:val="00752B7E"/>
    <w:rsid w:val="0075322A"/>
    <w:rsid w:val="00755251"/>
    <w:rsid w:val="00757035"/>
    <w:rsid w:val="00757175"/>
    <w:rsid w:val="0075771C"/>
    <w:rsid w:val="007605C3"/>
    <w:rsid w:val="00761CF5"/>
    <w:rsid w:val="0076236C"/>
    <w:rsid w:val="007634EB"/>
    <w:rsid w:val="00765159"/>
    <w:rsid w:val="00766BCF"/>
    <w:rsid w:val="00770357"/>
    <w:rsid w:val="0077344B"/>
    <w:rsid w:val="00773664"/>
    <w:rsid w:val="00773F45"/>
    <w:rsid w:val="007747BC"/>
    <w:rsid w:val="00775006"/>
    <w:rsid w:val="00775E7A"/>
    <w:rsid w:val="007762C4"/>
    <w:rsid w:val="00776B82"/>
    <w:rsid w:val="00780635"/>
    <w:rsid w:val="007813AD"/>
    <w:rsid w:val="007813CA"/>
    <w:rsid w:val="00781A96"/>
    <w:rsid w:val="00781F4E"/>
    <w:rsid w:val="00783AA6"/>
    <w:rsid w:val="00783C44"/>
    <w:rsid w:val="007853B6"/>
    <w:rsid w:val="00785767"/>
    <w:rsid w:val="00785947"/>
    <w:rsid w:val="00785BD6"/>
    <w:rsid w:val="00785E79"/>
    <w:rsid w:val="00786DE1"/>
    <w:rsid w:val="007902EF"/>
    <w:rsid w:val="00791FA9"/>
    <w:rsid w:val="00793428"/>
    <w:rsid w:val="007936E0"/>
    <w:rsid w:val="0079383B"/>
    <w:rsid w:val="00793D72"/>
    <w:rsid w:val="00793E6E"/>
    <w:rsid w:val="00796D40"/>
    <w:rsid w:val="00796D87"/>
    <w:rsid w:val="00797EDF"/>
    <w:rsid w:val="007A2B76"/>
    <w:rsid w:val="007A2C90"/>
    <w:rsid w:val="007A2EBF"/>
    <w:rsid w:val="007A3CC6"/>
    <w:rsid w:val="007A6649"/>
    <w:rsid w:val="007A6CFB"/>
    <w:rsid w:val="007A7043"/>
    <w:rsid w:val="007B2C57"/>
    <w:rsid w:val="007B33A7"/>
    <w:rsid w:val="007B3501"/>
    <w:rsid w:val="007B7CC9"/>
    <w:rsid w:val="007C10C2"/>
    <w:rsid w:val="007C184D"/>
    <w:rsid w:val="007C237B"/>
    <w:rsid w:val="007C2B84"/>
    <w:rsid w:val="007C4508"/>
    <w:rsid w:val="007C4675"/>
    <w:rsid w:val="007C4E90"/>
    <w:rsid w:val="007C5858"/>
    <w:rsid w:val="007C59F4"/>
    <w:rsid w:val="007C5A45"/>
    <w:rsid w:val="007C621D"/>
    <w:rsid w:val="007C724C"/>
    <w:rsid w:val="007D210B"/>
    <w:rsid w:val="007D26A5"/>
    <w:rsid w:val="007D3535"/>
    <w:rsid w:val="007D38C8"/>
    <w:rsid w:val="007D3C5E"/>
    <w:rsid w:val="007D3D59"/>
    <w:rsid w:val="007D428B"/>
    <w:rsid w:val="007D499E"/>
    <w:rsid w:val="007D5695"/>
    <w:rsid w:val="007D6527"/>
    <w:rsid w:val="007D782E"/>
    <w:rsid w:val="007E01FC"/>
    <w:rsid w:val="007E0329"/>
    <w:rsid w:val="007E18D2"/>
    <w:rsid w:val="007E19C3"/>
    <w:rsid w:val="007E1C33"/>
    <w:rsid w:val="007E204F"/>
    <w:rsid w:val="007E3289"/>
    <w:rsid w:val="007E3CA9"/>
    <w:rsid w:val="007E44FF"/>
    <w:rsid w:val="007E4761"/>
    <w:rsid w:val="007E7D7B"/>
    <w:rsid w:val="007F1726"/>
    <w:rsid w:val="007F18F4"/>
    <w:rsid w:val="007F2CEE"/>
    <w:rsid w:val="007F2DEB"/>
    <w:rsid w:val="007F38D4"/>
    <w:rsid w:val="007F5A34"/>
    <w:rsid w:val="007F5C41"/>
    <w:rsid w:val="007F5DB2"/>
    <w:rsid w:val="007F6898"/>
    <w:rsid w:val="007F69A2"/>
    <w:rsid w:val="007F7043"/>
    <w:rsid w:val="007F7514"/>
    <w:rsid w:val="007F7FEB"/>
    <w:rsid w:val="0080151D"/>
    <w:rsid w:val="00802184"/>
    <w:rsid w:val="0080286C"/>
    <w:rsid w:val="008032D6"/>
    <w:rsid w:val="0080359E"/>
    <w:rsid w:val="0080411A"/>
    <w:rsid w:val="00804384"/>
    <w:rsid w:val="0080459A"/>
    <w:rsid w:val="008048F7"/>
    <w:rsid w:val="008053E4"/>
    <w:rsid w:val="00805656"/>
    <w:rsid w:val="0080601C"/>
    <w:rsid w:val="00806FE3"/>
    <w:rsid w:val="008073E4"/>
    <w:rsid w:val="00810A90"/>
    <w:rsid w:val="00810F39"/>
    <w:rsid w:val="0081188C"/>
    <w:rsid w:val="00811F09"/>
    <w:rsid w:val="00813497"/>
    <w:rsid w:val="00813D98"/>
    <w:rsid w:val="008155FD"/>
    <w:rsid w:val="0081577D"/>
    <w:rsid w:val="00815D86"/>
    <w:rsid w:val="00817156"/>
    <w:rsid w:val="00820697"/>
    <w:rsid w:val="0082106A"/>
    <w:rsid w:val="00821E32"/>
    <w:rsid w:val="008220E7"/>
    <w:rsid w:val="00822BF9"/>
    <w:rsid w:val="00822EEE"/>
    <w:rsid w:val="00823022"/>
    <w:rsid w:val="00824D7E"/>
    <w:rsid w:val="00825310"/>
    <w:rsid w:val="0082565C"/>
    <w:rsid w:val="00825761"/>
    <w:rsid w:val="0082577B"/>
    <w:rsid w:val="00825B97"/>
    <w:rsid w:val="00826909"/>
    <w:rsid w:val="00827200"/>
    <w:rsid w:val="00827807"/>
    <w:rsid w:val="00827F91"/>
    <w:rsid w:val="008304E6"/>
    <w:rsid w:val="0083126A"/>
    <w:rsid w:val="00831A1C"/>
    <w:rsid w:val="008360E1"/>
    <w:rsid w:val="008373D1"/>
    <w:rsid w:val="00840E61"/>
    <w:rsid w:val="0084137E"/>
    <w:rsid w:val="00841561"/>
    <w:rsid w:val="0084157F"/>
    <w:rsid w:val="0084200D"/>
    <w:rsid w:val="0084296E"/>
    <w:rsid w:val="00842A0A"/>
    <w:rsid w:val="00843764"/>
    <w:rsid w:val="008444E8"/>
    <w:rsid w:val="0084453B"/>
    <w:rsid w:val="008457DE"/>
    <w:rsid w:val="00846B31"/>
    <w:rsid w:val="008470C9"/>
    <w:rsid w:val="008473E6"/>
    <w:rsid w:val="00850581"/>
    <w:rsid w:val="0085247A"/>
    <w:rsid w:val="00852637"/>
    <w:rsid w:val="00852693"/>
    <w:rsid w:val="00854D34"/>
    <w:rsid w:val="00855F91"/>
    <w:rsid w:val="008564A8"/>
    <w:rsid w:val="0085655B"/>
    <w:rsid w:val="0085681B"/>
    <w:rsid w:val="008600B9"/>
    <w:rsid w:val="008604E4"/>
    <w:rsid w:val="008626EE"/>
    <w:rsid w:val="00862A8C"/>
    <w:rsid w:val="008631EB"/>
    <w:rsid w:val="008641D4"/>
    <w:rsid w:val="00864677"/>
    <w:rsid w:val="00864FE3"/>
    <w:rsid w:val="00865451"/>
    <w:rsid w:val="0086701E"/>
    <w:rsid w:val="00867090"/>
    <w:rsid w:val="0086714C"/>
    <w:rsid w:val="00867B6D"/>
    <w:rsid w:val="00867E95"/>
    <w:rsid w:val="0087016D"/>
    <w:rsid w:val="00870538"/>
    <w:rsid w:val="00870B26"/>
    <w:rsid w:val="00870CB5"/>
    <w:rsid w:val="008710A7"/>
    <w:rsid w:val="0087150F"/>
    <w:rsid w:val="00872068"/>
    <w:rsid w:val="00872194"/>
    <w:rsid w:val="008725E1"/>
    <w:rsid w:val="00873786"/>
    <w:rsid w:val="0087586D"/>
    <w:rsid w:val="0087675B"/>
    <w:rsid w:val="00876A40"/>
    <w:rsid w:val="0087762D"/>
    <w:rsid w:val="008802CB"/>
    <w:rsid w:val="008802F6"/>
    <w:rsid w:val="00881020"/>
    <w:rsid w:val="00881220"/>
    <w:rsid w:val="00881551"/>
    <w:rsid w:val="00881B39"/>
    <w:rsid w:val="008820DB"/>
    <w:rsid w:val="008833EE"/>
    <w:rsid w:val="008840E4"/>
    <w:rsid w:val="0088415F"/>
    <w:rsid w:val="008850F7"/>
    <w:rsid w:val="00885E47"/>
    <w:rsid w:val="00886B51"/>
    <w:rsid w:val="008871E7"/>
    <w:rsid w:val="008874A3"/>
    <w:rsid w:val="00887600"/>
    <w:rsid w:val="00890140"/>
    <w:rsid w:val="0089160B"/>
    <w:rsid w:val="00891DF1"/>
    <w:rsid w:val="0089238B"/>
    <w:rsid w:val="00893EAA"/>
    <w:rsid w:val="008958F8"/>
    <w:rsid w:val="00895CE6"/>
    <w:rsid w:val="00895D38"/>
    <w:rsid w:val="008967A9"/>
    <w:rsid w:val="0089682F"/>
    <w:rsid w:val="00897250"/>
    <w:rsid w:val="00897CAF"/>
    <w:rsid w:val="008A00EF"/>
    <w:rsid w:val="008A1572"/>
    <w:rsid w:val="008A27B1"/>
    <w:rsid w:val="008A3245"/>
    <w:rsid w:val="008A46B7"/>
    <w:rsid w:val="008A5164"/>
    <w:rsid w:val="008A57F9"/>
    <w:rsid w:val="008A59AA"/>
    <w:rsid w:val="008A5BFD"/>
    <w:rsid w:val="008A6D17"/>
    <w:rsid w:val="008A71B8"/>
    <w:rsid w:val="008A775E"/>
    <w:rsid w:val="008A77A9"/>
    <w:rsid w:val="008A787E"/>
    <w:rsid w:val="008A7C98"/>
    <w:rsid w:val="008B00DF"/>
    <w:rsid w:val="008B0681"/>
    <w:rsid w:val="008B0A77"/>
    <w:rsid w:val="008B0D2B"/>
    <w:rsid w:val="008B26F6"/>
    <w:rsid w:val="008B3108"/>
    <w:rsid w:val="008B37AE"/>
    <w:rsid w:val="008B39B1"/>
    <w:rsid w:val="008B3C94"/>
    <w:rsid w:val="008B3D3E"/>
    <w:rsid w:val="008B437D"/>
    <w:rsid w:val="008B4709"/>
    <w:rsid w:val="008B5E82"/>
    <w:rsid w:val="008B6674"/>
    <w:rsid w:val="008B6DA5"/>
    <w:rsid w:val="008B725A"/>
    <w:rsid w:val="008C1C2E"/>
    <w:rsid w:val="008C2702"/>
    <w:rsid w:val="008C3322"/>
    <w:rsid w:val="008C38DB"/>
    <w:rsid w:val="008C4753"/>
    <w:rsid w:val="008C5184"/>
    <w:rsid w:val="008C53DA"/>
    <w:rsid w:val="008C64EF"/>
    <w:rsid w:val="008C6DBA"/>
    <w:rsid w:val="008C7A3C"/>
    <w:rsid w:val="008D0A09"/>
    <w:rsid w:val="008D0D1A"/>
    <w:rsid w:val="008D1D9C"/>
    <w:rsid w:val="008D24B7"/>
    <w:rsid w:val="008D251F"/>
    <w:rsid w:val="008D3AD9"/>
    <w:rsid w:val="008D4807"/>
    <w:rsid w:val="008D54AD"/>
    <w:rsid w:val="008D59FB"/>
    <w:rsid w:val="008D71F1"/>
    <w:rsid w:val="008D7E93"/>
    <w:rsid w:val="008E04D7"/>
    <w:rsid w:val="008E0AAE"/>
    <w:rsid w:val="008E0ACF"/>
    <w:rsid w:val="008E33DD"/>
    <w:rsid w:val="008E42AB"/>
    <w:rsid w:val="008E4623"/>
    <w:rsid w:val="008E6BF5"/>
    <w:rsid w:val="008E7DF3"/>
    <w:rsid w:val="008F0328"/>
    <w:rsid w:val="008F1379"/>
    <w:rsid w:val="008F161C"/>
    <w:rsid w:val="008F1826"/>
    <w:rsid w:val="008F1BA7"/>
    <w:rsid w:val="008F2934"/>
    <w:rsid w:val="008F3DBB"/>
    <w:rsid w:val="008F3DD4"/>
    <w:rsid w:val="008F57FF"/>
    <w:rsid w:val="008F5800"/>
    <w:rsid w:val="008F647B"/>
    <w:rsid w:val="008F65E2"/>
    <w:rsid w:val="008F71B9"/>
    <w:rsid w:val="008F7512"/>
    <w:rsid w:val="008F7595"/>
    <w:rsid w:val="008F778C"/>
    <w:rsid w:val="00901765"/>
    <w:rsid w:val="00902711"/>
    <w:rsid w:val="009054C4"/>
    <w:rsid w:val="00906A9C"/>
    <w:rsid w:val="00907537"/>
    <w:rsid w:val="00910A4E"/>
    <w:rsid w:val="00910B7F"/>
    <w:rsid w:val="009114B6"/>
    <w:rsid w:val="00911903"/>
    <w:rsid w:val="00911925"/>
    <w:rsid w:val="00911D5A"/>
    <w:rsid w:val="009128EE"/>
    <w:rsid w:val="009131BE"/>
    <w:rsid w:val="00914ADB"/>
    <w:rsid w:val="009150C6"/>
    <w:rsid w:val="00915498"/>
    <w:rsid w:val="00915987"/>
    <w:rsid w:val="009177B4"/>
    <w:rsid w:val="00917DBA"/>
    <w:rsid w:val="009207B3"/>
    <w:rsid w:val="00922793"/>
    <w:rsid w:val="0092366D"/>
    <w:rsid w:val="009247E5"/>
    <w:rsid w:val="00924A1B"/>
    <w:rsid w:val="00925AD7"/>
    <w:rsid w:val="00927BA1"/>
    <w:rsid w:val="0093024C"/>
    <w:rsid w:val="0093047E"/>
    <w:rsid w:val="00930684"/>
    <w:rsid w:val="00932F8A"/>
    <w:rsid w:val="00935B7A"/>
    <w:rsid w:val="00935EFD"/>
    <w:rsid w:val="00935F81"/>
    <w:rsid w:val="009374C1"/>
    <w:rsid w:val="00937798"/>
    <w:rsid w:val="00937AC1"/>
    <w:rsid w:val="00940082"/>
    <w:rsid w:val="0094057F"/>
    <w:rsid w:val="0094062D"/>
    <w:rsid w:val="009413AF"/>
    <w:rsid w:val="00941D66"/>
    <w:rsid w:val="00941F30"/>
    <w:rsid w:val="009433E0"/>
    <w:rsid w:val="00943C34"/>
    <w:rsid w:val="00943C97"/>
    <w:rsid w:val="0094403F"/>
    <w:rsid w:val="00944B0A"/>
    <w:rsid w:val="00944E02"/>
    <w:rsid w:val="00945A0A"/>
    <w:rsid w:val="0094608F"/>
    <w:rsid w:val="00947092"/>
    <w:rsid w:val="0095016B"/>
    <w:rsid w:val="00950CB9"/>
    <w:rsid w:val="00952B87"/>
    <w:rsid w:val="00954958"/>
    <w:rsid w:val="00954A9E"/>
    <w:rsid w:val="009553BB"/>
    <w:rsid w:val="00955BDF"/>
    <w:rsid w:val="00956032"/>
    <w:rsid w:val="00956248"/>
    <w:rsid w:val="009566AA"/>
    <w:rsid w:val="00957078"/>
    <w:rsid w:val="0095768B"/>
    <w:rsid w:val="009576F4"/>
    <w:rsid w:val="0096077D"/>
    <w:rsid w:val="009614DF"/>
    <w:rsid w:val="00961FAE"/>
    <w:rsid w:val="009629CF"/>
    <w:rsid w:val="00962B1F"/>
    <w:rsid w:val="00962C7D"/>
    <w:rsid w:val="00964BED"/>
    <w:rsid w:val="0096531E"/>
    <w:rsid w:val="009653AD"/>
    <w:rsid w:val="00965511"/>
    <w:rsid w:val="00965FBA"/>
    <w:rsid w:val="009666DB"/>
    <w:rsid w:val="0096741A"/>
    <w:rsid w:val="00967A23"/>
    <w:rsid w:val="00967F60"/>
    <w:rsid w:val="009703FE"/>
    <w:rsid w:val="00970C40"/>
    <w:rsid w:val="00970E51"/>
    <w:rsid w:val="00970E55"/>
    <w:rsid w:val="009712A5"/>
    <w:rsid w:val="00971C19"/>
    <w:rsid w:val="00971D93"/>
    <w:rsid w:val="009726F5"/>
    <w:rsid w:val="009731F4"/>
    <w:rsid w:val="0097430C"/>
    <w:rsid w:val="009745B6"/>
    <w:rsid w:val="009746D8"/>
    <w:rsid w:val="00974C97"/>
    <w:rsid w:val="0097572B"/>
    <w:rsid w:val="009762F0"/>
    <w:rsid w:val="00976994"/>
    <w:rsid w:val="00980D0A"/>
    <w:rsid w:val="00980F4D"/>
    <w:rsid w:val="00981AA1"/>
    <w:rsid w:val="0098480C"/>
    <w:rsid w:val="0098637B"/>
    <w:rsid w:val="00986C5B"/>
    <w:rsid w:val="009870C2"/>
    <w:rsid w:val="00987874"/>
    <w:rsid w:val="00991D85"/>
    <w:rsid w:val="009933F3"/>
    <w:rsid w:val="00993401"/>
    <w:rsid w:val="00993734"/>
    <w:rsid w:val="009942C0"/>
    <w:rsid w:val="00996CD6"/>
    <w:rsid w:val="00996E86"/>
    <w:rsid w:val="009A0B48"/>
    <w:rsid w:val="009A1C3E"/>
    <w:rsid w:val="009A1E74"/>
    <w:rsid w:val="009A3008"/>
    <w:rsid w:val="009A36AC"/>
    <w:rsid w:val="009A3BAA"/>
    <w:rsid w:val="009A3E3F"/>
    <w:rsid w:val="009A5AA9"/>
    <w:rsid w:val="009A5B6B"/>
    <w:rsid w:val="009A6650"/>
    <w:rsid w:val="009A6A55"/>
    <w:rsid w:val="009A7708"/>
    <w:rsid w:val="009A7A0C"/>
    <w:rsid w:val="009A7D5F"/>
    <w:rsid w:val="009B0F78"/>
    <w:rsid w:val="009B15BF"/>
    <w:rsid w:val="009B3F8F"/>
    <w:rsid w:val="009B479D"/>
    <w:rsid w:val="009B48A1"/>
    <w:rsid w:val="009B4A1F"/>
    <w:rsid w:val="009B6816"/>
    <w:rsid w:val="009B6A50"/>
    <w:rsid w:val="009B6D0C"/>
    <w:rsid w:val="009B79D6"/>
    <w:rsid w:val="009B7AC9"/>
    <w:rsid w:val="009C11BC"/>
    <w:rsid w:val="009C16D1"/>
    <w:rsid w:val="009C2DF0"/>
    <w:rsid w:val="009C3B39"/>
    <w:rsid w:val="009C3CB2"/>
    <w:rsid w:val="009C43F3"/>
    <w:rsid w:val="009C4AA4"/>
    <w:rsid w:val="009C4B3F"/>
    <w:rsid w:val="009C4E56"/>
    <w:rsid w:val="009C5283"/>
    <w:rsid w:val="009C65BD"/>
    <w:rsid w:val="009C6D42"/>
    <w:rsid w:val="009C71E0"/>
    <w:rsid w:val="009D01B0"/>
    <w:rsid w:val="009D0262"/>
    <w:rsid w:val="009D6046"/>
    <w:rsid w:val="009E0065"/>
    <w:rsid w:val="009E0372"/>
    <w:rsid w:val="009E10F2"/>
    <w:rsid w:val="009E1B57"/>
    <w:rsid w:val="009E33C5"/>
    <w:rsid w:val="009E3C9E"/>
    <w:rsid w:val="009E416E"/>
    <w:rsid w:val="009E454C"/>
    <w:rsid w:val="009E4574"/>
    <w:rsid w:val="009E58DE"/>
    <w:rsid w:val="009E5DB8"/>
    <w:rsid w:val="009E6265"/>
    <w:rsid w:val="009E674C"/>
    <w:rsid w:val="009E69C8"/>
    <w:rsid w:val="009E75CB"/>
    <w:rsid w:val="009F057E"/>
    <w:rsid w:val="009F294E"/>
    <w:rsid w:val="009F2F5F"/>
    <w:rsid w:val="009F3097"/>
    <w:rsid w:val="009F4446"/>
    <w:rsid w:val="009F56D1"/>
    <w:rsid w:val="009F5BA3"/>
    <w:rsid w:val="009F630A"/>
    <w:rsid w:val="00A00C6E"/>
    <w:rsid w:val="00A00F9B"/>
    <w:rsid w:val="00A0104F"/>
    <w:rsid w:val="00A01210"/>
    <w:rsid w:val="00A01C41"/>
    <w:rsid w:val="00A023A6"/>
    <w:rsid w:val="00A02790"/>
    <w:rsid w:val="00A03B53"/>
    <w:rsid w:val="00A0563A"/>
    <w:rsid w:val="00A0584F"/>
    <w:rsid w:val="00A06A6F"/>
    <w:rsid w:val="00A076DC"/>
    <w:rsid w:val="00A1053C"/>
    <w:rsid w:val="00A1077B"/>
    <w:rsid w:val="00A112CE"/>
    <w:rsid w:val="00A1184F"/>
    <w:rsid w:val="00A12F50"/>
    <w:rsid w:val="00A136C2"/>
    <w:rsid w:val="00A1684B"/>
    <w:rsid w:val="00A1706F"/>
    <w:rsid w:val="00A17D1D"/>
    <w:rsid w:val="00A20143"/>
    <w:rsid w:val="00A202A5"/>
    <w:rsid w:val="00A22BB8"/>
    <w:rsid w:val="00A22BC5"/>
    <w:rsid w:val="00A22DA8"/>
    <w:rsid w:val="00A2321C"/>
    <w:rsid w:val="00A23863"/>
    <w:rsid w:val="00A2455A"/>
    <w:rsid w:val="00A26D4D"/>
    <w:rsid w:val="00A27986"/>
    <w:rsid w:val="00A27C27"/>
    <w:rsid w:val="00A30F10"/>
    <w:rsid w:val="00A30F85"/>
    <w:rsid w:val="00A313ED"/>
    <w:rsid w:val="00A3166D"/>
    <w:rsid w:val="00A325D8"/>
    <w:rsid w:val="00A33E2A"/>
    <w:rsid w:val="00A342CF"/>
    <w:rsid w:val="00A358A2"/>
    <w:rsid w:val="00A367DD"/>
    <w:rsid w:val="00A37365"/>
    <w:rsid w:val="00A37D9C"/>
    <w:rsid w:val="00A40D2C"/>
    <w:rsid w:val="00A41FB6"/>
    <w:rsid w:val="00A42037"/>
    <w:rsid w:val="00A447F3"/>
    <w:rsid w:val="00A44CB8"/>
    <w:rsid w:val="00A44E9A"/>
    <w:rsid w:val="00A45CBE"/>
    <w:rsid w:val="00A466B3"/>
    <w:rsid w:val="00A46840"/>
    <w:rsid w:val="00A47833"/>
    <w:rsid w:val="00A50BBE"/>
    <w:rsid w:val="00A51374"/>
    <w:rsid w:val="00A51A14"/>
    <w:rsid w:val="00A51D0D"/>
    <w:rsid w:val="00A5206B"/>
    <w:rsid w:val="00A522D3"/>
    <w:rsid w:val="00A53395"/>
    <w:rsid w:val="00A53535"/>
    <w:rsid w:val="00A535FE"/>
    <w:rsid w:val="00A565F8"/>
    <w:rsid w:val="00A568F2"/>
    <w:rsid w:val="00A57421"/>
    <w:rsid w:val="00A603A2"/>
    <w:rsid w:val="00A60768"/>
    <w:rsid w:val="00A6160C"/>
    <w:rsid w:val="00A620F7"/>
    <w:rsid w:val="00A62DDA"/>
    <w:rsid w:val="00A643A4"/>
    <w:rsid w:val="00A643D6"/>
    <w:rsid w:val="00A64506"/>
    <w:rsid w:val="00A66021"/>
    <w:rsid w:val="00A66424"/>
    <w:rsid w:val="00A6642A"/>
    <w:rsid w:val="00A66FA8"/>
    <w:rsid w:val="00A670C5"/>
    <w:rsid w:val="00A71287"/>
    <w:rsid w:val="00A72E42"/>
    <w:rsid w:val="00A73261"/>
    <w:rsid w:val="00A73BB3"/>
    <w:rsid w:val="00A741E7"/>
    <w:rsid w:val="00A74C64"/>
    <w:rsid w:val="00A74DFC"/>
    <w:rsid w:val="00A75CE5"/>
    <w:rsid w:val="00A8062A"/>
    <w:rsid w:val="00A80F57"/>
    <w:rsid w:val="00A81C2E"/>
    <w:rsid w:val="00A82B41"/>
    <w:rsid w:val="00A82E93"/>
    <w:rsid w:val="00A834A1"/>
    <w:rsid w:val="00A84279"/>
    <w:rsid w:val="00A85C73"/>
    <w:rsid w:val="00A87940"/>
    <w:rsid w:val="00A87AD3"/>
    <w:rsid w:val="00A90DCD"/>
    <w:rsid w:val="00A90F7A"/>
    <w:rsid w:val="00A91604"/>
    <w:rsid w:val="00A9236E"/>
    <w:rsid w:val="00A94652"/>
    <w:rsid w:val="00A94F6A"/>
    <w:rsid w:val="00A95F02"/>
    <w:rsid w:val="00A95F4B"/>
    <w:rsid w:val="00A96326"/>
    <w:rsid w:val="00A96E7E"/>
    <w:rsid w:val="00A9797E"/>
    <w:rsid w:val="00AA00A7"/>
    <w:rsid w:val="00AA18E5"/>
    <w:rsid w:val="00AA289D"/>
    <w:rsid w:val="00AA3019"/>
    <w:rsid w:val="00AA3F01"/>
    <w:rsid w:val="00AA4C80"/>
    <w:rsid w:val="00AA5484"/>
    <w:rsid w:val="00AA54A3"/>
    <w:rsid w:val="00AA6BDC"/>
    <w:rsid w:val="00AA6C37"/>
    <w:rsid w:val="00AB0006"/>
    <w:rsid w:val="00AB003C"/>
    <w:rsid w:val="00AB1A89"/>
    <w:rsid w:val="00AB1BCA"/>
    <w:rsid w:val="00AB2BA1"/>
    <w:rsid w:val="00AB3FC8"/>
    <w:rsid w:val="00AB50E1"/>
    <w:rsid w:val="00AC06C5"/>
    <w:rsid w:val="00AC2E3C"/>
    <w:rsid w:val="00AC3534"/>
    <w:rsid w:val="00AC4617"/>
    <w:rsid w:val="00AC58B0"/>
    <w:rsid w:val="00AC6772"/>
    <w:rsid w:val="00AC775E"/>
    <w:rsid w:val="00AD00CD"/>
    <w:rsid w:val="00AD0FAD"/>
    <w:rsid w:val="00AD0FC0"/>
    <w:rsid w:val="00AD2A7A"/>
    <w:rsid w:val="00AD3A32"/>
    <w:rsid w:val="00AD52C0"/>
    <w:rsid w:val="00AD5E8E"/>
    <w:rsid w:val="00AE179B"/>
    <w:rsid w:val="00AE2A88"/>
    <w:rsid w:val="00AE309F"/>
    <w:rsid w:val="00AE390C"/>
    <w:rsid w:val="00AE3C7F"/>
    <w:rsid w:val="00AE4AE5"/>
    <w:rsid w:val="00AE4B93"/>
    <w:rsid w:val="00AE5056"/>
    <w:rsid w:val="00AE5AD0"/>
    <w:rsid w:val="00AE5B96"/>
    <w:rsid w:val="00AE6921"/>
    <w:rsid w:val="00AF2B89"/>
    <w:rsid w:val="00AF3C88"/>
    <w:rsid w:val="00AF49E0"/>
    <w:rsid w:val="00AF4A8D"/>
    <w:rsid w:val="00AF6880"/>
    <w:rsid w:val="00AF7DB2"/>
    <w:rsid w:val="00B00422"/>
    <w:rsid w:val="00B010B9"/>
    <w:rsid w:val="00B01732"/>
    <w:rsid w:val="00B01F54"/>
    <w:rsid w:val="00B0224A"/>
    <w:rsid w:val="00B02DFB"/>
    <w:rsid w:val="00B039A4"/>
    <w:rsid w:val="00B04365"/>
    <w:rsid w:val="00B044E5"/>
    <w:rsid w:val="00B053EB"/>
    <w:rsid w:val="00B06FF0"/>
    <w:rsid w:val="00B0741F"/>
    <w:rsid w:val="00B07A02"/>
    <w:rsid w:val="00B134BA"/>
    <w:rsid w:val="00B1355E"/>
    <w:rsid w:val="00B140BC"/>
    <w:rsid w:val="00B1482E"/>
    <w:rsid w:val="00B15856"/>
    <w:rsid w:val="00B16005"/>
    <w:rsid w:val="00B16055"/>
    <w:rsid w:val="00B16250"/>
    <w:rsid w:val="00B168AA"/>
    <w:rsid w:val="00B16CE5"/>
    <w:rsid w:val="00B16D02"/>
    <w:rsid w:val="00B17432"/>
    <w:rsid w:val="00B201AC"/>
    <w:rsid w:val="00B2087C"/>
    <w:rsid w:val="00B20902"/>
    <w:rsid w:val="00B20C27"/>
    <w:rsid w:val="00B20E3E"/>
    <w:rsid w:val="00B2201C"/>
    <w:rsid w:val="00B232CD"/>
    <w:rsid w:val="00B233B7"/>
    <w:rsid w:val="00B23852"/>
    <w:rsid w:val="00B24266"/>
    <w:rsid w:val="00B2537A"/>
    <w:rsid w:val="00B26747"/>
    <w:rsid w:val="00B276B7"/>
    <w:rsid w:val="00B27D2F"/>
    <w:rsid w:val="00B27E68"/>
    <w:rsid w:val="00B31385"/>
    <w:rsid w:val="00B31D7A"/>
    <w:rsid w:val="00B320E7"/>
    <w:rsid w:val="00B33990"/>
    <w:rsid w:val="00B33B5C"/>
    <w:rsid w:val="00B354B0"/>
    <w:rsid w:val="00B364BD"/>
    <w:rsid w:val="00B36D65"/>
    <w:rsid w:val="00B36F75"/>
    <w:rsid w:val="00B4233A"/>
    <w:rsid w:val="00B43D91"/>
    <w:rsid w:val="00B442D7"/>
    <w:rsid w:val="00B4469E"/>
    <w:rsid w:val="00B45859"/>
    <w:rsid w:val="00B4682B"/>
    <w:rsid w:val="00B4777F"/>
    <w:rsid w:val="00B47CD0"/>
    <w:rsid w:val="00B506A2"/>
    <w:rsid w:val="00B50BB1"/>
    <w:rsid w:val="00B513A6"/>
    <w:rsid w:val="00B518AF"/>
    <w:rsid w:val="00B51EA7"/>
    <w:rsid w:val="00B5265E"/>
    <w:rsid w:val="00B54747"/>
    <w:rsid w:val="00B55074"/>
    <w:rsid w:val="00B55256"/>
    <w:rsid w:val="00B57514"/>
    <w:rsid w:val="00B5765C"/>
    <w:rsid w:val="00B604E0"/>
    <w:rsid w:val="00B609FB"/>
    <w:rsid w:val="00B60C91"/>
    <w:rsid w:val="00B62E37"/>
    <w:rsid w:val="00B63789"/>
    <w:rsid w:val="00B64222"/>
    <w:rsid w:val="00B64A3F"/>
    <w:rsid w:val="00B64FBE"/>
    <w:rsid w:val="00B65557"/>
    <w:rsid w:val="00B65B19"/>
    <w:rsid w:val="00B65D47"/>
    <w:rsid w:val="00B65FF0"/>
    <w:rsid w:val="00B66300"/>
    <w:rsid w:val="00B72739"/>
    <w:rsid w:val="00B73C20"/>
    <w:rsid w:val="00B73F7C"/>
    <w:rsid w:val="00B7766A"/>
    <w:rsid w:val="00B800AC"/>
    <w:rsid w:val="00B80427"/>
    <w:rsid w:val="00B8071A"/>
    <w:rsid w:val="00B81CF5"/>
    <w:rsid w:val="00B81E50"/>
    <w:rsid w:val="00B82489"/>
    <w:rsid w:val="00B841E9"/>
    <w:rsid w:val="00B84778"/>
    <w:rsid w:val="00B854A5"/>
    <w:rsid w:val="00B859B1"/>
    <w:rsid w:val="00B86A3B"/>
    <w:rsid w:val="00B86AFB"/>
    <w:rsid w:val="00B87FB6"/>
    <w:rsid w:val="00B90830"/>
    <w:rsid w:val="00B90D00"/>
    <w:rsid w:val="00B91B26"/>
    <w:rsid w:val="00B92038"/>
    <w:rsid w:val="00B92375"/>
    <w:rsid w:val="00B9251F"/>
    <w:rsid w:val="00B92564"/>
    <w:rsid w:val="00B93461"/>
    <w:rsid w:val="00B95003"/>
    <w:rsid w:val="00B9681A"/>
    <w:rsid w:val="00B969D5"/>
    <w:rsid w:val="00B97C13"/>
    <w:rsid w:val="00BA0A01"/>
    <w:rsid w:val="00BA21E2"/>
    <w:rsid w:val="00BA308F"/>
    <w:rsid w:val="00BA44F8"/>
    <w:rsid w:val="00BA4C57"/>
    <w:rsid w:val="00BA4CAA"/>
    <w:rsid w:val="00BA4F8C"/>
    <w:rsid w:val="00BA5109"/>
    <w:rsid w:val="00BA5869"/>
    <w:rsid w:val="00BA5B8E"/>
    <w:rsid w:val="00BA609F"/>
    <w:rsid w:val="00BA60CF"/>
    <w:rsid w:val="00BA7FEC"/>
    <w:rsid w:val="00BB01B5"/>
    <w:rsid w:val="00BB0EB6"/>
    <w:rsid w:val="00BB15B3"/>
    <w:rsid w:val="00BB18A5"/>
    <w:rsid w:val="00BB1CA8"/>
    <w:rsid w:val="00BB207D"/>
    <w:rsid w:val="00BB314C"/>
    <w:rsid w:val="00BB32E1"/>
    <w:rsid w:val="00BB3B67"/>
    <w:rsid w:val="00BB43CF"/>
    <w:rsid w:val="00BB4F56"/>
    <w:rsid w:val="00BB4FD0"/>
    <w:rsid w:val="00BB5E2A"/>
    <w:rsid w:val="00BB7367"/>
    <w:rsid w:val="00BC07C9"/>
    <w:rsid w:val="00BC0EB2"/>
    <w:rsid w:val="00BC217C"/>
    <w:rsid w:val="00BC2AC8"/>
    <w:rsid w:val="00BC2DD2"/>
    <w:rsid w:val="00BC3525"/>
    <w:rsid w:val="00BC4D12"/>
    <w:rsid w:val="00BC78E0"/>
    <w:rsid w:val="00BC7B0B"/>
    <w:rsid w:val="00BC7F8E"/>
    <w:rsid w:val="00BD00CD"/>
    <w:rsid w:val="00BD1157"/>
    <w:rsid w:val="00BD156C"/>
    <w:rsid w:val="00BD1784"/>
    <w:rsid w:val="00BD2153"/>
    <w:rsid w:val="00BD2BB6"/>
    <w:rsid w:val="00BD3591"/>
    <w:rsid w:val="00BD3897"/>
    <w:rsid w:val="00BD4266"/>
    <w:rsid w:val="00BD45C1"/>
    <w:rsid w:val="00BD4864"/>
    <w:rsid w:val="00BD4D35"/>
    <w:rsid w:val="00BD5265"/>
    <w:rsid w:val="00BD6B7B"/>
    <w:rsid w:val="00BD6CF7"/>
    <w:rsid w:val="00BE0731"/>
    <w:rsid w:val="00BE20B5"/>
    <w:rsid w:val="00BE2E65"/>
    <w:rsid w:val="00BE39B8"/>
    <w:rsid w:val="00BE4231"/>
    <w:rsid w:val="00BE4468"/>
    <w:rsid w:val="00BE4E44"/>
    <w:rsid w:val="00BE4FBB"/>
    <w:rsid w:val="00BE6516"/>
    <w:rsid w:val="00BE6AA7"/>
    <w:rsid w:val="00BE6C58"/>
    <w:rsid w:val="00BE7C1D"/>
    <w:rsid w:val="00BF0F6D"/>
    <w:rsid w:val="00BF1588"/>
    <w:rsid w:val="00BF21CD"/>
    <w:rsid w:val="00BF31F4"/>
    <w:rsid w:val="00BF3ED6"/>
    <w:rsid w:val="00BF43FA"/>
    <w:rsid w:val="00BF5665"/>
    <w:rsid w:val="00BF612F"/>
    <w:rsid w:val="00BF7009"/>
    <w:rsid w:val="00BF75B5"/>
    <w:rsid w:val="00C02531"/>
    <w:rsid w:val="00C02B3C"/>
    <w:rsid w:val="00C03528"/>
    <w:rsid w:val="00C03E98"/>
    <w:rsid w:val="00C03ED3"/>
    <w:rsid w:val="00C040A3"/>
    <w:rsid w:val="00C057CD"/>
    <w:rsid w:val="00C07009"/>
    <w:rsid w:val="00C078E2"/>
    <w:rsid w:val="00C10B03"/>
    <w:rsid w:val="00C125A8"/>
    <w:rsid w:val="00C126A7"/>
    <w:rsid w:val="00C130A5"/>
    <w:rsid w:val="00C13CC9"/>
    <w:rsid w:val="00C143C6"/>
    <w:rsid w:val="00C14432"/>
    <w:rsid w:val="00C155F8"/>
    <w:rsid w:val="00C16B50"/>
    <w:rsid w:val="00C16C41"/>
    <w:rsid w:val="00C17BEB"/>
    <w:rsid w:val="00C201C0"/>
    <w:rsid w:val="00C21BCB"/>
    <w:rsid w:val="00C22F69"/>
    <w:rsid w:val="00C23989"/>
    <w:rsid w:val="00C23FE6"/>
    <w:rsid w:val="00C2793B"/>
    <w:rsid w:val="00C306AE"/>
    <w:rsid w:val="00C31588"/>
    <w:rsid w:val="00C31EE5"/>
    <w:rsid w:val="00C329F9"/>
    <w:rsid w:val="00C32A70"/>
    <w:rsid w:val="00C34C20"/>
    <w:rsid w:val="00C36445"/>
    <w:rsid w:val="00C36E72"/>
    <w:rsid w:val="00C36F57"/>
    <w:rsid w:val="00C374C4"/>
    <w:rsid w:val="00C37AF4"/>
    <w:rsid w:val="00C40710"/>
    <w:rsid w:val="00C40825"/>
    <w:rsid w:val="00C4185F"/>
    <w:rsid w:val="00C41EEB"/>
    <w:rsid w:val="00C437FE"/>
    <w:rsid w:val="00C43E46"/>
    <w:rsid w:val="00C44C0C"/>
    <w:rsid w:val="00C45847"/>
    <w:rsid w:val="00C458B3"/>
    <w:rsid w:val="00C46D21"/>
    <w:rsid w:val="00C474BE"/>
    <w:rsid w:val="00C47AAB"/>
    <w:rsid w:val="00C50C02"/>
    <w:rsid w:val="00C5124D"/>
    <w:rsid w:val="00C52088"/>
    <w:rsid w:val="00C52555"/>
    <w:rsid w:val="00C53057"/>
    <w:rsid w:val="00C5531E"/>
    <w:rsid w:val="00C55E3A"/>
    <w:rsid w:val="00C5679A"/>
    <w:rsid w:val="00C570CD"/>
    <w:rsid w:val="00C572FA"/>
    <w:rsid w:val="00C6087D"/>
    <w:rsid w:val="00C616CC"/>
    <w:rsid w:val="00C616EA"/>
    <w:rsid w:val="00C61F07"/>
    <w:rsid w:val="00C6397D"/>
    <w:rsid w:val="00C64A44"/>
    <w:rsid w:val="00C64CA4"/>
    <w:rsid w:val="00C64ECE"/>
    <w:rsid w:val="00C668DE"/>
    <w:rsid w:val="00C67229"/>
    <w:rsid w:val="00C677B5"/>
    <w:rsid w:val="00C67A1C"/>
    <w:rsid w:val="00C67B0E"/>
    <w:rsid w:val="00C7065A"/>
    <w:rsid w:val="00C70B81"/>
    <w:rsid w:val="00C72322"/>
    <w:rsid w:val="00C72326"/>
    <w:rsid w:val="00C75AFA"/>
    <w:rsid w:val="00C75FAF"/>
    <w:rsid w:val="00C762C8"/>
    <w:rsid w:val="00C767D4"/>
    <w:rsid w:val="00C774BA"/>
    <w:rsid w:val="00C77BE7"/>
    <w:rsid w:val="00C8049E"/>
    <w:rsid w:val="00C8084C"/>
    <w:rsid w:val="00C8178B"/>
    <w:rsid w:val="00C81804"/>
    <w:rsid w:val="00C821F1"/>
    <w:rsid w:val="00C8254D"/>
    <w:rsid w:val="00C8280C"/>
    <w:rsid w:val="00C82F2A"/>
    <w:rsid w:val="00C8375B"/>
    <w:rsid w:val="00C837EF"/>
    <w:rsid w:val="00C84BE9"/>
    <w:rsid w:val="00C84ED0"/>
    <w:rsid w:val="00C853F9"/>
    <w:rsid w:val="00C8674A"/>
    <w:rsid w:val="00C86A8C"/>
    <w:rsid w:val="00C907D4"/>
    <w:rsid w:val="00C91A6E"/>
    <w:rsid w:val="00C91CC9"/>
    <w:rsid w:val="00C91FA6"/>
    <w:rsid w:val="00C93520"/>
    <w:rsid w:val="00C94CE2"/>
    <w:rsid w:val="00C95871"/>
    <w:rsid w:val="00C966E3"/>
    <w:rsid w:val="00C97B75"/>
    <w:rsid w:val="00CA037F"/>
    <w:rsid w:val="00CA0B90"/>
    <w:rsid w:val="00CA2017"/>
    <w:rsid w:val="00CA20B4"/>
    <w:rsid w:val="00CA21FC"/>
    <w:rsid w:val="00CA2B30"/>
    <w:rsid w:val="00CA3E34"/>
    <w:rsid w:val="00CA4412"/>
    <w:rsid w:val="00CA51F4"/>
    <w:rsid w:val="00CA7202"/>
    <w:rsid w:val="00CB030B"/>
    <w:rsid w:val="00CB07B4"/>
    <w:rsid w:val="00CB07EC"/>
    <w:rsid w:val="00CB0C9F"/>
    <w:rsid w:val="00CB10DF"/>
    <w:rsid w:val="00CB11A4"/>
    <w:rsid w:val="00CB1776"/>
    <w:rsid w:val="00CB1C77"/>
    <w:rsid w:val="00CB1E14"/>
    <w:rsid w:val="00CB3C47"/>
    <w:rsid w:val="00CB450A"/>
    <w:rsid w:val="00CB4C93"/>
    <w:rsid w:val="00CB4D0A"/>
    <w:rsid w:val="00CB52EB"/>
    <w:rsid w:val="00CB5726"/>
    <w:rsid w:val="00CB6133"/>
    <w:rsid w:val="00CB6AC7"/>
    <w:rsid w:val="00CB6D69"/>
    <w:rsid w:val="00CB7339"/>
    <w:rsid w:val="00CB7C01"/>
    <w:rsid w:val="00CB7F86"/>
    <w:rsid w:val="00CC070B"/>
    <w:rsid w:val="00CC0F5C"/>
    <w:rsid w:val="00CC1B33"/>
    <w:rsid w:val="00CC1E0D"/>
    <w:rsid w:val="00CC2560"/>
    <w:rsid w:val="00CC3C82"/>
    <w:rsid w:val="00CC4774"/>
    <w:rsid w:val="00CC4A49"/>
    <w:rsid w:val="00CC6469"/>
    <w:rsid w:val="00CC694C"/>
    <w:rsid w:val="00CC6BD9"/>
    <w:rsid w:val="00CC7439"/>
    <w:rsid w:val="00CC7D94"/>
    <w:rsid w:val="00CC7EE1"/>
    <w:rsid w:val="00CD28A5"/>
    <w:rsid w:val="00CD299E"/>
    <w:rsid w:val="00CD2DBD"/>
    <w:rsid w:val="00CD378F"/>
    <w:rsid w:val="00CD37B1"/>
    <w:rsid w:val="00CD3812"/>
    <w:rsid w:val="00CD3ED2"/>
    <w:rsid w:val="00CD49C4"/>
    <w:rsid w:val="00CD4EAF"/>
    <w:rsid w:val="00CD5832"/>
    <w:rsid w:val="00CD6A6D"/>
    <w:rsid w:val="00CD711C"/>
    <w:rsid w:val="00CD7E80"/>
    <w:rsid w:val="00CE1218"/>
    <w:rsid w:val="00CE1230"/>
    <w:rsid w:val="00CE185C"/>
    <w:rsid w:val="00CE1898"/>
    <w:rsid w:val="00CE3EAE"/>
    <w:rsid w:val="00CE42C3"/>
    <w:rsid w:val="00CE608E"/>
    <w:rsid w:val="00CE7436"/>
    <w:rsid w:val="00CF0C45"/>
    <w:rsid w:val="00CF2174"/>
    <w:rsid w:val="00CF2822"/>
    <w:rsid w:val="00CF2A08"/>
    <w:rsid w:val="00CF3C6F"/>
    <w:rsid w:val="00CF3F7D"/>
    <w:rsid w:val="00CF3FB8"/>
    <w:rsid w:val="00CF5534"/>
    <w:rsid w:val="00CF5B7C"/>
    <w:rsid w:val="00CF66F5"/>
    <w:rsid w:val="00CF6DA9"/>
    <w:rsid w:val="00D006DF"/>
    <w:rsid w:val="00D0084F"/>
    <w:rsid w:val="00D010A5"/>
    <w:rsid w:val="00D027FB"/>
    <w:rsid w:val="00D02BCF"/>
    <w:rsid w:val="00D0374E"/>
    <w:rsid w:val="00D0489F"/>
    <w:rsid w:val="00D054F4"/>
    <w:rsid w:val="00D05CCA"/>
    <w:rsid w:val="00D06170"/>
    <w:rsid w:val="00D06C26"/>
    <w:rsid w:val="00D06CC2"/>
    <w:rsid w:val="00D07774"/>
    <w:rsid w:val="00D11083"/>
    <w:rsid w:val="00D115DA"/>
    <w:rsid w:val="00D11BB1"/>
    <w:rsid w:val="00D12572"/>
    <w:rsid w:val="00D12D91"/>
    <w:rsid w:val="00D12F54"/>
    <w:rsid w:val="00D14387"/>
    <w:rsid w:val="00D16B51"/>
    <w:rsid w:val="00D16C04"/>
    <w:rsid w:val="00D16CF8"/>
    <w:rsid w:val="00D20FDB"/>
    <w:rsid w:val="00D2213B"/>
    <w:rsid w:val="00D2266E"/>
    <w:rsid w:val="00D22AEB"/>
    <w:rsid w:val="00D2331D"/>
    <w:rsid w:val="00D238B9"/>
    <w:rsid w:val="00D239E6"/>
    <w:rsid w:val="00D23B43"/>
    <w:rsid w:val="00D23F42"/>
    <w:rsid w:val="00D24981"/>
    <w:rsid w:val="00D24E47"/>
    <w:rsid w:val="00D251A0"/>
    <w:rsid w:val="00D25F79"/>
    <w:rsid w:val="00D27482"/>
    <w:rsid w:val="00D27706"/>
    <w:rsid w:val="00D305A7"/>
    <w:rsid w:val="00D31F0A"/>
    <w:rsid w:val="00D3296D"/>
    <w:rsid w:val="00D34128"/>
    <w:rsid w:val="00D34B6F"/>
    <w:rsid w:val="00D354C3"/>
    <w:rsid w:val="00D35769"/>
    <w:rsid w:val="00D36611"/>
    <w:rsid w:val="00D36B0F"/>
    <w:rsid w:val="00D36D8E"/>
    <w:rsid w:val="00D36EE4"/>
    <w:rsid w:val="00D375C7"/>
    <w:rsid w:val="00D40361"/>
    <w:rsid w:val="00D40625"/>
    <w:rsid w:val="00D41AA5"/>
    <w:rsid w:val="00D43C53"/>
    <w:rsid w:val="00D43ECE"/>
    <w:rsid w:val="00D4476C"/>
    <w:rsid w:val="00D44EA2"/>
    <w:rsid w:val="00D45AF9"/>
    <w:rsid w:val="00D51066"/>
    <w:rsid w:val="00D52664"/>
    <w:rsid w:val="00D562C9"/>
    <w:rsid w:val="00D5691E"/>
    <w:rsid w:val="00D57924"/>
    <w:rsid w:val="00D57B50"/>
    <w:rsid w:val="00D60164"/>
    <w:rsid w:val="00D6088A"/>
    <w:rsid w:val="00D6154B"/>
    <w:rsid w:val="00D62D75"/>
    <w:rsid w:val="00D632AB"/>
    <w:rsid w:val="00D65662"/>
    <w:rsid w:val="00D65A09"/>
    <w:rsid w:val="00D65AD7"/>
    <w:rsid w:val="00D65CE5"/>
    <w:rsid w:val="00D65DC8"/>
    <w:rsid w:val="00D6706A"/>
    <w:rsid w:val="00D67738"/>
    <w:rsid w:val="00D67752"/>
    <w:rsid w:val="00D67A51"/>
    <w:rsid w:val="00D67CAB"/>
    <w:rsid w:val="00D70741"/>
    <w:rsid w:val="00D70886"/>
    <w:rsid w:val="00D71599"/>
    <w:rsid w:val="00D71ADD"/>
    <w:rsid w:val="00D71BEC"/>
    <w:rsid w:val="00D71F50"/>
    <w:rsid w:val="00D7273C"/>
    <w:rsid w:val="00D73D01"/>
    <w:rsid w:val="00D74048"/>
    <w:rsid w:val="00D75E23"/>
    <w:rsid w:val="00D7696E"/>
    <w:rsid w:val="00D76B1A"/>
    <w:rsid w:val="00D80C35"/>
    <w:rsid w:val="00D8158F"/>
    <w:rsid w:val="00D824AC"/>
    <w:rsid w:val="00D83CA8"/>
    <w:rsid w:val="00D84D00"/>
    <w:rsid w:val="00D851E0"/>
    <w:rsid w:val="00D85637"/>
    <w:rsid w:val="00D86894"/>
    <w:rsid w:val="00D868C7"/>
    <w:rsid w:val="00D90742"/>
    <w:rsid w:val="00D91196"/>
    <w:rsid w:val="00D92722"/>
    <w:rsid w:val="00D9372D"/>
    <w:rsid w:val="00D95453"/>
    <w:rsid w:val="00D96366"/>
    <w:rsid w:val="00D971A1"/>
    <w:rsid w:val="00DA0040"/>
    <w:rsid w:val="00DA1B64"/>
    <w:rsid w:val="00DA227B"/>
    <w:rsid w:val="00DA3044"/>
    <w:rsid w:val="00DA31BE"/>
    <w:rsid w:val="00DA32CD"/>
    <w:rsid w:val="00DA3303"/>
    <w:rsid w:val="00DA489B"/>
    <w:rsid w:val="00DA58E5"/>
    <w:rsid w:val="00DA72F0"/>
    <w:rsid w:val="00DA7EBB"/>
    <w:rsid w:val="00DA7EE9"/>
    <w:rsid w:val="00DB108F"/>
    <w:rsid w:val="00DB11F6"/>
    <w:rsid w:val="00DB1B67"/>
    <w:rsid w:val="00DB1C4C"/>
    <w:rsid w:val="00DB3381"/>
    <w:rsid w:val="00DB3833"/>
    <w:rsid w:val="00DB42F4"/>
    <w:rsid w:val="00DB4724"/>
    <w:rsid w:val="00DB4D21"/>
    <w:rsid w:val="00DB50D2"/>
    <w:rsid w:val="00DB58FD"/>
    <w:rsid w:val="00DB5AC7"/>
    <w:rsid w:val="00DB6245"/>
    <w:rsid w:val="00DB6F59"/>
    <w:rsid w:val="00DB701D"/>
    <w:rsid w:val="00DB7C95"/>
    <w:rsid w:val="00DC1A46"/>
    <w:rsid w:val="00DC1CCB"/>
    <w:rsid w:val="00DC339C"/>
    <w:rsid w:val="00DC34FA"/>
    <w:rsid w:val="00DC66D0"/>
    <w:rsid w:val="00DC74CB"/>
    <w:rsid w:val="00DC7763"/>
    <w:rsid w:val="00DD02CC"/>
    <w:rsid w:val="00DD02D9"/>
    <w:rsid w:val="00DD3427"/>
    <w:rsid w:val="00DD3C89"/>
    <w:rsid w:val="00DD4EC9"/>
    <w:rsid w:val="00DD530F"/>
    <w:rsid w:val="00DE0031"/>
    <w:rsid w:val="00DE2AA7"/>
    <w:rsid w:val="00DE35F9"/>
    <w:rsid w:val="00DE4E59"/>
    <w:rsid w:val="00DE7871"/>
    <w:rsid w:val="00DF0D46"/>
    <w:rsid w:val="00DF0F61"/>
    <w:rsid w:val="00DF1FED"/>
    <w:rsid w:val="00DF26AF"/>
    <w:rsid w:val="00DF3FCF"/>
    <w:rsid w:val="00DF497F"/>
    <w:rsid w:val="00DF59B5"/>
    <w:rsid w:val="00DF5E3A"/>
    <w:rsid w:val="00E004F8"/>
    <w:rsid w:val="00E00764"/>
    <w:rsid w:val="00E02D6E"/>
    <w:rsid w:val="00E03386"/>
    <w:rsid w:val="00E03B38"/>
    <w:rsid w:val="00E048F9"/>
    <w:rsid w:val="00E05153"/>
    <w:rsid w:val="00E068C4"/>
    <w:rsid w:val="00E06C53"/>
    <w:rsid w:val="00E10410"/>
    <w:rsid w:val="00E10B2B"/>
    <w:rsid w:val="00E13C4B"/>
    <w:rsid w:val="00E14902"/>
    <w:rsid w:val="00E14951"/>
    <w:rsid w:val="00E149E4"/>
    <w:rsid w:val="00E15738"/>
    <w:rsid w:val="00E16A77"/>
    <w:rsid w:val="00E16E4F"/>
    <w:rsid w:val="00E172ED"/>
    <w:rsid w:val="00E17423"/>
    <w:rsid w:val="00E17D67"/>
    <w:rsid w:val="00E205EE"/>
    <w:rsid w:val="00E2178F"/>
    <w:rsid w:val="00E21FEE"/>
    <w:rsid w:val="00E227EE"/>
    <w:rsid w:val="00E24427"/>
    <w:rsid w:val="00E24B49"/>
    <w:rsid w:val="00E25378"/>
    <w:rsid w:val="00E2795D"/>
    <w:rsid w:val="00E305D8"/>
    <w:rsid w:val="00E30806"/>
    <w:rsid w:val="00E31221"/>
    <w:rsid w:val="00E32B2A"/>
    <w:rsid w:val="00E33104"/>
    <w:rsid w:val="00E354F2"/>
    <w:rsid w:val="00E35654"/>
    <w:rsid w:val="00E36982"/>
    <w:rsid w:val="00E3744C"/>
    <w:rsid w:val="00E4004A"/>
    <w:rsid w:val="00E407C9"/>
    <w:rsid w:val="00E40887"/>
    <w:rsid w:val="00E41126"/>
    <w:rsid w:val="00E41C40"/>
    <w:rsid w:val="00E423A0"/>
    <w:rsid w:val="00E430F4"/>
    <w:rsid w:val="00E43687"/>
    <w:rsid w:val="00E442B1"/>
    <w:rsid w:val="00E44F95"/>
    <w:rsid w:val="00E45C61"/>
    <w:rsid w:val="00E45CCE"/>
    <w:rsid w:val="00E463DD"/>
    <w:rsid w:val="00E467AB"/>
    <w:rsid w:val="00E50B7F"/>
    <w:rsid w:val="00E51C51"/>
    <w:rsid w:val="00E52452"/>
    <w:rsid w:val="00E52BDC"/>
    <w:rsid w:val="00E53356"/>
    <w:rsid w:val="00E53994"/>
    <w:rsid w:val="00E53DEF"/>
    <w:rsid w:val="00E54397"/>
    <w:rsid w:val="00E54EE3"/>
    <w:rsid w:val="00E56047"/>
    <w:rsid w:val="00E577A4"/>
    <w:rsid w:val="00E60247"/>
    <w:rsid w:val="00E60EDE"/>
    <w:rsid w:val="00E6108E"/>
    <w:rsid w:val="00E6120B"/>
    <w:rsid w:val="00E61CAD"/>
    <w:rsid w:val="00E61DC3"/>
    <w:rsid w:val="00E6228B"/>
    <w:rsid w:val="00E62D8F"/>
    <w:rsid w:val="00E6407C"/>
    <w:rsid w:val="00E64897"/>
    <w:rsid w:val="00E64CCE"/>
    <w:rsid w:val="00E65153"/>
    <w:rsid w:val="00E65D28"/>
    <w:rsid w:val="00E665D7"/>
    <w:rsid w:val="00E67686"/>
    <w:rsid w:val="00E702EB"/>
    <w:rsid w:val="00E71587"/>
    <w:rsid w:val="00E740C9"/>
    <w:rsid w:val="00E75233"/>
    <w:rsid w:val="00E7564D"/>
    <w:rsid w:val="00E7664D"/>
    <w:rsid w:val="00E76B89"/>
    <w:rsid w:val="00E778E4"/>
    <w:rsid w:val="00E77A03"/>
    <w:rsid w:val="00E77AE0"/>
    <w:rsid w:val="00E801BD"/>
    <w:rsid w:val="00E81308"/>
    <w:rsid w:val="00E819D0"/>
    <w:rsid w:val="00E82374"/>
    <w:rsid w:val="00E835D5"/>
    <w:rsid w:val="00E83E0B"/>
    <w:rsid w:val="00E83F66"/>
    <w:rsid w:val="00E84650"/>
    <w:rsid w:val="00E84B4F"/>
    <w:rsid w:val="00E84BED"/>
    <w:rsid w:val="00E8517A"/>
    <w:rsid w:val="00E85C34"/>
    <w:rsid w:val="00E85D18"/>
    <w:rsid w:val="00E86503"/>
    <w:rsid w:val="00E86830"/>
    <w:rsid w:val="00E86E2C"/>
    <w:rsid w:val="00E8713A"/>
    <w:rsid w:val="00E8775A"/>
    <w:rsid w:val="00E8799C"/>
    <w:rsid w:val="00E9003F"/>
    <w:rsid w:val="00E904EA"/>
    <w:rsid w:val="00E90530"/>
    <w:rsid w:val="00E90B8C"/>
    <w:rsid w:val="00E912C3"/>
    <w:rsid w:val="00E9183D"/>
    <w:rsid w:val="00E924F0"/>
    <w:rsid w:val="00E9379D"/>
    <w:rsid w:val="00E94414"/>
    <w:rsid w:val="00E967BE"/>
    <w:rsid w:val="00E96BF1"/>
    <w:rsid w:val="00E96E69"/>
    <w:rsid w:val="00E97704"/>
    <w:rsid w:val="00E97CA0"/>
    <w:rsid w:val="00EA11A5"/>
    <w:rsid w:val="00EA2FC5"/>
    <w:rsid w:val="00EA308E"/>
    <w:rsid w:val="00EA33E2"/>
    <w:rsid w:val="00EA3D60"/>
    <w:rsid w:val="00EA444F"/>
    <w:rsid w:val="00EA4B21"/>
    <w:rsid w:val="00EA4CCA"/>
    <w:rsid w:val="00EA5FFD"/>
    <w:rsid w:val="00EA66C1"/>
    <w:rsid w:val="00EA758C"/>
    <w:rsid w:val="00EB19FB"/>
    <w:rsid w:val="00EB2395"/>
    <w:rsid w:val="00EB27E4"/>
    <w:rsid w:val="00EB2C5B"/>
    <w:rsid w:val="00EB308E"/>
    <w:rsid w:val="00EB432D"/>
    <w:rsid w:val="00EB45AE"/>
    <w:rsid w:val="00EB5865"/>
    <w:rsid w:val="00EB5D41"/>
    <w:rsid w:val="00EB62EA"/>
    <w:rsid w:val="00EB654C"/>
    <w:rsid w:val="00EB676A"/>
    <w:rsid w:val="00EB6D4F"/>
    <w:rsid w:val="00EC00ED"/>
    <w:rsid w:val="00EC039C"/>
    <w:rsid w:val="00EC2F69"/>
    <w:rsid w:val="00EC3D10"/>
    <w:rsid w:val="00EC3D12"/>
    <w:rsid w:val="00EC3E5B"/>
    <w:rsid w:val="00EC413D"/>
    <w:rsid w:val="00EC44E6"/>
    <w:rsid w:val="00EC4E25"/>
    <w:rsid w:val="00EC53C4"/>
    <w:rsid w:val="00EC57F7"/>
    <w:rsid w:val="00EC5A52"/>
    <w:rsid w:val="00EC6F31"/>
    <w:rsid w:val="00EC7D91"/>
    <w:rsid w:val="00ED12BF"/>
    <w:rsid w:val="00ED1BFE"/>
    <w:rsid w:val="00ED3DB4"/>
    <w:rsid w:val="00ED3E86"/>
    <w:rsid w:val="00ED40AD"/>
    <w:rsid w:val="00ED468A"/>
    <w:rsid w:val="00ED4705"/>
    <w:rsid w:val="00ED49CA"/>
    <w:rsid w:val="00ED516D"/>
    <w:rsid w:val="00ED6300"/>
    <w:rsid w:val="00ED72BA"/>
    <w:rsid w:val="00ED7BC6"/>
    <w:rsid w:val="00ED7D4B"/>
    <w:rsid w:val="00EE0354"/>
    <w:rsid w:val="00EE06F9"/>
    <w:rsid w:val="00EE0D2B"/>
    <w:rsid w:val="00EE1759"/>
    <w:rsid w:val="00EE1895"/>
    <w:rsid w:val="00EE2378"/>
    <w:rsid w:val="00EE28F4"/>
    <w:rsid w:val="00EE45C8"/>
    <w:rsid w:val="00EE461F"/>
    <w:rsid w:val="00EE472A"/>
    <w:rsid w:val="00EE4B19"/>
    <w:rsid w:val="00EE5540"/>
    <w:rsid w:val="00EE63EA"/>
    <w:rsid w:val="00EE6ADC"/>
    <w:rsid w:val="00EF1BBB"/>
    <w:rsid w:val="00EF25EA"/>
    <w:rsid w:val="00EF2B07"/>
    <w:rsid w:val="00EF40CF"/>
    <w:rsid w:val="00EF48A9"/>
    <w:rsid w:val="00EF5B1C"/>
    <w:rsid w:val="00EF5DD2"/>
    <w:rsid w:val="00EF5F8B"/>
    <w:rsid w:val="00EF6900"/>
    <w:rsid w:val="00EF7C4B"/>
    <w:rsid w:val="00F00146"/>
    <w:rsid w:val="00F01659"/>
    <w:rsid w:val="00F01700"/>
    <w:rsid w:val="00F017A9"/>
    <w:rsid w:val="00F025AE"/>
    <w:rsid w:val="00F0280B"/>
    <w:rsid w:val="00F04F44"/>
    <w:rsid w:val="00F0527C"/>
    <w:rsid w:val="00F07978"/>
    <w:rsid w:val="00F07F79"/>
    <w:rsid w:val="00F10FB6"/>
    <w:rsid w:val="00F11651"/>
    <w:rsid w:val="00F11E01"/>
    <w:rsid w:val="00F144FD"/>
    <w:rsid w:val="00F16336"/>
    <w:rsid w:val="00F16464"/>
    <w:rsid w:val="00F17F53"/>
    <w:rsid w:val="00F20FB9"/>
    <w:rsid w:val="00F21A4E"/>
    <w:rsid w:val="00F21A8E"/>
    <w:rsid w:val="00F222EC"/>
    <w:rsid w:val="00F22F2E"/>
    <w:rsid w:val="00F23724"/>
    <w:rsid w:val="00F24569"/>
    <w:rsid w:val="00F245CC"/>
    <w:rsid w:val="00F24607"/>
    <w:rsid w:val="00F24809"/>
    <w:rsid w:val="00F2530C"/>
    <w:rsid w:val="00F25EE1"/>
    <w:rsid w:val="00F26930"/>
    <w:rsid w:val="00F26E7F"/>
    <w:rsid w:val="00F26FB3"/>
    <w:rsid w:val="00F30970"/>
    <w:rsid w:val="00F31313"/>
    <w:rsid w:val="00F31A67"/>
    <w:rsid w:val="00F32C5F"/>
    <w:rsid w:val="00F32FD0"/>
    <w:rsid w:val="00F334F6"/>
    <w:rsid w:val="00F342BC"/>
    <w:rsid w:val="00F342CD"/>
    <w:rsid w:val="00F343C0"/>
    <w:rsid w:val="00F350B1"/>
    <w:rsid w:val="00F35B4E"/>
    <w:rsid w:val="00F35D99"/>
    <w:rsid w:val="00F365A3"/>
    <w:rsid w:val="00F369AF"/>
    <w:rsid w:val="00F40356"/>
    <w:rsid w:val="00F415CC"/>
    <w:rsid w:val="00F448D8"/>
    <w:rsid w:val="00F462F9"/>
    <w:rsid w:val="00F47301"/>
    <w:rsid w:val="00F47988"/>
    <w:rsid w:val="00F47A27"/>
    <w:rsid w:val="00F5060D"/>
    <w:rsid w:val="00F51228"/>
    <w:rsid w:val="00F5171C"/>
    <w:rsid w:val="00F51765"/>
    <w:rsid w:val="00F5191C"/>
    <w:rsid w:val="00F526F7"/>
    <w:rsid w:val="00F52E0E"/>
    <w:rsid w:val="00F53467"/>
    <w:rsid w:val="00F55525"/>
    <w:rsid w:val="00F55C0D"/>
    <w:rsid w:val="00F5623E"/>
    <w:rsid w:val="00F566B0"/>
    <w:rsid w:val="00F57645"/>
    <w:rsid w:val="00F579A2"/>
    <w:rsid w:val="00F60D30"/>
    <w:rsid w:val="00F621D1"/>
    <w:rsid w:val="00F626F9"/>
    <w:rsid w:val="00F631DC"/>
    <w:rsid w:val="00F63A7E"/>
    <w:rsid w:val="00F63AC1"/>
    <w:rsid w:val="00F63C77"/>
    <w:rsid w:val="00F65E77"/>
    <w:rsid w:val="00F65F75"/>
    <w:rsid w:val="00F6708F"/>
    <w:rsid w:val="00F67108"/>
    <w:rsid w:val="00F70580"/>
    <w:rsid w:val="00F72376"/>
    <w:rsid w:val="00F74D7B"/>
    <w:rsid w:val="00F75411"/>
    <w:rsid w:val="00F75BB4"/>
    <w:rsid w:val="00F75EB1"/>
    <w:rsid w:val="00F76554"/>
    <w:rsid w:val="00F77AF0"/>
    <w:rsid w:val="00F77F5F"/>
    <w:rsid w:val="00F80383"/>
    <w:rsid w:val="00F82623"/>
    <w:rsid w:val="00F827EC"/>
    <w:rsid w:val="00F853A4"/>
    <w:rsid w:val="00F86218"/>
    <w:rsid w:val="00F86D6E"/>
    <w:rsid w:val="00F86E08"/>
    <w:rsid w:val="00F87502"/>
    <w:rsid w:val="00F87D1C"/>
    <w:rsid w:val="00F902BF"/>
    <w:rsid w:val="00F91199"/>
    <w:rsid w:val="00F92E09"/>
    <w:rsid w:val="00F94339"/>
    <w:rsid w:val="00F94DFB"/>
    <w:rsid w:val="00F95086"/>
    <w:rsid w:val="00F95111"/>
    <w:rsid w:val="00F96546"/>
    <w:rsid w:val="00F9680A"/>
    <w:rsid w:val="00F96A04"/>
    <w:rsid w:val="00F96D22"/>
    <w:rsid w:val="00F9700C"/>
    <w:rsid w:val="00F97EDB"/>
    <w:rsid w:val="00FA02D1"/>
    <w:rsid w:val="00FA0DE6"/>
    <w:rsid w:val="00FA130E"/>
    <w:rsid w:val="00FA34EF"/>
    <w:rsid w:val="00FA3B90"/>
    <w:rsid w:val="00FA450C"/>
    <w:rsid w:val="00FA45BF"/>
    <w:rsid w:val="00FA52F1"/>
    <w:rsid w:val="00FA7D34"/>
    <w:rsid w:val="00FB0690"/>
    <w:rsid w:val="00FB19A8"/>
    <w:rsid w:val="00FB2FF7"/>
    <w:rsid w:val="00FB49CE"/>
    <w:rsid w:val="00FB4D3B"/>
    <w:rsid w:val="00FB61CB"/>
    <w:rsid w:val="00FB67AB"/>
    <w:rsid w:val="00FB67DA"/>
    <w:rsid w:val="00FB6F71"/>
    <w:rsid w:val="00FB76AB"/>
    <w:rsid w:val="00FC0A54"/>
    <w:rsid w:val="00FC1262"/>
    <w:rsid w:val="00FC4D63"/>
    <w:rsid w:val="00FC51B3"/>
    <w:rsid w:val="00FC540E"/>
    <w:rsid w:val="00FD14D8"/>
    <w:rsid w:val="00FD1B0C"/>
    <w:rsid w:val="00FD24DE"/>
    <w:rsid w:val="00FD2853"/>
    <w:rsid w:val="00FD2D86"/>
    <w:rsid w:val="00FD350A"/>
    <w:rsid w:val="00FD4AC0"/>
    <w:rsid w:val="00FD57A1"/>
    <w:rsid w:val="00FD5EFA"/>
    <w:rsid w:val="00FD6B6A"/>
    <w:rsid w:val="00FD7783"/>
    <w:rsid w:val="00FD7FA9"/>
    <w:rsid w:val="00FE1E5B"/>
    <w:rsid w:val="00FE2A69"/>
    <w:rsid w:val="00FE4A28"/>
    <w:rsid w:val="00FE5A07"/>
    <w:rsid w:val="00FE5ECB"/>
    <w:rsid w:val="00FF05D2"/>
    <w:rsid w:val="00FF0756"/>
    <w:rsid w:val="00FF07E6"/>
    <w:rsid w:val="00FF09D0"/>
    <w:rsid w:val="00FF1CEE"/>
    <w:rsid w:val="00FF3C05"/>
    <w:rsid w:val="00FF44A8"/>
    <w:rsid w:val="00FF48BE"/>
    <w:rsid w:val="00FF4DC7"/>
    <w:rsid w:val="00FF6836"/>
    <w:rsid w:val="00FF6E65"/>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003A"/>
  <w15:docId w15:val="{69A8BDD1-E594-44E8-B8C3-75CA5886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1A7"/>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2C106C"/>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5E7F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1F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06C"/>
    <w:rPr>
      <w:rFonts w:ascii="Garamond" w:eastAsia="Times New Roman" w:hAnsi="Garamond" w:cs="Arial"/>
      <w:caps/>
      <w:color w:val="4F6228"/>
      <w:sz w:val="16"/>
      <w:szCs w:val="32"/>
    </w:rPr>
  </w:style>
  <w:style w:type="paragraph" w:styleId="Header">
    <w:name w:val="header"/>
    <w:basedOn w:val="Normal"/>
    <w:link w:val="HeaderChar"/>
    <w:uiPriority w:val="99"/>
    <w:rsid w:val="002C106C"/>
    <w:pPr>
      <w:tabs>
        <w:tab w:val="center" w:pos="4153"/>
        <w:tab w:val="right" w:pos="8306"/>
      </w:tabs>
    </w:pPr>
    <w:rPr>
      <w:rFonts w:eastAsia="Times New Roman"/>
      <w:szCs w:val="20"/>
      <w:lang w:val="x-none"/>
    </w:rPr>
  </w:style>
  <w:style w:type="character" w:customStyle="1" w:styleId="HeaderChar">
    <w:name w:val="Header Char"/>
    <w:basedOn w:val="DefaultParagraphFont"/>
    <w:link w:val="Header"/>
    <w:uiPriority w:val="99"/>
    <w:rsid w:val="002C106C"/>
    <w:rPr>
      <w:rFonts w:ascii="Calibri" w:eastAsia="Times New Roman" w:hAnsi="Calibri" w:cs="Times New Roman"/>
      <w:szCs w:val="20"/>
      <w:lang w:val="x-none"/>
    </w:rPr>
  </w:style>
  <w:style w:type="paragraph" w:styleId="ListParagraph">
    <w:name w:val="List Paragraph"/>
    <w:aliases w:val="List Bullet Mary,List Paragraph (numbered (a)),Indent Paragraph,Bullets,Numbered List Paragraph,Colorful List - Accent 11,References,body bullets,LIST OF TABLES.,List Paragraph1,WB List Paragraph,Dot pt,No Spacing1,Indicator Text,Bullet 1"/>
    <w:basedOn w:val="Normal"/>
    <w:link w:val="ListParagraphChar"/>
    <w:uiPriority w:val="34"/>
    <w:qFormat/>
    <w:rsid w:val="002C106C"/>
    <w:pPr>
      <w:ind w:left="720"/>
      <w:contextualSpacing/>
    </w:pPr>
  </w:style>
  <w:style w:type="character" w:styleId="Hyperlink">
    <w:name w:val="Hyperlink"/>
    <w:uiPriority w:val="99"/>
    <w:unhideWhenUsed/>
    <w:rsid w:val="002C106C"/>
    <w:rPr>
      <w:color w:val="0563C1"/>
      <w:u w:val="single"/>
    </w:rPr>
  </w:style>
  <w:style w:type="character" w:customStyle="1" w:styleId="ListParagraphChar">
    <w:name w:val="List Paragraph Char"/>
    <w:aliases w:val="List Bullet Mary Char,List Paragraph (numbered (a)) Char,Indent Paragraph Char,Bullets Char,Numbered List Paragraph Char,Colorful List - Accent 11 Char,References Char,body bullets Char,LIST OF TABLES. Char,List Paragraph1 Char"/>
    <w:link w:val="ListParagraph"/>
    <w:uiPriority w:val="34"/>
    <w:locked/>
    <w:rsid w:val="002C106C"/>
    <w:rPr>
      <w:rFonts w:ascii="Calibri" w:eastAsia="Calibri" w:hAnsi="Calibri" w:cs="Times New Roman"/>
      <w:lang w:val="lt-LT"/>
    </w:rPr>
  </w:style>
  <w:style w:type="character" w:customStyle="1" w:styleId="Aucun">
    <w:name w:val="Aucun"/>
    <w:rsid w:val="002C106C"/>
  </w:style>
  <w:style w:type="paragraph" w:styleId="Footer">
    <w:name w:val="footer"/>
    <w:basedOn w:val="Normal"/>
    <w:link w:val="FooterChar"/>
    <w:uiPriority w:val="99"/>
    <w:unhideWhenUsed/>
    <w:rsid w:val="002C1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06C"/>
    <w:rPr>
      <w:rFonts w:ascii="Calibri" w:eastAsia="Calibri" w:hAnsi="Calibri" w:cs="Times New Roman"/>
      <w:lang w:val="lt-LT"/>
    </w:rPr>
  </w:style>
  <w:style w:type="character" w:customStyle="1" w:styleId="UnresolvedMention1">
    <w:name w:val="Unresolved Mention1"/>
    <w:basedOn w:val="DefaultParagraphFont"/>
    <w:uiPriority w:val="99"/>
    <w:semiHidden/>
    <w:unhideWhenUsed/>
    <w:rsid w:val="00C8254D"/>
    <w:rPr>
      <w:color w:val="605E5C"/>
      <w:shd w:val="clear" w:color="auto" w:fill="E1DFDD"/>
    </w:rPr>
  </w:style>
  <w:style w:type="character" w:styleId="FollowedHyperlink">
    <w:name w:val="FollowedHyperlink"/>
    <w:basedOn w:val="DefaultParagraphFont"/>
    <w:uiPriority w:val="99"/>
    <w:semiHidden/>
    <w:unhideWhenUsed/>
    <w:rsid w:val="00E90B8C"/>
    <w:rPr>
      <w:color w:val="954F72" w:themeColor="followedHyperlink"/>
      <w:u w:val="single"/>
    </w:rPr>
  </w:style>
  <w:style w:type="paragraph" w:styleId="BalloonText">
    <w:name w:val="Balloon Text"/>
    <w:basedOn w:val="Normal"/>
    <w:link w:val="BalloonTextChar"/>
    <w:uiPriority w:val="99"/>
    <w:semiHidden/>
    <w:unhideWhenUsed/>
    <w:rsid w:val="00F96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22"/>
    <w:rPr>
      <w:rFonts w:ascii="Segoe UI" w:eastAsia="Calibri" w:hAnsi="Segoe UI" w:cs="Segoe UI"/>
      <w:sz w:val="18"/>
      <w:szCs w:val="18"/>
      <w:lang w:val="lt-LT"/>
    </w:rPr>
  </w:style>
  <w:style w:type="paragraph" w:styleId="NormalWeb">
    <w:name w:val="Normal (Web)"/>
    <w:basedOn w:val="Normal"/>
    <w:uiPriority w:val="99"/>
    <w:unhideWhenUsed/>
    <w:rsid w:val="00146E06"/>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Heading2Char">
    <w:name w:val="Heading 2 Char"/>
    <w:basedOn w:val="DefaultParagraphFont"/>
    <w:link w:val="Heading2"/>
    <w:uiPriority w:val="9"/>
    <w:semiHidden/>
    <w:rsid w:val="005E7F7D"/>
    <w:rPr>
      <w:rFonts w:asciiTheme="majorHAnsi" w:eastAsiaTheme="majorEastAsia" w:hAnsiTheme="majorHAnsi" w:cstheme="majorBidi"/>
      <w:color w:val="2E74B5" w:themeColor="accent1" w:themeShade="BF"/>
      <w:sz w:val="26"/>
      <w:szCs w:val="26"/>
      <w:lang w:val="lt-LT"/>
    </w:rPr>
  </w:style>
  <w:style w:type="paragraph" w:styleId="NoSpacing">
    <w:name w:val="No Spacing"/>
    <w:basedOn w:val="Normal"/>
    <w:uiPriority w:val="1"/>
    <w:qFormat/>
    <w:rsid w:val="00DB58FD"/>
    <w:pPr>
      <w:spacing w:after="0" w:line="240" w:lineRule="auto"/>
    </w:pPr>
    <w:rPr>
      <w:rFonts w:eastAsiaTheme="minorHAnsi" w:cs="Calibri"/>
      <w:lang w:val="en-US"/>
    </w:rPr>
  </w:style>
  <w:style w:type="paragraph" w:customStyle="1" w:styleId="Corpo">
    <w:name w:val="Corpo"/>
    <w:basedOn w:val="Normal"/>
    <w:uiPriority w:val="99"/>
    <w:rsid w:val="00B0224A"/>
    <w:pPr>
      <w:spacing w:after="0" w:line="240" w:lineRule="auto"/>
    </w:pPr>
    <w:rPr>
      <w:rFonts w:ascii="Helvetica Neue" w:eastAsiaTheme="minorHAnsi" w:hAnsi="Helvetica Neue"/>
      <w:color w:val="000000"/>
      <w:lang w:val="en-US"/>
    </w:rPr>
  </w:style>
  <w:style w:type="character" w:customStyle="1" w:styleId="Nessuno">
    <w:name w:val="Nessuno"/>
    <w:basedOn w:val="DefaultParagraphFont"/>
    <w:rsid w:val="00B0224A"/>
  </w:style>
  <w:style w:type="character" w:customStyle="1" w:styleId="Link">
    <w:name w:val="Link"/>
    <w:basedOn w:val="DefaultParagraphFont"/>
    <w:rsid w:val="00B0224A"/>
    <w:rPr>
      <w:u w:val="single"/>
    </w:rPr>
  </w:style>
  <w:style w:type="character" w:styleId="Strong">
    <w:name w:val="Strong"/>
    <w:basedOn w:val="DefaultParagraphFont"/>
    <w:uiPriority w:val="22"/>
    <w:qFormat/>
    <w:rsid w:val="00E577A4"/>
    <w:rPr>
      <w:b/>
      <w:bCs/>
    </w:rPr>
  </w:style>
  <w:style w:type="paragraph" w:styleId="HTMLPreformatted">
    <w:name w:val="HTML Preformatted"/>
    <w:basedOn w:val="Normal"/>
    <w:link w:val="HTMLPreformattedChar"/>
    <w:uiPriority w:val="99"/>
    <w:unhideWhenUsed/>
    <w:rsid w:val="0004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042DCA"/>
    <w:rPr>
      <w:rFonts w:ascii="Courier New" w:eastAsia="Times New Roman" w:hAnsi="Courier New" w:cs="Courier New"/>
      <w:sz w:val="20"/>
      <w:szCs w:val="20"/>
      <w:lang w:val="lt-LT" w:eastAsia="lt-LT"/>
    </w:rPr>
  </w:style>
  <w:style w:type="character" w:customStyle="1" w:styleId="contentpasted0">
    <w:name w:val="contentpasted0"/>
    <w:basedOn w:val="DefaultParagraphFont"/>
    <w:rsid w:val="00042DCA"/>
  </w:style>
  <w:style w:type="character" w:customStyle="1" w:styleId="css-901oao">
    <w:name w:val="css-901oao"/>
    <w:basedOn w:val="DefaultParagraphFont"/>
    <w:rsid w:val="00BA5869"/>
  </w:style>
  <w:style w:type="character" w:customStyle="1" w:styleId="xcontentpasted0">
    <w:name w:val="x_contentpasted0"/>
    <w:basedOn w:val="DefaultParagraphFont"/>
    <w:rsid w:val="00520B83"/>
  </w:style>
  <w:style w:type="character" w:customStyle="1" w:styleId="x193iq5w">
    <w:name w:val="x193iq5w"/>
    <w:basedOn w:val="DefaultParagraphFont"/>
    <w:rsid w:val="0047165C"/>
  </w:style>
  <w:style w:type="paragraph" w:styleId="PlainText">
    <w:name w:val="Plain Text"/>
    <w:basedOn w:val="Normal"/>
    <w:link w:val="PlainTextChar"/>
    <w:uiPriority w:val="99"/>
    <w:unhideWhenUsed/>
    <w:rsid w:val="004700A2"/>
    <w:pPr>
      <w:spacing w:after="0" w:line="240" w:lineRule="auto"/>
    </w:pPr>
    <w:rPr>
      <w:rFonts w:eastAsiaTheme="minorHAnsi" w:cs="Calibri"/>
      <w:lang w:val="en-US"/>
    </w:rPr>
  </w:style>
  <w:style w:type="character" w:customStyle="1" w:styleId="PlainTextChar">
    <w:name w:val="Plain Text Char"/>
    <w:basedOn w:val="DefaultParagraphFont"/>
    <w:link w:val="PlainText"/>
    <w:uiPriority w:val="99"/>
    <w:rsid w:val="004700A2"/>
    <w:rPr>
      <w:rFonts w:ascii="Calibri" w:hAnsi="Calibri" w:cs="Calibri"/>
    </w:rPr>
  </w:style>
  <w:style w:type="character" w:styleId="Emphasis">
    <w:name w:val="Emphasis"/>
    <w:basedOn w:val="DefaultParagraphFont"/>
    <w:uiPriority w:val="20"/>
    <w:qFormat/>
    <w:rsid w:val="001A41DE"/>
    <w:rPr>
      <w:i/>
      <w:iCs/>
    </w:rPr>
  </w:style>
  <w:style w:type="character" w:customStyle="1" w:styleId="contentpasted1">
    <w:name w:val="contentpasted1"/>
    <w:basedOn w:val="DefaultParagraphFont"/>
    <w:rsid w:val="00B039A4"/>
  </w:style>
  <w:style w:type="character" w:styleId="CommentReference">
    <w:name w:val="annotation reference"/>
    <w:basedOn w:val="DefaultParagraphFont"/>
    <w:uiPriority w:val="99"/>
    <w:semiHidden/>
    <w:unhideWhenUsed/>
    <w:rsid w:val="001441EC"/>
    <w:rPr>
      <w:sz w:val="16"/>
      <w:szCs w:val="16"/>
    </w:rPr>
  </w:style>
  <w:style w:type="paragraph" w:styleId="CommentText">
    <w:name w:val="annotation text"/>
    <w:basedOn w:val="Normal"/>
    <w:link w:val="CommentTextChar"/>
    <w:uiPriority w:val="99"/>
    <w:semiHidden/>
    <w:unhideWhenUsed/>
    <w:rsid w:val="001441EC"/>
    <w:pPr>
      <w:spacing w:line="240" w:lineRule="auto"/>
    </w:pPr>
    <w:rPr>
      <w:sz w:val="20"/>
      <w:szCs w:val="20"/>
    </w:rPr>
  </w:style>
  <w:style w:type="character" w:customStyle="1" w:styleId="CommentTextChar">
    <w:name w:val="Comment Text Char"/>
    <w:basedOn w:val="DefaultParagraphFont"/>
    <w:link w:val="CommentText"/>
    <w:uiPriority w:val="99"/>
    <w:semiHidden/>
    <w:rsid w:val="001441EC"/>
    <w:rPr>
      <w:rFonts w:ascii="Calibri" w:eastAsia="Calibri" w:hAnsi="Calibri"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1441EC"/>
    <w:rPr>
      <w:b/>
      <w:bCs/>
    </w:rPr>
  </w:style>
  <w:style w:type="character" w:customStyle="1" w:styleId="CommentSubjectChar">
    <w:name w:val="Comment Subject Char"/>
    <w:basedOn w:val="CommentTextChar"/>
    <w:link w:val="CommentSubject"/>
    <w:uiPriority w:val="99"/>
    <w:semiHidden/>
    <w:rsid w:val="001441EC"/>
    <w:rPr>
      <w:rFonts w:ascii="Calibri" w:eastAsia="Calibri" w:hAnsi="Calibri" w:cs="Times New Roman"/>
      <w:b/>
      <w:bCs/>
      <w:sz w:val="20"/>
      <w:szCs w:val="20"/>
      <w:lang w:val="lt-LT"/>
    </w:rPr>
  </w:style>
  <w:style w:type="character" w:customStyle="1" w:styleId="hwtze">
    <w:name w:val="hwtze"/>
    <w:basedOn w:val="DefaultParagraphFont"/>
    <w:rsid w:val="00004FC8"/>
  </w:style>
  <w:style w:type="character" w:customStyle="1" w:styleId="rynqvb">
    <w:name w:val="rynqvb"/>
    <w:basedOn w:val="DefaultParagraphFont"/>
    <w:rsid w:val="00004FC8"/>
  </w:style>
  <w:style w:type="character" w:customStyle="1" w:styleId="hgkelc">
    <w:name w:val="hgkelc"/>
    <w:basedOn w:val="DefaultParagraphFont"/>
    <w:rsid w:val="00AB1BCA"/>
  </w:style>
  <w:style w:type="paragraph" w:customStyle="1" w:styleId="ssrcss-1q0x1qg-paragraph">
    <w:name w:val="ssrcss-1q0x1qg-paragraph"/>
    <w:basedOn w:val="Normal"/>
    <w:uiPriority w:val="99"/>
    <w:rsid w:val="00722C69"/>
    <w:pPr>
      <w:spacing w:before="100" w:beforeAutospacing="1" w:after="100" w:afterAutospacing="1" w:line="240" w:lineRule="auto"/>
    </w:pPr>
    <w:rPr>
      <w:rFonts w:ascii="Times New Roman" w:eastAsiaTheme="minorHAnsi" w:hAnsi="Times New Roman"/>
      <w:sz w:val="24"/>
      <w:szCs w:val="24"/>
      <w:lang w:val="en-US"/>
    </w:rPr>
  </w:style>
  <w:style w:type="paragraph" w:customStyle="1" w:styleId="Default">
    <w:name w:val="Default"/>
    <w:rsid w:val="0029572F"/>
    <w:pPr>
      <w:autoSpaceDE w:val="0"/>
      <w:autoSpaceDN w:val="0"/>
      <w:adjustRightInd w:val="0"/>
      <w:spacing w:after="0" w:line="240" w:lineRule="auto"/>
    </w:pPr>
    <w:rPr>
      <w:rFonts w:ascii="Calibri" w:hAnsi="Calibri" w:cs="Calibri"/>
      <w:color w:val="000000"/>
      <w:sz w:val="24"/>
      <w:szCs w:val="24"/>
    </w:rPr>
  </w:style>
  <w:style w:type="character" w:customStyle="1" w:styleId="m-1022392938767920938x193iq5w">
    <w:name w:val="m_-1022392938767920938x193iq5w"/>
    <w:basedOn w:val="DefaultParagraphFont"/>
    <w:rsid w:val="00711D50"/>
  </w:style>
  <w:style w:type="paragraph" w:customStyle="1" w:styleId="p1">
    <w:name w:val="p1"/>
    <w:basedOn w:val="Normal"/>
    <w:uiPriority w:val="99"/>
    <w:rsid w:val="00A2455A"/>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s1">
    <w:name w:val="s1"/>
    <w:basedOn w:val="DefaultParagraphFont"/>
    <w:rsid w:val="00A2455A"/>
  </w:style>
  <w:style w:type="character" w:styleId="UnresolvedMention">
    <w:name w:val="Unresolved Mention"/>
    <w:basedOn w:val="DefaultParagraphFont"/>
    <w:uiPriority w:val="99"/>
    <w:semiHidden/>
    <w:unhideWhenUsed/>
    <w:rsid w:val="002D5C1D"/>
    <w:rPr>
      <w:color w:val="605E5C"/>
      <w:shd w:val="clear" w:color="auto" w:fill="E1DFDD"/>
    </w:rPr>
  </w:style>
  <w:style w:type="paragraph" w:customStyle="1" w:styleId="texttext1fzle">
    <w:name w:val="text__text__1fzle"/>
    <w:basedOn w:val="Normal"/>
    <w:rsid w:val="0057442D"/>
    <w:pPr>
      <w:spacing w:before="100" w:beforeAutospacing="1" w:after="100" w:afterAutospacing="1" w:line="240" w:lineRule="auto"/>
    </w:pPr>
    <w:rPr>
      <w:rFonts w:ascii="Times New Roman" w:eastAsiaTheme="minorHAnsi" w:hAnsi="Times New Roman"/>
      <w:sz w:val="24"/>
      <w:szCs w:val="24"/>
    </w:rPr>
  </w:style>
  <w:style w:type="paragraph" w:customStyle="1" w:styleId="responsiveparagraph-sc-1pktst5-0">
    <w:name w:val="responsive__paragraph-sc-1pktst5-0"/>
    <w:basedOn w:val="Normal"/>
    <w:rsid w:val="00185669"/>
    <w:pPr>
      <w:spacing w:before="100" w:beforeAutospacing="1" w:after="100" w:afterAutospacing="1" w:line="240" w:lineRule="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781F4E"/>
    <w:rPr>
      <w:rFonts w:asciiTheme="majorHAnsi" w:eastAsiaTheme="majorEastAsia" w:hAnsiTheme="majorHAnsi" w:cstheme="majorBidi"/>
      <w:color w:val="1F4D78" w:themeColor="accent1" w:themeShade="7F"/>
      <w:sz w:val="24"/>
      <w:szCs w:val="24"/>
      <w:lang w:val="lt-LT"/>
    </w:rPr>
  </w:style>
  <w:style w:type="paragraph" w:customStyle="1" w:styleId="dcr-xc4rat">
    <w:name w:val="dcr-xc4rat"/>
    <w:basedOn w:val="Normal"/>
    <w:uiPriority w:val="99"/>
    <w:rsid w:val="007D5695"/>
    <w:pPr>
      <w:spacing w:before="100" w:beforeAutospacing="1" w:after="100" w:afterAutospacing="1" w:line="240" w:lineRule="auto"/>
    </w:pPr>
    <w:rPr>
      <w:rFonts w:ascii="Times New Roman" w:eastAsiaTheme="minorHAnsi" w:hAnsi="Times New Roman"/>
      <w:sz w:val="24"/>
      <w:szCs w:val="24"/>
    </w:rPr>
  </w:style>
  <w:style w:type="character" w:customStyle="1" w:styleId="paywall-eab47cfd">
    <w:name w:val="paywall-eab47cfd"/>
    <w:basedOn w:val="DefaultParagraphFont"/>
    <w:rsid w:val="00F5623E"/>
  </w:style>
  <w:style w:type="paragraph" w:customStyle="1" w:styleId="dcr-iyhl1z">
    <w:name w:val="dcr-iyhl1z"/>
    <w:basedOn w:val="Normal"/>
    <w:rsid w:val="00891DF1"/>
    <w:pPr>
      <w:spacing w:before="100" w:beforeAutospacing="1" w:after="100" w:afterAutospacing="1" w:line="240" w:lineRule="auto"/>
    </w:pPr>
    <w:rPr>
      <w:rFonts w:ascii="Times New Roman" w:eastAsiaTheme="minorHAnsi" w:hAnsi="Times New Roman"/>
      <w:sz w:val="24"/>
      <w:szCs w:val="24"/>
    </w:rPr>
  </w:style>
  <w:style w:type="paragraph" w:customStyle="1" w:styleId="lx-c-summary-pointsitem">
    <w:name w:val="lx-c-summary-points__item"/>
    <w:basedOn w:val="Normal"/>
    <w:uiPriority w:val="99"/>
    <w:rsid w:val="00C43E46"/>
    <w:pPr>
      <w:spacing w:before="100" w:beforeAutospacing="1" w:after="100" w:afterAutospacing="1" w:line="240" w:lineRule="auto"/>
    </w:pPr>
    <w:rPr>
      <w:rFonts w:ascii="Times New Roman" w:eastAsiaTheme="minorHAnsi" w:hAnsi="Times New Roman"/>
      <w:sz w:val="24"/>
      <w:szCs w:val="24"/>
    </w:rPr>
  </w:style>
  <w:style w:type="character" w:customStyle="1" w:styleId="byline">
    <w:name w:val="byline"/>
    <w:basedOn w:val="DefaultParagraphFont"/>
    <w:rsid w:val="00383030"/>
  </w:style>
  <w:style w:type="character" w:customStyle="1" w:styleId="css-1qaijid">
    <w:name w:val="css-1qaijid"/>
    <w:basedOn w:val="DefaultParagraphFont"/>
    <w:rsid w:val="00430E15"/>
  </w:style>
  <w:style w:type="character" w:customStyle="1" w:styleId="HeadingunderlinedChar">
    <w:name w:val="Heading underlined Char"/>
    <w:basedOn w:val="DefaultParagraphFont"/>
    <w:link w:val="Headingunderlined"/>
    <w:locked/>
    <w:rsid w:val="00F5191C"/>
    <w:rPr>
      <w:rFonts w:ascii="Calibri" w:hAnsi="Calibri" w:cs="Calibri"/>
      <w:color w:val="2E74B5"/>
      <w:u w:val="single"/>
      <w:bdr w:val="none" w:sz="0" w:space="0" w:color="auto" w:frame="1"/>
      <w:shd w:val="clear" w:color="auto" w:fill="FFFFFF"/>
    </w:rPr>
  </w:style>
  <w:style w:type="paragraph" w:customStyle="1" w:styleId="Headingunderlined">
    <w:name w:val="Heading underlined"/>
    <w:basedOn w:val="Normal"/>
    <w:link w:val="HeadingunderlinedChar"/>
    <w:rsid w:val="00F5191C"/>
    <w:pPr>
      <w:keepNext/>
      <w:shd w:val="clear" w:color="auto" w:fill="FFFFFF"/>
      <w:spacing w:before="40" w:after="0" w:line="360" w:lineRule="atLeast"/>
      <w:jc w:val="both"/>
    </w:pPr>
    <w:rPr>
      <w:rFonts w:eastAsiaTheme="minorHAnsi" w:cs="Calibri"/>
      <w:color w:val="2E74B5"/>
      <w:u w:val="single"/>
      <w:bdr w:val="none" w:sz="0" w:space="0" w:color="auto" w:frame="1"/>
      <w:lang w:val="en-US"/>
    </w:rPr>
  </w:style>
  <w:style w:type="paragraph" w:customStyle="1" w:styleId="xmsonormal">
    <w:name w:val="x_msonormal"/>
    <w:basedOn w:val="Normal"/>
    <w:rsid w:val="00822BF9"/>
    <w:pPr>
      <w:spacing w:after="0" w:line="240" w:lineRule="auto"/>
    </w:pPr>
    <w:rPr>
      <w:rFonts w:eastAsiaTheme="minorHAnsi" w:cs="Calibri"/>
    </w:rPr>
  </w:style>
  <w:style w:type="character" w:customStyle="1" w:styleId="relative">
    <w:name w:val="relative"/>
    <w:basedOn w:val="DefaultParagraphFont"/>
    <w:rsid w:val="00025C3B"/>
  </w:style>
  <w:style w:type="character" w:customStyle="1" w:styleId="apple-converted-space">
    <w:name w:val="apple-converted-space"/>
    <w:basedOn w:val="DefaultParagraphFont"/>
    <w:rsid w:val="001F0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41">
      <w:bodyDiv w:val="1"/>
      <w:marLeft w:val="0"/>
      <w:marRight w:val="0"/>
      <w:marTop w:val="0"/>
      <w:marBottom w:val="0"/>
      <w:divBdr>
        <w:top w:val="none" w:sz="0" w:space="0" w:color="auto"/>
        <w:left w:val="none" w:sz="0" w:space="0" w:color="auto"/>
        <w:bottom w:val="none" w:sz="0" w:space="0" w:color="auto"/>
        <w:right w:val="none" w:sz="0" w:space="0" w:color="auto"/>
      </w:divBdr>
    </w:div>
    <w:div w:id="6449942">
      <w:bodyDiv w:val="1"/>
      <w:marLeft w:val="0"/>
      <w:marRight w:val="0"/>
      <w:marTop w:val="0"/>
      <w:marBottom w:val="0"/>
      <w:divBdr>
        <w:top w:val="none" w:sz="0" w:space="0" w:color="auto"/>
        <w:left w:val="none" w:sz="0" w:space="0" w:color="auto"/>
        <w:bottom w:val="none" w:sz="0" w:space="0" w:color="auto"/>
        <w:right w:val="none" w:sz="0" w:space="0" w:color="auto"/>
      </w:divBdr>
    </w:div>
    <w:div w:id="6947351">
      <w:bodyDiv w:val="1"/>
      <w:marLeft w:val="0"/>
      <w:marRight w:val="0"/>
      <w:marTop w:val="0"/>
      <w:marBottom w:val="0"/>
      <w:divBdr>
        <w:top w:val="none" w:sz="0" w:space="0" w:color="auto"/>
        <w:left w:val="none" w:sz="0" w:space="0" w:color="auto"/>
        <w:bottom w:val="none" w:sz="0" w:space="0" w:color="auto"/>
        <w:right w:val="none" w:sz="0" w:space="0" w:color="auto"/>
      </w:divBdr>
    </w:div>
    <w:div w:id="7947408">
      <w:bodyDiv w:val="1"/>
      <w:marLeft w:val="0"/>
      <w:marRight w:val="0"/>
      <w:marTop w:val="0"/>
      <w:marBottom w:val="0"/>
      <w:divBdr>
        <w:top w:val="none" w:sz="0" w:space="0" w:color="auto"/>
        <w:left w:val="none" w:sz="0" w:space="0" w:color="auto"/>
        <w:bottom w:val="none" w:sz="0" w:space="0" w:color="auto"/>
        <w:right w:val="none" w:sz="0" w:space="0" w:color="auto"/>
      </w:divBdr>
      <w:divsChild>
        <w:div w:id="733283503">
          <w:marLeft w:val="0"/>
          <w:marRight w:val="0"/>
          <w:marTop w:val="0"/>
          <w:marBottom w:val="0"/>
          <w:divBdr>
            <w:top w:val="none" w:sz="0" w:space="0" w:color="auto"/>
            <w:left w:val="none" w:sz="0" w:space="0" w:color="auto"/>
            <w:bottom w:val="none" w:sz="0" w:space="0" w:color="auto"/>
            <w:right w:val="none" w:sz="0" w:space="0" w:color="auto"/>
          </w:divBdr>
          <w:divsChild>
            <w:div w:id="905383711">
              <w:marLeft w:val="0"/>
              <w:marRight w:val="0"/>
              <w:marTop w:val="0"/>
              <w:marBottom w:val="0"/>
              <w:divBdr>
                <w:top w:val="none" w:sz="0" w:space="0" w:color="auto"/>
                <w:left w:val="none" w:sz="0" w:space="0" w:color="auto"/>
                <w:bottom w:val="none" w:sz="0" w:space="0" w:color="auto"/>
                <w:right w:val="none" w:sz="0" w:space="0" w:color="auto"/>
              </w:divBdr>
            </w:div>
          </w:divsChild>
        </w:div>
        <w:div w:id="781845257">
          <w:marLeft w:val="0"/>
          <w:marRight w:val="0"/>
          <w:marTop w:val="0"/>
          <w:marBottom w:val="0"/>
          <w:divBdr>
            <w:top w:val="none" w:sz="0" w:space="0" w:color="auto"/>
            <w:left w:val="none" w:sz="0" w:space="0" w:color="auto"/>
            <w:bottom w:val="none" w:sz="0" w:space="0" w:color="auto"/>
            <w:right w:val="none" w:sz="0" w:space="0" w:color="auto"/>
          </w:divBdr>
        </w:div>
      </w:divsChild>
    </w:div>
    <w:div w:id="11107628">
      <w:bodyDiv w:val="1"/>
      <w:marLeft w:val="0"/>
      <w:marRight w:val="0"/>
      <w:marTop w:val="0"/>
      <w:marBottom w:val="0"/>
      <w:divBdr>
        <w:top w:val="none" w:sz="0" w:space="0" w:color="auto"/>
        <w:left w:val="none" w:sz="0" w:space="0" w:color="auto"/>
        <w:bottom w:val="none" w:sz="0" w:space="0" w:color="auto"/>
        <w:right w:val="none" w:sz="0" w:space="0" w:color="auto"/>
      </w:divBdr>
    </w:div>
    <w:div w:id="11418989">
      <w:bodyDiv w:val="1"/>
      <w:marLeft w:val="0"/>
      <w:marRight w:val="0"/>
      <w:marTop w:val="0"/>
      <w:marBottom w:val="0"/>
      <w:divBdr>
        <w:top w:val="none" w:sz="0" w:space="0" w:color="auto"/>
        <w:left w:val="none" w:sz="0" w:space="0" w:color="auto"/>
        <w:bottom w:val="none" w:sz="0" w:space="0" w:color="auto"/>
        <w:right w:val="none" w:sz="0" w:space="0" w:color="auto"/>
      </w:divBdr>
    </w:div>
    <w:div w:id="11494862">
      <w:bodyDiv w:val="1"/>
      <w:marLeft w:val="0"/>
      <w:marRight w:val="0"/>
      <w:marTop w:val="0"/>
      <w:marBottom w:val="0"/>
      <w:divBdr>
        <w:top w:val="none" w:sz="0" w:space="0" w:color="auto"/>
        <w:left w:val="none" w:sz="0" w:space="0" w:color="auto"/>
        <w:bottom w:val="none" w:sz="0" w:space="0" w:color="auto"/>
        <w:right w:val="none" w:sz="0" w:space="0" w:color="auto"/>
      </w:divBdr>
    </w:div>
    <w:div w:id="12807130">
      <w:bodyDiv w:val="1"/>
      <w:marLeft w:val="0"/>
      <w:marRight w:val="0"/>
      <w:marTop w:val="0"/>
      <w:marBottom w:val="0"/>
      <w:divBdr>
        <w:top w:val="none" w:sz="0" w:space="0" w:color="auto"/>
        <w:left w:val="none" w:sz="0" w:space="0" w:color="auto"/>
        <w:bottom w:val="none" w:sz="0" w:space="0" w:color="auto"/>
        <w:right w:val="none" w:sz="0" w:space="0" w:color="auto"/>
      </w:divBdr>
    </w:div>
    <w:div w:id="16935241">
      <w:bodyDiv w:val="1"/>
      <w:marLeft w:val="0"/>
      <w:marRight w:val="0"/>
      <w:marTop w:val="0"/>
      <w:marBottom w:val="0"/>
      <w:divBdr>
        <w:top w:val="none" w:sz="0" w:space="0" w:color="auto"/>
        <w:left w:val="none" w:sz="0" w:space="0" w:color="auto"/>
        <w:bottom w:val="none" w:sz="0" w:space="0" w:color="auto"/>
        <w:right w:val="none" w:sz="0" w:space="0" w:color="auto"/>
      </w:divBdr>
    </w:div>
    <w:div w:id="17584127">
      <w:bodyDiv w:val="1"/>
      <w:marLeft w:val="0"/>
      <w:marRight w:val="0"/>
      <w:marTop w:val="0"/>
      <w:marBottom w:val="0"/>
      <w:divBdr>
        <w:top w:val="none" w:sz="0" w:space="0" w:color="auto"/>
        <w:left w:val="none" w:sz="0" w:space="0" w:color="auto"/>
        <w:bottom w:val="none" w:sz="0" w:space="0" w:color="auto"/>
        <w:right w:val="none" w:sz="0" w:space="0" w:color="auto"/>
      </w:divBdr>
    </w:div>
    <w:div w:id="21907857">
      <w:bodyDiv w:val="1"/>
      <w:marLeft w:val="0"/>
      <w:marRight w:val="0"/>
      <w:marTop w:val="0"/>
      <w:marBottom w:val="0"/>
      <w:divBdr>
        <w:top w:val="none" w:sz="0" w:space="0" w:color="auto"/>
        <w:left w:val="none" w:sz="0" w:space="0" w:color="auto"/>
        <w:bottom w:val="none" w:sz="0" w:space="0" w:color="auto"/>
        <w:right w:val="none" w:sz="0" w:space="0" w:color="auto"/>
      </w:divBdr>
      <w:divsChild>
        <w:div w:id="1102922343">
          <w:marLeft w:val="0"/>
          <w:marRight w:val="0"/>
          <w:marTop w:val="0"/>
          <w:marBottom w:val="0"/>
          <w:divBdr>
            <w:top w:val="none" w:sz="0" w:space="0" w:color="auto"/>
            <w:left w:val="none" w:sz="0" w:space="0" w:color="auto"/>
            <w:bottom w:val="none" w:sz="0" w:space="0" w:color="auto"/>
            <w:right w:val="none" w:sz="0" w:space="0" w:color="auto"/>
          </w:divBdr>
          <w:divsChild>
            <w:div w:id="1990670095">
              <w:marLeft w:val="0"/>
              <w:marRight w:val="0"/>
              <w:marTop w:val="0"/>
              <w:marBottom w:val="0"/>
              <w:divBdr>
                <w:top w:val="none" w:sz="0" w:space="0" w:color="auto"/>
                <w:left w:val="none" w:sz="0" w:space="0" w:color="auto"/>
                <w:bottom w:val="none" w:sz="0" w:space="0" w:color="auto"/>
                <w:right w:val="none" w:sz="0" w:space="0" w:color="auto"/>
              </w:divBdr>
              <w:divsChild>
                <w:div w:id="2137218384">
                  <w:marLeft w:val="0"/>
                  <w:marRight w:val="0"/>
                  <w:marTop w:val="0"/>
                  <w:marBottom w:val="0"/>
                  <w:divBdr>
                    <w:top w:val="none" w:sz="0" w:space="0" w:color="auto"/>
                    <w:left w:val="none" w:sz="0" w:space="0" w:color="auto"/>
                    <w:bottom w:val="none" w:sz="0" w:space="0" w:color="auto"/>
                    <w:right w:val="none" w:sz="0" w:space="0" w:color="auto"/>
                  </w:divBdr>
                  <w:divsChild>
                    <w:div w:id="185048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62189">
          <w:marLeft w:val="0"/>
          <w:marRight w:val="0"/>
          <w:marTop w:val="0"/>
          <w:marBottom w:val="0"/>
          <w:divBdr>
            <w:top w:val="none" w:sz="0" w:space="0" w:color="auto"/>
            <w:left w:val="none" w:sz="0" w:space="0" w:color="auto"/>
            <w:bottom w:val="none" w:sz="0" w:space="0" w:color="auto"/>
            <w:right w:val="none" w:sz="0" w:space="0" w:color="auto"/>
          </w:divBdr>
          <w:divsChild>
            <w:div w:id="1395011199">
              <w:marLeft w:val="0"/>
              <w:marRight w:val="0"/>
              <w:marTop w:val="60"/>
              <w:marBottom w:val="0"/>
              <w:divBdr>
                <w:top w:val="none" w:sz="0" w:space="0" w:color="auto"/>
                <w:left w:val="none" w:sz="0" w:space="0" w:color="auto"/>
                <w:bottom w:val="none" w:sz="0" w:space="0" w:color="auto"/>
                <w:right w:val="none" w:sz="0" w:space="0" w:color="auto"/>
              </w:divBdr>
            </w:div>
          </w:divsChild>
        </w:div>
        <w:div w:id="2128085502">
          <w:marLeft w:val="0"/>
          <w:marRight w:val="0"/>
          <w:marTop w:val="0"/>
          <w:marBottom w:val="0"/>
          <w:divBdr>
            <w:top w:val="none" w:sz="0" w:space="0" w:color="auto"/>
            <w:left w:val="none" w:sz="0" w:space="0" w:color="auto"/>
            <w:bottom w:val="none" w:sz="0" w:space="0" w:color="auto"/>
            <w:right w:val="none" w:sz="0" w:space="0" w:color="auto"/>
          </w:divBdr>
        </w:div>
      </w:divsChild>
    </w:div>
    <w:div w:id="29647551">
      <w:bodyDiv w:val="1"/>
      <w:marLeft w:val="0"/>
      <w:marRight w:val="0"/>
      <w:marTop w:val="0"/>
      <w:marBottom w:val="0"/>
      <w:divBdr>
        <w:top w:val="none" w:sz="0" w:space="0" w:color="auto"/>
        <w:left w:val="none" w:sz="0" w:space="0" w:color="auto"/>
        <w:bottom w:val="none" w:sz="0" w:space="0" w:color="auto"/>
        <w:right w:val="none" w:sz="0" w:space="0" w:color="auto"/>
      </w:divBdr>
      <w:divsChild>
        <w:div w:id="1645964035">
          <w:marLeft w:val="0"/>
          <w:marRight w:val="0"/>
          <w:marTop w:val="0"/>
          <w:marBottom w:val="160"/>
          <w:divBdr>
            <w:top w:val="none" w:sz="0" w:space="0" w:color="auto"/>
            <w:left w:val="none" w:sz="0" w:space="0" w:color="auto"/>
            <w:bottom w:val="none" w:sz="0" w:space="0" w:color="auto"/>
            <w:right w:val="none" w:sz="0" w:space="0" w:color="auto"/>
          </w:divBdr>
        </w:div>
        <w:div w:id="2097243699">
          <w:marLeft w:val="0"/>
          <w:marRight w:val="0"/>
          <w:marTop w:val="0"/>
          <w:marBottom w:val="160"/>
          <w:divBdr>
            <w:top w:val="none" w:sz="0" w:space="0" w:color="auto"/>
            <w:left w:val="none" w:sz="0" w:space="0" w:color="auto"/>
            <w:bottom w:val="none" w:sz="0" w:space="0" w:color="auto"/>
            <w:right w:val="none" w:sz="0" w:space="0" w:color="auto"/>
          </w:divBdr>
        </w:div>
        <w:div w:id="1723870472">
          <w:marLeft w:val="0"/>
          <w:marRight w:val="0"/>
          <w:marTop w:val="0"/>
          <w:marBottom w:val="160"/>
          <w:divBdr>
            <w:top w:val="none" w:sz="0" w:space="0" w:color="auto"/>
            <w:left w:val="none" w:sz="0" w:space="0" w:color="auto"/>
            <w:bottom w:val="none" w:sz="0" w:space="0" w:color="auto"/>
            <w:right w:val="none" w:sz="0" w:space="0" w:color="auto"/>
          </w:divBdr>
        </w:div>
        <w:div w:id="331371054">
          <w:marLeft w:val="0"/>
          <w:marRight w:val="0"/>
          <w:marTop w:val="0"/>
          <w:marBottom w:val="160"/>
          <w:divBdr>
            <w:top w:val="none" w:sz="0" w:space="0" w:color="auto"/>
            <w:left w:val="none" w:sz="0" w:space="0" w:color="auto"/>
            <w:bottom w:val="none" w:sz="0" w:space="0" w:color="auto"/>
            <w:right w:val="none" w:sz="0" w:space="0" w:color="auto"/>
          </w:divBdr>
        </w:div>
        <w:div w:id="1633168574">
          <w:marLeft w:val="0"/>
          <w:marRight w:val="0"/>
          <w:marTop w:val="0"/>
          <w:marBottom w:val="160"/>
          <w:divBdr>
            <w:top w:val="none" w:sz="0" w:space="0" w:color="auto"/>
            <w:left w:val="none" w:sz="0" w:space="0" w:color="auto"/>
            <w:bottom w:val="none" w:sz="0" w:space="0" w:color="auto"/>
            <w:right w:val="none" w:sz="0" w:space="0" w:color="auto"/>
          </w:divBdr>
        </w:div>
      </w:divsChild>
    </w:div>
    <w:div w:id="30307777">
      <w:bodyDiv w:val="1"/>
      <w:marLeft w:val="0"/>
      <w:marRight w:val="0"/>
      <w:marTop w:val="0"/>
      <w:marBottom w:val="0"/>
      <w:divBdr>
        <w:top w:val="none" w:sz="0" w:space="0" w:color="auto"/>
        <w:left w:val="none" w:sz="0" w:space="0" w:color="auto"/>
        <w:bottom w:val="none" w:sz="0" w:space="0" w:color="auto"/>
        <w:right w:val="none" w:sz="0" w:space="0" w:color="auto"/>
      </w:divBdr>
    </w:div>
    <w:div w:id="34015215">
      <w:bodyDiv w:val="1"/>
      <w:marLeft w:val="0"/>
      <w:marRight w:val="0"/>
      <w:marTop w:val="0"/>
      <w:marBottom w:val="0"/>
      <w:divBdr>
        <w:top w:val="none" w:sz="0" w:space="0" w:color="auto"/>
        <w:left w:val="none" w:sz="0" w:space="0" w:color="auto"/>
        <w:bottom w:val="none" w:sz="0" w:space="0" w:color="auto"/>
        <w:right w:val="none" w:sz="0" w:space="0" w:color="auto"/>
      </w:divBdr>
    </w:div>
    <w:div w:id="36050100">
      <w:bodyDiv w:val="1"/>
      <w:marLeft w:val="0"/>
      <w:marRight w:val="0"/>
      <w:marTop w:val="0"/>
      <w:marBottom w:val="0"/>
      <w:divBdr>
        <w:top w:val="none" w:sz="0" w:space="0" w:color="auto"/>
        <w:left w:val="none" w:sz="0" w:space="0" w:color="auto"/>
        <w:bottom w:val="none" w:sz="0" w:space="0" w:color="auto"/>
        <w:right w:val="none" w:sz="0" w:space="0" w:color="auto"/>
      </w:divBdr>
    </w:div>
    <w:div w:id="45183766">
      <w:bodyDiv w:val="1"/>
      <w:marLeft w:val="0"/>
      <w:marRight w:val="0"/>
      <w:marTop w:val="0"/>
      <w:marBottom w:val="0"/>
      <w:divBdr>
        <w:top w:val="none" w:sz="0" w:space="0" w:color="auto"/>
        <w:left w:val="none" w:sz="0" w:space="0" w:color="auto"/>
        <w:bottom w:val="none" w:sz="0" w:space="0" w:color="auto"/>
        <w:right w:val="none" w:sz="0" w:space="0" w:color="auto"/>
      </w:divBdr>
    </w:div>
    <w:div w:id="45840848">
      <w:bodyDiv w:val="1"/>
      <w:marLeft w:val="0"/>
      <w:marRight w:val="0"/>
      <w:marTop w:val="0"/>
      <w:marBottom w:val="0"/>
      <w:divBdr>
        <w:top w:val="none" w:sz="0" w:space="0" w:color="auto"/>
        <w:left w:val="none" w:sz="0" w:space="0" w:color="auto"/>
        <w:bottom w:val="none" w:sz="0" w:space="0" w:color="auto"/>
        <w:right w:val="none" w:sz="0" w:space="0" w:color="auto"/>
      </w:divBdr>
    </w:div>
    <w:div w:id="49964927">
      <w:bodyDiv w:val="1"/>
      <w:marLeft w:val="0"/>
      <w:marRight w:val="0"/>
      <w:marTop w:val="0"/>
      <w:marBottom w:val="0"/>
      <w:divBdr>
        <w:top w:val="none" w:sz="0" w:space="0" w:color="auto"/>
        <w:left w:val="none" w:sz="0" w:space="0" w:color="auto"/>
        <w:bottom w:val="none" w:sz="0" w:space="0" w:color="auto"/>
        <w:right w:val="none" w:sz="0" w:space="0" w:color="auto"/>
      </w:divBdr>
    </w:div>
    <w:div w:id="51274990">
      <w:bodyDiv w:val="1"/>
      <w:marLeft w:val="0"/>
      <w:marRight w:val="0"/>
      <w:marTop w:val="0"/>
      <w:marBottom w:val="0"/>
      <w:divBdr>
        <w:top w:val="none" w:sz="0" w:space="0" w:color="auto"/>
        <w:left w:val="none" w:sz="0" w:space="0" w:color="auto"/>
        <w:bottom w:val="none" w:sz="0" w:space="0" w:color="auto"/>
        <w:right w:val="none" w:sz="0" w:space="0" w:color="auto"/>
      </w:divBdr>
    </w:div>
    <w:div w:id="52244514">
      <w:bodyDiv w:val="1"/>
      <w:marLeft w:val="0"/>
      <w:marRight w:val="0"/>
      <w:marTop w:val="0"/>
      <w:marBottom w:val="0"/>
      <w:divBdr>
        <w:top w:val="none" w:sz="0" w:space="0" w:color="auto"/>
        <w:left w:val="none" w:sz="0" w:space="0" w:color="auto"/>
        <w:bottom w:val="none" w:sz="0" w:space="0" w:color="auto"/>
        <w:right w:val="none" w:sz="0" w:space="0" w:color="auto"/>
      </w:divBdr>
    </w:div>
    <w:div w:id="52585965">
      <w:bodyDiv w:val="1"/>
      <w:marLeft w:val="0"/>
      <w:marRight w:val="0"/>
      <w:marTop w:val="0"/>
      <w:marBottom w:val="0"/>
      <w:divBdr>
        <w:top w:val="none" w:sz="0" w:space="0" w:color="auto"/>
        <w:left w:val="none" w:sz="0" w:space="0" w:color="auto"/>
        <w:bottom w:val="none" w:sz="0" w:space="0" w:color="auto"/>
        <w:right w:val="none" w:sz="0" w:space="0" w:color="auto"/>
      </w:divBdr>
    </w:div>
    <w:div w:id="53237158">
      <w:bodyDiv w:val="1"/>
      <w:marLeft w:val="0"/>
      <w:marRight w:val="0"/>
      <w:marTop w:val="0"/>
      <w:marBottom w:val="0"/>
      <w:divBdr>
        <w:top w:val="none" w:sz="0" w:space="0" w:color="auto"/>
        <w:left w:val="none" w:sz="0" w:space="0" w:color="auto"/>
        <w:bottom w:val="none" w:sz="0" w:space="0" w:color="auto"/>
        <w:right w:val="none" w:sz="0" w:space="0" w:color="auto"/>
      </w:divBdr>
    </w:div>
    <w:div w:id="59136666">
      <w:bodyDiv w:val="1"/>
      <w:marLeft w:val="0"/>
      <w:marRight w:val="0"/>
      <w:marTop w:val="0"/>
      <w:marBottom w:val="0"/>
      <w:divBdr>
        <w:top w:val="none" w:sz="0" w:space="0" w:color="auto"/>
        <w:left w:val="none" w:sz="0" w:space="0" w:color="auto"/>
        <w:bottom w:val="none" w:sz="0" w:space="0" w:color="auto"/>
        <w:right w:val="none" w:sz="0" w:space="0" w:color="auto"/>
      </w:divBdr>
      <w:divsChild>
        <w:div w:id="389160075">
          <w:marLeft w:val="0"/>
          <w:marRight w:val="0"/>
          <w:marTop w:val="0"/>
          <w:marBottom w:val="0"/>
          <w:divBdr>
            <w:top w:val="none" w:sz="0" w:space="0" w:color="auto"/>
            <w:left w:val="none" w:sz="0" w:space="0" w:color="auto"/>
            <w:bottom w:val="none" w:sz="0" w:space="0" w:color="auto"/>
            <w:right w:val="none" w:sz="0" w:space="0" w:color="auto"/>
          </w:divBdr>
          <w:divsChild>
            <w:div w:id="612203729">
              <w:marLeft w:val="0"/>
              <w:marRight w:val="0"/>
              <w:marTop w:val="0"/>
              <w:marBottom w:val="0"/>
              <w:divBdr>
                <w:top w:val="none" w:sz="0" w:space="0" w:color="auto"/>
                <w:left w:val="none" w:sz="0" w:space="0" w:color="auto"/>
                <w:bottom w:val="none" w:sz="0" w:space="0" w:color="auto"/>
                <w:right w:val="none" w:sz="0" w:space="0" w:color="auto"/>
              </w:divBdr>
              <w:divsChild>
                <w:div w:id="10955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1124">
          <w:marLeft w:val="0"/>
          <w:marRight w:val="0"/>
          <w:marTop w:val="100"/>
          <w:marBottom w:val="0"/>
          <w:divBdr>
            <w:top w:val="none" w:sz="0" w:space="0" w:color="auto"/>
            <w:left w:val="none" w:sz="0" w:space="0" w:color="auto"/>
            <w:bottom w:val="none" w:sz="0" w:space="0" w:color="auto"/>
            <w:right w:val="none" w:sz="0" w:space="0" w:color="auto"/>
          </w:divBdr>
        </w:div>
      </w:divsChild>
    </w:div>
    <w:div w:id="60715598">
      <w:bodyDiv w:val="1"/>
      <w:marLeft w:val="0"/>
      <w:marRight w:val="0"/>
      <w:marTop w:val="0"/>
      <w:marBottom w:val="0"/>
      <w:divBdr>
        <w:top w:val="none" w:sz="0" w:space="0" w:color="auto"/>
        <w:left w:val="none" w:sz="0" w:space="0" w:color="auto"/>
        <w:bottom w:val="none" w:sz="0" w:space="0" w:color="auto"/>
        <w:right w:val="none" w:sz="0" w:space="0" w:color="auto"/>
      </w:divBdr>
    </w:div>
    <w:div w:id="62022063">
      <w:bodyDiv w:val="1"/>
      <w:marLeft w:val="0"/>
      <w:marRight w:val="0"/>
      <w:marTop w:val="0"/>
      <w:marBottom w:val="0"/>
      <w:divBdr>
        <w:top w:val="none" w:sz="0" w:space="0" w:color="auto"/>
        <w:left w:val="none" w:sz="0" w:space="0" w:color="auto"/>
        <w:bottom w:val="none" w:sz="0" w:space="0" w:color="auto"/>
        <w:right w:val="none" w:sz="0" w:space="0" w:color="auto"/>
      </w:divBdr>
    </w:div>
    <w:div w:id="65036875">
      <w:bodyDiv w:val="1"/>
      <w:marLeft w:val="0"/>
      <w:marRight w:val="0"/>
      <w:marTop w:val="0"/>
      <w:marBottom w:val="0"/>
      <w:divBdr>
        <w:top w:val="none" w:sz="0" w:space="0" w:color="auto"/>
        <w:left w:val="none" w:sz="0" w:space="0" w:color="auto"/>
        <w:bottom w:val="none" w:sz="0" w:space="0" w:color="auto"/>
        <w:right w:val="none" w:sz="0" w:space="0" w:color="auto"/>
      </w:divBdr>
    </w:div>
    <w:div w:id="69238557">
      <w:bodyDiv w:val="1"/>
      <w:marLeft w:val="0"/>
      <w:marRight w:val="0"/>
      <w:marTop w:val="0"/>
      <w:marBottom w:val="0"/>
      <w:divBdr>
        <w:top w:val="none" w:sz="0" w:space="0" w:color="auto"/>
        <w:left w:val="none" w:sz="0" w:space="0" w:color="auto"/>
        <w:bottom w:val="none" w:sz="0" w:space="0" w:color="auto"/>
        <w:right w:val="none" w:sz="0" w:space="0" w:color="auto"/>
      </w:divBdr>
    </w:div>
    <w:div w:id="76708598">
      <w:bodyDiv w:val="1"/>
      <w:marLeft w:val="0"/>
      <w:marRight w:val="0"/>
      <w:marTop w:val="0"/>
      <w:marBottom w:val="0"/>
      <w:divBdr>
        <w:top w:val="none" w:sz="0" w:space="0" w:color="auto"/>
        <w:left w:val="none" w:sz="0" w:space="0" w:color="auto"/>
        <w:bottom w:val="none" w:sz="0" w:space="0" w:color="auto"/>
        <w:right w:val="none" w:sz="0" w:space="0" w:color="auto"/>
      </w:divBdr>
    </w:div>
    <w:div w:id="80031777">
      <w:bodyDiv w:val="1"/>
      <w:marLeft w:val="0"/>
      <w:marRight w:val="0"/>
      <w:marTop w:val="0"/>
      <w:marBottom w:val="0"/>
      <w:divBdr>
        <w:top w:val="none" w:sz="0" w:space="0" w:color="auto"/>
        <w:left w:val="none" w:sz="0" w:space="0" w:color="auto"/>
        <w:bottom w:val="none" w:sz="0" w:space="0" w:color="auto"/>
        <w:right w:val="none" w:sz="0" w:space="0" w:color="auto"/>
      </w:divBdr>
    </w:div>
    <w:div w:id="80835397">
      <w:bodyDiv w:val="1"/>
      <w:marLeft w:val="0"/>
      <w:marRight w:val="0"/>
      <w:marTop w:val="0"/>
      <w:marBottom w:val="0"/>
      <w:divBdr>
        <w:top w:val="none" w:sz="0" w:space="0" w:color="auto"/>
        <w:left w:val="none" w:sz="0" w:space="0" w:color="auto"/>
        <w:bottom w:val="none" w:sz="0" w:space="0" w:color="auto"/>
        <w:right w:val="none" w:sz="0" w:space="0" w:color="auto"/>
      </w:divBdr>
    </w:div>
    <w:div w:id="81681904">
      <w:bodyDiv w:val="1"/>
      <w:marLeft w:val="0"/>
      <w:marRight w:val="0"/>
      <w:marTop w:val="0"/>
      <w:marBottom w:val="0"/>
      <w:divBdr>
        <w:top w:val="none" w:sz="0" w:space="0" w:color="auto"/>
        <w:left w:val="none" w:sz="0" w:space="0" w:color="auto"/>
        <w:bottom w:val="none" w:sz="0" w:space="0" w:color="auto"/>
        <w:right w:val="none" w:sz="0" w:space="0" w:color="auto"/>
      </w:divBdr>
    </w:div>
    <w:div w:id="83916132">
      <w:bodyDiv w:val="1"/>
      <w:marLeft w:val="0"/>
      <w:marRight w:val="0"/>
      <w:marTop w:val="0"/>
      <w:marBottom w:val="0"/>
      <w:divBdr>
        <w:top w:val="none" w:sz="0" w:space="0" w:color="auto"/>
        <w:left w:val="none" w:sz="0" w:space="0" w:color="auto"/>
        <w:bottom w:val="none" w:sz="0" w:space="0" w:color="auto"/>
        <w:right w:val="none" w:sz="0" w:space="0" w:color="auto"/>
      </w:divBdr>
    </w:div>
    <w:div w:id="84307143">
      <w:bodyDiv w:val="1"/>
      <w:marLeft w:val="0"/>
      <w:marRight w:val="0"/>
      <w:marTop w:val="0"/>
      <w:marBottom w:val="0"/>
      <w:divBdr>
        <w:top w:val="none" w:sz="0" w:space="0" w:color="auto"/>
        <w:left w:val="none" w:sz="0" w:space="0" w:color="auto"/>
        <w:bottom w:val="none" w:sz="0" w:space="0" w:color="auto"/>
        <w:right w:val="none" w:sz="0" w:space="0" w:color="auto"/>
      </w:divBdr>
    </w:div>
    <w:div w:id="84769914">
      <w:bodyDiv w:val="1"/>
      <w:marLeft w:val="0"/>
      <w:marRight w:val="0"/>
      <w:marTop w:val="0"/>
      <w:marBottom w:val="0"/>
      <w:divBdr>
        <w:top w:val="none" w:sz="0" w:space="0" w:color="auto"/>
        <w:left w:val="none" w:sz="0" w:space="0" w:color="auto"/>
        <w:bottom w:val="none" w:sz="0" w:space="0" w:color="auto"/>
        <w:right w:val="none" w:sz="0" w:space="0" w:color="auto"/>
      </w:divBdr>
    </w:div>
    <w:div w:id="88503550">
      <w:bodyDiv w:val="1"/>
      <w:marLeft w:val="0"/>
      <w:marRight w:val="0"/>
      <w:marTop w:val="0"/>
      <w:marBottom w:val="0"/>
      <w:divBdr>
        <w:top w:val="none" w:sz="0" w:space="0" w:color="auto"/>
        <w:left w:val="none" w:sz="0" w:space="0" w:color="auto"/>
        <w:bottom w:val="none" w:sz="0" w:space="0" w:color="auto"/>
        <w:right w:val="none" w:sz="0" w:space="0" w:color="auto"/>
      </w:divBdr>
    </w:div>
    <w:div w:id="89349582">
      <w:bodyDiv w:val="1"/>
      <w:marLeft w:val="0"/>
      <w:marRight w:val="0"/>
      <w:marTop w:val="0"/>
      <w:marBottom w:val="0"/>
      <w:divBdr>
        <w:top w:val="none" w:sz="0" w:space="0" w:color="auto"/>
        <w:left w:val="none" w:sz="0" w:space="0" w:color="auto"/>
        <w:bottom w:val="none" w:sz="0" w:space="0" w:color="auto"/>
        <w:right w:val="none" w:sz="0" w:space="0" w:color="auto"/>
      </w:divBdr>
    </w:div>
    <w:div w:id="90710704">
      <w:bodyDiv w:val="1"/>
      <w:marLeft w:val="0"/>
      <w:marRight w:val="0"/>
      <w:marTop w:val="0"/>
      <w:marBottom w:val="0"/>
      <w:divBdr>
        <w:top w:val="none" w:sz="0" w:space="0" w:color="auto"/>
        <w:left w:val="none" w:sz="0" w:space="0" w:color="auto"/>
        <w:bottom w:val="none" w:sz="0" w:space="0" w:color="auto"/>
        <w:right w:val="none" w:sz="0" w:space="0" w:color="auto"/>
      </w:divBdr>
    </w:div>
    <w:div w:id="91900183">
      <w:bodyDiv w:val="1"/>
      <w:marLeft w:val="0"/>
      <w:marRight w:val="0"/>
      <w:marTop w:val="0"/>
      <w:marBottom w:val="0"/>
      <w:divBdr>
        <w:top w:val="none" w:sz="0" w:space="0" w:color="auto"/>
        <w:left w:val="none" w:sz="0" w:space="0" w:color="auto"/>
        <w:bottom w:val="none" w:sz="0" w:space="0" w:color="auto"/>
        <w:right w:val="none" w:sz="0" w:space="0" w:color="auto"/>
      </w:divBdr>
    </w:div>
    <w:div w:id="92022438">
      <w:bodyDiv w:val="1"/>
      <w:marLeft w:val="0"/>
      <w:marRight w:val="0"/>
      <w:marTop w:val="0"/>
      <w:marBottom w:val="0"/>
      <w:divBdr>
        <w:top w:val="none" w:sz="0" w:space="0" w:color="auto"/>
        <w:left w:val="none" w:sz="0" w:space="0" w:color="auto"/>
        <w:bottom w:val="none" w:sz="0" w:space="0" w:color="auto"/>
        <w:right w:val="none" w:sz="0" w:space="0" w:color="auto"/>
      </w:divBdr>
    </w:div>
    <w:div w:id="92240529">
      <w:bodyDiv w:val="1"/>
      <w:marLeft w:val="0"/>
      <w:marRight w:val="0"/>
      <w:marTop w:val="0"/>
      <w:marBottom w:val="0"/>
      <w:divBdr>
        <w:top w:val="none" w:sz="0" w:space="0" w:color="auto"/>
        <w:left w:val="none" w:sz="0" w:space="0" w:color="auto"/>
        <w:bottom w:val="none" w:sz="0" w:space="0" w:color="auto"/>
        <w:right w:val="none" w:sz="0" w:space="0" w:color="auto"/>
      </w:divBdr>
    </w:div>
    <w:div w:id="98910966">
      <w:bodyDiv w:val="1"/>
      <w:marLeft w:val="0"/>
      <w:marRight w:val="0"/>
      <w:marTop w:val="0"/>
      <w:marBottom w:val="0"/>
      <w:divBdr>
        <w:top w:val="none" w:sz="0" w:space="0" w:color="auto"/>
        <w:left w:val="none" w:sz="0" w:space="0" w:color="auto"/>
        <w:bottom w:val="none" w:sz="0" w:space="0" w:color="auto"/>
        <w:right w:val="none" w:sz="0" w:space="0" w:color="auto"/>
      </w:divBdr>
    </w:div>
    <w:div w:id="102192183">
      <w:bodyDiv w:val="1"/>
      <w:marLeft w:val="0"/>
      <w:marRight w:val="0"/>
      <w:marTop w:val="0"/>
      <w:marBottom w:val="0"/>
      <w:divBdr>
        <w:top w:val="none" w:sz="0" w:space="0" w:color="auto"/>
        <w:left w:val="none" w:sz="0" w:space="0" w:color="auto"/>
        <w:bottom w:val="none" w:sz="0" w:space="0" w:color="auto"/>
        <w:right w:val="none" w:sz="0" w:space="0" w:color="auto"/>
      </w:divBdr>
    </w:div>
    <w:div w:id="102503433">
      <w:bodyDiv w:val="1"/>
      <w:marLeft w:val="0"/>
      <w:marRight w:val="0"/>
      <w:marTop w:val="0"/>
      <w:marBottom w:val="0"/>
      <w:divBdr>
        <w:top w:val="none" w:sz="0" w:space="0" w:color="auto"/>
        <w:left w:val="none" w:sz="0" w:space="0" w:color="auto"/>
        <w:bottom w:val="none" w:sz="0" w:space="0" w:color="auto"/>
        <w:right w:val="none" w:sz="0" w:space="0" w:color="auto"/>
      </w:divBdr>
    </w:div>
    <w:div w:id="103574963">
      <w:bodyDiv w:val="1"/>
      <w:marLeft w:val="0"/>
      <w:marRight w:val="0"/>
      <w:marTop w:val="0"/>
      <w:marBottom w:val="0"/>
      <w:divBdr>
        <w:top w:val="none" w:sz="0" w:space="0" w:color="auto"/>
        <w:left w:val="none" w:sz="0" w:space="0" w:color="auto"/>
        <w:bottom w:val="none" w:sz="0" w:space="0" w:color="auto"/>
        <w:right w:val="none" w:sz="0" w:space="0" w:color="auto"/>
      </w:divBdr>
    </w:div>
    <w:div w:id="104274914">
      <w:bodyDiv w:val="1"/>
      <w:marLeft w:val="0"/>
      <w:marRight w:val="0"/>
      <w:marTop w:val="0"/>
      <w:marBottom w:val="0"/>
      <w:divBdr>
        <w:top w:val="none" w:sz="0" w:space="0" w:color="auto"/>
        <w:left w:val="none" w:sz="0" w:space="0" w:color="auto"/>
        <w:bottom w:val="none" w:sz="0" w:space="0" w:color="auto"/>
        <w:right w:val="none" w:sz="0" w:space="0" w:color="auto"/>
      </w:divBdr>
    </w:div>
    <w:div w:id="108401252">
      <w:bodyDiv w:val="1"/>
      <w:marLeft w:val="0"/>
      <w:marRight w:val="0"/>
      <w:marTop w:val="0"/>
      <w:marBottom w:val="0"/>
      <w:divBdr>
        <w:top w:val="none" w:sz="0" w:space="0" w:color="auto"/>
        <w:left w:val="none" w:sz="0" w:space="0" w:color="auto"/>
        <w:bottom w:val="none" w:sz="0" w:space="0" w:color="auto"/>
        <w:right w:val="none" w:sz="0" w:space="0" w:color="auto"/>
      </w:divBdr>
    </w:div>
    <w:div w:id="129980616">
      <w:bodyDiv w:val="1"/>
      <w:marLeft w:val="0"/>
      <w:marRight w:val="0"/>
      <w:marTop w:val="0"/>
      <w:marBottom w:val="0"/>
      <w:divBdr>
        <w:top w:val="none" w:sz="0" w:space="0" w:color="auto"/>
        <w:left w:val="none" w:sz="0" w:space="0" w:color="auto"/>
        <w:bottom w:val="none" w:sz="0" w:space="0" w:color="auto"/>
        <w:right w:val="none" w:sz="0" w:space="0" w:color="auto"/>
      </w:divBdr>
    </w:div>
    <w:div w:id="129981645">
      <w:bodyDiv w:val="1"/>
      <w:marLeft w:val="0"/>
      <w:marRight w:val="0"/>
      <w:marTop w:val="0"/>
      <w:marBottom w:val="0"/>
      <w:divBdr>
        <w:top w:val="none" w:sz="0" w:space="0" w:color="auto"/>
        <w:left w:val="none" w:sz="0" w:space="0" w:color="auto"/>
        <w:bottom w:val="none" w:sz="0" w:space="0" w:color="auto"/>
        <w:right w:val="none" w:sz="0" w:space="0" w:color="auto"/>
      </w:divBdr>
    </w:div>
    <w:div w:id="133569311">
      <w:bodyDiv w:val="1"/>
      <w:marLeft w:val="0"/>
      <w:marRight w:val="0"/>
      <w:marTop w:val="0"/>
      <w:marBottom w:val="0"/>
      <w:divBdr>
        <w:top w:val="none" w:sz="0" w:space="0" w:color="auto"/>
        <w:left w:val="none" w:sz="0" w:space="0" w:color="auto"/>
        <w:bottom w:val="none" w:sz="0" w:space="0" w:color="auto"/>
        <w:right w:val="none" w:sz="0" w:space="0" w:color="auto"/>
      </w:divBdr>
    </w:div>
    <w:div w:id="133762208">
      <w:bodyDiv w:val="1"/>
      <w:marLeft w:val="0"/>
      <w:marRight w:val="0"/>
      <w:marTop w:val="0"/>
      <w:marBottom w:val="0"/>
      <w:divBdr>
        <w:top w:val="none" w:sz="0" w:space="0" w:color="auto"/>
        <w:left w:val="none" w:sz="0" w:space="0" w:color="auto"/>
        <w:bottom w:val="none" w:sz="0" w:space="0" w:color="auto"/>
        <w:right w:val="none" w:sz="0" w:space="0" w:color="auto"/>
      </w:divBdr>
    </w:div>
    <w:div w:id="136805854">
      <w:bodyDiv w:val="1"/>
      <w:marLeft w:val="0"/>
      <w:marRight w:val="0"/>
      <w:marTop w:val="0"/>
      <w:marBottom w:val="0"/>
      <w:divBdr>
        <w:top w:val="none" w:sz="0" w:space="0" w:color="auto"/>
        <w:left w:val="none" w:sz="0" w:space="0" w:color="auto"/>
        <w:bottom w:val="none" w:sz="0" w:space="0" w:color="auto"/>
        <w:right w:val="none" w:sz="0" w:space="0" w:color="auto"/>
      </w:divBdr>
    </w:div>
    <w:div w:id="138767881">
      <w:bodyDiv w:val="1"/>
      <w:marLeft w:val="0"/>
      <w:marRight w:val="0"/>
      <w:marTop w:val="0"/>
      <w:marBottom w:val="0"/>
      <w:divBdr>
        <w:top w:val="none" w:sz="0" w:space="0" w:color="auto"/>
        <w:left w:val="none" w:sz="0" w:space="0" w:color="auto"/>
        <w:bottom w:val="none" w:sz="0" w:space="0" w:color="auto"/>
        <w:right w:val="none" w:sz="0" w:space="0" w:color="auto"/>
      </w:divBdr>
    </w:div>
    <w:div w:id="140076464">
      <w:bodyDiv w:val="1"/>
      <w:marLeft w:val="0"/>
      <w:marRight w:val="0"/>
      <w:marTop w:val="0"/>
      <w:marBottom w:val="0"/>
      <w:divBdr>
        <w:top w:val="none" w:sz="0" w:space="0" w:color="auto"/>
        <w:left w:val="none" w:sz="0" w:space="0" w:color="auto"/>
        <w:bottom w:val="none" w:sz="0" w:space="0" w:color="auto"/>
        <w:right w:val="none" w:sz="0" w:space="0" w:color="auto"/>
      </w:divBdr>
      <w:divsChild>
        <w:div w:id="1471436203">
          <w:marLeft w:val="0"/>
          <w:marRight w:val="0"/>
          <w:marTop w:val="0"/>
          <w:marBottom w:val="160"/>
          <w:divBdr>
            <w:top w:val="none" w:sz="0" w:space="0" w:color="auto"/>
            <w:left w:val="none" w:sz="0" w:space="0" w:color="auto"/>
            <w:bottom w:val="none" w:sz="0" w:space="0" w:color="auto"/>
            <w:right w:val="none" w:sz="0" w:space="0" w:color="auto"/>
          </w:divBdr>
        </w:div>
        <w:div w:id="276642687">
          <w:marLeft w:val="0"/>
          <w:marRight w:val="0"/>
          <w:marTop w:val="0"/>
          <w:marBottom w:val="160"/>
          <w:divBdr>
            <w:top w:val="none" w:sz="0" w:space="0" w:color="auto"/>
            <w:left w:val="none" w:sz="0" w:space="0" w:color="auto"/>
            <w:bottom w:val="none" w:sz="0" w:space="0" w:color="auto"/>
            <w:right w:val="none" w:sz="0" w:space="0" w:color="auto"/>
          </w:divBdr>
        </w:div>
      </w:divsChild>
    </w:div>
    <w:div w:id="149518240">
      <w:bodyDiv w:val="1"/>
      <w:marLeft w:val="0"/>
      <w:marRight w:val="0"/>
      <w:marTop w:val="0"/>
      <w:marBottom w:val="0"/>
      <w:divBdr>
        <w:top w:val="none" w:sz="0" w:space="0" w:color="auto"/>
        <w:left w:val="none" w:sz="0" w:space="0" w:color="auto"/>
        <w:bottom w:val="none" w:sz="0" w:space="0" w:color="auto"/>
        <w:right w:val="none" w:sz="0" w:space="0" w:color="auto"/>
      </w:divBdr>
    </w:div>
    <w:div w:id="150103760">
      <w:bodyDiv w:val="1"/>
      <w:marLeft w:val="0"/>
      <w:marRight w:val="0"/>
      <w:marTop w:val="0"/>
      <w:marBottom w:val="0"/>
      <w:divBdr>
        <w:top w:val="none" w:sz="0" w:space="0" w:color="auto"/>
        <w:left w:val="none" w:sz="0" w:space="0" w:color="auto"/>
        <w:bottom w:val="none" w:sz="0" w:space="0" w:color="auto"/>
        <w:right w:val="none" w:sz="0" w:space="0" w:color="auto"/>
      </w:divBdr>
    </w:div>
    <w:div w:id="151413966">
      <w:bodyDiv w:val="1"/>
      <w:marLeft w:val="0"/>
      <w:marRight w:val="0"/>
      <w:marTop w:val="0"/>
      <w:marBottom w:val="0"/>
      <w:divBdr>
        <w:top w:val="none" w:sz="0" w:space="0" w:color="auto"/>
        <w:left w:val="none" w:sz="0" w:space="0" w:color="auto"/>
        <w:bottom w:val="none" w:sz="0" w:space="0" w:color="auto"/>
        <w:right w:val="none" w:sz="0" w:space="0" w:color="auto"/>
      </w:divBdr>
    </w:div>
    <w:div w:id="151724310">
      <w:bodyDiv w:val="1"/>
      <w:marLeft w:val="0"/>
      <w:marRight w:val="0"/>
      <w:marTop w:val="0"/>
      <w:marBottom w:val="0"/>
      <w:divBdr>
        <w:top w:val="none" w:sz="0" w:space="0" w:color="auto"/>
        <w:left w:val="none" w:sz="0" w:space="0" w:color="auto"/>
        <w:bottom w:val="none" w:sz="0" w:space="0" w:color="auto"/>
        <w:right w:val="none" w:sz="0" w:space="0" w:color="auto"/>
      </w:divBdr>
    </w:div>
    <w:div w:id="152526810">
      <w:bodyDiv w:val="1"/>
      <w:marLeft w:val="0"/>
      <w:marRight w:val="0"/>
      <w:marTop w:val="0"/>
      <w:marBottom w:val="0"/>
      <w:divBdr>
        <w:top w:val="none" w:sz="0" w:space="0" w:color="auto"/>
        <w:left w:val="none" w:sz="0" w:space="0" w:color="auto"/>
        <w:bottom w:val="none" w:sz="0" w:space="0" w:color="auto"/>
        <w:right w:val="none" w:sz="0" w:space="0" w:color="auto"/>
      </w:divBdr>
    </w:div>
    <w:div w:id="160629444">
      <w:bodyDiv w:val="1"/>
      <w:marLeft w:val="0"/>
      <w:marRight w:val="0"/>
      <w:marTop w:val="0"/>
      <w:marBottom w:val="0"/>
      <w:divBdr>
        <w:top w:val="none" w:sz="0" w:space="0" w:color="auto"/>
        <w:left w:val="none" w:sz="0" w:space="0" w:color="auto"/>
        <w:bottom w:val="none" w:sz="0" w:space="0" w:color="auto"/>
        <w:right w:val="none" w:sz="0" w:space="0" w:color="auto"/>
      </w:divBdr>
    </w:div>
    <w:div w:id="160968071">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70730225">
      <w:bodyDiv w:val="1"/>
      <w:marLeft w:val="0"/>
      <w:marRight w:val="0"/>
      <w:marTop w:val="0"/>
      <w:marBottom w:val="0"/>
      <w:divBdr>
        <w:top w:val="none" w:sz="0" w:space="0" w:color="auto"/>
        <w:left w:val="none" w:sz="0" w:space="0" w:color="auto"/>
        <w:bottom w:val="none" w:sz="0" w:space="0" w:color="auto"/>
        <w:right w:val="none" w:sz="0" w:space="0" w:color="auto"/>
      </w:divBdr>
    </w:div>
    <w:div w:id="173227856">
      <w:bodyDiv w:val="1"/>
      <w:marLeft w:val="0"/>
      <w:marRight w:val="0"/>
      <w:marTop w:val="0"/>
      <w:marBottom w:val="0"/>
      <w:divBdr>
        <w:top w:val="none" w:sz="0" w:space="0" w:color="auto"/>
        <w:left w:val="none" w:sz="0" w:space="0" w:color="auto"/>
        <w:bottom w:val="none" w:sz="0" w:space="0" w:color="auto"/>
        <w:right w:val="none" w:sz="0" w:space="0" w:color="auto"/>
      </w:divBdr>
    </w:div>
    <w:div w:id="174199654">
      <w:bodyDiv w:val="1"/>
      <w:marLeft w:val="0"/>
      <w:marRight w:val="0"/>
      <w:marTop w:val="0"/>
      <w:marBottom w:val="0"/>
      <w:divBdr>
        <w:top w:val="none" w:sz="0" w:space="0" w:color="auto"/>
        <w:left w:val="none" w:sz="0" w:space="0" w:color="auto"/>
        <w:bottom w:val="none" w:sz="0" w:space="0" w:color="auto"/>
        <w:right w:val="none" w:sz="0" w:space="0" w:color="auto"/>
      </w:divBdr>
    </w:div>
    <w:div w:id="176236834">
      <w:bodyDiv w:val="1"/>
      <w:marLeft w:val="0"/>
      <w:marRight w:val="0"/>
      <w:marTop w:val="0"/>
      <w:marBottom w:val="0"/>
      <w:divBdr>
        <w:top w:val="none" w:sz="0" w:space="0" w:color="auto"/>
        <w:left w:val="none" w:sz="0" w:space="0" w:color="auto"/>
        <w:bottom w:val="none" w:sz="0" w:space="0" w:color="auto"/>
        <w:right w:val="none" w:sz="0" w:space="0" w:color="auto"/>
      </w:divBdr>
    </w:div>
    <w:div w:id="178856915">
      <w:bodyDiv w:val="1"/>
      <w:marLeft w:val="0"/>
      <w:marRight w:val="0"/>
      <w:marTop w:val="0"/>
      <w:marBottom w:val="0"/>
      <w:divBdr>
        <w:top w:val="none" w:sz="0" w:space="0" w:color="auto"/>
        <w:left w:val="none" w:sz="0" w:space="0" w:color="auto"/>
        <w:bottom w:val="none" w:sz="0" w:space="0" w:color="auto"/>
        <w:right w:val="none" w:sz="0" w:space="0" w:color="auto"/>
      </w:divBdr>
    </w:div>
    <w:div w:id="182939911">
      <w:bodyDiv w:val="1"/>
      <w:marLeft w:val="0"/>
      <w:marRight w:val="0"/>
      <w:marTop w:val="0"/>
      <w:marBottom w:val="0"/>
      <w:divBdr>
        <w:top w:val="none" w:sz="0" w:space="0" w:color="auto"/>
        <w:left w:val="none" w:sz="0" w:space="0" w:color="auto"/>
        <w:bottom w:val="none" w:sz="0" w:space="0" w:color="auto"/>
        <w:right w:val="none" w:sz="0" w:space="0" w:color="auto"/>
      </w:divBdr>
    </w:div>
    <w:div w:id="186797919">
      <w:bodyDiv w:val="1"/>
      <w:marLeft w:val="0"/>
      <w:marRight w:val="0"/>
      <w:marTop w:val="0"/>
      <w:marBottom w:val="0"/>
      <w:divBdr>
        <w:top w:val="none" w:sz="0" w:space="0" w:color="auto"/>
        <w:left w:val="none" w:sz="0" w:space="0" w:color="auto"/>
        <w:bottom w:val="none" w:sz="0" w:space="0" w:color="auto"/>
        <w:right w:val="none" w:sz="0" w:space="0" w:color="auto"/>
      </w:divBdr>
    </w:div>
    <w:div w:id="186874839">
      <w:bodyDiv w:val="1"/>
      <w:marLeft w:val="0"/>
      <w:marRight w:val="0"/>
      <w:marTop w:val="0"/>
      <w:marBottom w:val="0"/>
      <w:divBdr>
        <w:top w:val="none" w:sz="0" w:space="0" w:color="auto"/>
        <w:left w:val="none" w:sz="0" w:space="0" w:color="auto"/>
        <w:bottom w:val="none" w:sz="0" w:space="0" w:color="auto"/>
        <w:right w:val="none" w:sz="0" w:space="0" w:color="auto"/>
      </w:divBdr>
    </w:div>
    <w:div w:id="189345268">
      <w:bodyDiv w:val="1"/>
      <w:marLeft w:val="0"/>
      <w:marRight w:val="0"/>
      <w:marTop w:val="0"/>
      <w:marBottom w:val="0"/>
      <w:divBdr>
        <w:top w:val="none" w:sz="0" w:space="0" w:color="auto"/>
        <w:left w:val="none" w:sz="0" w:space="0" w:color="auto"/>
        <w:bottom w:val="none" w:sz="0" w:space="0" w:color="auto"/>
        <w:right w:val="none" w:sz="0" w:space="0" w:color="auto"/>
      </w:divBdr>
    </w:div>
    <w:div w:id="192424740">
      <w:bodyDiv w:val="1"/>
      <w:marLeft w:val="0"/>
      <w:marRight w:val="0"/>
      <w:marTop w:val="0"/>
      <w:marBottom w:val="0"/>
      <w:divBdr>
        <w:top w:val="none" w:sz="0" w:space="0" w:color="auto"/>
        <w:left w:val="none" w:sz="0" w:space="0" w:color="auto"/>
        <w:bottom w:val="none" w:sz="0" w:space="0" w:color="auto"/>
        <w:right w:val="none" w:sz="0" w:space="0" w:color="auto"/>
      </w:divBdr>
    </w:div>
    <w:div w:id="195310470">
      <w:bodyDiv w:val="1"/>
      <w:marLeft w:val="0"/>
      <w:marRight w:val="0"/>
      <w:marTop w:val="0"/>
      <w:marBottom w:val="0"/>
      <w:divBdr>
        <w:top w:val="none" w:sz="0" w:space="0" w:color="auto"/>
        <w:left w:val="none" w:sz="0" w:space="0" w:color="auto"/>
        <w:bottom w:val="none" w:sz="0" w:space="0" w:color="auto"/>
        <w:right w:val="none" w:sz="0" w:space="0" w:color="auto"/>
      </w:divBdr>
    </w:div>
    <w:div w:id="195655704">
      <w:bodyDiv w:val="1"/>
      <w:marLeft w:val="0"/>
      <w:marRight w:val="0"/>
      <w:marTop w:val="0"/>
      <w:marBottom w:val="0"/>
      <w:divBdr>
        <w:top w:val="none" w:sz="0" w:space="0" w:color="auto"/>
        <w:left w:val="none" w:sz="0" w:space="0" w:color="auto"/>
        <w:bottom w:val="none" w:sz="0" w:space="0" w:color="auto"/>
        <w:right w:val="none" w:sz="0" w:space="0" w:color="auto"/>
      </w:divBdr>
    </w:div>
    <w:div w:id="198206928">
      <w:bodyDiv w:val="1"/>
      <w:marLeft w:val="0"/>
      <w:marRight w:val="0"/>
      <w:marTop w:val="0"/>
      <w:marBottom w:val="0"/>
      <w:divBdr>
        <w:top w:val="none" w:sz="0" w:space="0" w:color="auto"/>
        <w:left w:val="none" w:sz="0" w:space="0" w:color="auto"/>
        <w:bottom w:val="none" w:sz="0" w:space="0" w:color="auto"/>
        <w:right w:val="none" w:sz="0" w:space="0" w:color="auto"/>
      </w:divBdr>
    </w:div>
    <w:div w:id="198518154">
      <w:bodyDiv w:val="1"/>
      <w:marLeft w:val="0"/>
      <w:marRight w:val="0"/>
      <w:marTop w:val="0"/>
      <w:marBottom w:val="0"/>
      <w:divBdr>
        <w:top w:val="none" w:sz="0" w:space="0" w:color="auto"/>
        <w:left w:val="none" w:sz="0" w:space="0" w:color="auto"/>
        <w:bottom w:val="none" w:sz="0" w:space="0" w:color="auto"/>
        <w:right w:val="none" w:sz="0" w:space="0" w:color="auto"/>
      </w:divBdr>
    </w:div>
    <w:div w:id="198661581">
      <w:bodyDiv w:val="1"/>
      <w:marLeft w:val="0"/>
      <w:marRight w:val="0"/>
      <w:marTop w:val="0"/>
      <w:marBottom w:val="0"/>
      <w:divBdr>
        <w:top w:val="none" w:sz="0" w:space="0" w:color="auto"/>
        <w:left w:val="none" w:sz="0" w:space="0" w:color="auto"/>
        <w:bottom w:val="none" w:sz="0" w:space="0" w:color="auto"/>
        <w:right w:val="none" w:sz="0" w:space="0" w:color="auto"/>
      </w:divBdr>
    </w:div>
    <w:div w:id="201023487">
      <w:bodyDiv w:val="1"/>
      <w:marLeft w:val="0"/>
      <w:marRight w:val="0"/>
      <w:marTop w:val="0"/>
      <w:marBottom w:val="0"/>
      <w:divBdr>
        <w:top w:val="none" w:sz="0" w:space="0" w:color="auto"/>
        <w:left w:val="none" w:sz="0" w:space="0" w:color="auto"/>
        <w:bottom w:val="none" w:sz="0" w:space="0" w:color="auto"/>
        <w:right w:val="none" w:sz="0" w:space="0" w:color="auto"/>
      </w:divBdr>
    </w:div>
    <w:div w:id="202405907">
      <w:bodyDiv w:val="1"/>
      <w:marLeft w:val="0"/>
      <w:marRight w:val="0"/>
      <w:marTop w:val="0"/>
      <w:marBottom w:val="0"/>
      <w:divBdr>
        <w:top w:val="none" w:sz="0" w:space="0" w:color="auto"/>
        <w:left w:val="none" w:sz="0" w:space="0" w:color="auto"/>
        <w:bottom w:val="none" w:sz="0" w:space="0" w:color="auto"/>
        <w:right w:val="none" w:sz="0" w:space="0" w:color="auto"/>
      </w:divBdr>
    </w:div>
    <w:div w:id="204562262">
      <w:bodyDiv w:val="1"/>
      <w:marLeft w:val="0"/>
      <w:marRight w:val="0"/>
      <w:marTop w:val="0"/>
      <w:marBottom w:val="0"/>
      <w:divBdr>
        <w:top w:val="none" w:sz="0" w:space="0" w:color="auto"/>
        <w:left w:val="none" w:sz="0" w:space="0" w:color="auto"/>
        <w:bottom w:val="none" w:sz="0" w:space="0" w:color="auto"/>
        <w:right w:val="none" w:sz="0" w:space="0" w:color="auto"/>
      </w:divBdr>
    </w:div>
    <w:div w:id="205870796">
      <w:bodyDiv w:val="1"/>
      <w:marLeft w:val="0"/>
      <w:marRight w:val="0"/>
      <w:marTop w:val="0"/>
      <w:marBottom w:val="0"/>
      <w:divBdr>
        <w:top w:val="none" w:sz="0" w:space="0" w:color="auto"/>
        <w:left w:val="none" w:sz="0" w:space="0" w:color="auto"/>
        <w:bottom w:val="none" w:sz="0" w:space="0" w:color="auto"/>
        <w:right w:val="none" w:sz="0" w:space="0" w:color="auto"/>
      </w:divBdr>
    </w:div>
    <w:div w:id="208418140">
      <w:bodyDiv w:val="1"/>
      <w:marLeft w:val="0"/>
      <w:marRight w:val="0"/>
      <w:marTop w:val="0"/>
      <w:marBottom w:val="0"/>
      <w:divBdr>
        <w:top w:val="none" w:sz="0" w:space="0" w:color="auto"/>
        <w:left w:val="none" w:sz="0" w:space="0" w:color="auto"/>
        <w:bottom w:val="none" w:sz="0" w:space="0" w:color="auto"/>
        <w:right w:val="none" w:sz="0" w:space="0" w:color="auto"/>
      </w:divBdr>
    </w:div>
    <w:div w:id="211162852">
      <w:bodyDiv w:val="1"/>
      <w:marLeft w:val="0"/>
      <w:marRight w:val="0"/>
      <w:marTop w:val="0"/>
      <w:marBottom w:val="0"/>
      <w:divBdr>
        <w:top w:val="none" w:sz="0" w:space="0" w:color="auto"/>
        <w:left w:val="none" w:sz="0" w:space="0" w:color="auto"/>
        <w:bottom w:val="none" w:sz="0" w:space="0" w:color="auto"/>
        <w:right w:val="none" w:sz="0" w:space="0" w:color="auto"/>
      </w:divBdr>
    </w:div>
    <w:div w:id="212548712">
      <w:bodyDiv w:val="1"/>
      <w:marLeft w:val="0"/>
      <w:marRight w:val="0"/>
      <w:marTop w:val="0"/>
      <w:marBottom w:val="0"/>
      <w:divBdr>
        <w:top w:val="none" w:sz="0" w:space="0" w:color="auto"/>
        <w:left w:val="none" w:sz="0" w:space="0" w:color="auto"/>
        <w:bottom w:val="none" w:sz="0" w:space="0" w:color="auto"/>
        <w:right w:val="none" w:sz="0" w:space="0" w:color="auto"/>
      </w:divBdr>
    </w:div>
    <w:div w:id="212741878">
      <w:bodyDiv w:val="1"/>
      <w:marLeft w:val="0"/>
      <w:marRight w:val="0"/>
      <w:marTop w:val="0"/>
      <w:marBottom w:val="0"/>
      <w:divBdr>
        <w:top w:val="none" w:sz="0" w:space="0" w:color="auto"/>
        <w:left w:val="none" w:sz="0" w:space="0" w:color="auto"/>
        <w:bottom w:val="none" w:sz="0" w:space="0" w:color="auto"/>
        <w:right w:val="none" w:sz="0" w:space="0" w:color="auto"/>
      </w:divBdr>
    </w:div>
    <w:div w:id="212935445">
      <w:bodyDiv w:val="1"/>
      <w:marLeft w:val="0"/>
      <w:marRight w:val="0"/>
      <w:marTop w:val="0"/>
      <w:marBottom w:val="0"/>
      <w:divBdr>
        <w:top w:val="none" w:sz="0" w:space="0" w:color="auto"/>
        <w:left w:val="none" w:sz="0" w:space="0" w:color="auto"/>
        <w:bottom w:val="none" w:sz="0" w:space="0" w:color="auto"/>
        <w:right w:val="none" w:sz="0" w:space="0" w:color="auto"/>
      </w:divBdr>
    </w:div>
    <w:div w:id="214701866">
      <w:bodyDiv w:val="1"/>
      <w:marLeft w:val="0"/>
      <w:marRight w:val="0"/>
      <w:marTop w:val="0"/>
      <w:marBottom w:val="0"/>
      <w:divBdr>
        <w:top w:val="none" w:sz="0" w:space="0" w:color="auto"/>
        <w:left w:val="none" w:sz="0" w:space="0" w:color="auto"/>
        <w:bottom w:val="none" w:sz="0" w:space="0" w:color="auto"/>
        <w:right w:val="none" w:sz="0" w:space="0" w:color="auto"/>
      </w:divBdr>
    </w:div>
    <w:div w:id="215164503">
      <w:bodyDiv w:val="1"/>
      <w:marLeft w:val="0"/>
      <w:marRight w:val="0"/>
      <w:marTop w:val="0"/>
      <w:marBottom w:val="0"/>
      <w:divBdr>
        <w:top w:val="none" w:sz="0" w:space="0" w:color="auto"/>
        <w:left w:val="none" w:sz="0" w:space="0" w:color="auto"/>
        <w:bottom w:val="none" w:sz="0" w:space="0" w:color="auto"/>
        <w:right w:val="none" w:sz="0" w:space="0" w:color="auto"/>
      </w:divBdr>
    </w:div>
    <w:div w:id="223806268">
      <w:bodyDiv w:val="1"/>
      <w:marLeft w:val="0"/>
      <w:marRight w:val="0"/>
      <w:marTop w:val="0"/>
      <w:marBottom w:val="0"/>
      <w:divBdr>
        <w:top w:val="none" w:sz="0" w:space="0" w:color="auto"/>
        <w:left w:val="none" w:sz="0" w:space="0" w:color="auto"/>
        <w:bottom w:val="none" w:sz="0" w:space="0" w:color="auto"/>
        <w:right w:val="none" w:sz="0" w:space="0" w:color="auto"/>
      </w:divBdr>
    </w:div>
    <w:div w:id="224144463">
      <w:bodyDiv w:val="1"/>
      <w:marLeft w:val="0"/>
      <w:marRight w:val="0"/>
      <w:marTop w:val="0"/>
      <w:marBottom w:val="0"/>
      <w:divBdr>
        <w:top w:val="none" w:sz="0" w:space="0" w:color="auto"/>
        <w:left w:val="none" w:sz="0" w:space="0" w:color="auto"/>
        <w:bottom w:val="none" w:sz="0" w:space="0" w:color="auto"/>
        <w:right w:val="none" w:sz="0" w:space="0" w:color="auto"/>
      </w:divBdr>
    </w:div>
    <w:div w:id="229006909">
      <w:bodyDiv w:val="1"/>
      <w:marLeft w:val="0"/>
      <w:marRight w:val="0"/>
      <w:marTop w:val="0"/>
      <w:marBottom w:val="0"/>
      <w:divBdr>
        <w:top w:val="none" w:sz="0" w:space="0" w:color="auto"/>
        <w:left w:val="none" w:sz="0" w:space="0" w:color="auto"/>
        <w:bottom w:val="none" w:sz="0" w:space="0" w:color="auto"/>
        <w:right w:val="none" w:sz="0" w:space="0" w:color="auto"/>
      </w:divBdr>
      <w:divsChild>
        <w:div w:id="2011247130">
          <w:marLeft w:val="0"/>
          <w:marRight w:val="0"/>
          <w:marTop w:val="0"/>
          <w:marBottom w:val="160"/>
          <w:divBdr>
            <w:top w:val="none" w:sz="0" w:space="0" w:color="auto"/>
            <w:left w:val="none" w:sz="0" w:space="0" w:color="auto"/>
            <w:bottom w:val="none" w:sz="0" w:space="0" w:color="auto"/>
            <w:right w:val="none" w:sz="0" w:space="0" w:color="auto"/>
          </w:divBdr>
        </w:div>
        <w:div w:id="574244859">
          <w:marLeft w:val="0"/>
          <w:marRight w:val="0"/>
          <w:marTop w:val="0"/>
          <w:marBottom w:val="160"/>
          <w:divBdr>
            <w:top w:val="none" w:sz="0" w:space="0" w:color="auto"/>
            <w:left w:val="none" w:sz="0" w:space="0" w:color="auto"/>
            <w:bottom w:val="none" w:sz="0" w:space="0" w:color="auto"/>
            <w:right w:val="none" w:sz="0" w:space="0" w:color="auto"/>
          </w:divBdr>
        </w:div>
      </w:divsChild>
    </w:div>
    <w:div w:id="231353137">
      <w:bodyDiv w:val="1"/>
      <w:marLeft w:val="0"/>
      <w:marRight w:val="0"/>
      <w:marTop w:val="0"/>
      <w:marBottom w:val="0"/>
      <w:divBdr>
        <w:top w:val="none" w:sz="0" w:space="0" w:color="auto"/>
        <w:left w:val="none" w:sz="0" w:space="0" w:color="auto"/>
        <w:bottom w:val="none" w:sz="0" w:space="0" w:color="auto"/>
        <w:right w:val="none" w:sz="0" w:space="0" w:color="auto"/>
      </w:divBdr>
    </w:div>
    <w:div w:id="231743104">
      <w:bodyDiv w:val="1"/>
      <w:marLeft w:val="0"/>
      <w:marRight w:val="0"/>
      <w:marTop w:val="0"/>
      <w:marBottom w:val="0"/>
      <w:divBdr>
        <w:top w:val="none" w:sz="0" w:space="0" w:color="auto"/>
        <w:left w:val="none" w:sz="0" w:space="0" w:color="auto"/>
        <w:bottom w:val="none" w:sz="0" w:space="0" w:color="auto"/>
        <w:right w:val="none" w:sz="0" w:space="0" w:color="auto"/>
      </w:divBdr>
    </w:div>
    <w:div w:id="235479792">
      <w:bodyDiv w:val="1"/>
      <w:marLeft w:val="0"/>
      <w:marRight w:val="0"/>
      <w:marTop w:val="0"/>
      <w:marBottom w:val="0"/>
      <w:divBdr>
        <w:top w:val="none" w:sz="0" w:space="0" w:color="auto"/>
        <w:left w:val="none" w:sz="0" w:space="0" w:color="auto"/>
        <w:bottom w:val="none" w:sz="0" w:space="0" w:color="auto"/>
        <w:right w:val="none" w:sz="0" w:space="0" w:color="auto"/>
      </w:divBdr>
    </w:div>
    <w:div w:id="236212919">
      <w:bodyDiv w:val="1"/>
      <w:marLeft w:val="0"/>
      <w:marRight w:val="0"/>
      <w:marTop w:val="0"/>
      <w:marBottom w:val="0"/>
      <w:divBdr>
        <w:top w:val="none" w:sz="0" w:space="0" w:color="auto"/>
        <w:left w:val="none" w:sz="0" w:space="0" w:color="auto"/>
        <w:bottom w:val="none" w:sz="0" w:space="0" w:color="auto"/>
        <w:right w:val="none" w:sz="0" w:space="0" w:color="auto"/>
      </w:divBdr>
    </w:div>
    <w:div w:id="242566784">
      <w:bodyDiv w:val="1"/>
      <w:marLeft w:val="0"/>
      <w:marRight w:val="0"/>
      <w:marTop w:val="0"/>
      <w:marBottom w:val="0"/>
      <w:divBdr>
        <w:top w:val="none" w:sz="0" w:space="0" w:color="auto"/>
        <w:left w:val="none" w:sz="0" w:space="0" w:color="auto"/>
        <w:bottom w:val="none" w:sz="0" w:space="0" w:color="auto"/>
        <w:right w:val="none" w:sz="0" w:space="0" w:color="auto"/>
      </w:divBdr>
    </w:div>
    <w:div w:id="246964671">
      <w:bodyDiv w:val="1"/>
      <w:marLeft w:val="0"/>
      <w:marRight w:val="0"/>
      <w:marTop w:val="0"/>
      <w:marBottom w:val="0"/>
      <w:divBdr>
        <w:top w:val="none" w:sz="0" w:space="0" w:color="auto"/>
        <w:left w:val="none" w:sz="0" w:space="0" w:color="auto"/>
        <w:bottom w:val="none" w:sz="0" w:space="0" w:color="auto"/>
        <w:right w:val="none" w:sz="0" w:space="0" w:color="auto"/>
      </w:divBdr>
      <w:divsChild>
        <w:div w:id="1262756243">
          <w:marLeft w:val="0"/>
          <w:marRight w:val="0"/>
          <w:marTop w:val="0"/>
          <w:marBottom w:val="0"/>
          <w:divBdr>
            <w:top w:val="none" w:sz="0" w:space="0" w:color="auto"/>
            <w:left w:val="none" w:sz="0" w:space="0" w:color="auto"/>
            <w:bottom w:val="none" w:sz="0" w:space="0" w:color="auto"/>
            <w:right w:val="none" w:sz="0" w:space="0" w:color="auto"/>
          </w:divBdr>
          <w:divsChild>
            <w:div w:id="1989049038">
              <w:marLeft w:val="0"/>
              <w:marRight w:val="0"/>
              <w:marTop w:val="0"/>
              <w:marBottom w:val="0"/>
              <w:divBdr>
                <w:top w:val="none" w:sz="0" w:space="0" w:color="auto"/>
                <w:left w:val="none" w:sz="0" w:space="0" w:color="auto"/>
                <w:bottom w:val="none" w:sz="0" w:space="0" w:color="auto"/>
                <w:right w:val="none" w:sz="0" w:space="0" w:color="auto"/>
              </w:divBdr>
            </w:div>
          </w:divsChild>
        </w:div>
        <w:div w:id="57749211">
          <w:marLeft w:val="0"/>
          <w:marRight w:val="0"/>
          <w:marTop w:val="0"/>
          <w:marBottom w:val="0"/>
          <w:divBdr>
            <w:top w:val="none" w:sz="0" w:space="0" w:color="auto"/>
            <w:left w:val="none" w:sz="0" w:space="0" w:color="auto"/>
            <w:bottom w:val="none" w:sz="0" w:space="0" w:color="auto"/>
            <w:right w:val="none" w:sz="0" w:space="0" w:color="auto"/>
          </w:divBdr>
        </w:div>
      </w:divsChild>
    </w:div>
    <w:div w:id="247275938">
      <w:bodyDiv w:val="1"/>
      <w:marLeft w:val="0"/>
      <w:marRight w:val="0"/>
      <w:marTop w:val="0"/>
      <w:marBottom w:val="0"/>
      <w:divBdr>
        <w:top w:val="none" w:sz="0" w:space="0" w:color="auto"/>
        <w:left w:val="none" w:sz="0" w:space="0" w:color="auto"/>
        <w:bottom w:val="none" w:sz="0" w:space="0" w:color="auto"/>
        <w:right w:val="none" w:sz="0" w:space="0" w:color="auto"/>
      </w:divBdr>
      <w:divsChild>
        <w:div w:id="1514034861">
          <w:marLeft w:val="0"/>
          <w:marRight w:val="0"/>
          <w:marTop w:val="0"/>
          <w:marBottom w:val="160"/>
          <w:divBdr>
            <w:top w:val="none" w:sz="0" w:space="0" w:color="auto"/>
            <w:left w:val="none" w:sz="0" w:space="0" w:color="auto"/>
            <w:bottom w:val="none" w:sz="0" w:space="0" w:color="auto"/>
            <w:right w:val="none" w:sz="0" w:space="0" w:color="auto"/>
          </w:divBdr>
        </w:div>
        <w:div w:id="1314413243">
          <w:marLeft w:val="0"/>
          <w:marRight w:val="0"/>
          <w:marTop w:val="0"/>
          <w:marBottom w:val="160"/>
          <w:divBdr>
            <w:top w:val="none" w:sz="0" w:space="0" w:color="auto"/>
            <w:left w:val="none" w:sz="0" w:space="0" w:color="auto"/>
            <w:bottom w:val="none" w:sz="0" w:space="0" w:color="auto"/>
            <w:right w:val="none" w:sz="0" w:space="0" w:color="auto"/>
          </w:divBdr>
        </w:div>
        <w:div w:id="1417633388">
          <w:marLeft w:val="0"/>
          <w:marRight w:val="0"/>
          <w:marTop w:val="0"/>
          <w:marBottom w:val="160"/>
          <w:divBdr>
            <w:top w:val="none" w:sz="0" w:space="0" w:color="auto"/>
            <w:left w:val="none" w:sz="0" w:space="0" w:color="auto"/>
            <w:bottom w:val="none" w:sz="0" w:space="0" w:color="auto"/>
            <w:right w:val="none" w:sz="0" w:space="0" w:color="auto"/>
          </w:divBdr>
        </w:div>
        <w:div w:id="85541441">
          <w:marLeft w:val="0"/>
          <w:marRight w:val="0"/>
          <w:marTop w:val="0"/>
          <w:marBottom w:val="160"/>
          <w:divBdr>
            <w:top w:val="none" w:sz="0" w:space="0" w:color="auto"/>
            <w:left w:val="none" w:sz="0" w:space="0" w:color="auto"/>
            <w:bottom w:val="none" w:sz="0" w:space="0" w:color="auto"/>
            <w:right w:val="none" w:sz="0" w:space="0" w:color="auto"/>
          </w:divBdr>
        </w:div>
        <w:div w:id="1125931465">
          <w:marLeft w:val="0"/>
          <w:marRight w:val="0"/>
          <w:marTop w:val="0"/>
          <w:marBottom w:val="160"/>
          <w:divBdr>
            <w:top w:val="none" w:sz="0" w:space="0" w:color="auto"/>
            <w:left w:val="none" w:sz="0" w:space="0" w:color="auto"/>
            <w:bottom w:val="none" w:sz="0" w:space="0" w:color="auto"/>
            <w:right w:val="none" w:sz="0" w:space="0" w:color="auto"/>
          </w:divBdr>
        </w:div>
      </w:divsChild>
    </w:div>
    <w:div w:id="256141458">
      <w:bodyDiv w:val="1"/>
      <w:marLeft w:val="0"/>
      <w:marRight w:val="0"/>
      <w:marTop w:val="0"/>
      <w:marBottom w:val="0"/>
      <w:divBdr>
        <w:top w:val="none" w:sz="0" w:space="0" w:color="auto"/>
        <w:left w:val="none" w:sz="0" w:space="0" w:color="auto"/>
        <w:bottom w:val="none" w:sz="0" w:space="0" w:color="auto"/>
        <w:right w:val="none" w:sz="0" w:space="0" w:color="auto"/>
      </w:divBdr>
      <w:divsChild>
        <w:div w:id="1453131683">
          <w:marLeft w:val="0"/>
          <w:marRight w:val="0"/>
          <w:marTop w:val="0"/>
          <w:marBottom w:val="0"/>
          <w:divBdr>
            <w:top w:val="none" w:sz="0" w:space="0" w:color="auto"/>
            <w:left w:val="none" w:sz="0" w:space="0" w:color="auto"/>
            <w:bottom w:val="none" w:sz="0" w:space="0" w:color="auto"/>
            <w:right w:val="none" w:sz="0" w:space="0" w:color="auto"/>
          </w:divBdr>
          <w:divsChild>
            <w:div w:id="1754815246">
              <w:marLeft w:val="0"/>
              <w:marRight w:val="0"/>
              <w:marTop w:val="0"/>
              <w:marBottom w:val="0"/>
              <w:divBdr>
                <w:top w:val="none" w:sz="0" w:space="0" w:color="auto"/>
                <w:left w:val="none" w:sz="0" w:space="0" w:color="auto"/>
                <w:bottom w:val="none" w:sz="0" w:space="0" w:color="auto"/>
                <w:right w:val="none" w:sz="0" w:space="0" w:color="auto"/>
              </w:divBdr>
              <w:divsChild>
                <w:div w:id="774523408">
                  <w:marLeft w:val="0"/>
                  <w:marRight w:val="0"/>
                  <w:marTop w:val="0"/>
                  <w:marBottom w:val="0"/>
                  <w:divBdr>
                    <w:top w:val="none" w:sz="0" w:space="0" w:color="auto"/>
                    <w:left w:val="none" w:sz="0" w:space="0" w:color="auto"/>
                    <w:bottom w:val="none" w:sz="0" w:space="0" w:color="auto"/>
                    <w:right w:val="none" w:sz="0" w:space="0" w:color="auto"/>
                  </w:divBdr>
                  <w:divsChild>
                    <w:div w:id="14167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5629">
          <w:marLeft w:val="0"/>
          <w:marRight w:val="0"/>
          <w:marTop w:val="0"/>
          <w:marBottom w:val="0"/>
          <w:divBdr>
            <w:top w:val="none" w:sz="0" w:space="0" w:color="auto"/>
            <w:left w:val="none" w:sz="0" w:space="0" w:color="auto"/>
            <w:bottom w:val="none" w:sz="0" w:space="0" w:color="auto"/>
            <w:right w:val="none" w:sz="0" w:space="0" w:color="auto"/>
          </w:divBdr>
        </w:div>
        <w:div w:id="2057120623">
          <w:marLeft w:val="0"/>
          <w:marRight w:val="0"/>
          <w:marTop w:val="0"/>
          <w:marBottom w:val="0"/>
          <w:divBdr>
            <w:top w:val="none" w:sz="0" w:space="0" w:color="auto"/>
            <w:left w:val="none" w:sz="0" w:space="0" w:color="auto"/>
            <w:bottom w:val="none" w:sz="0" w:space="0" w:color="auto"/>
            <w:right w:val="none" w:sz="0" w:space="0" w:color="auto"/>
          </w:divBdr>
          <w:divsChild>
            <w:div w:id="4866724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58220951">
      <w:bodyDiv w:val="1"/>
      <w:marLeft w:val="0"/>
      <w:marRight w:val="0"/>
      <w:marTop w:val="0"/>
      <w:marBottom w:val="0"/>
      <w:divBdr>
        <w:top w:val="none" w:sz="0" w:space="0" w:color="auto"/>
        <w:left w:val="none" w:sz="0" w:space="0" w:color="auto"/>
        <w:bottom w:val="none" w:sz="0" w:space="0" w:color="auto"/>
        <w:right w:val="none" w:sz="0" w:space="0" w:color="auto"/>
      </w:divBdr>
    </w:div>
    <w:div w:id="267277940">
      <w:bodyDiv w:val="1"/>
      <w:marLeft w:val="0"/>
      <w:marRight w:val="0"/>
      <w:marTop w:val="0"/>
      <w:marBottom w:val="0"/>
      <w:divBdr>
        <w:top w:val="none" w:sz="0" w:space="0" w:color="auto"/>
        <w:left w:val="none" w:sz="0" w:space="0" w:color="auto"/>
        <w:bottom w:val="none" w:sz="0" w:space="0" w:color="auto"/>
        <w:right w:val="none" w:sz="0" w:space="0" w:color="auto"/>
      </w:divBdr>
    </w:div>
    <w:div w:id="278995702">
      <w:bodyDiv w:val="1"/>
      <w:marLeft w:val="0"/>
      <w:marRight w:val="0"/>
      <w:marTop w:val="0"/>
      <w:marBottom w:val="0"/>
      <w:divBdr>
        <w:top w:val="none" w:sz="0" w:space="0" w:color="auto"/>
        <w:left w:val="none" w:sz="0" w:space="0" w:color="auto"/>
        <w:bottom w:val="none" w:sz="0" w:space="0" w:color="auto"/>
        <w:right w:val="none" w:sz="0" w:space="0" w:color="auto"/>
      </w:divBdr>
    </w:div>
    <w:div w:id="279455635">
      <w:bodyDiv w:val="1"/>
      <w:marLeft w:val="0"/>
      <w:marRight w:val="0"/>
      <w:marTop w:val="0"/>
      <w:marBottom w:val="0"/>
      <w:divBdr>
        <w:top w:val="none" w:sz="0" w:space="0" w:color="auto"/>
        <w:left w:val="none" w:sz="0" w:space="0" w:color="auto"/>
        <w:bottom w:val="none" w:sz="0" w:space="0" w:color="auto"/>
        <w:right w:val="none" w:sz="0" w:space="0" w:color="auto"/>
      </w:divBdr>
    </w:div>
    <w:div w:id="283312136">
      <w:bodyDiv w:val="1"/>
      <w:marLeft w:val="0"/>
      <w:marRight w:val="0"/>
      <w:marTop w:val="0"/>
      <w:marBottom w:val="0"/>
      <w:divBdr>
        <w:top w:val="none" w:sz="0" w:space="0" w:color="auto"/>
        <w:left w:val="none" w:sz="0" w:space="0" w:color="auto"/>
        <w:bottom w:val="none" w:sz="0" w:space="0" w:color="auto"/>
        <w:right w:val="none" w:sz="0" w:space="0" w:color="auto"/>
      </w:divBdr>
    </w:div>
    <w:div w:id="283316060">
      <w:bodyDiv w:val="1"/>
      <w:marLeft w:val="0"/>
      <w:marRight w:val="0"/>
      <w:marTop w:val="0"/>
      <w:marBottom w:val="0"/>
      <w:divBdr>
        <w:top w:val="none" w:sz="0" w:space="0" w:color="auto"/>
        <w:left w:val="none" w:sz="0" w:space="0" w:color="auto"/>
        <w:bottom w:val="none" w:sz="0" w:space="0" w:color="auto"/>
        <w:right w:val="none" w:sz="0" w:space="0" w:color="auto"/>
      </w:divBdr>
    </w:div>
    <w:div w:id="287055306">
      <w:bodyDiv w:val="1"/>
      <w:marLeft w:val="0"/>
      <w:marRight w:val="0"/>
      <w:marTop w:val="0"/>
      <w:marBottom w:val="0"/>
      <w:divBdr>
        <w:top w:val="none" w:sz="0" w:space="0" w:color="auto"/>
        <w:left w:val="none" w:sz="0" w:space="0" w:color="auto"/>
        <w:bottom w:val="none" w:sz="0" w:space="0" w:color="auto"/>
        <w:right w:val="none" w:sz="0" w:space="0" w:color="auto"/>
      </w:divBdr>
    </w:div>
    <w:div w:id="291601542">
      <w:bodyDiv w:val="1"/>
      <w:marLeft w:val="0"/>
      <w:marRight w:val="0"/>
      <w:marTop w:val="0"/>
      <w:marBottom w:val="0"/>
      <w:divBdr>
        <w:top w:val="none" w:sz="0" w:space="0" w:color="auto"/>
        <w:left w:val="none" w:sz="0" w:space="0" w:color="auto"/>
        <w:bottom w:val="none" w:sz="0" w:space="0" w:color="auto"/>
        <w:right w:val="none" w:sz="0" w:space="0" w:color="auto"/>
      </w:divBdr>
    </w:div>
    <w:div w:id="294874280">
      <w:bodyDiv w:val="1"/>
      <w:marLeft w:val="0"/>
      <w:marRight w:val="0"/>
      <w:marTop w:val="0"/>
      <w:marBottom w:val="0"/>
      <w:divBdr>
        <w:top w:val="none" w:sz="0" w:space="0" w:color="auto"/>
        <w:left w:val="none" w:sz="0" w:space="0" w:color="auto"/>
        <w:bottom w:val="none" w:sz="0" w:space="0" w:color="auto"/>
        <w:right w:val="none" w:sz="0" w:space="0" w:color="auto"/>
      </w:divBdr>
    </w:div>
    <w:div w:id="297341846">
      <w:bodyDiv w:val="1"/>
      <w:marLeft w:val="0"/>
      <w:marRight w:val="0"/>
      <w:marTop w:val="0"/>
      <w:marBottom w:val="0"/>
      <w:divBdr>
        <w:top w:val="none" w:sz="0" w:space="0" w:color="auto"/>
        <w:left w:val="none" w:sz="0" w:space="0" w:color="auto"/>
        <w:bottom w:val="none" w:sz="0" w:space="0" w:color="auto"/>
        <w:right w:val="none" w:sz="0" w:space="0" w:color="auto"/>
      </w:divBdr>
    </w:div>
    <w:div w:id="297610825">
      <w:bodyDiv w:val="1"/>
      <w:marLeft w:val="0"/>
      <w:marRight w:val="0"/>
      <w:marTop w:val="0"/>
      <w:marBottom w:val="0"/>
      <w:divBdr>
        <w:top w:val="none" w:sz="0" w:space="0" w:color="auto"/>
        <w:left w:val="none" w:sz="0" w:space="0" w:color="auto"/>
        <w:bottom w:val="none" w:sz="0" w:space="0" w:color="auto"/>
        <w:right w:val="none" w:sz="0" w:space="0" w:color="auto"/>
      </w:divBdr>
    </w:div>
    <w:div w:id="298416475">
      <w:bodyDiv w:val="1"/>
      <w:marLeft w:val="0"/>
      <w:marRight w:val="0"/>
      <w:marTop w:val="0"/>
      <w:marBottom w:val="0"/>
      <w:divBdr>
        <w:top w:val="none" w:sz="0" w:space="0" w:color="auto"/>
        <w:left w:val="none" w:sz="0" w:space="0" w:color="auto"/>
        <w:bottom w:val="none" w:sz="0" w:space="0" w:color="auto"/>
        <w:right w:val="none" w:sz="0" w:space="0" w:color="auto"/>
      </w:divBdr>
    </w:div>
    <w:div w:id="299386764">
      <w:bodyDiv w:val="1"/>
      <w:marLeft w:val="0"/>
      <w:marRight w:val="0"/>
      <w:marTop w:val="0"/>
      <w:marBottom w:val="0"/>
      <w:divBdr>
        <w:top w:val="none" w:sz="0" w:space="0" w:color="auto"/>
        <w:left w:val="none" w:sz="0" w:space="0" w:color="auto"/>
        <w:bottom w:val="none" w:sz="0" w:space="0" w:color="auto"/>
        <w:right w:val="none" w:sz="0" w:space="0" w:color="auto"/>
      </w:divBdr>
    </w:div>
    <w:div w:id="300615219">
      <w:bodyDiv w:val="1"/>
      <w:marLeft w:val="0"/>
      <w:marRight w:val="0"/>
      <w:marTop w:val="0"/>
      <w:marBottom w:val="0"/>
      <w:divBdr>
        <w:top w:val="none" w:sz="0" w:space="0" w:color="auto"/>
        <w:left w:val="none" w:sz="0" w:space="0" w:color="auto"/>
        <w:bottom w:val="none" w:sz="0" w:space="0" w:color="auto"/>
        <w:right w:val="none" w:sz="0" w:space="0" w:color="auto"/>
      </w:divBdr>
    </w:div>
    <w:div w:id="305474925">
      <w:bodyDiv w:val="1"/>
      <w:marLeft w:val="0"/>
      <w:marRight w:val="0"/>
      <w:marTop w:val="0"/>
      <w:marBottom w:val="0"/>
      <w:divBdr>
        <w:top w:val="none" w:sz="0" w:space="0" w:color="auto"/>
        <w:left w:val="none" w:sz="0" w:space="0" w:color="auto"/>
        <w:bottom w:val="none" w:sz="0" w:space="0" w:color="auto"/>
        <w:right w:val="none" w:sz="0" w:space="0" w:color="auto"/>
      </w:divBdr>
    </w:div>
    <w:div w:id="311644325">
      <w:bodyDiv w:val="1"/>
      <w:marLeft w:val="0"/>
      <w:marRight w:val="0"/>
      <w:marTop w:val="0"/>
      <w:marBottom w:val="0"/>
      <w:divBdr>
        <w:top w:val="none" w:sz="0" w:space="0" w:color="auto"/>
        <w:left w:val="none" w:sz="0" w:space="0" w:color="auto"/>
        <w:bottom w:val="none" w:sz="0" w:space="0" w:color="auto"/>
        <w:right w:val="none" w:sz="0" w:space="0" w:color="auto"/>
      </w:divBdr>
    </w:div>
    <w:div w:id="311834454">
      <w:bodyDiv w:val="1"/>
      <w:marLeft w:val="0"/>
      <w:marRight w:val="0"/>
      <w:marTop w:val="0"/>
      <w:marBottom w:val="0"/>
      <w:divBdr>
        <w:top w:val="none" w:sz="0" w:space="0" w:color="auto"/>
        <w:left w:val="none" w:sz="0" w:space="0" w:color="auto"/>
        <w:bottom w:val="none" w:sz="0" w:space="0" w:color="auto"/>
        <w:right w:val="none" w:sz="0" w:space="0" w:color="auto"/>
      </w:divBdr>
    </w:div>
    <w:div w:id="313337022">
      <w:bodyDiv w:val="1"/>
      <w:marLeft w:val="0"/>
      <w:marRight w:val="0"/>
      <w:marTop w:val="0"/>
      <w:marBottom w:val="0"/>
      <w:divBdr>
        <w:top w:val="none" w:sz="0" w:space="0" w:color="auto"/>
        <w:left w:val="none" w:sz="0" w:space="0" w:color="auto"/>
        <w:bottom w:val="none" w:sz="0" w:space="0" w:color="auto"/>
        <w:right w:val="none" w:sz="0" w:space="0" w:color="auto"/>
      </w:divBdr>
      <w:divsChild>
        <w:div w:id="1946764996">
          <w:marLeft w:val="0"/>
          <w:marRight w:val="0"/>
          <w:marTop w:val="0"/>
          <w:marBottom w:val="0"/>
          <w:divBdr>
            <w:top w:val="none" w:sz="0" w:space="0" w:color="auto"/>
            <w:left w:val="none" w:sz="0" w:space="0" w:color="auto"/>
            <w:bottom w:val="none" w:sz="0" w:space="0" w:color="auto"/>
            <w:right w:val="none" w:sz="0" w:space="0" w:color="auto"/>
          </w:divBdr>
          <w:divsChild>
            <w:div w:id="623003442">
              <w:marLeft w:val="0"/>
              <w:marRight w:val="0"/>
              <w:marTop w:val="0"/>
              <w:marBottom w:val="0"/>
              <w:divBdr>
                <w:top w:val="none" w:sz="0" w:space="0" w:color="auto"/>
                <w:left w:val="none" w:sz="0" w:space="0" w:color="auto"/>
                <w:bottom w:val="none" w:sz="0" w:space="0" w:color="auto"/>
                <w:right w:val="none" w:sz="0" w:space="0" w:color="auto"/>
              </w:divBdr>
            </w:div>
          </w:divsChild>
        </w:div>
        <w:div w:id="1502702473">
          <w:marLeft w:val="0"/>
          <w:marRight w:val="0"/>
          <w:marTop w:val="0"/>
          <w:marBottom w:val="0"/>
          <w:divBdr>
            <w:top w:val="none" w:sz="0" w:space="0" w:color="auto"/>
            <w:left w:val="none" w:sz="0" w:space="0" w:color="auto"/>
            <w:bottom w:val="none" w:sz="0" w:space="0" w:color="auto"/>
            <w:right w:val="none" w:sz="0" w:space="0" w:color="auto"/>
          </w:divBdr>
        </w:div>
      </w:divsChild>
    </w:div>
    <w:div w:id="313918019">
      <w:bodyDiv w:val="1"/>
      <w:marLeft w:val="0"/>
      <w:marRight w:val="0"/>
      <w:marTop w:val="0"/>
      <w:marBottom w:val="0"/>
      <w:divBdr>
        <w:top w:val="none" w:sz="0" w:space="0" w:color="auto"/>
        <w:left w:val="none" w:sz="0" w:space="0" w:color="auto"/>
        <w:bottom w:val="none" w:sz="0" w:space="0" w:color="auto"/>
        <w:right w:val="none" w:sz="0" w:space="0" w:color="auto"/>
      </w:divBdr>
    </w:div>
    <w:div w:id="315958447">
      <w:bodyDiv w:val="1"/>
      <w:marLeft w:val="0"/>
      <w:marRight w:val="0"/>
      <w:marTop w:val="0"/>
      <w:marBottom w:val="0"/>
      <w:divBdr>
        <w:top w:val="none" w:sz="0" w:space="0" w:color="auto"/>
        <w:left w:val="none" w:sz="0" w:space="0" w:color="auto"/>
        <w:bottom w:val="none" w:sz="0" w:space="0" w:color="auto"/>
        <w:right w:val="none" w:sz="0" w:space="0" w:color="auto"/>
      </w:divBdr>
    </w:div>
    <w:div w:id="317617185">
      <w:bodyDiv w:val="1"/>
      <w:marLeft w:val="0"/>
      <w:marRight w:val="0"/>
      <w:marTop w:val="0"/>
      <w:marBottom w:val="0"/>
      <w:divBdr>
        <w:top w:val="none" w:sz="0" w:space="0" w:color="auto"/>
        <w:left w:val="none" w:sz="0" w:space="0" w:color="auto"/>
        <w:bottom w:val="none" w:sz="0" w:space="0" w:color="auto"/>
        <w:right w:val="none" w:sz="0" w:space="0" w:color="auto"/>
      </w:divBdr>
    </w:div>
    <w:div w:id="322781956">
      <w:bodyDiv w:val="1"/>
      <w:marLeft w:val="0"/>
      <w:marRight w:val="0"/>
      <w:marTop w:val="0"/>
      <w:marBottom w:val="0"/>
      <w:divBdr>
        <w:top w:val="none" w:sz="0" w:space="0" w:color="auto"/>
        <w:left w:val="none" w:sz="0" w:space="0" w:color="auto"/>
        <w:bottom w:val="none" w:sz="0" w:space="0" w:color="auto"/>
        <w:right w:val="none" w:sz="0" w:space="0" w:color="auto"/>
      </w:divBdr>
      <w:divsChild>
        <w:div w:id="1729650595">
          <w:marLeft w:val="0"/>
          <w:marRight w:val="0"/>
          <w:marTop w:val="0"/>
          <w:marBottom w:val="0"/>
          <w:divBdr>
            <w:top w:val="none" w:sz="0" w:space="0" w:color="auto"/>
            <w:left w:val="none" w:sz="0" w:space="0" w:color="auto"/>
            <w:bottom w:val="none" w:sz="0" w:space="0" w:color="auto"/>
            <w:right w:val="none" w:sz="0" w:space="0" w:color="auto"/>
          </w:divBdr>
        </w:div>
      </w:divsChild>
    </w:div>
    <w:div w:id="324287351">
      <w:bodyDiv w:val="1"/>
      <w:marLeft w:val="0"/>
      <w:marRight w:val="0"/>
      <w:marTop w:val="0"/>
      <w:marBottom w:val="0"/>
      <w:divBdr>
        <w:top w:val="none" w:sz="0" w:space="0" w:color="auto"/>
        <w:left w:val="none" w:sz="0" w:space="0" w:color="auto"/>
        <w:bottom w:val="none" w:sz="0" w:space="0" w:color="auto"/>
        <w:right w:val="none" w:sz="0" w:space="0" w:color="auto"/>
      </w:divBdr>
    </w:div>
    <w:div w:id="327096552">
      <w:bodyDiv w:val="1"/>
      <w:marLeft w:val="0"/>
      <w:marRight w:val="0"/>
      <w:marTop w:val="0"/>
      <w:marBottom w:val="0"/>
      <w:divBdr>
        <w:top w:val="none" w:sz="0" w:space="0" w:color="auto"/>
        <w:left w:val="none" w:sz="0" w:space="0" w:color="auto"/>
        <w:bottom w:val="none" w:sz="0" w:space="0" w:color="auto"/>
        <w:right w:val="none" w:sz="0" w:space="0" w:color="auto"/>
      </w:divBdr>
    </w:div>
    <w:div w:id="327563172">
      <w:bodyDiv w:val="1"/>
      <w:marLeft w:val="0"/>
      <w:marRight w:val="0"/>
      <w:marTop w:val="0"/>
      <w:marBottom w:val="0"/>
      <w:divBdr>
        <w:top w:val="none" w:sz="0" w:space="0" w:color="auto"/>
        <w:left w:val="none" w:sz="0" w:space="0" w:color="auto"/>
        <w:bottom w:val="none" w:sz="0" w:space="0" w:color="auto"/>
        <w:right w:val="none" w:sz="0" w:space="0" w:color="auto"/>
      </w:divBdr>
    </w:div>
    <w:div w:id="334649459">
      <w:bodyDiv w:val="1"/>
      <w:marLeft w:val="0"/>
      <w:marRight w:val="0"/>
      <w:marTop w:val="0"/>
      <w:marBottom w:val="0"/>
      <w:divBdr>
        <w:top w:val="none" w:sz="0" w:space="0" w:color="auto"/>
        <w:left w:val="none" w:sz="0" w:space="0" w:color="auto"/>
        <w:bottom w:val="none" w:sz="0" w:space="0" w:color="auto"/>
        <w:right w:val="none" w:sz="0" w:space="0" w:color="auto"/>
      </w:divBdr>
    </w:div>
    <w:div w:id="337461068">
      <w:bodyDiv w:val="1"/>
      <w:marLeft w:val="0"/>
      <w:marRight w:val="0"/>
      <w:marTop w:val="0"/>
      <w:marBottom w:val="0"/>
      <w:divBdr>
        <w:top w:val="none" w:sz="0" w:space="0" w:color="auto"/>
        <w:left w:val="none" w:sz="0" w:space="0" w:color="auto"/>
        <w:bottom w:val="none" w:sz="0" w:space="0" w:color="auto"/>
        <w:right w:val="none" w:sz="0" w:space="0" w:color="auto"/>
      </w:divBdr>
    </w:div>
    <w:div w:id="348915700">
      <w:bodyDiv w:val="1"/>
      <w:marLeft w:val="0"/>
      <w:marRight w:val="0"/>
      <w:marTop w:val="0"/>
      <w:marBottom w:val="0"/>
      <w:divBdr>
        <w:top w:val="none" w:sz="0" w:space="0" w:color="auto"/>
        <w:left w:val="none" w:sz="0" w:space="0" w:color="auto"/>
        <w:bottom w:val="none" w:sz="0" w:space="0" w:color="auto"/>
        <w:right w:val="none" w:sz="0" w:space="0" w:color="auto"/>
      </w:divBdr>
    </w:div>
    <w:div w:id="350962075">
      <w:bodyDiv w:val="1"/>
      <w:marLeft w:val="0"/>
      <w:marRight w:val="0"/>
      <w:marTop w:val="0"/>
      <w:marBottom w:val="0"/>
      <w:divBdr>
        <w:top w:val="none" w:sz="0" w:space="0" w:color="auto"/>
        <w:left w:val="none" w:sz="0" w:space="0" w:color="auto"/>
        <w:bottom w:val="none" w:sz="0" w:space="0" w:color="auto"/>
        <w:right w:val="none" w:sz="0" w:space="0" w:color="auto"/>
      </w:divBdr>
    </w:div>
    <w:div w:id="355429114">
      <w:bodyDiv w:val="1"/>
      <w:marLeft w:val="0"/>
      <w:marRight w:val="0"/>
      <w:marTop w:val="0"/>
      <w:marBottom w:val="0"/>
      <w:divBdr>
        <w:top w:val="none" w:sz="0" w:space="0" w:color="auto"/>
        <w:left w:val="none" w:sz="0" w:space="0" w:color="auto"/>
        <w:bottom w:val="none" w:sz="0" w:space="0" w:color="auto"/>
        <w:right w:val="none" w:sz="0" w:space="0" w:color="auto"/>
      </w:divBdr>
    </w:div>
    <w:div w:id="356468990">
      <w:bodyDiv w:val="1"/>
      <w:marLeft w:val="0"/>
      <w:marRight w:val="0"/>
      <w:marTop w:val="0"/>
      <w:marBottom w:val="0"/>
      <w:divBdr>
        <w:top w:val="none" w:sz="0" w:space="0" w:color="auto"/>
        <w:left w:val="none" w:sz="0" w:space="0" w:color="auto"/>
        <w:bottom w:val="none" w:sz="0" w:space="0" w:color="auto"/>
        <w:right w:val="none" w:sz="0" w:space="0" w:color="auto"/>
      </w:divBdr>
    </w:div>
    <w:div w:id="358244912">
      <w:bodyDiv w:val="1"/>
      <w:marLeft w:val="0"/>
      <w:marRight w:val="0"/>
      <w:marTop w:val="0"/>
      <w:marBottom w:val="0"/>
      <w:divBdr>
        <w:top w:val="none" w:sz="0" w:space="0" w:color="auto"/>
        <w:left w:val="none" w:sz="0" w:space="0" w:color="auto"/>
        <w:bottom w:val="none" w:sz="0" w:space="0" w:color="auto"/>
        <w:right w:val="none" w:sz="0" w:space="0" w:color="auto"/>
      </w:divBdr>
    </w:div>
    <w:div w:id="363136119">
      <w:bodyDiv w:val="1"/>
      <w:marLeft w:val="0"/>
      <w:marRight w:val="0"/>
      <w:marTop w:val="0"/>
      <w:marBottom w:val="0"/>
      <w:divBdr>
        <w:top w:val="none" w:sz="0" w:space="0" w:color="auto"/>
        <w:left w:val="none" w:sz="0" w:space="0" w:color="auto"/>
        <w:bottom w:val="none" w:sz="0" w:space="0" w:color="auto"/>
        <w:right w:val="none" w:sz="0" w:space="0" w:color="auto"/>
      </w:divBdr>
    </w:div>
    <w:div w:id="364062775">
      <w:bodyDiv w:val="1"/>
      <w:marLeft w:val="0"/>
      <w:marRight w:val="0"/>
      <w:marTop w:val="0"/>
      <w:marBottom w:val="0"/>
      <w:divBdr>
        <w:top w:val="none" w:sz="0" w:space="0" w:color="auto"/>
        <w:left w:val="none" w:sz="0" w:space="0" w:color="auto"/>
        <w:bottom w:val="none" w:sz="0" w:space="0" w:color="auto"/>
        <w:right w:val="none" w:sz="0" w:space="0" w:color="auto"/>
      </w:divBdr>
    </w:div>
    <w:div w:id="364254479">
      <w:bodyDiv w:val="1"/>
      <w:marLeft w:val="0"/>
      <w:marRight w:val="0"/>
      <w:marTop w:val="0"/>
      <w:marBottom w:val="0"/>
      <w:divBdr>
        <w:top w:val="none" w:sz="0" w:space="0" w:color="auto"/>
        <w:left w:val="none" w:sz="0" w:space="0" w:color="auto"/>
        <w:bottom w:val="none" w:sz="0" w:space="0" w:color="auto"/>
        <w:right w:val="none" w:sz="0" w:space="0" w:color="auto"/>
      </w:divBdr>
      <w:divsChild>
        <w:div w:id="1611159358">
          <w:marLeft w:val="0"/>
          <w:marRight w:val="0"/>
          <w:marTop w:val="0"/>
          <w:marBottom w:val="0"/>
          <w:divBdr>
            <w:top w:val="none" w:sz="0" w:space="0" w:color="auto"/>
            <w:left w:val="none" w:sz="0" w:space="0" w:color="auto"/>
            <w:bottom w:val="none" w:sz="0" w:space="0" w:color="auto"/>
            <w:right w:val="none" w:sz="0" w:space="0" w:color="auto"/>
          </w:divBdr>
        </w:div>
      </w:divsChild>
    </w:div>
    <w:div w:id="369846510">
      <w:bodyDiv w:val="1"/>
      <w:marLeft w:val="0"/>
      <w:marRight w:val="0"/>
      <w:marTop w:val="0"/>
      <w:marBottom w:val="0"/>
      <w:divBdr>
        <w:top w:val="none" w:sz="0" w:space="0" w:color="auto"/>
        <w:left w:val="none" w:sz="0" w:space="0" w:color="auto"/>
        <w:bottom w:val="none" w:sz="0" w:space="0" w:color="auto"/>
        <w:right w:val="none" w:sz="0" w:space="0" w:color="auto"/>
      </w:divBdr>
    </w:div>
    <w:div w:id="376861806">
      <w:bodyDiv w:val="1"/>
      <w:marLeft w:val="0"/>
      <w:marRight w:val="0"/>
      <w:marTop w:val="0"/>
      <w:marBottom w:val="0"/>
      <w:divBdr>
        <w:top w:val="none" w:sz="0" w:space="0" w:color="auto"/>
        <w:left w:val="none" w:sz="0" w:space="0" w:color="auto"/>
        <w:bottom w:val="none" w:sz="0" w:space="0" w:color="auto"/>
        <w:right w:val="none" w:sz="0" w:space="0" w:color="auto"/>
      </w:divBdr>
    </w:div>
    <w:div w:id="390735407">
      <w:bodyDiv w:val="1"/>
      <w:marLeft w:val="0"/>
      <w:marRight w:val="0"/>
      <w:marTop w:val="0"/>
      <w:marBottom w:val="0"/>
      <w:divBdr>
        <w:top w:val="none" w:sz="0" w:space="0" w:color="auto"/>
        <w:left w:val="none" w:sz="0" w:space="0" w:color="auto"/>
        <w:bottom w:val="none" w:sz="0" w:space="0" w:color="auto"/>
        <w:right w:val="none" w:sz="0" w:space="0" w:color="auto"/>
      </w:divBdr>
    </w:div>
    <w:div w:id="391346515">
      <w:bodyDiv w:val="1"/>
      <w:marLeft w:val="0"/>
      <w:marRight w:val="0"/>
      <w:marTop w:val="0"/>
      <w:marBottom w:val="0"/>
      <w:divBdr>
        <w:top w:val="none" w:sz="0" w:space="0" w:color="auto"/>
        <w:left w:val="none" w:sz="0" w:space="0" w:color="auto"/>
        <w:bottom w:val="none" w:sz="0" w:space="0" w:color="auto"/>
        <w:right w:val="none" w:sz="0" w:space="0" w:color="auto"/>
      </w:divBdr>
    </w:div>
    <w:div w:id="393478604">
      <w:bodyDiv w:val="1"/>
      <w:marLeft w:val="0"/>
      <w:marRight w:val="0"/>
      <w:marTop w:val="0"/>
      <w:marBottom w:val="0"/>
      <w:divBdr>
        <w:top w:val="none" w:sz="0" w:space="0" w:color="auto"/>
        <w:left w:val="none" w:sz="0" w:space="0" w:color="auto"/>
        <w:bottom w:val="none" w:sz="0" w:space="0" w:color="auto"/>
        <w:right w:val="none" w:sz="0" w:space="0" w:color="auto"/>
      </w:divBdr>
    </w:div>
    <w:div w:id="394472357">
      <w:bodyDiv w:val="1"/>
      <w:marLeft w:val="0"/>
      <w:marRight w:val="0"/>
      <w:marTop w:val="0"/>
      <w:marBottom w:val="0"/>
      <w:divBdr>
        <w:top w:val="none" w:sz="0" w:space="0" w:color="auto"/>
        <w:left w:val="none" w:sz="0" w:space="0" w:color="auto"/>
        <w:bottom w:val="none" w:sz="0" w:space="0" w:color="auto"/>
        <w:right w:val="none" w:sz="0" w:space="0" w:color="auto"/>
      </w:divBdr>
    </w:div>
    <w:div w:id="395661760">
      <w:bodyDiv w:val="1"/>
      <w:marLeft w:val="0"/>
      <w:marRight w:val="0"/>
      <w:marTop w:val="0"/>
      <w:marBottom w:val="0"/>
      <w:divBdr>
        <w:top w:val="none" w:sz="0" w:space="0" w:color="auto"/>
        <w:left w:val="none" w:sz="0" w:space="0" w:color="auto"/>
        <w:bottom w:val="none" w:sz="0" w:space="0" w:color="auto"/>
        <w:right w:val="none" w:sz="0" w:space="0" w:color="auto"/>
      </w:divBdr>
    </w:div>
    <w:div w:id="396518837">
      <w:bodyDiv w:val="1"/>
      <w:marLeft w:val="0"/>
      <w:marRight w:val="0"/>
      <w:marTop w:val="0"/>
      <w:marBottom w:val="0"/>
      <w:divBdr>
        <w:top w:val="none" w:sz="0" w:space="0" w:color="auto"/>
        <w:left w:val="none" w:sz="0" w:space="0" w:color="auto"/>
        <w:bottom w:val="none" w:sz="0" w:space="0" w:color="auto"/>
        <w:right w:val="none" w:sz="0" w:space="0" w:color="auto"/>
      </w:divBdr>
    </w:div>
    <w:div w:id="396780911">
      <w:bodyDiv w:val="1"/>
      <w:marLeft w:val="0"/>
      <w:marRight w:val="0"/>
      <w:marTop w:val="0"/>
      <w:marBottom w:val="0"/>
      <w:divBdr>
        <w:top w:val="none" w:sz="0" w:space="0" w:color="auto"/>
        <w:left w:val="none" w:sz="0" w:space="0" w:color="auto"/>
        <w:bottom w:val="none" w:sz="0" w:space="0" w:color="auto"/>
        <w:right w:val="none" w:sz="0" w:space="0" w:color="auto"/>
      </w:divBdr>
    </w:div>
    <w:div w:id="398790330">
      <w:bodyDiv w:val="1"/>
      <w:marLeft w:val="0"/>
      <w:marRight w:val="0"/>
      <w:marTop w:val="0"/>
      <w:marBottom w:val="0"/>
      <w:divBdr>
        <w:top w:val="none" w:sz="0" w:space="0" w:color="auto"/>
        <w:left w:val="none" w:sz="0" w:space="0" w:color="auto"/>
        <w:bottom w:val="none" w:sz="0" w:space="0" w:color="auto"/>
        <w:right w:val="none" w:sz="0" w:space="0" w:color="auto"/>
      </w:divBdr>
    </w:div>
    <w:div w:id="399597096">
      <w:bodyDiv w:val="1"/>
      <w:marLeft w:val="0"/>
      <w:marRight w:val="0"/>
      <w:marTop w:val="0"/>
      <w:marBottom w:val="0"/>
      <w:divBdr>
        <w:top w:val="none" w:sz="0" w:space="0" w:color="auto"/>
        <w:left w:val="none" w:sz="0" w:space="0" w:color="auto"/>
        <w:bottom w:val="none" w:sz="0" w:space="0" w:color="auto"/>
        <w:right w:val="none" w:sz="0" w:space="0" w:color="auto"/>
      </w:divBdr>
    </w:div>
    <w:div w:id="400298927">
      <w:bodyDiv w:val="1"/>
      <w:marLeft w:val="0"/>
      <w:marRight w:val="0"/>
      <w:marTop w:val="0"/>
      <w:marBottom w:val="0"/>
      <w:divBdr>
        <w:top w:val="none" w:sz="0" w:space="0" w:color="auto"/>
        <w:left w:val="none" w:sz="0" w:space="0" w:color="auto"/>
        <w:bottom w:val="none" w:sz="0" w:space="0" w:color="auto"/>
        <w:right w:val="none" w:sz="0" w:space="0" w:color="auto"/>
      </w:divBdr>
    </w:div>
    <w:div w:id="404959150">
      <w:bodyDiv w:val="1"/>
      <w:marLeft w:val="0"/>
      <w:marRight w:val="0"/>
      <w:marTop w:val="0"/>
      <w:marBottom w:val="0"/>
      <w:divBdr>
        <w:top w:val="none" w:sz="0" w:space="0" w:color="auto"/>
        <w:left w:val="none" w:sz="0" w:space="0" w:color="auto"/>
        <w:bottom w:val="none" w:sz="0" w:space="0" w:color="auto"/>
        <w:right w:val="none" w:sz="0" w:space="0" w:color="auto"/>
      </w:divBdr>
    </w:div>
    <w:div w:id="413629283">
      <w:bodyDiv w:val="1"/>
      <w:marLeft w:val="0"/>
      <w:marRight w:val="0"/>
      <w:marTop w:val="0"/>
      <w:marBottom w:val="0"/>
      <w:divBdr>
        <w:top w:val="none" w:sz="0" w:space="0" w:color="auto"/>
        <w:left w:val="none" w:sz="0" w:space="0" w:color="auto"/>
        <w:bottom w:val="none" w:sz="0" w:space="0" w:color="auto"/>
        <w:right w:val="none" w:sz="0" w:space="0" w:color="auto"/>
      </w:divBdr>
    </w:div>
    <w:div w:id="418065763">
      <w:bodyDiv w:val="1"/>
      <w:marLeft w:val="0"/>
      <w:marRight w:val="0"/>
      <w:marTop w:val="0"/>
      <w:marBottom w:val="0"/>
      <w:divBdr>
        <w:top w:val="none" w:sz="0" w:space="0" w:color="auto"/>
        <w:left w:val="none" w:sz="0" w:space="0" w:color="auto"/>
        <w:bottom w:val="none" w:sz="0" w:space="0" w:color="auto"/>
        <w:right w:val="none" w:sz="0" w:space="0" w:color="auto"/>
      </w:divBdr>
    </w:div>
    <w:div w:id="418793744">
      <w:bodyDiv w:val="1"/>
      <w:marLeft w:val="0"/>
      <w:marRight w:val="0"/>
      <w:marTop w:val="0"/>
      <w:marBottom w:val="0"/>
      <w:divBdr>
        <w:top w:val="none" w:sz="0" w:space="0" w:color="auto"/>
        <w:left w:val="none" w:sz="0" w:space="0" w:color="auto"/>
        <w:bottom w:val="none" w:sz="0" w:space="0" w:color="auto"/>
        <w:right w:val="none" w:sz="0" w:space="0" w:color="auto"/>
      </w:divBdr>
    </w:div>
    <w:div w:id="421338904">
      <w:bodyDiv w:val="1"/>
      <w:marLeft w:val="0"/>
      <w:marRight w:val="0"/>
      <w:marTop w:val="0"/>
      <w:marBottom w:val="0"/>
      <w:divBdr>
        <w:top w:val="none" w:sz="0" w:space="0" w:color="auto"/>
        <w:left w:val="none" w:sz="0" w:space="0" w:color="auto"/>
        <w:bottom w:val="none" w:sz="0" w:space="0" w:color="auto"/>
        <w:right w:val="none" w:sz="0" w:space="0" w:color="auto"/>
      </w:divBdr>
      <w:divsChild>
        <w:div w:id="394473186">
          <w:marLeft w:val="0"/>
          <w:marRight w:val="0"/>
          <w:marTop w:val="0"/>
          <w:marBottom w:val="0"/>
          <w:divBdr>
            <w:top w:val="none" w:sz="0" w:space="0" w:color="auto"/>
            <w:left w:val="none" w:sz="0" w:space="0" w:color="auto"/>
            <w:bottom w:val="none" w:sz="0" w:space="0" w:color="auto"/>
            <w:right w:val="none" w:sz="0" w:space="0" w:color="auto"/>
          </w:divBdr>
          <w:divsChild>
            <w:div w:id="1268080123">
              <w:marLeft w:val="0"/>
              <w:marRight w:val="0"/>
              <w:marTop w:val="0"/>
              <w:marBottom w:val="0"/>
              <w:divBdr>
                <w:top w:val="none" w:sz="0" w:space="0" w:color="auto"/>
                <w:left w:val="none" w:sz="0" w:space="0" w:color="auto"/>
                <w:bottom w:val="none" w:sz="0" w:space="0" w:color="auto"/>
                <w:right w:val="none" w:sz="0" w:space="0" w:color="auto"/>
              </w:divBdr>
            </w:div>
          </w:divsChild>
        </w:div>
        <w:div w:id="688681329">
          <w:marLeft w:val="0"/>
          <w:marRight w:val="0"/>
          <w:marTop w:val="0"/>
          <w:marBottom w:val="0"/>
          <w:divBdr>
            <w:top w:val="none" w:sz="0" w:space="0" w:color="auto"/>
            <w:left w:val="none" w:sz="0" w:space="0" w:color="auto"/>
            <w:bottom w:val="none" w:sz="0" w:space="0" w:color="auto"/>
            <w:right w:val="none" w:sz="0" w:space="0" w:color="auto"/>
          </w:divBdr>
        </w:div>
      </w:divsChild>
    </w:div>
    <w:div w:id="423960954">
      <w:bodyDiv w:val="1"/>
      <w:marLeft w:val="0"/>
      <w:marRight w:val="0"/>
      <w:marTop w:val="0"/>
      <w:marBottom w:val="0"/>
      <w:divBdr>
        <w:top w:val="none" w:sz="0" w:space="0" w:color="auto"/>
        <w:left w:val="none" w:sz="0" w:space="0" w:color="auto"/>
        <w:bottom w:val="none" w:sz="0" w:space="0" w:color="auto"/>
        <w:right w:val="none" w:sz="0" w:space="0" w:color="auto"/>
      </w:divBdr>
    </w:div>
    <w:div w:id="424031507">
      <w:bodyDiv w:val="1"/>
      <w:marLeft w:val="0"/>
      <w:marRight w:val="0"/>
      <w:marTop w:val="0"/>
      <w:marBottom w:val="0"/>
      <w:divBdr>
        <w:top w:val="none" w:sz="0" w:space="0" w:color="auto"/>
        <w:left w:val="none" w:sz="0" w:space="0" w:color="auto"/>
        <w:bottom w:val="none" w:sz="0" w:space="0" w:color="auto"/>
        <w:right w:val="none" w:sz="0" w:space="0" w:color="auto"/>
      </w:divBdr>
      <w:divsChild>
        <w:div w:id="1235512358">
          <w:marLeft w:val="0"/>
          <w:marRight w:val="0"/>
          <w:marTop w:val="0"/>
          <w:marBottom w:val="0"/>
          <w:divBdr>
            <w:top w:val="none" w:sz="0" w:space="0" w:color="auto"/>
            <w:left w:val="none" w:sz="0" w:space="0" w:color="auto"/>
            <w:bottom w:val="none" w:sz="0" w:space="0" w:color="auto"/>
            <w:right w:val="none" w:sz="0" w:space="0" w:color="auto"/>
          </w:divBdr>
        </w:div>
      </w:divsChild>
    </w:div>
    <w:div w:id="425660386">
      <w:bodyDiv w:val="1"/>
      <w:marLeft w:val="0"/>
      <w:marRight w:val="0"/>
      <w:marTop w:val="0"/>
      <w:marBottom w:val="0"/>
      <w:divBdr>
        <w:top w:val="none" w:sz="0" w:space="0" w:color="auto"/>
        <w:left w:val="none" w:sz="0" w:space="0" w:color="auto"/>
        <w:bottom w:val="none" w:sz="0" w:space="0" w:color="auto"/>
        <w:right w:val="none" w:sz="0" w:space="0" w:color="auto"/>
      </w:divBdr>
    </w:div>
    <w:div w:id="432825445">
      <w:bodyDiv w:val="1"/>
      <w:marLeft w:val="0"/>
      <w:marRight w:val="0"/>
      <w:marTop w:val="0"/>
      <w:marBottom w:val="0"/>
      <w:divBdr>
        <w:top w:val="none" w:sz="0" w:space="0" w:color="auto"/>
        <w:left w:val="none" w:sz="0" w:space="0" w:color="auto"/>
        <w:bottom w:val="none" w:sz="0" w:space="0" w:color="auto"/>
        <w:right w:val="none" w:sz="0" w:space="0" w:color="auto"/>
      </w:divBdr>
    </w:div>
    <w:div w:id="441342448">
      <w:bodyDiv w:val="1"/>
      <w:marLeft w:val="0"/>
      <w:marRight w:val="0"/>
      <w:marTop w:val="0"/>
      <w:marBottom w:val="0"/>
      <w:divBdr>
        <w:top w:val="none" w:sz="0" w:space="0" w:color="auto"/>
        <w:left w:val="none" w:sz="0" w:space="0" w:color="auto"/>
        <w:bottom w:val="none" w:sz="0" w:space="0" w:color="auto"/>
        <w:right w:val="none" w:sz="0" w:space="0" w:color="auto"/>
      </w:divBdr>
    </w:div>
    <w:div w:id="444888123">
      <w:bodyDiv w:val="1"/>
      <w:marLeft w:val="0"/>
      <w:marRight w:val="0"/>
      <w:marTop w:val="0"/>
      <w:marBottom w:val="0"/>
      <w:divBdr>
        <w:top w:val="none" w:sz="0" w:space="0" w:color="auto"/>
        <w:left w:val="none" w:sz="0" w:space="0" w:color="auto"/>
        <w:bottom w:val="none" w:sz="0" w:space="0" w:color="auto"/>
        <w:right w:val="none" w:sz="0" w:space="0" w:color="auto"/>
      </w:divBdr>
    </w:div>
    <w:div w:id="447433382">
      <w:bodyDiv w:val="1"/>
      <w:marLeft w:val="0"/>
      <w:marRight w:val="0"/>
      <w:marTop w:val="0"/>
      <w:marBottom w:val="0"/>
      <w:divBdr>
        <w:top w:val="none" w:sz="0" w:space="0" w:color="auto"/>
        <w:left w:val="none" w:sz="0" w:space="0" w:color="auto"/>
        <w:bottom w:val="none" w:sz="0" w:space="0" w:color="auto"/>
        <w:right w:val="none" w:sz="0" w:space="0" w:color="auto"/>
      </w:divBdr>
    </w:div>
    <w:div w:id="447701996">
      <w:bodyDiv w:val="1"/>
      <w:marLeft w:val="0"/>
      <w:marRight w:val="0"/>
      <w:marTop w:val="0"/>
      <w:marBottom w:val="0"/>
      <w:divBdr>
        <w:top w:val="none" w:sz="0" w:space="0" w:color="auto"/>
        <w:left w:val="none" w:sz="0" w:space="0" w:color="auto"/>
        <w:bottom w:val="none" w:sz="0" w:space="0" w:color="auto"/>
        <w:right w:val="none" w:sz="0" w:space="0" w:color="auto"/>
      </w:divBdr>
    </w:div>
    <w:div w:id="448086157">
      <w:bodyDiv w:val="1"/>
      <w:marLeft w:val="0"/>
      <w:marRight w:val="0"/>
      <w:marTop w:val="0"/>
      <w:marBottom w:val="0"/>
      <w:divBdr>
        <w:top w:val="none" w:sz="0" w:space="0" w:color="auto"/>
        <w:left w:val="none" w:sz="0" w:space="0" w:color="auto"/>
        <w:bottom w:val="none" w:sz="0" w:space="0" w:color="auto"/>
        <w:right w:val="none" w:sz="0" w:space="0" w:color="auto"/>
      </w:divBdr>
      <w:divsChild>
        <w:div w:id="1373382229">
          <w:marLeft w:val="0"/>
          <w:marRight w:val="0"/>
          <w:marTop w:val="0"/>
          <w:marBottom w:val="0"/>
          <w:divBdr>
            <w:top w:val="none" w:sz="0" w:space="0" w:color="auto"/>
            <w:left w:val="none" w:sz="0" w:space="0" w:color="auto"/>
            <w:bottom w:val="none" w:sz="0" w:space="0" w:color="auto"/>
            <w:right w:val="none" w:sz="0" w:space="0" w:color="auto"/>
          </w:divBdr>
        </w:div>
      </w:divsChild>
    </w:div>
    <w:div w:id="460537786">
      <w:bodyDiv w:val="1"/>
      <w:marLeft w:val="0"/>
      <w:marRight w:val="0"/>
      <w:marTop w:val="0"/>
      <w:marBottom w:val="0"/>
      <w:divBdr>
        <w:top w:val="none" w:sz="0" w:space="0" w:color="auto"/>
        <w:left w:val="none" w:sz="0" w:space="0" w:color="auto"/>
        <w:bottom w:val="none" w:sz="0" w:space="0" w:color="auto"/>
        <w:right w:val="none" w:sz="0" w:space="0" w:color="auto"/>
      </w:divBdr>
    </w:div>
    <w:div w:id="464737268">
      <w:bodyDiv w:val="1"/>
      <w:marLeft w:val="0"/>
      <w:marRight w:val="0"/>
      <w:marTop w:val="0"/>
      <w:marBottom w:val="0"/>
      <w:divBdr>
        <w:top w:val="none" w:sz="0" w:space="0" w:color="auto"/>
        <w:left w:val="none" w:sz="0" w:space="0" w:color="auto"/>
        <w:bottom w:val="none" w:sz="0" w:space="0" w:color="auto"/>
        <w:right w:val="none" w:sz="0" w:space="0" w:color="auto"/>
      </w:divBdr>
    </w:div>
    <w:div w:id="465585981">
      <w:bodyDiv w:val="1"/>
      <w:marLeft w:val="0"/>
      <w:marRight w:val="0"/>
      <w:marTop w:val="0"/>
      <w:marBottom w:val="0"/>
      <w:divBdr>
        <w:top w:val="none" w:sz="0" w:space="0" w:color="auto"/>
        <w:left w:val="none" w:sz="0" w:space="0" w:color="auto"/>
        <w:bottom w:val="none" w:sz="0" w:space="0" w:color="auto"/>
        <w:right w:val="none" w:sz="0" w:space="0" w:color="auto"/>
      </w:divBdr>
    </w:div>
    <w:div w:id="465972772">
      <w:bodyDiv w:val="1"/>
      <w:marLeft w:val="0"/>
      <w:marRight w:val="0"/>
      <w:marTop w:val="0"/>
      <w:marBottom w:val="0"/>
      <w:divBdr>
        <w:top w:val="none" w:sz="0" w:space="0" w:color="auto"/>
        <w:left w:val="none" w:sz="0" w:space="0" w:color="auto"/>
        <w:bottom w:val="none" w:sz="0" w:space="0" w:color="auto"/>
        <w:right w:val="none" w:sz="0" w:space="0" w:color="auto"/>
      </w:divBdr>
    </w:div>
    <w:div w:id="468019139">
      <w:bodyDiv w:val="1"/>
      <w:marLeft w:val="0"/>
      <w:marRight w:val="0"/>
      <w:marTop w:val="0"/>
      <w:marBottom w:val="0"/>
      <w:divBdr>
        <w:top w:val="none" w:sz="0" w:space="0" w:color="auto"/>
        <w:left w:val="none" w:sz="0" w:space="0" w:color="auto"/>
        <w:bottom w:val="none" w:sz="0" w:space="0" w:color="auto"/>
        <w:right w:val="none" w:sz="0" w:space="0" w:color="auto"/>
      </w:divBdr>
    </w:div>
    <w:div w:id="475225133">
      <w:bodyDiv w:val="1"/>
      <w:marLeft w:val="0"/>
      <w:marRight w:val="0"/>
      <w:marTop w:val="0"/>
      <w:marBottom w:val="0"/>
      <w:divBdr>
        <w:top w:val="none" w:sz="0" w:space="0" w:color="auto"/>
        <w:left w:val="none" w:sz="0" w:space="0" w:color="auto"/>
        <w:bottom w:val="none" w:sz="0" w:space="0" w:color="auto"/>
        <w:right w:val="none" w:sz="0" w:space="0" w:color="auto"/>
      </w:divBdr>
    </w:div>
    <w:div w:id="477579440">
      <w:bodyDiv w:val="1"/>
      <w:marLeft w:val="0"/>
      <w:marRight w:val="0"/>
      <w:marTop w:val="0"/>
      <w:marBottom w:val="0"/>
      <w:divBdr>
        <w:top w:val="none" w:sz="0" w:space="0" w:color="auto"/>
        <w:left w:val="none" w:sz="0" w:space="0" w:color="auto"/>
        <w:bottom w:val="none" w:sz="0" w:space="0" w:color="auto"/>
        <w:right w:val="none" w:sz="0" w:space="0" w:color="auto"/>
      </w:divBdr>
    </w:div>
    <w:div w:id="477963332">
      <w:bodyDiv w:val="1"/>
      <w:marLeft w:val="0"/>
      <w:marRight w:val="0"/>
      <w:marTop w:val="0"/>
      <w:marBottom w:val="0"/>
      <w:divBdr>
        <w:top w:val="none" w:sz="0" w:space="0" w:color="auto"/>
        <w:left w:val="none" w:sz="0" w:space="0" w:color="auto"/>
        <w:bottom w:val="none" w:sz="0" w:space="0" w:color="auto"/>
        <w:right w:val="none" w:sz="0" w:space="0" w:color="auto"/>
      </w:divBdr>
    </w:div>
    <w:div w:id="485702218">
      <w:bodyDiv w:val="1"/>
      <w:marLeft w:val="0"/>
      <w:marRight w:val="0"/>
      <w:marTop w:val="0"/>
      <w:marBottom w:val="0"/>
      <w:divBdr>
        <w:top w:val="none" w:sz="0" w:space="0" w:color="auto"/>
        <w:left w:val="none" w:sz="0" w:space="0" w:color="auto"/>
        <w:bottom w:val="none" w:sz="0" w:space="0" w:color="auto"/>
        <w:right w:val="none" w:sz="0" w:space="0" w:color="auto"/>
      </w:divBdr>
    </w:div>
    <w:div w:id="491260058">
      <w:bodyDiv w:val="1"/>
      <w:marLeft w:val="0"/>
      <w:marRight w:val="0"/>
      <w:marTop w:val="0"/>
      <w:marBottom w:val="0"/>
      <w:divBdr>
        <w:top w:val="none" w:sz="0" w:space="0" w:color="auto"/>
        <w:left w:val="none" w:sz="0" w:space="0" w:color="auto"/>
        <w:bottom w:val="none" w:sz="0" w:space="0" w:color="auto"/>
        <w:right w:val="none" w:sz="0" w:space="0" w:color="auto"/>
      </w:divBdr>
    </w:div>
    <w:div w:id="499581078">
      <w:bodyDiv w:val="1"/>
      <w:marLeft w:val="0"/>
      <w:marRight w:val="0"/>
      <w:marTop w:val="0"/>
      <w:marBottom w:val="0"/>
      <w:divBdr>
        <w:top w:val="none" w:sz="0" w:space="0" w:color="auto"/>
        <w:left w:val="none" w:sz="0" w:space="0" w:color="auto"/>
        <w:bottom w:val="none" w:sz="0" w:space="0" w:color="auto"/>
        <w:right w:val="none" w:sz="0" w:space="0" w:color="auto"/>
      </w:divBdr>
    </w:div>
    <w:div w:id="504638327">
      <w:bodyDiv w:val="1"/>
      <w:marLeft w:val="0"/>
      <w:marRight w:val="0"/>
      <w:marTop w:val="0"/>
      <w:marBottom w:val="0"/>
      <w:divBdr>
        <w:top w:val="none" w:sz="0" w:space="0" w:color="auto"/>
        <w:left w:val="none" w:sz="0" w:space="0" w:color="auto"/>
        <w:bottom w:val="none" w:sz="0" w:space="0" w:color="auto"/>
        <w:right w:val="none" w:sz="0" w:space="0" w:color="auto"/>
      </w:divBdr>
    </w:div>
    <w:div w:id="506752642">
      <w:bodyDiv w:val="1"/>
      <w:marLeft w:val="0"/>
      <w:marRight w:val="0"/>
      <w:marTop w:val="0"/>
      <w:marBottom w:val="0"/>
      <w:divBdr>
        <w:top w:val="none" w:sz="0" w:space="0" w:color="auto"/>
        <w:left w:val="none" w:sz="0" w:space="0" w:color="auto"/>
        <w:bottom w:val="none" w:sz="0" w:space="0" w:color="auto"/>
        <w:right w:val="none" w:sz="0" w:space="0" w:color="auto"/>
      </w:divBdr>
    </w:div>
    <w:div w:id="507792423">
      <w:bodyDiv w:val="1"/>
      <w:marLeft w:val="0"/>
      <w:marRight w:val="0"/>
      <w:marTop w:val="0"/>
      <w:marBottom w:val="0"/>
      <w:divBdr>
        <w:top w:val="none" w:sz="0" w:space="0" w:color="auto"/>
        <w:left w:val="none" w:sz="0" w:space="0" w:color="auto"/>
        <w:bottom w:val="none" w:sz="0" w:space="0" w:color="auto"/>
        <w:right w:val="none" w:sz="0" w:space="0" w:color="auto"/>
      </w:divBdr>
      <w:divsChild>
        <w:div w:id="1746492696">
          <w:marLeft w:val="0"/>
          <w:marRight w:val="0"/>
          <w:marTop w:val="0"/>
          <w:marBottom w:val="0"/>
          <w:divBdr>
            <w:top w:val="none" w:sz="0" w:space="0" w:color="auto"/>
            <w:left w:val="none" w:sz="0" w:space="0" w:color="auto"/>
            <w:bottom w:val="none" w:sz="0" w:space="0" w:color="auto"/>
            <w:right w:val="none" w:sz="0" w:space="0" w:color="auto"/>
          </w:divBdr>
          <w:divsChild>
            <w:div w:id="1646003737">
              <w:marLeft w:val="0"/>
              <w:marRight w:val="0"/>
              <w:marTop w:val="0"/>
              <w:marBottom w:val="0"/>
              <w:divBdr>
                <w:top w:val="none" w:sz="0" w:space="0" w:color="auto"/>
                <w:left w:val="none" w:sz="0" w:space="0" w:color="auto"/>
                <w:bottom w:val="none" w:sz="0" w:space="0" w:color="auto"/>
                <w:right w:val="none" w:sz="0" w:space="0" w:color="auto"/>
              </w:divBdr>
            </w:div>
          </w:divsChild>
        </w:div>
        <w:div w:id="89161321">
          <w:marLeft w:val="0"/>
          <w:marRight w:val="0"/>
          <w:marTop w:val="0"/>
          <w:marBottom w:val="0"/>
          <w:divBdr>
            <w:top w:val="none" w:sz="0" w:space="0" w:color="auto"/>
            <w:left w:val="none" w:sz="0" w:space="0" w:color="auto"/>
            <w:bottom w:val="none" w:sz="0" w:space="0" w:color="auto"/>
            <w:right w:val="none" w:sz="0" w:space="0" w:color="auto"/>
          </w:divBdr>
        </w:div>
      </w:divsChild>
    </w:div>
    <w:div w:id="507797345">
      <w:bodyDiv w:val="1"/>
      <w:marLeft w:val="0"/>
      <w:marRight w:val="0"/>
      <w:marTop w:val="0"/>
      <w:marBottom w:val="0"/>
      <w:divBdr>
        <w:top w:val="none" w:sz="0" w:space="0" w:color="auto"/>
        <w:left w:val="none" w:sz="0" w:space="0" w:color="auto"/>
        <w:bottom w:val="none" w:sz="0" w:space="0" w:color="auto"/>
        <w:right w:val="none" w:sz="0" w:space="0" w:color="auto"/>
      </w:divBdr>
    </w:div>
    <w:div w:id="508524915">
      <w:bodyDiv w:val="1"/>
      <w:marLeft w:val="0"/>
      <w:marRight w:val="0"/>
      <w:marTop w:val="0"/>
      <w:marBottom w:val="0"/>
      <w:divBdr>
        <w:top w:val="none" w:sz="0" w:space="0" w:color="auto"/>
        <w:left w:val="none" w:sz="0" w:space="0" w:color="auto"/>
        <w:bottom w:val="none" w:sz="0" w:space="0" w:color="auto"/>
        <w:right w:val="none" w:sz="0" w:space="0" w:color="auto"/>
      </w:divBdr>
    </w:div>
    <w:div w:id="525683219">
      <w:bodyDiv w:val="1"/>
      <w:marLeft w:val="0"/>
      <w:marRight w:val="0"/>
      <w:marTop w:val="0"/>
      <w:marBottom w:val="0"/>
      <w:divBdr>
        <w:top w:val="none" w:sz="0" w:space="0" w:color="auto"/>
        <w:left w:val="none" w:sz="0" w:space="0" w:color="auto"/>
        <w:bottom w:val="none" w:sz="0" w:space="0" w:color="auto"/>
        <w:right w:val="none" w:sz="0" w:space="0" w:color="auto"/>
      </w:divBdr>
    </w:div>
    <w:div w:id="527328421">
      <w:bodyDiv w:val="1"/>
      <w:marLeft w:val="0"/>
      <w:marRight w:val="0"/>
      <w:marTop w:val="0"/>
      <w:marBottom w:val="0"/>
      <w:divBdr>
        <w:top w:val="none" w:sz="0" w:space="0" w:color="auto"/>
        <w:left w:val="none" w:sz="0" w:space="0" w:color="auto"/>
        <w:bottom w:val="none" w:sz="0" w:space="0" w:color="auto"/>
        <w:right w:val="none" w:sz="0" w:space="0" w:color="auto"/>
      </w:divBdr>
    </w:div>
    <w:div w:id="528685803">
      <w:bodyDiv w:val="1"/>
      <w:marLeft w:val="0"/>
      <w:marRight w:val="0"/>
      <w:marTop w:val="0"/>
      <w:marBottom w:val="0"/>
      <w:divBdr>
        <w:top w:val="none" w:sz="0" w:space="0" w:color="auto"/>
        <w:left w:val="none" w:sz="0" w:space="0" w:color="auto"/>
        <w:bottom w:val="none" w:sz="0" w:space="0" w:color="auto"/>
        <w:right w:val="none" w:sz="0" w:space="0" w:color="auto"/>
      </w:divBdr>
    </w:div>
    <w:div w:id="529146784">
      <w:bodyDiv w:val="1"/>
      <w:marLeft w:val="0"/>
      <w:marRight w:val="0"/>
      <w:marTop w:val="0"/>
      <w:marBottom w:val="0"/>
      <w:divBdr>
        <w:top w:val="none" w:sz="0" w:space="0" w:color="auto"/>
        <w:left w:val="none" w:sz="0" w:space="0" w:color="auto"/>
        <w:bottom w:val="none" w:sz="0" w:space="0" w:color="auto"/>
        <w:right w:val="none" w:sz="0" w:space="0" w:color="auto"/>
      </w:divBdr>
    </w:div>
    <w:div w:id="529689468">
      <w:bodyDiv w:val="1"/>
      <w:marLeft w:val="0"/>
      <w:marRight w:val="0"/>
      <w:marTop w:val="0"/>
      <w:marBottom w:val="0"/>
      <w:divBdr>
        <w:top w:val="none" w:sz="0" w:space="0" w:color="auto"/>
        <w:left w:val="none" w:sz="0" w:space="0" w:color="auto"/>
        <w:bottom w:val="none" w:sz="0" w:space="0" w:color="auto"/>
        <w:right w:val="none" w:sz="0" w:space="0" w:color="auto"/>
      </w:divBdr>
    </w:div>
    <w:div w:id="532423283">
      <w:bodyDiv w:val="1"/>
      <w:marLeft w:val="0"/>
      <w:marRight w:val="0"/>
      <w:marTop w:val="0"/>
      <w:marBottom w:val="0"/>
      <w:divBdr>
        <w:top w:val="none" w:sz="0" w:space="0" w:color="auto"/>
        <w:left w:val="none" w:sz="0" w:space="0" w:color="auto"/>
        <w:bottom w:val="none" w:sz="0" w:space="0" w:color="auto"/>
        <w:right w:val="none" w:sz="0" w:space="0" w:color="auto"/>
      </w:divBdr>
    </w:div>
    <w:div w:id="532964135">
      <w:bodyDiv w:val="1"/>
      <w:marLeft w:val="0"/>
      <w:marRight w:val="0"/>
      <w:marTop w:val="0"/>
      <w:marBottom w:val="0"/>
      <w:divBdr>
        <w:top w:val="none" w:sz="0" w:space="0" w:color="auto"/>
        <w:left w:val="none" w:sz="0" w:space="0" w:color="auto"/>
        <w:bottom w:val="none" w:sz="0" w:space="0" w:color="auto"/>
        <w:right w:val="none" w:sz="0" w:space="0" w:color="auto"/>
      </w:divBdr>
    </w:div>
    <w:div w:id="536817576">
      <w:bodyDiv w:val="1"/>
      <w:marLeft w:val="0"/>
      <w:marRight w:val="0"/>
      <w:marTop w:val="0"/>
      <w:marBottom w:val="0"/>
      <w:divBdr>
        <w:top w:val="none" w:sz="0" w:space="0" w:color="auto"/>
        <w:left w:val="none" w:sz="0" w:space="0" w:color="auto"/>
        <w:bottom w:val="none" w:sz="0" w:space="0" w:color="auto"/>
        <w:right w:val="none" w:sz="0" w:space="0" w:color="auto"/>
      </w:divBdr>
    </w:div>
    <w:div w:id="537276436">
      <w:bodyDiv w:val="1"/>
      <w:marLeft w:val="0"/>
      <w:marRight w:val="0"/>
      <w:marTop w:val="0"/>
      <w:marBottom w:val="0"/>
      <w:divBdr>
        <w:top w:val="none" w:sz="0" w:space="0" w:color="auto"/>
        <w:left w:val="none" w:sz="0" w:space="0" w:color="auto"/>
        <w:bottom w:val="none" w:sz="0" w:space="0" w:color="auto"/>
        <w:right w:val="none" w:sz="0" w:space="0" w:color="auto"/>
      </w:divBdr>
    </w:div>
    <w:div w:id="539247488">
      <w:bodyDiv w:val="1"/>
      <w:marLeft w:val="0"/>
      <w:marRight w:val="0"/>
      <w:marTop w:val="0"/>
      <w:marBottom w:val="0"/>
      <w:divBdr>
        <w:top w:val="none" w:sz="0" w:space="0" w:color="auto"/>
        <w:left w:val="none" w:sz="0" w:space="0" w:color="auto"/>
        <w:bottom w:val="none" w:sz="0" w:space="0" w:color="auto"/>
        <w:right w:val="none" w:sz="0" w:space="0" w:color="auto"/>
      </w:divBdr>
    </w:div>
    <w:div w:id="542138865">
      <w:bodyDiv w:val="1"/>
      <w:marLeft w:val="0"/>
      <w:marRight w:val="0"/>
      <w:marTop w:val="0"/>
      <w:marBottom w:val="0"/>
      <w:divBdr>
        <w:top w:val="none" w:sz="0" w:space="0" w:color="auto"/>
        <w:left w:val="none" w:sz="0" w:space="0" w:color="auto"/>
        <w:bottom w:val="none" w:sz="0" w:space="0" w:color="auto"/>
        <w:right w:val="none" w:sz="0" w:space="0" w:color="auto"/>
      </w:divBdr>
    </w:div>
    <w:div w:id="544874314">
      <w:bodyDiv w:val="1"/>
      <w:marLeft w:val="0"/>
      <w:marRight w:val="0"/>
      <w:marTop w:val="0"/>
      <w:marBottom w:val="0"/>
      <w:divBdr>
        <w:top w:val="none" w:sz="0" w:space="0" w:color="auto"/>
        <w:left w:val="none" w:sz="0" w:space="0" w:color="auto"/>
        <w:bottom w:val="none" w:sz="0" w:space="0" w:color="auto"/>
        <w:right w:val="none" w:sz="0" w:space="0" w:color="auto"/>
      </w:divBdr>
    </w:div>
    <w:div w:id="551697844">
      <w:bodyDiv w:val="1"/>
      <w:marLeft w:val="0"/>
      <w:marRight w:val="0"/>
      <w:marTop w:val="0"/>
      <w:marBottom w:val="0"/>
      <w:divBdr>
        <w:top w:val="none" w:sz="0" w:space="0" w:color="auto"/>
        <w:left w:val="none" w:sz="0" w:space="0" w:color="auto"/>
        <w:bottom w:val="none" w:sz="0" w:space="0" w:color="auto"/>
        <w:right w:val="none" w:sz="0" w:space="0" w:color="auto"/>
      </w:divBdr>
    </w:div>
    <w:div w:id="555432219">
      <w:bodyDiv w:val="1"/>
      <w:marLeft w:val="0"/>
      <w:marRight w:val="0"/>
      <w:marTop w:val="0"/>
      <w:marBottom w:val="0"/>
      <w:divBdr>
        <w:top w:val="none" w:sz="0" w:space="0" w:color="auto"/>
        <w:left w:val="none" w:sz="0" w:space="0" w:color="auto"/>
        <w:bottom w:val="none" w:sz="0" w:space="0" w:color="auto"/>
        <w:right w:val="none" w:sz="0" w:space="0" w:color="auto"/>
      </w:divBdr>
    </w:div>
    <w:div w:id="555706136">
      <w:bodyDiv w:val="1"/>
      <w:marLeft w:val="0"/>
      <w:marRight w:val="0"/>
      <w:marTop w:val="0"/>
      <w:marBottom w:val="0"/>
      <w:divBdr>
        <w:top w:val="none" w:sz="0" w:space="0" w:color="auto"/>
        <w:left w:val="none" w:sz="0" w:space="0" w:color="auto"/>
        <w:bottom w:val="none" w:sz="0" w:space="0" w:color="auto"/>
        <w:right w:val="none" w:sz="0" w:space="0" w:color="auto"/>
      </w:divBdr>
    </w:div>
    <w:div w:id="558857987">
      <w:bodyDiv w:val="1"/>
      <w:marLeft w:val="0"/>
      <w:marRight w:val="0"/>
      <w:marTop w:val="0"/>
      <w:marBottom w:val="0"/>
      <w:divBdr>
        <w:top w:val="none" w:sz="0" w:space="0" w:color="auto"/>
        <w:left w:val="none" w:sz="0" w:space="0" w:color="auto"/>
        <w:bottom w:val="none" w:sz="0" w:space="0" w:color="auto"/>
        <w:right w:val="none" w:sz="0" w:space="0" w:color="auto"/>
      </w:divBdr>
    </w:div>
    <w:div w:id="559369939">
      <w:bodyDiv w:val="1"/>
      <w:marLeft w:val="0"/>
      <w:marRight w:val="0"/>
      <w:marTop w:val="0"/>
      <w:marBottom w:val="0"/>
      <w:divBdr>
        <w:top w:val="none" w:sz="0" w:space="0" w:color="auto"/>
        <w:left w:val="none" w:sz="0" w:space="0" w:color="auto"/>
        <w:bottom w:val="none" w:sz="0" w:space="0" w:color="auto"/>
        <w:right w:val="none" w:sz="0" w:space="0" w:color="auto"/>
      </w:divBdr>
    </w:div>
    <w:div w:id="560020206">
      <w:bodyDiv w:val="1"/>
      <w:marLeft w:val="0"/>
      <w:marRight w:val="0"/>
      <w:marTop w:val="0"/>
      <w:marBottom w:val="0"/>
      <w:divBdr>
        <w:top w:val="none" w:sz="0" w:space="0" w:color="auto"/>
        <w:left w:val="none" w:sz="0" w:space="0" w:color="auto"/>
        <w:bottom w:val="none" w:sz="0" w:space="0" w:color="auto"/>
        <w:right w:val="none" w:sz="0" w:space="0" w:color="auto"/>
      </w:divBdr>
    </w:div>
    <w:div w:id="561138343">
      <w:bodyDiv w:val="1"/>
      <w:marLeft w:val="0"/>
      <w:marRight w:val="0"/>
      <w:marTop w:val="0"/>
      <w:marBottom w:val="0"/>
      <w:divBdr>
        <w:top w:val="none" w:sz="0" w:space="0" w:color="auto"/>
        <w:left w:val="none" w:sz="0" w:space="0" w:color="auto"/>
        <w:bottom w:val="none" w:sz="0" w:space="0" w:color="auto"/>
        <w:right w:val="none" w:sz="0" w:space="0" w:color="auto"/>
      </w:divBdr>
      <w:divsChild>
        <w:div w:id="949551895">
          <w:marLeft w:val="0"/>
          <w:marRight w:val="0"/>
          <w:marTop w:val="0"/>
          <w:marBottom w:val="0"/>
          <w:divBdr>
            <w:top w:val="none" w:sz="0" w:space="0" w:color="auto"/>
            <w:left w:val="none" w:sz="0" w:space="0" w:color="auto"/>
            <w:bottom w:val="none" w:sz="0" w:space="0" w:color="auto"/>
            <w:right w:val="none" w:sz="0" w:space="0" w:color="auto"/>
          </w:divBdr>
          <w:divsChild>
            <w:div w:id="1387990832">
              <w:marLeft w:val="0"/>
              <w:marRight w:val="0"/>
              <w:marTop w:val="0"/>
              <w:marBottom w:val="0"/>
              <w:divBdr>
                <w:top w:val="none" w:sz="0" w:space="0" w:color="auto"/>
                <w:left w:val="none" w:sz="0" w:space="0" w:color="auto"/>
                <w:bottom w:val="none" w:sz="0" w:space="0" w:color="auto"/>
                <w:right w:val="none" w:sz="0" w:space="0" w:color="auto"/>
              </w:divBdr>
            </w:div>
          </w:divsChild>
        </w:div>
        <w:div w:id="509955849">
          <w:marLeft w:val="0"/>
          <w:marRight w:val="0"/>
          <w:marTop w:val="0"/>
          <w:marBottom w:val="0"/>
          <w:divBdr>
            <w:top w:val="none" w:sz="0" w:space="0" w:color="auto"/>
            <w:left w:val="none" w:sz="0" w:space="0" w:color="auto"/>
            <w:bottom w:val="none" w:sz="0" w:space="0" w:color="auto"/>
            <w:right w:val="none" w:sz="0" w:space="0" w:color="auto"/>
          </w:divBdr>
        </w:div>
      </w:divsChild>
    </w:div>
    <w:div w:id="561984243">
      <w:bodyDiv w:val="1"/>
      <w:marLeft w:val="0"/>
      <w:marRight w:val="0"/>
      <w:marTop w:val="0"/>
      <w:marBottom w:val="0"/>
      <w:divBdr>
        <w:top w:val="none" w:sz="0" w:space="0" w:color="auto"/>
        <w:left w:val="none" w:sz="0" w:space="0" w:color="auto"/>
        <w:bottom w:val="none" w:sz="0" w:space="0" w:color="auto"/>
        <w:right w:val="none" w:sz="0" w:space="0" w:color="auto"/>
      </w:divBdr>
    </w:div>
    <w:div w:id="565914955">
      <w:bodyDiv w:val="1"/>
      <w:marLeft w:val="0"/>
      <w:marRight w:val="0"/>
      <w:marTop w:val="0"/>
      <w:marBottom w:val="0"/>
      <w:divBdr>
        <w:top w:val="none" w:sz="0" w:space="0" w:color="auto"/>
        <w:left w:val="none" w:sz="0" w:space="0" w:color="auto"/>
        <w:bottom w:val="none" w:sz="0" w:space="0" w:color="auto"/>
        <w:right w:val="none" w:sz="0" w:space="0" w:color="auto"/>
      </w:divBdr>
    </w:div>
    <w:div w:id="566959217">
      <w:bodyDiv w:val="1"/>
      <w:marLeft w:val="0"/>
      <w:marRight w:val="0"/>
      <w:marTop w:val="0"/>
      <w:marBottom w:val="0"/>
      <w:divBdr>
        <w:top w:val="none" w:sz="0" w:space="0" w:color="auto"/>
        <w:left w:val="none" w:sz="0" w:space="0" w:color="auto"/>
        <w:bottom w:val="none" w:sz="0" w:space="0" w:color="auto"/>
        <w:right w:val="none" w:sz="0" w:space="0" w:color="auto"/>
      </w:divBdr>
    </w:div>
    <w:div w:id="577831825">
      <w:bodyDiv w:val="1"/>
      <w:marLeft w:val="0"/>
      <w:marRight w:val="0"/>
      <w:marTop w:val="0"/>
      <w:marBottom w:val="0"/>
      <w:divBdr>
        <w:top w:val="none" w:sz="0" w:space="0" w:color="auto"/>
        <w:left w:val="none" w:sz="0" w:space="0" w:color="auto"/>
        <w:bottom w:val="none" w:sz="0" w:space="0" w:color="auto"/>
        <w:right w:val="none" w:sz="0" w:space="0" w:color="auto"/>
      </w:divBdr>
    </w:div>
    <w:div w:id="577906369">
      <w:bodyDiv w:val="1"/>
      <w:marLeft w:val="0"/>
      <w:marRight w:val="0"/>
      <w:marTop w:val="0"/>
      <w:marBottom w:val="0"/>
      <w:divBdr>
        <w:top w:val="none" w:sz="0" w:space="0" w:color="auto"/>
        <w:left w:val="none" w:sz="0" w:space="0" w:color="auto"/>
        <w:bottom w:val="none" w:sz="0" w:space="0" w:color="auto"/>
        <w:right w:val="none" w:sz="0" w:space="0" w:color="auto"/>
      </w:divBdr>
    </w:div>
    <w:div w:id="585923668">
      <w:bodyDiv w:val="1"/>
      <w:marLeft w:val="0"/>
      <w:marRight w:val="0"/>
      <w:marTop w:val="0"/>
      <w:marBottom w:val="0"/>
      <w:divBdr>
        <w:top w:val="none" w:sz="0" w:space="0" w:color="auto"/>
        <w:left w:val="none" w:sz="0" w:space="0" w:color="auto"/>
        <w:bottom w:val="none" w:sz="0" w:space="0" w:color="auto"/>
        <w:right w:val="none" w:sz="0" w:space="0" w:color="auto"/>
      </w:divBdr>
    </w:div>
    <w:div w:id="587203167">
      <w:bodyDiv w:val="1"/>
      <w:marLeft w:val="0"/>
      <w:marRight w:val="0"/>
      <w:marTop w:val="0"/>
      <w:marBottom w:val="0"/>
      <w:divBdr>
        <w:top w:val="none" w:sz="0" w:space="0" w:color="auto"/>
        <w:left w:val="none" w:sz="0" w:space="0" w:color="auto"/>
        <w:bottom w:val="none" w:sz="0" w:space="0" w:color="auto"/>
        <w:right w:val="none" w:sz="0" w:space="0" w:color="auto"/>
      </w:divBdr>
    </w:div>
    <w:div w:id="587814685">
      <w:bodyDiv w:val="1"/>
      <w:marLeft w:val="0"/>
      <w:marRight w:val="0"/>
      <w:marTop w:val="0"/>
      <w:marBottom w:val="0"/>
      <w:divBdr>
        <w:top w:val="none" w:sz="0" w:space="0" w:color="auto"/>
        <w:left w:val="none" w:sz="0" w:space="0" w:color="auto"/>
        <w:bottom w:val="none" w:sz="0" w:space="0" w:color="auto"/>
        <w:right w:val="none" w:sz="0" w:space="0" w:color="auto"/>
      </w:divBdr>
    </w:div>
    <w:div w:id="589628718">
      <w:bodyDiv w:val="1"/>
      <w:marLeft w:val="0"/>
      <w:marRight w:val="0"/>
      <w:marTop w:val="0"/>
      <w:marBottom w:val="0"/>
      <w:divBdr>
        <w:top w:val="none" w:sz="0" w:space="0" w:color="auto"/>
        <w:left w:val="none" w:sz="0" w:space="0" w:color="auto"/>
        <w:bottom w:val="none" w:sz="0" w:space="0" w:color="auto"/>
        <w:right w:val="none" w:sz="0" w:space="0" w:color="auto"/>
      </w:divBdr>
    </w:div>
    <w:div w:id="595674672">
      <w:bodyDiv w:val="1"/>
      <w:marLeft w:val="0"/>
      <w:marRight w:val="0"/>
      <w:marTop w:val="0"/>
      <w:marBottom w:val="0"/>
      <w:divBdr>
        <w:top w:val="none" w:sz="0" w:space="0" w:color="auto"/>
        <w:left w:val="none" w:sz="0" w:space="0" w:color="auto"/>
        <w:bottom w:val="none" w:sz="0" w:space="0" w:color="auto"/>
        <w:right w:val="none" w:sz="0" w:space="0" w:color="auto"/>
      </w:divBdr>
    </w:div>
    <w:div w:id="596213584">
      <w:bodyDiv w:val="1"/>
      <w:marLeft w:val="0"/>
      <w:marRight w:val="0"/>
      <w:marTop w:val="0"/>
      <w:marBottom w:val="0"/>
      <w:divBdr>
        <w:top w:val="none" w:sz="0" w:space="0" w:color="auto"/>
        <w:left w:val="none" w:sz="0" w:space="0" w:color="auto"/>
        <w:bottom w:val="none" w:sz="0" w:space="0" w:color="auto"/>
        <w:right w:val="none" w:sz="0" w:space="0" w:color="auto"/>
      </w:divBdr>
    </w:div>
    <w:div w:id="597450755">
      <w:bodyDiv w:val="1"/>
      <w:marLeft w:val="0"/>
      <w:marRight w:val="0"/>
      <w:marTop w:val="0"/>
      <w:marBottom w:val="0"/>
      <w:divBdr>
        <w:top w:val="none" w:sz="0" w:space="0" w:color="auto"/>
        <w:left w:val="none" w:sz="0" w:space="0" w:color="auto"/>
        <w:bottom w:val="none" w:sz="0" w:space="0" w:color="auto"/>
        <w:right w:val="none" w:sz="0" w:space="0" w:color="auto"/>
      </w:divBdr>
    </w:div>
    <w:div w:id="597568713">
      <w:bodyDiv w:val="1"/>
      <w:marLeft w:val="0"/>
      <w:marRight w:val="0"/>
      <w:marTop w:val="0"/>
      <w:marBottom w:val="0"/>
      <w:divBdr>
        <w:top w:val="none" w:sz="0" w:space="0" w:color="auto"/>
        <w:left w:val="none" w:sz="0" w:space="0" w:color="auto"/>
        <w:bottom w:val="none" w:sz="0" w:space="0" w:color="auto"/>
        <w:right w:val="none" w:sz="0" w:space="0" w:color="auto"/>
      </w:divBdr>
    </w:div>
    <w:div w:id="600840052">
      <w:bodyDiv w:val="1"/>
      <w:marLeft w:val="0"/>
      <w:marRight w:val="0"/>
      <w:marTop w:val="0"/>
      <w:marBottom w:val="0"/>
      <w:divBdr>
        <w:top w:val="none" w:sz="0" w:space="0" w:color="auto"/>
        <w:left w:val="none" w:sz="0" w:space="0" w:color="auto"/>
        <w:bottom w:val="none" w:sz="0" w:space="0" w:color="auto"/>
        <w:right w:val="none" w:sz="0" w:space="0" w:color="auto"/>
      </w:divBdr>
    </w:div>
    <w:div w:id="606086976">
      <w:bodyDiv w:val="1"/>
      <w:marLeft w:val="0"/>
      <w:marRight w:val="0"/>
      <w:marTop w:val="0"/>
      <w:marBottom w:val="0"/>
      <w:divBdr>
        <w:top w:val="none" w:sz="0" w:space="0" w:color="auto"/>
        <w:left w:val="none" w:sz="0" w:space="0" w:color="auto"/>
        <w:bottom w:val="none" w:sz="0" w:space="0" w:color="auto"/>
        <w:right w:val="none" w:sz="0" w:space="0" w:color="auto"/>
      </w:divBdr>
    </w:div>
    <w:div w:id="610089021">
      <w:bodyDiv w:val="1"/>
      <w:marLeft w:val="0"/>
      <w:marRight w:val="0"/>
      <w:marTop w:val="0"/>
      <w:marBottom w:val="0"/>
      <w:divBdr>
        <w:top w:val="none" w:sz="0" w:space="0" w:color="auto"/>
        <w:left w:val="none" w:sz="0" w:space="0" w:color="auto"/>
        <w:bottom w:val="none" w:sz="0" w:space="0" w:color="auto"/>
        <w:right w:val="none" w:sz="0" w:space="0" w:color="auto"/>
      </w:divBdr>
    </w:div>
    <w:div w:id="610430404">
      <w:bodyDiv w:val="1"/>
      <w:marLeft w:val="0"/>
      <w:marRight w:val="0"/>
      <w:marTop w:val="0"/>
      <w:marBottom w:val="0"/>
      <w:divBdr>
        <w:top w:val="none" w:sz="0" w:space="0" w:color="auto"/>
        <w:left w:val="none" w:sz="0" w:space="0" w:color="auto"/>
        <w:bottom w:val="none" w:sz="0" w:space="0" w:color="auto"/>
        <w:right w:val="none" w:sz="0" w:space="0" w:color="auto"/>
      </w:divBdr>
      <w:divsChild>
        <w:div w:id="600378149">
          <w:marLeft w:val="0"/>
          <w:marRight w:val="0"/>
          <w:marTop w:val="0"/>
          <w:marBottom w:val="0"/>
          <w:divBdr>
            <w:top w:val="none" w:sz="0" w:space="0" w:color="auto"/>
            <w:left w:val="none" w:sz="0" w:space="0" w:color="auto"/>
            <w:bottom w:val="none" w:sz="0" w:space="0" w:color="auto"/>
            <w:right w:val="none" w:sz="0" w:space="0" w:color="auto"/>
          </w:divBdr>
          <w:divsChild>
            <w:div w:id="12812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90955">
      <w:bodyDiv w:val="1"/>
      <w:marLeft w:val="0"/>
      <w:marRight w:val="0"/>
      <w:marTop w:val="0"/>
      <w:marBottom w:val="0"/>
      <w:divBdr>
        <w:top w:val="none" w:sz="0" w:space="0" w:color="auto"/>
        <w:left w:val="none" w:sz="0" w:space="0" w:color="auto"/>
        <w:bottom w:val="none" w:sz="0" w:space="0" w:color="auto"/>
        <w:right w:val="none" w:sz="0" w:space="0" w:color="auto"/>
      </w:divBdr>
    </w:div>
    <w:div w:id="612516509">
      <w:bodyDiv w:val="1"/>
      <w:marLeft w:val="0"/>
      <w:marRight w:val="0"/>
      <w:marTop w:val="0"/>
      <w:marBottom w:val="0"/>
      <w:divBdr>
        <w:top w:val="none" w:sz="0" w:space="0" w:color="auto"/>
        <w:left w:val="none" w:sz="0" w:space="0" w:color="auto"/>
        <w:bottom w:val="none" w:sz="0" w:space="0" w:color="auto"/>
        <w:right w:val="none" w:sz="0" w:space="0" w:color="auto"/>
      </w:divBdr>
    </w:div>
    <w:div w:id="617417466">
      <w:bodyDiv w:val="1"/>
      <w:marLeft w:val="0"/>
      <w:marRight w:val="0"/>
      <w:marTop w:val="0"/>
      <w:marBottom w:val="0"/>
      <w:divBdr>
        <w:top w:val="none" w:sz="0" w:space="0" w:color="auto"/>
        <w:left w:val="none" w:sz="0" w:space="0" w:color="auto"/>
        <w:bottom w:val="none" w:sz="0" w:space="0" w:color="auto"/>
        <w:right w:val="none" w:sz="0" w:space="0" w:color="auto"/>
      </w:divBdr>
    </w:div>
    <w:div w:id="620503750">
      <w:bodyDiv w:val="1"/>
      <w:marLeft w:val="0"/>
      <w:marRight w:val="0"/>
      <w:marTop w:val="0"/>
      <w:marBottom w:val="0"/>
      <w:divBdr>
        <w:top w:val="none" w:sz="0" w:space="0" w:color="auto"/>
        <w:left w:val="none" w:sz="0" w:space="0" w:color="auto"/>
        <w:bottom w:val="none" w:sz="0" w:space="0" w:color="auto"/>
        <w:right w:val="none" w:sz="0" w:space="0" w:color="auto"/>
      </w:divBdr>
    </w:div>
    <w:div w:id="623082426">
      <w:bodyDiv w:val="1"/>
      <w:marLeft w:val="0"/>
      <w:marRight w:val="0"/>
      <w:marTop w:val="0"/>
      <w:marBottom w:val="0"/>
      <w:divBdr>
        <w:top w:val="none" w:sz="0" w:space="0" w:color="auto"/>
        <w:left w:val="none" w:sz="0" w:space="0" w:color="auto"/>
        <w:bottom w:val="none" w:sz="0" w:space="0" w:color="auto"/>
        <w:right w:val="none" w:sz="0" w:space="0" w:color="auto"/>
      </w:divBdr>
    </w:div>
    <w:div w:id="626550305">
      <w:bodyDiv w:val="1"/>
      <w:marLeft w:val="0"/>
      <w:marRight w:val="0"/>
      <w:marTop w:val="0"/>
      <w:marBottom w:val="0"/>
      <w:divBdr>
        <w:top w:val="none" w:sz="0" w:space="0" w:color="auto"/>
        <w:left w:val="none" w:sz="0" w:space="0" w:color="auto"/>
        <w:bottom w:val="none" w:sz="0" w:space="0" w:color="auto"/>
        <w:right w:val="none" w:sz="0" w:space="0" w:color="auto"/>
      </w:divBdr>
    </w:div>
    <w:div w:id="626934471">
      <w:bodyDiv w:val="1"/>
      <w:marLeft w:val="0"/>
      <w:marRight w:val="0"/>
      <w:marTop w:val="0"/>
      <w:marBottom w:val="0"/>
      <w:divBdr>
        <w:top w:val="none" w:sz="0" w:space="0" w:color="auto"/>
        <w:left w:val="none" w:sz="0" w:space="0" w:color="auto"/>
        <w:bottom w:val="none" w:sz="0" w:space="0" w:color="auto"/>
        <w:right w:val="none" w:sz="0" w:space="0" w:color="auto"/>
      </w:divBdr>
    </w:div>
    <w:div w:id="627122762">
      <w:bodyDiv w:val="1"/>
      <w:marLeft w:val="0"/>
      <w:marRight w:val="0"/>
      <w:marTop w:val="0"/>
      <w:marBottom w:val="0"/>
      <w:divBdr>
        <w:top w:val="none" w:sz="0" w:space="0" w:color="auto"/>
        <w:left w:val="none" w:sz="0" w:space="0" w:color="auto"/>
        <w:bottom w:val="none" w:sz="0" w:space="0" w:color="auto"/>
        <w:right w:val="none" w:sz="0" w:space="0" w:color="auto"/>
      </w:divBdr>
    </w:div>
    <w:div w:id="632443733">
      <w:bodyDiv w:val="1"/>
      <w:marLeft w:val="0"/>
      <w:marRight w:val="0"/>
      <w:marTop w:val="0"/>
      <w:marBottom w:val="0"/>
      <w:divBdr>
        <w:top w:val="none" w:sz="0" w:space="0" w:color="auto"/>
        <w:left w:val="none" w:sz="0" w:space="0" w:color="auto"/>
        <w:bottom w:val="none" w:sz="0" w:space="0" w:color="auto"/>
        <w:right w:val="none" w:sz="0" w:space="0" w:color="auto"/>
      </w:divBdr>
    </w:div>
    <w:div w:id="633221388">
      <w:bodyDiv w:val="1"/>
      <w:marLeft w:val="0"/>
      <w:marRight w:val="0"/>
      <w:marTop w:val="0"/>
      <w:marBottom w:val="0"/>
      <w:divBdr>
        <w:top w:val="none" w:sz="0" w:space="0" w:color="auto"/>
        <w:left w:val="none" w:sz="0" w:space="0" w:color="auto"/>
        <w:bottom w:val="none" w:sz="0" w:space="0" w:color="auto"/>
        <w:right w:val="none" w:sz="0" w:space="0" w:color="auto"/>
      </w:divBdr>
    </w:div>
    <w:div w:id="638389487">
      <w:bodyDiv w:val="1"/>
      <w:marLeft w:val="0"/>
      <w:marRight w:val="0"/>
      <w:marTop w:val="0"/>
      <w:marBottom w:val="0"/>
      <w:divBdr>
        <w:top w:val="none" w:sz="0" w:space="0" w:color="auto"/>
        <w:left w:val="none" w:sz="0" w:space="0" w:color="auto"/>
        <w:bottom w:val="none" w:sz="0" w:space="0" w:color="auto"/>
        <w:right w:val="none" w:sz="0" w:space="0" w:color="auto"/>
      </w:divBdr>
    </w:div>
    <w:div w:id="639115590">
      <w:bodyDiv w:val="1"/>
      <w:marLeft w:val="0"/>
      <w:marRight w:val="0"/>
      <w:marTop w:val="0"/>
      <w:marBottom w:val="0"/>
      <w:divBdr>
        <w:top w:val="none" w:sz="0" w:space="0" w:color="auto"/>
        <w:left w:val="none" w:sz="0" w:space="0" w:color="auto"/>
        <w:bottom w:val="none" w:sz="0" w:space="0" w:color="auto"/>
        <w:right w:val="none" w:sz="0" w:space="0" w:color="auto"/>
      </w:divBdr>
    </w:div>
    <w:div w:id="639463326">
      <w:bodyDiv w:val="1"/>
      <w:marLeft w:val="0"/>
      <w:marRight w:val="0"/>
      <w:marTop w:val="0"/>
      <w:marBottom w:val="0"/>
      <w:divBdr>
        <w:top w:val="none" w:sz="0" w:space="0" w:color="auto"/>
        <w:left w:val="none" w:sz="0" w:space="0" w:color="auto"/>
        <w:bottom w:val="none" w:sz="0" w:space="0" w:color="auto"/>
        <w:right w:val="none" w:sz="0" w:space="0" w:color="auto"/>
      </w:divBdr>
    </w:div>
    <w:div w:id="640186385">
      <w:bodyDiv w:val="1"/>
      <w:marLeft w:val="0"/>
      <w:marRight w:val="0"/>
      <w:marTop w:val="0"/>
      <w:marBottom w:val="0"/>
      <w:divBdr>
        <w:top w:val="none" w:sz="0" w:space="0" w:color="auto"/>
        <w:left w:val="none" w:sz="0" w:space="0" w:color="auto"/>
        <w:bottom w:val="none" w:sz="0" w:space="0" w:color="auto"/>
        <w:right w:val="none" w:sz="0" w:space="0" w:color="auto"/>
      </w:divBdr>
    </w:div>
    <w:div w:id="642781346">
      <w:bodyDiv w:val="1"/>
      <w:marLeft w:val="0"/>
      <w:marRight w:val="0"/>
      <w:marTop w:val="0"/>
      <w:marBottom w:val="0"/>
      <w:divBdr>
        <w:top w:val="none" w:sz="0" w:space="0" w:color="auto"/>
        <w:left w:val="none" w:sz="0" w:space="0" w:color="auto"/>
        <w:bottom w:val="none" w:sz="0" w:space="0" w:color="auto"/>
        <w:right w:val="none" w:sz="0" w:space="0" w:color="auto"/>
      </w:divBdr>
    </w:div>
    <w:div w:id="651838254">
      <w:bodyDiv w:val="1"/>
      <w:marLeft w:val="0"/>
      <w:marRight w:val="0"/>
      <w:marTop w:val="0"/>
      <w:marBottom w:val="0"/>
      <w:divBdr>
        <w:top w:val="none" w:sz="0" w:space="0" w:color="auto"/>
        <w:left w:val="none" w:sz="0" w:space="0" w:color="auto"/>
        <w:bottom w:val="none" w:sz="0" w:space="0" w:color="auto"/>
        <w:right w:val="none" w:sz="0" w:space="0" w:color="auto"/>
      </w:divBdr>
    </w:div>
    <w:div w:id="653603124">
      <w:bodyDiv w:val="1"/>
      <w:marLeft w:val="0"/>
      <w:marRight w:val="0"/>
      <w:marTop w:val="0"/>
      <w:marBottom w:val="0"/>
      <w:divBdr>
        <w:top w:val="none" w:sz="0" w:space="0" w:color="auto"/>
        <w:left w:val="none" w:sz="0" w:space="0" w:color="auto"/>
        <w:bottom w:val="none" w:sz="0" w:space="0" w:color="auto"/>
        <w:right w:val="none" w:sz="0" w:space="0" w:color="auto"/>
      </w:divBdr>
    </w:div>
    <w:div w:id="659190859">
      <w:bodyDiv w:val="1"/>
      <w:marLeft w:val="0"/>
      <w:marRight w:val="0"/>
      <w:marTop w:val="0"/>
      <w:marBottom w:val="0"/>
      <w:divBdr>
        <w:top w:val="none" w:sz="0" w:space="0" w:color="auto"/>
        <w:left w:val="none" w:sz="0" w:space="0" w:color="auto"/>
        <w:bottom w:val="none" w:sz="0" w:space="0" w:color="auto"/>
        <w:right w:val="none" w:sz="0" w:space="0" w:color="auto"/>
      </w:divBdr>
    </w:div>
    <w:div w:id="660621372">
      <w:bodyDiv w:val="1"/>
      <w:marLeft w:val="0"/>
      <w:marRight w:val="0"/>
      <w:marTop w:val="0"/>
      <w:marBottom w:val="0"/>
      <w:divBdr>
        <w:top w:val="none" w:sz="0" w:space="0" w:color="auto"/>
        <w:left w:val="none" w:sz="0" w:space="0" w:color="auto"/>
        <w:bottom w:val="none" w:sz="0" w:space="0" w:color="auto"/>
        <w:right w:val="none" w:sz="0" w:space="0" w:color="auto"/>
      </w:divBdr>
    </w:div>
    <w:div w:id="663241735">
      <w:bodyDiv w:val="1"/>
      <w:marLeft w:val="0"/>
      <w:marRight w:val="0"/>
      <w:marTop w:val="0"/>
      <w:marBottom w:val="0"/>
      <w:divBdr>
        <w:top w:val="none" w:sz="0" w:space="0" w:color="auto"/>
        <w:left w:val="none" w:sz="0" w:space="0" w:color="auto"/>
        <w:bottom w:val="none" w:sz="0" w:space="0" w:color="auto"/>
        <w:right w:val="none" w:sz="0" w:space="0" w:color="auto"/>
      </w:divBdr>
    </w:div>
    <w:div w:id="664406873">
      <w:bodyDiv w:val="1"/>
      <w:marLeft w:val="0"/>
      <w:marRight w:val="0"/>
      <w:marTop w:val="0"/>
      <w:marBottom w:val="0"/>
      <w:divBdr>
        <w:top w:val="none" w:sz="0" w:space="0" w:color="auto"/>
        <w:left w:val="none" w:sz="0" w:space="0" w:color="auto"/>
        <w:bottom w:val="none" w:sz="0" w:space="0" w:color="auto"/>
        <w:right w:val="none" w:sz="0" w:space="0" w:color="auto"/>
      </w:divBdr>
    </w:div>
    <w:div w:id="667514691">
      <w:bodyDiv w:val="1"/>
      <w:marLeft w:val="0"/>
      <w:marRight w:val="0"/>
      <w:marTop w:val="0"/>
      <w:marBottom w:val="0"/>
      <w:divBdr>
        <w:top w:val="none" w:sz="0" w:space="0" w:color="auto"/>
        <w:left w:val="none" w:sz="0" w:space="0" w:color="auto"/>
        <w:bottom w:val="none" w:sz="0" w:space="0" w:color="auto"/>
        <w:right w:val="none" w:sz="0" w:space="0" w:color="auto"/>
      </w:divBdr>
    </w:div>
    <w:div w:id="676075752">
      <w:bodyDiv w:val="1"/>
      <w:marLeft w:val="0"/>
      <w:marRight w:val="0"/>
      <w:marTop w:val="0"/>
      <w:marBottom w:val="0"/>
      <w:divBdr>
        <w:top w:val="none" w:sz="0" w:space="0" w:color="auto"/>
        <w:left w:val="none" w:sz="0" w:space="0" w:color="auto"/>
        <w:bottom w:val="none" w:sz="0" w:space="0" w:color="auto"/>
        <w:right w:val="none" w:sz="0" w:space="0" w:color="auto"/>
      </w:divBdr>
      <w:divsChild>
        <w:div w:id="379015256">
          <w:marLeft w:val="0"/>
          <w:marRight w:val="0"/>
          <w:marTop w:val="0"/>
          <w:marBottom w:val="0"/>
          <w:divBdr>
            <w:top w:val="none" w:sz="0" w:space="0" w:color="auto"/>
            <w:left w:val="none" w:sz="0" w:space="0" w:color="auto"/>
            <w:bottom w:val="none" w:sz="0" w:space="0" w:color="auto"/>
            <w:right w:val="none" w:sz="0" w:space="0" w:color="auto"/>
          </w:divBdr>
        </w:div>
      </w:divsChild>
    </w:div>
    <w:div w:id="683173621">
      <w:bodyDiv w:val="1"/>
      <w:marLeft w:val="0"/>
      <w:marRight w:val="0"/>
      <w:marTop w:val="0"/>
      <w:marBottom w:val="0"/>
      <w:divBdr>
        <w:top w:val="none" w:sz="0" w:space="0" w:color="auto"/>
        <w:left w:val="none" w:sz="0" w:space="0" w:color="auto"/>
        <w:bottom w:val="none" w:sz="0" w:space="0" w:color="auto"/>
        <w:right w:val="none" w:sz="0" w:space="0" w:color="auto"/>
      </w:divBdr>
      <w:divsChild>
        <w:div w:id="922766102">
          <w:marLeft w:val="0"/>
          <w:marRight w:val="0"/>
          <w:marTop w:val="0"/>
          <w:marBottom w:val="0"/>
          <w:divBdr>
            <w:top w:val="none" w:sz="0" w:space="0" w:color="auto"/>
            <w:left w:val="none" w:sz="0" w:space="0" w:color="auto"/>
            <w:bottom w:val="none" w:sz="0" w:space="0" w:color="auto"/>
            <w:right w:val="none" w:sz="0" w:space="0" w:color="auto"/>
          </w:divBdr>
          <w:divsChild>
            <w:div w:id="645551628">
              <w:marLeft w:val="0"/>
              <w:marRight w:val="0"/>
              <w:marTop w:val="180"/>
              <w:marBottom w:val="0"/>
              <w:divBdr>
                <w:top w:val="none" w:sz="0" w:space="0" w:color="auto"/>
                <w:left w:val="none" w:sz="0" w:space="0" w:color="auto"/>
                <w:bottom w:val="none" w:sz="0" w:space="0" w:color="auto"/>
                <w:right w:val="none" w:sz="0" w:space="0" w:color="auto"/>
              </w:divBdr>
              <w:divsChild>
                <w:div w:id="1308164147">
                  <w:marLeft w:val="0"/>
                  <w:marRight w:val="0"/>
                  <w:marTop w:val="0"/>
                  <w:marBottom w:val="0"/>
                  <w:divBdr>
                    <w:top w:val="none" w:sz="0" w:space="0" w:color="auto"/>
                    <w:left w:val="none" w:sz="0" w:space="0" w:color="auto"/>
                    <w:bottom w:val="none" w:sz="0" w:space="0" w:color="auto"/>
                    <w:right w:val="none" w:sz="0" w:space="0" w:color="auto"/>
                  </w:divBdr>
                </w:div>
              </w:divsChild>
            </w:div>
            <w:div w:id="17187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6729">
      <w:bodyDiv w:val="1"/>
      <w:marLeft w:val="0"/>
      <w:marRight w:val="0"/>
      <w:marTop w:val="0"/>
      <w:marBottom w:val="0"/>
      <w:divBdr>
        <w:top w:val="none" w:sz="0" w:space="0" w:color="auto"/>
        <w:left w:val="none" w:sz="0" w:space="0" w:color="auto"/>
        <w:bottom w:val="none" w:sz="0" w:space="0" w:color="auto"/>
        <w:right w:val="none" w:sz="0" w:space="0" w:color="auto"/>
      </w:divBdr>
    </w:div>
    <w:div w:id="688524386">
      <w:bodyDiv w:val="1"/>
      <w:marLeft w:val="0"/>
      <w:marRight w:val="0"/>
      <w:marTop w:val="0"/>
      <w:marBottom w:val="0"/>
      <w:divBdr>
        <w:top w:val="none" w:sz="0" w:space="0" w:color="auto"/>
        <w:left w:val="none" w:sz="0" w:space="0" w:color="auto"/>
        <w:bottom w:val="none" w:sz="0" w:space="0" w:color="auto"/>
        <w:right w:val="none" w:sz="0" w:space="0" w:color="auto"/>
      </w:divBdr>
    </w:div>
    <w:div w:id="692654741">
      <w:bodyDiv w:val="1"/>
      <w:marLeft w:val="0"/>
      <w:marRight w:val="0"/>
      <w:marTop w:val="0"/>
      <w:marBottom w:val="0"/>
      <w:divBdr>
        <w:top w:val="none" w:sz="0" w:space="0" w:color="auto"/>
        <w:left w:val="none" w:sz="0" w:space="0" w:color="auto"/>
        <w:bottom w:val="none" w:sz="0" w:space="0" w:color="auto"/>
        <w:right w:val="none" w:sz="0" w:space="0" w:color="auto"/>
      </w:divBdr>
      <w:divsChild>
        <w:div w:id="201987728">
          <w:marLeft w:val="0"/>
          <w:marRight w:val="0"/>
          <w:marTop w:val="0"/>
          <w:marBottom w:val="0"/>
          <w:divBdr>
            <w:top w:val="none" w:sz="0" w:space="0" w:color="auto"/>
            <w:left w:val="none" w:sz="0" w:space="0" w:color="auto"/>
            <w:bottom w:val="none" w:sz="0" w:space="0" w:color="auto"/>
            <w:right w:val="none" w:sz="0" w:space="0" w:color="auto"/>
          </w:divBdr>
          <w:divsChild>
            <w:div w:id="978456827">
              <w:marLeft w:val="0"/>
              <w:marRight w:val="0"/>
              <w:marTop w:val="0"/>
              <w:marBottom w:val="0"/>
              <w:divBdr>
                <w:top w:val="none" w:sz="0" w:space="0" w:color="auto"/>
                <w:left w:val="none" w:sz="0" w:space="0" w:color="auto"/>
                <w:bottom w:val="none" w:sz="0" w:space="0" w:color="auto"/>
                <w:right w:val="none" w:sz="0" w:space="0" w:color="auto"/>
              </w:divBdr>
            </w:div>
          </w:divsChild>
        </w:div>
        <w:div w:id="396972726">
          <w:marLeft w:val="0"/>
          <w:marRight w:val="0"/>
          <w:marTop w:val="0"/>
          <w:marBottom w:val="0"/>
          <w:divBdr>
            <w:top w:val="none" w:sz="0" w:space="0" w:color="auto"/>
            <w:left w:val="none" w:sz="0" w:space="0" w:color="auto"/>
            <w:bottom w:val="none" w:sz="0" w:space="0" w:color="auto"/>
            <w:right w:val="none" w:sz="0" w:space="0" w:color="auto"/>
          </w:divBdr>
        </w:div>
      </w:divsChild>
    </w:div>
    <w:div w:id="697316211">
      <w:bodyDiv w:val="1"/>
      <w:marLeft w:val="0"/>
      <w:marRight w:val="0"/>
      <w:marTop w:val="0"/>
      <w:marBottom w:val="0"/>
      <w:divBdr>
        <w:top w:val="none" w:sz="0" w:space="0" w:color="auto"/>
        <w:left w:val="none" w:sz="0" w:space="0" w:color="auto"/>
        <w:bottom w:val="none" w:sz="0" w:space="0" w:color="auto"/>
        <w:right w:val="none" w:sz="0" w:space="0" w:color="auto"/>
      </w:divBdr>
    </w:div>
    <w:div w:id="701437356">
      <w:bodyDiv w:val="1"/>
      <w:marLeft w:val="0"/>
      <w:marRight w:val="0"/>
      <w:marTop w:val="0"/>
      <w:marBottom w:val="0"/>
      <w:divBdr>
        <w:top w:val="none" w:sz="0" w:space="0" w:color="auto"/>
        <w:left w:val="none" w:sz="0" w:space="0" w:color="auto"/>
        <w:bottom w:val="none" w:sz="0" w:space="0" w:color="auto"/>
        <w:right w:val="none" w:sz="0" w:space="0" w:color="auto"/>
      </w:divBdr>
    </w:div>
    <w:div w:id="706881358">
      <w:bodyDiv w:val="1"/>
      <w:marLeft w:val="0"/>
      <w:marRight w:val="0"/>
      <w:marTop w:val="0"/>
      <w:marBottom w:val="0"/>
      <w:divBdr>
        <w:top w:val="none" w:sz="0" w:space="0" w:color="auto"/>
        <w:left w:val="none" w:sz="0" w:space="0" w:color="auto"/>
        <w:bottom w:val="none" w:sz="0" w:space="0" w:color="auto"/>
        <w:right w:val="none" w:sz="0" w:space="0" w:color="auto"/>
      </w:divBdr>
    </w:div>
    <w:div w:id="710760924">
      <w:bodyDiv w:val="1"/>
      <w:marLeft w:val="0"/>
      <w:marRight w:val="0"/>
      <w:marTop w:val="0"/>
      <w:marBottom w:val="0"/>
      <w:divBdr>
        <w:top w:val="none" w:sz="0" w:space="0" w:color="auto"/>
        <w:left w:val="none" w:sz="0" w:space="0" w:color="auto"/>
        <w:bottom w:val="none" w:sz="0" w:space="0" w:color="auto"/>
        <w:right w:val="none" w:sz="0" w:space="0" w:color="auto"/>
      </w:divBdr>
      <w:divsChild>
        <w:div w:id="514266333">
          <w:marLeft w:val="0"/>
          <w:marRight w:val="0"/>
          <w:marTop w:val="0"/>
          <w:marBottom w:val="160"/>
          <w:divBdr>
            <w:top w:val="none" w:sz="0" w:space="0" w:color="auto"/>
            <w:left w:val="none" w:sz="0" w:space="0" w:color="auto"/>
            <w:bottom w:val="none" w:sz="0" w:space="0" w:color="auto"/>
            <w:right w:val="none" w:sz="0" w:space="0" w:color="auto"/>
          </w:divBdr>
        </w:div>
        <w:div w:id="1584024335">
          <w:marLeft w:val="0"/>
          <w:marRight w:val="0"/>
          <w:marTop w:val="0"/>
          <w:marBottom w:val="160"/>
          <w:divBdr>
            <w:top w:val="none" w:sz="0" w:space="0" w:color="auto"/>
            <w:left w:val="none" w:sz="0" w:space="0" w:color="auto"/>
            <w:bottom w:val="none" w:sz="0" w:space="0" w:color="auto"/>
            <w:right w:val="none" w:sz="0" w:space="0" w:color="auto"/>
          </w:divBdr>
        </w:div>
      </w:divsChild>
    </w:div>
    <w:div w:id="711076608">
      <w:bodyDiv w:val="1"/>
      <w:marLeft w:val="0"/>
      <w:marRight w:val="0"/>
      <w:marTop w:val="0"/>
      <w:marBottom w:val="0"/>
      <w:divBdr>
        <w:top w:val="none" w:sz="0" w:space="0" w:color="auto"/>
        <w:left w:val="none" w:sz="0" w:space="0" w:color="auto"/>
        <w:bottom w:val="none" w:sz="0" w:space="0" w:color="auto"/>
        <w:right w:val="none" w:sz="0" w:space="0" w:color="auto"/>
      </w:divBdr>
    </w:div>
    <w:div w:id="713693438">
      <w:bodyDiv w:val="1"/>
      <w:marLeft w:val="0"/>
      <w:marRight w:val="0"/>
      <w:marTop w:val="0"/>
      <w:marBottom w:val="0"/>
      <w:divBdr>
        <w:top w:val="none" w:sz="0" w:space="0" w:color="auto"/>
        <w:left w:val="none" w:sz="0" w:space="0" w:color="auto"/>
        <w:bottom w:val="none" w:sz="0" w:space="0" w:color="auto"/>
        <w:right w:val="none" w:sz="0" w:space="0" w:color="auto"/>
      </w:divBdr>
    </w:div>
    <w:div w:id="718824884">
      <w:bodyDiv w:val="1"/>
      <w:marLeft w:val="0"/>
      <w:marRight w:val="0"/>
      <w:marTop w:val="0"/>
      <w:marBottom w:val="0"/>
      <w:divBdr>
        <w:top w:val="none" w:sz="0" w:space="0" w:color="auto"/>
        <w:left w:val="none" w:sz="0" w:space="0" w:color="auto"/>
        <w:bottom w:val="none" w:sz="0" w:space="0" w:color="auto"/>
        <w:right w:val="none" w:sz="0" w:space="0" w:color="auto"/>
      </w:divBdr>
    </w:div>
    <w:div w:id="720515483">
      <w:bodyDiv w:val="1"/>
      <w:marLeft w:val="0"/>
      <w:marRight w:val="0"/>
      <w:marTop w:val="0"/>
      <w:marBottom w:val="0"/>
      <w:divBdr>
        <w:top w:val="none" w:sz="0" w:space="0" w:color="auto"/>
        <w:left w:val="none" w:sz="0" w:space="0" w:color="auto"/>
        <w:bottom w:val="none" w:sz="0" w:space="0" w:color="auto"/>
        <w:right w:val="none" w:sz="0" w:space="0" w:color="auto"/>
      </w:divBdr>
    </w:div>
    <w:div w:id="722751279">
      <w:bodyDiv w:val="1"/>
      <w:marLeft w:val="0"/>
      <w:marRight w:val="0"/>
      <w:marTop w:val="0"/>
      <w:marBottom w:val="0"/>
      <w:divBdr>
        <w:top w:val="none" w:sz="0" w:space="0" w:color="auto"/>
        <w:left w:val="none" w:sz="0" w:space="0" w:color="auto"/>
        <w:bottom w:val="none" w:sz="0" w:space="0" w:color="auto"/>
        <w:right w:val="none" w:sz="0" w:space="0" w:color="auto"/>
      </w:divBdr>
    </w:div>
    <w:div w:id="723334784">
      <w:bodyDiv w:val="1"/>
      <w:marLeft w:val="0"/>
      <w:marRight w:val="0"/>
      <w:marTop w:val="0"/>
      <w:marBottom w:val="0"/>
      <w:divBdr>
        <w:top w:val="none" w:sz="0" w:space="0" w:color="auto"/>
        <w:left w:val="none" w:sz="0" w:space="0" w:color="auto"/>
        <w:bottom w:val="none" w:sz="0" w:space="0" w:color="auto"/>
        <w:right w:val="none" w:sz="0" w:space="0" w:color="auto"/>
      </w:divBdr>
    </w:div>
    <w:div w:id="725952899">
      <w:bodyDiv w:val="1"/>
      <w:marLeft w:val="0"/>
      <w:marRight w:val="0"/>
      <w:marTop w:val="0"/>
      <w:marBottom w:val="0"/>
      <w:divBdr>
        <w:top w:val="none" w:sz="0" w:space="0" w:color="auto"/>
        <w:left w:val="none" w:sz="0" w:space="0" w:color="auto"/>
        <w:bottom w:val="none" w:sz="0" w:space="0" w:color="auto"/>
        <w:right w:val="none" w:sz="0" w:space="0" w:color="auto"/>
      </w:divBdr>
    </w:div>
    <w:div w:id="727412075">
      <w:bodyDiv w:val="1"/>
      <w:marLeft w:val="0"/>
      <w:marRight w:val="0"/>
      <w:marTop w:val="0"/>
      <w:marBottom w:val="0"/>
      <w:divBdr>
        <w:top w:val="none" w:sz="0" w:space="0" w:color="auto"/>
        <w:left w:val="none" w:sz="0" w:space="0" w:color="auto"/>
        <w:bottom w:val="none" w:sz="0" w:space="0" w:color="auto"/>
        <w:right w:val="none" w:sz="0" w:space="0" w:color="auto"/>
      </w:divBdr>
    </w:div>
    <w:div w:id="728576437">
      <w:bodyDiv w:val="1"/>
      <w:marLeft w:val="0"/>
      <w:marRight w:val="0"/>
      <w:marTop w:val="0"/>
      <w:marBottom w:val="0"/>
      <w:divBdr>
        <w:top w:val="none" w:sz="0" w:space="0" w:color="auto"/>
        <w:left w:val="none" w:sz="0" w:space="0" w:color="auto"/>
        <w:bottom w:val="none" w:sz="0" w:space="0" w:color="auto"/>
        <w:right w:val="none" w:sz="0" w:space="0" w:color="auto"/>
      </w:divBdr>
    </w:div>
    <w:div w:id="730543986">
      <w:bodyDiv w:val="1"/>
      <w:marLeft w:val="0"/>
      <w:marRight w:val="0"/>
      <w:marTop w:val="0"/>
      <w:marBottom w:val="0"/>
      <w:divBdr>
        <w:top w:val="none" w:sz="0" w:space="0" w:color="auto"/>
        <w:left w:val="none" w:sz="0" w:space="0" w:color="auto"/>
        <w:bottom w:val="none" w:sz="0" w:space="0" w:color="auto"/>
        <w:right w:val="none" w:sz="0" w:space="0" w:color="auto"/>
      </w:divBdr>
      <w:divsChild>
        <w:div w:id="936254116">
          <w:marLeft w:val="0"/>
          <w:marRight w:val="0"/>
          <w:marTop w:val="0"/>
          <w:marBottom w:val="0"/>
          <w:divBdr>
            <w:top w:val="none" w:sz="0" w:space="0" w:color="auto"/>
            <w:left w:val="none" w:sz="0" w:space="0" w:color="auto"/>
            <w:bottom w:val="none" w:sz="0" w:space="0" w:color="auto"/>
            <w:right w:val="none" w:sz="0" w:space="0" w:color="auto"/>
          </w:divBdr>
          <w:divsChild>
            <w:div w:id="1525552821">
              <w:marLeft w:val="0"/>
              <w:marRight w:val="0"/>
              <w:marTop w:val="0"/>
              <w:marBottom w:val="0"/>
              <w:divBdr>
                <w:top w:val="none" w:sz="0" w:space="0" w:color="auto"/>
                <w:left w:val="none" w:sz="0" w:space="0" w:color="auto"/>
                <w:bottom w:val="none" w:sz="0" w:space="0" w:color="auto"/>
                <w:right w:val="none" w:sz="0" w:space="0" w:color="auto"/>
              </w:divBdr>
            </w:div>
          </w:divsChild>
        </w:div>
        <w:div w:id="559709367">
          <w:marLeft w:val="0"/>
          <w:marRight w:val="0"/>
          <w:marTop w:val="0"/>
          <w:marBottom w:val="0"/>
          <w:divBdr>
            <w:top w:val="none" w:sz="0" w:space="0" w:color="auto"/>
            <w:left w:val="none" w:sz="0" w:space="0" w:color="auto"/>
            <w:bottom w:val="none" w:sz="0" w:space="0" w:color="auto"/>
            <w:right w:val="none" w:sz="0" w:space="0" w:color="auto"/>
          </w:divBdr>
        </w:div>
      </w:divsChild>
    </w:div>
    <w:div w:id="739864839">
      <w:bodyDiv w:val="1"/>
      <w:marLeft w:val="0"/>
      <w:marRight w:val="0"/>
      <w:marTop w:val="0"/>
      <w:marBottom w:val="0"/>
      <w:divBdr>
        <w:top w:val="none" w:sz="0" w:space="0" w:color="auto"/>
        <w:left w:val="none" w:sz="0" w:space="0" w:color="auto"/>
        <w:bottom w:val="none" w:sz="0" w:space="0" w:color="auto"/>
        <w:right w:val="none" w:sz="0" w:space="0" w:color="auto"/>
      </w:divBdr>
    </w:div>
    <w:div w:id="743138024">
      <w:bodyDiv w:val="1"/>
      <w:marLeft w:val="0"/>
      <w:marRight w:val="0"/>
      <w:marTop w:val="0"/>
      <w:marBottom w:val="0"/>
      <w:divBdr>
        <w:top w:val="none" w:sz="0" w:space="0" w:color="auto"/>
        <w:left w:val="none" w:sz="0" w:space="0" w:color="auto"/>
        <w:bottom w:val="none" w:sz="0" w:space="0" w:color="auto"/>
        <w:right w:val="none" w:sz="0" w:space="0" w:color="auto"/>
      </w:divBdr>
    </w:div>
    <w:div w:id="744835071">
      <w:bodyDiv w:val="1"/>
      <w:marLeft w:val="0"/>
      <w:marRight w:val="0"/>
      <w:marTop w:val="0"/>
      <w:marBottom w:val="0"/>
      <w:divBdr>
        <w:top w:val="none" w:sz="0" w:space="0" w:color="auto"/>
        <w:left w:val="none" w:sz="0" w:space="0" w:color="auto"/>
        <w:bottom w:val="none" w:sz="0" w:space="0" w:color="auto"/>
        <w:right w:val="none" w:sz="0" w:space="0" w:color="auto"/>
      </w:divBdr>
    </w:div>
    <w:div w:id="744955582">
      <w:bodyDiv w:val="1"/>
      <w:marLeft w:val="0"/>
      <w:marRight w:val="0"/>
      <w:marTop w:val="0"/>
      <w:marBottom w:val="0"/>
      <w:divBdr>
        <w:top w:val="none" w:sz="0" w:space="0" w:color="auto"/>
        <w:left w:val="none" w:sz="0" w:space="0" w:color="auto"/>
        <w:bottom w:val="none" w:sz="0" w:space="0" w:color="auto"/>
        <w:right w:val="none" w:sz="0" w:space="0" w:color="auto"/>
      </w:divBdr>
    </w:div>
    <w:div w:id="746850966">
      <w:bodyDiv w:val="1"/>
      <w:marLeft w:val="0"/>
      <w:marRight w:val="0"/>
      <w:marTop w:val="0"/>
      <w:marBottom w:val="0"/>
      <w:divBdr>
        <w:top w:val="none" w:sz="0" w:space="0" w:color="auto"/>
        <w:left w:val="none" w:sz="0" w:space="0" w:color="auto"/>
        <w:bottom w:val="none" w:sz="0" w:space="0" w:color="auto"/>
        <w:right w:val="none" w:sz="0" w:space="0" w:color="auto"/>
      </w:divBdr>
    </w:div>
    <w:div w:id="751049380">
      <w:bodyDiv w:val="1"/>
      <w:marLeft w:val="0"/>
      <w:marRight w:val="0"/>
      <w:marTop w:val="0"/>
      <w:marBottom w:val="0"/>
      <w:divBdr>
        <w:top w:val="none" w:sz="0" w:space="0" w:color="auto"/>
        <w:left w:val="none" w:sz="0" w:space="0" w:color="auto"/>
        <w:bottom w:val="none" w:sz="0" w:space="0" w:color="auto"/>
        <w:right w:val="none" w:sz="0" w:space="0" w:color="auto"/>
      </w:divBdr>
    </w:div>
    <w:div w:id="754207880">
      <w:bodyDiv w:val="1"/>
      <w:marLeft w:val="0"/>
      <w:marRight w:val="0"/>
      <w:marTop w:val="0"/>
      <w:marBottom w:val="0"/>
      <w:divBdr>
        <w:top w:val="none" w:sz="0" w:space="0" w:color="auto"/>
        <w:left w:val="none" w:sz="0" w:space="0" w:color="auto"/>
        <w:bottom w:val="none" w:sz="0" w:space="0" w:color="auto"/>
        <w:right w:val="none" w:sz="0" w:space="0" w:color="auto"/>
      </w:divBdr>
    </w:div>
    <w:div w:id="755446195">
      <w:bodyDiv w:val="1"/>
      <w:marLeft w:val="0"/>
      <w:marRight w:val="0"/>
      <w:marTop w:val="0"/>
      <w:marBottom w:val="0"/>
      <w:divBdr>
        <w:top w:val="none" w:sz="0" w:space="0" w:color="auto"/>
        <w:left w:val="none" w:sz="0" w:space="0" w:color="auto"/>
        <w:bottom w:val="none" w:sz="0" w:space="0" w:color="auto"/>
        <w:right w:val="none" w:sz="0" w:space="0" w:color="auto"/>
      </w:divBdr>
    </w:div>
    <w:div w:id="756831620">
      <w:bodyDiv w:val="1"/>
      <w:marLeft w:val="0"/>
      <w:marRight w:val="0"/>
      <w:marTop w:val="0"/>
      <w:marBottom w:val="0"/>
      <w:divBdr>
        <w:top w:val="none" w:sz="0" w:space="0" w:color="auto"/>
        <w:left w:val="none" w:sz="0" w:space="0" w:color="auto"/>
        <w:bottom w:val="none" w:sz="0" w:space="0" w:color="auto"/>
        <w:right w:val="none" w:sz="0" w:space="0" w:color="auto"/>
      </w:divBdr>
    </w:div>
    <w:div w:id="757411803">
      <w:bodyDiv w:val="1"/>
      <w:marLeft w:val="0"/>
      <w:marRight w:val="0"/>
      <w:marTop w:val="0"/>
      <w:marBottom w:val="0"/>
      <w:divBdr>
        <w:top w:val="none" w:sz="0" w:space="0" w:color="auto"/>
        <w:left w:val="none" w:sz="0" w:space="0" w:color="auto"/>
        <w:bottom w:val="none" w:sz="0" w:space="0" w:color="auto"/>
        <w:right w:val="none" w:sz="0" w:space="0" w:color="auto"/>
      </w:divBdr>
    </w:div>
    <w:div w:id="761219832">
      <w:bodyDiv w:val="1"/>
      <w:marLeft w:val="0"/>
      <w:marRight w:val="0"/>
      <w:marTop w:val="0"/>
      <w:marBottom w:val="0"/>
      <w:divBdr>
        <w:top w:val="none" w:sz="0" w:space="0" w:color="auto"/>
        <w:left w:val="none" w:sz="0" w:space="0" w:color="auto"/>
        <w:bottom w:val="none" w:sz="0" w:space="0" w:color="auto"/>
        <w:right w:val="none" w:sz="0" w:space="0" w:color="auto"/>
      </w:divBdr>
    </w:div>
    <w:div w:id="761486995">
      <w:bodyDiv w:val="1"/>
      <w:marLeft w:val="0"/>
      <w:marRight w:val="0"/>
      <w:marTop w:val="0"/>
      <w:marBottom w:val="0"/>
      <w:divBdr>
        <w:top w:val="none" w:sz="0" w:space="0" w:color="auto"/>
        <w:left w:val="none" w:sz="0" w:space="0" w:color="auto"/>
        <w:bottom w:val="none" w:sz="0" w:space="0" w:color="auto"/>
        <w:right w:val="none" w:sz="0" w:space="0" w:color="auto"/>
      </w:divBdr>
    </w:div>
    <w:div w:id="769592263">
      <w:bodyDiv w:val="1"/>
      <w:marLeft w:val="0"/>
      <w:marRight w:val="0"/>
      <w:marTop w:val="0"/>
      <w:marBottom w:val="0"/>
      <w:divBdr>
        <w:top w:val="none" w:sz="0" w:space="0" w:color="auto"/>
        <w:left w:val="none" w:sz="0" w:space="0" w:color="auto"/>
        <w:bottom w:val="none" w:sz="0" w:space="0" w:color="auto"/>
        <w:right w:val="none" w:sz="0" w:space="0" w:color="auto"/>
      </w:divBdr>
    </w:div>
    <w:div w:id="770705069">
      <w:bodyDiv w:val="1"/>
      <w:marLeft w:val="0"/>
      <w:marRight w:val="0"/>
      <w:marTop w:val="0"/>
      <w:marBottom w:val="0"/>
      <w:divBdr>
        <w:top w:val="none" w:sz="0" w:space="0" w:color="auto"/>
        <w:left w:val="none" w:sz="0" w:space="0" w:color="auto"/>
        <w:bottom w:val="none" w:sz="0" w:space="0" w:color="auto"/>
        <w:right w:val="none" w:sz="0" w:space="0" w:color="auto"/>
      </w:divBdr>
    </w:div>
    <w:div w:id="775947653">
      <w:bodyDiv w:val="1"/>
      <w:marLeft w:val="0"/>
      <w:marRight w:val="0"/>
      <w:marTop w:val="0"/>
      <w:marBottom w:val="0"/>
      <w:divBdr>
        <w:top w:val="none" w:sz="0" w:space="0" w:color="auto"/>
        <w:left w:val="none" w:sz="0" w:space="0" w:color="auto"/>
        <w:bottom w:val="none" w:sz="0" w:space="0" w:color="auto"/>
        <w:right w:val="none" w:sz="0" w:space="0" w:color="auto"/>
      </w:divBdr>
    </w:div>
    <w:div w:id="778254295">
      <w:bodyDiv w:val="1"/>
      <w:marLeft w:val="0"/>
      <w:marRight w:val="0"/>
      <w:marTop w:val="0"/>
      <w:marBottom w:val="0"/>
      <w:divBdr>
        <w:top w:val="none" w:sz="0" w:space="0" w:color="auto"/>
        <w:left w:val="none" w:sz="0" w:space="0" w:color="auto"/>
        <w:bottom w:val="none" w:sz="0" w:space="0" w:color="auto"/>
        <w:right w:val="none" w:sz="0" w:space="0" w:color="auto"/>
      </w:divBdr>
      <w:divsChild>
        <w:div w:id="2078935780">
          <w:marLeft w:val="0"/>
          <w:marRight w:val="0"/>
          <w:marTop w:val="0"/>
          <w:marBottom w:val="0"/>
          <w:divBdr>
            <w:top w:val="none" w:sz="0" w:space="0" w:color="auto"/>
            <w:left w:val="none" w:sz="0" w:space="0" w:color="auto"/>
            <w:bottom w:val="none" w:sz="0" w:space="0" w:color="auto"/>
            <w:right w:val="none" w:sz="0" w:space="0" w:color="auto"/>
          </w:divBdr>
          <w:divsChild>
            <w:div w:id="294796576">
              <w:marLeft w:val="0"/>
              <w:marRight w:val="0"/>
              <w:marTop w:val="0"/>
              <w:marBottom w:val="0"/>
              <w:divBdr>
                <w:top w:val="none" w:sz="0" w:space="0" w:color="auto"/>
                <w:left w:val="none" w:sz="0" w:space="0" w:color="auto"/>
                <w:bottom w:val="none" w:sz="0" w:space="0" w:color="auto"/>
                <w:right w:val="none" w:sz="0" w:space="0" w:color="auto"/>
              </w:divBdr>
            </w:div>
          </w:divsChild>
        </w:div>
        <w:div w:id="1595477965">
          <w:marLeft w:val="0"/>
          <w:marRight w:val="0"/>
          <w:marTop w:val="0"/>
          <w:marBottom w:val="0"/>
          <w:divBdr>
            <w:top w:val="none" w:sz="0" w:space="0" w:color="auto"/>
            <w:left w:val="none" w:sz="0" w:space="0" w:color="auto"/>
            <w:bottom w:val="none" w:sz="0" w:space="0" w:color="auto"/>
            <w:right w:val="none" w:sz="0" w:space="0" w:color="auto"/>
          </w:divBdr>
        </w:div>
      </w:divsChild>
    </w:div>
    <w:div w:id="778451773">
      <w:bodyDiv w:val="1"/>
      <w:marLeft w:val="0"/>
      <w:marRight w:val="0"/>
      <w:marTop w:val="0"/>
      <w:marBottom w:val="0"/>
      <w:divBdr>
        <w:top w:val="none" w:sz="0" w:space="0" w:color="auto"/>
        <w:left w:val="none" w:sz="0" w:space="0" w:color="auto"/>
        <w:bottom w:val="none" w:sz="0" w:space="0" w:color="auto"/>
        <w:right w:val="none" w:sz="0" w:space="0" w:color="auto"/>
      </w:divBdr>
    </w:div>
    <w:div w:id="781068769">
      <w:bodyDiv w:val="1"/>
      <w:marLeft w:val="0"/>
      <w:marRight w:val="0"/>
      <w:marTop w:val="0"/>
      <w:marBottom w:val="0"/>
      <w:divBdr>
        <w:top w:val="none" w:sz="0" w:space="0" w:color="auto"/>
        <w:left w:val="none" w:sz="0" w:space="0" w:color="auto"/>
        <w:bottom w:val="none" w:sz="0" w:space="0" w:color="auto"/>
        <w:right w:val="none" w:sz="0" w:space="0" w:color="auto"/>
      </w:divBdr>
    </w:div>
    <w:div w:id="782189472">
      <w:bodyDiv w:val="1"/>
      <w:marLeft w:val="0"/>
      <w:marRight w:val="0"/>
      <w:marTop w:val="0"/>
      <w:marBottom w:val="0"/>
      <w:divBdr>
        <w:top w:val="none" w:sz="0" w:space="0" w:color="auto"/>
        <w:left w:val="none" w:sz="0" w:space="0" w:color="auto"/>
        <w:bottom w:val="none" w:sz="0" w:space="0" w:color="auto"/>
        <w:right w:val="none" w:sz="0" w:space="0" w:color="auto"/>
      </w:divBdr>
    </w:div>
    <w:div w:id="786970812">
      <w:bodyDiv w:val="1"/>
      <w:marLeft w:val="0"/>
      <w:marRight w:val="0"/>
      <w:marTop w:val="0"/>
      <w:marBottom w:val="0"/>
      <w:divBdr>
        <w:top w:val="none" w:sz="0" w:space="0" w:color="auto"/>
        <w:left w:val="none" w:sz="0" w:space="0" w:color="auto"/>
        <w:bottom w:val="none" w:sz="0" w:space="0" w:color="auto"/>
        <w:right w:val="none" w:sz="0" w:space="0" w:color="auto"/>
      </w:divBdr>
    </w:div>
    <w:div w:id="788204135">
      <w:bodyDiv w:val="1"/>
      <w:marLeft w:val="0"/>
      <w:marRight w:val="0"/>
      <w:marTop w:val="0"/>
      <w:marBottom w:val="0"/>
      <w:divBdr>
        <w:top w:val="none" w:sz="0" w:space="0" w:color="auto"/>
        <w:left w:val="none" w:sz="0" w:space="0" w:color="auto"/>
        <w:bottom w:val="none" w:sz="0" w:space="0" w:color="auto"/>
        <w:right w:val="none" w:sz="0" w:space="0" w:color="auto"/>
      </w:divBdr>
      <w:divsChild>
        <w:div w:id="1002702452">
          <w:marLeft w:val="0"/>
          <w:marRight w:val="0"/>
          <w:marTop w:val="0"/>
          <w:marBottom w:val="0"/>
          <w:divBdr>
            <w:top w:val="none" w:sz="0" w:space="0" w:color="auto"/>
            <w:left w:val="none" w:sz="0" w:space="0" w:color="auto"/>
            <w:bottom w:val="none" w:sz="0" w:space="0" w:color="auto"/>
            <w:right w:val="none" w:sz="0" w:space="0" w:color="auto"/>
          </w:divBdr>
          <w:divsChild>
            <w:div w:id="69618404">
              <w:marLeft w:val="0"/>
              <w:marRight w:val="0"/>
              <w:marTop w:val="0"/>
              <w:marBottom w:val="0"/>
              <w:divBdr>
                <w:top w:val="none" w:sz="0" w:space="0" w:color="auto"/>
                <w:left w:val="none" w:sz="0" w:space="0" w:color="auto"/>
                <w:bottom w:val="none" w:sz="0" w:space="0" w:color="auto"/>
                <w:right w:val="none" w:sz="0" w:space="0" w:color="auto"/>
              </w:divBdr>
            </w:div>
          </w:divsChild>
        </w:div>
        <w:div w:id="407384395">
          <w:marLeft w:val="0"/>
          <w:marRight w:val="0"/>
          <w:marTop w:val="0"/>
          <w:marBottom w:val="0"/>
          <w:divBdr>
            <w:top w:val="none" w:sz="0" w:space="0" w:color="auto"/>
            <w:left w:val="none" w:sz="0" w:space="0" w:color="auto"/>
            <w:bottom w:val="none" w:sz="0" w:space="0" w:color="auto"/>
            <w:right w:val="none" w:sz="0" w:space="0" w:color="auto"/>
          </w:divBdr>
        </w:div>
      </w:divsChild>
    </w:div>
    <w:div w:id="793869397">
      <w:bodyDiv w:val="1"/>
      <w:marLeft w:val="0"/>
      <w:marRight w:val="0"/>
      <w:marTop w:val="0"/>
      <w:marBottom w:val="0"/>
      <w:divBdr>
        <w:top w:val="none" w:sz="0" w:space="0" w:color="auto"/>
        <w:left w:val="none" w:sz="0" w:space="0" w:color="auto"/>
        <w:bottom w:val="none" w:sz="0" w:space="0" w:color="auto"/>
        <w:right w:val="none" w:sz="0" w:space="0" w:color="auto"/>
      </w:divBdr>
    </w:div>
    <w:div w:id="794983012">
      <w:bodyDiv w:val="1"/>
      <w:marLeft w:val="0"/>
      <w:marRight w:val="0"/>
      <w:marTop w:val="0"/>
      <w:marBottom w:val="0"/>
      <w:divBdr>
        <w:top w:val="none" w:sz="0" w:space="0" w:color="auto"/>
        <w:left w:val="none" w:sz="0" w:space="0" w:color="auto"/>
        <w:bottom w:val="none" w:sz="0" w:space="0" w:color="auto"/>
        <w:right w:val="none" w:sz="0" w:space="0" w:color="auto"/>
      </w:divBdr>
    </w:div>
    <w:div w:id="795296472">
      <w:bodyDiv w:val="1"/>
      <w:marLeft w:val="0"/>
      <w:marRight w:val="0"/>
      <w:marTop w:val="0"/>
      <w:marBottom w:val="0"/>
      <w:divBdr>
        <w:top w:val="none" w:sz="0" w:space="0" w:color="auto"/>
        <w:left w:val="none" w:sz="0" w:space="0" w:color="auto"/>
        <w:bottom w:val="none" w:sz="0" w:space="0" w:color="auto"/>
        <w:right w:val="none" w:sz="0" w:space="0" w:color="auto"/>
      </w:divBdr>
    </w:div>
    <w:div w:id="803500443">
      <w:bodyDiv w:val="1"/>
      <w:marLeft w:val="0"/>
      <w:marRight w:val="0"/>
      <w:marTop w:val="0"/>
      <w:marBottom w:val="0"/>
      <w:divBdr>
        <w:top w:val="none" w:sz="0" w:space="0" w:color="auto"/>
        <w:left w:val="none" w:sz="0" w:space="0" w:color="auto"/>
        <w:bottom w:val="none" w:sz="0" w:space="0" w:color="auto"/>
        <w:right w:val="none" w:sz="0" w:space="0" w:color="auto"/>
      </w:divBdr>
    </w:div>
    <w:div w:id="803811683">
      <w:bodyDiv w:val="1"/>
      <w:marLeft w:val="0"/>
      <w:marRight w:val="0"/>
      <w:marTop w:val="0"/>
      <w:marBottom w:val="0"/>
      <w:divBdr>
        <w:top w:val="none" w:sz="0" w:space="0" w:color="auto"/>
        <w:left w:val="none" w:sz="0" w:space="0" w:color="auto"/>
        <w:bottom w:val="none" w:sz="0" w:space="0" w:color="auto"/>
        <w:right w:val="none" w:sz="0" w:space="0" w:color="auto"/>
      </w:divBdr>
    </w:div>
    <w:div w:id="805198174">
      <w:bodyDiv w:val="1"/>
      <w:marLeft w:val="0"/>
      <w:marRight w:val="0"/>
      <w:marTop w:val="0"/>
      <w:marBottom w:val="0"/>
      <w:divBdr>
        <w:top w:val="none" w:sz="0" w:space="0" w:color="auto"/>
        <w:left w:val="none" w:sz="0" w:space="0" w:color="auto"/>
        <w:bottom w:val="none" w:sz="0" w:space="0" w:color="auto"/>
        <w:right w:val="none" w:sz="0" w:space="0" w:color="auto"/>
      </w:divBdr>
    </w:div>
    <w:div w:id="805896603">
      <w:bodyDiv w:val="1"/>
      <w:marLeft w:val="0"/>
      <w:marRight w:val="0"/>
      <w:marTop w:val="0"/>
      <w:marBottom w:val="0"/>
      <w:divBdr>
        <w:top w:val="none" w:sz="0" w:space="0" w:color="auto"/>
        <w:left w:val="none" w:sz="0" w:space="0" w:color="auto"/>
        <w:bottom w:val="none" w:sz="0" w:space="0" w:color="auto"/>
        <w:right w:val="none" w:sz="0" w:space="0" w:color="auto"/>
      </w:divBdr>
    </w:div>
    <w:div w:id="808476674">
      <w:bodyDiv w:val="1"/>
      <w:marLeft w:val="0"/>
      <w:marRight w:val="0"/>
      <w:marTop w:val="0"/>
      <w:marBottom w:val="0"/>
      <w:divBdr>
        <w:top w:val="none" w:sz="0" w:space="0" w:color="auto"/>
        <w:left w:val="none" w:sz="0" w:space="0" w:color="auto"/>
        <w:bottom w:val="none" w:sz="0" w:space="0" w:color="auto"/>
        <w:right w:val="none" w:sz="0" w:space="0" w:color="auto"/>
      </w:divBdr>
    </w:div>
    <w:div w:id="812913981">
      <w:bodyDiv w:val="1"/>
      <w:marLeft w:val="0"/>
      <w:marRight w:val="0"/>
      <w:marTop w:val="0"/>
      <w:marBottom w:val="0"/>
      <w:divBdr>
        <w:top w:val="none" w:sz="0" w:space="0" w:color="auto"/>
        <w:left w:val="none" w:sz="0" w:space="0" w:color="auto"/>
        <w:bottom w:val="none" w:sz="0" w:space="0" w:color="auto"/>
        <w:right w:val="none" w:sz="0" w:space="0" w:color="auto"/>
      </w:divBdr>
    </w:div>
    <w:div w:id="813060184">
      <w:bodyDiv w:val="1"/>
      <w:marLeft w:val="0"/>
      <w:marRight w:val="0"/>
      <w:marTop w:val="0"/>
      <w:marBottom w:val="0"/>
      <w:divBdr>
        <w:top w:val="none" w:sz="0" w:space="0" w:color="auto"/>
        <w:left w:val="none" w:sz="0" w:space="0" w:color="auto"/>
        <w:bottom w:val="none" w:sz="0" w:space="0" w:color="auto"/>
        <w:right w:val="none" w:sz="0" w:space="0" w:color="auto"/>
      </w:divBdr>
    </w:div>
    <w:div w:id="813375384">
      <w:bodyDiv w:val="1"/>
      <w:marLeft w:val="0"/>
      <w:marRight w:val="0"/>
      <w:marTop w:val="0"/>
      <w:marBottom w:val="0"/>
      <w:divBdr>
        <w:top w:val="none" w:sz="0" w:space="0" w:color="auto"/>
        <w:left w:val="none" w:sz="0" w:space="0" w:color="auto"/>
        <w:bottom w:val="none" w:sz="0" w:space="0" w:color="auto"/>
        <w:right w:val="none" w:sz="0" w:space="0" w:color="auto"/>
      </w:divBdr>
    </w:div>
    <w:div w:id="816066745">
      <w:bodyDiv w:val="1"/>
      <w:marLeft w:val="0"/>
      <w:marRight w:val="0"/>
      <w:marTop w:val="0"/>
      <w:marBottom w:val="0"/>
      <w:divBdr>
        <w:top w:val="none" w:sz="0" w:space="0" w:color="auto"/>
        <w:left w:val="none" w:sz="0" w:space="0" w:color="auto"/>
        <w:bottom w:val="none" w:sz="0" w:space="0" w:color="auto"/>
        <w:right w:val="none" w:sz="0" w:space="0" w:color="auto"/>
      </w:divBdr>
    </w:div>
    <w:div w:id="825706630">
      <w:bodyDiv w:val="1"/>
      <w:marLeft w:val="0"/>
      <w:marRight w:val="0"/>
      <w:marTop w:val="0"/>
      <w:marBottom w:val="0"/>
      <w:divBdr>
        <w:top w:val="none" w:sz="0" w:space="0" w:color="auto"/>
        <w:left w:val="none" w:sz="0" w:space="0" w:color="auto"/>
        <w:bottom w:val="none" w:sz="0" w:space="0" w:color="auto"/>
        <w:right w:val="none" w:sz="0" w:space="0" w:color="auto"/>
      </w:divBdr>
    </w:div>
    <w:div w:id="828904412">
      <w:bodyDiv w:val="1"/>
      <w:marLeft w:val="0"/>
      <w:marRight w:val="0"/>
      <w:marTop w:val="0"/>
      <w:marBottom w:val="0"/>
      <w:divBdr>
        <w:top w:val="none" w:sz="0" w:space="0" w:color="auto"/>
        <w:left w:val="none" w:sz="0" w:space="0" w:color="auto"/>
        <w:bottom w:val="none" w:sz="0" w:space="0" w:color="auto"/>
        <w:right w:val="none" w:sz="0" w:space="0" w:color="auto"/>
      </w:divBdr>
    </w:div>
    <w:div w:id="833032531">
      <w:bodyDiv w:val="1"/>
      <w:marLeft w:val="0"/>
      <w:marRight w:val="0"/>
      <w:marTop w:val="0"/>
      <w:marBottom w:val="0"/>
      <w:divBdr>
        <w:top w:val="none" w:sz="0" w:space="0" w:color="auto"/>
        <w:left w:val="none" w:sz="0" w:space="0" w:color="auto"/>
        <w:bottom w:val="none" w:sz="0" w:space="0" w:color="auto"/>
        <w:right w:val="none" w:sz="0" w:space="0" w:color="auto"/>
      </w:divBdr>
      <w:divsChild>
        <w:div w:id="1688405939">
          <w:marLeft w:val="0"/>
          <w:marRight w:val="0"/>
          <w:marTop w:val="0"/>
          <w:marBottom w:val="0"/>
          <w:divBdr>
            <w:top w:val="none" w:sz="0" w:space="0" w:color="auto"/>
            <w:left w:val="none" w:sz="0" w:space="0" w:color="auto"/>
            <w:bottom w:val="none" w:sz="0" w:space="0" w:color="auto"/>
            <w:right w:val="none" w:sz="0" w:space="0" w:color="auto"/>
          </w:divBdr>
          <w:divsChild>
            <w:div w:id="589849326">
              <w:marLeft w:val="0"/>
              <w:marRight w:val="0"/>
              <w:marTop w:val="0"/>
              <w:marBottom w:val="0"/>
              <w:divBdr>
                <w:top w:val="none" w:sz="0" w:space="0" w:color="auto"/>
                <w:left w:val="none" w:sz="0" w:space="0" w:color="auto"/>
                <w:bottom w:val="none" w:sz="0" w:space="0" w:color="auto"/>
                <w:right w:val="none" w:sz="0" w:space="0" w:color="auto"/>
              </w:divBdr>
            </w:div>
          </w:divsChild>
        </w:div>
        <w:div w:id="1727490460">
          <w:marLeft w:val="0"/>
          <w:marRight w:val="0"/>
          <w:marTop w:val="0"/>
          <w:marBottom w:val="0"/>
          <w:divBdr>
            <w:top w:val="none" w:sz="0" w:space="0" w:color="auto"/>
            <w:left w:val="none" w:sz="0" w:space="0" w:color="auto"/>
            <w:bottom w:val="none" w:sz="0" w:space="0" w:color="auto"/>
            <w:right w:val="none" w:sz="0" w:space="0" w:color="auto"/>
          </w:divBdr>
        </w:div>
      </w:divsChild>
    </w:div>
    <w:div w:id="838230403">
      <w:bodyDiv w:val="1"/>
      <w:marLeft w:val="0"/>
      <w:marRight w:val="0"/>
      <w:marTop w:val="0"/>
      <w:marBottom w:val="0"/>
      <w:divBdr>
        <w:top w:val="none" w:sz="0" w:space="0" w:color="auto"/>
        <w:left w:val="none" w:sz="0" w:space="0" w:color="auto"/>
        <w:bottom w:val="none" w:sz="0" w:space="0" w:color="auto"/>
        <w:right w:val="none" w:sz="0" w:space="0" w:color="auto"/>
      </w:divBdr>
    </w:div>
    <w:div w:id="841117756">
      <w:bodyDiv w:val="1"/>
      <w:marLeft w:val="0"/>
      <w:marRight w:val="0"/>
      <w:marTop w:val="0"/>
      <w:marBottom w:val="0"/>
      <w:divBdr>
        <w:top w:val="none" w:sz="0" w:space="0" w:color="auto"/>
        <w:left w:val="none" w:sz="0" w:space="0" w:color="auto"/>
        <w:bottom w:val="none" w:sz="0" w:space="0" w:color="auto"/>
        <w:right w:val="none" w:sz="0" w:space="0" w:color="auto"/>
      </w:divBdr>
    </w:div>
    <w:div w:id="843057144">
      <w:bodyDiv w:val="1"/>
      <w:marLeft w:val="0"/>
      <w:marRight w:val="0"/>
      <w:marTop w:val="0"/>
      <w:marBottom w:val="0"/>
      <w:divBdr>
        <w:top w:val="none" w:sz="0" w:space="0" w:color="auto"/>
        <w:left w:val="none" w:sz="0" w:space="0" w:color="auto"/>
        <w:bottom w:val="none" w:sz="0" w:space="0" w:color="auto"/>
        <w:right w:val="none" w:sz="0" w:space="0" w:color="auto"/>
      </w:divBdr>
      <w:divsChild>
        <w:div w:id="1420784477">
          <w:marLeft w:val="0"/>
          <w:marRight w:val="0"/>
          <w:marTop w:val="0"/>
          <w:marBottom w:val="0"/>
          <w:divBdr>
            <w:top w:val="none" w:sz="0" w:space="0" w:color="auto"/>
            <w:left w:val="none" w:sz="0" w:space="0" w:color="auto"/>
            <w:bottom w:val="none" w:sz="0" w:space="0" w:color="auto"/>
            <w:right w:val="none" w:sz="0" w:space="0" w:color="auto"/>
          </w:divBdr>
          <w:divsChild>
            <w:div w:id="1495681838">
              <w:marLeft w:val="0"/>
              <w:marRight w:val="0"/>
              <w:marTop w:val="0"/>
              <w:marBottom w:val="0"/>
              <w:divBdr>
                <w:top w:val="none" w:sz="0" w:space="0" w:color="auto"/>
                <w:left w:val="none" w:sz="0" w:space="0" w:color="auto"/>
                <w:bottom w:val="none" w:sz="0" w:space="0" w:color="auto"/>
                <w:right w:val="none" w:sz="0" w:space="0" w:color="auto"/>
              </w:divBdr>
            </w:div>
          </w:divsChild>
        </w:div>
        <w:div w:id="1774590692">
          <w:marLeft w:val="0"/>
          <w:marRight w:val="0"/>
          <w:marTop w:val="0"/>
          <w:marBottom w:val="0"/>
          <w:divBdr>
            <w:top w:val="none" w:sz="0" w:space="0" w:color="auto"/>
            <w:left w:val="none" w:sz="0" w:space="0" w:color="auto"/>
            <w:bottom w:val="none" w:sz="0" w:space="0" w:color="auto"/>
            <w:right w:val="none" w:sz="0" w:space="0" w:color="auto"/>
          </w:divBdr>
        </w:div>
      </w:divsChild>
    </w:div>
    <w:div w:id="849640676">
      <w:bodyDiv w:val="1"/>
      <w:marLeft w:val="0"/>
      <w:marRight w:val="0"/>
      <w:marTop w:val="0"/>
      <w:marBottom w:val="0"/>
      <w:divBdr>
        <w:top w:val="none" w:sz="0" w:space="0" w:color="auto"/>
        <w:left w:val="none" w:sz="0" w:space="0" w:color="auto"/>
        <w:bottom w:val="none" w:sz="0" w:space="0" w:color="auto"/>
        <w:right w:val="none" w:sz="0" w:space="0" w:color="auto"/>
      </w:divBdr>
      <w:divsChild>
        <w:div w:id="1069309323">
          <w:marLeft w:val="0"/>
          <w:marRight w:val="0"/>
          <w:marTop w:val="0"/>
          <w:marBottom w:val="0"/>
          <w:divBdr>
            <w:top w:val="none" w:sz="0" w:space="0" w:color="auto"/>
            <w:left w:val="none" w:sz="0" w:space="0" w:color="auto"/>
            <w:bottom w:val="none" w:sz="0" w:space="0" w:color="auto"/>
            <w:right w:val="none" w:sz="0" w:space="0" w:color="auto"/>
          </w:divBdr>
          <w:divsChild>
            <w:div w:id="1140416106">
              <w:marLeft w:val="0"/>
              <w:marRight w:val="0"/>
              <w:marTop w:val="0"/>
              <w:marBottom w:val="0"/>
              <w:divBdr>
                <w:top w:val="none" w:sz="0" w:space="0" w:color="auto"/>
                <w:left w:val="none" w:sz="0" w:space="0" w:color="auto"/>
                <w:bottom w:val="none" w:sz="0" w:space="0" w:color="auto"/>
                <w:right w:val="none" w:sz="0" w:space="0" w:color="auto"/>
              </w:divBdr>
            </w:div>
          </w:divsChild>
        </w:div>
        <w:div w:id="839470770">
          <w:marLeft w:val="0"/>
          <w:marRight w:val="0"/>
          <w:marTop w:val="0"/>
          <w:marBottom w:val="0"/>
          <w:divBdr>
            <w:top w:val="none" w:sz="0" w:space="0" w:color="auto"/>
            <w:left w:val="none" w:sz="0" w:space="0" w:color="auto"/>
            <w:bottom w:val="none" w:sz="0" w:space="0" w:color="auto"/>
            <w:right w:val="none" w:sz="0" w:space="0" w:color="auto"/>
          </w:divBdr>
        </w:div>
      </w:divsChild>
    </w:div>
    <w:div w:id="851527519">
      <w:bodyDiv w:val="1"/>
      <w:marLeft w:val="0"/>
      <w:marRight w:val="0"/>
      <w:marTop w:val="0"/>
      <w:marBottom w:val="0"/>
      <w:divBdr>
        <w:top w:val="none" w:sz="0" w:space="0" w:color="auto"/>
        <w:left w:val="none" w:sz="0" w:space="0" w:color="auto"/>
        <w:bottom w:val="none" w:sz="0" w:space="0" w:color="auto"/>
        <w:right w:val="none" w:sz="0" w:space="0" w:color="auto"/>
      </w:divBdr>
    </w:div>
    <w:div w:id="853961603">
      <w:bodyDiv w:val="1"/>
      <w:marLeft w:val="0"/>
      <w:marRight w:val="0"/>
      <w:marTop w:val="0"/>
      <w:marBottom w:val="0"/>
      <w:divBdr>
        <w:top w:val="none" w:sz="0" w:space="0" w:color="auto"/>
        <w:left w:val="none" w:sz="0" w:space="0" w:color="auto"/>
        <w:bottom w:val="none" w:sz="0" w:space="0" w:color="auto"/>
        <w:right w:val="none" w:sz="0" w:space="0" w:color="auto"/>
      </w:divBdr>
    </w:div>
    <w:div w:id="860511231">
      <w:bodyDiv w:val="1"/>
      <w:marLeft w:val="0"/>
      <w:marRight w:val="0"/>
      <w:marTop w:val="0"/>
      <w:marBottom w:val="0"/>
      <w:divBdr>
        <w:top w:val="none" w:sz="0" w:space="0" w:color="auto"/>
        <w:left w:val="none" w:sz="0" w:space="0" w:color="auto"/>
        <w:bottom w:val="none" w:sz="0" w:space="0" w:color="auto"/>
        <w:right w:val="none" w:sz="0" w:space="0" w:color="auto"/>
      </w:divBdr>
    </w:div>
    <w:div w:id="862667690">
      <w:bodyDiv w:val="1"/>
      <w:marLeft w:val="0"/>
      <w:marRight w:val="0"/>
      <w:marTop w:val="0"/>
      <w:marBottom w:val="0"/>
      <w:divBdr>
        <w:top w:val="none" w:sz="0" w:space="0" w:color="auto"/>
        <w:left w:val="none" w:sz="0" w:space="0" w:color="auto"/>
        <w:bottom w:val="none" w:sz="0" w:space="0" w:color="auto"/>
        <w:right w:val="none" w:sz="0" w:space="0" w:color="auto"/>
      </w:divBdr>
    </w:div>
    <w:div w:id="863245327">
      <w:bodyDiv w:val="1"/>
      <w:marLeft w:val="0"/>
      <w:marRight w:val="0"/>
      <w:marTop w:val="0"/>
      <w:marBottom w:val="0"/>
      <w:divBdr>
        <w:top w:val="none" w:sz="0" w:space="0" w:color="auto"/>
        <w:left w:val="none" w:sz="0" w:space="0" w:color="auto"/>
        <w:bottom w:val="none" w:sz="0" w:space="0" w:color="auto"/>
        <w:right w:val="none" w:sz="0" w:space="0" w:color="auto"/>
      </w:divBdr>
    </w:div>
    <w:div w:id="863397290">
      <w:bodyDiv w:val="1"/>
      <w:marLeft w:val="0"/>
      <w:marRight w:val="0"/>
      <w:marTop w:val="0"/>
      <w:marBottom w:val="0"/>
      <w:divBdr>
        <w:top w:val="none" w:sz="0" w:space="0" w:color="auto"/>
        <w:left w:val="none" w:sz="0" w:space="0" w:color="auto"/>
        <w:bottom w:val="none" w:sz="0" w:space="0" w:color="auto"/>
        <w:right w:val="none" w:sz="0" w:space="0" w:color="auto"/>
      </w:divBdr>
    </w:div>
    <w:div w:id="868568099">
      <w:bodyDiv w:val="1"/>
      <w:marLeft w:val="0"/>
      <w:marRight w:val="0"/>
      <w:marTop w:val="0"/>
      <w:marBottom w:val="0"/>
      <w:divBdr>
        <w:top w:val="none" w:sz="0" w:space="0" w:color="auto"/>
        <w:left w:val="none" w:sz="0" w:space="0" w:color="auto"/>
        <w:bottom w:val="none" w:sz="0" w:space="0" w:color="auto"/>
        <w:right w:val="none" w:sz="0" w:space="0" w:color="auto"/>
      </w:divBdr>
    </w:div>
    <w:div w:id="874662031">
      <w:bodyDiv w:val="1"/>
      <w:marLeft w:val="0"/>
      <w:marRight w:val="0"/>
      <w:marTop w:val="0"/>
      <w:marBottom w:val="0"/>
      <w:divBdr>
        <w:top w:val="none" w:sz="0" w:space="0" w:color="auto"/>
        <w:left w:val="none" w:sz="0" w:space="0" w:color="auto"/>
        <w:bottom w:val="none" w:sz="0" w:space="0" w:color="auto"/>
        <w:right w:val="none" w:sz="0" w:space="0" w:color="auto"/>
      </w:divBdr>
    </w:div>
    <w:div w:id="877081643">
      <w:bodyDiv w:val="1"/>
      <w:marLeft w:val="0"/>
      <w:marRight w:val="0"/>
      <w:marTop w:val="0"/>
      <w:marBottom w:val="0"/>
      <w:divBdr>
        <w:top w:val="none" w:sz="0" w:space="0" w:color="auto"/>
        <w:left w:val="none" w:sz="0" w:space="0" w:color="auto"/>
        <w:bottom w:val="none" w:sz="0" w:space="0" w:color="auto"/>
        <w:right w:val="none" w:sz="0" w:space="0" w:color="auto"/>
      </w:divBdr>
    </w:div>
    <w:div w:id="878395392">
      <w:bodyDiv w:val="1"/>
      <w:marLeft w:val="0"/>
      <w:marRight w:val="0"/>
      <w:marTop w:val="0"/>
      <w:marBottom w:val="0"/>
      <w:divBdr>
        <w:top w:val="none" w:sz="0" w:space="0" w:color="auto"/>
        <w:left w:val="none" w:sz="0" w:space="0" w:color="auto"/>
        <w:bottom w:val="none" w:sz="0" w:space="0" w:color="auto"/>
        <w:right w:val="none" w:sz="0" w:space="0" w:color="auto"/>
      </w:divBdr>
    </w:div>
    <w:div w:id="882451033">
      <w:bodyDiv w:val="1"/>
      <w:marLeft w:val="0"/>
      <w:marRight w:val="0"/>
      <w:marTop w:val="0"/>
      <w:marBottom w:val="0"/>
      <w:divBdr>
        <w:top w:val="none" w:sz="0" w:space="0" w:color="auto"/>
        <w:left w:val="none" w:sz="0" w:space="0" w:color="auto"/>
        <w:bottom w:val="none" w:sz="0" w:space="0" w:color="auto"/>
        <w:right w:val="none" w:sz="0" w:space="0" w:color="auto"/>
      </w:divBdr>
    </w:div>
    <w:div w:id="893278526">
      <w:bodyDiv w:val="1"/>
      <w:marLeft w:val="0"/>
      <w:marRight w:val="0"/>
      <w:marTop w:val="0"/>
      <w:marBottom w:val="0"/>
      <w:divBdr>
        <w:top w:val="none" w:sz="0" w:space="0" w:color="auto"/>
        <w:left w:val="none" w:sz="0" w:space="0" w:color="auto"/>
        <w:bottom w:val="none" w:sz="0" w:space="0" w:color="auto"/>
        <w:right w:val="none" w:sz="0" w:space="0" w:color="auto"/>
      </w:divBdr>
    </w:div>
    <w:div w:id="896429870">
      <w:bodyDiv w:val="1"/>
      <w:marLeft w:val="0"/>
      <w:marRight w:val="0"/>
      <w:marTop w:val="0"/>
      <w:marBottom w:val="0"/>
      <w:divBdr>
        <w:top w:val="none" w:sz="0" w:space="0" w:color="auto"/>
        <w:left w:val="none" w:sz="0" w:space="0" w:color="auto"/>
        <w:bottom w:val="none" w:sz="0" w:space="0" w:color="auto"/>
        <w:right w:val="none" w:sz="0" w:space="0" w:color="auto"/>
      </w:divBdr>
    </w:div>
    <w:div w:id="897397676">
      <w:bodyDiv w:val="1"/>
      <w:marLeft w:val="0"/>
      <w:marRight w:val="0"/>
      <w:marTop w:val="0"/>
      <w:marBottom w:val="0"/>
      <w:divBdr>
        <w:top w:val="none" w:sz="0" w:space="0" w:color="auto"/>
        <w:left w:val="none" w:sz="0" w:space="0" w:color="auto"/>
        <w:bottom w:val="none" w:sz="0" w:space="0" w:color="auto"/>
        <w:right w:val="none" w:sz="0" w:space="0" w:color="auto"/>
      </w:divBdr>
    </w:div>
    <w:div w:id="901211696">
      <w:bodyDiv w:val="1"/>
      <w:marLeft w:val="0"/>
      <w:marRight w:val="0"/>
      <w:marTop w:val="0"/>
      <w:marBottom w:val="0"/>
      <w:divBdr>
        <w:top w:val="none" w:sz="0" w:space="0" w:color="auto"/>
        <w:left w:val="none" w:sz="0" w:space="0" w:color="auto"/>
        <w:bottom w:val="none" w:sz="0" w:space="0" w:color="auto"/>
        <w:right w:val="none" w:sz="0" w:space="0" w:color="auto"/>
      </w:divBdr>
    </w:div>
    <w:div w:id="907765128">
      <w:bodyDiv w:val="1"/>
      <w:marLeft w:val="0"/>
      <w:marRight w:val="0"/>
      <w:marTop w:val="0"/>
      <w:marBottom w:val="0"/>
      <w:divBdr>
        <w:top w:val="none" w:sz="0" w:space="0" w:color="auto"/>
        <w:left w:val="none" w:sz="0" w:space="0" w:color="auto"/>
        <w:bottom w:val="none" w:sz="0" w:space="0" w:color="auto"/>
        <w:right w:val="none" w:sz="0" w:space="0" w:color="auto"/>
      </w:divBdr>
    </w:div>
    <w:div w:id="908002649">
      <w:bodyDiv w:val="1"/>
      <w:marLeft w:val="0"/>
      <w:marRight w:val="0"/>
      <w:marTop w:val="0"/>
      <w:marBottom w:val="0"/>
      <w:divBdr>
        <w:top w:val="none" w:sz="0" w:space="0" w:color="auto"/>
        <w:left w:val="none" w:sz="0" w:space="0" w:color="auto"/>
        <w:bottom w:val="none" w:sz="0" w:space="0" w:color="auto"/>
        <w:right w:val="none" w:sz="0" w:space="0" w:color="auto"/>
      </w:divBdr>
    </w:div>
    <w:div w:id="916330647">
      <w:bodyDiv w:val="1"/>
      <w:marLeft w:val="0"/>
      <w:marRight w:val="0"/>
      <w:marTop w:val="0"/>
      <w:marBottom w:val="0"/>
      <w:divBdr>
        <w:top w:val="none" w:sz="0" w:space="0" w:color="auto"/>
        <w:left w:val="none" w:sz="0" w:space="0" w:color="auto"/>
        <w:bottom w:val="none" w:sz="0" w:space="0" w:color="auto"/>
        <w:right w:val="none" w:sz="0" w:space="0" w:color="auto"/>
      </w:divBdr>
    </w:div>
    <w:div w:id="916600364">
      <w:bodyDiv w:val="1"/>
      <w:marLeft w:val="0"/>
      <w:marRight w:val="0"/>
      <w:marTop w:val="0"/>
      <w:marBottom w:val="0"/>
      <w:divBdr>
        <w:top w:val="none" w:sz="0" w:space="0" w:color="auto"/>
        <w:left w:val="none" w:sz="0" w:space="0" w:color="auto"/>
        <w:bottom w:val="none" w:sz="0" w:space="0" w:color="auto"/>
        <w:right w:val="none" w:sz="0" w:space="0" w:color="auto"/>
      </w:divBdr>
    </w:div>
    <w:div w:id="921328910">
      <w:bodyDiv w:val="1"/>
      <w:marLeft w:val="0"/>
      <w:marRight w:val="0"/>
      <w:marTop w:val="0"/>
      <w:marBottom w:val="0"/>
      <w:divBdr>
        <w:top w:val="none" w:sz="0" w:space="0" w:color="auto"/>
        <w:left w:val="none" w:sz="0" w:space="0" w:color="auto"/>
        <w:bottom w:val="none" w:sz="0" w:space="0" w:color="auto"/>
        <w:right w:val="none" w:sz="0" w:space="0" w:color="auto"/>
      </w:divBdr>
    </w:div>
    <w:div w:id="928199787">
      <w:bodyDiv w:val="1"/>
      <w:marLeft w:val="0"/>
      <w:marRight w:val="0"/>
      <w:marTop w:val="0"/>
      <w:marBottom w:val="0"/>
      <w:divBdr>
        <w:top w:val="none" w:sz="0" w:space="0" w:color="auto"/>
        <w:left w:val="none" w:sz="0" w:space="0" w:color="auto"/>
        <w:bottom w:val="none" w:sz="0" w:space="0" w:color="auto"/>
        <w:right w:val="none" w:sz="0" w:space="0" w:color="auto"/>
      </w:divBdr>
    </w:div>
    <w:div w:id="931470910">
      <w:bodyDiv w:val="1"/>
      <w:marLeft w:val="0"/>
      <w:marRight w:val="0"/>
      <w:marTop w:val="0"/>
      <w:marBottom w:val="0"/>
      <w:divBdr>
        <w:top w:val="none" w:sz="0" w:space="0" w:color="auto"/>
        <w:left w:val="none" w:sz="0" w:space="0" w:color="auto"/>
        <w:bottom w:val="none" w:sz="0" w:space="0" w:color="auto"/>
        <w:right w:val="none" w:sz="0" w:space="0" w:color="auto"/>
      </w:divBdr>
    </w:div>
    <w:div w:id="936717599">
      <w:bodyDiv w:val="1"/>
      <w:marLeft w:val="0"/>
      <w:marRight w:val="0"/>
      <w:marTop w:val="0"/>
      <w:marBottom w:val="0"/>
      <w:divBdr>
        <w:top w:val="none" w:sz="0" w:space="0" w:color="auto"/>
        <w:left w:val="none" w:sz="0" w:space="0" w:color="auto"/>
        <w:bottom w:val="none" w:sz="0" w:space="0" w:color="auto"/>
        <w:right w:val="none" w:sz="0" w:space="0" w:color="auto"/>
      </w:divBdr>
    </w:div>
    <w:div w:id="937249830">
      <w:bodyDiv w:val="1"/>
      <w:marLeft w:val="0"/>
      <w:marRight w:val="0"/>
      <w:marTop w:val="0"/>
      <w:marBottom w:val="0"/>
      <w:divBdr>
        <w:top w:val="none" w:sz="0" w:space="0" w:color="auto"/>
        <w:left w:val="none" w:sz="0" w:space="0" w:color="auto"/>
        <w:bottom w:val="none" w:sz="0" w:space="0" w:color="auto"/>
        <w:right w:val="none" w:sz="0" w:space="0" w:color="auto"/>
      </w:divBdr>
    </w:div>
    <w:div w:id="937524005">
      <w:bodyDiv w:val="1"/>
      <w:marLeft w:val="0"/>
      <w:marRight w:val="0"/>
      <w:marTop w:val="0"/>
      <w:marBottom w:val="0"/>
      <w:divBdr>
        <w:top w:val="none" w:sz="0" w:space="0" w:color="auto"/>
        <w:left w:val="none" w:sz="0" w:space="0" w:color="auto"/>
        <w:bottom w:val="none" w:sz="0" w:space="0" w:color="auto"/>
        <w:right w:val="none" w:sz="0" w:space="0" w:color="auto"/>
      </w:divBdr>
    </w:div>
    <w:div w:id="939684257">
      <w:bodyDiv w:val="1"/>
      <w:marLeft w:val="0"/>
      <w:marRight w:val="0"/>
      <w:marTop w:val="0"/>
      <w:marBottom w:val="0"/>
      <w:divBdr>
        <w:top w:val="none" w:sz="0" w:space="0" w:color="auto"/>
        <w:left w:val="none" w:sz="0" w:space="0" w:color="auto"/>
        <w:bottom w:val="none" w:sz="0" w:space="0" w:color="auto"/>
        <w:right w:val="none" w:sz="0" w:space="0" w:color="auto"/>
      </w:divBdr>
    </w:div>
    <w:div w:id="940576094">
      <w:bodyDiv w:val="1"/>
      <w:marLeft w:val="0"/>
      <w:marRight w:val="0"/>
      <w:marTop w:val="0"/>
      <w:marBottom w:val="0"/>
      <w:divBdr>
        <w:top w:val="none" w:sz="0" w:space="0" w:color="auto"/>
        <w:left w:val="none" w:sz="0" w:space="0" w:color="auto"/>
        <w:bottom w:val="none" w:sz="0" w:space="0" w:color="auto"/>
        <w:right w:val="none" w:sz="0" w:space="0" w:color="auto"/>
      </w:divBdr>
    </w:div>
    <w:div w:id="943657773">
      <w:bodyDiv w:val="1"/>
      <w:marLeft w:val="0"/>
      <w:marRight w:val="0"/>
      <w:marTop w:val="0"/>
      <w:marBottom w:val="0"/>
      <w:divBdr>
        <w:top w:val="none" w:sz="0" w:space="0" w:color="auto"/>
        <w:left w:val="none" w:sz="0" w:space="0" w:color="auto"/>
        <w:bottom w:val="none" w:sz="0" w:space="0" w:color="auto"/>
        <w:right w:val="none" w:sz="0" w:space="0" w:color="auto"/>
      </w:divBdr>
    </w:div>
    <w:div w:id="946499288">
      <w:bodyDiv w:val="1"/>
      <w:marLeft w:val="0"/>
      <w:marRight w:val="0"/>
      <w:marTop w:val="0"/>
      <w:marBottom w:val="0"/>
      <w:divBdr>
        <w:top w:val="none" w:sz="0" w:space="0" w:color="auto"/>
        <w:left w:val="none" w:sz="0" w:space="0" w:color="auto"/>
        <w:bottom w:val="none" w:sz="0" w:space="0" w:color="auto"/>
        <w:right w:val="none" w:sz="0" w:space="0" w:color="auto"/>
      </w:divBdr>
    </w:div>
    <w:div w:id="951133021">
      <w:bodyDiv w:val="1"/>
      <w:marLeft w:val="0"/>
      <w:marRight w:val="0"/>
      <w:marTop w:val="0"/>
      <w:marBottom w:val="0"/>
      <w:divBdr>
        <w:top w:val="none" w:sz="0" w:space="0" w:color="auto"/>
        <w:left w:val="none" w:sz="0" w:space="0" w:color="auto"/>
        <w:bottom w:val="none" w:sz="0" w:space="0" w:color="auto"/>
        <w:right w:val="none" w:sz="0" w:space="0" w:color="auto"/>
      </w:divBdr>
    </w:div>
    <w:div w:id="959141415">
      <w:bodyDiv w:val="1"/>
      <w:marLeft w:val="0"/>
      <w:marRight w:val="0"/>
      <w:marTop w:val="0"/>
      <w:marBottom w:val="0"/>
      <w:divBdr>
        <w:top w:val="none" w:sz="0" w:space="0" w:color="auto"/>
        <w:left w:val="none" w:sz="0" w:space="0" w:color="auto"/>
        <w:bottom w:val="none" w:sz="0" w:space="0" w:color="auto"/>
        <w:right w:val="none" w:sz="0" w:space="0" w:color="auto"/>
      </w:divBdr>
    </w:div>
    <w:div w:id="968247000">
      <w:bodyDiv w:val="1"/>
      <w:marLeft w:val="0"/>
      <w:marRight w:val="0"/>
      <w:marTop w:val="0"/>
      <w:marBottom w:val="0"/>
      <w:divBdr>
        <w:top w:val="none" w:sz="0" w:space="0" w:color="auto"/>
        <w:left w:val="none" w:sz="0" w:space="0" w:color="auto"/>
        <w:bottom w:val="none" w:sz="0" w:space="0" w:color="auto"/>
        <w:right w:val="none" w:sz="0" w:space="0" w:color="auto"/>
      </w:divBdr>
    </w:div>
    <w:div w:id="969673945">
      <w:bodyDiv w:val="1"/>
      <w:marLeft w:val="0"/>
      <w:marRight w:val="0"/>
      <w:marTop w:val="0"/>
      <w:marBottom w:val="0"/>
      <w:divBdr>
        <w:top w:val="none" w:sz="0" w:space="0" w:color="auto"/>
        <w:left w:val="none" w:sz="0" w:space="0" w:color="auto"/>
        <w:bottom w:val="none" w:sz="0" w:space="0" w:color="auto"/>
        <w:right w:val="none" w:sz="0" w:space="0" w:color="auto"/>
      </w:divBdr>
    </w:div>
    <w:div w:id="973146112">
      <w:bodyDiv w:val="1"/>
      <w:marLeft w:val="0"/>
      <w:marRight w:val="0"/>
      <w:marTop w:val="0"/>
      <w:marBottom w:val="0"/>
      <w:divBdr>
        <w:top w:val="none" w:sz="0" w:space="0" w:color="auto"/>
        <w:left w:val="none" w:sz="0" w:space="0" w:color="auto"/>
        <w:bottom w:val="none" w:sz="0" w:space="0" w:color="auto"/>
        <w:right w:val="none" w:sz="0" w:space="0" w:color="auto"/>
      </w:divBdr>
    </w:div>
    <w:div w:id="977421547">
      <w:bodyDiv w:val="1"/>
      <w:marLeft w:val="0"/>
      <w:marRight w:val="0"/>
      <w:marTop w:val="0"/>
      <w:marBottom w:val="0"/>
      <w:divBdr>
        <w:top w:val="none" w:sz="0" w:space="0" w:color="auto"/>
        <w:left w:val="none" w:sz="0" w:space="0" w:color="auto"/>
        <w:bottom w:val="none" w:sz="0" w:space="0" w:color="auto"/>
        <w:right w:val="none" w:sz="0" w:space="0" w:color="auto"/>
      </w:divBdr>
    </w:div>
    <w:div w:id="978068207">
      <w:bodyDiv w:val="1"/>
      <w:marLeft w:val="0"/>
      <w:marRight w:val="0"/>
      <w:marTop w:val="0"/>
      <w:marBottom w:val="0"/>
      <w:divBdr>
        <w:top w:val="none" w:sz="0" w:space="0" w:color="auto"/>
        <w:left w:val="none" w:sz="0" w:space="0" w:color="auto"/>
        <w:bottom w:val="none" w:sz="0" w:space="0" w:color="auto"/>
        <w:right w:val="none" w:sz="0" w:space="0" w:color="auto"/>
      </w:divBdr>
    </w:div>
    <w:div w:id="981470968">
      <w:bodyDiv w:val="1"/>
      <w:marLeft w:val="0"/>
      <w:marRight w:val="0"/>
      <w:marTop w:val="0"/>
      <w:marBottom w:val="0"/>
      <w:divBdr>
        <w:top w:val="none" w:sz="0" w:space="0" w:color="auto"/>
        <w:left w:val="none" w:sz="0" w:space="0" w:color="auto"/>
        <w:bottom w:val="none" w:sz="0" w:space="0" w:color="auto"/>
        <w:right w:val="none" w:sz="0" w:space="0" w:color="auto"/>
      </w:divBdr>
    </w:div>
    <w:div w:id="983972912">
      <w:bodyDiv w:val="1"/>
      <w:marLeft w:val="0"/>
      <w:marRight w:val="0"/>
      <w:marTop w:val="0"/>
      <w:marBottom w:val="0"/>
      <w:divBdr>
        <w:top w:val="none" w:sz="0" w:space="0" w:color="auto"/>
        <w:left w:val="none" w:sz="0" w:space="0" w:color="auto"/>
        <w:bottom w:val="none" w:sz="0" w:space="0" w:color="auto"/>
        <w:right w:val="none" w:sz="0" w:space="0" w:color="auto"/>
      </w:divBdr>
    </w:div>
    <w:div w:id="986859158">
      <w:bodyDiv w:val="1"/>
      <w:marLeft w:val="0"/>
      <w:marRight w:val="0"/>
      <w:marTop w:val="0"/>
      <w:marBottom w:val="0"/>
      <w:divBdr>
        <w:top w:val="none" w:sz="0" w:space="0" w:color="auto"/>
        <w:left w:val="none" w:sz="0" w:space="0" w:color="auto"/>
        <w:bottom w:val="none" w:sz="0" w:space="0" w:color="auto"/>
        <w:right w:val="none" w:sz="0" w:space="0" w:color="auto"/>
      </w:divBdr>
    </w:div>
    <w:div w:id="987830434">
      <w:bodyDiv w:val="1"/>
      <w:marLeft w:val="0"/>
      <w:marRight w:val="0"/>
      <w:marTop w:val="0"/>
      <w:marBottom w:val="0"/>
      <w:divBdr>
        <w:top w:val="none" w:sz="0" w:space="0" w:color="auto"/>
        <w:left w:val="none" w:sz="0" w:space="0" w:color="auto"/>
        <w:bottom w:val="none" w:sz="0" w:space="0" w:color="auto"/>
        <w:right w:val="none" w:sz="0" w:space="0" w:color="auto"/>
      </w:divBdr>
    </w:div>
    <w:div w:id="994064280">
      <w:bodyDiv w:val="1"/>
      <w:marLeft w:val="0"/>
      <w:marRight w:val="0"/>
      <w:marTop w:val="0"/>
      <w:marBottom w:val="0"/>
      <w:divBdr>
        <w:top w:val="none" w:sz="0" w:space="0" w:color="auto"/>
        <w:left w:val="none" w:sz="0" w:space="0" w:color="auto"/>
        <w:bottom w:val="none" w:sz="0" w:space="0" w:color="auto"/>
        <w:right w:val="none" w:sz="0" w:space="0" w:color="auto"/>
      </w:divBdr>
    </w:div>
    <w:div w:id="997735009">
      <w:bodyDiv w:val="1"/>
      <w:marLeft w:val="0"/>
      <w:marRight w:val="0"/>
      <w:marTop w:val="0"/>
      <w:marBottom w:val="0"/>
      <w:divBdr>
        <w:top w:val="none" w:sz="0" w:space="0" w:color="auto"/>
        <w:left w:val="none" w:sz="0" w:space="0" w:color="auto"/>
        <w:bottom w:val="none" w:sz="0" w:space="0" w:color="auto"/>
        <w:right w:val="none" w:sz="0" w:space="0" w:color="auto"/>
      </w:divBdr>
    </w:div>
    <w:div w:id="1002511583">
      <w:bodyDiv w:val="1"/>
      <w:marLeft w:val="0"/>
      <w:marRight w:val="0"/>
      <w:marTop w:val="0"/>
      <w:marBottom w:val="0"/>
      <w:divBdr>
        <w:top w:val="none" w:sz="0" w:space="0" w:color="auto"/>
        <w:left w:val="none" w:sz="0" w:space="0" w:color="auto"/>
        <w:bottom w:val="none" w:sz="0" w:space="0" w:color="auto"/>
        <w:right w:val="none" w:sz="0" w:space="0" w:color="auto"/>
      </w:divBdr>
    </w:div>
    <w:div w:id="1005937544">
      <w:bodyDiv w:val="1"/>
      <w:marLeft w:val="0"/>
      <w:marRight w:val="0"/>
      <w:marTop w:val="0"/>
      <w:marBottom w:val="0"/>
      <w:divBdr>
        <w:top w:val="none" w:sz="0" w:space="0" w:color="auto"/>
        <w:left w:val="none" w:sz="0" w:space="0" w:color="auto"/>
        <w:bottom w:val="none" w:sz="0" w:space="0" w:color="auto"/>
        <w:right w:val="none" w:sz="0" w:space="0" w:color="auto"/>
      </w:divBdr>
    </w:div>
    <w:div w:id="1007294278">
      <w:bodyDiv w:val="1"/>
      <w:marLeft w:val="0"/>
      <w:marRight w:val="0"/>
      <w:marTop w:val="0"/>
      <w:marBottom w:val="0"/>
      <w:divBdr>
        <w:top w:val="none" w:sz="0" w:space="0" w:color="auto"/>
        <w:left w:val="none" w:sz="0" w:space="0" w:color="auto"/>
        <w:bottom w:val="none" w:sz="0" w:space="0" w:color="auto"/>
        <w:right w:val="none" w:sz="0" w:space="0" w:color="auto"/>
      </w:divBdr>
    </w:div>
    <w:div w:id="1018433212">
      <w:bodyDiv w:val="1"/>
      <w:marLeft w:val="0"/>
      <w:marRight w:val="0"/>
      <w:marTop w:val="0"/>
      <w:marBottom w:val="0"/>
      <w:divBdr>
        <w:top w:val="none" w:sz="0" w:space="0" w:color="auto"/>
        <w:left w:val="none" w:sz="0" w:space="0" w:color="auto"/>
        <w:bottom w:val="none" w:sz="0" w:space="0" w:color="auto"/>
        <w:right w:val="none" w:sz="0" w:space="0" w:color="auto"/>
      </w:divBdr>
    </w:div>
    <w:div w:id="1026440543">
      <w:bodyDiv w:val="1"/>
      <w:marLeft w:val="0"/>
      <w:marRight w:val="0"/>
      <w:marTop w:val="0"/>
      <w:marBottom w:val="0"/>
      <w:divBdr>
        <w:top w:val="none" w:sz="0" w:space="0" w:color="auto"/>
        <w:left w:val="none" w:sz="0" w:space="0" w:color="auto"/>
        <w:bottom w:val="none" w:sz="0" w:space="0" w:color="auto"/>
        <w:right w:val="none" w:sz="0" w:space="0" w:color="auto"/>
      </w:divBdr>
    </w:div>
    <w:div w:id="1026446982">
      <w:bodyDiv w:val="1"/>
      <w:marLeft w:val="0"/>
      <w:marRight w:val="0"/>
      <w:marTop w:val="0"/>
      <w:marBottom w:val="0"/>
      <w:divBdr>
        <w:top w:val="none" w:sz="0" w:space="0" w:color="auto"/>
        <w:left w:val="none" w:sz="0" w:space="0" w:color="auto"/>
        <w:bottom w:val="none" w:sz="0" w:space="0" w:color="auto"/>
        <w:right w:val="none" w:sz="0" w:space="0" w:color="auto"/>
      </w:divBdr>
    </w:div>
    <w:div w:id="1028021056">
      <w:bodyDiv w:val="1"/>
      <w:marLeft w:val="0"/>
      <w:marRight w:val="0"/>
      <w:marTop w:val="0"/>
      <w:marBottom w:val="0"/>
      <w:divBdr>
        <w:top w:val="none" w:sz="0" w:space="0" w:color="auto"/>
        <w:left w:val="none" w:sz="0" w:space="0" w:color="auto"/>
        <w:bottom w:val="none" w:sz="0" w:space="0" w:color="auto"/>
        <w:right w:val="none" w:sz="0" w:space="0" w:color="auto"/>
      </w:divBdr>
    </w:div>
    <w:div w:id="1031802169">
      <w:bodyDiv w:val="1"/>
      <w:marLeft w:val="0"/>
      <w:marRight w:val="0"/>
      <w:marTop w:val="0"/>
      <w:marBottom w:val="0"/>
      <w:divBdr>
        <w:top w:val="none" w:sz="0" w:space="0" w:color="auto"/>
        <w:left w:val="none" w:sz="0" w:space="0" w:color="auto"/>
        <w:bottom w:val="none" w:sz="0" w:space="0" w:color="auto"/>
        <w:right w:val="none" w:sz="0" w:space="0" w:color="auto"/>
      </w:divBdr>
    </w:div>
    <w:div w:id="1033572697">
      <w:bodyDiv w:val="1"/>
      <w:marLeft w:val="0"/>
      <w:marRight w:val="0"/>
      <w:marTop w:val="0"/>
      <w:marBottom w:val="0"/>
      <w:divBdr>
        <w:top w:val="none" w:sz="0" w:space="0" w:color="auto"/>
        <w:left w:val="none" w:sz="0" w:space="0" w:color="auto"/>
        <w:bottom w:val="none" w:sz="0" w:space="0" w:color="auto"/>
        <w:right w:val="none" w:sz="0" w:space="0" w:color="auto"/>
      </w:divBdr>
      <w:divsChild>
        <w:div w:id="1046173703">
          <w:marLeft w:val="0"/>
          <w:marRight w:val="0"/>
          <w:marTop w:val="0"/>
          <w:marBottom w:val="160"/>
          <w:divBdr>
            <w:top w:val="none" w:sz="0" w:space="0" w:color="auto"/>
            <w:left w:val="none" w:sz="0" w:space="0" w:color="auto"/>
            <w:bottom w:val="none" w:sz="0" w:space="0" w:color="auto"/>
            <w:right w:val="none" w:sz="0" w:space="0" w:color="auto"/>
          </w:divBdr>
        </w:div>
        <w:div w:id="819078255">
          <w:marLeft w:val="0"/>
          <w:marRight w:val="0"/>
          <w:marTop w:val="0"/>
          <w:marBottom w:val="160"/>
          <w:divBdr>
            <w:top w:val="none" w:sz="0" w:space="0" w:color="auto"/>
            <w:left w:val="none" w:sz="0" w:space="0" w:color="auto"/>
            <w:bottom w:val="none" w:sz="0" w:space="0" w:color="auto"/>
            <w:right w:val="none" w:sz="0" w:space="0" w:color="auto"/>
          </w:divBdr>
        </w:div>
      </w:divsChild>
    </w:div>
    <w:div w:id="1033581124">
      <w:bodyDiv w:val="1"/>
      <w:marLeft w:val="0"/>
      <w:marRight w:val="0"/>
      <w:marTop w:val="0"/>
      <w:marBottom w:val="0"/>
      <w:divBdr>
        <w:top w:val="none" w:sz="0" w:space="0" w:color="auto"/>
        <w:left w:val="none" w:sz="0" w:space="0" w:color="auto"/>
        <w:bottom w:val="none" w:sz="0" w:space="0" w:color="auto"/>
        <w:right w:val="none" w:sz="0" w:space="0" w:color="auto"/>
      </w:divBdr>
    </w:div>
    <w:div w:id="1033845997">
      <w:bodyDiv w:val="1"/>
      <w:marLeft w:val="0"/>
      <w:marRight w:val="0"/>
      <w:marTop w:val="0"/>
      <w:marBottom w:val="0"/>
      <w:divBdr>
        <w:top w:val="none" w:sz="0" w:space="0" w:color="auto"/>
        <w:left w:val="none" w:sz="0" w:space="0" w:color="auto"/>
        <w:bottom w:val="none" w:sz="0" w:space="0" w:color="auto"/>
        <w:right w:val="none" w:sz="0" w:space="0" w:color="auto"/>
      </w:divBdr>
    </w:div>
    <w:div w:id="1038311861">
      <w:bodyDiv w:val="1"/>
      <w:marLeft w:val="0"/>
      <w:marRight w:val="0"/>
      <w:marTop w:val="0"/>
      <w:marBottom w:val="0"/>
      <w:divBdr>
        <w:top w:val="none" w:sz="0" w:space="0" w:color="auto"/>
        <w:left w:val="none" w:sz="0" w:space="0" w:color="auto"/>
        <w:bottom w:val="none" w:sz="0" w:space="0" w:color="auto"/>
        <w:right w:val="none" w:sz="0" w:space="0" w:color="auto"/>
      </w:divBdr>
    </w:div>
    <w:div w:id="1038506755">
      <w:bodyDiv w:val="1"/>
      <w:marLeft w:val="0"/>
      <w:marRight w:val="0"/>
      <w:marTop w:val="0"/>
      <w:marBottom w:val="0"/>
      <w:divBdr>
        <w:top w:val="none" w:sz="0" w:space="0" w:color="auto"/>
        <w:left w:val="none" w:sz="0" w:space="0" w:color="auto"/>
        <w:bottom w:val="none" w:sz="0" w:space="0" w:color="auto"/>
        <w:right w:val="none" w:sz="0" w:space="0" w:color="auto"/>
      </w:divBdr>
    </w:div>
    <w:div w:id="1040130757">
      <w:bodyDiv w:val="1"/>
      <w:marLeft w:val="0"/>
      <w:marRight w:val="0"/>
      <w:marTop w:val="0"/>
      <w:marBottom w:val="0"/>
      <w:divBdr>
        <w:top w:val="none" w:sz="0" w:space="0" w:color="auto"/>
        <w:left w:val="none" w:sz="0" w:space="0" w:color="auto"/>
        <w:bottom w:val="none" w:sz="0" w:space="0" w:color="auto"/>
        <w:right w:val="none" w:sz="0" w:space="0" w:color="auto"/>
      </w:divBdr>
    </w:div>
    <w:div w:id="1043097594">
      <w:bodyDiv w:val="1"/>
      <w:marLeft w:val="0"/>
      <w:marRight w:val="0"/>
      <w:marTop w:val="0"/>
      <w:marBottom w:val="0"/>
      <w:divBdr>
        <w:top w:val="none" w:sz="0" w:space="0" w:color="auto"/>
        <w:left w:val="none" w:sz="0" w:space="0" w:color="auto"/>
        <w:bottom w:val="none" w:sz="0" w:space="0" w:color="auto"/>
        <w:right w:val="none" w:sz="0" w:space="0" w:color="auto"/>
      </w:divBdr>
    </w:div>
    <w:div w:id="1047607198">
      <w:bodyDiv w:val="1"/>
      <w:marLeft w:val="0"/>
      <w:marRight w:val="0"/>
      <w:marTop w:val="0"/>
      <w:marBottom w:val="0"/>
      <w:divBdr>
        <w:top w:val="none" w:sz="0" w:space="0" w:color="auto"/>
        <w:left w:val="none" w:sz="0" w:space="0" w:color="auto"/>
        <w:bottom w:val="none" w:sz="0" w:space="0" w:color="auto"/>
        <w:right w:val="none" w:sz="0" w:space="0" w:color="auto"/>
      </w:divBdr>
    </w:div>
    <w:div w:id="1047686709">
      <w:bodyDiv w:val="1"/>
      <w:marLeft w:val="0"/>
      <w:marRight w:val="0"/>
      <w:marTop w:val="0"/>
      <w:marBottom w:val="0"/>
      <w:divBdr>
        <w:top w:val="none" w:sz="0" w:space="0" w:color="auto"/>
        <w:left w:val="none" w:sz="0" w:space="0" w:color="auto"/>
        <w:bottom w:val="none" w:sz="0" w:space="0" w:color="auto"/>
        <w:right w:val="none" w:sz="0" w:space="0" w:color="auto"/>
      </w:divBdr>
    </w:div>
    <w:div w:id="1052121551">
      <w:bodyDiv w:val="1"/>
      <w:marLeft w:val="0"/>
      <w:marRight w:val="0"/>
      <w:marTop w:val="0"/>
      <w:marBottom w:val="0"/>
      <w:divBdr>
        <w:top w:val="none" w:sz="0" w:space="0" w:color="auto"/>
        <w:left w:val="none" w:sz="0" w:space="0" w:color="auto"/>
        <w:bottom w:val="none" w:sz="0" w:space="0" w:color="auto"/>
        <w:right w:val="none" w:sz="0" w:space="0" w:color="auto"/>
      </w:divBdr>
    </w:div>
    <w:div w:id="1054037110">
      <w:bodyDiv w:val="1"/>
      <w:marLeft w:val="0"/>
      <w:marRight w:val="0"/>
      <w:marTop w:val="0"/>
      <w:marBottom w:val="0"/>
      <w:divBdr>
        <w:top w:val="none" w:sz="0" w:space="0" w:color="auto"/>
        <w:left w:val="none" w:sz="0" w:space="0" w:color="auto"/>
        <w:bottom w:val="none" w:sz="0" w:space="0" w:color="auto"/>
        <w:right w:val="none" w:sz="0" w:space="0" w:color="auto"/>
      </w:divBdr>
    </w:div>
    <w:div w:id="1054506412">
      <w:bodyDiv w:val="1"/>
      <w:marLeft w:val="0"/>
      <w:marRight w:val="0"/>
      <w:marTop w:val="0"/>
      <w:marBottom w:val="0"/>
      <w:divBdr>
        <w:top w:val="none" w:sz="0" w:space="0" w:color="auto"/>
        <w:left w:val="none" w:sz="0" w:space="0" w:color="auto"/>
        <w:bottom w:val="none" w:sz="0" w:space="0" w:color="auto"/>
        <w:right w:val="none" w:sz="0" w:space="0" w:color="auto"/>
      </w:divBdr>
    </w:div>
    <w:div w:id="1068455564">
      <w:bodyDiv w:val="1"/>
      <w:marLeft w:val="0"/>
      <w:marRight w:val="0"/>
      <w:marTop w:val="0"/>
      <w:marBottom w:val="0"/>
      <w:divBdr>
        <w:top w:val="none" w:sz="0" w:space="0" w:color="auto"/>
        <w:left w:val="none" w:sz="0" w:space="0" w:color="auto"/>
        <w:bottom w:val="none" w:sz="0" w:space="0" w:color="auto"/>
        <w:right w:val="none" w:sz="0" w:space="0" w:color="auto"/>
      </w:divBdr>
    </w:div>
    <w:div w:id="1075787867">
      <w:bodyDiv w:val="1"/>
      <w:marLeft w:val="0"/>
      <w:marRight w:val="0"/>
      <w:marTop w:val="0"/>
      <w:marBottom w:val="0"/>
      <w:divBdr>
        <w:top w:val="none" w:sz="0" w:space="0" w:color="auto"/>
        <w:left w:val="none" w:sz="0" w:space="0" w:color="auto"/>
        <w:bottom w:val="none" w:sz="0" w:space="0" w:color="auto"/>
        <w:right w:val="none" w:sz="0" w:space="0" w:color="auto"/>
      </w:divBdr>
      <w:divsChild>
        <w:div w:id="1337423655">
          <w:marLeft w:val="0"/>
          <w:marRight w:val="0"/>
          <w:marTop w:val="0"/>
          <w:marBottom w:val="0"/>
          <w:divBdr>
            <w:top w:val="none" w:sz="0" w:space="0" w:color="auto"/>
            <w:left w:val="none" w:sz="0" w:space="0" w:color="auto"/>
            <w:bottom w:val="none" w:sz="0" w:space="0" w:color="auto"/>
            <w:right w:val="none" w:sz="0" w:space="0" w:color="auto"/>
          </w:divBdr>
          <w:divsChild>
            <w:div w:id="1599213541">
              <w:marLeft w:val="0"/>
              <w:marRight w:val="0"/>
              <w:marTop w:val="0"/>
              <w:marBottom w:val="0"/>
              <w:divBdr>
                <w:top w:val="none" w:sz="0" w:space="0" w:color="auto"/>
                <w:left w:val="none" w:sz="0" w:space="0" w:color="auto"/>
                <w:bottom w:val="none" w:sz="0" w:space="0" w:color="auto"/>
                <w:right w:val="none" w:sz="0" w:space="0" w:color="auto"/>
              </w:divBdr>
              <w:divsChild>
                <w:div w:id="2049450479">
                  <w:marLeft w:val="0"/>
                  <w:marRight w:val="0"/>
                  <w:marTop w:val="0"/>
                  <w:marBottom w:val="0"/>
                  <w:divBdr>
                    <w:top w:val="none" w:sz="0" w:space="0" w:color="auto"/>
                    <w:left w:val="none" w:sz="0" w:space="0" w:color="auto"/>
                    <w:bottom w:val="none" w:sz="0" w:space="0" w:color="auto"/>
                    <w:right w:val="none" w:sz="0" w:space="0" w:color="auto"/>
                  </w:divBdr>
                  <w:divsChild>
                    <w:div w:id="1470393505">
                      <w:marLeft w:val="0"/>
                      <w:marRight w:val="0"/>
                      <w:marTop w:val="0"/>
                      <w:marBottom w:val="0"/>
                      <w:divBdr>
                        <w:top w:val="none" w:sz="0" w:space="0" w:color="auto"/>
                        <w:left w:val="none" w:sz="0" w:space="0" w:color="auto"/>
                        <w:bottom w:val="none" w:sz="0" w:space="0" w:color="auto"/>
                        <w:right w:val="none" w:sz="0" w:space="0" w:color="auto"/>
                      </w:divBdr>
                      <w:divsChild>
                        <w:div w:id="1451557620">
                          <w:marLeft w:val="0"/>
                          <w:marRight w:val="0"/>
                          <w:marTop w:val="0"/>
                          <w:marBottom w:val="0"/>
                          <w:divBdr>
                            <w:top w:val="none" w:sz="0" w:space="0" w:color="auto"/>
                            <w:left w:val="none" w:sz="0" w:space="0" w:color="auto"/>
                            <w:bottom w:val="none" w:sz="0" w:space="0" w:color="auto"/>
                            <w:right w:val="none" w:sz="0" w:space="0" w:color="auto"/>
                          </w:divBdr>
                          <w:divsChild>
                            <w:div w:id="1523976678">
                              <w:marLeft w:val="0"/>
                              <w:marRight w:val="0"/>
                              <w:marTop w:val="0"/>
                              <w:marBottom w:val="0"/>
                              <w:divBdr>
                                <w:top w:val="none" w:sz="0" w:space="0" w:color="auto"/>
                                <w:left w:val="none" w:sz="0" w:space="0" w:color="auto"/>
                                <w:bottom w:val="none" w:sz="0" w:space="0" w:color="auto"/>
                                <w:right w:val="none" w:sz="0" w:space="0" w:color="auto"/>
                              </w:divBdr>
                              <w:divsChild>
                                <w:div w:id="1297687587">
                                  <w:marLeft w:val="0"/>
                                  <w:marRight w:val="0"/>
                                  <w:marTop w:val="0"/>
                                  <w:marBottom w:val="0"/>
                                  <w:divBdr>
                                    <w:top w:val="none" w:sz="0" w:space="0" w:color="auto"/>
                                    <w:left w:val="none" w:sz="0" w:space="0" w:color="auto"/>
                                    <w:bottom w:val="none" w:sz="0" w:space="0" w:color="auto"/>
                                    <w:right w:val="none" w:sz="0" w:space="0" w:color="auto"/>
                                  </w:divBdr>
                                  <w:divsChild>
                                    <w:div w:id="13547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591903">
      <w:bodyDiv w:val="1"/>
      <w:marLeft w:val="0"/>
      <w:marRight w:val="0"/>
      <w:marTop w:val="0"/>
      <w:marBottom w:val="0"/>
      <w:divBdr>
        <w:top w:val="none" w:sz="0" w:space="0" w:color="auto"/>
        <w:left w:val="none" w:sz="0" w:space="0" w:color="auto"/>
        <w:bottom w:val="none" w:sz="0" w:space="0" w:color="auto"/>
        <w:right w:val="none" w:sz="0" w:space="0" w:color="auto"/>
      </w:divBdr>
    </w:div>
    <w:div w:id="1079054914">
      <w:bodyDiv w:val="1"/>
      <w:marLeft w:val="0"/>
      <w:marRight w:val="0"/>
      <w:marTop w:val="0"/>
      <w:marBottom w:val="0"/>
      <w:divBdr>
        <w:top w:val="none" w:sz="0" w:space="0" w:color="auto"/>
        <w:left w:val="none" w:sz="0" w:space="0" w:color="auto"/>
        <w:bottom w:val="none" w:sz="0" w:space="0" w:color="auto"/>
        <w:right w:val="none" w:sz="0" w:space="0" w:color="auto"/>
      </w:divBdr>
    </w:div>
    <w:div w:id="1080063872">
      <w:bodyDiv w:val="1"/>
      <w:marLeft w:val="0"/>
      <w:marRight w:val="0"/>
      <w:marTop w:val="0"/>
      <w:marBottom w:val="0"/>
      <w:divBdr>
        <w:top w:val="none" w:sz="0" w:space="0" w:color="auto"/>
        <w:left w:val="none" w:sz="0" w:space="0" w:color="auto"/>
        <w:bottom w:val="none" w:sz="0" w:space="0" w:color="auto"/>
        <w:right w:val="none" w:sz="0" w:space="0" w:color="auto"/>
      </w:divBdr>
    </w:div>
    <w:div w:id="1080256208">
      <w:bodyDiv w:val="1"/>
      <w:marLeft w:val="0"/>
      <w:marRight w:val="0"/>
      <w:marTop w:val="0"/>
      <w:marBottom w:val="0"/>
      <w:divBdr>
        <w:top w:val="none" w:sz="0" w:space="0" w:color="auto"/>
        <w:left w:val="none" w:sz="0" w:space="0" w:color="auto"/>
        <w:bottom w:val="none" w:sz="0" w:space="0" w:color="auto"/>
        <w:right w:val="none" w:sz="0" w:space="0" w:color="auto"/>
      </w:divBdr>
    </w:div>
    <w:div w:id="1080757236">
      <w:bodyDiv w:val="1"/>
      <w:marLeft w:val="0"/>
      <w:marRight w:val="0"/>
      <w:marTop w:val="0"/>
      <w:marBottom w:val="0"/>
      <w:divBdr>
        <w:top w:val="none" w:sz="0" w:space="0" w:color="auto"/>
        <w:left w:val="none" w:sz="0" w:space="0" w:color="auto"/>
        <w:bottom w:val="none" w:sz="0" w:space="0" w:color="auto"/>
        <w:right w:val="none" w:sz="0" w:space="0" w:color="auto"/>
      </w:divBdr>
    </w:div>
    <w:div w:id="1087845337">
      <w:bodyDiv w:val="1"/>
      <w:marLeft w:val="0"/>
      <w:marRight w:val="0"/>
      <w:marTop w:val="0"/>
      <w:marBottom w:val="0"/>
      <w:divBdr>
        <w:top w:val="none" w:sz="0" w:space="0" w:color="auto"/>
        <w:left w:val="none" w:sz="0" w:space="0" w:color="auto"/>
        <w:bottom w:val="none" w:sz="0" w:space="0" w:color="auto"/>
        <w:right w:val="none" w:sz="0" w:space="0" w:color="auto"/>
      </w:divBdr>
    </w:div>
    <w:div w:id="1090276653">
      <w:bodyDiv w:val="1"/>
      <w:marLeft w:val="0"/>
      <w:marRight w:val="0"/>
      <w:marTop w:val="0"/>
      <w:marBottom w:val="0"/>
      <w:divBdr>
        <w:top w:val="none" w:sz="0" w:space="0" w:color="auto"/>
        <w:left w:val="none" w:sz="0" w:space="0" w:color="auto"/>
        <w:bottom w:val="none" w:sz="0" w:space="0" w:color="auto"/>
        <w:right w:val="none" w:sz="0" w:space="0" w:color="auto"/>
      </w:divBdr>
    </w:div>
    <w:div w:id="1090782942">
      <w:bodyDiv w:val="1"/>
      <w:marLeft w:val="0"/>
      <w:marRight w:val="0"/>
      <w:marTop w:val="0"/>
      <w:marBottom w:val="0"/>
      <w:divBdr>
        <w:top w:val="none" w:sz="0" w:space="0" w:color="auto"/>
        <w:left w:val="none" w:sz="0" w:space="0" w:color="auto"/>
        <w:bottom w:val="none" w:sz="0" w:space="0" w:color="auto"/>
        <w:right w:val="none" w:sz="0" w:space="0" w:color="auto"/>
      </w:divBdr>
    </w:div>
    <w:div w:id="1100296288">
      <w:bodyDiv w:val="1"/>
      <w:marLeft w:val="0"/>
      <w:marRight w:val="0"/>
      <w:marTop w:val="0"/>
      <w:marBottom w:val="0"/>
      <w:divBdr>
        <w:top w:val="none" w:sz="0" w:space="0" w:color="auto"/>
        <w:left w:val="none" w:sz="0" w:space="0" w:color="auto"/>
        <w:bottom w:val="none" w:sz="0" w:space="0" w:color="auto"/>
        <w:right w:val="none" w:sz="0" w:space="0" w:color="auto"/>
      </w:divBdr>
    </w:div>
    <w:div w:id="1102264960">
      <w:bodyDiv w:val="1"/>
      <w:marLeft w:val="0"/>
      <w:marRight w:val="0"/>
      <w:marTop w:val="0"/>
      <w:marBottom w:val="0"/>
      <w:divBdr>
        <w:top w:val="none" w:sz="0" w:space="0" w:color="auto"/>
        <w:left w:val="none" w:sz="0" w:space="0" w:color="auto"/>
        <w:bottom w:val="none" w:sz="0" w:space="0" w:color="auto"/>
        <w:right w:val="none" w:sz="0" w:space="0" w:color="auto"/>
      </w:divBdr>
    </w:div>
    <w:div w:id="1105156126">
      <w:bodyDiv w:val="1"/>
      <w:marLeft w:val="0"/>
      <w:marRight w:val="0"/>
      <w:marTop w:val="0"/>
      <w:marBottom w:val="0"/>
      <w:divBdr>
        <w:top w:val="none" w:sz="0" w:space="0" w:color="auto"/>
        <w:left w:val="none" w:sz="0" w:space="0" w:color="auto"/>
        <w:bottom w:val="none" w:sz="0" w:space="0" w:color="auto"/>
        <w:right w:val="none" w:sz="0" w:space="0" w:color="auto"/>
      </w:divBdr>
    </w:div>
    <w:div w:id="1106925958">
      <w:bodyDiv w:val="1"/>
      <w:marLeft w:val="0"/>
      <w:marRight w:val="0"/>
      <w:marTop w:val="0"/>
      <w:marBottom w:val="0"/>
      <w:divBdr>
        <w:top w:val="none" w:sz="0" w:space="0" w:color="auto"/>
        <w:left w:val="none" w:sz="0" w:space="0" w:color="auto"/>
        <w:bottom w:val="none" w:sz="0" w:space="0" w:color="auto"/>
        <w:right w:val="none" w:sz="0" w:space="0" w:color="auto"/>
      </w:divBdr>
    </w:div>
    <w:div w:id="1112087305">
      <w:bodyDiv w:val="1"/>
      <w:marLeft w:val="0"/>
      <w:marRight w:val="0"/>
      <w:marTop w:val="0"/>
      <w:marBottom w:val="0"/>
      <w:divBdr>
        <w:top w:val="none" w:sz="0" w:space="0" w:color="auto"/>
        <w:left w:val="none" w:sz="0" w:space="0" w:color="auto"/>
        <w:bottom w:val="none" w:sz="0" w:space="0" w:color="auto"/>
        <w:right w:val="none" w:sz="0" w:space="0" w:color="auto"/>
      </w:divBdr>
    </w:div>
    <w:div w:id="1116606408">
      <w:bodyDiv w:val="1"/>
      <w:marLeft w:val="0"/>
      <w:marRight w:val="0"/>
      <w:marTop w:val="0"/>
      <w:marBottom w:val="0"/>
      <w:divBdr>
        <w:top w:val="none" w:sz="0" w:space="0" w:color="auto"/>
        <w:left w:val="none" w:sz="0" w:space="0" w:color="auto"/>
        <w:bottom w:val="none" w:sz="0" w:space="0" w:color="auto"/>
        <w:right w:val="none" w:sz="0" w:space="0" w:color="auto"/>
      </w:divBdr>
    </w:div>
    <w:div w:id="1117220058">
      <w:bodyDiv w:val="1"/>
      <w:marLeft w:val="0"/>
      <w:marRight w:val="0"/>
      <w:marTop w:val="0"/>
      <w:marBottom w:val="0"/>
      <w:divBdr>
        <w:top w:val="none" w:sz="0" w:space="0" w:color="auto"/>
        <w:left w:val="none" w:sz="0" w:space="0" w:color="auto"/>
        <w:bottom w:val="none" w:sz="0" w:space="0" w:color="auto"/>
        <w:right w:val="none" w:sz="0" w:space="0" w:color="auto"/>
      </w:divBdr>
    </w:div>
    <w:div w:id="1120994275">
      <w:bodyDiv w:val="1"/>
      <w:marLeft w:val="0"/>
      <w:marRight w:val="0"/>
      <w:marTop w:val="0"/>
      <w:marBottom w:val="0"/>
      <w:divBdr>
        <w:top w:val="none" w:sz="0" w:space="0" w:color="auto"/>
        <w:left w:val="none" w:sz="0" w:space="0" w:color="auto"/>
        <w:bottom w:val="none" w:sz="0" w:space="0" w:color="auto"/>
        <w:right w:val="none" w:sz="0" w:space="0" w:color="auto"/>
      </w:divBdr>
    </w:div>
    <w:div w:id="1121418496">
      <w:bodyDiv w:val="1"/>
      <w:marLeft w:val="0"/>
      <w:marRight w:val="0"/>
      <w:marTop w:val="0"/>
      <w:marBottom w:val="0"/>
      <w:divBdr>
        <w:top w:val="none" w:sz="0" w:space="0" w:color="auto"/>
        <w:left w:val="none" w:sz="0" w:space="0" w:color="auto"/>
        <w:bottom w:val="none" w:sz="0" w:space="0" w:color="auto"/>
        <w:right w:val="none" w:sz="0" w:space="0" w:color="auto"/>
      </w:divBdr>
    </w:div>
    <w:div w:id="1130053716">
      <w:bodyDiv w:val="1"/>
      <w:marLeft w:val="0"/>
      <w:marRight w:val="0"/>
      <w:marTop w:val="0"/>
      <w:marBottom w:val="0"/>
      <w:divBdr>
        <w:top w:val="none" w:sz="0" w:space="0" w:color="auto"/>
        <w:left w:val="none" w:sz="0" w:space="0" w:color="auto"/>
        <w:bottom w:val="none" w:sz="0" w:space="0" w:color="auto"/>
        <w:right w:val="none" w:sz="0" w:space="0" w:color="auto"/>
      </w:divBdr>
    </w:div>
    <w:div w:id="1132795454">
      <w:bodyDiv w:val="1"/>
      <w:marLeft w:val="0"/>
      <w:marRight w:val="0"/>
      <w:marTop w:val="0"/>
      <w:marBottom w:val="0"/>
      <w:divBdr>
        <w:top w:val="none" w:sz="0" w:space="0" w:color="auto"/>
        <w:left w:val="none" w:sz="0" w:space="0" w:color="auto"/>
        <w:bottom w:val="none" w:sz="0" w:space="0" w:color="auto"/>
        <w:right w:val="none" w:sz="0" w:space="0" w:color="auto"/>
      </w:divBdr>
      <w:divsChild>
        <w:div w:id="51580629">
          <w:marLeft w:val="0"/>
          <w:marRight w:val="0"/>
          <w:marTop w:val="0"/>
          <w:marBottom w:val="0"/>
          <w:divBdr>
            <w:top w:val="none" w:sz="0" w:space="0" w:color="auto"/>
            <w:left w:val="none" w:sz="0" w:space="0" w:color="auto"/>
            <w:bottom w:val="none" w:sz="0" w:space="0" w:color="auto"/>
            <w:right w:val="none" w:sz="0" w:space="0" w:color="auto"/>
          </w:divBdr>
          <w:divsChild>
            <w:div w:id="1217887681">
              <w:marLeft w:val="0"/>
              <w:marRight w:val="0"/>
              <w:marTop w:val="0"/>
              <w:marBottom w:val="0"/>
              <w:divBdr>
                <w:top w:val="none" w:sz="0" w:space="0" w:color="auto"/>
                <w:left w:val="none" w:sz="0" w:space="0" w:color="auto"/>
                <w:bottom w:val="none" w:sz="0" w:space="0" w:color="auto"/>
                <w:right w:val="none" w:sz="0" w:space="0" w:color="auto"/>
              </w:divBdr>
            </w:div>
          </w:divsChild>
        </w:div>
        <w:div w:id="328951403">
          <w:marLeft w:val="0"/>
          <w:marRight w:val="0"/>
          <w:marTop w:val="0"/>
          <w:marBottom w:val="0"/>
          <w:divBdr>
            <w:top w:val="none" w:sz="0" w:space="0" w:color="auto"/>
            <w:left w:val="none" w:sz="0" w:space="0" w:color="auto"/>
            <w:bottom w:val="none" w:sz="0" w:space="0" w:color="auto"/>
            <w:right w:val="none" w:sz="0" w:space="0" w:color="auto"/>
          </w:divBdr>
        </w:div>
      </w:divsChild>
    </w:div>
    <w:div w:id="1138379953">
      <w:bodyDiv w:val="1"/>
      <w:marLeft w:val="0"/>
      <w:marRight w:val="0"/>
      <w:marTop w:val="0"/>
      <w:marBottom w:val="0"/>
      <w:divBdr>
        <w:top w:val="none" w:sz="0" w:space="0" w:color="auto"/>
        <w:left w:val="none" w:sz="0" w:space="0" w:color="auto"/>
        <w:bottom w:val="none" w:sz="0" w:space="0" w:color="auto"/>
        <w:right w:val="none" w:sz="0" w:space="0" w:color="auto"/>
      </w:divBdr>
    </w:div>
    <w:div w:id="1146973801">
      <w:bodyDiv w:val="1"/>
      <w:marLeft w:val="0"/>
      <w:marRight w:val="0"/>
      <w:marTop w:val="0"/>
      <w:marBottom w:val="0"/>
      <w:divBdr>
        <w:top w:val="none" w:sz="0" w:space="0" w:color="auto"/>
        <w:left w:val="none" w:sz="0" w:space="0" w:color="auto"/>
        <w:bottom w:val="none" w:sz="0" w:space="0" w:color="auto"/>
        <w:right w:val="none" w:sz="0" w:space="0" w:color="auto"/>
      </w:divBdr>
    </w:div>
    <w:div w:id="1149249385">
      <w:bodyDiv w:val="1"/>
      <w:marLeft w:val="0"/>
      <w:marRight w:val="0"/>
      <w:marTop w:val="0"/>
      <w:marBottom w:val="0"/>
      <w:divBdr>
        <w:top w:val="none" w:sz="0" w:space="0" w:color="auto"/>
        <w:left w:val="none" w:sz="0" w:space="0" w:color="auto"/>
        <w:bottom w:val="none" w:sz="0" w:space="0" w:color="auto"/>
        <w:right w:val="none" w:sz="0" w:space="0" w:color="auto"/>
      </w:divBdr>
    </w:div>
    <w:div w:id="1150830153">
      <w:bodyDiv w:val="1"/>
      <w:marLeft w:val="0"/>
      <w:marRight w:val="0"/>
      <w:marTop w:val="0"/>
      <w:marBottom w:val="0"/>
      <w:divBdr>
        <w:top w:val="none" w:sz="0" w:space="0" w:color="auto"/>
        <w:left w:val="none" w:sz="0" w:space="0" w:color="auto"/>
        <w:bottom w:val="none" w:sz="0" w:space="0" w:color="auto"/>
        <w:right w:val="none" w:sz="0" w:space="0" w:color="auto"/>
      </w:divBdr>
    </w:div>
    <w:div w:id="1151867192">
      <w:bodyDiv w:val="1"/>
      <w:marLeft w:val="0"/>
      <w:marRight w:val="0"/>
      <w:marTop w:val="0"/>
      <w:marBottom w:val="0"/>
      <w:divBdr>
        <w:top w:val="none" w:sz="0" w:space="0" w:color="auto"/>
        <w:left w:val="none" w:sz="0" w:space="0" w:color="auto"/>
        <w:bottom w:val="none" w:sz="0" w:space="0" w:color="auto"/>
        <w:right w:val="none" w:sz="0" w:space="0" w:color="auto"/>
      </w:divBdr>
    </w:div>
    <w:div w:id="1154640027">
      <w:bodyDiv w:val="1"/>
      <w:marLeft w:val="0"/>
      <w:marRight w:val="0"/>
      <w:marTop w:val="0"/>
      <w:marBottom w:val="0"/>
      <w:divBdr>
        <w:top w:val="none" w:sz="0" w:space="0" w:color="auto"/>
        <w:left w:val="none" w:sz="0" w:space="0" w:color="auto"/>
        <w:bottom w:val="none" w:sz="0" w:space="0" w:color="auto"/>
        <w:right w:val="none" w:sz="0" w:space="0" w:color="auto"/>
      </w:divBdr>
    </w:div>
    <w:div w:id="1171332359">
      <w:bodyDiv w:val="1"/>
      <w:marLeft w:val="0"/>
      <w:marRight w:val="0"/>
      <w:marTop w:val="0"/>
      <w:marBottom w:val="0"/>
      <w:divBdr>
        <w:top w:val="none" w:sz="0" w:space="0" w:color="auto"/>
        <w:left w:val="none" w:sz="0" w:space="0" w:color="auto"/>
        <w:bottom w:val="none" w:sz="0" w:space="0" w:color="auto"/>
        <w:right w:val="none" w:sz="0" w:space="0" w:color="auto"/>
      </w:divBdr>
    </w:div>
    <w:div w:id="1182090449">
      <w:bodyDiv w:val="1"/>
      <w:marLeft w:val="0"/>
      <w:marRight w:val="0"/>
      <w:marTop w:val="0"/>
      <w:marBottom w:val="0"/>
      <w:divBdr>
        <w:top w:val="none" w:sz="0" w:space="0" w:color="auto"/>
        <w:left w:val="none" w:sz="0" w:space="0" w:color="auto"/>
        <w:bottom w:val="none" w:sz="0" w:space="0" w:color="auto"/>
        <w:right w:val="none" w:sz="0" w:space="0" w:color="auto"/>
      </w:divBdr>
    </w:div>
    <w:div w:id="1185054241">
      <w:bodyDiv w:val="1"/>
      <w:marLeft w:val="0"/>
      <w:marRight w:val="0"/>
      <w:marTop w:val="0"/>
      <w:marBottom w:val="0"/>
      <w:divBdr>
        <w:top w:val="none" w:sz="0" w:space="0" w:color="auto"/>
        <w:left w:val="none" w:sz="0" w:space="0" w:color="auto"/>
        <w:bottom w:val="none" w:sz="0" w:space="0" w:color="auto"/>
        <w:right w:val="none" w:sz="0" w:space="0" w:color="auto"/>
      </w:divBdr>
    </w:div>
    <w:div w:id="1188981690">
      <w:bodyDiv w:val="1"/>
      <w:marLeft w:val="0"/>
      <w:marRight w:val="0"/>
      <w:marTop w:val="0"/>
      <w:marBottom w:val="0"/>
      <w:divBdr>
        <w:top w:val="none" w:sz="0" w:space="0" w:color="auto"/>
        <w:left w:val="none" w:sz="0" w:space="0" w:color="auto"/>
        <w:bottom w:val="none" w:sz="0" w:space="0" w:color="auto"/>
        <w:right w:val="none" w:sz="0" w:space="0" w:color="auto"/>
      </w:divBdr>
      <w:divsChild>
        <w:div w:id="1846243554">
          <w:marLeft w:val="0"/>
          <w:marRight w:val="0"/>
          <w:marTop w:val="0"/>
          <w:marBottom w:val="0"/>
          <w:divBdr>
            <w:top w:val="none" w:sz="0" w:space="0" w:color="auto"/>
            <w:left w:val="none" w:sz="0" w:space="0" w:color="auto"/>
            <w:bottom w:val="none" w:sz="0" w:space="0" w:color="auto"/>
            <w:right w:val="none" w:sz="0" w:space="0" w:color="auto"/>
          </w:divBdr>
          <w:divsChild>
            <w:div w:id="1846549482">
              <w:marLeft w:val="0"/>
              <w:marRight w:val="0"/>
              <w:marTop w:val="0"/>
              <w:marBottom w:val="0"/>
              <w:divBdr>
                <w:top w:val="none" w:sz="0" w:space="0" w:color="auto"/>
                <w:left w:val="none" w:sz="0" w:space="0" w:color="auto"/>
                <w:bottom w:val="none" w:sz="0" w:space="0" w:color="auto"/>
                <w:right w:val="none" w:sz="0" w:space="0" w:color="auto"/>
              </w:divBdr>
            </w:div>
          </w:divsChild>
        </w:div>
        <w:div w:id="1029643528">
          <w:marLeft w:val="0"/>
          <w:marRight w:val="0"/>
          <w:marTop w:val="0"/>
          <w:marBottom w:val="0"/>
          <w:divBdr>
            <w:top w:val="none" w:sz="0" w:space="0" w:color="auto"/>
            <w:left w:val="none" w:sz="0" w:space="0" w:color="auto"/>
            <w:bottom w:val="none" w:sz="0" w:space="0" w:color="auto"/>
            <w:right w:val="none" w:sz="0" w:space="0" w:color="auto"/>
          </w:divBdr>
        </w:div>
      </w:divsChild>
    </w:div>
    <w:div w:id="1190408843">
      <w:bodyDiv w:val="1"/>
      <w:marLeft w:val="0"/>
      <w:marRight w:val="0"/>
      <w:marTop w:val="0"/>
      <w:marBottom w:val="0"/>
      <w:divBdr>
        <w:top w:val="none" w:sz="0" w:space="0" w:color="auto"/>
        <w:left w:val="none" w:sz="0" w:space="0" w:color="auto"/>
        <w:bottom w:val="none" w:sz="0" w:space="0" w:color="auto"/>
        <w:right w:val="none" w:sz="0" w:space="0" w:color="auto"/>
      </w:divBdr>
    </w:div>
    <w:div w:id="1193803987">
      <w:bodyDiv w:val="1"/>
      <w:marLeft w:val="0"/>
      <w:marRight w:val="0"/>
      <w:marTop w:val="0"/>
      <w:marBottom w:val="0"/>
      <w:divBdr>
        <w:top w:val="none" w:sz="0" w:space="0" w:color="auto"/>
        <w:left w:val="none" w:sz="0" w:space="0" w:color="auto"/>
        <w:bottom w:val="none" w:sz="0" w:space="0" w:color="auto"/>
        <w:right w:val="none" w:sz="0" w:space="0" w:color="auto"/>
      </w:divBdr>
    </w:div>
    <w:div w:id="1193879245">
      <w:bodyDiv w:val="1"/>
      <w:marLeft w:val="0"/>
      <w:marRight w:val="0"/>
      <w:marTop w:val="0"/>
      <w:marBottom w:val="0"/>
      <w:divBdr>
        <w:top w:val="none" w:sz="0" w:space="0" w:color="auto"/>
        <w:left w:val="none" w:sz="0" w:space="0" w:color="auto"/>
        <w:bottom w:val="none" w:sz="0" w:space="0" w:color="auto"/>
        <w:right w:val="none" w:sz="0" w:space="0" w:color="auto"/>
      </w:divBdr>
    </w:div>
    <w:div w:id="1199509777">
      <w:bodyDiv w:val="1"/>
      <w:marLeft w:val="0"/>
      <w:marRight w:val="0"/>
      <w:marTop w:val="0"/>
      <w:marBottom w:val="0"/>
      <w:divBdr>
        <w:top w:val="none" w:sz="0" w:space="0" w:color="auto"/>
        <w:left w:val="none" w:sz="0" w:space="0" w:color="auto"/>
        <w:bottom w:val="none" w:sz="0" w:space="0" w:color="auto"/>
        <w:right w:val="none" w:sz="0" w:space="0" w:color="auto"/>
      </w:divBdr>
    </w:div>
    <w:div w:id="1200432527">
      <w:bodyDiv w:val="1"/>
      <w:marLeft w:val="0"/>
      <w:marRight w:val="0"/>
      <w:marTop w:val="0"/>
      <w:marBottom w:val="0"/>
      <w:divBdr>
        <w:top w:val="none" w:sz="0" w:space="0" w:color="auto"/>
        <w:left w:val="none" w:sz="0" w:space="0" w:color="auto"/>
        <w:bottom w:val="none" w:sz="0" w:space="0" w:color="auto"/>
        <w:right w:val="none" w:sz="0" w:space="0" w:color="auto"/>
      </w:divBdr>
    </w:div>
    <w:div w:id="1205757262">
      <w:bodyDiv w:val="1"/>
      <w:marLeft w:val="0"/>
      <w:marRight w:val="0"/>
      <w:marTop w:val="0"/>
      <w:marBottom w:val="0"/>
      <w:divBdr>
        <w:top w:val="none" w:sz="0" w:space="0" w:color="auto"/>
        <w:left w:val="none" w:sz="0" w:space="0" w:color="auto"/>
        <w:bottom w:val="none" w:sz="0" w:space="0" w:color="auto"/>
        <w:right w:val="none" w:sz="0" w:space="0" w:color="auto"/>
      </w:divBdr>
    </w:div>
    <w:div w:id="1207331972">
      <w:bodyDiv w:val="1"/>
      <w:marLeft w:val="0"/>
      <w:marRight w:val="0"/>
      <w:marTop w:val="0"/>
      <w:marBottom w:val="0"/>
      <w:divBdr>
        <w:top w:val="none" w:sz="0" w:space="0" w:color="auto"/>
        <w:left w:val="none" w:sz="0" w:space="0" w:color="auto"/>
        <w:bottom w:val="none" w:sz="0" w:space="0" w:color="auto"/>
        <w:right w:val="none" w:sz="0" w:space="0" w:color="auto"/>
      </w:divBdr>
    </w:div>
    <w:div w:id="1207524684">
      <w:bodyDiv w:val="1"/>
      <w:marLeft w:val="0"/>
      <w:marRight w:val="0"/>
      <w:marTop w:val="0"/>
      <w:marBottom w:val="0"/>
      <w:divBdr>
        <w:top w:val="none" w:sz="0" w:space="0" w:color="auto"/>
        <w:left w:val="none" w:sz="0" w:space="0" w:color="auto"/>
        <w:bottom w:val="none" w:sz="0" w:space="0" w:color="auto"/>
        <w:right w:val="none" w:sz="0" w:space="0" w:color="auto"/>
      </w:divBdr>
    </w:div>
    <w:div w:id="1212645347">
      <w:bodyDiv w:val="1"/>
      <w:marLeft w:val="0"/>
      <w:marRight w:val="0"/>
      <w:marTop w:val="0"/>
      <w:marBottom w:val="0"/>
      <w:divBdr>
        <w:top w:val="none" w:sz="0" w:space="0" w:color="auto"/>
        <w:left w:val="none" w:sz="0" w:space="0" w:color="auto"/>
        <w:bottom w:val="none" w:sz="0" w:space="0" w:color="auto"/>
        <w:right w:val="none" w:sz="0" w:space="0" w:color="auto"/>
      </w:divBdr>
    </w:div>
    <w:div w:id="1217088374">
      <w:bodyDiv w:val="1"/>
      <w:marLeft w:val="0"/>
      <w:marRight w:val="0"/>
      <w:marTop w:val="0"/>
      <w:marBottom w:val="0"/>
      <w:divBdr>
        <w:top w:val="none" w:sz="0" w:space="0" w:color="auto"/>
        <w:left w:val="none" w:sz="0" w:space="0" w:color="auto"/>
        <w:bottom w:val="none" w:sz="0" w:space="0" w:color="auto"/>
        <w:right w:val="none" w:sz="0" w:space="0" w:color="auto"/>
      </w:divBdr>
    </w:div>
    <w:div w:id="1217820196">
      <w:bodyDiv w:val="1"/>
      <w:marLeft w:val="0"/>
      <w:marRight w:val="0"/>
      <w:marTop w:val="0"/>
      <w:marBottom w:val="0"/>
      <w:divBdr>
        <w:top w:val="none" w:sz="0" w:space="0" w:color="auto"/>
        <w:left w:val="none" w:sz="0" w:space="0" w:color="auto"/>
        <w:bottom w:val="none" w:sz="0" w:space="0" w:color="auto"/>
        <w:right w:val="none" w:sz="0" w:space="0" w:color="auto"/>
      </w:divBdr>
    </w:div>
    <w:div w:id="1220243784">
      <w:bodyDiv w:val="1"/>
      <w:marLeft w:val="0"/>
      <w:marRight w:val="0"/>
      <w:marTop w:val="0"/>
      <w:marBottom w:val="0"/>
      <w:divBdr>
        <w:top w:val="none" w:sz="0" w:space="0" w:color="auto"/>
        <w:left w:val="none" w:sz="0" w:space="0" w:color="auto"/>
        <w:bottom w:val="none" w:sz="0" w:space="0" w:color="auto"/>
        <w:right w:val="none" w:sz="0" w:space="0" w:color="auto"/>
      </w:divBdr>
    </w:div>
    <w:div w:id="1221942362">
      <w:bodyDiv w:val="1"/>
      <w:marLeft w:val="0"/>
      <w:marRight w:val="0"/>
      <w:marTop w:val="0"/>
      <w:marBottom w:val="0"/>
      <w:divBdr>
        <w:top w:val="none" w:sz="0" w:space="0" w:color="auto"/>
        <w:left w:val="none" w:sz="0" w:space="0" w:color="auto"/>
        <w:bottom w:val="none" w:sz="0" w:space="0" w:color="auto"/>
        <w:right w:val="none" w:sz="0" w:space="0" w:color="auto"/>
      </w:divBdr>
    </w:div>
    <w:div w:id="1222405015">
      <w:bodyDiv w:val="1"/>
      <w:marLeft w:val="0"/>
      <w:marRight w:val="0"/>
      <w:marTop w:val="0"/>
      <w:marBottom w:val="0"/>
      <w:divBdr>
        <w:top w:val="none" w:sz="0" w:space="0" w:color="auto"/>
        <w:left w:val="none" w:sz="0" w:space="0" w:color="auto"/>
        <w:bottom w:val="none" w:sz="0" w:space="0" w:color="auto"/>
        <w:right w:val="none" w:sz="0" w:space="0" w:color="auto"/>
      </w:divBdr>
    </w:div>
    <w:div w:id="1223297299">
      <w:bodyDiv w:val="1"/>
      <w:marLeft w:val="0"/>
      <w:marRight w:val="0"/>
      <w:marTop w:val="0"/>
      <w:marBottom w:val="0"/>
      <w:divBdr>
        <w:top w:val="none" w:sz="0" w:space="0" w:color="auto"/>
        <w:left w:val="none" w:sz="0" w:space="0" w:color="auto"/>
        <w:bottom w:val="none" w:sz="0" w:space="0" w:color="auto"/>
        <w:right w:val="none" w:sz="0" w:space="0" w:color="auto"/>
      </w:divBdr>
    </w:div>
    <w:div w:id="1223559049">
      <w:bodyDiv w:val="1"/>
      <w:marLeft w:val="0"/>
      <w:marRight w:val="0"/>
      <w:marTop w:val="0"/>
      <w:marBottom w:val="0"/>
      <w:divBdr>
        <w:top w:val="none" w:sz="0" w:space="0" w:color="auto"/>
        <w:left w:val="none" w:sz="0" w:space="0" w:color="auto"/>
        <w:bottom w:val="none" w:sz="0" w:space="0" w:color="auto"/>
        <w:right w:val="none" w:sz="0" w:space="0" w:color="auto"/>
      </w:divBdr>
    </w:div>
    <w:div w:id="1224176737">
      <w:bodyDiv w:val="1"/>
      <w:marLeft w:val="0"/>
      <w:marRight w:val="0"/>
      <w:marTop w:val="0"/>
      <w:marBottom w:val="0"/>
      <w:divBdr>
        <w:top w:val="none" w:sz="0" w:space="0" w:color="auto"/>
        <w:left w:val="none" w:sz="0" w:space="0" w:color="auto"/>
        <w:bottom w:val="none" w:sz="0" w:space="0" w:color="auto"/>
        <w:right w:val="none" w:sz="0" w:space="0" w:color="auto"/>
      </w:divBdr>
    </w:div>
    <w:div w:id="1225070466">
      <w:bodyDiv w:val="1"/>
      <w:marLeft w:val="0"/>
      <w:marRight w:val="0"/>
      <w:marTop w:val="0"/>
      <w:marBottom w:val="0"/>
      <w:divBdr>
        <w:top w:val="none" w:sz="0" w:space="0" w:color="auto"/>
        <w:left w:val="none" w:sz="0" w:space="0" w:color="auto"/>
        <w:bottom w:val="none" w:sz="0" w:space="0" w:color="auto"/>
        <w:right w:val="none" w:sz="0" w:space="0" w:color="auto"/>
      </w:divBdr>
    </w:div>
    <w:div w:id="1235823090">
      <w:bodyDiv w:val="1"/>
      <w:marLeft w:val="0"/>
      <w:marRight w:val="0"/>
      <w:marTop w:val="0"/>
      <w:marBottom w:val="0"/>
      <w:divBdr>
        <w:top w:val="none" w:sz="0" w:space="0" w:color="auto"/>
        <w:left w:val="none" w:sz="0" w:space="0" w:color="auto"/>
        <w:bottom w:val="none" w:sz="0" w:space="0" w:color="auto"/>
        <w:right w:val="none" w:sz="0" w:space="0" w:color="auto"/>
      </w:divBdr>
    </w:div>
    <w:div w:id="1247496809">
      <w:bodyDiv w:val="1"/>
      <w:marLeft w:val="0"/>
      <w:marRight w:val="0"/>
      <w:marTop w:val="0"/>
      <w:marBottom w:val="0"/>
      <w:divBdr>
        <w:top w:val="none" w:sz="0" w:space="0" w:color="auto"/>
        <w:left w:val="none" w:sz="0" w:space="0" w:color="auto"/>
        <w:bottom w:val="none" w:sz="0" w:space="0" w:color="auto"/>
        <w:right w:val="none" w:sz="0" w:space="0" w:color="auto"/>
      </w:divBdr>
    </w:div>
    <w:div w:id="1249147985">
      <w:bodyDiv w:val="1"/>
      <w:marLeft w:val="0"/>
      <w:marRight w:val="0"/>
      <w:marTop w:val="0"/>
      <w:marBottom w:val="0"/>
      <w:divBdr>
        <w:top w:val="none" w:sz="0" w:space="0" w:color="auto"/>
        <w:left w:val="none" w:sz="0" w:space="0" w:color="auto"/>
        <w:bottom w:val="none" w:sz="0" w:space="0" w:color="auto"/>
        <w:right w:val="none" w:sz="0" w:space="0" w:color="auto"/>
      </w:divBdr>
    </w:div>
    <w:div w:id="1258364316">
      <w:bodyDiv w:val="1"/>
      <w:marLeft w:val="0"/>
      <w:marRight w:val="0"/>
      <w:marTop w:val="0"/>
      <w:marBottom w:val="0"/>
      <w:divBdr>
        <w:top w:val="none" w:sz="0" w:space="0" w:color="auto"/>
        <w:left w:val="none" w:sz="0" w:space="0" w:color="auto"/>
        <w:bottom w:val="none" w:sz="0" w:space="0" w:color="auto"/>
        <w:right w:val="none" w:sz="0" w:space="0" w:color="auto"/>
      </w:divBdr>
    </w:div>
    <w:div w:id="1261135083">
      <w:bodyDiv w:val="1"/>
      <w:marLeft w:val="0"/>
      <w:marRight w:val="0"/>
      <w:marTop w:val="0"/>
      <w:marBottom w:val="0"/>
      <w:divBdr>
        <w:top w:val="none" w:sz="0" w:space="0" w:color="auto"/>
        <w:left w:val="none" w:sz="0" w:space="0" w:color="auto"/>
        <w:bottom w:val="none" w:sz="0" w:space="0" w:color="auto"/>
        <w:right w:val="none" w:sz="0" w:space="0" w:color="auto"/>
      </w:divBdr>
    </w:div>
    <w:div w:id="1261259968">
      <w:bodyDiv w:val="1"/>
      <w:marLeft w:val="0"/>
      <w:marRight w:val="0"/>
      <w:marTop w:val="0"/>
      <w:marBottom w:val="0"/>
      <w:divBdr>
        <w:top w:val="none" w:sz="0" w:space="0" w:color="auto"/>
        <w:left w:val="none" w:sz="0" w:space="0" w:color="auto"/>
        <w:bottom w:val="none" w:sz="0" w:space="0" w:color="auto"/>
        <w:right w:val="none" w:sz="0" w:space="0" w:color="auto"/>
      </w:divBdr>
    </w:div>
    <w:div w:id="1262835362">
      <w:bodyDiv w:val="1"/>
      <w:marLeft w:val="0"/>
      <w:marRight w:val="0"/>
      <w:marTop w:val="0"/>
      <w:marBottom w:val="0"/>
      <w:divBdr>
        <w:top w:val="none" w:sz="0" w:space="0" w:color="auto"/>
        <w:left w:val="none" w:sz="0" w:space="0" w:color="auto"/>
        <w:bottom w:val="none" w:sz="0" w:space="0" w:color="auto"/>
        <w:right w:val="none" w:sz="0" w:space="0" w:color="auto"/>
      </w:divBdr>
    </w:div>
    <w:div w:id="1262957327">
      <w:bodyDiv w:val="1"/>
      <w:marLeft w:val="0"/>
      <w:marRight w:val="0"/>
      <w:marTop w:val="0"/>
      <w:marBottom w:val="0"/>
      <w:divBdr>
        <w:top w:val="none" w:sz="0" w:space="0" w:color="auto"/>
        <w:left w:val="none" w:sz="0" w:space="0" w:color="auto"/>
        <w:bottom w:val="none" w:sz="0" w:space="0" w:color="auto"/>
        <w:right w:val="none" w:sz="0" w:space="0" w:color="auto"/>
      </w:divBdr>
    </w:div>
    <w:div w:id="1263226078">
      <w:bodyDiv w:val="1"/>
      <w:marLeft w:val="0"/>
      <w:marRight w:val="0"/>
      <w:marTop w:val="0"/>
      <w:marBottom w:val="0"/>
      <w:divBdr>
        <w:top w:val="none" w:sz="0" w:space="0" w:color="auto"/>
        <w:left w:val="none" w:sz="0" w:space="0" w:color="auto"/>
        <w:bottom w:val="none" w:sz="0" w:space="0" w:color="auto"/>
        <w:right w:val="none" w:sz="0" w:space="0" w:color="auto"/>
      </w:divBdr>
      <w:divsChild>
        <w:div w:id="847984275">
          <w:marLeft w:val="0"/>
          <w:marRight w:val="0"/>
          <w:marTop w:val="0"/>
          <w:marBottom w:val="0"/>
          <w:divBdr>
            <w:top w:val="none" w:sz="0" w:space="0" w:color="auto"/>
            <w:left w:val="none" w:sz="0" w:space="0" w:color="auto"/>
            <w:bottom w:val="none" w:sz="0" w:space="0" w:color="auto"/>
            <w:right w:val="none" w:sz="0" w:space="0" w:color="auto"/>
          </w:divBdr>
        </w:div>
      </w:divsChild>
    </w:div>
    <w:div w:id="1263606344">
      <w:bodyDiv w:val="1"/>
      <w:marLeft w:val="0"/>
      <w:marRight w:val="0"/>
      <w:marTop w:val="0"/>
      <w:marBottom w:val="0"/>
      <w:divBdr>
        <w:top w:val="none" w:sz="0" w:space="0" w:color="auto"/>
        <w:left w:val="none" w:sz="0" w:space="0" w:color="auto"/>
        <w:bottom w:val="none" w:sz="0" w:space="0" w:color="auto"/>
        <w:right w:val="none" w:sz="0" w:space="0" w:color="auto"/>
      </w:divBdr>
    </w:div>
    <w:div w:id="1266034170">
      <w:bodyDiv w:val="1"/>
      <w:marLeft w:val="0"/>
      <w:marRight w:val="0"/>
      <w:marTop w:val="0"/>
      <w:marBottom w:val="0"/>
      <w:divBdr>
        <w:top w:val="none" w:sz="0" w:space="0" w:color="auto"/>
        <w:left w:val="none" w:sz="0" w:space="0" w:color="auto"/>
        <w:bottom w:val="none" w:sz="0" w:space="0" w:color="auto"/>
        <w:right w:val="none" w:sz="0" w:space="0" w:color="auto"/>
      </w:divBdr>
    </w:div>
    <w:div w:id="1268348459">
      <w:bodyDiv w:val="1"/>
      <w:marLeft w:val="0"/>
      <w:marRight w:val="0"/>
      <w:marTop w:val="0"/>
      <w:marBottom w:val="0"/>
      <w:divBdr>
        <w:top w:val="none" w:sz="0" w:space="0" w:color="auto"/>
        <w:left w:val="none" w:sz="0" w:space="0" w:color="auto"/>
        <w:bottom w:val="none" w:sz="0" w:space="0" w:color="auto"/>
        <w:right w:val="none" w:sz="0" w:space="0" w:color="auto"/>
      </w:divBdr>
    </w:div>
    <w:div w:id="1270159338">
      <w:bodyDiv w:val="1"/>
      <w:marLeft w:val="0"/>
      <w:marRight w:val="0"/>
      <w:marTop w:val="0"/>
      <w:marBottom w:val="0"/>
      <w:divBdr>
        <w:top w:val="none" w:sz="0" w:space="0" w:color="auto"/>
        <w:left w:val="none" w:sz="0" w:space="0" w:color="auto"/>
        <w:bottom w:val="none" w:sz="0" w:space="0" w:color="auto"/>
        <w:right w:val="none" w:sz="0" w:space="0" w:color="auto"/>
      </w:divBdr>
    </w:div>
    <w:div w:id="1274483806">
      <w:bodyDiv w:val="1"/>
      <w:marLeft w:val="0"/>
      <w:marRight w:val="0"/>
      <w:marTop w:val="0"/>
      <w:marBottom w:val="0"/>
      <w:divBdr>
        <w:top w:val="none" w:sz="0" w:space="0" w:color="auto"/>
        <w:left w:val="none" w:sz="0" w:space="0" w:color="auto"/>
        <w:bottom w:val="none" w:sz="0" w:space="0" w:color="auto"/>
        <w:right w:val="none" w:sz="0" w:space="0" w:color="auto"/>
      </w:divBdr>
    </w:div>
    <w:div w:id="1274828879">
      <w:bodyDiv w:val="1"/>
      <w:marLeft w:val="0"/>
      <w:marRight w:val="0"/>
      <w:marTop w:val="0"/>
      <w:marBottom w:val="0"/>
      <w:divBdr>
        <w:top w:val="none" w:sz="0" w:space="0" w:color="auto"/>
        <w:left w:val="none" w:sz="0" w:space="0" w:color="auto"/>
        <w:bottom w:val="none" w:sz="0" w:space="0" w:color="auto"/>
        <w:right w:val="none" w:sz="0" w:space="0" w:color="auto"/>
      </w:divBdr>
    </w:div>
    <w:div w:id="1275477351">
      <w:bodyDiv w:val="1"/>
      <w:marLeft w:val="0"/>
      <w:marRight w:val="0"/>
      <w:marTop w:val="0"/>
      <w:marBottom w:val="0"/>
      <w:divBdr>
        <w:top w:val="none" w:sz="0" w:space="0" w:color="auto"/>
        <w:left w:val="none" w:sz="0" w:space="0" w:color="auto"/>
        <w:bottom w:val="none" w:sz="0" w:space="0" w:color="auto"/>
        <w:right w:val="none" w:sz="0" w:space="0" w:color="auto"/>
      </w:divBdr>
    </w:div>
    <w:div w:id="1276517593">
      <w:bodyDiv w:val="1"/>
      <w:marLeft w:val="0"/>
      <w:marRight w:val="0"/>
      <w:marTop w:val="0"/>
      <w:marBottom w:val="0"/>
      <w:divBdr>
        <w:top w:val="none" w:sz="0" w:space="0" w:color="auto"/>
        <w:left w:val="none" w:sz="0" w:space="0" w:color="auto"/>
        <w:bottom w:val="none" w:sz="0" w:space="0" w:color="auto"/>
        <w:right w:val="none" w:sz="0" w:space="0" w:color="auto"/>
      </w:divBdr>
    </w:div>
    <w:div w:id="1279143499">
      <w:bodyDiv w:val="1"/>
      <w:marLeft w:val="0"/>
      <w:marRight w:val="0"/>
      <w:marTop w:val="0"/>
      <w:marBottom w:val="0"/>
      <w:divBdr>
        <w:top w:val="none" w:sz="0" w:space="0" w:color="auto"/>
        <w:left w:val="none" w:sz="0" w:space="0" w:color="auto"/>
        <w:bottom w:val="none" w:sz="0" w:space="0" w:color="auto"/>
        <w:right w:val="none" w:sz="0" w:space="0" w:color="auto"/>
      </w:divBdr>
    </w:div>
    <w:div w:id="1289432730">
      <w:bodyDiv w:val="1"/>
      <w:marLeft w:val="0"/>
      <w:marRight w:val="0"/>
      <w:marTop w:val="0"/>
      <w:marBottom w:val="0"/>
      <w:divBdr>
        <w:top w:val="none" w:sz="0" w:space="0" w:color="auto"/>
        <w:left w:val="none" w:sz="0" w:space="0" w:color="auto"/>
        <w:bottom w:val="none" w:sz="0" w:space="0" w:color="auto"/>
        <w:right w:val="none" w:sz="0" w:space="0" w:color="auto"/>
      </w:divBdr>
    </w:div>
    <w:div w:id="1290211121">
      <w:bodyDiv w:val="1"/>
      <w:marLeft w:val="0"/>
      <w:marRight w:val="0"/>
      <w:marTop w:val="0"/>
      <w:marBottom w:val="0"/>
      <w:divBdr>
        <w:top w:val="none" w:sz="0" w:space="0" w:color="auto"/>
        <w:left w:val="none" w:sz="0" w:space="0" w:color="auto"/>
        <w:bottom w:val="none" w:sz="0" w:space="0" w:color="auto"/>
        <w:right w:val="none" w:sz="0" w:space="0" w:color="auto"/>
      </w:divBdr>
    </w:div>
    <w:div w:id="1290429933">
      <w:bodyDiv w:val="1"/>
      <w:marLeft w:val="0"/>
      <w:marRight w:val="0"/>
      <w:marTop w:val="0"/>
      <w:marBottom w:val="0"/>
      <w:divBdr>
        <w:top w:val="none" w:sz="0" w:space="0" w:color="auto"/>
        <w:left w:val="none" w:sz="0" w:space="0" w:color="auto"/>
        <w:bottom w:val="none" w:sz="0" w:space="0" w:color="auto"/>
        <w:right w:val="none" w:sz="0" w:space="0" w:color="auto"/>
      </w:divBdr>
    </w:div>
    <w:div w:id="1292783264">
      <w:bodyDiv w:val="1"/>
      <w:marLeft w:val="0"/>
      <w:marRight w:val="0"/>
      <w:marTop w:val="0"/>
      <w:marBottom w:val="0"/>
      <w:divBdr>
        <w:top w:val="none" w:sz="0" w:space="0" w:color="auto"/>
        <w:left w:val="none" w:sz="0" w:space="0" w:color="auto"/>
        <w:bottom w:val="none" w:sz="0" w:space="0" w:color="auto"/>
        <w:right w:val="none" w:sz="0" w:space="0" w:color="auto"/>
      </w:divBdr>
    </w:div>
    <w:div w:id="1293053363">
      <w:bodyDiv w:val="1"/>
      <w:marLeft w:val="0"/>
      <w:marRight w:val="0"/>
      <w:marTop w:val="0"/>
      <w:marBottom w:val="0"/>
      <w:divBdr>
        <w:top w:val="none" w:sz="0" w:space="0" w:color="auto"/>
        <w:left w:val="none" w:sz="0" w:space="0" w:color="auto"/>
        <w:bottom w:val="none" w:sz="0" w:space="0" w:color="auto"/>
        <w:right w:val="none" w:sz="0" w:space="0" w:color="auto"/>
      </w:divBdr>
    </w:div>
    <w:div w:id="1293444428">
      <w:bodyDiv w:val="1"/>
      <w:marLeft w:val="0"/>
      <w:marRight w:val="0"/>
      <w:marTop w:val="0"/>
      <w:marBottom w:val="0"/>
      <w:divBdr>
        <w:top w:val="none" w:sz="0" w:space="0" w:color="auto"/>
        <w:left w:val="none" w:sz="0" w:space="0" w:color="auto"/>
        <w:bottom w:val="none" w:sz="0" w:space="0" w:color="auto"/>
        <w:right w:val="none" w:sz="0" w:space="0" w:color="auto"/>
      </w:divBdr>
    </w:div>
    <w:div w:id="1296328348">
      <w:bodyDiv w:val="1"/>
      <w:marLeft w:val="0"/>
      <w:marRight w:val="0"/>
      <w:marTop w:val="0"/>
      <w:marBottom w:val="0"/>
      <w:divBdr>
        <w:top w:val="none" w:sz="0" w:space="0" w:color="auto"/>
        <w:left w:val="none" w:sz="0" w:space="0" w:color="auto"/>
        <w:bottom w:val="none" w:sz="0" w:space="0" w:color="auto"/>
        <w:right w:val="none" w:sz="0" w:space="0" w:color="auto"/>
      </w:divBdr>
    </w:div>
    <w:div w:id="1297026364">
      <w:bodyDiv w:val="1"/>
      <w:marLeft w:val="0"/>
      <w:marRight w:val="0"/>
      <w:marTop w:val="0"/>
      <w:marBottom w:val="0"/>
      <w:divBdr>
        <w:top w:val="none" w:sz="0" w:space="0" w:color="auto"/>
        <w:left w:val="none" w:sz="0" w:space="0" w:color="auto"/>
        <w:bottom w:val="none" w:sz="0" w:space="0" w:color="auto"/>
        <w:right w:val="none" w:sz="0" w:space="0" w:color="auto"/>
      </w:divBdr>
    </w:div>
    <w:div w:id="1298609617">
      <w:bodyDiv w:val="1"/>
      <w:marLeft w:val="0"/>
      <w:marRight w:val="0"/>
      <w:marTop w:val="0"/>
      <w:marBottom w:val="0"/>
      <w:divBdr>
        <w:top w:val="none" w:sz="0" w:space="0" w:color="auto"/>
        <w:left w:val="none" w:sz="0" w:space="0" w:color="auto"/>
        <w:bottom w:val="none" w:sz="0" w:space="0" w:color="auto"/>
        <w:right w:val="none" w:sz="0" w:space="0" w:color="auto"/>
      </w:divBdr>
    </w:div>
    <w:div w:id="1299723342">
      <w:bodyDiv w:val="1"/>
      <w:marLeft w:val="0"/>
      <w:marRight w:val="0"/>
      <w:marTop w:val="0"/>
      <w:marBottom w:val="0"/>
      <w:divBdr>
        <w:top w:val="none" w:sz="0" w:space="0" w:color="auto"/>
        <w:left w:val="none" w:sz="0" w:space="0" w:color="auto"/>
        <w:bottom w:val="none" w:sz="0" w:space="0" w:color="auto"/>
        <w:right w:val="none" w:sz="0" w:space="0" w:color="auto"/>
      </w:divBdr>
    </w:div>
    <w:div w:id="1300377849">
      <w:bodyDiv w:val="1"/>
      <w:marLeft w:val="0"/>
      <w:marRight w:val="0"/>
      <w:marTop w:val="0"/>
      <w:marBottom w:val="0"/>
      <w:divBdr>
        <w:top w:val="none" w:sz="0" w:space="0" w:color="auto"/>
        <w:left w:val="none" w:sz="0" w:space="0" w:color="auto"/>
        <w:bottom w:val="none" w:sz="0" w:space="0" w:color="auto"/>
        <w:right w:val="none" w:sz="0" w:space="0" w:color="auto"/>
      </w:divBdr>
    </w:div>
    <w:div w:id="1300695071">
      <w:bodyDiv w:val="1"/>
      <w:marLeft w:val="0"/>
      <w:marRight w:val="0"/>
      <w:marTop w:val="0"/>
      <w:marBottom w:val="0"/>
      <w:divBdr>
        <w:top w:val="none" w:sz="0" w:space="0" w:color="auto"/>
        <w:left w:val="none" w:sz="0" w:space="0" w:color="auto"/>
        <w:bottom w:val="none" w:sz="0" w:space="0" w:color="auto"/>
        <w:right w:val="none" w:sz="0" w:space="0" w:color="auto"/>
      </w:divBdr>
    </w:div>
    <w:div w:id="1302660759">
      <w:bodyDiv w:val="1"/>
      <w:marLeft w:val="0"/>
      <w:marRight w:val="0"/>
      <w:marTop w:val="0"/>
      <w:marBottom w:val="0"/>
      <w:divBdr>
        <w:top w:val="none" w:sz="0" w:space="0" w:color="auto"/>
        <w:left w:val="none" w:sz="0" w:space="0" w:color="auto"/>
        <w:bottom w:val="none" w:sz="0" w:space="0" w:color="auto"/>
        <w:right w:val="none" w:sz="0" w:space="0" w:color="auto"/>
      </w:divBdr>
      <w:divsChild>
        <w:div w:id="838159929">
          <w:marLeft w:val="0"/>
          <w:marRight w:val="0"/>
          <w:marTop w:val="0"/>
          <w:marBottom w:val="0"/>
          <w:divBdr>
            <w:top w:val="none" w:sz="0" w:space="0" w:color="auto"/>
            <w:left w:val="none" w:sz="0" w:space="0" w:color="auto"/>
            <w:bottom w:val="none" w:sz="0" w:space="0" w:color="auto"/>
            <w:right w:val="none" w:sz="0" w:space="0" w:color="auto"/>
          </w:divBdr>
          <w:divsChild>
            <w:div w:id="413745348">
              <w:marLeft w:val="0"/>
              <w:marRight w:val="0"/>
              <w:marTop w:val="0"/>
              <w:marBottom w:val="0"/>
              <w:divBdr>
                <w:top w:val="none" w:sz="0" w:space="0" w:color="auto"/>
                <w:left w:val="none" w:sz="0" w:space="0" w:color="auto"/>
                <w:bottom w:val="none" w:sz="0" w:space="0" w:color="auto"/>
                <w:right w:val="none" w:sz="0" w:space="0" w:color="auto"/>
              </w:divBdr>
            </w:div>
          </w:divsChild>
        </w:div>
        <w:div w:id="12346354">
          <w:marLeft w:val="0"/>
          <w:marRight w:val="0"/>
          <w:marTop w:val="0"/>
          <w:marBottom w:val="0"/>
          <w:divBdr>
            <w:top w:val="none" w:sz="0" w:space="0" w:color="auto"/>
            <w:left w:val="none" w:sz="0" w:space="0" w:color="auto"/>
            <w:bottom w:val="none" w:sz="0" w:space="0" w:color="auto"/>
            <w:right w:val="none" w:sz="0" w:space="0" w:color="auto"/>
          </w:divBdr>
        </w:div>
      </w:divsChild>
    </w:div>
    <w:div w:id="1304384561">
      <w:bodyDiv w:val="1"/>
      <w:marLeft w:val="0"/>
      <w:marRight w:val="0"/>
      <w:marTop w:val="0"/>
      <w:marBottom w:val="0"/>
      <w:divBdr>
        <w:top w:val="none" w:sz="0" w:space="0" w:color="auto"/>
        <w:left w:val="none" w:sz="0" w:space="0" w:color="auto"/>
        <w:bottom w:val="none" w:sz="0" w:space="0" w:color="auto"/>
        <w:right w:val="none" w:sz="0" w:space="0" w:color="auto"/>
      </w:divBdr>
    </w:div>
    <w:div w:id="1312559580">
      <w:bodyDiv w:val="1"/>
      <w:marLeft w:val="0"/>
      <w:marRight w:val="0"/>
      <w:marTop w:val="0"/>
      <w:marBottom w:val="0"/>
      <w:divBdr>
        <w:top w:val="none" w:sz="0" w:space="0" w:color="auto"/>
        <w:left w:val="none" w:sz="0" w:space="0" w:color="auto"/>
        <w:bottom w:val="none" w:sz="0" w:space="0" w:color="auto"/>
        <w:right w:val="none" w:sz="0" w:space="0" w:color="auto"/>
      </w:divBdr>
    </w:div>
    <w:div w:id="1321737117">
      <w:bodyDiv w:val="1"/>
      <w:marLeft w:val="0"/>
      <w:marRight w:val="0"/>
      <w:marTop w:val="0"/>
      <w:marBottom w:val="0"/>
      <w:divBdr>
        <w:top w:val="none" w:sz="0" w:space="0" w:color="auto"/>
        <w:left w:val="none" w:sz="0" w:space="0" w:color="auto"/>
        <w:bottom w:val="none" w:sz="0" w:space="0" w:color="auto"/>
        <w:right w:val="none" w:sz="0" w:space="0" w:color="auto"/>
      </w:divBdr>
    </w:div>
    <w:div w:id="1324771801">
      <w:bodyDiv w:val="1"/>
      <w:marLeft w:val="0"/>
      <w:marRight w:val="0"/>
      <w:marTop w:val="0"/>
      <w:marBottom w:val="0"/>
      <w:divBdr>
        <w:top w:val="none" w:sz="0" w:space="0" w:color="auto"/>
        <w:left w:val="none" w:sz="0" w:space="0" w:color="auto"/>
        <w:bottom w:val="none" w:sz="0" w:space="0" w:color="auto"/>
        <w:right w:val="none" w:sz="0" w:space="0" w:color="auto"/>
      </w:divBdr>
    </w:div>
    <w:div w:id="1332021867">
      <w:bodyDiv w:val="1"/>
      <w:marLeft w:val="0"/>
      <w:marRight w:val="0"/>
      <w:marTop w:val="0"/>
      <w:marBottom w:val="0"/>
      <w:divBdr>
        <w:top w:val="none" w:sz="0" w:space="0" w:color="auto"/>
        <w:left w:val="none" w:sz="0" w:space="0" w:color="auto"/>
        <w:bottom w:val="none" w:sz="0" w:space="0" w:color="auto"/>
        <w:right w:val="none" w:sz="0" w:space="0" w:color="auto"/>
      </w:divBdr>
    </w:div>
    <w:div w:id="1335524548">
      <w:bodyDiv w:val="1"/>
      <w:marLeft w:val="0"/>
      <w:marRight w:val="0"/>
      <w:marTop w:val="0"/>
      <w:marBottom w:val="0"/>
      <w:divBdr>
        <w:top w:val="none" w:sz="0" w:space="0" w:color="auto"/>
        <w:left w:val="none" w:sz="0" w:space="0" w:color="auto"/>
        <w:bottom w:val="none" w:sz="0" w:space="0" w:color="auto"/>
        <w:right w:val="none" w:sz="0" w:space="0" w:color="auto"/>
      </w:divBdr>
    </w:div>
    <w:div w:id="1345862964">
      <w:bodyDiv w:val="1"/>
      <w:marLeft w:val="0"/>
      <w:marRight w:val="0"/>
      <w:marTop w:val="0"/>
      <w:marBottom w:val="0"/>
      <w:divBdr>
        <w:top w:val="none" w:sz="0" w:space="0" w:color="auto"/>
        <w:left w:val="none" w:sz="0" w:space="0" w:color="auto"/>
        <w:bottom w:val="none" w:sz="0" w:space="0" w:color="auto"/>
        <w:right w:val="none" w:sz="0" w:space="0" w:color="auto"/>
      </w:divBdr>
    </w:div>
    <w:div w:id="1346253076">
      <w:bodyDiv w:val="1"/>
      <w:marLeft w:val="0"/>
      <w:marRight w:val="0"/>
      <w:marTop w:val="0"/>
      <w:marBottom w:val="0"/>
      <w:divBdr>
        <w:top w:val="none" w:sz="0" w:space="0" w:color="auto"/>
        <w:left w:val="none" w:sz="0" w:space="0" w:color="auto"/>
        <w:bottom w:val="none" w:sz="0" w:space="0" w:color="auto"/>
        <w:right w:val="none" w:sz="0" w:space="0" w:color="auto"/>
      </w:divBdr>
    </w:div>
    <w:div w:id="1348755021">
      <w:bodyDiv w:val="1"/>
      <w:marLeft w:val="0"/>
      <w:marRight w:val="0"/>
      <w:marTop w:val="0"/>
      <w:marBottom w:val="0"/>
      <w:divBdr>
        <w:top w:val="none" w:sz="0" w:space="0" w:color="auto"/>
        <w:left w:val="none" w:sz="0" w:space="0" w:color="auto"/>
        <w:bottom w:val="none" w:sz="0" w:space="0" w:color="auto"/>
        <w:right w:val="none" w:sz="0" w:space="0" w:color="auto"/>
      </w:divBdr>
      <w:divsChild>
        <w:div w:id="205291167">
          <w:marLeft w:val="0"/>
          <w:marRight w:val="0"/>
          <w:marTop w:val="0"/>
          <w:marBottom w:val="0"/>
          <w:divBdr>
            <w:top w:val="none" w:sz="0" w:space="0" w:color="auto"/>
            <w:left w:val="none" w:sz="0" w:space="0" w:color="auto"/>
            <w:bottom w:val="none" w:sz="0" w:space="0" w:color="auto"/>
            <w:right w:val="none" w:sz="0" w:space="0" w:color="auto"/>
          </w:divBdr>
          <w:divsChild>
            <w:div w:id="686060979">
              <w:marLeft w:val="0"/>
              <w:marRight w:val="0"/>
              <w:marTop w:val="0"/>
              <w:marBottom w:val="0"/>
              <w:divBdr>
                <w:top w:val="none" w:sz="0" w:space="0" w:color="auto"/>
                <w:left w:val="none" w:sz="0" w:space="0" w:color="auto"/>
                <w:bottom w:val="none" w:sz="0" w:space="0" w:color="auto"/>
                <w:right w:val="none" w:sz="0" w:space="0" w:color="auto"/>
              </w:divBdr>
              <w:divsChild>
                <w:div w:id="1214391430">
                  <w:marLeft w:val="0"/>
                  <w:marRight w:val="0"/>
                  <w:marTop w:val="0"/>
                  <w:marBottom w:val="0"/>
                  <w:divBdr>
                    <w:top w:val="none" w:sz="0" w:space="0" w:color="auto"/>
                    <w:left w:val="none" w:sz="0" w:space="0" w:color="auto"/>
                    <w:bottom w:val="none" w:sz="0" w:space="0" w:color="auto"/>
                    <w:right w:val="none" w:sz="0" w:space="0" w:color="auto"/>
                  </w:divBdr>
                  <w:divsChild>
                    <w:div w:id="2955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5561">
          <w:marLeft w:val="0"/>
          <w:marRight w:val="0"/>
          <w:marTop w:val="0"/>
          <w:marBottom w:val="0"/>
          <w:divBdr>
            <w:top w:val="none" w:sz="0" w:space="0" w:color="auto"/>
            <w:left w:val="none" w:sz="0" w:space="0" w:color="auto"/>
            <w:bottom w:val="none" w:sz="0" w:space="0" w:color="auto"/>
            <w:right w:val="none" w:sz="0" w:space="0" w:color="auto"/>
          </w:divBdr>
        </w:div>
        <w:div w:id="1979802004">
          <w:marLeft w:val="0"/>
          <w:marRight w:val="0"/>
          <w:marTop w:val="0"/>
          <w:marBottom w:val="0"/>
          <w:divBdr>
            <w:top w:val="none" w:sz="0" w:space="0" w:color="auto"/>
            <w:left w:val="none" w:sz="0" w:space="0" w:color="auto"/>
            <w:bottom w:val="none" w:sz="0" w:space="0" w:color="auto"/>
            <w:right w:val="none" w:sz="0" w:space="0" w:color="auto"/>
          </w:divBdr>
          <w:divsChild>
            <w:div w:id="8145702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48827413">
      <w:bodyDiv w:val="1"/>
      <w:marLeft w:val="0"/>
      <w:marRight w:val="0"/>
      <w:marTop w:val="0"/>
      <w:marBottom w:val="0"/>
      <w:divBdr>
        <w:top w:val="none" w:sz="0" w:space="0" w:color="auto"/>
        <w:left w:val="none" w:sz="0" w:space="0" w:color="auto"/>
        <w:bottom w:val="none" w:sz="0" w:space="0" w:color="auto"/>
        <w:right w:val="none" w:sz="0" w:space="0" w:color="auto"/>
      </w:divBdr>
    </w:div>
    <w:div w:id="1358190896">
      <w:bodyDiv w:val="1"/>
      <w:marLeft w:val="0"/>
      <w:marRight w:val="0"/>
      <w:marTop w:val="0"/>
      <w:marBottom w:val="0"/>
      <w:divBdr>
        <w:top w:val="none" w:sz="0" w:space="0" w:color="auto"/>
        <w:left w:val="none" w:sz="0" w:space="0" w:color="auto"/>
        <w:bottom w:val="none" w:sz="0" w:space="0" w:color="auto"/>
        <w:right w:val="none" w:sz="0" w:space="0" w:color="auto"/>
      </w:divBdr>
      <w:divsChild>
        <w:div w:id="457919669">
          <w:marLeft w:val="0"/>
          <w:marRight w:val="0"/>
          <w:marTop w:val="0"/>
          <w:marBottom w:val="0"/>
          <w:divBdr>
            <w:top w:val="none" w:sz="0" w:space="0" w:color="auto"/>
            <w:left w:val="none" w:sz="0" w:space="0" w:color="auto"/>
            <w:bottom w:val="none" w:sz="0" w:space="0" w:color="auto"/>
            <w:right w:val="none" w:sz="0" w:space="0" w:color="auto"/>
          </w:divBdr>
        </w:div>
      </w:divsChild>
    </w:div>
    <w:div w:id="1362122629">
      <w:bodyDiv w:val="1"/>
      <w:marLeft w:val="0"/>
      <w:marRight w:val="0"/>
      <w:marTop w:val="0"/>
      <w:marBottom w:val="0"/>
      <w:divBdr>
        <w:top w:val="none" w:sz="0" w:space="0" w:color="auto"/>
        <w:left w:val="none" w:sz="0" w:space="0" w:color="auto"/>
        <w:bottom w:val="none" w:sz="0" w:space="0" w:color="auto"/>
        <w:right w:val="none" w:sz="0" w:space="0" w:color="auto"/>
      </w:divBdr>
    </w:div>
    <w:div w:id="1365060737">
      <w:bodyDiv w:val="1"/>
      <w:marLeft w:val="0"/>
      <w:marRight w:val="0"/>
      <w:marTop w:val="0"/>
      <w:marBottom w:val="0"/>
      <w:divBdr>
        <w:top w:val="none" w:sz="0" w:space="0" w:color="auto"/>
        <w:left w:val="none" w:sz="0" w:space="0" w:color="auto"/>
        <w:bottom w:val="none" w:sz="0" w:space="0" w:color="auto"/>
        <w:right w:val="none" w:sz="0" w:space="0" w:color="auto"/>
      </w:divBdr>
    </w:div>
    <w:div w:id="1365709171">
      <w:bodyDiv w:val="1"/>
      <w:marLeft w:val="0"/>
      <w:marRight w:val="0"/>
      <w:marTop w:val="0"/>
      <w:marBottom w:val="0"/>
      <w:divBdr>
        <w:top w:val="none" w:sz="0" w:space="0" w:color="auto"/>
        <w:left w:val="none" w:sz="0" w:space="0" w:color="auto"/>
        <w:bottom w:val="none" w:sz="0" w:space="0" w:color="auto"/>
        <w:right w:val="none" w:sz="0" w:space="0" w:color="auto"/>
      </w:divBdr>
    </w:div>
    <w:div w:id="1366755719">
      <w:bodyDiv w:val="1"/>
      <w:marLeft w:val="0"/>
      <w:marRight w:val="0"/>
      <w:marTop w:val="0"/>
      <w:marBottom w:val="0"/>
      <w:divBdr>
        <w:top w:val="none" w:sz="0" w:space="0" w:color="auto"/>
        <w:left w:val="none" w:sz="0" w:space="0" w:color="auto"/>
        <w:bottom w:val="none" w:sz="0" w:space="0" w:color="auto"/>
        <w:right w:val="none" w:sz="0" w:space="0" w:color="auto"/>
      </w:divBdr>
    </w:div>
    <w:div w:id="1367288882">
      <w:bodyDiv w:val="1"/>
      <w:marLeft w:val="0"/>
      <w:marRight w:val="0"/>
      <w:marTop w:val="0"/>
      <w:marBottom w:val="0"/>
      <w:divBdr>
        <w:top w:val="none" w:sz="0" w:space="0" w:color="auto"/>
        <w:left w:val="none" w:sz="0" w:space="0" w:color="auto"/>
        <w:bottom w:val="none" w:sz="0" w:space="0" w:color="auto"/>
        <w:right w:val="none" w:sz="0" w:space="0" w:color="auto"/>
      </w:divBdr>
    </w:div>
    <w:div w:id="1372995310">
      <w:bodyDiv w:val="1"/>
      <w:marLeft w:val="0"/>
      <w:marRight w:val="0"/>
      <w:marTop w:val="0"/>
      <w:marBottom w:val="0"/>
      <w:divBdr>
        <w:top w:val="none" w:sz="0" w:space="0" w:color="auto"/>
        <w:left w:val="none" w:sz="0" w:space="0" w:color="auto"/>
        <w:bottom w:val="none" w:sz="0" w:space="0" w:color="auto"/>
        <w:right w:val="none" w:sz="0" w:space="0" w:color="auto"/>
      </w:divBdr>
    </w:div>
    <w:div w:id="1373533093">
      <w:bodyDiv w:val="1"/>
      <w:marLeft w:val="0"/>
      <w:marRight w:val="0"/>
      <w:marTop w:val="0"/>
      <w:marBottom w:val="0"/>
      <w:divBdr>
        <w:top w:val="none" w:sz="0" w:space="0" w:color="auto"/>
        <w:left w:val="none" w:sz="0" w:space="0" w:color="auto"/>
        <w:bottom w:val="none" w:sz="0" w:space="0" w:color="auto"/>
        <w:right w:val="none" w:sz="0" w:space="0" w:color="auto"/>
      </w:divBdr>
    </w:div>
    <w:div w:id="1374159538">
      <w:bodyDiv w:val="1"/>
      <w:marLeft w:val="0"/>
      <w:marRight w:val="0"/>
      <w:marTop w:val="0"/>
      <w:marBottom w:val="0"/>
      <w:divBdr>
        <w:top w:val="none" w:sz="0" w:space="0" w:color="auto"/>
        <w:left w:val="none" w:sz="0" w:space="0" w:color="auto"/>
        <w:bottom w:val="none" w:sz="0" w:space="0" w:color="auto"/>
        <w:right w:val="none" w:sz="0" w:space="0" w:color="auto"/>
      </w:divBdr>
    </w:div>
    <w:div w:id="1382708813">
      <w:bodyDiv w:val="1"/>
      <w:marLeft w:val="0"/>
      <w:marRight w:val="0"/>
      <w:marTop w:val="0"/>
      <w:marBottom w:val="0"/>
      <w:divBdr>
        <w:top w:val="none" w:sz="0" w:space="0" w:color="auto"/>
        <w:left w:val="none" w:sz="0" w:space="0" w:color="auto"/>
        <w:bottom w:val="none" w:sz="0" w:space="0" w:color="auto"/>
        <w:right w:val="none" w:sz="0" w:space="0" w:color="auto"/>
      </w:divBdr>
    </w:div>
    <w:div w:id="1382828885">
      <w:bodyDiv w:val="1"/>
      <w:marLeft w:val="0"/>
      <w:marRight w:val="0"/>
      <w:marTop w:val="0"/>
      <w:marBottom w:val="0"/>
      <w:divBdr>
        <w:top w:val="none" w:sz="0" w:space="0" w:color="auto"/>
        <w:left w:val="none" w:sz="0" w:space="0" w:color="auto"/>
        <w:bottom w:val="none" w:sz="0" w:space="0" w:color="auto"/>
        <w:right w:val="none" w:sz="0" w:space="0" w:color="auto"/>
      </w:divBdr>
    </w:div>
    <w:div w:id="1385331195">
      <w:bodyDiv w:val="1"/>
      <w:marLeft w:val="0"/>
      <w:marRight w:val="0"/>
      <w:marTop w:val="0"/>
      <w:marBottom w:val="0"/>
      <w:divBdr>
        <w:top w:val="none" w:sz="0" w:space="0" w:color="auto"/>
        <w:left w:val="none" w:sz="0" w:space="0" w:color="auto"/>
        <w:bottom w:val="none" w:sz="0" w:space="0" w:color="auto"/>
        <w:right w:val="none" w:sz="0" w:space="0" w:color="auto"/>
      </w:divBdr>
    </w:div>
    <w:div w:id="1386177083">
      <w:bodyDiv w:val="1"/>
      <w:marLeft w:val="0"/>
      <w:marRight w:val="0"/>
      <w:marTop w:val="0"/>
      <w:marBottom w:val="0"/>
      <w:divBdr>
        <w:top w:val="none" w:sz="0" w:space="0" w:color="auto"/>
        <w:left w:val="none" w:sz="0" w:space="0" w:color="auto"/>
        <w:bottom w:val="none" w:sz="0" w:space="0" w:color="auto"/>
        <w:right w:val="none" w:sz="0" w:space="0" w:color="auto"/>
      </w:divBdr>
    </w:div>
    <w:div w:id="1386559785">
      <w:bodyDiv w:val="1"/>
      <w:marLeft w:val="0"/>
      <w:marRight w:val="0"/>
      <w:marTop w:val="0"/>
      <w:marBottom w:val="0"/>
      <w:divBdr>
        <w:top w:val="none" w:sz="0" w:space="0" w:color="auto"/>
        <w:left w:val="none" w:sz="0" w:space="0" w:color="auto"/>
        <w:bottom w:val="none" w:sz="0" w:space="0" w:color="auto"/>
        <w:right w:val="none" w:sz="0" w:space="0" w:color="auto"/>
      </w:divBdr>
    </w:div>
    <w:div w:id="1387292308">
      <w:bodyDiv w:val="1"/>
      <w:marLeft w:val="0"/>
      <w:marRight w:val="0"/>
      <w:marTop w:val="0"/>
      <w:marBottom w:val="0"/>
      <w:divBdr>
        <w:top w:val="none" w:sz="0" w:space="0" w:color="auto"/>
        <w:left w:val="none" w:sz="0" w:space="0" w:color="auto"/>
        <w:bottom w:val="none" w:sz="0" w:space="0" w:color="auto"/>
        <w:right w:val="none" w:sz="0" w:space="0" w:color="auto"/>
      </w:divBdr>
    </w:div>
    <w:div w:id="1387948589">
      <w:bodyDiv w:val="1"/>
      <w:marLeft w:val="0"/>
      <w:marRight w:val="0"/>
      <w:marTop w:val="0"/>
      <w:marBottom w:val="0"/>
      <w:divBdr>
        <w:top w:val="none" w:sz="0" w:space="0" w:color="auto"/>
        <w:left w:val="none" w:sz="0" w:space="0" w:color="auto"/>
        <w:bottom w:val="none" w:sz="0" w:space="0" w:color="auto"/>
        <w:right w:val="none" w:sz="0" w:space="0" w:color="auto"/>
      </w:divBdr>
    </w:div>
    <w:div w:id="1400401245">
      <w:bodyDiv w:val="1"/>
      <w:marLeft w:val="0"/>
      <w:marRight w:val="0"/>
      <w:marTop w:val="0"/>
      <w:marBottom w:val="0"/>
      <w:divBdr>
        <w:top w:val="none" w:sz="0" w:space="0" w:color="auto"/>
        <w:left w:val="none" w:sz="0" w:space="0" w:color="auto"/>
        <w:bottom w:val="none" w:sz="0" w:space="0" w:color="auto"/>
        <w:right w:val="none" w:sz="0" w:space="0" w:color="auto"/>
      </w:divBdr>
    </w:div>
    <w:div w:id="1401441736">
      <w:bodyDiv w:val="1"/>
      <w:marLeft w:val="0"/>
      <w:marRight w:val="0"/>
      <w:marTop w:val="0"/>
      <w:marBottom w:val="0"/>
      <w:divBdr>
        <w:top w:val="none" w:sz="0" w:space="0" w:color="auto"/>
        <w:left w:val="none" w:sz="0" w:space="0" w:color="auto"/>
        <w:bottom w:val="none" w:sz="0" w:space="0" w:color="auto"/>
        <w:right w:val="none" w:sz="0" w:space="0" w:color="auto"/>
      </w:divBdr>
    </w:div>
    <w:div w:id="1403408141">
      <w:bodyDiv w:val="1"/>
      <w:marLeft w:val="0"/>
      <w:marRight w:val="0"/>
      <w:marTop w:val="0"/>
      <w:marBottom w:val="0"/>
      <w:divBdr>
        <w:top w:val="none" w:sz="0" w:space="0" w:color="auto"/>
        <w:left w:val="none" w:sz="0" w:space="0" w:color="auto"/>
        <w:bottom w:val="none" w:sz="0" w:space="0" w:color="auto"/>
        <w:right w:val="none" w:sz="0" w:space="0" w:color="auto"/>
      </w:divBdr>
    </w:div>
    <w:div w:id="1403985700">
      <w:bodyDiv w:val="1"/>
      <w:marLeft w:val="0"/>
      <w:marRight w:val="0"/>
      <w:marTop w:val="0"/>
      <w:marBottom w:val="0"/>
      <w:divBdr>
        <w:top w:val="none" w:sz="0" w:space="0" w:color="auto"/>
        <w:left w:val="none" w:sz="0" w:space="0" w:color="auto"/>
        <w:bottom w:val="none" w:sz="0" w:space="0" w:color="auto"/>
        <w:right w:val="none" w:sz="0" w:space="0" w:color="auto"/>
      </w:divBdr>
    </w:div>
    <w:div w:id="1413620413">
      <w:bodyDiv w:val="1"/>
      <w:marLeft w:val="0"/>
      <w:marRight w:val="0"/>
      <w:marTop w:val="0"/>
      <w:marBottom w:val="0"/>
      <w:divBdr>
        <w:top w:val="none" w:sz="0" w:space="0" w:color="auto"/>
        <w:left w:val="none" w:sz="0" w:space="0" w:color="auto"/>
        <w:bottom w:val="none" w:sz="0" w:space="0" w:color="auto"/>
        <w:right w:val="none" w:sz="0" w:space="0" w:color="auto"/>
      </w:divBdr>
    </w:div>
    <w:div w:id="1416510735">
      <w:bodyDiv w:val="1"/>
      <w:marLeft w:val="0"/>
      <w:marRight w:val="0"/>
      <w:marTop w:val="0"/>
      <w:marBottom w:val="0"/>
      <w:divBdr>
        <w:top w:val="none" w:sz="0" w:space="0" w:color="auto"/>
        <w:left w:val="none" w:sz="0" w:space="0" w:color="auto"/>
        <w:bottom w:val="none" w:sz="0" w:space="0" w:color="auto"/>
        <w:right w:val="none" w:sz="0" w:space="0" w:color="auto"/>
      </w:divBdr>
    </w:div>
    <w:div w:id="1427384822">
      <w:bodyDiv w:val="1"/>
      <w:marLeft w:val="0"/>
      <w:marRight w:val="0"/>
      <w:marTop w:val="0"/>
      <w:marBottom w:val="0"/>
      <w:divBdr>
        <w:top w:val="none" w:sz="0" w:space="0" w:color="auto"/>
        <w:left w:val="none" w:sz="0" w:space="0" w:color="auto"/>
        <w:bottom w:val="none" w:sz="0" w:space="0" w:color="auto"/>
        <w:right w:val="none" w:sz="0" w:space="0" w:color="auto"/>
      </w:divBdr>
    </w:div>
    <w:div w:id="1432356872">
      <w:bodyDiv w:val="1"/>
      <w:marLeft w:val="0"/>
      <w:marRight w:val="0"/>
      <w:marTop w:val="0"/>
      <w:marBottom w:val="0"/>
      <w:divBdr>
        <w:top w:val="none" w:sz="0" w:space="0" w:color="auto"/>
        <w:left w:val="none" w:sz="0" w:space="0" w:color="auto"/>
        <w:bottom w:val="none" w:sz="0" w:space="0" w:color="auto"/>
        <w:right w:val="none" w:sz="0" w:space="0" w:color="auto"/>
      </w:divBdr>
    </w:div>
    <w:div w:id="1433285453">
      <w:bodyDiv w:val="1"/>
      <w:marLeft w:val="0"/>
      <w:marRight w:val="0"/>
      <w:marTop w:val="0"/>
      <w:marBottom w:val="0"/>
      <w:divBdr>
        <w:top w:val="none" w:sz="0" w:space="0" w:color="auto"/>
        <w:left w:val="none" w:sz="0" w:space="0" w:color="auto"/>
        <w:bottom w:val="none" w:sz="0" w:space="0" w:color="auto"/>
        <w:right w:val="none" w:sz="0" w:space="0" w:color="auto"/>
      </w:divBdr>
    </w:div>
    <w:div w:id="1433816975">
      <w:bodyDiv w:val="1"/>
      <w:marLeft w:val="0"/>
      <w:marRight w:val="0"/>
      <w:marTop w:val="0"/>
      <w:marBottom w:val="0"/>
      <w:divBdr>
        <w:top w:val="none" w:sz="0" w:space="0" w:color="auto"/>
        <w:left w:val="none" w:sz="0" w:space="0" w:color="auto"/>
        <w:bottom w:val="none" w:sz="0" w:space="0" w:color="auto"/>
        <w:right w:val="none" w:sz="0" w:space="0" w:color="auto"/>
      </w:divBdr>
    </w:div>
    <w:div w:id="1434090261">
      <w:bodyDiv w:val="1"/>
      <w:marLeft w:val="0"/>
      <w:marRight w:val="0"/>
      <w:marTop w:val="0"/>
      <w:marBottom w:val="0"/>
      <w:divBdr>
        <w:top w:val="none" w:sz="0" w:space="0" w:color="auto"/>
        <w:left w:val="none" w:sz="0" w:space="0" w:color="auto"/>
        <w:bottom w:val="none" w:sz="0" w:space="0" w:color="auto"/>
        <w:right w:val="none" w:sz="0" w:space="0" w:color="auto"/>
      </w:divBdr>
    </w:div>
    <w:div w:id="1434202519">
      <w:bodyDiv w:val="1"/>
      <w:marLeft w:val="0"/>
      <w:marRight w:val="0"/>
      <w:marTop w:val="0"/>
      <w:marBottom w:val="0"/>
      <w:divBdr>
        <w:top w:val="none" w:sz="0" w:space="0" w:color="auto"/>
        <w:left w:val="none" w:sz="0" w:space="0" w:color="auto"/>
        <w:bottom w:val="none" w:sz="0" w:space="0" w:color="auto"/>
        <w:right w:val="none" w:sz="0" w:space="0" w:color="auto"/>
      </w:divBdr>
    </w:div>
    <w:div w:id="1434550216">
      <w:bodyDiv w:val="1"/>
      <w:marLeft w:val="0"/>
      <w:marRight w:val="0"/>
      <w:marTop w:val="0"/>
      <w:marBottom w:val="0"/>
      <w:divBdr>
        <w:top w:val="none" w:sz="0" w:space="0" w:color="auto"/>
        <w:left w:val="none" w:sz="0" w:space="0" w:color="auto"/>
        <w:bottom w:val="none" w:sz="0" w:space="0" w:color="auto"/>
        <w:right w:val="none" w:sz="0" w:space="0" w:color="auto"/>
      </w:divBdr>
    </w:div>
    <w:div w:id="1434593403">
      <w:bodyDiv w:val="1"/>
      <w:marLeft w:val="0"/>
      <w:marRight w:val="0"/>
      <w:marTop w:val="0"/>
      <w:marBottom w:val="0"/>
      <w:divBdr>
        <w:top w:val="none" w:sz="0" w:space="0" w:color="auto"/>
        <w:left w:val="none" w:sz="0" w:space="0" w:color="auto"/>
        <w:bottom w:val="none" w:sz="0" w:space="0" w:color="auto"/>
        <w:right w:val="none" w:sz="0" w:space="0" w:color="auto"/>
      </w:divBdr>
    </w:div>
    <w:div w:id="1436440738">
      <w:bodyDiv w:val="1"/>
      <w:marLeft w:val="0"/>
      <w:marRight w:val="0"/>
      <w:marTop w:val="0"/>
      <w:marBottom w:val="0"/>
      <w:divBdr>
        <w:top w:val="none" w:sz="0" w:space="0" w:color="auto"/>
        <w:left w:val="none" w:sz="0" w:space="0" w:color="auto"/>
        <w:bottom w:val="none" w:sz="0" w:space="0" w:color="auto"/>
        <w:right w:val="none" w:sz="0" w:space="0" w:color="auto"/>
      </w:divBdr>
    </w:div>
    <w:div w:id="1438335488">
      <w:bodyDiv w:val="1"/>
      <w:marLeft w:val="0"/>
      <w:marRight w:val="0"/>
      <w:marTop w:val="0"/>
      <w:marBottom w:val="0"/>
      <w:divBdr>
        <w:top w:val="none" w:sz="0" w:space="0" w:color="auto"/>
        <w:left w:val="none" w:sz="0" w:space="0" w:color="auto"/>
        <w:bottom w:val="none" w:sz="0" w:space="0" w:color="auto"/>
        <w:right w:val="none" w:sz="0" w:space="0" w:color="auto"/>
      </w:divBdr>
    </w:div>
    <w:div w:id="1443496502">
      <w:bodyDiv w:val="1"/>
      <w:marLeft w:val="0"/>
      <w:marRight w:val="0"/>
      <w:marTop w:val="0"/>
      <w:marBottom w:val="0"/>
      <w:divBdr>
        <w:top w:val="none" w:sz="0" w:space="0" w:color="auto"/>
        <w:left w:val="none" w:sz="0" w:space="0" w:color="auto"/>
        <w:bottom w:val="none" w:sz="0" w:space="0" w:color="auto"/>
        <w:right w:val="none" w:sz="0" w:space="0" w:color="auto"/>
      </w:divBdr>
    </w:div>
    <w:div w:id="1444610324">
      <w:bodyDiv w:val="1"/>
      <w:marLeft w:val="0"/>
      <w:marRight w:val="0"/>
      <w:marTop w:val="0"/>
      <w:marBottom w:val="0"/>
      <w:divBdr>
        <w:top w:val="none" w:sz="0" w:space="0" w:color="auto"/>
        <w:left w:val="none" w:sz="0" w:space="0" w:color="auto"/>
        <w:bottom w:val="none" w:sz="0" w:space="0" w:color="auto"/>
        <w:right w:val="none" w:sz="0" w:space="0" w:color="auto"/>
      </w:divBdr>
    </w:div>
    <w:div w:id="1453596772">
      <w:bodyDiv w:val="1"/>
      <w:marLeft w:val="0"/>
      <w:marRight w:val="0"/>
      <w:marTop w:val="0"/>
      <w:marBottom w:val="0"/>
      <w:divBdr>
        <w:top w:val="none" w:sz="0" w:space="0" w:color="auto"/>
        <w:left w:val="none" w:sz="0" w:space="0" w:color="auto"/>
        <w:bottom w:val="none" w:sz="0" w:space="0" w:color="auto"/>
        <w:right w:val="none" w:sz="0" w:space="0" w:color="auto"/>
      </w:divBdr>
      <w:divsChild>
        <w:div w:id="436948936">
          <w:marLeft w:val="0"/>
          <w:marRight w:val="0"/>
          <w:marTop w:val="0"/>
          <w:marBottom w:val="0"/>
          <w:divBdr>
            <w:top w:val="none" w:sz="0" w:space="0" w:color="auto"/>
            <w:left w:val="none" w:sz="0" w:space="0" w:color="auto"/>
            <w:bottom w:val="none" w:sz="0" w:space="0" w:color="auto"/>
            <w:right w:val="none" w:sz="0" w:space="0" w:color="auto"/>
          </w:divBdr>
          <w:divsChild>
            <w:div w:id="580676089">
              <w:marLeft w:val="0"/>
              <w:marRight w:val="0"/>
              <w:marTop w:val="0"/>
              <w:marBottom w:val="0"/>
              <w:divBdr>
                <w:top w:val="none" w:sz="0" w:space="0" w:color="auto"/>
                <w:left w:val="none" w:sz="0" w:space="0" w:color="auto"/>
                <w:bottom w:val="none" w:sz="0" w:space="0" w:color="auto"/>
                <w:right w:val="none" w:sz="0" w:space="0" w:color="auto"/>
              </w:divBdr>
              <w:divsChild>
                <w:div w:id="5895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09936">
          <w:marLeft w:val="0"/>
          <w:marRight w:val="0"/>
          <w:marTop w:val="100"/>
          <w:marBottom w:val="0"/>
          <w:divBdr>
            <w:top w:val="none" w:sz="0" w:space="0" w:color="auto"/>
            <w:left w:val="none" w:sz="0" w:space="0" w:color="auto"/>
            <w:bottom w:val="none" w:sz="0" w:space="0" w:color="auto"/>
            <w:right w:val="none" w:sz="0" w:space="0" w:color="auto"/>
          </w:divBdr>
        </w:div>
      </w:divsChild>
    </w:div>
    <w:div w:id="1454860645">
      <w:bodyDiv w:val="1"/>
      <w:marLeft w:val="0"/>
      <w:marRight w:val="0"/>
      <w:marTop w:val="0"/>
      <w:marBottom w:val="0"/>
      <w:divBdr>
        <w:top w:val="none" w:sz="0" w:space="0" w:color="auto"/>
        <w:left w:val="none" w:sz="0" w:space="0" w:color="auto"/>
        <w:bottom w:val="none" w:sz="0" w:space="0" w:color="auto"/>
        <w:right w:val="none" w:sz="0" w:space="0" w:color="auto"/>
      </w:divBdr>
    </w:div>
    <w:div w:id="1461609707">
      <w:bodyDiv w:val="1"/>
      <w:marLeft w:val="0"/>
      <w:marRight w:val="0"/>
      <w:marTop w:val="0"/>
      <w:marBottom w:val="0"/>
      <w:divBdr>
        <w:top w:val="none" w:sz="0" w:space="0" w:color="auto"/>
        <w:left w:val="none" w:sz="0" w:space="0" w:color="auto"/>
        <w:bottom w:val="none" w:sz="0" w:space="0" w:color="auto"/>
        <w:right w:val="none" w:sz="0" w:space="0" w:color="auto"/>
      </w:divBdr>
    </w:div>
    <w:div w:id="1462528045">
      <w:bodyDiv w:val="1"/>
      <w:marLeft w:val="0"/>
      <w:marRight w:val="0"/>
      <w:marTop w:val="0"/>
      <w:marBottom w:val="0"/>
      <w:divBdr>
        <w:top w:val="none" w:sz="0" w:space="0" w:color="auto"/>
        <w:left w:val="none" w:sz="0" w:space="0" w:color="auto"/>
        <w:bottom w:val="none" w:sz="0" w:space="0" w:color="auto"/>
        <w:right w:val="none" w:sz="0" w:space="0" w:color="auto"/>
      </w:divBdr>
    </w:div>
    <w:div w:id="1466851313">
      <w:bodyDiv w:val="1"/>
      <w:marLeft w:val="0"/>
      <w:marRight w:val="0"/>
      <w:marTop w:val="0"/>
      <w:marBottom w:val="0"/>
      <w:divBdr>
        <w:top w:val="none" w:sz="0" w:space="0" w:color="auto"/>
        <w:left w:val="none" w:sz="0" w:space="0" w:color="auto"/>
        <w:bottom w:val="none" w:sz="0" w:space="0" w:color="auto"/>
        <w:right w:val="none" w:sz="0" w:space="0" w:color="auto"/>
      </w:divBdr>
    </w:div>
    <w:div w:id="1467812808">
      <w:bodyDiv w:val="1"/>
      <w:marLeft w:val="0"/>
      <w:marRight w:val="0"/>
      <w:marTop w:val="0"/>
      <w:marBottom w:val="0"/>
      <w:divBdr>
        <w:top w:val="none" w:sz="0" w:space="0" w:color="auto"/>
        <w:left w:val="none" w:sz="0" w:space="0" w:color="auto"/>
        <w:bottom w:val="none" w:sz="0" w:space="0" w:color="auto"/>
        <w:right w:val="none" w:sz="0" w:space="0" w:color="auto"/>
      </w:divBdr>
    </w:div>
    <w:div w:id="1468670785">
      <w:bodyDiv w:val="1"/>
      <w:marLeft w:val="0"/>
      <w:marRight w:val="0"/>
      <w:marTop w:val="0"/>
      <w:marBottom w:val="0"/>
      <w:divBdr>
        <w:top w:val="none" w:sz="0" w:space="0" w:color="auto"/>
        <w:left w:val="none" w:sz="0" w:space="0" w:color="auto"/>
        <w:bottom w:val="none" w:sz="0" w:space="0" w:color="auto"/>
        <w:right w:val="none" w:sz="0" w:space="0" w:color="auto"/>
      </w:divBdr>
      <w:divsChild>
        <w:div w:id="698504917">
          <w:marLeft w:val="0"/>
          <w:marRight w:val="0"/>
          <w:marTop w:val="0"/>
          <w:marBottom w:val="0"/>
          <w:divBdr>
            <w:top w:val="none" w:sz="0" w:space="0" w:color="auto"/>
            <w:left w:val="none" w:sz="0" w:space="0" w:color="auto"/>
            <w:bottom w:val="none" w:sz="0" w:space="0" w:color="auto"/>
            <w:right w:val="none" w:sz="0" w:space="0" w:color="auto"/>
          </w:divBdr>
        </w:div>
        <w:div w:id="1180466800">
          <w:marLeft w:val="0"/>
          <w:marRight w:val="0"/>
          <w:marTop w:val="0"/>
          <w:marBottom w:val="0"/>
          <w:divBdr>
            <w:top w:val="none" w:sz="0" w:space="0" w:color="auto"/>
            <w:left w:val="none" w:sz="0" w:space="0" w:color="auto"/>
            <w:bottom w:val="none" w:sz="0" w:space="0" w:color="auto"/>
            <w:right w:val="none" w:sz="0" w:space="0" w:color="auto"/>
          </w:divBdr>
          <w:divsChild>
            <w:div w:id="747076301">
              <w:marLeft w:val="0"/>
              <w:marRight w:val="0"/>
              <w:marTop w:val="0"/>
              <w:marBottom w:val="0"/>
              <w:divBdr>
                <w:top w:val="none" w:sz="0" w:space="0" w:color="auto"/>
                <w:left w:val="none" w:sz="0" w:space="0" w:color="auto"/>
                <w:bottom w:val="none" w:sz="0" w:space="0" w:color="auto"/>
                <w:right w:val="none" w:sz="0" w:space="0" w:color="auto"/>
              </w:divBdr>
              <w:divsChild>
                <w:div w:id="441459615">
                  <w:marLeft w:val="0"/>
                  <w:marRight w:val="0"/>
                  <w:marTop w:val="0"/>
                  <w:marBottom w:val="0"/>
                  <w:divBdr>
                    <w:top w:val="none" w:sz="0" w:space="0" w:color="auto"/>
                    <w:left w:val="none" w:sz="0" w:space="0" w:color="auto"/>
                    <w:bottom w:val="none" w:sz="0" w:space="0" w:color="auto"/>
                    <w:right w:val="none" w:sz="0" w:space="0" w:color="auto"/>
                  </w:divBdr>
                  <w:divsChild>
                    <w:div w:id="951207308">
                      <w:marLeft w:val="-600"/>
                      <w:marRight w:val="0"/>
                      <w:marTop w:val="600"/>
                      <w:marBottom w:val="0"/>
                      <w:divBdr>
                        <w:top w:val="none" w:sz="0" w:space="0" w:color="auto"/>
                        <w:left w:val="none" w:sz="0" w:space="0" w:color="auto"/>
                        <w:bottom w:val="none" w:sz="0" w:space="0" w:color="auto"/>
                        <w:right w:val="none" w:sz="0" w:space="0" w:color="auto"/>
                      </w:divBdr>
                      <w:divsChild>
                        <w:div w:id="972783576">
                          <w:marLeft w:val="0"/>
                          <w:marRight w:val="0"/>
                          <w:marTop w:val="0"/>
                          <w:marBottom w:val="0"/>
                          <w:divBdr>
                            <w:top w:val="none" w:sz="0" w:space="0" w:color="auto"/>
                            <w:left w:val="none" w:sz="0" w:space="0" w:color="auto"/>
                            <w:bottom w:val="none" w:sz="0" w:space="0" w:color="auto"/>
                            <w:right w:val="none" w:sz="0" w:space="0" w:color="auto"/>
                          </w:divBdr>
                          <w:divsChild>
                            <w:div w:id="511915519">
                              <w:marLeft w:val="0"/>
                              <w:marRight w:val="0"/>
                              <w:marTop w:val="0"/>
                              <w:marBottom w:val="0"/>
                              <w:divBdr>
                                <w:top w:val="none" w:sz="0" w:space="0" w:color="auto"/>
                                <w:left w:val="none" w:sz="0" w:space="0" w:color="auto"/>
                                <w:bottom w:val="none" w:sz="0" w:space="0" w:color="auto"/>
                                <w:right w:val="none" w:sz="0" w:space="0" w:color="auto"/>
                              </w:divBdr>
                            </w:div>
                            <w:div w:id="747845273">
                              <w:marLeft w:val="0"/>
                              <w:marRight w:val="0"/>
                              <w:marTop w:val="0"/>
                              <w:marBottom w:val="0"/>
                              <w:divBdr>
                                <w:top w:val="none" w:sz="0" w:space="0" w:color="auto"/>
                                <w:left w:val="none" w:sz="0" w:space="0" w:color="auto"/>
                                <w:bottom w:val="none" w:sz="0" w:space="0" w:color="auto"/>
                                <w:right w:val="none" w:sz="0" w:space="0" w:color="auto"/>
                              </w:divBdr>
                            </w:div>
                            <w:div w:id="889343921">
                              <w:marLeft w:val="0"/>
                              <w:marRight w:val="0"/>
                              <w:marTop w:val="0"/>
                              <w:marBottom w:val="0"/>
                              <w:divBdr>
                                <w:top w:val="none" w:sz="0" w:space="0" w:color="auto"/>
                                <w:left w:val="none" w:sz="0" w:space="0" w:color="auto"/>
                                <w:bottom w:val="none" w:sz="0" w:space="0" w:color="auto"/>
                                <w:right w:val="none" w:sz="0" w:space="0" w:color="auto"/>
                              </w:divBdr>
                            </w:div>
                            <w:div w:id="1289122981">
                              <w:marLeft w:val="0"/>
                              <w:marRight w:val="0"/>
                              <w:marTop w:val="0"/>
                              <w:marBottom w:val="0"/>
                              <w:divBdr>
                                <w:top w:val="none" w:sz="0" w:space="0" w:color="auto"/>
                                <w:left w:val="none" w:sz="0" w:space="0" w:color="auto"/>
                                <w:bottom w:val="none" w:sz="0" w:space="0" w:color="auto"/>
                                <w:right w:val="none" w:sz="0" w:space="0" w:color="auto"/>
                              </w:divBdr>
                            </w:div>
                            <w:div w:id="1700084685">
                              <w:marLeft w:val="0"/>
                              <w:marRight w:val="0"/>
                              <w:marTop w:val="0"/>
                              <w:marBottom w:val="0"/>
                              <w:divBdr>
                                <w:top w:val="none" w:sz="0" w:space="0" w:color="auto"/>
                                <w:left w:val="none" w:sz="0" w:space="0" w:color="auto"/>
                                <w:bottom w:val="none" w:sz="0" w:space="0" w:color="auto"/>
                                <w:right w:val="none" w:sz="0" w:space="0" w:color="auto"/>
                              </w:divBdr>
                            </w:div>
                          </w:divsChild>
                        </w:div>
                        <w:div w:id="1306278003">
                          <w:marLeft w:val="0"/>
                          <w:marRight w:val="0"/>
                          <w:marTop w:val="0"/>
                          <w:marBottom w:val="0"/>
                          <w:divBdr>
                            <w:top w:val="none" w:sz="0" w:space="0" w:color="auto"/>
                            <w:left w:val="none" w:sz="0" w:space="0" w:color="auto"/>
                            <w:bottom w:val="none" w:sz="0" w:space="0" w:color="auto"/>
                            <w:right w:val="none" w:sz="0" w:space="0" w:color="auto"/>
                          </w:divBdr>
                          <w:divsChild>
                            <w:div w:id="1316691225">
                              <w:marLeft w:val="0"/>
                              <w:marRight w:val="0"/>
                              <w:marTop w:val="0"/>
                              <w:marBottom w:val="0"/>
                              <w:divBdr>
                                <w:top w:val="none" w:sz="0" w:space="0" w:color="auto"/>
                                <w:left w:val="none" w:sz="0" w:space="0" w:color="auto"/>
                                <w:bottom w:val="none" w:sz="0" w:space="0" w:color="auto"/>
                                <w:right w:val="none" w:sz="0" w:space="0" w:color="auto"/>
                              </w:divBdr>
                            </w:div>
                            <w:div w:id="1365986288">
                              <w:marLeft w:val="0"/>
                              <w:marRight w:val="0"/>
                              <w:marTop w:val="0"/>
                              <w:marBottom w:val="0"/>
                              <w:divBdr>
                                <w:top w:val="none" w:sz="0" w:space="0" w:color="auto"/>
                                <w:left w:val="none" w:sz="0" w:space="0" w:color="auto"/>
                                <w:bottom w:val="none" w:sz="0" w:space="0" w:color="auto"/>
                                <w:right w:val="none" w:sz="0" w:space="0" w:color="auto"/>
                              </w:divBdr>
                            </w:div>
                            <w:div w:id="1585065609">
                              <w:marLeft w:val="0"/>
                              <w:marRight w:val="0"/>
                              <w:marTop w:val="0"/>
                              <w:marBottom w:val="0"/>
                              <w:divBdr>
                                <w:top w:val="none" w:sz="0" w:space="0" w:color="auto"/>
                                <w:left w:val="none" w:sz="0" w:space="0" w:color="auto"/>
                                <w:bottom w:val="none" w:sz="0" w:space="0" w:color="auto"/>
                                <w:right w:val="none" w:sz="0" w:space="0" w:color="auto"/>
                              </w:divBdr>
                            </w:div>
                            <w:div w:id="1589534859">
                              <w:marLeft w:val="0"/>
                              <w:marRight w:val="0"/>
                              <w:marTop w:val="0"/>
                              <w:marBottom w:val="0"/>
                              <w:divBdr>
                                <w:top w:val="none" w:sz="0" w:space="0" w:color="auto"/>
                                <w:left w:val="none" w:sz="0" w:space="0" w:color="auto"/>
                                <w:bottom w:val="none" w:sz="0" w:space="0" w:color="auto"/>
                                <w:right w:val="none" w:sz="0" w:space="0" w:color="auto"/>
                              </w:divBdr>
                            </w:div>
                          </w:divsChild>
                        </w:div>
                        <w:div w:id="1345595534">
                          <w:marLeft w:val="0"/>
                          <w:marRight w:val="0"/>
                          <w:marTop w:val="0"/>
                          <w:marBottom w:val="0"/>
                          <w:divBdr>
                            <w:top w:val="none" w:sz="0" w:space="0" w:color="auto"/>
                            <w:left w:val="none" w:sz="0" w:space="0" w:color="auto"/>
                            <w:bottom w:val="none" w:sz="0" w:space="0" w:color="auto"/>
                            <w:right w:val="none" w:sz="0" w:space="0" w:color="auto"/>
                          </w:divBdr>
                          <w:divsChild>
                            <w:div w:id="150415706">
                              <w:marLeft w:val="0"/>
                              <w:marRight w:val="0"/>
                              <w:marTop w:val="0"/>
                              <w:marBottom w:val="300"/>
                              <w:divBdr>
                                <w:top w:val="none" w:sz="0" w:space="0" w:color="auto"/>
                                <w:left w:val="none" w:sz="0" w:space="0" w:color="auto"/>
                                <w:bottom w:val="none" w:sz="0" w:space="0" w:color="auto"/>
                                <w:right w:val="none" w:sz="0" w:space="0" w:color="auto"/>
                              </w:divBdr>
                            </w:div>
                            <w:div w:id="2032484495">
                              <w:marLeft w:val="0"/>
                              <w:marRight w:val="0"/>
                              <w:marTop w:val="300"/>
                              <w:marBottom w:val="0"/>
                              <w:divBdr>
                                <w:top w:val="none" w:sz="0" w:space="0" w:color="auto"/>
                                <w:left w:val="none" w:sz="0" w:space="0" w:color="auto"/>
                                <w:bottom w:val="none" w:sz="0" w:space="0" w:color="auto"/>
                                <w:right w:val="none" w:sz="0" w:space="0" w:color="auto"/>
                              </w:divBdr>
                            </w:div>
                          </w:divsChild>
                        </w:div>
                        <w:div w:id="18535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8462">
              <w:marLeft w:val="0"/>
              <w:marRight w:val="0"/>
              <w:marTop w:val="0"/>
              <w:marBottom w:val="0"/>
              <w:divBdr>
                <w:top w:val="none" w:sz="0" w:space="0" w:color="auto"/>
                <w:left w:val="none" w:sz="0" w:space="0" w:color="auto"/>
                <w:bottom w:val="none" w:sz="0" w:space="0" w:color="auto"/>
                <w:right w:val="none" w:sz="0" w:space="0" w:color="auto"/>
              </w:divBdr>
              <w:divsChild>
                <w:div w:id="199436592">
                  <w:marLeft w:val="0"/>
                  <w:marRight w:val="0"/>
                  <w:marTop w:val="0"/>
                  <w:marBottom w:val="0"/>
                  <w:divBdr>
                    <w:top w:val="none" w:sz="0" w:space="0" w:color="auto"/>
                    <w:left w:val="none" w:sz="0" w:space="0" w:color="auto"/>
                    <w:bottom w:val="none" w:sz="0" w:space="0" w:color="auto"/>
                    <w:right w:val="none" w:sz="0" w:space="0" w:color="auto"/>
                  </w:divBdr>
                  <w:divsChild>
                    <w:div w:id="1353609858">
                      <w:marLeft w:val="0"/>
                      <w:marRight w:val="0"/>
                      <w:marTop w:val="0"/>
                      <w:marBottom w:val="0"/>
                      <w:divBdr>
                        <w:top w:val="none" w:sz="0" w:space="0" w:color="auto"/>
                        <w:left w:val="none" w:sz="0" w:space="0" w:color="auto"/>
                        <w:bottom w:val="none" w:sz="0" w:space="0" w:color="auto"/>
                        <w:right w:val="none" w:sz="0" w:space="0" w:color="auto"/>
                      </w:divBdr>
                      <w:divsChild>
                        <w:div w:id="1918323265">
                          <w:marLeft w:val="0"/>
                          <w:marRight w:val="0"/>
                          <w:marTop w:val="0"/>
                          <w:marBottom w:val="0"/>
                          <w:divBdr>
                            <w:top w:val="none" w:sz="0" w:space="0" w:color="auto"/>
                            <w:left w:val="none" w:sz="0" w:space="0" w:color="auto"/>
                            <w:bottom w:val="none" w:sz="0" w:space="0" w:color="auto"/>
                            <w:right w:val="none" w:sz="0" w:space="0" w:color="auto"/>
                          </w:divBdr>
                          <w:divsChild>
                            <w:div w:id="633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30930">
              <w:marLeft w:val="0"/>
              <w:marRight w:val="0"/>
              <w:marTop w:val="0"/>
              <w:marBottom w:val="0"/>
              <w:divBdr>
                <w:top w:val="none" w:sz="0" w:space="0" w:color="auto"/>
                <w:left w:val="none" w:sz="0" w:space="0" w:color="auto"/>
                <w:bottom w:val="none" w:sz="0" w:space="0" w:color="auto"/>
                <w:right w:val="none" w:sz="0" w:space="0" w:color="auto"/>
              </w:divBdr>
              <w:divsChild>
                <w:div w:id="940912825">
                  <w:marLeft w:val="0"/>
                  <w:marRight w:val="0"/>
                  <w:marTop w:val="0"/>
                  <w:marBottom w:val="0"/>
                  <w:divBdr>
                    <w:top w:val="none" w:sz="0" w:space="0" w:color="auto"/>
                    <w:left w:val="none" w:sz="0" w:space="0" w:color="auto"/>
                    <w:bottom w:val="none" w:sz="0" w:space="0" w:color="auto"/>
                    <w:right w:val="none" w:sz="0" w:space="0" w:color="auto"/>
                  </w:divBdr>
                  <w:divsChild>
                    <w:div w:id="1633438926">
                      <w:marLeft w:val="-450"/>
                      <w:marRight w:val="0"/>
                      <w:marTop w:val="0"/>
                      <w:marBottom w:val="0"/>
                      <w:divBdr>
                        <w:top w:val="none" w:sz="0" w:space="0" w:color="auto"/>
                        <w:left w:val="none" w:sz="0" w:space="0" w:color="auto"/>
                        <w:bottom w:val="none" w:sz="0" w:space="0" w:color="auto"/>
                        <w:right w:val="none" w:sz="0" w:space="0" w:color="auto"/>
                      </w:divBdr>
                      <w:divsChild>
                        <w:div w:id="1045787248">
                          <w:marLeft w:val="0"/>
                          <w:marRight w:val="0"/>
                          <w:marTop w:val="0"/>
                          <w:marBottom w:val="0"/>
                          <w:divBdr>
                            <w:top w:val="none" w:sz="0" w:space="0" w:color="auto"/>
                            <w:left w:val="none" w:sz="0" w:space="0" w:color="auto"/>
                            <w:bottom w:val="none" w:sz="0" w:space="0" w:color="auto"/>
                            <w:right w:val="none" w:sz="0" w:space="0" w:color="auto"/>
                          </w:divBdr>
                          <w:divsChild>
                            <w:div w:id="2112233976">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300"/>
                                  <w:divBdr>
                                    <w:top w:val="single" w:sz="6" w:space="0" w:color="EEEEEE"/>
                                    <w:left w:val="single" w:sz="6" w:space="0" w:color="EEEEEE"/>
                                    <w:bottom w:val="single" w:sz="6" w:space="0" w:color="EEEEEE"/>
                                    <w:right w:val="single" w:sz="6" w:space="0" w:color="EEEEEE"/>
                                  </w:divBdr>
                                  <w:divsChild>
                                    <w:div w:id="1036463386">
                                      <w:marLeft w:val="-1200"/>
                                      <w:marRight w:val="0"/>
                                      <w:marTop w:val="0"/>
                                      <w:marBottom w:val="0"/>
                                      <w:divBdr>
                                        <w:top w:val="none" w:sz="0" w:space="0" w:color="auto"/>
                                        <w:left w:val="none" w:sz="0" w:space="0" w:color="auto"/>
                                        <w:bottom w:val="none" w:sz="0" w:space="0" w:color="auto"/>
                                        <w:right w:val="none" w:sz="0" w:space="0" w:color="auto"/>
                                      </w:divBdr>
                                      <w:divsChild>
                                        <w:div w:id="492842165">
                                          <w:marLeft w:val="0"/>
                                          <w:marRight w:val="0"/>
                                          <w:marTop w:val="0"/>
                                          <w:marBottom w:val="0"/>
                                          <w:divBdr>
                                            <w:top w:val="none" w:sz="0" w:space="0" w:color="auto"/>
                                            <w:left w:val="none" w:sz="0" w:space="0" w:color="auto"/>
                                            <w:bottom w:val="none" w:sz="0" w:space="0" w:color="auto"/>
                                            <w:right w:val="none" w:sz="0" w:space="0" w:color="auto"/>
                                          </w:divBdr>
                                          <w:divsChild>
                                            <w:div w:id="325741540">
                                              <w:marLeft w:val="0"/>
                                              <w:marRight w:val="0"/>
                                              <w:marTop w:val="0"/>
                                              <w:marBottom w:val="0"/>
                                              <w:divBdr>
                                                <w:top w:val="none" w:sz="0" w:space="0" w:color="auto"/>
                                                <w:left w:val="none" w:sz="0" w:space="0" w:color="auto"/>
                                                <w:bottom w:val="none" w:sz="0" w:space="0" w:color="auto"/>
                                                <w:right w:val="none" w:sz="0" w:space="0" w:color="auto"/>
                                              </w:divBdr>
                                            </w:div>
                                          </w:divsChild>
                                        </w:div>
                                        <w:div w:id="823936879">
                                          <w:marLeft w:val="0"/>
                                          <w:marRight w:val="0"/>
                                          <w:marTop w:val="450"/>
                                          <w:marBottom w:val="0"/>
                                          <w:divBdr>
                                            <w:top w:val="none" w:sz="0" w:space="0" w:color="auto"/>
                                            <w:left w:val="none" w:sz="0" w:space="0" w:color="auto"/>
                                            <w:bottom w:val="none" w:sz="0" w:space="0" w:color="auto"/>
                                            <w:right w:val="none" w:sz="0" w:space="0" w:color="auto"/>
                                          </w:divBdr>
                                          <w:divsChild>
                                            <w:div w:id="1992950144">
                                              <w:marLeft w:val="0"/>
                                              <w:marRight w:val="0"/>
                                              <w:marTop w:val="0"/>
                                              <w:marBottom w:val="0"/>
                                              <w:divBdr>
                                                <w:top w:val="none" w:sz="0" w:space="0" w:color="auto"/>
                                                <w:left w:val="none" w:sz="0" w:space="0" w:color="auto"/>
                                                <w:bottom w:val="none" w:sz="0" w:space="0" w:color="auto"/>
                                                <w:right w:val="none" w:sz="0" w:space="0" w:color="auto"/>
                                              </w:divBdr>
                                            </w:div>
                                          </w:divsChild>
                                        </w:div>
                                        <w:div w:id="1204445062">
                                          <w:marLeft w:val="0"/>
                                          <w:marRight w:val="0"/>
                                          <w:marTop w:val="450"/>
                                          <w:marBottom w:val="0"/>
                                          <w:divBdr>
                                            <w:top w:val="none" w:sz="0" w:space="0" w:color="auto"/>
                                            <w:left w:val="none" w:sz="0" w:space="0" w:color="auto"/>
                                            <w:bottom w:val="none" w:sz="0" w:space="0" w:color="auto"/>
                                            <w:right w:val="none" w:sz="0" w:space="0" w:color="auto"/>
                                          </w:divBdr>
                                          <w:divsChild>
                                            <w:div w:id="2056614300">
                                              <w:marLeft w:val="0"/>
                                              <w:marRight w:val="0"/>
                                              <w:marTop w:val="0"/>
                                              <w:marBottom w:val="0"/>
                                              <w:divBdr>
                                                <w:top w:val="none" w:sz="0" w:space="0" w:color="auto"/>
                                                <w:left w:val="none" w:sz="0" w:space="0" w:color="auto"/>
                                                <w:bottom w:val="none" w:sz="0" w:space="0" w:color="auto"/>
                                                <w:right w:val="none" w:sz="0" w:space="0" w:color="auto"/>
                                              </w:divBdr>
                                            </w:div>
                                          </w:divsChild>
                                        </w:div>
                                        <w:div w:id="1227259602">
                                          <w:marLeft w:val="0"/>
                                          <w:marRight w:val="0"/>
                                          <w:marTop w:val="450"/>
                                          <w:marBottom w:val="0"/>
                                          <w:divBdr>
                                            <w:top w:val="none" w:sz="0" w:space="0" w:color="auto"/>
                                            <w:left w:val="none" w:sz="0" w:space="0" w:color="auto"/>
                                            <w:bottom w:val="none" w:sz="0" w:space="0" w:color="auto"/>
                                            <w:right w:val="none" w:sz="0" w:space="0" w:color="auto"/>
                                          </w:divBdr>
                                          <w:divsChild>
                                            <w:div w:id="874390909">
                                              <w:marLeft w:val="0"/>
                                              <w:marRight w:val="0"/>
                                              <w:marTop w:val="0"/>
                                              <w:marBottom w:val="0"/>
                                              <w:divBdr>
                                                <w:top w:val="none" w:sz="0" w:space="0" w:color="auto"/>
                                                <w:left w:val="none" w:sz="0" w:space="0" w:color="auto"/>
                                                <w:bottom w:val="none" w:sz="0" w:space="0" w:color="auto"/>
                                                <w:right w:val="none" w:sz="0" w:space="0" w:color="auto"/>
                                              </w:divBdr>
                                            </w:div>
                                          </w:divsChild>
                                        </w:div>
                                        <w:div w:id="1668898224">
                                          <w:marLeft w:val="0"/>
                                          <w:marRight w:val="0"/>
                                          <w:marTop w:val="450"/>
                                          <w:marBottom w:val="0"/>
                                          <w:divBdr>
                                            <w:top w:val="none" w:sz="0" w:space="0" w:color="auto"/>
                                            <w:left w:val="none" w:sz="0" w:space="0" w:color="auto"/>
                                            <w:bottom w:val="none" w:sz="0" w:space="0" w:color="auto"/>
                                            <w:right w:val="none" w:sz="0" w:space="0" w:color="auto"/>
                                          </w:divBdr>
                                          <w:divsChild>
                                            <w:div w:id="952639377">
                                              <w:marLeft w:val="0"/>
                                              <w:marRight w:val="0"/>
                                              <w:marTop w:val="0"/>
                                              <w:marBottom w:val="0"/>
                                              <w:divBdr>
                                                <w:top w:val="none" w:sz="0" w:space="0" w:color="auto"/>
                                                <w:left w:val="none" w:sz="0" w:space="0" w:color="auto"/>
                                                <w:bottom w:val="none" w:sz="0" w:space="0" w:color="auto"/>
                                                <w:right w:val="none" w:sz="0" w:space="0" w:color="auto"/>
                                              </w:divBdr>
                                            </w:div>
                                          </w:divsChild>
                                        </w:div>
                                        <w:div w:id="1672831032">
                                          <w:marLeft w:val="0"/>
                                          <w:marRight w:val="0"/>
                                          <w:marTop w:val="450"/>
                                          <w:marBottom w:val="0"/>
                                          <w:divBdr>
                                            <w:top w:val="none" w:sz="0" w:space="0" w:color="auto"/>
                                            <w:left w:val="none" w:sz="0" w:space="0" w:color="auto"/>
                                            <w:bottom w:val="none" w:sz="0" w:space="0" w:color="auto"/>
                                            <w:right w:val="none" w:sz="0" w:space="0" w:color="auto"/>
                                          </w:divBdr>
                                          <w:divsChild>
                                            <w:div w:id="1527013815">
                                              <w:marLeft w:val="0"/>
                                              <w:marRight w:val="0"/>
                                              <w:marTop w:val="0"/>
                                              <w:marBottom w:val="0"/>
                                              <w:divBdr>
                                                <w:top w:val="none" w:sz="0" w:space="0" w:color="auto"/>
                                                <w:left w:val="none" w:sz="0" w:space="0" w:color="auto"/>
                                                <w:bottom w:val="none" w:sz="0" w:space="0" w:color="auto"/>
                                                <w:right w:val="none" w:sz="0" w:space="0" w:color="auto"/>
                                              </w:divBdr>
                                            </w:div>
                                          </w:divsChild>
                                        </w:div>
                                        <w:div w:id="2075158695">
                                          <w:marLeft w:val="0"/>
                                          <w:marRight w:val="0"/>
                                          <w:marTop w:val="450"/>
                                          <w:marBottom w:val="0"/>
                                          <w:divBdr>
                                            <w:top w:val="none" w:sz="0" w:space="0" w:color="auto"/>
                                            <w:left w:val="none" w:sz="0" w:space="0" w:color="auto"/>
                                            <w:bottom w:val="none" w:sz="0" w:space="0" w:color="auto"/>
                                            <w:right w:val="none" w:sz="0" w:space="0" w:color="auto"/>
                                          </w:divBdr>
                                          <w:divsChild>
                                            <w:div w:id="17909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8268">
                          <w:marLeft w:val="0"/>
                          <w:marRight w:val="0"/>
                          <w:marTop w:val="0"/>
                          <w:marBottom w:val="0"/>
                          <w:divBdr>
                            <w:top w:val="none" w:sz="0" w:space="0" w:color="auto"/>
                            <w:left w:val="none" w:sz="0" w:space="0" w:color="auto"/>
                            <w:bottom w:val="none" w:sz="0" w:space="0" w:color="auto"/>
                            <w:right w:val="none" w:sz="0" w:space="0" w:color="auto"/>
                          </w:divBdr>
                          <w:divsChild>
                            <w:div w:id="128135013">
                              <w:marLeft w:val="0"/>
                              <w:marRight w:val="0"/>
                              <w:marTop w:val="0"/>
                              <w:marBottom w:val="0"/>
                              <w:divBdr>
                                <w:top w:val="none" w:sz="0" w:space="0" w:color="auto"/>
                                <w:left w:val="none" w:sz="0" w:space="0" w:color="auto"/>
                                <w:bottom w:val="none" w:sz="0" w:space="0" w:color="auto"/>
                                <w:right w:val="none" w:sz="0" w:space="0" w:color="auto"/>
                              </w:divBdr>
                              <w:divsChild>
                                <w:div w:id="1132670289">
                                  <w:marLeft w:val="0"/>
                                  <w:marRight w:val="0"/>
                                  <w:marTop w:val="0"/>
                                  <w:marBottom w:val="0"/>
                                  <w:divBdr>
                                    <w:top w:val="none" w:sz="0" w:space="0" w:color="auto"/>
                                    <w:left w:val="none" w:sz="0" w:space="0" w:color="auto"/>
                                    <w:bottom w:val="none" w:sz="0" w:space="0" w:color="auto"/>
                                    <w:right w:val="none" w:sz="0" w:space="0" w:color="auto"/>
                                  </w:divBdr>
                                </w:div>
                              </w:divsChild>
                            </w:div>
                            <w:div w:id="739324293">
                              <w:marLeft w:val="0"/>
                              <w:marRight w:val="0"/>
                              <w:marTop w:val="300"/>
                              <w:marBottom w:val="0"/>
                              <w:divBdr>
                                <w:top w:val="none" w:sz="0" w:space="0" w:color="auto"/>
                                <w:left w:val="none" w:sz="0" w:space="0" w:color="auto"/>
                                <w:bottom w:val="none" w:sz="0" w:space="0" w:color="auto"/>
                                <w:right w:val="none" w:sz="0" w:space="0" w:color="auto"/>
                              </w:divBdr>
                              <w:divsChild>
                                <w:div w:id="1823739199">
                                  <w:marLeft w:val="0"/>
                                  <w:marRight w:val="0"/>
                                  <w:marTop w:val="0"/>
                                  <w:marBottom w:val="0"/>
                                  <w:divBdr>
                                    <w:top w:val="none" w:sz="0" w:space="0" w:color="auto"/>
                                    <w:left w:val="none" w:sz="0" w:space="0" w:color="auto"/>
                                    <w:bottom w:val="none" w:sz="0" w:space="0" w:color="auto"/>
                                    <w:right w:val="none" w:sz="0" w:space="0" w:color="auto"/>
                                  </w:divBdr>
                                </w:div>
                              </w:divsChild>
                            </w:div>
                            <w:div w:id="1199051286">
                              <w:marLeft w:val="0"/>
                              <w:marRight w:val="0"/>
                              <w:marTop w:val="345"/>
                              <w:marBottom w:val="0"/>
                              <w:divBdr>
                                <w:top w:val="none" w:sz="0" w:space="0" w:color="auto"/>
                                <w:left w:val="none" w:sz="0" w:space="0" w:color="auto"/>
                                <w:bottom w:val="none" w:sz="0" w:space="0" w:color="auto"/>
                                <w:right w:val="none" w:sz="0" w:space="0" w:color="auto"/>
                              </w:divBdr>
                            </w:div>
                            <w:div w:id="13793530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68193992">
                      <w:marLeft w:val="-450"/>
                      <w:marRight w:val="0"/>
                      <w:marTop w:val="225"/>
                      <w:marBottom w:val="0"/>
                      <w:divBdr>
                        <w:top w:val="none" w:sz="0" w:space="0" w:color="auto"/>
                        <w:left w:val="none" w:sz="0" w:space="0" w:color="auto"/>
                        <w:bottom w:val="none" w:sz="0" w:space="0" w:color="auto"/>
                        <w:right w:val="none" w:sz="0" w:space="0" w:color="auto"/>
                      </w:divBdr>
                      <w:divsChild>
                        <w:div w:id="2135707439">
                          <w:marLeft w:val="0"/>
                          <w:marRight w:val="0"/>
                          <w:marTop w:val="0"/>
                          <w:marBottom w:val="0"/>
                          <w:divBdr>
                            <w:top w:val="none" w:sz="0" w:space="0" w:color="auto"/>
                            <w:left w:val="none" w:sz="0" w:space="0" w:color="auto"/>
                            <w:bottom w:val="none" w:sz="0" w:space="0" w:color="auto"/>
                            <w:right w:val="none" w:sz="0" w:space="0" w:color="auto"/>
                          </w:divBdr>
                          <w:divsChild>
                            <w:div w:id="1994016980">
                              <w:marLeft w:val="0"/>
                              <w:marRight w:val="0"/>
                              <w:marTop w:val="300"/>
                              <w:marBottom w:val="0"/>
                              <w:divBdr>
                                <w:top w:val="none" w:sz="0" w:space="0" w:color="auto"/>
                                <w:left w:val="none" w:sz="0" w:space="0" w:color="auto"/>
                                <w:bottom w:val="none" w:sz="0" w:space="0" w:color="auto"/>
                                <w:right w:val="none" w:sz="0" w:space="0" w:color="auto"/>
                              </w:divBdr>
                              <w:divsChild>
                                <w:div w:id="1059791731">
                                  <w:marLeft w:val="-1200"/>
                                  <w:marRight w:val="0"/>
                                  <w:marTop w:val="0"/>
                                  <w:marBottom w:val="0"/>
                                  <w:divBdr>
                                    <w:top w:val="none" w:sz="0" w:space="0" w:color="auto"/>
                                    <w:left w:val="none" w:sz="0" w:space="0" w:color="auto"/>
                                    <w:bottom w:val="none" w:sz="0" w:space="0" w:color="auto"/>
                                    <w:right w:val="none" w:sz="0" w:space="0" w:color="auto"/>
                                  </w:divBdr>
                                  <w:divsChild>
                                    <w:div w:id="38630391">
                                      <w:marLeft w:val="0"/>
                                      <w:marRight w:val="0"/>
                                      <w:marTop w:val="600"/>
                                      <w:marBottom w:val="0"/>
                                      <w:divBdr>
                                        <w:top w:val="none" w:sz="0" w:space="0" w:color="auto"/>
                                        <w:left w:val="none" w:sz="0" w:space="0" w:color="auto"/>
                                        <w:bottom w:val="none" w:sz="0" w:space="0" w:color="auto"/>
                                        <w:right w:val="none" w:sz="0" w:space="0" w:color="auto"/>
                                      </w:divBdr>
                                      <w:divsChild>
                                        <w:div w:id="1123841993">
                                          <w:marLeft w:val="0"/>
                                          <w:marRight w:val="0"/>
                                          <w:marTop w:val="0"/>
                                          <w:marBottom w:val="0"/>
                                          <w:divBdr>
                                            <w:top w:val="none" w:sz="0" w:space="0" w:color="auto"/>
                                            <w:left w:val="none" w:sz="0" w:space="0" w:color="auto"/>
                                            <w:bottom w:val="none" w:sz="0" w:space="0" w:color="auto"/>
                                            <w:right w:val="none" w:sz="0" w:space="0" w:color="auto"/>
                                          </w:divBdr>
                                          <w:divsChild>
                                            <w:div w:id="1537235319">
                                              <w:marLeft w:val="0"/>
                                              <w:marRight w:val="0"/>
                                              <w:marTop w:val="0"/>
                                              <w:marBottom w:val="0"/>
                                              <w:divBdr>
                                                <w:top w:val="none" w:sz="0" w:space="0" w:color="auto"/>
                                                <w:left w:val="none" w:sz="0" w:space="0" w:color="auto"/>
                                                <w:bottom w:val="none" w:sz="0" w:space="0" w:color="auto"/>
                                                <w:right w:val="none" w:sz="0" w:space="0" w:color="auto"/>
                                              </w:divBdr>
                                              <w:divsChild>
                                                <w:div w:id="801121899">
                                                  <w:marLeft w:val="0"/>
                                                  <w:marRight w:val="0"/>
                                                  <w:marTop w:val="0"/>
                                                  <w:marBottom w:val="0"/>
                                                  <w:divBdr>
                                                    <w:top w:val="none" w:sz="0" w:space="0" w:color="auto"/>
                                                    <w:left w:val="none" w:sz="0" w:space="0" w:color="auto"/>
                                                    <w:bottom w:val="none" w:sz="0" w:space="0" w:color="auto"/>
                                                    <w:right w:val="none" w:sz="0" w:space="0" w:color="auto"/>
                                                  </w:divBdr>
                                                </w:div>
                                                <w:div w:id="1656956513">
                                                  <w:marLeft w:val="0"/>
                                                  <w:marRight w:val="0"/>
                                                  <w:marTop w:val="0"/>
                                                  <w:marBottom w:val="0"/>
                                                  <w:divBdr>
                                                    <w:top w:val="none" w:sz="0" w:space="0" w:color="auto"/>
                                                    <w:left w:val="none" w:sz="0" w:space="0" w:color="auto"/>
                                                    <w:bottom w:val="none" w:sz="0" w:space="0" w:color="auto"/>
                                                    <w:right w:val="none" w:sz="0" w:space="0" w:color="auto"/>
                                                  </w:divBdr>
                                                </w:div>
                                              </w:divsChild>
                                            </w:div>
                                            <w:div w:id="18914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609">
                                      <w:marLeft w:val="0"/>
                                      <w:marRight w:val="0"/>
                                      <w:marTop w:val="600"/>
                                      <w:marBottom w:val="0"/>
                                      <w:divBdr>
                                        <w:top w:val="none" w:sz="0" w:space="0" w:color="auto"/>
                                        <w:left w:val="none" w:sz="0" w:space="0" w:color="auto"/>
                                        <w:bottom w:val="none" w:sz="0" w:space="0" w:color="auto"/>
                                        <w:right w:val="none" w:sz="0" w:space="0" w:color="auto"/>
                                      </w:divBdr>
                                      <w:divsChild>
                                        <w:div w:id="1889410748">
                                          <w:marLeft w:val="0"/>
                                          <w:marRight w:val="0"/>
                                          <w:marTop w:val="0"/>
                                          <w:marBottom w:val="0"/>
                                          <w:divBdr>
                                            <w:top w:val="none" w:sz="0" w:space="0" w:color="auto"/>
                                            <w:left w:val="none" w:sz="0" w:space="0" w:color="auto"/>
                                            <w:bottom w:val="none" w:sz="0" w:space="0" w:color="auto"/>
                                            <w:right w:val="none" w:sz="0" w:space="0" w:color="auto"/>
                                          </w:divBdr>
                                          <w:divsChild>
                                            <w:div w:id="26569449">
                                              <w:marLeft w:val="0"/>
                                              <w:marRight w:val="0"/>
                                              <w:marTop w:val="0"/>
                                              <w:marBottom w:val="0"/>
                                              <w:divBdr>
                                                <w:top w:val="none" w:sz="0" w:space="0" w:color="auto"/>
                                                <w:left w:val="none" w:sz="0" w:space="0" w:color="auto"/>
                                                <w:bottom w:val="none" w:sz="0" w:space="0" w:color="auto"/>
                                                <w:right w:val="none" w:sz="0" w:space="0" w:color="auto"/>
                                              </w:divBdr>
                                            </w:div>
                                            <w:div w:id="196553197">
                                              <w:marLeft w:val="0"/>
                                              <w:marRight w:val="0"/>
                                              <w:marTop w:val="0"/>
                                              <w:marBottom w:val="0"/>
                                              <w:divBdr>
                                                <w:top w:val="none" w:sz="0" w:space="0" w:color="auto"/>
                                                <w:left w:val="none" w:sz="0" w:space="0" w:color="auto"/>
                                                <w:bottom w:val="none" w:sz="0" w:space="0" w:color="auto"/>
                                                <w:right w:val="none" w:sz="0" w:space="0" w:color="auto"/>
                                              </w:divBdr>
                                              <w:divsChild>
                                                <w:div w:id="474495174">
                                                  <w:marLeft w:val="0"/>
                                                  <w:marRight w:val="0"/>
                                                  <w:marTop w:val="0"/>
                                                  <w:marBottom w:val="0"/>
                                                  <w:divBdr>
                                                    <w:top w:val="none" w:sz="0" w:space="0" w:color="auto"/>
                                                    <w:left w:val="none" w:sz="0" w:space="0" w:color="auto"/>
                                                    <w:bottom w:val="none" w:sz="0" w:space="0" w:color="auto"/>
                                                    <w:right w:val="none" w:sz="0" w:space="0" w:color="auto"/>
                                                  </w:divBdr>
                                                </w:div>
                                                <w:div w:id="6854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5442">
                                      <w:marLeft w:val="0"/>
                                      <w:marRight w:val="0"/>
                                      <w:marTop w:val="0"/>
                                      <w:marBottom w:val="0"/>
                                      <w:divBdr>
                                        <w:top w:val="none" w:sz="0" w:space="0" w:color="auto"/>
                                        <w:left w:val="none" w:sz="0" w:space="0" w:color="auto"/>
                                        <w:bottom w:val="none" w:sz="0" w:space="0" w:color="auto"/>
                                        <w:right w:val="none" w:sz="0" w:space="0" w:color="auto"/>
                                      </w:divBdr>
                                      <w:divsChild>
                                        <w:div w:id="441266634">
                                          <w:marLeft w:val="0"/>
                                          <w:marRight w:val="0"/>
                                          <w:marTop w:val="0"/>
                                          <w:marBottom w:val="0"/>
                                          <w:divBdr>
                                            <w:top w:val="none" w:sz="0" w:space="0" w:color="auto"/>
                                            <w:left w:val="none" w:sz="0" w:space="0" w:color="auto"/>
                                            <w:bottom w:val="none" w:sz="0" w:space="0" w:color="auto"/>
                                            <w:right w:val="none" w:sz="0" w:space="0" w:color="auto"/>
                                          </w:divBdr>
                                          <w:divsChild>
                                            <w:div w:id="133178401">
                                              <w:marLeft w:val="0"/>
                                              <w:marRight w:val="0"/>
                                              <w:marTop w:val="0"/>
                                              <w:marBottom w:val="0"/>
                                              <w:divBdr>
                                                <w:top w:val="none" w:sz="0" w:space="0" w:color="auto"/>
                                                <w:left w:val="none" w:sz="0" w:space="0" w:color="auto"/>
                                                <w:bottom w:val="none" w:sz="0" w:space="0" w:color="auto"/>
                                                <w:right w:val="none" w:sz="0" w:space="0" w:color="auto"/>
                                              </w:divBdr>
                                              <w:divsChild>
                                                <w:div w:id="27723823">
                                                  <w:marLeft w:val="0"/>
                                                  <w:marRight w:val="0"/>
                                                  <w:marTop w:val="0"/>
                                                  <w:marBottom w:val="0"/>
                                                  <w:divBdr>
                                                    <w:top w:val="none" w:sz="0" w:space="0" w:color="auto"/>
                                                    <w:left w:val="none" w:sz="0" w:space="0" w:color="auto"/>
                                                    <w:bottom w:val="none" w:sz="0" w:space="0" w:color="auto"/>
                                                    <w:right w:val="none" w:sz="0" w:space="0" w:color="auto"/>
                                                  </w:divBdr>
                                                </w:div>
                                                <w:div w:id="276260371">
                                                  <w:marLeft w:val="0"/>
                                                  <w:marRight w:val="0"/>
                                                  <w:marTop w:val="0"/>
                                                  <w:marBottom w:val="0"/>
                                                  <w:divBdr>
                                                    <w:top w:val="none" w:sz="0" w:space="0" w:color="auto"/>
                                                    <w:left w:val="none" w:sz="0" w:space="0" w:color="auto"/>
                                                    <w:bottom w:val="none" w:sz="0" w:space="0" w:color="auto"/>
                                                    <w:right w:val="none" w:sz="0" w:space="0" w:color="auto"/>
                                                  </w:divBdr>
                                                </w:div>
                                              </w:divsChild>
                                            </w:div>
                                            <w:div w:id="10974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4409">
                                      <w:marLeft w:val="0"/>
                                      <w:marRight w:val="0"/>
                                      <w:marTop w:val="0"/>
                                      <w:marBottom w:val="0"/>
                                      <w:divBdr>
                                        <w:top w:val="none" w:sz="0" w:space="0" w:color="auto"/>
                                        <w:left w:val="none" w:sz="0" w:space="0" w:color="auto"/>
                                        <w:bottom w:val="none" w:sz="0" w:space="0" w:color="auto"/>
                                        <w:right w:val="none" w:sz="0" w:space="0" w:color="auto"/>
                                      </w:divBdr>
                                      <w:divsChild>
                                        <w:div w:id="1130974902">
                                          <w:marLeft w:val="0"/>
                                          <w:marRight w:val="0"/>
                                          <w:marTop w:val="0"/>
                                          <w:marBottom w:val="0"/>
                                          <w:divBdr>
                                            <w:top w:val="none" w:sz="0" w:space="0" w:color="auto"/>
                                            <w:left w:val="none" w:sz="0" w:space="0" w:color="auto"/>
                                            <w:bottom w:val="none" w:sz="0" w:space="0" w:color="auto"/>
                                            <w:right w:val="none" w:sz="0" w:space="0" w:color="auto"/>
                                          </w:divBdr>
                                          <w:divsChild>
                                            <w:div w:id="247347099">
                                              <w:marLeft w:val="0"/>
                                              <w:marRight w:val="0"/>
                                              <w:marTop w:val="0"/>
                                              <w:marBottom w:val="0"/>
                                              <w:divBdr>
                                                <w:top w:val="none" w:sz="0" w:space="0" w:color="auto"/>
                                                <w:left w:val="none" w:sz="0" w:space="0" w:color="auto"/>
                                                <w:bottom w:val="none" w:sz="0" w:space="0" w:color="auto"/>
                                                <w:right w:val="none" w:sz="0" w:space="0" w:color="auto"/>
                                              </w:divBdr>
                                              <w:divsChild>
                                                <w:div w:id="984628932">
                                                  <w:marLeft w:val="0"/>
                                                  <w:marRight w:val="0"/>
                                                  <w:marTop w:val="0"/>
                                                  <w:marBottom w:val="0"/>
                                                  <w:divBdr>
                                                    <w:top w:val="none" w:sz="0" w:space="0" w:color="auto"/>
                                                    <w:left w:val="none" w:sz="0" w:space="0" w:color="auto"/>
                                                    <w:bottom w:val="none" w:sz="0" w:space="0" w:color="auto"/>
                                                    <w:right w:val="none" w:sz="0" w:space="0" w:color="auto"/>
                                                  </w:divBdr>
                                                </w:div>
                                                <w:div w:id="1355230936">
                                                  <w:marLeft w:val="0"/>
                                                  <w:marRight w:val="0"/>
                                                  <w:marTop w:val="0"/>
                                                  <w:marBottom w:val="0"/>
                                                  <w:divBdr>
                                                    <w:top w:val="none" w:sz="0" w:space="0" w:color="auto"/>
                                                    <w:left w:val="none" w:sz="0" w:space="0" w:color="auto"/>
                                                    <w:bottom w:val="none" w:sz="0" w:space="0" w:color="auto"/>
                                                    <w:right w:val="none" w:sz="0" w:space="0" w:color="auto"/>
                                                  </w:divBdr>
                                                </w:div>
                                              </w:divsChild>
                                            </w:div>
                                            <w:div w:id="3602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1696">
                                      <w:marLeft w:val="0"/>
                                      <w:marRight w:val="0"/>
                                      <w:marTop w:val="0"/>
                                      <w:marBottom w:val="0"/>
                                      <w:divBdr>
                                        <w:top w:val="none" w:sz="0" w:space="0" w:color="auto"/>
                                        <w:left w:val="none" w:sz="0" w:space="0" w:color="auto"/>
                                        <w:bottom w:val="none" w:sz="0" w:space="0" w:color="auto"/>
                                        <w:right w:val="none" w:sz="0" w:space="0" w:color="auto"/>
                                      </w:divBdr>
                                      <w:divsChild>
                                        <w:div w:id="1911959524">
                                          <w:marLeft w:val="0"/>
                                          <w:marRight w:val="0"/>
                                          <w:marTop w:val="0"/>
                                          <w:marBottom w:val="0"/>
                                          <w:divBdr>
                                            <w:top w:val="none" w:sz="0" w:space="0" w:color="auto"/>
                                            <w:left w:val="none" w:sz="0" w:space="0" w:color="auto"/>
                                            <w:bottom w:val="none" w:sz="0" w:space="0" w:color="auto"/>
                                            <w:right w:val="none" w:sz="0" w:space="0" w:color="auto"/>
                                          </w:divBdr>
                                          <w:divsChild>
                                            <w:div w:id="485171345">
                                              <w:marLeft w:val="0"/>
                                              <w:marRight w:val="0"/>
                                              <w:marTop w:val="0"/>
                                              <w:marBottom w:val="0"/>
                                              <w:divBdr>
                                                <w:top w:val="none" w:sz="0" w:space="0" w:color="auto"/>
                                                <w:left w:val="none" w:sz="0" w:space="0" w:color="auto"/>
                                                <w:bottom w:val="none" w:sz="0" w:space="0" w:color="auto"/>
                                                <w:right w:val="none" w:sz="0" w:space="0" w:color="auto"/>
                                              </w:divBdr>
                                              <w:divsChild>
                                                <w:div w:id="418912846">
                                                  <w:marLeft w:val="0"/>
                                                  <w:marRight w:val="0"/>
                                                  <w:marTop w:val="0"/>
                                                  <w:marBottom w:val="0"/>
                                                  <w:divBdr>
                                                    <w:top w:val="none" w:sz="0" w:space="0" w:color="auto"/>
                                                    <w:left w:val="none" w:sz="0" w:space="0" w:color="auto"/>
                                                    <w:bottom w:val="none" w:sz="0" w:space="0" w:color="auto"/>
                                                    <w:right w:val="none" w:sz="0" w:space="0" w:color="auto"/>
                                                  </w:divBdr>
                                                </w:div>
                                                <w:div w:id="808933476">
                                                  <w:marLeft w:val="0"/>
                                                  <w:marRight w:val="0"/>
                                                  <w:marTop w:val="0"/>
                                                  <w:marBottom w:val="0"/>
                                                  <w:divBdr>
                                                    <w:top w:val="none" w:sz="0" w:space="0" w:color="auto"/>
                                                    <w:left w:val="none" w:sz="0" w:space="0" w:color="auto"/>
                                                    <w:bottom w:val="none" w:sz="0" w:space="0" w:color="auto"/>
                                                    <w:right w:val="none" w:sz="0" w:space="0" w:color="auto"/>
                                                  </w:divBdr>
                                                </w:div>
                                              </w:divsChild>
                                            </w:div>
                                            <w:div w:id="212241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8539">
                                      <w:marLeft w:val="0"/>
                                      <w:marRight w:val="0"/>
                                      <w:marTop w:val="600"/>
                                      <w:marBottom w:val="0"/>
                                      <w:divBdr>
                                        <w:top w:val="none" w:sz="0" w:space="0" w:color="auto"/>
                                        <w:left w:val="none" w:sz="0" w:space="0" w:color="auto"/>
                                        <w:bottom w:val="none" w:sz="0" w:space="0" w:color="auto"/>
                                        <w:right w:val="none" w:sz="0" w:space="0" w:color="auto"/>
                                      </w:divBdr>
                                      <w:divsChild>
                                        <w:div w:id="1663698373">
                                          <w:marLeft w:val="0"/>
                                          <w:marRight w:val="0"/>
                                          <w:marTop w:val="0"/>
                                          <w:marBottom w:val="0"/>
                                          <w:divBdr>
                                            <w:top w:val="none" w:sz="0" w:space="0" w:color="auto"/>
                                            <w:left w:val="none" w:sz="0" w:space="0" w:color="auto"/>
                                            <w:bottom w:val="none" w:sz="0" w:space="0" w:color="auto"/>
                                            <w:right w:val="none" w:sz="0" w:space="0" w:color="auto"/>
                                          </w:divBdr>
                                          <w:divsChild>
                                            <w:div w:id="8071704">
                                              <w:marLeft w:val="0"/>
                                              <w:marRight w:val="0"/>
                                              <w:marTop w:val="0"/>
                                              <w:marBottom w:val="0"/>
                                              <w:divBdr>
                                                <w:top w:val="none" w:sz="0" w:space="0" w:color="auto"/>
                                                <w:left w:val="none" w:sz="0" w:space="0" w:color="auto"/>
                                                <w:bottom w:val="none" w:sz="0" w:space="0" w:color="auto"/>
                                                <w:right w:val="none" w:sz="0" w:space="0" w:color="auto"/>
                                              </w:divBdr>
                                              <w:divsChild>
                                                <w:div w:id="164782692">
                                                  <w:marLeft w:val="0"/>
                                                  <w:marRight w:val="0"/>
                                                  <w:marTop w:val="0"/>
                                                  <w:marBottom w:val="0"/>
                                                  <w:divBdr>
                                                    <w:top w:val="none" w:sz="0" w:space="0" w:color="auto"/>
                                                    <w:left w:val="none" w:sz="0" w:space="0" w:color="auto"/>
                                                    <w:bottom w:val="none" w:sz="0" w:space="0" w:color="auto"/>
                                                    <w:right w:val="none" w:sz="0" w:space="0" w:color="auto"/>
                                                  </w:divBdr>
                                                </w:div>
                                                <w:div w:id="1235312303">
                                                  <w:marLeft w:val="0"/>
                                                  <w:marRight w:val="0"/>
                                                  <w:marTop w:val="0"/>
                                                  <w:marBottom w:val="0"/>
                                                  <w:divBdr>
                                                    <w:top w:val="none" w:sz="0" w:space="0" w:color="auto"/>
                                                    <w:left w:val="none" w:sz="0" w:space="0" w:color="auto"/>
                                                    <w:bottom w:val="none" w:sz="0" w:space="0" w:color="auto"/>
                                                    <w:right w:val="none" w:sz="0" w:space="0" w:color="auto"/>
                                                  </w:divBdr>
                                                </w:div>
                                              </w:divsChild>
                                            </w:div>
                                            <w:div w:id="11870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0828">
              <w:marLeft w:val="0"/>
              <w:marRight w:val="0"/>
              <w:marTop w:val="0"/>
              <w:marBottom w:val="0"/>
              <w:divBdr>
                <w:top w:val="none" w:sz="0" w:space="0" w:color="auto"/>
                <w:left w:val="none" w:sz="0" w:space="0" w:color="auto"/>
                <w:bottom w:val="none" w:sz="0" w:space="0" w:color="auto"/>
                <w:right w:val="none" w:sz="0" w:space="0" w:color="auto"/>
              </w:divBdr>
              <w:divsChild>
                <w:div w:id="634943980">
                  <w:marLeft w:val="0"/>
                  <w:marRight w:val="0"/>
                  <w:marTop w:val="0"/>
                  <w:marBottom w:val="0"/>
                  <w:divBdr>
                    <w:top w:val="none" w:sz="0" w:space="0" w:color="auto"/>
                    <w:left w:val="none" w:sz="0" w:space="0" w:color="auto"/>
                    <w:bottom w:val="none" w:sz="0" w:space="0" w:color="auto"/>
                    <w:right w:val="none" w:sz="0" w:space="0" w:color="auto"/>
                  </w:divBdr>
                  <w:divsChild>
                    <w:div w:id="688218160">
                      <w:marLeft w:val="-600"/>
                      <w:marRight w:val="0"/>
                      <w:marTop w:val="0"/>
                      <w:marBottom w:val="0"/>
                      <w:divBdr>
                        <w:top w:val="none" w:sz="0" w:space="0" w:color="auto"/>
                        <w:left w:val="none" w:sz="0" w:space="0" w:color="auto"/>
                        <w:bottom w:val="none" w:sz="0" w:space="0" w:color="auto"/>
                        <w:right w:val="none" w:sz="0" w:space="0" w:color="auto"/>
                      </w:divBdr>
                      <w:divsChild>
                        <w:div w:id="715200188">
                          <w:marLeft w:val="0"/>
                          <w:marRight w:val="0"/>
                          <w:marTop w:val="0"/>
                          <w:marBottom w:val="0"/>
                          <w:divBdr>
                            <w:top w:val="none" w:sz="0" w:space="0" w:color="auto"/>
                            <w:left w:val="none" w:sz="0" w:space="0" w:color="auto"/>
                            <w:bottom w:val="none" w:sz="0" w:space="0" w:color="auto"/>
                            <w:right w:val="none" w:sz="0" w:space="0" w:color="auto"/>
                          </w:divBdr>
                          <w:divsChild>
                            <w:div w:id="1863590325">
                              <w:marLeft w:val="0"/>
                              <w:marRight w:val="0"/>
                              <w:marTop w:val="0"/>
                              <w:marBottom w:val="0"/>
                              <w:divBdr>
                                <w:top w:val="none" w:sz="0" w:space="0" w:color="auto"/>
                                <w:left w:val="none" w:sz="0" w:space="0" w:color="auto"/>
                                <w:bottom w:val="none" w:sz="0" w:space="0" w:color="auto"/>
                                <w:right w:val="none" w:sz="0" w:space="0" w:color="auto"/>
                              </w:divBdr>
                            </w:div>
                          </w:divsChild>
                        </w:div>
                        <w:div w:id="951480122">
                          <w:marLeft w:val="0"/>
                          <w:marRight w:val="0"/>
                          <w:marTop w:val="0"/>
                          <w:marBottom w:val="0"/>
                          <w:divBdr>
                            <w:top w:val="none" w:sz="0" w:space="0" w:color="auto"/>
                            <w:left w:val="none" w:sz="0" w:space="0" w:color="auto"/>
                            <w:bottom w:val="none" w:sz="0" w:space="0" w:color="auto"/>
                            <w:right w:val="none" w:sz="0" w:space="0" w:color="auto"/>
                          </w:divBdr>
                          <w:divsChild>
                            <w:div w:id="12218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83673">
              <w:marLeft w:val="0"/>
              <w:marRight w:val="0"/>
              <w:marTop w:val="0"/>
              <w:marBottom w:val="0"/>
              <w:divBdr>
                <w:top w:val="none" w:sz="0" w:space="0" w:color="auto"/>
                <w:left w:val="none" w:sz="0" w:space="0" w:color="auto"/>
                <w:bottom w:val="none" w:sz="0" w:space="0" w:color="auto"/>
                <w:right w:val="none" w:sz="0" w:space="0" w:color="auto"/>
              </w:divBdr>
              <w:divsChild>
                <w:div w:id="35399139">
                  <w:marLeft w:val="0"/>
                  <w:marRight w:val="0"/>
                  <w:marTop w:val="0"/>
                  <w:marBottom w:val="0"/>
                  <w:divBdr>
                    <w:top w:val="none" w:sz="0" w:space="0" w:color="auto"/>
                    <w:left w:val="none" w:sz="0" w:space="0" w:color="auto"/>
                    <w:bottom w:val="none" w:sz="0" w:space="0" w:color="auto"/>
                    <w:right w:val="none" w:sz="0" w:space="0" w:color="auto"/>
                  </w:divBdr>
                  <w:divsChild>
                    <w:div w:id="1437946575">
                      <w:marLeft w:val="0"/>
                      <w:marRight w:val="0"/>
                      <w:marTop w:val="0"/>
                      <w:marBottom w:val="0"/>
                      <w:divBdr>
                        <w:top w:val="none" w:sz="0" w:space="0" w:color="auto"/>
                        <w:left w:val="none" w:sz="0" w:space="0" w:color="auto"/>
                        <w:bottom w:val="none" w:sz="0" w:space="0" w:color="auto"/>
                        <w:right w:val="none" w:sz="0" w:space="0" w:color="auto"/>
                      </w:divBdr>
                      <w:divsChild>
                        <w:div w:id="1019426969">
                          <w:marLeft w:val="-450"/>
                          <w:marRight w:val="0"/>
                          <w:marTop w:val="0"/>
                          <w:marBottom w:val="0"/>
                          <w:divBdr>
                            <w:top w:val="none" w:sz="0" w:space="0" w:color="auto"/>
                            <w:left w:val="none" w:sz="0" w:space="0" w:color="auto"/>
                            <w:bottom w:val="none" w:sz="0" w:space="0" w:color="auto"/>
                            <w:right w:val="none" w:sz="0" w:space="0" w:color="auto"/>
                          </w:divBdr>
                          <w:divsChild>
                            <w:div w:id="525288544">
                              <w:marLeft w:val="0"/>
                              <w:marRight w:val="0"/>
                              <w:marTop w:val="0"/>
                              <w:marBottom w:val="0"/>
                              <w:divBdr>
                                <w:top w:val="none" w:sz="0" w:space="0" w:color="auto"/>
                                <w:left w:val="none" w:sz="0" w:space="0" w:color="auto"/>
                                <w:bottom w:val="none" w:sz="0" w:space="0" w:color="auto"/>
                                <w:right w:val="none" w:sz="0" w:space="0" w:color="auto"/>
                              </w:divBdr>
                              <w:divsChild>
                                <w:div w:id="152138714">
                                  <w:marLeft w:val="0"/>
                                  <w:marRight w:val="0"/>
                                  <w:marTop w:val="0"/>
                                  <w:marBottom w:val="0"/>
                                  <w:divBdr>
                                    <w:top w:val="none" w:sz="0" w:space="0" w:color="auto"/>
                                    <w:left w:val="none" w:sz="0" w:space="0" w:color="auto"/>
                                    <w:bottom w:val="none" w:sz="0" w:space="0" w:color="auto"/>
                                    <w:right w:val="none" w:sz="0" w:space="0" w:color="auto"/>
                                  </w:divBdr>
                                  <w:divsChild>
                                    <w:div w:id="112097505">
                                      <w:marLeft w:val="0"/>
                                      <w:marRight w:val="0"/>
                                      <w:marTop w:val="0"/>
                                      <w:marBottom w:val="0"/>
                                      <w:divBdr>
                                        <w:top w:val="none" w:sz="0" w:space="0" w:color="auto"/>
                                        <w:left w:val="none" w:sz="0" w:space="0" w:color="auto"/>
                                        <w:bottom w:val="none" w:sz="0" w:space="0" w:color="auto"/>
                                        <w:right w:val="none" w:sz="0" w:space="0" w:color="auto"/>
                                      </w:divBdr>
                                      <w:divsChild>
                                        <w:div w:id="856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167889">
      <w:bodyDiv w:val="1"/>
      <w:marLeft w:val="0"/>
      <w:marRight w:val="0"/>
      <w:marTop w:val="0"/>
      <w:marBottom w:val="0"/>
      <w:divBdr>
        <w:top w:val="none" w:sz="0" w:space="0" w:color="auto"/>
        <w:left w:val="none" w:sz="0" w:space="0" w:color="auto"/>
        <w:bottom w:val="none" w:sz="0" w:space="0" w:color="auto"/>
        <w:right w:val="none" w:sz="0" w:space="0" w:color="auto"/>
      </w:divBdr>
    </w:div>
    <w:div w:id="1473208439">
      <w:bodyDiv w:val="1"/>
      <w:marLeft w:val="0"/>
      <w:marRight w:val="0"/>
      <w:marTop w:val="0"/>
      <w:marBottom w:val="0"/>
      <w:divBdr>
        <w:top w:val="none" w:sz="0" w:space="0" w:color="auto"/>
        <w:left w:val="none" w:sz="0" w:space="0" w:color="auto"/>
        <w:bottom w:val="none" w:sz="0" w:space="0" w:color="auto"/>
        <w:right w:val="none" w:sz="0" w:space="0" w:color="auto"/>
      </w:divBdr>
    </w:div>
    <w:div w:id="1473215224">
      <w:bodyDiv w:val="1"/>
      <w:marLeft w:val="0"/>
      <w:marRight w:val="0"/>
      <w:marTop w:val="0"/>
      <w:marBottom w:val="0"/>
      <w:divBdr>
        <w:top w:val="none" w:sz="0" w:space="0" w:color="auto"/>
        <w:left w:val="none" w:sz="0" w:space="0" w:color="auto"/>
        <w:bottom w:val="none" w:sz="0" w:space="0" w:color="auto"/>
        <w:right w:val="none" w:sz="0" w:space="0" w:color="auto"/>
      </w:divBdr>
    </w:div>
    <w:div w:id="1474256090">
      <w:bodyDiv w:val="1"/>
      <w:marLeft w:val="0"/>
      <w:marRight w:val="0"/>
      <w:marTop w:val="0"/>
      <w:marBottom w:val="0"/>
      <w:divBdr>
        <w:top w:val="none" w:sz="0" w:space="0" w:color="auto"/>
        <w:left w:val="none" w:sz="0" w:space="0" w:color="auto"/>
        <w:bottom w:val="none" w:sz="0" w:space="0" w:color="auto"/>
        <w:right w:val="none" w:sz="0" w:space="0" w:color="auto"/>
      </w:divBdr>
    </w:div>
    <w:div w:id="1479422939">
      <w:bodyDiv w:val="1"/>
      <w:marLeft w:val="0"/>
      <w:marRight w:val="0"/>
      <w:marTop w:val="0"/>
      <w:marBottom w:val="0"/>
      <w:divBdr>
        <w:top w:val="none" w:sz="0" w:space="0" w:color="auto"/>
        <w:left w:val="none" w:sz="0" w:space="0" w:color="auto"/>
        <w:bottom w:val="none" w:sz="0" w:space="0" w:color="auto"/>
        <w:right w:val="none" w:sz="0" w:space="0" w:color="auto"/>
      </w:divBdr>
    </w:div>
    <w:div w:id="1480995035">
      <w:bodyDiv w:val="1"/>
      <w:marLeft w:val="0"/>
      <w:marRight w:val="0"/>
      <w:marTop w:val="0"/>
      <w:marBottom w:val="0"/>
      <w:divBdr>
        <w:top w:val="none" w:sz="0" w:space="0" w:color="auto"/>
        <w:left w:val="none" w:sz="0" w:space="0" w:color="auto"/>
        <w:bottom w:val="none" w:sz="0" w:space="0" w:color="auto"/>
        <w:right w:val="none" w:sz="0" w:space="0" w:color="auto"/>
      </w:divBdr>
    </w:div>
    <w:div w:id="1481001146">
      <w:bodyDiv w:val="1"/>
      <w:marLeft w:val="0"/>
      <w:marRight w:val="0"/>
      <w:marTop w:val="0"/>
      <w:marBottom w:val="0"/>
      <w:divBdr>
        <w:top w:val="none" w:sz="0" w:space="0" w:color="auto"/>
        <w:left w:val="none" w:sz="0" w:space="0" w:color="auto"/>
        <w:bottom w:val="none" w:sz="0" w:space="0" w:color="auto"/>
        <w:right w:val="none" w:sz="0" w:space="0" w:color="auto"/>
      </w:divBdr>
    </w:div>
    <w:div w:id="1482886285">
      <w:bodyDiv w:val="1"/>
      <w:marLeft w:val="0"/>
      <w:marRight w:val="0"/>
      <w:marTop w:val="0"/>
      <w:marBottom w:val="0"/>
      <w:divBdr>
        <w:top w:val="none" w:sz="0" w:space="0" w:color="auto"/>
        <w:left w:val="none" w:sz="0" w:space="0" w:color="auto"/>
        <w:bottom w:val="none" w:sz="0" w:space="0" w:color="auto"/>
        <w:right w:val="none" w:sz="0" w:space="0" w:color="auto"/>
      </w:divBdr>
    </w:div>
    <w:div w:id="1484538806">
      <w:bodyDiv w:val="1"/>
      <w:marLeft w:val="0"/>
      <w:marRight w:val="0"/>
      <w:marTop w:val="0"/>
      <w:marBottom w:val="0"/>
      <w:divBdr>
        <w:top w:val="none" w:sz="0" w:space="0" w:color="auto"/>
        <w:left w:val="none" w:sz="0" w:space="0" w:color="auto"/>
        <w:bottom w:val="none" w:sz="0" w:space="0" w:color="auto"/>
        <w:right w:val="none" w:sz="0" w:space="0" w:color="auto"/>
      </w:divBdr>
    </w:div>
    <w:div w:id="1490824694">
      <w:bodyDiv w:val="1"/>
      <w:marLeft w:val="0"/>
      <w:marRight w:val="0"/>
      <w:marTop w:val="0"/>
      <w:marBottom w:val="0"/>
      <w:divBdr>
        <w:top w:val="none" w:sz="0" w:space="0" w:color="auto"/>
        <w:left w:val="none" w:sz="0" w:space="0" w:color="auto"/>
        <w:bottom w:val="none" w:sz="0" w:space="0" w:color="auto"/>
        <w:right w:val="none" w:sz="0" w:space="0" w:color="auto"/>
      </w:divBdr>
    </w:div>
    <w:div w:id="1491867699">
      <w:bodyDiv w:val="1"/>
      <w:marLeft w:val="0"/>
      <w:marRight w:val="0"/>
      <w:marTop w:val="0"/>
      <w:marBottom w:val="0"/>
      <w:divBdr>
        <w:top w:val="none" w:sz="0" w:space="0" w:color="auto"/>
        <w:left w:val="none" w:sz="0" w:space="0" w:color="auto"/>
        <w:bottom w:val="none" w:sz="0" w:space="0" w:color="auto"/>
        <w:right w:val="none" w:sz="0" w:space="0" w:color="auto"/>
      </w:divBdr>
    </w:div>
    <w:div w:id="1502966896">
      <w:bodyDiv w:val="1"/>
      <w:marLeft w:val="0"/>
      <w:marRight w:val="0"/>
      <w:marTop w:val="0"/>
      <w:marBottom w:val="0"/>
      <w:divBdr>
        <w:top w:val="none" w:sz="0" w:space="0" w:color="auto"/>
        <w:left w:val="none" w:sz="0" w:space="0" w:color="auto"/>
        <w:bottom w:val="none" w:sz="0" w:space="0" w:color="auto"/>
        <w:right w:val="none" w:sz="0" w:space="0" w:color="auto"/>
      </w:divBdr>
    </w:div>
    <w:div w:id="1505166027">
      <w:bodyDiv w:val="1"/>
      <w:marLeft w:val="0"/>
      <w:marRight w:val="0"/>
      <w:marTop w:val="0"/>
      <w:marBottom w:val="0"/>
      <w:divBdr>
        <w:top w:val="none" w:sz="0" w:space="0" w:color="auto"/>
        <w:left w:val="none" w:sz="0" w:space="0" w:color="auto"/>
        <w:bottom w:val="none" w:sz="0" w:space="0" w:color="auto"/>
        <w:right w:val="none" w:sz="0" w:space="0" w:color="auto"/>
      </w:divBdr>
    </w:div>
    <w:div w:id="1506476286">
      <w:bodyDiv w:val="1"/>
      <w:marLeft w:val="0"/>
      <w:marRight w:val="0"/>
      <w:marTop w:val="0"/>
      <w:marBottom w:val="0"/>
      <w:divBdr>
        <w:top w:val="none" w:sz="0" w:space="0" w:color="auto"/>
        <w:left w:val="none" w:sz="0" w:space="0" w:color="auto"/>
        <w:bottom w:val="none" w:sz="0" w:space="0" w:color="auto"/>
        <w:right w:val="none" w:sz="0" w:space="0" w:color="auto"/>
      </w:divBdr>
    </w:div>
    <w:div w:id="1510288057">
      <w:bodyDiv w:val="1"/>
      <w:marLeft w:val="0"/>
      <w:marRight w:val="0"/>
      <w:marTop w:val="0"/>
      <w:marBottom w:val="0"/>
      <w:divBdr>
        <w:top w:val="none" w:sz="0" w:space="0" w:color="auto"/>
        <w:left w:val="none" w:sz="0" w:space="0" w:color="auto"/>
        <w:bottom w:val="none" w:sz="0" w:space="0" w:color="auto"/>
        <w:right w:val="none" w:sz="0" w:space="0" w:color="auto"/>
      </w:divBdr>
    </w:div>
    <w:div w:id="1522695761">
      <w:bodyDiv w:val="1"/>
      <w:marLeft w:val="0"/>
      <w:marRight w:val="0"/>
      <w:marTop w:val="0"/>
      <w:marBottom w:val="0"/>
      <w:divBdr>
        <w:top w:val="none" w:sz="0" w:space="0" w:color="auto"/>
        <w:left w:val="none" w:sz="0" w:space="0" w:color="auto"/>
        <w:bottom w:val="none" w:sz="0" w:space="0" w:color="auto"/>
        <w:right w:val="none" w:sz="0" w:space="0" w:color="auto"/>
      </w:divBdr>
      <w:divsChild>
        <w:div w:id="1009678810">
          <w:marLeft w:val="0"/>
          <w:marRight w:val="0"/>
          <w:marTop w:val="0"/>
          <w:marBottom w:val="160"/>
          <w:divBdr>
            <w:top w:val="none" w:sz="0" w:space="0" w:color="auto"/>
            <w:left w:val="none" w:sz="0" w:space="0" w:color="auto"/>
            <w:bottom w:val="none" w:sz="0" w:space="0" w:color="auto"/>
            <w:right w:val="none" w:sz="0" w:space="0" w:color="auto"/>
          </w:divBdr>
        </w:div>
        <w:div w:id="1385442430">
          <w:marLeft w:val="0"/>
          <w:marRight w:val="0"/>
          <w:marTop w:val="0"/>
          <w:marBottom w:val="160"/>
          <w:divBdr>
            <w:top w:val="none" w:sz="0" w:space="0" w:color="auto"/>
            <w:left w:val="none" w:sz="0" w:space="0" w:color="auto"/>
            <w:bottom w:val="none" w:sz="0" w:space="0" w:color="auto"/>
            <w:right w:val="none" w:sz="0" w:space="0" w:color="auto"/>
          </w:divBdr>
        </w:div>
        <w:div w:id="1191259504">
          <w:marLeft w:val="0"/>
          <w:marRight w:val="0"/>
          <w:marTop w:val="0"/>
          <w:marBottom w:val="160"/>
          <w:divBdr>
            <w:top w:val="none" w:sz="0" w:space="0" w:color="auto"/>
            <w:left w:val="none" w:sz="0" w:space="0" w:color="auto"/>
            <w:bottom w:val="none" w:sz="0" w:space="0" w:color="auto"/>
            <w:right w:val="none" w:sz="0" w:space="0" w:color="auto"/>
          </w:divBdr>
        </w:div>
        <w:div w:id="51274509">
          <w:marLeft w:val="0"/>
          <w:marRight w:val="0"/>
          <w:marTop w:val="0"/>
          <w:marBottom w:val="160"/>
          <w:divBdr>
            <w:top w:val="none" w:sz="0" w:space="0" w:color="auto"/>
            <w:left w:val="none" w:sz="0" w:space="0" w:color="auto"/>
            <w:bottom w:val="none" w:sz="0" w:space="0" w:color="auto"/>
            <w:right w:val="none" w:sz="0" w:space="0" w:color="auto"/>
          </w:divBdr>
        </w:div>
        <w:div w:id="1444767457">
          <w:marLeft w:val="0"/>
          <w:marRight w:val="0"/>
          <w:marTop w:val="0"/>
          <w:marBottom w:val="160"/>
          <w:divBdr>
            <w:top w:val="none" w:sz="0" w:space="0" w:color="auto"/>
            <w:left w:val="none" w:sz="0" w:space="0" w:color="auto"/>
            <w:bottom w:val="none" w:sz="0" w:space="0" w:color="auto"/>
            <w:right w:val="none" w:sz="0" w:space="0" w:color="auto"/>
          </w:divBdr>
        </w:div>
        <w:div w:id="979306014">
          <w:marLeft w:val="0"/>
          <w:marRight w:val="0"/>
          <w:marTop w:val="0"/>
          <w:marBottom w:val="160"/>
          <w:divBdr>
            <w:top w:val="none" w:sz="0" w:space="0" w:color="auto"/>
            <w:left w:val="none" w:sz="0" w:space="0" w:color="auto"/>
            <w:bottom w:val="none" w:sz="0" w:space="0" w:color="auto"/>
            <w:right w:val="none" w:sz="0" w:space="0" w:color="auto"/>
          </w:divBdr>
        </w:div>
        <w:div w:id="1717512062">
          <w:marLeft w:val="0"/>
          <w:marRight w:val="0"/>
          <w:marTop w:val="0"/>
          <w:marBottom w:val="160"/>
          <w:divBdr>
            <w:top w:val="none" w:sz="0" w:space="0" w:color="auto"/>
            <w:left w:val="none" w:sz="0" w:space="0" w:color="auto"/>
            <w:bottom w:val="none" w:sz="0" w:space="0" w:color="auto"/>
            <w:right w:val="none" w:sz="0" w:space="0" w:color="auto"/>
          </w:divBdr>
        </w:div>
      </w:divsChild>
    </w:div>
    <w:div w:id="1524661617">
      <w:bodyDiv w:val="1"/>
      <w:marLeft w:val="0"/>
      <w:marRight w:val="0"/>
      <w:marTop w:val="0"/>
      <w:marBottom w:val="0"/>
      <w:divBdr>
        <w:top w:val="none" w:sz="0" w:space="0" w:color="auto"/>
        <w:left w:val="none" w:sz="0" w:space="0" w:color="auto"/>
        <w:bottom w:val="none" w:sz="0" w:space="0" w:color="auto"/>
        <w:right w:val="none" w:sz="0" w:space="0" w:color="auto"/>
      </w:divBdr>
    </w:div>
    <w:div w:id="1524857259">
      <w:bodyDiv w:val="1"/>
      <w:marLeft w:val="0"/>
      <w:marRight w:val="0"/>
      <w:marTop w:val="0"/>
      <w:marBottom w:val="0"/>
      <w:divBdr>
        <w:top w:val="none" w:sz="0" w:space="0" w:color="auto"/>
        <w:left w:val="none" w:sz="0" w:space="0" w:color="auto"/>
        <w:bottom w:val="none" w:sz="0" w:space="0" w:color="auto"/>
        <w:right w:val="none" w:sz="0" w:space="0" w:color="auto"/>
      </w:divBdr>
    </w:div>
    <w:div w:id="1527906694">
      <w:bodyDiv w:val="1"/>
      <w:marLeft w:val="0"/>
      <w:marRight w:val="0"/>
      <w:marTop w:val="0"/>
      <w:marBottom w:val="0"/>
      <w:divBdr>
        <w:top w:val="none" w:sz="0" w:space="0" w:color="auto"/>
        <w:left w:val="none" w:sz="0" w:space="0" w:color="auto"/>
        <w:bottom w:val="none" w:sz="0" w:space="0" w:color="auto"/>
        <w:right w:val="none" w:sz="0" w:space="0" w:color="auto"/>
      </w:divBdr>
    </w:div>
    <w:div w:id="1529560224">
      <w:bodyDiv w:val="1"/>
      <w:marLeft w:val="0"/>
      <w:marRight w:val="0"/>
      <w:marTop w:val="0"/>
      <w:marBottom w:val="0"/>
      <w:divBdr>
        <w:top w:val="none" w:sz="0" w:space="0" w:color="auto"/>
        <w:left w:val="none" w:sz="0" w:space="0" w:color="auto"/>
        <w:bottom w:val="none" w:sz="0" w:space="0" w:color="auto"/>
        <w:right w:val="none" w:sz="0" w:space="0" w:color="auto"/>
      </w:divBdr>
    </w:div>
    <w:div w:id="1533299603">
      <w:bodyDiv w:val="1"/>
      <w:marLeft w:val="0"/>
      <w:marRight w:val="0"/>
      <w:marTop w:val="0"/>
      <w:marBottom w:val="0"/>
      <w:divBdr>
        <w:top w:val="none" w:sz="0" w:space="0" w:color="auto"/>
        <w:left w:val="none" w:sz="0" w:space="0" w:color="auto"/>
        <w:bottom w:val="none" w:sz="0" w:space="0" w:color="auto"/>
        <w:right w:val="none" w:sz="0" w:space="0" w:color="auto"/>
      </w:divBdr>
    </w:div>
    <w:div w:id="1536507686">
      <w:bodyDiv w:val="1"/>
      <w:marLeft w:val="0"/>
      <w:marRight w:val="0"/>
      <w:marTop w:val="0"/>
      <w:marBottom w:val="0"/>
      <w:divBdr>
        <w:top w:val="none" w:sz="0" w:space="0" w:color="auto"/>
        <w:left w:val="none" w:sz="0" w:space="0" w:color="auto"/>
        <w:bottom w:val="none" w:sz="0" w:space="0" w:color="auto"/>
        <w:right w:val="none" w:sz="0" w:space="0" w:color="auto"/>
      </w:divBdr>
    </w:div>
    <w:div w:id="1543515262">
      <w:bodyDiv w:val="1"/>
      <w:marLeft w:val="0"/>
      <w:marRight w:val="0"/>
      <w:marTop w:val="0"/>
      <w:marBottom w:val="0"/>
      <w:divBdr>
        <w:top w:val="none" w:sz="0" w:space="0" w:color="auto"/>
        <w:left w:val="none" w:sz="0" w:space="0" w:color="auto"/>
        <w:bottom w:val="none" w:sz="0" w:space="0" w:color="auto"/>
        <w:right w:val="none" w:sz="0" w:space="0" w:color="auto"/>
      </w:divBdr>
    </w:div>
    <w:div w:id="1549534249">
      <w:bodyDiv w:val="1"/>
      <w:marLeft w:val="0"/>
      <w:marRight w:val="0"/>
      <w:marTop w:val="0"/>
      <w:marBottom w:val="0"/>
      <w:divBdr>
        <w:top w:val="none" w:sz="0" w:space="0" w:color="auto"/>
        <w:left w:val="none" w:sz="0" w:space="0" w:color="auto"/>
        <w:bottom w:val="none" w:sz="0" w:space="0" w:color="auto"/>
        <w:right w:val="none" w:sz="0" w:space="0" w:color="auto"/>
      </w:divBdr>
      <w:divsChild>
        <w:div w:id="345448406">
          <w:marLeft w:val="0"/>
          <w:marRight w:val="0"/>
          <w:marTop w:val="0"/>
          <w:marBottom w:val="150"/>
          <w:divBdr>
            <w:top w:val="none" w:sz="0" w:space="0" w:color="auto"/>
            <w:left w:val="none" w:sz="0" w:space="0" w:color="auto"/>
            <w:bottom w:val="none" w:sz="0" w:space="0" w:color="auto"/>
            <w:right w:val="none" w:sz="0" w:space="0" w:color="auto"/>
          </w:divBdr>
        </w:div>
      </w:divsChild>
    </w:div>
    <w:div w:id="1551573797">
      <w:bodyDiv w:val="1"/>
      <w:marLeft w:val="0"/>
      <w:marRight w:val="0"/>
      <w:marTop w:val="0"/>
      <w:marBottom w:val="0"/>
      <w:divBdr>
        <w:top w:val="none" w:sz="0" w:space="0" w:color="auto"/>
        <w:left w:val="none" w:sz="0" w:space="0" w:color="auto"/>
        <w:bottom w:val="none" w:sz="0" w:space="0" w:color="auto"/>
        <w:right w:val="none" w:sz="0" w:space="0" w:color="auto"/>
      </w:divBdr>
    </w:div>
    <w:div w:id="1558513805">
      <w:bodyDiv w:val="1"/>
      <w:marLeft w:val="0"/>
      <w:marRight w:val="0"/>
      <w:marTop w:val="0"/>
      <w:marBottom w:val="0"/>
      <w:divBdr>
        <w:top w:val="none" w:sz="0" w:space="0" w:color="auto"/>
        <w:left w:val="none" w:sz="0" w:space="0" w:color="auto"/>
        <w:bottom w:val="none" w:sz="0" w:space="0" w:color="auto"/>
        <w:right w:val="none" w:sz="0" w:space="0" w:color="auto"/>
      </w:divBdr>
    </w:div>
    <w:div w:id="1558933531">
      <w:bodyDiv w:val="1"/>
      <w:marLeft w:val="0"/>
      <w:marRight w:val="0"/>
      <w:marTop w:val="0"/>
      <w:marBottom w:val="0"/>
      <w:divBdr>
        <w:top w:val="none" w:sz="0" w:space="0" w:color="auto"/>
        <w:left w:val="none" w:sz="0" w:space="0" w:color="auto"/>
        <w:bottom w:val="none" w:sz="0" w:space="0" w:color="auto"/>
        <w:right w:val="none" w:sz="0" w:space="0" w:color="auto"/>
      </w:divBdr>
    </w:div>
    <w:div w:id="1562134614">
      <w:bodyDiv w:val="1"/>
      <w:marLeft w:val="0"/>
      <w:marRight w:val="0"/>
      <w:marTop w:val="0"/>
      <w:marBottom w:val="0"/>
      <w:divBdr>
        <w:top w:val="none" w:sz="0" w:space="0" w:color="auto"/>
        <w:left w:val="none" w:sz="0" w:space="0" w:color="auto"/>
        <w:bottom w:val="none" w:sz="0" w:space="0" w:color="auto"/>
        <w:right w:val="none" w:sz="0" w:space="0" w:color="auto"/>
      </w:divBdr>
    </w:div>
    <w:div w:id="1564370513">
      <w:bodyDiv w:val="1"/>
      <w:marLeft w:val="0"/>
      <w:marRight w:val="0"/>
      <w:marTop w:val="0"/>
      <w:marBottom w:val="0"/>
      <w:divBdr>
        <w:top w:val="none" w:sz="0" w:space="0" w:color="auto"/>
        <w:left w:val="none" w:sz="0" w:space="0" w:color="auto"/>
        <w:bottom w:val="none" w:sz="0" w:space="0" w:color="auto"/>
        <w:right w:val="none" w:sz="0" w:space="0" w:color="auto"/>
      </w:divBdr>
    </w:div>
    <w:div w:id="1565068390">
      <w:bodyDiv w:val="1"/>
      <w:marLeft w:val="0"/>
      <w:marRight w:val="0"/>
      <w:marTop w:val="0"/>
      <w:marBottom w:val="0"/>
      <w:divBdr>
        <w:top w:val="none" w:sz="0" w:space="0" w:color="auto"/>
        <w:left w:val="none" w:sz="0" w:space="0" w:color="auto"/>
        <w:bottom w:val="none" w:sz="0" w:space="0" w:color="auto"/>
        <w:right w:val="none" w:sz="0" w:space="0" w:color="auto"/>
      </w:divBdr>
    </w:div>
    <w:div w:id="1566330818">
      <w:bodyDiv w:val="1"/>
      <w:marLeft w:val="0"/>
      <w:marRight w:val="0"/>
      <w:marTop w:val="0"/>
      <w:marBottom w:val="0"/>
      <w:divBdr>
        <w:top w:val="none" w:sz="0" w:space="0" w:color="auto"/>
        <w:left w:val="none" w:sz="0" w:space="0" w:color="auto"/>
        <w:bottom w:val="none" w:sz="0" w:space="0" w:color="auto"/>
        <w:right w:val="none" w:sz="0" w:space="0" w:color="auto"/>
      </w:divBdr>
    </w:div>
    <w:div w:id="1568035897">
      <w:bodyDiv w:val="1"/>
      <w:marLeft w:val="0"/>
      <w:marRight w:val="0"/>
      <w:marTop w:val="0"/>
      <w:marBottom w:val="0"/>
      <w:divBdr>
        <w:top w:val="none" w:sz="0" w:space="0" w:color="auto"/>
        <w:left w:val="none" w:sz="0" w:space="0" w:color="auto"/>
        <w:bottom w:val="none" w:sz="0" w:space="0" w:color="auto"/>
        <w:right w:val="none" w:sz="0" w:space="0" w:color="auto"/>
      </w:divBdr>
    </w:div>
    <w:div w:id="1569921882">
      <w:bodyDiv w:val="1"/>
      <w:marLeft w:val="0"/>
      <w:marRight w:val="0"/>
      <w:marTop w:val="0"/>
      <w:marBottom w:val="0"/>
      <w:divBdr>
        <w:top w:val="none" w:sz="0" w:space="0" w:color="auto"/>
        <w:left w:val="none" w:sz="0" w:space="0" w:color="auto"/>
        <w:bottom w:val="none" w:sz="0" w:space="0" w:color="auto"/>
        <w:right w:val="none" w:sz="0" w:space="0" w:color="auto"/>
      </w:divBdr>
    </w:div>
    <w:div w:id="1575116753">
      <w:bodyDiv w:val="1"/>
      <w:marLeft w:val="0"/>
      <w:marRight w:val="0"/>
      <w:marTop w:val="0"/>
      <w:marBottom w:val="0"/>
      <w:divBdr>
        <w:top w:val="none" w:sz="0" w:space="0" w:color="auto"/>
        <w:left w:val="none" w:sz="0" w:space="0" w:color="auto"/>
        <w:bottom w:val="none" w:sz="0" w:space="0" w:color="auto"/>
        <w:right w:val="none" w:sz="0" w:space="0" w:color="auto"/>
      </w:divBdr>
    </w:div>
    <w:div w:id="1577131982">
      <w:bodyDiv w:val="1"/>
      <w:marLeft w:val="0"/>
      <w:marRight w:val="0"/>
      <w:marTop w:val="0"/>
      <w:marBottom w:val="0"/>
      <w:divBdr>
        <w:top w:val="none" w:sz="0" w:space="0" w:color="auto"/>
        <w:left w:val="none" w:sz="0" w:space="0" w:color="auto"/>
        <w:bottom w:val="none" w:sz="0" w:space="0" w:color="auto"/>
        <w:right w:val="none" w:sz="0" w:space="0" w:color="auto"/>
      </w:divBdr>
    </w:div>
    <w:div w:id="1578393922">
      <w:bodyDiv w:val="1"/>
      <w:marLeft w:val="0"/>
      <w:marRight w:val="0"/>
      <w:marTop w:val="0"/>
      <w:marBottom w:val="0"/>
      <w:divBdr>
        <w:top w:val="none" w:sz="0" w:space="0" w:color="auto"/>
        <w:left w:val="none" w:sz="0" w:space="0" w:color="auto"/>
        <w:bottom w:val="none" w:sz="0" w:space="0" w:color="auto"/>
        <w:right w:val="none" w:sz="0" w:space="0" w:color="auto"/>
      </w:divBdr>
    </w:div>
    <w:div w:id="1581065583">
      <w:bodyDiv w:val="1"/>
      <w:marLeft w:val="0"/>
      <w:marRight w:val="0"/>
      <w:marTop w:val="0"/>
      <w:marBottom w:val="0"/>
      <w:divBdr>
        <w:top w:val="none" w:sz="0" w:space="0" w:color="auto"/>
        <w:left w:val="none" w:sz="0" w:space="0" w:color="auto"/>
        <w:bottom w:val="none" w:sz="0" w:space="0" w:color="auto"/>
        <w:right w:val="none" w:sz="0" w:space="0" w:color="auto"/>
      </w:divBdr>
    </w:div>
    <w:div w:id="1581334671">
      <w:bodyDiv w:val="1"/>
      <w:marLeft w:val="0"/>
      <w:marRight w:val="0"/>
      <w:marTop w:val="0"/>
      <w:marBottom w:val="0"/>
      <w:divBdr>
        <w:top w:val="none" w:sz="0" w:space="0" w:color="auto"/>
        <w:left w:val="none" w:sz="0" w:space="0" w:color="auto"/>
        <w:bottom w:val="none" w:sz="0" w:space="0" w:color="auto"/>
        <w:right w:val="none" w:sz="0" w:space="0" w:color="auto"/>
      </w:divBdr>
      <w:divsChild>
        <w:div w:id="1800028390">
          <w:marLeft w:val="0"/>
          <w:marRight w:val="0"/>
          <w:marTop w:val="0"/>
          <w:marBottom w:val="0"/>
          <w:divBdr>
            <w:top w:val="none" w:sz="0" w:space="0" w:color="auto"/>
            <w:left w:val="none" w:sz="0" w:space="0" w:color="auto"/>
            <w:bottom w:val="none" w:sz="0" w:space="0" w:color="auto"/>
            <w:right w:val="none" w:sz="0" w:space="0" w:color="auto"/>
          </w:divBdr>
        </w:div>
      </w:divsChild>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582333061">
      <w:bodyDiv w:val="1"/>
      <w:marLeft w:val="0"/>
      <w:marRight w:val="0"/>
      <w:marTop w:val="0"/>
      <w:marBottom w:val="0"/>
      <w:divBdr>
        <w:top w:val="none" w:sz="0" w:space="0" w:color="auto"/>
        <w:left w:val="none" w:sz="0" w:space="0" w:color="auto"/>
        <w:bottom w:val="none" w:sz="0" w:space="0" w:color="auto"/>
        <w:right w:val="none" w:sz="0" w:space="0" w:color="auto"/>
      </w:divBdr>
    </w:div>
    <w:div w:id="1586768345">
      <w:bodyDiv w:val="1"/>
      <w:marLeft w:val="0"/>
      <w:marRight w:val="0"/>
      <w:marTop w:val="0"/>
      <w:marBottom w:val="0"/>
      <w:divBdr>
        <w:top w:val="none" w:sz="0" w:space="0" w:color="auto"/>
        <w:left w:val="none" w:sz="0" w:space="0" w:color="auto"/>
        <w:bottom w:val="none" w:sz="0" w:space="0" w:color="auto"/>
        <w:right w:val="none" w:sz="0" w:space="0" w:color="auto"/>
      </w:divBdr>
    </w:div>
    <w:div w:id="1589533052">
      <w:bodyDiv w:val="1"/>
      <w:marLeft w:val="0"/>
      <w:marRight w:val="0"/>
      <w:marTop w:val="0"/>
      <w:marBottom w:val="0"/>
      <w:divBdr>
        <w:top w:val="none" w:sz="0" w:space="0" w:color="auto"/>
        <w:left w:val="none" w:sz="0" w:space="0" w:color="auto"/>
        <w:bottom w:val="none" w:sz="0" w:space="0" w:color="auto"/>
        <w:right w:val="none" w:sz="0" w:space="0" w:color="auto"/>
      </w:divBdr>
    </w:div>
    <w:div w:id="1589654453">
      <w:bodyDiv w:val="1"/>
      <w:marLeft w:val="0"/>
      <w:marRight w:val="0"/>
      <w:marTop w:val="0"/>
      <w:marBottom w:val="0"/>
      <w:divBdr>
        <w:top w:val="none" w:sz="0" w:space="0" w:color="auto"/>
        <w:left w:val="none" w:sz="0" w:space="0" w:color="auto"/>
        <w:bottom w:val="none" w:sz="0" w:space="0" w:color="auto"/>
        <w:right w:val="none" w:sz="0" w:space="0" w:color="auto"/>
      </w:divBdr>
    </w:div>
    <w:div w:id="1590577633">
      <w:bodyDiv w:val="1"/>
      <w:marLeft w:val="0"/>
      <w:marRight w:val="0"/>
      <w:marTop w:val="0"/>
      <w:marBottom w:val="0"/>
      <w:divBdr>
        <w:top w:val="none" w:sz="0" w:space="0" w:color="auto"/>
        <w:left w:val="none" w:sz="0" w:space="0" w:color="auto"/>
        <w:bottom w:val="none" w:sz="0" w:space="0" w:color="auto"/>
        <w:right w:val="none" w:sz="0" w:space="0" w:color="auto"/>
      </w:divBdr>
    </w:div>
    <w:div w:id="1590963249">
      <w:bodyDiv w:val="1"/>
      <w:marLeft w:val="0"/>
      <w:marRight w:val="0"/>
      <w:marTop w:val="0"/>
      <w:marBottom w:val="0"/>
      <w:divBdr>
        <w:top w:val="none" w:sz="0" w:space="0" w:color="auto"/>
        <w:left w:val="none" w:sz="0" w:space="0" w:color="auto"/>
        <w:bottom w:val="none" w:sz="0" w:space="0" w:color="auto"/>
        <w:right w:val="none" w:sz="0" w:space="0" w:color="auto"/>
      </w:divBdr>
    </w:div>
    <w:div w:id="1595891922">
      <w:bodyDiv w:val="1"/>
      <w:marLeft w:val="0"/>
      <w:marRight w:val="0"/>
      <w:marTop w:val="0"/>
      <w:marBottom w:val="0"/>
      <w:divBdr>
        <w:top w:val="none" w:sz="0" w:space="0" w:color="auto"/>
        <w:left w:val="none" w:sz="0" w:space="0" w:color="auto"/>
        <w:bottom w:val="none" w:sz="0" w:space="0" w:color="auto"/>
        <w:right w:val="none" w:sz="0" w:space="0" w:color="auto"/>
      </w:divBdr>
    </w:div>
    <w:div w:id="1596280494">
      <w:bodyDiv w:val="1"/>
      <w:marLeft w:val="0"/>
      <w:marRight w:val="0"/>
      <w:marTop w:val="0"/>
      <w:marBottom w:val="0"/>
      <w:divBdr>
        <w:top w:val="none" w:sz="0" w:space="0" w:color="auto"/>
        <w:left w:val="none" w:sz="0" w:space="0" w:color="auto"/>
        <w:bottom w:val="none" w:sz="0" w:space="0" w:color="auto"/>
        <w:right w:val="none" w:sz="0" w:space="0" w:color="auto"/>
      </w:divBdr>
    </w:div>
    <w:div w:id="1597209462">
      <w:bodyDiv w:val="1"/>
      <w:marLeft w:val="0"/>
      <w:marRight w:val="0"/>
      <w:marTop w:val="0"/>
      <w:marBottom w:val="0"/>
      <w:divBdr>
        <w:top w:val="none" w:sz="0" w:space="0" w:color="auto"/>
        <w:left w:val="none" w:sz="0" w:space="0" w:color="auto"/>
        <w:bottom w:val="none" w:sz="0" w:space="0" w:color="auto"/>
        <w:right w:val="none" w:sz="0" w:space="0" w:color="auto"/>
      </w:divBdr>
    </w:div>
    <w:div w:id="1599556536">
      <w:bodyDiv w:val="1"/>
      <w:marLeft w:val="0"/>
      <w:marRight w:val="0"/>
      <w:marTop w:val="0"/>
      <w:marBottom w:val="0"/>
      <w:divBdr>
        <w:top w:val="none" w:sz="0" w:space="0" w:color="auto"/>
        <w:left w:val="none" w:sz="0" w:space="0" w:color="auto"/>
        <w:bottom w:val="none" w:sz="0" w:space="0" w:color="auto"/>
        <w:right w:val="none" w:sz="0" w:space="0" w:color="auto"/>
      </w:divBdr>
    </w:div>
    <w:div w:id="1600866936">
      <w:bodyDiv w:val="1"/>
      <w:marLeft w:val="0"/>
      <w:marRight w:val="0"/>
      <w:marTop w:val="0"/>
      <w:marBottom w:val="0"/>
      <w:divBdr>
        <w:top w:val="none" w:sz="0" w:space="0" w:color="auto"/>
        <w:left w:val="none" w:sz="0" w:space="0" w:color="auto"/>
        <w:bottom w:val="none" w:sz="0" w:space="0" w:color="auto"/>
        <w:right w:val="none" w:sz="0" w:space="0" w:color="auto"/>
      </w:divBdr>
    </w:div>
    <w:div w:id="1601335419">
      <w:bodyDiv w:val="1"/>
      <w:marLeft w:val="0"/>
      <w:marRight w:val="0"/>
      <w:marTop w:val="0"/>
      <w:marBottom w:val="0"/>
      <w:divBdr>
        <w:top w:val="none" w:sz="0" w:space="0" w:color="auto"/>
        <w:left w:val="none" w:sz="0" w:space="0" w:color="auto"/>
        <w:bottom w:val="none" w:sz="0" w:space="0" w:color="auto"/>
        <w:right w:val="none" w:sz="0" w:space="0" w:color="auto"/>
      </w:divBdr>
    </w:div>
    <w:div w:id="1604532196">
      <w:bodyDiv w:val="1"/>
      <w:marLeft w:val="0"/>
      <w:marRight w:val="0"/>
      <w:marTop w:val="0"/>
      <w:marBottom w:val="0"/>
      <w:divBdr>
        <w:top w:val="none" w:sz="0" w:space="0" w:color="auto"/>
        <w:left w:val="none" w:sz="0" w:space="0" w:color="auto"/>
        <w:bottom w:val="none" w:sz="0" w:space="0" w:color="auto"/>
        <w:right w:val="none" w:sz="0" w:space="0" w:color="auto"/>
      </w:divBdr>
    </w:div>
    <w:div w:id="1605962243">
      <w:bodyDiv w:val="1"/>
      <w:marLeft w:val="0"/>
      <w:marRight w:val="0"/>
      <w:marTop w:val="0"/>
      <w:marBottom w:val="0"/>
      <w:divBdr>
        <w:top w:val="none" w:sz="0" w:space="0" w:color="auto"/>
        <w:left w:val="none" w:sz="0" w:space="0" w:color="auto"/>
        <w:bottom w:val="none" w:sz="0" w:space="0" w:color="auto"/>
        <w:right w:val="none" w:sz="0" w:space="0" w:color="auto"/>
      </w:divBdr>
    </w:div>
    <w:div w:id="1607152967">
      <w:bodyDiv w:val="1"/>
      <w:marLeft w:val="0"/>
      <w:marRight w:val="0"/>
      <w:marTop w:val="0"/>
      <w:marBottom w:val="0"/>
      <w:divBdr>
        <w:top w:val="none" w:sz="0" w:space="0" w:color="auto"/>
        <w:left w:val="none" w:sz="0" w:space="0" w:color="auto"/>
        <w:bottom w:val="none" w:sz="0" w:space="0" w:color="auto"/>
        <w:right w:val="none" w:sz="0" w:space="0" w:color="auto"/>
      </w:divBdr>
    </w:div>
    <w:div w:id="1608196767">
      <w:bodyDiv w:val="1"/>
      <w:marLeft w:val="0"/>
      <w:marRight w:val="0"/>
      <w:marTop w:val="0"/>
      <w:marBottom w:val="0"/>
      <w:divBdr>
        <w:top w:val="none" w:sz="0" w:space="0" w:color="auto"/>
        <w:left w:val="none" w:sz="0" w:space="0" w:color="auto"/>
        <w:bottom w:val="none" w:sz="0" w:space="0" w:color="auto"/>
        <w:right w:val="none" w:sz="0" w:space="0" w:color="auto"/>
      </w:divBdr>
    </w:div>
    <w:div w:id="1609269024">
      <w:bodyDiv w:val="1"/>
      <w:marLeft w:val="0"/>
      <w:marRight w:val="0"/>
      <w:marTop w:val="0"/>
      <w:marBottom w:val="0"/>
      <w:divBdr>
        <w:top w:val="none" w:sz="0" w:space="0" w:color="auto"/>
        <w:left w:val="none" w:sz="0" w:space="0" w:color="auto"/>
        <w:bottom w:val="none" w:sz="0" w:space="0" w:color="auto"/>
        <w:right w:val="none" w:sz="0" w:space="0" w:color="auto"/>
      </w:divBdr>
    </w:div>
    <w:div w:id="1613785288">
      <w:bodyDiv w:val="1"/>
      <w:marLeft w:val="0"/>
      <w:marRight w:val="0"/>
      <w:marTop w:val="0"/>
      <w:marBottom w:val="0"/>
      <w:divBdr>
        <w:top w:val="none" w:sz="0" w:space="0" w:color="auto"/>
        <w:left w:val="none" w:sz="0" w:space="0" w:color="auto"/>
        <w:bottom w:val="none" w:sz="0" w:space="0" w:color="auto"/>
        <w:right w:val="none" w:sz="0" w:space="0" w:color="auto"/>
      </w:divBdr>
    </w:div>
    <w:div w:id="1614093567">
      <w:bodyDiv w:val="1"/>
      <w:marLeft w:val="0"/>
      <w:marRight w:val="0"/>
      <w:marTop w:val="0"/>
      <w:marBottom w:val="0"/>
      <w:divBdr>
        <w:top w:val="none" w:sz="0" w:space="0" w:color="auto"/>
        <w:left w:val="none" w:sz="0" w:space="0" w:color="auto"/>
        <w:bottom w:val="none" w:sz="0" w:space="0" w:color="auto"/>
        <w:right w:val="none" w:sz="0" w:space="0" w:color="auto"/>
      </w:divBdr>
    </w:div>
    <w:div w:id="1615019227">
      <w:bodyDiv w:val="1"/>
      <w:marLeft w:val="0"/>
      <w:marRight w:val="0"/>
      <w:marTop w:val="0"/>
      <w:marBottom w:val="0"/>
      <w:divBdr>
        <w:top w:val="none" w:sz="0" w:space="0" w:color="auto"/>
        <w:left w:val="none" w:sz="0" w:space="0" w:color="auto"/>
        <w:bottom w:val="none" w:sz="0" w:space="0" w:color="auto"/>
        <w:right w:val="none" w:sz="0" w:space="0" w:color="auto"/>
      </w:divBdr>
    </w:div>
    <w:div w:id="1615484079">
      <w:bodyDiv w:val="1"/>
      <w:marLeft w:val="0"/>
      <w:marRight w:val="0"/>
      <w:marTop w:val="0"/>
      <w:marBottom w:val="0"/>
      <w:divBdr>
        <w:top w:val="none" w:sz="0" w:space="0" w:color="auto"/>
        <w:left w:val="none" w:sz="0" w:space="0" w:color="auto"/>
        <w:bottom w:val="none" w:sz="0" w:space="0" w:color="auto"/>
        <w:right w:val="none" w:sz="0" w:space="0" w:color="auto"/>
      </w:divBdr>
    </w:div>
    <w:div w:id="1616865060">
      <w:bodyDiv w:val="1"/>
      <w:marLeft w:val="0"/>
      <w:marRight w:val="0"/>
      <w:marTop w:val="0"/>
      <w:marBottom w:val="0"/>
      <w:divBdr>
        <w:top w:val="none" w:sz="0" w:space="0" w:color="auto"/>
        <w:left w:val="none" w:sz="0" w:space="0" w:color="auto"/>
        <w:bottom w:val="none" w:sz="0" w:space="0" w:color="auto"/>
        <w:right w:val="none" w:sz="0" w:space="0" w:color="auto"/>
      </w:divBdr>
    </w:div>
    <w:div w:id="1618685169">
      <w:bodyDiv w:val="1"/>
      <w:marLeft w:val="0"/>
      <w:marRight w:val="0"/>
      <w:marTop w:val="0"/>
      <w:marBottom w:val="0"/>
      <w:divBdr>
        <w:top w:val="none" w:sz="0" w:space="0" w:color="auto"/>
        <w:left w:val="none" w:sz="0" w:space="0" w:color="auto"/>
        <w:bottom w:val="none" w:sz="0" w:space="0" w:color="auto"/>
        <w:right w:val="none" w:sz="0" w:space="0" w:color="auto"/>
      </w:divBdr>
    </w:div>
    <w:div w:id="1621260539">
      <w:bodyDiv w:val="1"/>
      <w:marLeft w:val="0"/>
      <w:marRight w:val="0"/>
      <w:marTop w:val="0"/>
      <w:marBottom w:val="0"/>
      <w:divBdr>
        <w:top w:val="none" w:sz="0" w:space="0" w:color="auto"/>
        <w:left w:val="none" w:sz="0" w:space="0" w:color="auto"/>
        <w:bottom w:val="none" w:sz="0" w:space="0" w:color="auto"/>
        <w:right w:val="none" w:sz="0" w:space="0" w:color="auto"/>
      </w:divBdr>
    </w:div>
    <w:div w:id="1624574786">
      <w:bodyDiv w:val="1"/>
      <w:marLeft w:val="0"/>
      <w:marRight w:val="0"/>
      <w:marTop w:val="0"/>
      <w:marBottom w:val="0"/>
      <w:divBdr>
        <w:top w:val="none" w:sz="0" w:space="0" w:color="auto"/>
        <w:left w:val="none" w:sz="0" w:space="0" w:color="auto"/>
        <w:bottom w:val="none" w:sz="0" w:space="0" w:color="auto"/>
        <w:right w:val="none" w:sz="0" w:space="0" w:color="auto"/>
      </w:divBdr>
    </w:div>
    <w:div w:id="1625578843">
      <w:bodyDiv w:val="1"/>
      <w:marLeft w:val="0"/>
      <w:marRight w:val="0"/>
      <w:marTop w:val="0"/>
      <w:marBottom w:val="0"/>
      <w:divBdr>
        <w:top w:val="none" w:sz="0" w:space="0" w:color="auto"/>
        <w:left w:val="none" w:sz="0" w:space="0" w:color="auto"/>
        <w:bottom w:val="none" w:sz="0" w:space="0" w:color="auto"/>
        <w:right w:val="none" w:sz="0" w:space="0" w:color="auto"/>
      </w:divBdr>
    </w:div>
    <w:div w:id="1632861407">
      <w:bodyDiv w:val="1"/>
      <w:marLeft w:val="0"/>
      <w:marRight w:val="0"/>
      <w:marTop w:val="0"/>
      <w:marBottom w:val="0"/>
      <w:divBdr>
        <w:top w:val="none" w:sz="0" w:space="0" w:color="auto"/>
        <w:left w:val="none" w:sz="0" w:space="0" w:color="auto"/>
        <w:bottom w:val="none" w:sz="0" w:space="0" w:color="auto"/>
        <w:right w:val="none" w:sz="0" w:space="0" w:color="auto"/>
      </w:divBdr>
    </w:div>
    <w:div w:id="1633512024">
      <w:bodyDiv w:val="1"/>
      <w:marLeft w:val="0"/>
      <w:marRight w:val="0"/>
      <w:marTop w:val="0"/>
      <w:marBottom w:val="0"/>
      <w:divBdr>
        <w:top w:val="none" w:sz="0" w:space="0" w:color="auto"/>
        <w:left w:val="none" w:sz="0" w:space="0" w:color="auto"/>
        <w:bottom w:val="none" w:sz="0" w:space="0" w:color="auto"/>
        <w:right w:val="none" w:sz="0" w:space="0" w:color="auto"/>
      </w:divBdr>
    </w:div>
    <w:div w:id="1637292201">
      <w:bodyDiv w:val="1"/>
      <w:marLeft w:val="0"/>
      <w:marRight w:val="0"/>
      <w:marTop w:val="0"/>
      <w:marBottom w:val="0"/>
      <w:divBdr>
        <w:top w:val="none" w:sz="0" w:space="0" w:color="auto"/>
        <w:left w:val="none" w:sz="0" w:space="0" w:color="auto"/>
        <w:bottom w:val="none" w:sz="0" w:space="0" w:color="auto"/>
        <w:right w:val="none" w:sz="0" w:space="0" w:color="auto"/>
      </w:divBdr>
    </w:div>
    <w:div w:id="1637485628">
      <w:bodyDiv w:val="1"/>
      <w:marLeft w:val="0"/>
      <w:marRight w:val="0"/>
      <w:marTop w:val="0"/>
      <w:marBottom w:val="0"/>
      <w:divBdr>
        <w:top w:val="none" w:sz="0" w:space="0" w:color="auto"/>
        <w:left w:val="none" w:sz="0" w:space="0" w:color="auto"/>
        <w:bottom w:val="none" w:sz="0" w:space="0" w:color="auto"/>
        <w:right w:val="none" w:sz="0" w:space="0" w:color="auto"/>
      </w:divBdr>
    </w:div>
    <w:div w:id="1640066936">
      <w:bodyDiv w:val="1"/>
      <w:marLeft w:val="0"/>
      <w:marRight w:val="0"/>
      <w:marTop w:val="0"/>
      <w:marBottom w:val="0"/>
      <w:divBdr>
        <w:top w:val="none" w:sz="0" w:space="0" w:color="auto"/>
        <w:left w:val="none" w:sz="0" w:space="0" w:color="auto"/>
        <w:bottom w:val="none" w:sz="0" w:space="0" w:color="auto"/>
        <w:right w:val="none" w:sz="0" w:space="0" w:color="auto"/>
      </w:divBdr>
    </w:div>
    <w:div w:id="1640115055">
      <w:bodyDiv w:val="1"/>
      <w:marLeft w:val="0"/>
      <w:marRight w:val="0"/>
      <w:marTop w:val="0"/>
      <w:marBottom w:val="0"/>
      <w:divBdr>
        <w:top w:val="none" w:sz="0" w:space="0" w:color="auto"/>
        <w:left w:val="none" w:sz="0" w:space="0" w:color="auto"/>
        <w:bottom w:val="none" w:sz="0" w:space="0" w:color="auto"/>
        <w:right w:val="none" w:sz="0" w:space="0" w:color="auto"/>
      </w:divBdr>
    </w:div>
    <w:div w:id="1642926366">
      <w:bodyDiv w:val="1"/>
      <w:marLeft w:val="0"/>
      <w:marRight w:val="0"/>
      <w:marTop w:val="0"/>
      <w:marBottom w:val="0"/>
      <w:divBdr>
        <w:top w:val="none" w:sz="0" w:space="0" w:color="auto"/>
        <w:left w:val="none" w:sz="0" w:space="0" w:color="auto"/>
        <w:bottom w:val="none" w:sz="0" w:space="0" w:color="auto"/>
        <w:right w:val="none" w:sz="0" w:space="0" w:color="auto"/>
      </w:divBdr>
    </w:div>
    <w:div w:id="1650556545">
      <w:bodyDiv w:val="1"/>
      <w:marLeft w:val="0"/>
      <w:marRight w:val="0"/>
      <w:marTop w:val="0"/>
      <w:marBottom w:val="0"/>
      <w:divBdr>
        <w:top w:val="none" w:sz="0" w:space="0" w:color="auto"/>
        <w:left w:val="none" w:sz="0" w:space="0" w:color="auto"/>
        <w:bottom w:val="none" w:sz="0" w:space="0" w:color="auto"/>
        <w:right w:val="none" w:sz="0" w:space="0" w:color="auto"/>
      </w:divBdr>
    </w:div>
    <w:div w:id="1655645460">
      <w:bodyDiv w:val="1"/>
      <w:marLeft w:val="0"/>
      <w:marRight w:val="0"/>
      <w:marTop w:val="0"/>
      <w:marBottom w:val="0"/>
      <w:divBdr>
        <w:top w:val="none" w:sz="0" w:space="0" w:color="auto"/>
        <w:left w:val="none" w:sz="0" w:space="0" w:color="auto"/>
        <w:bottom w:val="none" w:sz="0" w:space="0" w:color="auto"/>
        <w:right w:val="none" w:sz="0" w:space="0" w:color="auto"/>
      </w:divBdr>
      <w:divsChild>
        <w:div w:id="94402154">
          <w:marLeft w:val="0"/>
          <w:marRight w:val="0"/>
          <w:marTop w:val="0"/>
          <w:marBottom w:val="0"/>
          <w:divBdr>
            <w:top w:val="none" w:sz="0" w:space="0" w:color="auto"/>
            <w:left w:val="none" w:sz="0" w:space="0" w:color="auto"/>
            <w:bottom w:val="none" w:sz="0" w:space="0" w:color="auto"/>
            <w:right w:val="none" w:sz="0" w:space="0" w:color="auto"/>
          </w:divBdr>
        </w:div>
      </w:divsChild>
    </w:div>
    <w:div w:id="1662201319">
      <w:bodyDiv w:val="1"/>
      <w:marLeft w:val="0"/>
      <w:marRight w:val="0"/>
      <w:marTop w:val="0"/>
      <w:marBottom w:val="0"/>
      <w:divBdr>
        <w:top w:val="none" w:sz="0" w:space="0" w:color="auto"/>
        <w:left w:val="none" w:sz="0" w:space="0" w:color="auto"/>
        <w:bottom w:val="none" w:sz="0" w:space="0" w:color="auto"/>
        <w:right w:val="none" w:sz="0" w:space="0" w:color="auto"/>
      </w:divBdr>
    </w:div>
    <w:div w:id="1668895290">
      <w:bodyDiv w:val="1"/>
      <w:marLeft w:val="0"/>
      <w:marRight w:val="0"/>
      <w:marTop w:val="0"/>
      <w:marBottom w:val="0"/>
      <w:divBdr>
        <w:top w:val="none" w:sz="0" w:space="0" w:color="auto"/>
        <w:left w:val="none" w:sz="0" w:space="0" w:color="auto"/>
        <w:bottom w:val="none" w:sz="0" w:space="0" w:color="auto"/>
        <w:right w:val="none" w:sz="0" w:space="0" w:color="auto"/>
      </w:divBdr>
    </w:div>
    <w:div w:id="1669824388">
      <w:bodyDiv w:val="1"/>
      <w:marLeft w:val="0"/>
      <w:marRight w:val="0"/>
      <w:marTop w:val="0"/>
      <w:marBottom w:val="0"/>
      <w:divBdr>
        <w:top w:val="none" w:sz="0" w:space="0" w:color="auto"/>
        <w:left w:val="none" w:sz="0" w:space="0" w:color="auto"/>
        <w:bottom w:val="none" w:sz="0" w:space="0" w:color="auto"/>
        <w:right w:val="none" w:sz="0" w:space="0" w:color="auto"/>
      </w:divBdr>
    </w:div>
    <w:div w:id="1670059410">
      <w:bodyDiv w:val="1"/>
      <w:marLeft w:val="0"/>
      <w:marRight w:val="0"/>
      <w:marTop w:val="0"/>
      <w:marBottom w:val="0"/>
      <w:divBdr>
        <w:top w:val="none" w:sz="0" w:space="0" w:color="auto"/>
        <w:left w:val="none" w:sz="0" w:space="0" w:color="auto"/>
        <w:bottom w:val="none" w:sz="0" w:space="0" w:color="auto"/>
        <w:right w:val="none" w:sz="0" w:space="0" w:color="auto"/>
      </w:divBdr>
    </w:div>
    <w:div w:id="1670978951">
      <w:bodyDiv w:val="1"/>
      <w:marLeft w:val="0"/>
      <w:marRight w:val="0"/>
      <w:marTop w:val="0"/>
      <w:marBottom w:val="0"/>
      <w:divBdr>
        <w:top w:val="none" w:sz="0" w:space="0" w:color="auto"/>
        <w:left w:val="none" w:sz="0" w:space="0" w:color="auto"/>
        <w:bottom w:val="none" w:sz="0" w:space="0" w:color="auto"/>
        <w:right w:val="none" w:sz="0" w:space="0" w:color="auto"/>
      </w:divBdr>
    </w:div>
    <w:div w:id="1673295824">
      <w:bodyDiv w:val="1"/>
      <w:marLeft w:val="0"/>
      <w:marRight w:val="0"/>
      <w:marTop w:val="0"/>
      <w:marBottom w:val="0"/>
      <w:divBdr>
        <w:top w:val="none" w:sz="0" w:space="0" w:color="auto"/>
        <w:left w:val="none" w:sz="0" w:space="0" w:color="auto"/>
        <w:bottom w:val="none" w:sz="0" w:space="0" w:color="auto"/>
        <w:right w:val="none" w:sz="0" w:space="0" w:color="auto"/>
      </w:divBdr>
    </w:div>
    <w:div w:id="1674870135">
      <w:bodyDiv w:val="1"/>
      <w:marLeft w:val="0"/>
      <w:marRight w:val="0"/>
      <w:marTop w:val="0"/>
      <w:marBottom w:val="0"/>
      <w:divBdr>
        <w:top w:val="none" w:sz="0" w:space="0" w:color="auto"/>
        <w:left w:val="none" w:sz="0" w:space="0" w:color="auto"/>
        <w:bottom w:val="none" w:sz="0" w:space="0" w:color="auto"/>
        <w:right w:val="none" w:sz="0" w:space="0" w:color="auto"/>
      </w:divBdr>
    </w:div>
    <w:div w:id="1676880591">
      <w:bodyDiv w:val="1"/>
      <w:marLeft w:val="0"/>
      <w:marRight w:val="0"/>
      <w:marTop w:val="0"/>
      <w:marBottom w:val="0"/>
      <w:divBdr>
        <w:top w:val="none" w:sz="0" w:space="0" w:color="auto"/>
        <w:left w:val="none" w:sz="0" w:space="0" w:color="auto"/>
        <w:bottom w:val="none" w:sz="0" w:space="0" w:color="auto"/>
        <w:right w:val="none" w:sz="0" w:space="0" w:color="auto"/>
      </w:divBdr>
    </w:div>
    <w:div w:id="1677539533">
      <w:bodyDiv w:val="1"/>
      <w:marLeft w:val="0"/>
      <w:marRight w:val="0"/>
      <w:marTop w:val="0"/>
      <w:marBottom w:val="0"/>
      <w:divBdr>
        <w:top w:val="none" w:sz="0" w:space="0" w:color="auto"/>
        <w:left w:val="none" w:sz="0" w:space="0" w:color="auto"/>
        <w:bottom w:val="none" w:sz="0" w:space="0" w:color="auto"/>
        <w:right w:val="none" w:sz="0" w:space="0" w:color="auto"/>
      </w:divBdr>
    </w:div>
    <w:div w:id="1683120961">
      <w:bodyDiv w:val="1"/>
      <w:marLeft w:val="0"/>
      <w:marRight w:val="0"/>
      <w:marTop w:val="0"/>
      <w:marBottom w:val="0"/>
      <w:divBdr>
        <w:top w:val="none" w:sz="0" w:space="0" w:color="auto"/>
        <w:left w:val="none" w:sz="0" w:space="0" w:color="auto"/>
        <w:bottom w:val="none" w:sz="0" w:space="0" w:color="auto"/>
        <w:right w:val="none" w:sz="0" w:space="0" w:color="auto"/>
      </w:divBdr>
    </w:div>
    <w:div w:id="1683973086">
      <w:bodyDiv w:val="1"/>
      <w:marLeft w:val="0"/>
      <w:marRight w:val="0"/>
      <w:marTop w:val="0"/>
      <w:marBottom w:val="0"/>
      <w:divBdr>
        <w:top w:val="none" w:sz="0" w:space="0" w:color="auto"/>
        <w:left w:val="none" w:sz="0" w:space="0" w:color="auto"/>
        <w:bottom w:val="none" w:sz="0" w:space="0" w:color="auto"/>
        <w:right w:val="none" w:sz="0" w:space="0" w:color="auto"/>
      </w:divBdr>
    </w:div>
    <w:div w:id="1684550166">
      <w:bodyDiv w:val="1"/>
      <w:marLeft w:val="0"/>
      <w:marRight w:val="0"/>
      <w:marTop w:val="0"/>
      <w:marBottom w:val="0"/>
      <w:divBdr>
        <w:top w:val="none" w:sz="0" w:space="0" w:color="auto"/>
        <w:left w:val="none" w:sz="0" w:space="0" w:color="auto"/>
        <w:bottom w:val="none" w:sz="0" w:space="0" w:color="auto"/>
        <w:right w:val="none" w:sz="0" w:space="0" w:color="auto"/>
      </w:divBdr>
      <w:divsChild>
        <w:div w:id="101464348">
          <w:marLeft w:val="0"/>
          <w:marRight w:val="0"/>
          <w:marTop w:val="0"/>
          <w:marBottom w:val="0"/>
          <w:divBdr>
            <w:top w:val="none" w:sz="0" w:space="0" w:color="auto"/>
            <w:left w:val="none" w:sz="0" w:space="0" w:color="auto"/>
            <w:bottom w:val="none" w:sz="0" w:space="0" w:color="auto"/>
            <w:right w:val="none" w:sz="0" w:space="0" w:color="auto"/>
          </w:divBdr>
        </w:div>
      </w:divsChild>
    </w:div>
    <w:div w:id="1685087818">
      <w:bodyDiv w:val="1"/>
      <w:marLeft w:val="0"/>
      <w:marRight w:val="0"/>
      <w:marTop w:val="0"/>
      <w:marBottom w:val="0"/>
      <w:divBdr>
        <w:top w:val="none" w:sz="0" w:space="0" w:color="auto"/>
        <w:left w:val="none" w:sz="0" w:space="0" w:color="auto"/>
        <w:bottom w:val="none" w:sz="0" w:space="0" w:color="auto"/>
        <w:right w:val="none" w:sz="0" w:space="0" w:color="auto"/>
      </w:divBdr>
    </w:div>
    <w:div w:id="1689288000">
      <w:bodyDiv w:val="1"/>
      <w:marLeft w:val="0"/>
      <w:marRight w:val="0"/>
      <w:marTop w:val="0"/>
      <w:marBottom w:val="0"/>
      <w:divBdr>
        <w:top w:val="none" w:sz="0" w:space="0" w:color="auto"/>
        <w:left w:val="none" w:sz="0" w:space="0" w:color="auto"/>
        <w:bottom w:val="none" w:sz="0" w:space="0" w:color="auto"/>
        <w:right w:val="none" w:sz="0" w:space="0" w:color="auto"/>
      </w:divBdr>
    </w:div>
    <w:div w:id="1689984263">
      <w:bodyDiv w:val="1"/>
      <w:marLeft w:val="0"/>
      <w:marRight w:val="0"/>
      <w:marTop w:val="0"/>
      <w:marBottom w:val="0"/>
      <w:divBdr>
        <w:top w:val="none" w:sz="0" w:space="0" w:color="auto"/>
        <w:left w:val="none" w:sz="0" w:space="0" w:color="auto"/>
        <w:bottom w:val="none" w:sz="0" w:space="0" w:color="auto"/>
        <w:right w:val="none" w:sz="0" w:space="0" w:color="auto"/>
      </w:divBdr>
    </w:div>
    <w:div w:id="1692104101">
      <w:bodyDiv w:val="1"/>
      <w:marLeft w:val="0"/>
      <w:marRight w:val="0"/>
      <w:marTop w:val="0"/>
      <w:marBottom w:val="0"/>
      <w:divBdr>
        <w:top w:val="none" w:sz="0" w:space="0" w:color="auto"/>
        <w:left w:val="none" w:sz="0" w:space="0" w:color="auto"/>
        <w:bottom w:val="none" w:sz="0" w:space="0" w:color="auto"/>
        <w:right w:val="none" w:sz="0" w:space="0" w:color="auto"/>
      </w:divBdr>
    </w:div>
    <w:div w:id="1696418980">
      <w:bodyDiv w:val="1"/>
      <w:marLeft w:val="0"/>
      <w:marRight w:val="0"/>
      <w:marTop w:val="0"/>
      <w:marBottom w:val="0"/>
      <w:divBdr>
        <w:top w:val="none" w:sz="0" w:space="0" w:color="auto"/>
        <w:left w:val="none" w:sz="0" w:space="0" w:color="auto"/>
        <w:bottom w:val="none" w:sz="0" w:space="0" w:color="auto"/>
        <w:right w:val="none" w:sz="0" w:space="0" w:color="auto"/>
      </w:divBdr>
    </w:div>
    <w:div w:id="1697343708">
      <w:bodyDiv w:val="1"/>
      <w:marLeft w:val="0"/>
      <w:marRight w:val="0"/>
      <w:marTop w:val="0"/>
      <w:marBottom w:val="0"/>
      <w:divBdr>
        <w:top w:val="none" w:sz="0" w:space="0" w:color="auto"/>
        <w:left w:val="none" w:sz="0" w:space="0" w:color="auto"/>
        <w:bottom w:val="none" w:sz="0" w:space="0" w:color="auto"/>
        <w:right w:val="none" w:sz="0" w:space="0" w:color="auto"/>
      </w:divBdr>
    </w:div>
    <w:div w:id="1699966276">
      <w:bodyDiv w:val="1"/>
      <w:marLeft w:val="0"/>
      <w:marRight w:val="0"/>
      <w:marTop w:val="0"/>
      <w:marBottom w:val="0"/>
      <w:divBdr>
        <w:top w:val="none" w:sz="0" w:space="0" w:color="auto"/>
        <w:left w:val="none" w:sz="0" w:space="0" w:color="auto"/>
        <w:bottom w:val="none" w:sz="0" w:space="0" w:color="auto"/>
        <w:right w:val="none" w:sz="0" w:space="0" w:color="auto"/>
      </w:divBdr>
    </w:div>
    <w:div w:id="1702978630">
      <w:bodyDiv w:val="1"/>
      <w:marLeft w:val="0"/>
      <w:marRight w:val="0"/>
      <w:marTop w:val="0"/>
      <w:marBottom w:val="0"/>
      <w:divBdr>
        <w:top w:val="none" w:sz="0" w:space="0" w:color="auto"/>
        <w:left w:val="none" w:sz="0" w:space="0" w:color="auto"/>
        <w:bottom w:val="none" w:sz="0" w:space="0" w:color="auto"/>
        <w:right w:val="none" w:sz="0" w:space="0" w:color="auto"/>
      </w:divBdr>
    </w:div>
    <w:div w:id="1707438936">
      <w:bodyDiv w:val="1"/>
      <w:marLeft w:val="0"/>
      <w:marRight w:val="0"/>
      <w:marTop w:val="0"/>
      <w:marBottom w:val="0"/>
      <w:divBdr>
        <w:top w:val="none" w:sz="0" w:space="0" w:color="auto"/>
        <w:left w:val="none" w:sz="0" w:space="0" w:color="auto"/>
        <w:bottom w:val="none" w:sz="0" w:space="0" w:color="auto"/>
        <w:right w:val="none" w:sz="0" w:space="0" w:color="auto"/>
      </w:divBdr>
    </w:div>
    <w:div w:id="1710763433">
      <w:bodyDiv w:val="1"/>
      <w:marLeft w:val="0"/>
      <w:marRight w:val="0"/>
      <w:marTop w:val="0"/>
      <w:marBottom w:val="0"/>
      <w:divBdr>
        <w:top w:val="none" w:sz="0" w:space="0" w:color="auto"/>
        <w:left w:val="none" w:sz="0" w:space="0" w:color="auto"/>
        <w:bottom w:val="none" w:sz="0" w:space="0" w:color="auto"/>
        <w:right w:val="none" w:sz="0" w:space="0" w:color="auto"/>
      </w:divBdr>
    </w:div>
    <w:div w:id="1712535878">
      <w:bodyDiv w:val="1"/>
      <w:marLeft w:val="0"/>
      <w:marRight w:val="0"/>
      <w:marTop w:val="0"/>
      <w:marBottom w:val="0"/>
      <w:divBdr>
        <w:top w:val="none" w:sz="0" w:space="0" w:color="auto"/>
        <w:left w:val="none" w:sz="0" w:space="0" w:color="auto"/>
        <w:bottom w:val="none" w:sz="0" w:space="0" w:color="auto"/>
        <w:right w:val="none" w:sz="0" w:space="0" w:color="auto"/>
      </w:divBdr>
    </w:div>
    <w:div w:id="1723753598">
      <w:bodyDiv w:val="1"/>
      <w:marLeft w:val="0"/>
      <w:marRight w:val="0"/>
      <w:marTop w:val="0"/>
      <w:marBottom w:val="0"/>
      <w:divBdr>
        <w:top w:val="none" w:sz="0" w:space="0" w:color="auto"/>
        <w:left w:val="none" w:sz="0" w:space="0" w:color="auto"/>
        <w:bottom w:val="none" w:sz="0" w:space="0" w:color="auto"/>
        <w:right w:val="none" w:sz="0" w:space="0" w:color="auto"/>
      </w:divBdr>
    </w:div>
    <w:div w:id="1724059823">
      <w:bodyDiv w:val="1"/>
      <w:marLeft w:val="0"/>
      <w:marRight w:val="0"/>
      <w:marTop w:val="0"/>
      <w:marBottom w:val="0"/>
      <w:divBdr>
        <w:top w:val="none" w:sz="0" w:space="0" w:color="auto"/>
        <w:left w:val="none" w:sz="0" w:space="0" w:color="auto"/>
        <w:bottom w:val="none" w:sz="0" w:space="0" w:color="auto"/>
        <w:right w:val="none" w:sz="0" w:space="0" w:color="auto"/>
      </w:divBdr>
    </w:div>
    <w:div w:id="1724596421">
      <w:bodyDiv w:val="1"/>
      <w:marLeft w:val="0"/>
      <w:marRight w:val="0"/>
      <w:marTop w:val="0"/>
      <w:marBottom w:val="0"/>
      <w:divBdr>
        <w:top w:val="none" w:sz="0" w:space="0" w:color="auto"/>
        <w:left w:val="none" w:sz="0" w:space="0" w:color="auto"/>
        <w:bottom w:val="none" w:sz="0" w:space="0" w:color="auto"/>
        <w:right w:val="none" w:sz="0" w:space="0" w:color="auto"/>
      </w:divBdr>
    </w:div>
    <w:div w:id="1726368987">
      <w:bodyDiv w:val="1"/>
      <w:marLeft w:val="0"/>
      <w:marRight w:val="0"/>
      <w:marTop w:val="0"/>
      <w:marBottom w:val="0"/>
      <w:divBdr>
        <w:top w:val="none" w:sz="0" w:space="0" w:color="auto"/>
        <w:left w:val="none" w:sz="0" w:space="0" w:color="auto"/>
        <w:bottom w:val="none" w:sz="0" w:space="0" w:color="auto"/>
        <w:right w:val="none" w:sz="0" w:space="0" w:color="auto"/>
      </w:divBdr>
    </w:div>
    <w:div w:id="1727299120">
      <w:bodyDiv w:val="1"/>
      <w:marLeft w:val="0"/>
      <w:marRight w:val="0"/>
      <w:marTop w:val="0"/>
      <w:marBottom w:val="0"/>
      <w:divBdr>
        <w:top w:val="none" w:sz="0" w:space="0" w:color="auto"/>
        <w:left w:val="none" w:sz="0" w:space="0" w:color="auto"/>
        <w:bottom w:val="none" w:sz="0" w:space="0" w:color="auto"/>
        <w:right w:val="none" w:sz="0" w:space="0" w:color="auto"/>
      </w:divBdr>
    </w:div>
    <w:div w:id="1729457247">
      <w:bodyDiv w:val="1"/>
      <w:marLeft w:val="0"/>
      <w:marRight w:val="0"/>
      <w:marTop w:val="0"/>
      <w:marBottom w:val="0"/>
      <w:divBdr>
        <w:top w:val="none" w:sz="0" w:space="0" w:color="auto"/>
        <w:left w:val="none" w:sz="0" w:space="0" w:color="auto"/>
        <w:bottom w:val="none" w:sz="0" w:space="0" w:color="auto"/>
        <w:right w:val="none" w:sz="0" w:space="0" w:color="auto"/>
      </w:divBdr>
    </w:div>
    <w:div w:id="1730574100">
      <w:bodyDiv w:val="1"/>
      <w:marLeft w:val="0"/>
      <w:marRight w:val="0"/>
      <w:marTop w:val="0"/>
      <w:marBottom w:val="0"/>
      <w:divBdr>
        <w:top w:val="none" w:sz="0" w:space="0" w:color="auto"/>
        <w:left w:val="none" w:sz="0" w:space="0" w:color="auto"/>
        <w:bottom w:val="none" w:sz="0" w:space="0" w:color="auto"/>
        <w:right w:val="none" w:sz="0" w:space="0" w:color="auto"/>
      </w:divBdr>
    </w:div>
    <w:div w:id="1735856552">
      <w:bodyDiv w:val="1"/>
      <w:marLeft w:val="0"/>
      <w:marRight w:val="0"/>
      <w:marTop w:val="0"/>
      <w:marBottom w:val="0"/>
      <w:divBdr>
        <w:top w:val="none" w:sz="0" w:space="0" w:color="auto"/>
        <w:left w:val="none" w:sz="0" w:space="0" w:color="auto"/>
        <w:bottom w:val="none" w:sz="0" w:space="0" w:color="auto"/>
        <w:right w:val="none" w:sz="0" w:space="0" w:color="auto"/>
      </w:divBdr>
    </w:div>
    <w:div w:id="1742411497">
      <w:bodyDiv w:val="1"/>
      <w:marLeft w:val="0"/>
      <w:marRight w:val="0"/>
      <w:marTop w:val="0"/>
      <w:marBottom w:val="0"/>
      <w:divBdr>
        <w:top w:val="none" w:sz="0" w:space="0" w:color="auto"/>
        <w:left w:val="none" w:sz="0" w:space="0" w:color="auto"/>
        <w:bottom w:val="none" w:sz="0" w:space="0" w:color="auto"/>
        <w:right w:val="none" w:sz="0" w:space="0" w:color="auto"/>
      </w:divBdr>
    </w:div>
    <w:div w:id="1745104835">
      <w:bodyDiv w:val="1"/>
      <w:marLeft w:val="0"/>
      <w:marRight w:val="0"/>
      <w:marTop w:val="0"/>
      <w:marBottom w:val="0"/>
      <w:divBdr>
        <w:top w:val="none" w:sz="0" w:space="0" w:color="auto"/>
        <w:left w:val="none" w:sz="0" w:space="0" w:color="auto"/>
        <w:bottom w:val="none" w:sz="0" w:space="0" w:color="auto"/>
        <w:right w:val="none" w:sz="0" w:space="0" w:color="auto"/>
      </w:divBdr>
    </w:div>
    <w:div w:id="1750688120">
      <w:bodyDiv w:val="1"/>
      <w:marLeft w:val="0"/>
      <w:marRight w:val="0"/>
      <w:marTop w:val="0"/>
      <w:marBottom w:val="0"/>
      <w:divBdr>
        <w:top w:val="none" w:sz="0" w:space="0" w:color="auto"/>
        <w:left w:val="none" w:sz="0" w:space="0" w:color="auto"/>
        <w:bottom w:val="none" w:sz="0" w:space="0" w:color="auto"/>
        <w:right w:val="none" w:sz="0" w:space="0" w:color="auto"/>
      </w:divBdr>
    </w:div>
    <w:div w:id="1754544796">
      <w:bodyDiv w:val="1"/>
      <w:marLeft w:val="0"/>
      <w:marRight w:val="0"/>
      <w:marTop w:val="0"/>
      <w:marBottom w:val="0"/>
      <w:divBdr>
        <w:top w:val="none" w:sz="0" w:space="0" w:color="auto"/>
        <w:left w:val="none" w:sz="0" w:space="0" w:color="auto"/>
        <w:bottom w:val="none" w:sz="0" w:space="0" w:color="auto"/>
        <w:right w:val="none" w:sz="0" w:space="0" w:color="auto"/>
      </w:divBdr>
    </w:div>
    <w:div w:id="1761026341">
      <w:bodyDiv w:val="1"/>
      <w:marLeft w:val="0"/>
      <w:marRight w:val="0"/>
      <w:marTop w:val="0"/>
      <w:marBottom w:val="0"/>
      <w:divBdr>
        <w:top w:val="none" w:sz="0" w:space="0" w:color="auto"/>
        <w:left w:val="none" w:sz="0" w:space="0" w:color="auto"/>
        <w:bottom w:val="none" w:sz="0" w:space="0" w:color="auto"/>
        <w:right w:val="none" w:sz="0" w:space="0" w:color="auto"/>
      </w:divBdr>
    </w:div>
    <w:div w:id="1762675587">
      <w:bodyDiv w:val="1"/>
      <w:marLeft w:val="0"/>
      <w:marRight w:val="0"/>
      <w:marTop w:val="0"/>
      <w:marBottom w:val="0"/>
      <w:divBdr>
        <w:top w:val="none" w:sz="0" w:space="0" w:color="auto"/>
        <w:left w:val="none" w:sz="0" w:space="0" w:color="auto"/>
        <w:bottom w:val="none" w:sz="0" w:space="0" w:color="auto"/>
        <w:right w:val="none" w:sz="0" w:space="0" w:color="auto"/>
      </w:divBdr>
    </w:div>
    <w:div w:id="1772895298">
      <w:bodyDiv w:val="1"/>
      <w:marLeft w:val="0"/>
      <w:marRight w:val="0"/>
      <w:marTop w:val="0"/>
      <w:marBottom w:val="0"/>
      <w:divBdr>
        <w:top w:val="none" w:sz="0" w:space="0" w:color="auto"/>
        <w:left w:val="none" w:sz="0" w:space="0" w:color="auto"/>
        <w:bottom w:val="none" w:sz="0" w:space="0" w:color="auto"/>
        <w:right w:val="none" w:sz="0" w:space="0" w:color="auto"/>
      </w:divBdr>
    </w:div>
    <w:div w:id="1773159063">
      <w:bodyDiv w:val="1"/>
      <w:marLeft w:val="0"/>
      <w:marRight w:val="0"/>
      <w:marTop w:val="0"/>
      <w:marBottom w:val="0"/>
      <w:divBdr>
        <w:top w:val="none" w:sz="0" w:space="0" w:color="auto"/>
        <w:left w:val="none" w:sz="0" w:space="0" w:color="auto"/>
        <w:bottom w:val="none" w:sz="0" w:space="0" w:color="auto"/>
        <w:right w:val="none" w:sz="0" w:space="0" w:color="auto"/>
      </w:divBdr>
    </w:div>
    <w:div w:id="1775513943">
      <w:bodyDiv w:val="1"/>
      <w:marLeft w:val="0"/>
      <w:marRight w:val="0"/>
      <w:marTop w:val="0"/>
      <w:marBottom w:val="0"/>
      <w:divBdr>
        <w:top w:val="none" w:sz="0" w:space="0" w:color="auto"/>
        <w:left w:val="none" w:sz="0" w:space="0" w:color="auto"/>
        <w:bottom w:val="none" w:sz="0" w:space="0" w:color="auto"/>
        <w:right w:val="none" w:sz="0" w:space="0" w:color="auto"/>
      </w:divBdr>
    </w:div>
    <w:div w:id="1779106677">
      <w:bodyDiv w:val="1"/>
      <w:marLeft w:val="0"/>
      <w:marRight w:val="0"/>
      <w:marTop w:val="0"/>
      <w:marBottom w:val="0"/>
      <w:divBdr>
        <w:top w:val="none" w:sz="0" w:space="0" w:color="auto"/>
        <w:left w:val="none" w:sz="0" w:space="0" w:color="auto"/>
        <w:bottom w:val="none" w:sz="0" w:space="0" w:color="auto"/>
        <w:right w:val="none" w:sz="0" w:space="0" w:color="auto"/>
      </w:divBdr>
    </w:div>
    <w:div w:id="1779984765">
      <w:bodyDiv w:val="1"/>
      <w:marLeft w:val="0"/>
      <w:marRight w:val="0"/>
      <w:marTop w:val="0"/>
      <w:marBottom w:val="0"/>
      <w:divBdr>
        <w:top w:val="none" w:sz="0" w:space="0" w:color="auto"/>
        <w:left w:val="none" w:sz="0" w:space="0" w:color="auto"/>
        <w:bottom w:val="none" w:sz="0" w:space="0" w:color="auto"/>
        <w:right w:val="none" w:sz="0" w:space="0" w:color="auto"/>
      </w:divBdr>
    </w:div>
    <w:div w:id="1783568306">
      <w:bodyDiv w:val="1"/>
      <w:marLeft w:val="0"/>
      <w:marRight w:val="0"/>
      <w:marTop w:val="0"/>
      <w:marBottom w:val="0"/>
      <w:divBdr>
        <w:top w:val="none" w:sz="0" w:space="0" w:color="auto"/>
        <w:left w:val="none" w:sz="0" w:space="0" w:color="auto"/>
        <w:bottom w:val="none" w:sz="0" w:space="0" w:color="auto"/>
        <w:right w:val="none" w:sz="0" w:space="0" w:color="auto"/>
      </w:divBdr>
    </w:div>
    <w:div w:id="1785538249">
      <w:bodyDiv w:val="1"/>
      <w:marLeft w:val="0"/>
      <w:marRight w:val="0"/>
      <w:marTop w:val="0"/>
      <w:marBottom w:val="0"/>
      <w:divBdr>
        <w:top w:val="none" w:sz="0" w:space="0" w:color="auto"/>
        <w:left w:val="none" w:sz="0" w:space="0" w:color="auto"/>
        <w:bottom w:val="none" w:sz="0" w:space="0" w:color="auto"/>
        <w:right w:val="none" w:sz="0" w:space="0" w:color="auto"/>
      </w:divBdr>
    </w:div>
    <w:div w:id="1791434979">
      <w:bodyDiv w:val="1"/>
      <w:marLeft w:val="0"/>
      <w:marRight w:val="0"/>
      <w:marTop w:val="0"/>
      <w:marBottom w:val="0"/>
      <w:divBdr>
        <w:top w:val="none" w:sz="0" w:space="0" w:color="auto"/>
        <w:left w:val="none" w:sz="0" w:space="0" w:color="auto"/>
        <w:bottom w:val="none" w:sz="0" w:space="0" w:color="auto"/>
        <w:right w:val="none" w:sz="0" w:space="0" w:color="auto"/>
      </w:divBdr>
    </w:div>
    <w:div w:id="1791700787">
      <w:bodyDiv w:val="1"/>
      <w:marLeft w:val="0"/>
      <w:marRight w:val="0"/>
      <w:marTop w:val="0"/>
      <w:marBottom w:val="0"/>
      <w:divBdr>
        <w:top w:val="none" w:sz="0" w:space="0" w:color="auto"/>
        <w:left w:val="none" w:sz="0" w:space="0" w:color="auto"/>
        <w:bottom w:val="none" w:sz="0" w:space="0" w:color="auto"/>
        <w:right w:val="none" w:sz="0" w:space="0" w:color="auto"/>
      </w:divBdr>
    </w:div>
    <w:div w:id="1794707885">
      <w:bodyDiv w:val="1"/>
      <w:marLeft w:val="0"/>
      <w:marRight w:val="0"/>
      <w:marTop w:val="0"/>
      <w:marBottom w:val="0"/>
      <w:divBdr>
        <w:top w:val="none" w:sz="0" w:space="0" w:color="auto"/>
        <w:left w:val="none" w:sz="0" w:space="0" w:color="auto"/>
        <w:bottom w:val="none" w:sz="0" w:space="0" w:color="auto"/>
        <w:right w:val="none" w:sz="0" w:space="0" w:color="auto"/>
      </w:divBdr>
    </w:div>
    <w:div w:id="1796488998">
      <w:bodyDiv w:val="1"/>
      <w:marLeft w:val="0"/>
      <w:marRight w:val="0"/>
      <w:marTop w:val="0"/>
      <w:marBottom w:val="0"/>
      <w:divBdr>
        <w:top w:val="none" w:sz="0" w:space="0" w:color="auto"/>
        <w:left w:val="none" w:sz="0" w:space="0" w:color="auto"/>
        <w:bottom w:val="none" w:sz="0" w:space="0" w:color="auto"/>
        <w:right w:val="none" w:sz="0" w:space="0" w:color="auto"/>
      </w:divBdr>
    </w:div>
    <w:div w:id="1796750372">
      <w:bodyDiv w:val="1"/>
      <w:marLeft w:val="0"/>
      <w:marRight w:val="0"/>
      <w:marTop w:val="0"/>
      <w:marBottom w:val="0"/>
      <w:divBdr>
        <w:top w:val="none" w:sz="0" w:space="0" w:color="auto"/>
        <w:left w:val="none" w:sz="0" w:space="0" w:color="auto"/>
        <w:bottom w:val="none" w:sz="0" w:space="0" w:color="auto"/>
        <w:right w:val="none" w:sz="0" w:space="0" w:color="auto"/>
      </w:divBdr>
    </w:div>
    <w:div w:id="1797024429">
      <w:bodyDiv w:val="1"/>
      <w:marLeft w:val="0"/>
      <w:marRight w:val="0"/>
      <w:marTop w:val="0"/>
      <w:marBottom w:val="0"/>
      <w:divBdr>
        <w:top w:val="none" w:sz="0" w:space="0" w:color="auto"/>
        <w:left w:val="none" w:sz="0" w:space="0" w:color="auto"/>
        <w:bottom w:val="none" w:sz="0" w:space="0" w:color="auto"/>
        <w:right w:val="none" w:sz="0" w:space="0" w:color="auto"/>
      </w:divBdr>
    </w:div>
    <w:div w:id="1799646043">
      <w:bodyDiv w:val="1"/>
      <w:marLeft w:val="0"/>
      <w:marRight w:val="0"/>
      <w:marTop w:val="0"/>
      <w:marBottom w:val="0"/>
      <w:divBdr>
        <w:top w:val="none" w:sz="0" w:space="0" w:color="auto"/>
        <w:left w:val="none" w:sz="0" w:space="0" w:color="auto"/>
        <w:bottom w:val="none" w:sz="0" w:space="0" w:color="auto"/>
        <w:right w:val="none" w:sz="0" w:space="0" w:color="auto"/>
      </w:divBdr>
    </w:div>
    <w:div w:id="1801534488">
      <w:bodyDiv w:val="1"/>
      <w:marLeft w:val="0"/>
      <w:marRight w:val="0"/>
      <w:marTop w:val="0"/>
      <w:marBottom w:val="0"/>
      <w:divBdr>
        <w:top w:val="none" w:sz="0" w:space="0" w:color="auto"/>
        <w:left w:val="none" w:sz="0" w:space="0" w:color="auto"/>
        <w:bottom w:val="none" w:sz="0" w:space="0" w:color="auto"/>
        <w:right w:val="none" w:sz="0" w:space="0" w:color="auto"/>
      </w:divBdr>
    </w:div>
    <w:div w:id="1803377072">
      <w:bodyDiv w:val="1"/>
      <w:marLeft w:val="0"/>
      <w:marRight w:val="0"/>
      <w:marTop w:val="0"/>
      <w:marBottom w:val="0"/>
      <w:divBdr>
        <w:top w:val="none" w:sz="0" w:space="0" w:color="auto"/>
        <w:left w:val="none" w:sz="0" w:space="0" w:color="auto"/>
        <w:bottom w:val="none" w:sz="0" w:space="0" w:color="auto"/>
        <w:right w:val="none" w:sz="0" w:space="0" w:color="auto"/>
      </w:divBdr>
    </w:div>
    <w:div w:id="1808891266">
      <w:bodyDiv w:val="1"/>
      <w:marLeft w:val="0"/>
      <w:marRight w:val="0"/>
      <w:marTop w:val="0"/>
      <w:marBottom w:val="0"/>
      <w:divBdr>
        <w:top w:val="none" w:sz="0" w:space="0" w:color="auto"/>
        <w:left w:val="none" w:sz="0" w:space="0" w:color="auto"/>
        <w:bottom w:val="none" w:sz="0" w:space="0" w:color="auto"/>
        <w:right w:val="none" w:sz="0" w:space="0" w:color="auto"/>
      </w:divBdr>
    </w:div>
    <w:div w:id="1812476355">
      <w:bodyDiv w:val="1"/>
      <w:marLeft w:val="0"/>
      <w:marRight w:val="0"/>
      <w:marTop w:val="0"/>
      <w:marBottom w:val="0"/>
      <w:divBdr>
        <w:top w:val="none" w:sz="0" w:space="0" w:color="auto"/>
        <w:left w:val="none" w:sz="0" w:space="0" w:color="auto"/>
        <w:bottom w:val="none" w:sz="0" w:space="0" w:color="auto"/>
        <w:right w:val="none" w:sz="0" w:space="0" w:color="auto"/>
      </w:divBdr>
    </w:div>
    <w:div w:id="1813250587">
      <w:bodyDiv w:val="1"/>
      <w:marLeft w:val="0"/>
      <w:marRight w:val="0"/>
      <w:marTop w:val="0"/>
      <w:marBottom w:val="0"/>
      <w:divBdr>
        <w:top w:val="none" w:sz="0" w:space="0" w:color="auto"/>
        <w:left w:val="none" w:sz="0" w:space="0" w:color="auto"/>
        <w:bottom w:val="none" w:sz="0" w:space="0" w:color="auto"/>
        <w:right w:val="none" w:sz="0" w:space="0" w:color="auto"/>
      </w:divBdr>
    </w:div>
    <w:div w:id="1813324561">
      <w:bodyDiv w:val="1"/>
      <w:marLeft w:val="0"/>
      <w:marRight w:val="0"/>
      <w:marTop w:val="0"/>
      <w:marBottom w:val="0"/>
      <w:divBdr>
        <w:top w:val="none" w:sz="0" w:space="0" w:color="auto"/>
        <w:left w:val="none" w:sz="0" w:space="0" w:color="auto"/>
        <w:bottom w:val="none" w:sz="0" w:space="0" w:color="auto"/>
        <w:right w:val="none" w:sz="0" w:space="0" w:color="auto"/>
      </w:divBdr>
    </w:div>
    <w:div w:id="1813668546">
      <w:bodyDiv w:val="1"/>
      <w:marLeft w:val="0"/>
      <w:marRight w:val="0"/>
      <w:marTop w:val="0"/>
      <w:marBottom w:val="0"/>
      <w:divBdr>
        <w:top w:val="none" w:sz="0" w:space="0" w:color="auto"/>
        <w:left w:val="none" w:sz="0" w:space="0" w:color="auto"/>
        <w:bottom w:val="none" w:sz="0" w:space="0" w:color="auto"/>
        <w:right w:val="none" w:sz="0" w:space="0" w:color="auto"/>
      </w:divBdr>
    </w:div>
    <w:div w:id="1815638273">
      <w:bodyDiv w:val="1"/>
      <w:marLeft w:val="0"/>
      <w:marRight w:val="0"/>
      <w:marTop w:val="0"/>
      <w:marBottom w:val="0"/>
      <w:divBdr>
        <w:top w:val="none" w:sz="0" w:space="0" w:color="auto"/>
        <w:left w:val="none" w:sz="0" w:space="0" w:color="auto"/>
        <w:bottom w:val="none" w:sz="0" w:space="0" w:color="auto"/>
        <w:right w:val="none" w:sz="0" w:space="0" w:color="auto"/>
      </w:divBdr>
    </w:div>
    <w:div w:id="1816023071">
      <w:bodyDiv w:val="1"/>
      <w:marLeft w:val="0"/>
      <w:marRight w:val="0"/>
      <w:marTop w:val="0"/>
      <w:marBottom w:val="0"/>
      <w:divBdr>
        <w:top w:val="none" w:sz="0" w:space="0" w:color="auto"/>
        <w:left w:val="none" w:sz="0" w:space="0" w:color="auto"/>
        <w:bottom w:val="none" w:sz="0" w:space="0" w:color="auto"/>
        <w:right w:val="none" w:sz="0" w:space="0" w:color="auto"/>
      </w:divBdr>
    </w:div>
    <w:div w:id="1816222136">
      <w:bodyDiv w:val="1"/>
      <w:marLeft w:val="0"/>
      <w:marRight w:val="0"/>
      <w:marTop w:val="0"/>
      <w:marBottom w:val="0"/>
      <w:divBdr>
        <w:top w:val="none" w:sz="0" w:space="0" w:color="auto"/>
        <w:left w:val="none" w:sz="0" w:space="0" w:color="auto"/>
        <w:bottom w:val="none" w:sz="0" w:space="0" w:color="auto"/>
        <w:right w:val="none" w:sz="0" w:space="0" w:color="auto"/>
      </w:divBdr>
    </w:div>
    <w:div w:id="1816755075">
      <w:bodyDiv w:val="1"/>
      <w:marLeft w:val="0"/>
      <w:marRight w:val="0"/>
      <w:marTop w:val="0"/>
      <w:marBottom w:val="0"/>
      <w:divBdr>
        <w:top w:val="none" w:sz="0" w:space="0" w:color="auto"/>
        <w:left w:val="none" w:sz="0" w:space="0" w:color="auto"/>
        <w:bottom w:val="none" w:sz="0" w:space="0" w:color="auto"/>
        <w:right w:val="none" w:sz="0" w:space="0" w:color="auto"/>
      </w:divBdr>
    </w:div>
    <w:div w:id="1818912586">
      <w:bodyDiv w:val="1"/>
      <w:marLeft w:val="0"/>
      <w:marRight w:val="0"/>
      <w:marTop w:val="0"/>
      <w:marBottom w:val="0"/>
      <w:divBdr>
        <w:top w:val="none" w:sz="0" w:space="0" w:color="auto"/>
        <w:left w:val="none" w:sz="0" w:space="0" w:color="auto"/>
        <w:bottom w:val="none" w:sz="0" w:space="0" w:color="auto"/>
        <w:right w:val="none" w:sz="0" w:space="0" w:color="auto"/>
      </w:divBdr>
    </w:div>
    <w:div w:id="1822690617">
      <w:bodyDiv w:val="1"/>
      <w:marLeft w:val="0"/>
      <w:marRight w:val="0"/>
      <w:marTop w:val="0"/>
      <w:marBottom w:val="0"/>
      <w:divBdr>
        <w:top w:val="none" w:sz="0" w:space="0" w:color="auto"/>
        <w:left w:val="none" w:sz="0" w:space="0" w:color="auto"/>
        <w:bottom w:val="none" w:sz="0" w:space="0" w:color="auto"/>
        <w:right w:val="none" w:sz="0" w:space="0" w:color="auto"/>
      </w:divBdr>
    </w:div>
    <w:div w:id="1826706066">
      <w:bodyDiv w:val="1"/>
      <w:marLeft w:val="0"/>
      <w:marRight w:val="0"/>
      <w:marTop w:val="0"/>
      <w:marBottom w:val="0"/>
      <w:divBdr>
        <w:top w:val="none" w:sz="0" w:space="0" w:color="auto"/>
        <w:left w:val="none" w:sz="0" w:space="0" w:color="auto"/>
        <w:bottom w:val="none" w:sz="0" w:space="0" w:color="auto"/>
        <w:right w:val="none" w:sz="0" w:space="0" w:color="auto"/>
      </w:divBdr>
    </w:div>
    <w:div w:id="1829125804">
      <w:bodyDiv w:val="1"/>
      <w:marLeft w:val="0"/>
      <w:marRight w:val="0"/>
      <w:marTop w:val="0"/>
      <w:marBottom w:val="0"/>
      <w:divBdr>
        <w:top w:val="none" w:sz="0" w:space="0" w:color="auto"/>
        <w:left w:val="none" w:sz="0" w:space="0" w:color="auto"/>
        <w:bottom w:val="none" w:sz="0" w:space="0" w:color="auto"/>
        <w:right w:val="none" w:sz="0" w:space="0" w:color="auto"/>
      </w:divBdr>
    </w:div>
    <w:div w:id="1831290847">
      <w:bodyDiv w:val="1"/>
      <w:marLeft w:val="0"/>
      <w:marRight w:val="0"/>
      <w:marTop w:val="0"/>
      <w:marBottom w:val="0"/>
      <w:divBdr>
        <w:top w:val="none" w:sz="0" w:space="0" w:color="auto"/>
        <w:left w:val="none" w:sz="0" w:space="0" w:color="auto"/>
        <w:bottom w:val="none" w:sz="0" w:space="0" w:color="auto"/>
        <w:right w:val="none" w:sz="0" w:space="0" w:color="auto"/>
      </w:divBdr>
    </w:div>
    <w:div w:id="1833372447">
      <w:bodyDiv w:val="1"/>
      <w:marLeft w:val="0"/>
      <w:marRight w:val="0"/>
      <w:marTop w:val="0"/>
      <w:marBottom w:val="0"/>
      <w:divBdr>
        <w:top w:val="none" w:sz="0" w:space="0" w:color="auto"/>
        <w:left w:val="none" w:sz="0" w:space="0" w:color="auto"/>
        <w:bottom w:val="none" w:sz="0" w:space="0" w:color="auto"/>
        <w:right w:val="none" w:sz="0" w:space="0" w:color="auto"/>
      </w:divBdr>
    </w:div>
    <w:div w:id="1839996473">
      <w:bodyDiv w:val="1"/>
      <w:marLeft w:val="0"/>
      <w:marRight w:val="0"/>
      <w:marTop w:val="0"/>
      <w:marBottom w:val="0"/>
      <w:divBdr>
        <w:top w:val="none" w:sz="0" w:space="0" w:color="auto"/>
        <w:left w:val="none" w:sz="0" w:space="0" w:color="auto"/>
        <w:bottom w:val="none" w:sz="0" w:space="0" w:color="auto"/>
        <w:right w:val="none" w:sz="0" w:space="0" w:color="auto"/>
      </w:divBdr>
    </w:div>
    <w:div w:id="1840998163">
      <w:bodyDiv w:val="1"/>
      <w:marLeft w:val="0"/>
      <w:marRight w:val="0"/>
      <w:marTop w:val="0"/>
      <w:marBottom w:val="0"/>
      <w:divBdr>
        <w:top w:val="none" w:sz="0" w:space="0" w:color="auto"/>
        <w:left w:val="none" w:sz="0" w:space="0" w:color="auto"/>
        <w:bottom w:val="none" w:sz="0" w:space="0" w:color="auto"/>
        <w:right w:val="none" w:sz="0" w:space="0" w:color="auto"/>
      </w:divBdr>
    </w:div>
    <w:div w:id="1843203241">
      <w:bodyDiv w:val="1"/>
      <w:marLeft w:val="0"/>
      <w:marRight w:val="0"/>
      <w:marTop w:val="0"/>
      <w:marBottom w:val="0"/>
      <w:divBdr>
        <w:top w:val="none" w:sz="0" w:space="0" w:color="auto"/>
        <w:left w:val="none" w:sz="0" w:space="0" w:color="auto"/>
        <w:bottom w:val="none" w:sz="0" w:space="0" w:color="auto"/>
        <w:right w:val="none" w:sz="0" w:space="0" w:color="auto"/>
      </w:divBdr>
    </w:div>
    <w:div w:id="1844511118">
      <w:bodyDiv w:val="1"/>
      <w:marLeft w:val="0"/>
      <w:marRight w:val="0"/>
      <w:marTop w:val="0"/>
      <w:marBottom w:val="0"/>
      <w:divBdr>
        <w:top w:val="none" w:sz="0" w:space="0" w:color="auto"/>
        <w:left w:val="none" w:sz="0" w:space="0" w:color="auto"/>
        <w:bottom w:val="none" w:sz="0" w:space="0" w:color="auto"/>
        <w:right w:val="none" w:sz="0" w:space="0" w:color="auto"/>
      </w:divBdr>
    </w:div>
    <w:div w:id="1845853675">
      <w:bodyDiv w:val="1"/>
      <w:marLeft w:val="0"/>
      <w:marRight w:val="0"/>
      <w:marTop w:val="0"/>
      <w:marBottom w:val="0"/>
      <w:divBdr>
        <w:top w:val="none" w:sz="0" w:space="0" w:color="auto"/>
        <w:left w:val="none" w:sz="0" w:space="0" w:color="auto"/>
        <w:bottom w:val="none" w:sz="0" w:space="0" w:color="auto"/>
        <w:right w:val="none" w:sz="0" w:space="0" w:color="auto"/>
      </w:divBdr>
    </w:div>
    <w:div w:id="1846435644">
      <w:bodyDiv w:val="1"/>
      <w:marLeft w:val="0"/>
      <w:marRight w:val="0"/>
      <w:marTop w:val="0"/>
      <w:marBottom w:val="0"/>
      <w:divBdr>
        <w:top w:val="none" w:sz="0" w:space="0" w:color="auto"/>
        <w:left w:val="none" w:sz="0" w:space="0" w:color="auto"/>
        <w:bottom w:val="none" w:sz="0" w:space="0" w:color="auto"/>
        <w:right w:val="none" w:sz="0" w:space="0" w:color="auto"/>
      </w:divBdr>
    </w:div>
    <w:div w:id="1849562500">
      <w:bodyDiv w:val="1"/>
      <w:marLeft w:val="0"/>
      <w:marRight w:val="0"/>
      <w:marTop w:val="0"/>
      <w:marBottom w:val="0"/>
      <w:divBdr>
        <w:top w:val="none" w:sz="0" w:space="0" w:color="auto"/>
        <w:left w:val="none" w:sz="0" w:space="0" w:color="auto"/>
        <w:bottom w:val="none" w:sz="0" w:space="0" w:color="auto"/>
        <w:right w:val="none" w:sz="0" w:space="0" w:color="auto"/>
      </w:divBdr>
    </w:div>
    <w:div w:id="1850830692">
      <w:bodyDiv w:val="1"/>
      <w:marLeft w:val="0"/>
      <w:marRight w:val="0"/>
      <w:marTop w:val="0"/>
      <w:marBottom w:val="0"/>
      <w:divBdr>
        <w:top w:val="none" w:sz="0" w:space="0" w:color="auto"/>
        <w:left w:val="none" w:sz="0" w:space="0" w:color="auto"/>
        <w:bottom w:val="none" w:sz="0" w:space="0" w:color="auto"/>
        <w:right w:val="none" w:sz="0" w:space="0" w:color="auto"/>
      </w:divBdr>
    </w:div>
    <w:div w:id="1852452162">
      <w:bodyDiv w:val="1"/>
      <w:marLeft w:val="0"/>
      <w:marRight w:val="0"/>
      <w:marTop w:val="0"/>
      <w:marBottom w:val="0"/>
      <w:divBdr>
        <w:top w:val="none" w:sz="0" w:space="0" w:color="auto"/>
        <w:left w:val="none" w:sz="0" w:space="0" w:color="auto"/>
        <w:bottom w:val="none" w:sz="0" w:space="0" w:color="auto"/>
        <w:right w:val="none" w:sz="0" w:space="0" w:color="auto"/>
      </w:divBdr>
    </w:div>
    <w:div w:id="1858958761">
      <w:bodyDiv w:val="1"/>
      <w:marLeft w:val="0"/>
      <w:marRight w:val="0"/>
      <w:marTop w:val="0"/>
      <w:marBottom w:val="0"/>
      <w:divBdr>
        <w:top w:val="none" w:sz="0" w:space="0" w:color="auto"/>
        <w:left w:val="none" w:sz="0" w:space="0" w:color="auto"/>
        <w:bottom w:val="none" w:sz="0" w:space="0" w:color="auto"/>
        <w:right w:val="none" w:sz="0" w:space="0" w:color="auto"/>
      </w:divBdr>
    </w:div>
    <w:div w:id="1865511321">
      <w:bodyDiv w:val="1"/>
      <w:marLeft w:val="0"/>
      <w:marRight w:val="0"/>
      <w:marTop w:val="0"/>
      <w:marBottom w:val="0"/>
      <w:divBdr>
        <w:top w:val="none" w:sz="0" w:space="0" w:color="auto"/>
        <w:left w:val="none" w:sz="0" w:space="0" w:color="auto"/>
        <w:bottom w:val="none" w:sz="0" w:space="0" w:color="auto"/>
        <w:right w:val="none" w:sz="0" w:space="0" w:color="auto"/>
      </w:divBdr>
    </w:div>
    <w:div w:id="1867939581">
      <w:bodyDiv w:val="1"/>
      <w:marLeft w:val="0"/>
      <w:marRight w:val="0"/>
      <w:marTop w:val="0"/>
      <w:marBottom w:val="0"/>
      <w:divBdr>
        <w:top w:val="none" w:sz="0" w:space="0" w:color="auto"/>
        <w:left w:val="none" w:sz="0" w:space="0" w:color="auto"/>
        <w:bottom w:val="none" w:sz="0" w:space="0" w:color="auto"/>
        <w:right w:val="none" w:sz="0" w:space="0" w:color="auto"/>
      </w:divBdr>
    </w:div>
    <w:div w:id="1868908313">
      <w:bodyDiv w:val="1"/>
      <w:marLeft w:val="0"/>
      <w:marRight w:val="0"/>
      <w:marTop w:val="0"/>
      <w:marBottom w:val="0"/>
      <w:divBdr>
        <w:top w:val="none" w:sz="0" w:space="0" w:color="auto"/>
        <w:left w:val="none" w:sz="0" w:space="0" w:color="auto"/>
        <w:bottom w:val="none" w:sz="0" w:space="0" w:color="auto"/>
        <w:right w:val="none" w:sz="0" w:space="0" w:color="auto"/>
      </w:divBdr>
      <w:divsChild>
        <w:div w:id="1849827723">
          <w:marLeft w:val="0"/>
          <w:marRight w:val="0"/>
          <w:marTop w:val="0"/>
          <w:marBottom w:val="0"/>
          <w:divBdr>
            <w:top w:val="none" w:sz="0" w:space="0" w:color="auto"/>
            <w:left w:val="none" w:sz="0" w:space="0" w:color="auto"/>
            <w:bottom w:val="none" w:sz="0" w:space="0" w:color="auto"/>
            <w:right w:val="none" w:sz="0" w:space="0" w:color="auto"/>
          </w:divBdr>
        </w:div>
      </w:divsChild>
    </w:div>
    <w:div w:id="1869681455">
      <w:bodyDiv w:val="1"/>
      <w:marLeft w:val="0"/>
      <w:marRight w:val="0"/>
      <w:marTop w:val="0"/>
      <w:marBottom w:val="0"/>
      <w:divBdr>
        <w:top w:val="none" w:sz="0" w:space="0" w:color="auto"/>
        <w:left w:val="none" w:sz="0" w:space="0" w:color="auto"/>
        <w:bottom w:val="none" w:sz="0" w:space="0" w:color="auto"/>
        <w:right w:val="none" w:sz="0" w:space="0" w:color="auto"/>
      </w:divBdr>
    </w:div>
    <w:div w:id="1871412791">
      <w:bodyDiv w:val="1"/>
      <w:marLeft w:val="0"/>
      <w:marRight w:val="0"/>
      <w:marTop w:val="0"/>
      <w:marBottom w:val="0"/>
      <w:divBdr>
        <w:top w:val="none" w:sz="0" w:space="0" w:color="auto"/>
        <w:left w:val="none" w:sz="0" w:space="0" w:color="auto"/>
        <w:bottom w:val="none" w:sz="0" w:space="0" w:color="auto"/>
        <w:right w:val="none" w:sz="0" w:space="0" w:color="auto"/>
      </w:divBdr>
    </w:div>
    <w:div w:id="1873422682">
      <w:bodyDiv w:val="1"/>
      <w:marLeft w:val="0"/>
      <w:marRight w:val="0"/>
      <w:marTop w:val="0"/>
      <w:marBottom w:val="0"/>
      <w:divBdr>
        <w:top w:val="none" w:sz="0" w:space="0" w:color="auto"/>
        <w:left w:val="none" w:sz="0" w:space="0" w:color="auto"/>
        <w:bottom w:val="none" w:sz="0" w:space="0" w:color="auto"/>
        <w:right w:val="none" w:sz="0" w:space="0" w:color="auto"/>
      </w:divBdr>
    </w:div>
    <w:div w:id="1874683453">
      <w:bodyDiv w:val="1"/>
      <w:marLeft w:val="0"/>
      <w:marRight w:val="0"/>
      <w:marTop w:val="0"/>
      <w:marBottom w:val="0"/>
      <w:divBdr>
        <w:top w:val="none" w:sz="0" w:space="0" w:color="auto"/>
        <w:left w:val="none" w:sz="0" w:space="0" w:color="auto"/>
        <w:bottom w:val="none" w:sz="0" w:space="0" w:color="auto"/>
        <w:right w:val="none" w:sz="0" w:space="0" w:color="auto"/>
      </w:divBdr>
    </w:div>
    <w:div w:id="1876457015">
      <w:bodyDiv w:val="1"/>
      <w:marLeft w:val="0"/>
      <w:marRight w:val="0"/>
      <w:marTop w:val="0"/>
      <w:marBottom w:val="0"/>
      <w:divBdr>
        <w:top w:val="none" w:sz="0" w:space="0" w:color="auto"/>
        <w:left w:val="none" w:sz="0" w:space="0" w:color="auto"/>
        <w:bottom w:val="none" w:sz="0" w:space="0" w:color="auto"/>
        <w:right w:val="none" w:sz="0" w:space="0" w:color="auto"/>
      </w:divBdr>
    </w:div>
    <w:div w:id="1879197442">
      <w:bodyDiv w:val="1"/>
      <w:marLeft w:val="0"/>
      <w:marRight w:val="0"/>
      <w:marTop w:val="0"/>
      <w:marBottom w:val="0"/>
      <w:divBdr>
        <w:top w:val="none" w:sz="0" w:space="0" w:color="auto"/>
        <w:left w:val="none" w:sz="0" w:space="0" w:color="auto"/>
        <w:bottom w:val="none" w:sz="0" w:space="0" w:color="auto"/>
        <w:right w:val="none" w:sz="0" w:space="0" w:color="auto"/>
      </w:divBdr>
    </w:div>
    <w:div w:id="1880047225">
      <w:bodyDiv w:val="1"/>
      <w:marLeft w:val="0"/>
      <w:marRight w:val="0"/>
      <w:marTop w:val="0"/>
      <w:marBottom w:val="0"/>
      <w:divBdr>
        <w:top w:val="none" w:sz="0" w:space="0" w:color="auto"/>
        <w:left w:val="none" w:sz="0" w:space="0" w:color="auto"/>
        <w:bottom w:val="none" w:sz="0" w:space="0" w:color="auto"/>
        <w:right w:val="none" w:sz="0" w:space="0" w:color="auto"/>
      </w:divBdr>
    </w:div>
    <w:div w:id="1881670992">
      <w:bodyDiv w:val="1"/>
      <w:marLeft w:val="0"/>
      <w:marRight w:val="0"/>
      <w:marTop w:val="0"/>
      <w:marBottom w:val="0"/>
      <w:divBdr>
        <w:top w:val="none" w:sz="0" w:space="0" w:color="auto"/>
        <w:left w:val="none" w:sz="0" w:space="0" w:color="auto"/>
        <w:bottom w:val="none" w:sz="0" w:space="0" w:color="auto"/>
        <w:right w:val="none" w:sz="0" w:space="0" w:color="auto"/>
      </w:divBdr>
    </w:div>
    <w:div w:id="1884438061">
      <w:bodyDiv w:val="1"/>
      <w:marLeft w:val="0"/>
      <w:marRight w:val="0"/>
      <w:marTop w:val="0"/>
      <w:marBottom w:val="0"/>
      <w:divBdr>
        <w:top w:val="none" w:sz="0" w:space="0" w:color="auto"/>
        <w:left w:val="none" w:sz="0" w:space="0" w:color="auto"/>
        <w:bottom w:val="none" w:sz="0" w:space="0" w:color="auto"/>
        <w:right w:val="none" w:sz="0" w:space="0" w:color="auto"/>
      </w:divBdr>
    </w:div>
    <w:div w:id="1890532209">
      <w:bodyDiv w:val="1"/>
      <w:marLeft w:val="0"/>
      <w:marRight w:val="0"/>
      <w:marTop w:val="0"/>
      <w:marBottom w:val="0"/>
      <w:divBdr>
        <w:top w:val="none" w:sz="0" w:space="0" w:color="auto"/>
        <w:left w:val="none" w:sz="0" w:space="0" w:color="auto"/>
        <w:bottom w:val="none" w:sz="0" w:space="0" w:color="auto"/>
        <w:right w:val="none" w:sz="0" w:space="0" w:color="auto"/>
      </w:divBdr>
    </w:div>
    <w:div w:id="1891377209">
      <w:bodyDiv w:val="1"/>
      <w:marLeft w:val="0"/>
      <w:marRight w:val="0"/>
      <w:marTop w:val="0"/>
      <w:marBottom w:val="0"/>
      <w:divBdr>
        <w:top w:val="none" w:sz="0" w:space="0" w:color="auto"/>
        <w:left w:val="none" w:sz="0" w:space="0" w:color="auto"/>
        <w:bottom w:val="none" w:sz="0" w:space="0" w:color="auto"/>
        <w:right w:val="none" w:sz="0" w:space="0" w:color="auto"/>
      </w:divBdr>
    </w:div>
    <w:div w:id="1894467048">
      <w:bodyDiv w:val="1"/>
      <w:marLeft w:val="0"/>
      <w:marRight w:val="0"/>
      <w:marTop w:val="0"/>
      <w:marBottom w:val="0"/>
      <w:divBdr>
        <w:top w:val="none" w:sz="0" w:space="0" w:color="auto"/>
        <w:left w:val="none" w:sz="0" w:space="0" w:color="auto"/>
        <w:bottom w:val="none" w:sz="0" w:space="0" w:color="auto"/>
        <w:right w:val="none" w:sz="0" w:space="0" w:color="auto"/>
      </w:divBdr>
    </w:div>
    <w:div w:id="1898011377">
      <w:bodyDiv w:val="1"/>
      <w:marLeft w:val="0"/>
      <w:marRight w:val="0"/>
      <w:marTop w:val="0"/>
      <w:marBottom w:val="0"/>
      <w:divBdr>
        <w:top w:val="none" w:sz="0" w:space="0" w:color="auto"/>
        <w:left w:val="none" w:sz="0" w:space="0" w:color="auto"/>
        <w:bottom w:val="none" w:sz="0" w:space="0" w:color="auto"/>
        <w:right w:val="none" w:sz="0" w:space="0" w:color="auto"/>
      </w:divBdr>
    </w:div>
    <w:div w:id="1898710972">
      <w:bodyDiv w:val="1"/>
      <w:marLeft w:val="0"/>
      <w:marRight w:val="0"/>
      <w:marTop w:val="0"/>
      <w:marBottom w:val="0"/>
      <w:divBdr>
        <w:top w:val="none" w:sz="0" w:space="0" w:color="auto"/>
        <w:left w:val="none" w:sz="0" w:space="0" w:color="auto"/>
        <w:bottom w:val="none" w:sz="0" w:space="0" w:color="auto"/>
        <w:right w:val="none" w:sz="0" w:space="0" w:color="auto"/>
      </w:divBdr>
    </w:div>
    <w:div w:id="1899122548">
      <w:bodyDiv w:val="1"/>
      <w:marLeft w:val="0"/>
      <w:marRight w:val="0"/>
      <w:marTop w:val="0"/>
      <w:marBottom w:val="0"/>
      <w:divBdr>
        <w:top w:val="none" w:sz="0" w:space="0" w:color="auto"/>
        <w:left w:val="none" w:sz="0" w:space="0" w:color="auto"/>
        <w:bottom w:val="none" w:sz="0" w:space="0" w:color="auto"/>
        <w:right w:val="none" w:sz="0" w:space="0" w:color="auto"/>
      </w:divBdr>
    </w:div>
    <w:div w:id="1899245038">
      <w:bodyDiv w:val="1"/>
      <w:marLeft w:val="0"/>
      <w:marRight w:val="0"/>
      <w:marTop w:val="0"/>
      <w:marBottom w:val="0"/>
      <w:divBdr>
        <w:top w:val="none" w:sz="0" w:space="0" w:color="auto"/>
        <w:left w:val="none" w:sz="0" w:space="0" w:color="auto"/>
        <w:bottom w:val="none" w:sz="0" w:space="0" w:color="auto"/>
        <w:right w:val="none" w:sz="0" w:space="0" w:color="auto"/>
      </w:divBdr>
    </w:div>
    <w:div w:id="1906069694">
      <w:bodyDiv w:val="1"/>
      <w:marLeft w:val="0"/>
      <w:marRight w:val="0"/>
      <w:marTop w:val="0"/>
      <w:marBottom w:val="0"/>
      <w:divBdr>
        <w:top w:val="none" w:sz="0" w:space="0" w:color="auto"/>
        <w:left w:val="none" w:sz="0" w:space="0" w:color="auto"/>
        <w:bottom w:val="none" w:sz="0" w:space="0" w:color="auto"/>
        <w:right w:val="none" w:sz="0" w:space="0" w:color="auto"/>
      </w:divBdr>
    </w:div>
    <w:div w:id="1908035186">
      <w:bodyDiv w:val="1"/>
      <w:marLeft w:val="0"/>
      <w:marRight w:val="0"/>
      <w:marTop w:val="0"/>
      <w:marBottom w:val="0"/>
      <w:divBdr>
        <w:top w:val="none" w:sz="0" w:space="0" w:color="auto"/>
        <w:left w:val="none" w:sz="0" w:space="0" w:color="auto"/>
        <w:bottom w:val="none" w:sz="0" w:space="0" w:color="auto"/>
        <w:right w:val="none" w:sz="0" w:space="0" w:color="auto"/>
      </w:divBdr>
    </w:div>
    <w:div w:id="1912150856">
      <w:bodyDiv w:val="1"/>
      <w:marLeft w:val="0"/>
      <w:marRight w:val="0"/>
      <w:marTop w:val="0"/>
      <w:marBottom w:val="0"/>
      <w:divBdr>
        <w:top w:val="none" w:sz="0" w:space="0" w:color="auto"/>
        <w:left w:val="none" w:sz="0" w:space="0" w:color="auto"/>
        <w:bottom w:val="none" w:sz="0" w:space="0" w:color="auto"/>
        <w:right w:val="none" w:sz="0" w:space="0" w:color="auto"/>
      </w:divBdr>
    </w:div>
    <w:div w:id="1913659958">
      <w:bodyDiv w:val="1"/>
      <w:marLeft w:val="0"/>
      <w:marRight w:val="0"/>
      <w:marTop w:val="0"/>
      <w:marBottom w:val="0"/>
      <w:divBdr>
        <w:top w:val="none" w:sz="0" w:space="0" w:color="auto"/>
        <w:left w:val="none" w:sz="0" w:space="0" w:color="auto"/>
        <w:bottom w:val="none" w:sz="0" w:space="0" w:color="auto"/>
        <w:right w:val="none" w:sz="0" w:space="0" w:color="auto"/>
      </w:divBdr>
    </w:div>
    <w:div w:id="1914585971">
      <w:bodyDiv w:val="1"/>
      <w:marLeft w:val="0"/>
      <w:marRight w:val="0"/>
      <w:marTop w:val="0"/>
      <w:marBottom w:val="0"/>
      <w:divBdr>
        <w:top w:val="none" w:sz="0" w:space="0" w:color="auto"/>
        <w:left w:val="none" w:sz="0" w:space="0" w:color="auto"/>
        <w:bottom w:val="none" w:sz="0" w:space="0" w:color="auto"/>
        <w:right w:val="none" w:sz="0" w:space="0" w:color="auto"/>
      </w:divBdr>
      <w:divsChild>
        <w:div w:id="415857241">
          <w:marLeft w:val="0"/>
          <w:marRight w:val="0"/>
          <w:marTop w:val="0"/>
          <w:marBottom w:val="0"/>
          <w:divBdr>
            <w:top w:val="none" w:sz="0" w:space="0" w:color="auto"/>
            <w:left w:val="none" w:sz="0" w:space="0" w:color="auto"/>
            <w:bottom w:val="none" w:sz="0" w:space="0" w:color="auto"/>
            <w:right w:val="none" w:sz="0" w:space="0" w:color="auto"/>
          </w:divBdr>
          <w:divsChild>
            <w:div w:id="1291322332">
              <w:marLeft w:val="0"/>
              <w:marRight w:val="0"/>
              <w:marTop w:val="0"/>
              <w:marBottom w:val="0"/>
              <w:divBdr>
                <w:top w:val="none" w:sz="0" w:space="0" w:color="auto"/>
                <w:left w:val="none" w:sz="0" w:space="0" w:color="auto"/>
                <w:bottom w:val="none" w:sz="0" w:space="0" w:color="auto"/>
                <w:right w:val="none" w:sz="0" w:space="0" w:color="auto"/>
              </w:divBdr>
            </w:div>
          </w:divsChild>
        </w:div>
        <w:div w:id="1127160173">
          <w:marLeft w:val="0"/>
          <w:marRight w:val="0"/>
          <w:marTop w:val="0"/>
          <w:marBottom w:val="0"/>
          <w:divBdr>
            <w:top w:val="none" w:sz="0" w:space="0" w:color="auto"/>
            <w:left w:val="none" w:sz="0" w:space="0" w:color="auto"/>
            <w:bottom w:val="none" w:sz="0" w:space="0" w:color="auto"/>
            <w:right w:val="none" w:sz="0" w:space="0" w:color="auto"/>
          </w:divBdr>
        </w:div>
      </w:divsChild>
    </w:div>
    <w:div w:id="1914967359">
      <w:bodyDiv w:val="1"/>
      <w:marLeft w:val="0"/>
      <w:marRight w:val="0"/>
      <w:marTop w:val="0"/>
      <w:marBottom w:val="0"/>
      <w:divBdr>
        <w:top w:val="none" w:sz="0" w:space="0" w:color="auto"/>
        <w:left w:val="none" w:sz="0" w:space="0" w:color="auto"/>
        <w:bottom w:val="none" w:sz="0" w:space="0" w:color="auto"/>
        <w:right w:val="none" w:sz="0" w:space="0" w:color="auto"/>
      </w:divBdr>
    </w:div>
    <w:div w:id="1915583316">
      <w:bodyDiv w:val="1"/>
      <w:marLeft w:val="0"/>
      <w:marRight w:val="0"/>
      <w:marTop w:val="0"/>
      <w:marBottom w:val="0"/>
      <w:divBdr>
        <w:top w:val="none" w:sz="0" w:space="0" w:color="auto"/>
        <w:left w:val="none" w:sz="0" w:space="0" w:color="auto"/>
        <w:bottom w:val="none" w:sz="0" w:space="0" w:color="auto"/>
        <w:right w:val="none" w:sz="0" w:space="0" w:color="auto"/>
      </w:divBdr>
    </w:div>
    <w:div w:id="1919631371">
      <w:bodyDiv w:val="1"/>
      <w:marLeft w:val="0"/>
      <w:marRight w:val="0"/>
      <w:marTop w:val="0"/>
      <w:marBottom w:val="0"/>
      <w:divBdr>
        <w:top w:val="none" w:sz="0" w:space="0" w:color="auto"/>
        <w:left w:val="none" w:sz="0" w:space="0" w:color="auto"/>
        <w:bottom w:val="none" w:sz="0" w:space="0" w:color="auto"/>
        <w:right w:val="none" w:sz="0" w:space="0" w:color="auto"/>
      </w:divBdr>
    </w:div>
    <w:div w:id="1920600825">
      <w:bodyDiv w:val="1"/>
      <w:marLeft w:val="0"/>
      <w:marRight w:val="0"/>
      <w:marTop w:val="0"/>
      <w:marBottom w:val="0"/>
      <w:divBdr>
        <w:top w:val="none" w:sz="0" w:space="0" w:color="auto"/>
        <w:left w:val="none" w:sz="0" w:space="0" w:color="auto"/>
        <w:bottom w:val="none" w:sz="0" w:space="0" w:color="auto"/>
        <w:right w:val="none" w:sz="0" w:space="0" w:color="auto"/>
      </w:divBdr>
    </w:div>
    <w:div w:id="1921526502">
      <w:bodyDiv w:val="1"/>
      <w:marLeft w:val="0"/>
      <w:marRight w:val="0"/>
      <w:marTop w:val="0"/>
      <w:marBottom w:val="0"/>
      <w:divBdr>
        <w:top w:val="none" w:sz="0" w:space="0" w:color="auto"/>
        <w:left w:val="none" w:sz="0" w:space="0" w:color="auto"/>
        <w:bottom w:val="none" w:sz="0" w:space="0" w:color="auto"/>
        <w:right w:val="none" w:sz="0" w:space="0" w:color="auto"/>
      </w:divBdr>
    </w:div>
    <w:div w:id="1923292956">
      <w:bodyDiv w:val="1"/>
      <w:marLeft w:val="0"/>
      <w:marRight w:val="0"/>
      <w:marTop w:val="0"/>
      <w:marBottom w:val="0"/>
      <w:divBdr>
        <w:top w:val="none" w:sz="0" w:space="0" w:color="auto"/>
        <w:left w:val="none" w:sz="0" w:space="0" w:color="auto"/>
        <w:bottom w:val="none" w:sz="0" w:space="0" w:color="auto"/>
        <w:right w:val="none" w:sz="0" w:space="0" w:color="auto"/>
      </w:divBdr>
    </w:div>
    <w:div w:id="1926381394">
      <w:bodyDiv w:val="1"/>
      <w:marLeft w:val="0"/>
      <w:marRight w:val="0"/>
      <w:marTop w:val="0"/>
      <w:marBottom w:val="0"/>
      <w:divBdr>
        <w:top w:val="none" w:sz="0" w:space="0" w:color="auto"/>
        <w:left w:val="none" w:sz="0" w:space="0" w:color="auto"/>
        <w:bottom w:val="none" w:sz="0" w:space="0" w:color="auto"/>
        <w:right w:val="none" w:sz="0" w:space="0" w:color="auto"/>
      </w:divBdr>
    </w:div>
    <w:div w:id="1933736119">
      <w:bodyDiv w:val="1"/>
      <w:marLeft w:val="0"/>
      <w:marRight w:val="0"/>
      <w:marTop w:val="0"/>
      <w:marBottom w:val="0"/>
      <w:divBdr>
        <w:top w:val="none" w:sz="0" w:space="0" w:color="auto"/>
        <w:left w:val="none" w:sz="0" w:space="0" w:color="auto"/>
        <w:bottom w:val="none" w:sz="0" w:space="0" w:color="auto"/>
        <w:right w:val="none" w:sz="0" w:space="0" w:color="auto"/>
      </w:divBdr>
    </w:div>
    <w:div w:id="1944531568">
      <w:bodyDiv w:val="1"/>
      <w:marLeft w:val="0"/>
      <w:marRight w:val="0"/>
      <w:marTop w:val="0"/>
      <w:marBottom w:val="0"/>
      <w:divBdr>
        <w:top w:val="none" w:sz="0" w:space="0" w:color="auto"/>
        <w:left w:val="none" w:sz="0" w:space="0" w:color="auto"/>
        <w:bottom w:val="none" w:sz="0" w:space="0" w:color="auto"/>
        <w:right w:val="none" w:sz="0" w:space="0" w:color="auto"/>
      </w:divBdr>
    </w:div>
    <w:div w:id="1953710721">
      <w:bodyDiv w:val="1"/>
      <w:marLeft w:val="0"/>
      <w:marRight w:val="0"/>
      <w:marTop w:val="0"/>
      <w:marBottom w:val="0"/>
      <w:divBdr>
        <w:top w:val="none" w:sz="0" w:space="0" w:color="auto"/>
        <w:left w:val="none" w:sz="0" w:space="0" w:color="auto"/>
        <w:bottom w:val="none" w:sz="0" w:space="0" w:color="auto"/>
        <w:right w:val="none" w:sz="0" w:space="0" w:color="auto"/>
      </w:divBdr>
    </w:div>
    <w:div w:id="1956055549">
      <w:bodyDiv w:val="1"/>
      <w:marLeft w:val="0"/>
      <w:marRight w:val="0"/>
      <w:marTop w:val="0"/>
      <w:marBottom w:val="0"/>
      <w:divBdr>
        <w:top w:val="none" w:sz="0" w:space="0" w:color="auto"/>
        <w:left w:val="none" w:sz="0" w:space="0" w:color="auto"/>
        <w:bottom w:val="none" w:sz="0" w:space="0" w:color="auto"/>
        <w:right w:val="none" w:sz="0" w:space="0" w:color="auto"/>
      </w:divBdr>
    </w:div>
    <w:div w:id="1957178888">
      <w:bodyDiv w:val="1"/>
      <w:marLeft w:val="0"/>
      <w:marRight w:val="0"/>
      <w:marTop w:val="0"/>
      <w:marBottom w:val="0"/>
      <w:divBdr>
        <w:top w:val="none" w:sz="0" w:space="0" w:color="auto"/>
        <w:left w:val="none" w:sz="0" w:space="0" w:color="auto"/>
        <w:bottom w:val="none" w:sz="0" w:space="0" w:color="auto"/>
        <w:right w:val="none" w:sz="0" w:space="0" w:color="auto"/>
      </w:divBdr>
    </w:div>
    <w:div w:id="1963615084">
      <w:bodyDiv w:val="1"/>
      <w:marLeft w:val="0"/>
      <w:marRight w:val="0"/>
      <w:marTop w:val="0"/>
      <w:marBottom w:val="0"/>
      <w:divBdr>
        <w:top w:val="none" w:sz="0" w:space="0" w:color="auto"/>
        <w:left w:val="none" w:sz="0" w:space="0" w:color="auto"/>
        <w:bottom w:val="none" w:sz="0" w:space="0" w:color="auto"/>
        <w:right w:val="none" w:sz="0" w:space="0" w:color="auto"/>
      </w:divBdr>
    </w:div>
    <w:div w:id="1968970074">
      <w:bodyDiv w:val="1"/>
      <w:marLeft w:val="0"/>
      <w:marRight w:val="0"/>
      <w:marTop w:val="0"/>
      <w:marBottom w:val="0"/>
      <w:divBdr>
        <w:top w:val="none" w:sz="0" w:space="0" w:color="auto"/>
        <w:left w:val="none" w:sz="0" w:space="0" w:color="auto"/>
        <w:bottom w:val="none" w:sz="0" w:space="0" w:color="auto"/>
        <w:right w:val="none" w:sz="0" w:space="0" w:color="auto"/>
      </w:divBdr>
    </w:div>
    <w:div w:id="1969045950">
      <w:bodyDiv w:val="1"/>
      <w:marLeft w:val="0"/>
      <w:marRight w:val="0"/>
      <w:marTop w:val="0"/>
      <w:marBottom w:val="0"/>
      <w:divBdr>
        <w:top w:val="none" w:sz="0" w:space="0" w:color="auto"/>
        <w:left w:val="none" w:sz="0" w:space="0" w:color="auto"/>
        <w:bottom w:val="none" w:sz="0" w:space="0" w:color="auto"/>
        <w:right w:val="none" w:sz="0" w:space="0" w:color="auto"/>
      </w:divBdr>
    </w:div>
    <w:div w:id="1969584638">
      <w:bodyDiv w:val="1"/>
      <w:marLeft w:val="0"/>
      <w:marRight w:val="0"/>
      <w:marTop w:val="0"/>
      <w:marBottom w:val="0"/>
      <w:divBdr>
        <w:top w:val="none" w:sz="0" w:space="0" w:color="auto"/>
        <w:left w:val="none" w:sz="0" w:space="0" w:color="auto"/>
        <w:bottom w:val="none" w:sz="0" w:space="0" w:color="auto"/>
        <w:right w:val="none" w:sz="0" w:space="0" w:color="auto"/>
      </w:divBdr>
    </w:div>
    <w:div w:id="1972438371">
      <w:bodyDiv w:val="1"/>
      <w:marLeft w:val="0"/>
      <w:marRight w:val="0"/>
      <w:marTop w:val="0"/>
      <w:marBottom w:val="0"/>
      <w:divBdr>
        <w:top w:val="none" w:sz="0" w:space="0" w:color="auto"/>
        <w:left w:val="none" w:sz="0" w:space="0" w:color="auto"/>
        <w:bottom w:val="none" w:sz="0" w:space="0" w:color="auto"/>
        <w:right w:val="none" w:sz="0" w:space="0" w:color="auto"/>
      </w:divBdr>
      <w:divsChild>
        <w:div w:id="1388869436">
          <w:marLeft w:val="0"/>
          <w:marRight w:val="0"/>
          <w:marTop w:val="0"/>
          <w:marBottom w:val="0"/>
          <w:divBdr>
            <w:top w:val="none" w:sz="0" w:space="0" w:color="auto"/>
            <w:left w:val="none" w:sz="0" w:space="0" w:color="auto"/>
            <w:bottom w:val="none" w:sz="0" w:space="0" w:color="auto"/>
            <w:right w:val="none" w:sz="0" w:space="0" w:color="auto"/>
          </w:divBdr>
          <w:divsChild>
            <w:div w:id="601571625">
              <w:marLeft w:val="0"/>
              <w:marRight w:val="0"/>
              <w:marTop w:val="0"/>
              <w:marBottom w:val="0"/>
              <w:divBdr>
                <w:top w:val="none" w:sz="0" w:space="0" w:color="auto"/>
                <w:left w:val="none" w:sz="0" w:space="0" w:color="auto"/>
                <w:bottom w:val="none" w:sz="0" w:space="0" w:color="auto"/>
                <w:right w:val="none" w:sz="0" w:space="0" w:color="auto"/>
              </w:divBdr>
              <w:divsChild>
                <w:div w:id="12647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7044">
          <w:marLeft w:val="0"/>
          <w:marRight w:val="0"/>
          <w:marTop w:val="100"/>
          <w:marBottom w:val="0"/>
          <w:divBdr>
            <w:top w:val="none" w:sz="0" w:space="0" w:color="auto"/>
            <w:left w:val="none" w:sz="0" w:space="0" w:color="auto"/>
            <w:bottom w:val="none" w:sz="0" w:space="0" w:color="auto"/>
            <w:right w:val="none" w:sz="0" w:space="0" w:color="auto"/>
          </w:divBdr>
        </w:div>
      </w:divsChild>
    </w:div>
    <w:div w:id="1972978982">
      <w:bodyDiv w:val="1"/>
      <w:marLeft w:val="0"/>
      <w:marRight w:val="0"/>
      <w:marTop w:val="0"/>
      <w:marBottom w:val="0"/>
      <w:divBdr>
        <w:top w:val="none" w:sz="0" w:space="0" w:color="auto"/>
        <w:left w:val="none" w:sz="0" w:space="0" w:color="auto"/>
        <w:bottom w:val="none" w:sz="0" w:space="0" w:color="auto"/>
        <w:right w:val="none" w:sz="0" w:space="0" w:color="auto"/>
      </w:divBdr>
    </w:div>
    <w:div w:id="1976791995">
      <w:bodyDiv w:val="1"/>
      <w:marLeft w:val="0"/>
      <w:marRight w:val="0"/>
      <w:marTop w:val="0"/>
      <w:marBottom w:val="0"/>
      <w:divBdr>
        <w:top w:val="none" w:sz="0" w:space="0" w:color="auto"/>
        <w:left w:val="none" w:sz="0" w:space="0" w:color="auto"/>
        <w:bottom w:val="none" w:sz="0" w:space="0" w:color="auto"/>
        <w:right w:val="none" w:sz="0" w:space="0" w:color="auto"/>
      </w:divBdr>
    </w:div>
    <w:div w:id="1980726858">
      <w:bodyDiv w:val="1"/>
      <w:marLeft w:val="0"/>
      <w:marRight w:val="0"/>
      <w:marTop w:val="0"/>
      <w:marBottom w:val="0"/>
      <w:divBdr>
        <w:top w:val="none" w:sz="0" w:space="0" w:color="auto"/>
        <w:left w:val="none" w:sz="0" w:space="0" w:color="auto"/>
        <w:bottom w:val="none" w:sz="0" w:space="0" w:color="auto"/>
        <w:right w:val="none" w:sz="0" w:space="0" w:color="auto"/>
      </w:divBdr>
    </w:div>
    <w:div w:id="1985113716">
      <w:bodyDiv w:val="1"/>
      <w:marLeft w:val="0"/>
      <w:marRight w:val="0"/>
      <w:marTop w:val="0"/>
      <w:marBottom w:val="0"/>
      <w:divBdr>
        <w:top w:val="none" w:sz="0" w:space="0" w:color="auto"/>
        <w:left w:val="none" w:sz="0" w:space="0" w:color="auto"/>
        <w:bottom w:val="none" w:sz="0" w:space="0" w:color="auto"/>
        <w:right w:val="none" w:sz="0" w:space="0" w:color="auto"/>
      </w:divBdr>
    </w:div>
    <w:div w:id="1988392345">
      <w:bodyDiv w:val="1"/>
      <w:marLeft w:val="0"/>
      <w:marRight w:val="0"/>
      <w:marTop w:val="0"/>
      <w:marBottom w:val="0"/>
      <w:divBdr>
        <w:top w:val="none" w:sz="0" w:space="0" w:color="auto"/>
        <w:left w:val="none" w:sz="0" w:space="0" w:color="auto"/>
        <w:bottom w:val="none" w:sz="0" w:space="0" w:color="auto"/>
        <w:right w:val="none" w:sz="0" w:space="0" w:color="auto"/>
      </w:divBdr>
    </w:div>
    <w:div w:id="1988438075">
      <w:bodyDiv w:val="1"/>
      <w:marLeft w:val="0"/>
      <w:marRight w:val="0"/>
      <w:marTop w:val="0"/>
      <w:marBottom w:val="0"/>
      <w:divBdr>
        <w:top w:val="none" w:sz="0" w:space="0" w:color="auto"/>
        <w:left w:val="none" w:sz="0" w:space="0" w:color="auto"/>
        <w:bottom w:val="none" w:sz="0" w:space="0" w:color="auto"/>
        <w:right w:val="none" w:sz="0" w:space="0" w:color="auto"/>
      </w:divBdr>
    </w:div>
    <w:div w:id="1991933311">
      <w:bodyDiv w:val="1"/>
      <w:marLeft w:val="0"/>
      <w:marRight w:val="0"/>
      <w:marTop w:val="0"/>
      <w:marBottom w:val="0"/>
      <w:divBdr>
        <w:top w:val="none" w:sz="0" w:space="0" w:color="auto"/>
        <w:left w:val="none" w:sz="0" w:space="0" w:color="auto"/>
        <w:bottom w:val="none" w:sz="0" w:space="0" w:color="auto"/>
        <w:right w:val="none" w:sz="0" w:space="0" w:color="auto"/>
      </w:divBdr>
    </w:div>
    <w:div w:id="1992522487">
      <w:bodyDiv w:val="1"/>
      <w:marLeft w:val="0"/>
      <w:marRight w:val="0"/>
      <w:marTop w:val="0"/>
      <w:marBottom w:val="0"/>
      <w:divBdr>
        <w:top w:val="none" w:sz="0" w:space="0" w:color="auto"/>
        <w:left w:val="none" w:sz="0" w:space="0" w:color="auto"/>
        <w:bottom w:val="none" w:sz="0" w:space="0" w:color="auto"/>
        <w:right w:val="none" w:sz="0" w:space="0" w:color="auto"/>
      </w:divBdr>
    </w:div>
    <w:div w:id="1994330764">
      <w:bodyDiv w:val="1"/>
      <w:marLeft w:val="0"/>
      <w:marRight w:val="0"/>
      <w:marTop w:val="0"/>
      <w:marBottom w:val="0"/>
      <w:divBdr>
        <w:top w:val="none" w:sz="0" w:space="0" w:color="auto"/>
        <w:left w:val="none" w:sz="0" w:space="0" w:color="auto"/>
        <w:bottom w:val="none" w:sz="0" w:space="0" w:color="auto"/>
        <w:right w:val="none" w:sz="0" w:space="0" w:color="auto"/>
      </w:divBdr>
      <w:divsChild>
        <w:div w:id="763188270">
          <w:marLeft w:val="0"/>
          <w:marRight w:val="0"/>
          <w:marTop w:val="0"/>
          <w:marBottom w:val="0"/>
          <w:divBdr>
            <w:top w:val="none" w:sz="0" w:space="0" w:color="auto"/>
            <w:left w:val="none" w:sz="0" w:space="0" w:color="auto"/>
            <w:bottom w:val="none" w:sz="0" w:space="0" w:color="auto"/>
            <w:right w:val="none" w:sz="0" w:space="0" w:color="auto"/>
          </w:divBdr>
          <w:divsChild>
            <w:div w:id="10373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1995">
      <w:bodyDiv w:val="1"/>
      <w:marLeft w:val="0"/>
      <w:marRight w:val="0"/>
      <w:marTop w:val="0"/>
      <w:marBottom w:val="0"/>
      <w:divBdr>
        <w:top w:val="none" w:sz="0" w:space="0" w:color="auto"/>
        <w:left w:val="none" w:sz="0" w:space="0" w:color="auto"/>
        <w:bottom w:val="none" w:sz="0" w:space="0" w:color="auto"/>
        <w:right w:val="none" w:sz="0" w:space="0" w:color="auto"/>
      </w:divBdr>
    </w:div>
    <w:div w:id="2005276805">
      <w:bodyDiv w:val="1"/>
      <w:marLeft w:val="0"/>
      <w:marRight w:val="0"/>
      <w:marTop w:val="0"/>
      <w:marBottom w:val="0"/>
      <w:divBdr>
        <w:top w:val="none" w:sz="0" w:space="0" w:color="auto"/>
        <w:left w:val="none" w:sz="0" w:space="0" w:color="auto"/>
        <w:bottom w:val="none" w:sz="0" w:space="0" w:color="auto"/>
        <w:right w:val="none" w:sz="0" w:space="0" w:color="auto"/>
      </w:divBdr>
    </w:div>
    <w:div w:id="2009210545">
      <w:bodyDiv w:val="1"/>
      <w:marLeft w:val="0"/>
      <w:marRight w:val="0"/>
      <w:marTop w:val="0"/>
      <w:marBottom w:val="0"/>
      <w:divBdr>
        <w:top w:val="none" w:sz="0" w:space="0" w:color="auto"/>
        <w:left w:val="none" w:sz="0" w:space="0" w:color="auto"/>
        <w:bottom w:val="none" w:sz="0" w:space="0" w:color="auto"/>
        <w:right w:val="none" w:sz="0" w:space="0" w:color="auto"/>
      </w:divBdr>
    </w:div>
    <w:div w:id="2009669814">
      <w:bodyDiv w:val="1"/>
      <w:marLeft w:val="0"/>
      <w:marRight w:val="0"/>
      <w:marTop w:val="0"/>
      <w:marBottom w:val="0"/>
      <w:divBdr>
        <w:top w:val="none" w:sz="0" w:space="0" w:color="auto"/>
        <w:left w:val="none" w:sz="0" w:space="0" w:color="auto"/>
        <w:bottom w:val="none" w:sz="0" w:space="0" w:color="auto"/>
        <w:right w:val="none" w:sz="0" w:space="0" w:color="auto"/>
      </w:divBdr>
    </w:div>
    <w:div w:id="2010332826">
      <w:bodyDiv w:val="1"/>
      <w:marLeft w:val="0"/>
      <w:marRight w:val="0"/>
      <w:marTop w:val="0"/>
      <w:marBottom w:val="0"/>
      <w:divBdr>
        <w:top w:val="none" w:sz="0" w:space="0" w:color="auto"/>
        <w:left w:val="none" w:sz="0" w:space="0" w:color="auto"/>
        <w:bottom w:val="none" w:sz="0" w:space="0" w:color="auto"/>
        <w:right w:val="none" w:sz="0" w:space="0" w:color="auto"/>
      </w:divBdr>
    </w:div>
    <w:div w:id="2016034436">
      <w:bodyDiv w:val="1"/>
      <w:marLeft w:val="0"/>
      <w:marRight w:val="0"/>
      <w:marTop w:val="0"/>
      <w:marBottom w:val="0"/>
      <w:divBdr>
        <w:top w:val="none" w:sz="0" w:space="0" w:color="auto"/>
        <w:left w:val="none" w:sz="0" w:space="0" w:color="auto"/>
        <w:bottom w:val="none" w:sz="0" w:space="0" w:color="auto"/>
        <w:right w:val="none" w:sz="0" w:space="0" w:color="auto"/>
      </w:divBdr>
    </w:div>
    <w:div w:id="2018575214">
      <w:bodyDiv w:val="1"/>
      <w:marLeft w:val="0"/>
      <w:marRight w:val="0"/>
      <w:marTop w:val="0"/>
      <w:marBottom w:val="0"/>
      <w:divBdr>
        <w:top w:val="none" w:sz="0" w:space="0" w:color="auto"/>
        <w:left w:val="none" w:sz="0" w:space="0" w:color="auto"/>
        <w:bottom w:val="none" w:sz="0" w:space="0" w:color="auto"/>
        <w:right w:val="none" w:sz="0" w:space="0" w:color="auto"/>
      </w:divBdr>
    </w:div>
    <w:div w:id="2024283060">
      <w:bodyDiv w:val="1"/>
      <w:marLeft w:val="0"/>
      <w:marRight w:val="0"/>
      <w:marTop w:val="0"/>
      <w:marBottom w:val="0"/>
      <w:divBdr>
        <w:top w:val="none" w:sz="0" w:space="0" w:color="auto"/>
        <w:left w:val="none" w:sz="0" w:space="0" w:color="auto"/>
        <w:bottom w:val="none" w:sz="0" w:space="0" w:color="auto"/>
        <w:right w:val="none" w:sz="0" w:space="0" w:color="auto"/>
      </w:divBdr>
    </w:div>
    <w:div w:id="2026979984">
      <w:bodyDiv w:val="1"/>
      <w:marLeft w:val="0"/>
      <w:marRight w:val="0"/>
      <w:marTop w:val="0"/>
      <w:marBottom w:val="0"/>
      <w:divBdr>
        <w:top w:val="none" w:sz="0" w:space="0" w:color="auto"/>
        <w:left w:val="none" w:sz="0" w:space="0" w:color="auto"/>
        <w:bottom w:val="none" w:sz="0" w:space="0" w:color="auto"/>
        <w:right w:val="none" w:sz="0" w:space="0" w:color="auto"/>
      </w:divBdr>
      <w:divsChild>
        <w:div w:id="1485513745">
          <w:marLeft w:val="0"/>
          <w:marRight w:val="0"/>
          <w:marTop w:val="0"/>
          <w:marBottom w:val="0"/>
          <w:divBdr>
            <w:top w:val="none" w:sz="0" w:space="0" w:color="auto"/>
            <w:left w:val="none" w:sz="0" w:space="0" w:color="auto"/>
            <w:bottom w:val="none" w:sz="0" w:space="0" w:color="auto"/>
            <w:right w:val="none" w:sz="0" w:space="0" w:color="auto"/>
          </w:divBdr>
          <w:divsChild>
            <w:div w:id="166285110">
              <w:marLeft w:val="0"/>
              <w:marRight w:val="0"/>
              <w:marTop w:val="0"/>
              <w:marBottom w:val="0"/>
              <w:divBdr>
                <w:top w:val="none" w:sz="0" w:space="0" w:color="auto"/>
                <w:left w:val="none" w:sz="0" w:space="0" w:color="auto"/>
                <w:bottom w:val="none" w:sz="0" w:space="0" w:color="auto"/>
                <w:right w:val="none" w:sz="0" w:space="0" w:color="auto"/>
              </w:divBdr>
            </w:div>
          </w:divsChild>
        </w:div>
        <w:div w:id="983510446">
          <w:marLeft w:val="0"/>
          <w:marRight w:val="0"/>
          <w:marTop w:val="0"/>
          <w:marBottom w:val="0"/>
          <w:divBdr>
            <w:top w:val="none" w:sz="0" w:space="0" w:color="auto"/>
            <w:left w:val="none" w:sz="0" w:space="0" w:color="auto"/>
            <w:bottom w:val="none" w:sz="0" w:space="0" w:color="auto"/>
            <w:right w:val="none" w:sz="0" w:space="0" w:color="auto"/>
          </w:divBdr>
        </w:div>
      </w:divsChild>
    </w:div>
    <w:div w:id="2027361391">
      <w:bodyDiv w:val="1"/>
      <w:marLeft w:val="0"/>
      <w:marRight w:val="0"/>
      <w:marTop w:val="0"/>
      <w:marBottom w:val="0"/>
      <w:divBdr>
        <w:top w:val="none" w:sz="0" w:space="0" w:color="auto"/>
        <w:left w:val="none" w:sz="0" w:space="0" w:color="auto"/>
        <w:bottom w:val="none" w:sz="0" w:space="0" w:color="auto"/>
        <w:right w:val="none" w:sz="0" w:space="0" w:color="auto"/>
      </w:divBdr>
    </w:div>
    <w:div w:id="2031448450">
      <w:bodyDiv w:val="1"/>
      <w:marLeft w:val="0"/>
      <w:marRight w:val="0"/>
      <w:marTop w:val="0"/>
      <w:marBottom w:val="0"/>
      <w:divBdr>
        <w:top w:val="none" w:sz="0" w:space="0" w:color="auto"/>
        <w:left w:val="none" w:sz="0" w:space="0" w:color="auto"/>
        <w:bottom w:val="none" w:sz="0" w:space="0" w:color="auto"/>
        <w:right w:val="none" w:sz="0" w:space="0" w:color="auto"/>
      </w:divBdr>
    </w:div>
    <w:div w:id="2031636468">
      <w:bodyDiv w:val="1"/>
      <w:marLeft w:val="0"/>
      <w:marRight w:val="0"/>
      <w:marTop w:val="0"/>
      <w:marBottom w:val="0"/>
      <w:divBdr>
        <w:top w:val="none" w:sz="0" w:space="0" w:color="auto"/>
        <w:left w:val="none" w:sz="0" w:space="0" w:color="auto"/>
        <w:bottom w:val="none" w:sz="0" w:space="0" w:color="auto"/>
        <w:right w:val="none" w:sz="0" w:space="0" w:color="auto"/>
      </w:divBdr>
    </w:div>
    <w:div w:id="2031830534">
      <w:bodyDiv w:val="1"/>
      <w:marLeft w:val="0"/>
      <w:marRight w:val="0"/>
      <w:marTop w:val="0"/>
      <w:marBottom w:val="0"/>
      <w:divBdr>
        <w:top w:val="none" w:sz="0" w:space="0" w:color="auto"/>
        <w:left w:val="none" w:sz="0" w:space="0" w:color="auto"/>
        <w:bottom w:val="none" w:sz="0" w:space="0" w:color="auto"/>
        <w:right w:val="none" w:sz="0" w:space="0" w:color="auto"/>
      </w:divBdr>
    </w:div>
    <w:div w:id="2032484956">
      <w:bodyDiv w:val="1"/>
      <w:marLeft w:val="0"/>
      <w:marRight w:val="0"/>
      <w:marTop w:val="0"/>
      <w:marBottom w:val="0"/>
      <w:divBdr>
        <w:top w:val="none" w:sz="0" w:space="0" w:color="auto"/>
        <w:left w:val="none" w:sz="0" w:space="0" w:color="auto"/>
        <w:bottom w:val="none" w:sz="0" w:space="0" w:color="auto"/>
        <w:right w:val="none" w:sz="0" w:space="0" w:color="auto"/>
      </w:divBdr>
    </w:div>
    <w:div w:id="2036346741">
      <w:bodyDiv w:val="1"/>
      <w:marLeft w:val="0"/>
      <w:marRight w:val="0"/>
      <w:marTop w:val="0"/>
      <w:marBottom w:val="0"/>
      <w:divBdr>
        <w:top w:val="none" w:sz="0" w:space="0" w:color="auto"/>
        <w:left w:val="none" w:sz="0" w:space="0" w:color="auto"/>
        <w:bottom w:val="none" w:sz="0" w:space="0" w:color="auto"/>
        <w:right w:val="none" w:sz="0" w:space="0" w:color="auto"/>
      </w:divBdr>
    </w:div>
    <w:div w:id="2038846956">
      <w:bodyDiv w:val="1"/>
      <w:marLeft w:val="0"/>
      <w:marRight w:val="0"/>
      <w:marTop w:val="0"/>
      <w:marBottom w:val="0"/>
      <w:divBdr>
        <w:top w:val="none" w:sz="0" w:space="0" w:color="auto"/>
        <w:left w:val="none" w:sz="0" w:space="0" w:color="auto"/>
        <w:bottom w:val="none" w:sz="0" w:space="0" w:color="auto"/>
        <w:right w:val="none" w:sz="0" w:space="0" w:color="auto"/>
      </w:divBdr>
    </w:div>
    <w:div w:id="2044820224">
      <w:bodyDiv w:val="1"/>
      <w:marLeft w:val="0"/>
      <w:marRight w:val="0"/>
      <w:marTop w:val="0"/>
      <w:marBottom w:val="0"/>
      <w:divBdr>
        <w:top w:val="none" w:sz="0" w:space="0" w:color="auto"/>
        <w:left w:val="none" w:sz="0" w:space="0" w:color="auto"/>
        <w:bottom w:val="none" w:sz="0" w:space="0" w:color="auto"/>
        <w:right w:val="none" w:sz="0" w:space="0" w:color="auto"/>
      </w:divBdr>
    </w:div>
    <w:div w:id="2044864884">
      <w:bodyDiv w:val="1"/>
      <w:marLeft w:val="0"/>
      <w:marRight w:val="0"/>
      <w:marTop w:val="0"/>
      <w:marBottom w:val="0"/>
      <w:divBdr>
        <w:top w:val="none" w:sz="0" w:space="0" w:color="auto"/>
        <w:left w:val="none" w:sz="0" w:space="0" w:color="auto"/>
        <w:bottom w:val="none" w:sz="0" w:space="0" w:color="auto"/>
        <w:right w:val="none" w:sz="0" w:space="0" w:color="auto"/>
      </w:divBdr>
    </w:div>
    <w:div w:id="2045212267">
      <w:bodyDiv w:val="1"/>
      <w:marLeft w:val="0"/>
      <w:marRight w:val="0"/>
      <w:marTop w:val="0"/>
      <w:marBottom w:val="0"/>
      <w:divBdr>
        <w:top w:val="none" w:sz="0" w:space="0" w:color="auto"/>
        <w:left w:val="none" w:sz="0" w:space="0" w:color="auto"/>
        <w:bottom w:val="none" w:sz="0" w:space="0" w:color="auto"/>
        <w:right w:val="none" w:sz="0" w:space="0" w:color="auto"/>
      </w:divBdr>
    </w:div>
    <w:div w:id="2050910791">
      <w:bodyDiv w:val="1"/>
      <w:marLeft w:val="0"/>
      <w:marRight w:val="0"/>
      <w:marTop w:val="0"/>
      <w:marBottom w:val="0"/>
      <w:divBdr>
        <w:top w:val="none" w:sz="0" w:space="0" w:color="auto"/>
        <w:left w:val="none" w:sz="0" w:space="0" w:color="auto"/>
        <w:bottom w:val="none" w:sz="0" w:space="0" w:color="auto"/>
        <w:right w:val="none" w:sz="0" w:space="0" w:color="auto"/>
      </w:divBdr>
    </w:div>
    <w:div w:id="2056344320">
      <w:bodyDiv w:val="1"/>
      <w:marLeft w:val="0"/>
      <w:marRight w:val="0"/>
      <w:marTop w:val="0"/>
      <w:marBottom w:val="0"/>
      <w:divBdr>
        <w:top w:val="none" w:sz="0" w:space="0" w:color="auto"/>
        <w:left w:val="none" w:sz="0" w:space="0" w:color="auto"/>
        <w:bottom w:val="none" w:sz="0" w:space="0" w:color="auto"/>
        <w:right w:val="none" w:sz="0" w:space="0" w:color="auto"/>
      </w:divBdr>
    </w:div>
    <w:div w:id="2062437387">
      <w:bodyDiv w:val="1"/>
      <w:marLeft w:val="0"/>
      <w:marRight w:val="0"/>
      <w:marTop w:val="0"/>
      <w:marBottom w:val="0"/>
      <w:divBdr>
        <w:top w:val="none" w:sz="0" w:space="0" w:color="auto"/>
        <w:left w:val="none" w:sz="0" w:space="0" w:color="auto"/>
        <w:bottom w:val="none" w:sz="0" w:space="0" w:color="auto"/>
        <w:right w:val="none" w:sz="0" w:space="0" w:color="auto"/>
      </w:divBdr>
    </w:div>
    <w:div w:id="2064013967">
      <w:bodyDiv w:val="1"/>
      <w:marLeft w:val="0"/>
      <w:marRight w:val="0"/>
      <w:marTop w:val="0"/>
      <w:marBottom w:val="0"/>
      <w:divBdr>
        <w:top w:val="none" w:sz="0" w:space="0" w:color="auto"/>
        <w:left w:val="none" w:sz="0" w:space="0" w:color="auto"/>
        <w:bottom w:val="none" w:sz="0" w:space="0" w:color="auto"/>
        <w:right w:val="none" w:sz="0" w:space="0" w:color="auto"/>
      </w:divBdr>
    </w:div>
    <w:div w:id="2069330415">
      <w:bodyDiv w:val="1"/>
      <w:marLeft w:val="0"/>
      <w:marRight w:val="0"/>
      <w:marTop w:val="0"/>
      <w:marBottom w:val="0"/>
      <w:divBdr>
        <w:top w:val="none" w:sz="0" w:space="0" w:color="auto"/>
        <w:left w:val="none" w:sz="0" w:space="0" w:color="auto"/>
        <w:bottom w:val="none" w:sz="0" w:space="0" w:color="auto"/>
        <w:right w:val="none" w:sz="0" w:space="0" w:color="auto"/>
      </w:divBdr>
    </w:div>
    <w:div w:id="2070959818">
      <w:bodyDiv w:val="1"/>
      <w:marLeft w:val="0"/>
      <w:marRight w:val="0"/>
      <w:marTop w:val="0"/>
      <w:marBottom w:val="0"/>
      <w:divBdr>
        <w:top w:val="none" w:sz="0" w:space="0" w:color="auto"/>
        <w:left w:val="none" w:sz="0" w:space="0" w:color="auto"/>
        <w:bottom w:val="none" w:sz="0" w:space="0" w:color="auto"/>
        <w:right w:val="none" w:sz="0" w:space="0" w:color="auto"/>
      </w:divBdr>
    </w:div>
    <w:div w:id="2071415871">
      <w:bodyDiv w:val="1"/>
      <w:marLeft w:val="0"/>
      <w:marRight w:val="0"/>
      <w:marTop w:val="0"/>
      <w:marBottom w:val="0"/>
      <w:divBdr>
        <w:top w:val="none" w:sz="0" w:space="0" w:color="auto"/>
        <w:left w:val="none" w:sz="0" w:space="0" w:color="auto"/>
        <w:bottom w:val="none" w:sz="0" w:space="0" w:color="auto"/>
        <w:right w:val="none" w:sz="0" w:space="0" w:color="auto"/>
      </w:divBdr>
      <w:divsChild>
        <w:div w:id="271325853">
          <w:marLeft w:val="0"/>
          <w:marRight w:val="0"/>
          <w:marTop w:val="0"/>
          <w:marBottom w:val="160"/>
          <w:divBdr>
            <w:top w:val="none" w:sz="0" w:space="0" w:color="auto"/>
            <w:left w:val="none" w:sz="0" w:space="0" w:color="auto"/>
            <w:bottom w:val="none" w:sz="0" w:space="0" w:color="auto"/>
            <w:right w:val="none" w:sz="0" w:space="0" w:color="auto"/>
          </w:divBdr>
        </w:div>
        <w:div w:id="469400015">
          <w:marLeft w:val="0"/>
          <w:marRight w:val="0"/>
          <w:marTop w:val="0"/>
          <w:marBottom w:val="160"/>
          <w:divBdr>
            <w:top w:val="none" w:sz="0" w:space="0" w:color="auto"/>
            <w:left w:val="none" w:sz="0" w:space="0" w:color="auto"/>
            <w:bottom w:val="none" w:sz="0" w:space="0" w:color="auto"/>
            <w:right w:val="none" w:sz="0" w:space="0" w:color="auto"/>
          </w:divBdr>
        </w:div>
        <w:div w:id="1093941884">
          <w:marLeft w:val="0"/>
          <w:marRight w:val="0"/>
          <w:marTop w:val="0"/>
          <w:marBottom w:val="160"/>
          <w:divBdr>
            <w:top w:val="none" w:sz="0" w:space="0" w:color="auto"/>
            <w:left w:val="none" w:sz="0" w:space="0" w:color="auto"/>
            <w:bottom w:val="none" w:sz="0" w:space="0" w:color="auto"/>
            <w:right w:val="none" w:sz="0" w:space="0" w:color="auto"/>
          </w:divBdr>
        </w:div>
        <w:div w:id="1867131701">
          <w:marLeft w:val="0"/>
          <w:marRight w:val="0"/>
          <w:marTop w:val="0"/>
          <w:marBottom w:val="160"/>
          <w:divBdr>
            <w:top w:val="none" w:sz="0" w:space="0" w:color="auto"/>
            <w:left w:val="none" w:sz="0" w:space="0" w:color="auto"/>
            <w:bottom w:val="none" w:sz="0" w:space="0" w:color="auto"/>
            <w:right w:val="none" w:sz="0" w:space="0" w:color="auto"/>
          </w:divBdr>
        </w:div>
        <w:div w:id="138613037">
          <w:marLeft w:val="0"/>
          <w:marRight w:val="0"/>
          <w:marTop w:val="0"/>
          <w:marBottom w:val="160"/>
          <w:divBdr>
            <w:top w:val="none" w:sz="0" w:space="0" w:color="auto"/>
            <w:left w:val="none" w:sz="0" w:space="0" w:color="auto"/>
            <w:bottom w:val="none" w:sz="0" w:space="0" w:color="auto"/>
            <w:right w:val="none" w:sz="0" w:space="0" w:color="auto"/>
          </w:divBdr>
        </w:div>
        <w:div w:id="610825301">
          <w:marLeft w:val="0"/>
          <w:marRight w:val="0"/>
          <w:marTop w:val="0"/>
          <w:marBottom w:val="160"/>
          <w:divBdr>
            <w:top w:val="none" w:sz="0" w:space="0" w:color="auto"/>
            <w:left w:val="none" w:sz="0" w:space="0" w:color="auto"/>
            <w:bottom w:val="none" w:sz="0" w:space="0" w:color="auto"/>
            <w:right w:val="none" w:sz="0" w:space="0" w:color="auto"/>
          </w:divBdr>
        </w:div>
        <w:div w:id="1022435415">
          <w:marLeft w:val="0"/>
          <w:marRight w:val="0"/>
          <w:marTop w:val="0"/>
          <w:marBottom w:val="160"/>
          <w:divBdr>
            <w:top w:val="none" w:sz="0" w:space="0" w:color="auto"/>
            <w:left w:val="none" w:sz="0" w:space="0" w:color="auto"/>
            <w:bottom w:val="none" w:sz="0" w:space="0" w:color="auto"/>
            <w:right w:val="none" w:sz="0" w:space="0" w:color="auto"/>
          </w:divBdr>
        </w:div>
      </w:divsChild>
    </w:div>
    <w:div w:id="2074350217">
      <w:bodyDiv w:val="1"/>
      <w:marLeft w:val="0"/>
      <w:marRight w:val="0"/>
      <w:marTop w:val="0"/>
      <w:marBottom w:val="0"/>
      <w:divBdr>
        <w:top w:val="none" w:sz="0" w:space="0" w:color="auto"/>
        <w:left w:val="none" w:sz="0" w:space="0" w:color="auto"/>
        <w:bottom w:val="none" w:sz="0" w:space="0" w:color="auto"/>
        <w:right w:val="none" w:sz="0" w:space="0" w:color="auto"/>
      </w:divBdr>
    </w:div>
    <w:div w:id="2077242607">
      <w:bodyDiv w:val="1"/>
      <w:marLeft w:val="0"/>
      <w:marRight w:val="0"/>
      <w:marTop w:val="0"/>
      <w:marBottom w:val="0"/>
      <w:divBdr>
        <w:top w:val="none" w:sz="0" w:space="0" w:color="auto"/>
        <w:left w:val="none" w:sz="0" w:space="0" w:color="auto"/>
        <w:bottom w:val="none" w:sz="0" w:space="0" w:color="auto"/>
        <w:right w:val="none" w:sz="0" w:space="0" w:color="auto"/>
      </w:divBdr>
    </w:div>
    <w:div w:id="2077315906">
      <w:bodyDiv w:val="1"/>
      <w:marLeft w:val="0"/>
      <w:marRight w:val="0"/>
      <w:marTop w:val="0"/>
      <w:marBottom w:val="0"/>
      <w:divBdr>
        <w:top w:val="none" w:sz="0" w:space="0" w:color="auto"/>
        <w:left w:val="none" w:sz="0" w:space="0" w:color="auto"/>
        <w:bottom w:val="none" w:sz="0" w:space="0" w:color="auto"/>
        <w:right w:val="none" w:sz="0" w:space="0" w:color="auto"/>
      </w:divBdr>
    </w:div>
    <w:div w:id="2080244713">
      <w:bodyDiv w:val="1"/>
      <w:marLeft w:val="0"/>
      <w:marRight w:val="0"/>
      <w:marTop w:val="0"/>
      <w:marBottom w:val="0"/>
      <w:divBdr>
        <w:top w:val="none" w:sz="0" w:space="0" w:color="auto"/>
        <w:left w:val="none" w:sz="0" w:space="0" w:color="auto"/>
        <w:bottom w:val="none" w:sz="0" w:space="0" w:color="auto"/>
        <w:right w:val="none" w:sz="0" w:space="0" w:color="auto"/>
      </w:divBdr>
    </w:div>
    <w:div w:id="2089115318">
      <w:bodyDiv w:val="1"/>
      <w:marLeft w:val="0"/>
      <w:marRight w:val="0"/>
      <w:marTop w:val="0"/>
      <w:marBottom w:val="0"/>
      <w:divBdr>
        <w:top w:val="none" w:sz="0" w:space="0" w:color="auto"/>
        <w:left w:val="none" w:sz="0" w:space="0" w:color="auto"/>
        <w:bottom w:val="none" w:sz="0" w:space="0" w:color="auto"/>
        <w:right w:val="none" w:sz="0" w:space="0" w:color="auto"/>
      </w:divBdr>
    </w:div>
    <w:div w:id="2099131040">
      <w:bodyDiv w:val="1"/>
      <w:marLeft w:val="0"/>
      <w:marRight w:val="0"/>
      <w:marTop w:val="0"/>
      <w:marBottom w:val="0"/>
      <w:divBdr>
        <w:top w:val="none" w:sz="0" w:space="0" w:color="auto"/>
        <w:left w:val="none" w:sz="0" w:space="0" w:color="auto"/>
        <w:bottom w:val="none" w:sz="0" w:space="0" w:color="auto"/>
        <w:right w:val="none" w:sz="0" w:space="0" w:color="auto"/>
      </w:divBdr>
    </w:div>
    <w:div w:id="2100562921">
      <w:bodyDiv w:val="1"/>
      <w:marLeft w:val="0"/>
      <w:marRight w:val="0"/>
      <w:marTop w:val="0"/>
      <w:marBottom w:val="0"/>
      <w:divBdr>
        <w:top w:val="none" w:sz="0" w:space="0" w:color="auto"/>
        <w:left w:val="none" w:sz="0" w:space="0" w:color="auto"/>
        <w:bottom w:val="none" w:sz="0" w:space="0" w:color="auto"/>
        <w:right w:val="none" w:sz="0" w:space="0" w:color="auto"/>
      </w:divBdr>
    </w:div>
    <w:div w:id="2102754349">
      <w:bodyDiv w:val="1"/>
      <w:marLeft w:val="0"/>
      <w:marRight w:val="0"/>
      <w:marTop w:val="0"/>
      <w:marBottom w:val="0"/>
      <w:divBdr>
        <w:top w:val="none" w:sz="0" w:space="0" w:color="auto"/>
        <w:left w:val="none" w:sz="0" w:space="0" w:color="auto"/>
        <w:bottom w:val="none" w:sz="0" w:space="0" w:color="auto"/>
        <w:right w:val="none" w:sz="0" w:space="0" w:color="auto"/>
      </w:divBdr>
    </w:div>
    <w:div w:id="2104375056">
      <w:bodyDiv w:val="1"/>
      <w:marLeft w:val="0"/>
      <w:marRight w:val="0"/>
      <w:marTop w:val="0"/>
      <w:marBottom w:val="0"/>
      <w:divBdr>
        <w:top w:val="none" w:sz="0" w:space="0" w:color="auto"/>
        <w:left w:val="none" w:sz="0" w:space="0" w:color="auto"/>
        <w:bottom w:val="none" w:sz="0" w:space="0" w:color="auto"/>
        <w:right w:val="none" w:sz="0" w:space="0" w:color="auto"/>
      </w:divBdr>
    </w:div>
    <w:div w:id="2105874555">
      <w:bodyDiv w:val="1"/>
      <w:marLeft w:val="0"/>
      <w:marRight w:val="0"/>
      <w:marTop w:val="0"/>
      <w:marBottom w:val="0"/>
      <w:divBdr>
        <w:top w:val="none" w:sz="0" w:space="0" w:color="auto"/>
        <w:left w:val="none" w:sz="0" w:space="0" w:color="auto"/>
        <w:bottom w:val="none" w:sz="0" w:space="0" w:color="auto"/>
        <w:right w:val="none" w:sz="0" w:space="0" w:color="auto"/>
      </w:divBdr>
    </w:div>
    <w:div w:id="2106418411">
      <w:bodyDiv w:val="1"/>
      <w:marLeft w:val="0"/>
      <w:marRight w:val="0"/>
      <w:marTop w:val="0"/>
      <w:marBottom w:val="0"/>
      <w:divBdr>
        <w:top w:val="none" w:sz="0" w:space="0" w:color="auto"/>
        <w:left w:val="none" w:sz="0" w:space="0" w:color="auto"/>
        <w:bottom w:val="none" w:sz="0" w:space="0" w:color="auto"/>
        <w:right w:val="none" w:sz="0" w:space="0" w:color="auto"/>
      </w:divBdr>
    </w:div>
    <w:div w:id="2108498552">
      <w:bodyDiv w:val="1"/>
      <w:marLeft w:val="0"/>
      <w:marRight w:val="0"/>
      <w:marTop w:val="0"/>
      <w:marBottom w:val="0"/>
      <w:divBdr>
        <w:top w:val="none" w:sz="0" w:space="0" w:color="auto"/>
        <w:left w:val="none" w:sz="0" w:space="0" w:color="auto"/>
        <w:bottom w:val="none" w:sz="0" w:space="0" w:color="auto"/>
        <w:right w:val="none" w:sz="0" w:space="0" w:color="auto"/>
      </w:divBdr>
    </w:div>
    <w:div w:id="2112580019">
      <w:bodyDiv w:val="1"/>
      <w:marLeft w:val="0"/>
      <w:marRight w:val="0"/>
      <w:marTop w:val="0"/>
      <w:marBottom w:val="0"/>
      <w:divBdr>
        <w:top w:val="none" w:sz="0" w:space="0" w:color="auto"/>
        <w:left w:val="none" w:sz="0" w:space="0" w:color="auto"/>
        <w:bottom w:val="none" w:sz="0" w:space="0" w:color="auto"/>
        <w:right w:val="none" w:sz="0" w:space="0" w:color="auto"/>
      </w:divBdr>
    </w:div>
    <w:div w:id="2113938295">
      <w:bodyDiv w:val="1"/>
      <w:marLeft w:val="0"/>
      <w:marRight w:val="0"/>
      <w:marTop w:val="0"/>
      <w:marBottom w:val="0"/>
      <w:divBdr>
        <w:top w:val="none" w:sz="0" w:space="0" w:color="auto"/>
        <w:left w:val="none" w:sz="0" w:space="0" w:color="auto"/>
        <w:bottom w:val="none" w:sz="0" w:space="0" w:color="auto"/>
        <w:right w:val="none" w:sz="0" w:space="0" w:color="auto"/>
      </w:divBdr>
    </w:div>
    <w:div w:id="2115587169">
      <w:bodyDiv w:val="1"/>
      <w:marLeft w:val="0"/>
      <w:marRight w:val="0"/>
      <w:marTop w:val="0"/>
      <w:marBottom w:val="0"/>
      <w:divBdr>
        <w:top w:val="none" w:sz="0" w:space="0" w:color="auto"/>
        <w:left w:val="none" w:sz="0" w:space="0" w:color="auto"/>
        <w:bottom w:val="none" w:sz="0" w:space="0" w:color="auto"/>
        <w:right w:val="none" w:sz="0" w:space="0" w:color="auto"/>
      </w:divBdr>
    </w:div>
    <w:div w:id="2116707190">
      <w:bodyDiv w:val="1"/>
      <w:marLeft w:val="0"/>
      <w:marRight w:val="0"/>
      <w:marTop w:val="0"/>
      <w:marBottom w:val="0"/>
      <w:divBdr>
        <w:top w:val="none" w:sz="0" w:space="0" w:color="auto"/>
        <w:left w:val="none" w:sz="0" w:space="0" w:color="auto"/>
        <w:bottom w:val="none" w:sz="0" w:space="0" w:color="auto"/>
        <w:right w:val="none" w:sz="0" w:space="0" w:color="auto"/>
      </w:divBdr>
    </w:div>
    <w:div w:id="2120368415">
      <w:bodyDiv w:val="1"/>
      <w:marLeft w:val="0"/>
      <w:marRight w:val="0"/>
      <w:marTop w:val="0"/>
      <w:marBottom w:val="0"/>
      <w:divBdr>
        <w:top w:val="none" w:sz="0" w:space="0" w:color="auto"/>
        <w:left w:val="none" w:sz="0" w:space="0" w:color="auto"/>
        <w:bottom w:val="none" w:sz="0" w:space="0" w:color="auto"/>
        <w:right w:val="none" w:sz="0" w:space="0" w:color="auto"/>
      </w:divBdr>
    </w:div>
    <w:div w:id="2122408712">
      <w:bodyDiv w:val="1"/>
      <w:marLeft w:val="0"/>
      <w:marRight w:val="0"/>
      <w:marTop w:val="0"/>
      <w:marBottom w:val="0"/>
      <w:divBdr>
        <w:top w:val="none" w:sz="0" w:space="0" w:color="auto"/>
        <w:left w:val="none" w:sz="0" w:space="0" w:color="auto"/>
        <w:bottom w:val="none" w:sz="0" w:space="0" w:color="auto"/>
        <w:right w:val="none" w:sz="0" w:space="0" w:color="auto"/>
      </w:divBdr>
    </w:div>
    <w:div w:id="2130080992">
      <w:bodyDiv w:val="1"/>
      <w:marLeft w:val="0"/>
      <w:marRight w:val="0"/>
      <w:marTop w:val="0"/>
      <w:marBottom w:val="0"/>
      <w:divBdr>
        <w:top w:val="none" w:sz="0" w:space="0" w:color="auto"/>
        <w:left w:val="none" w:sz="0" w:space="0" w:color="auto"/>
        <w:bottom w:val="none" w:sz="0" w:space="0" w:color="auto"/>
        <w:right w:val="none" w:sz="0" w:space="0" w:color="auto"/>
      </w:divBdr>
    </w:div>
    <w:div w:id="2138792584">
      <w:bodyDiv w:val="1"/>
      <w:marLeft w:val="0"/>
      <w:marRight w:val="0"/>
      <w:marTop w:val="0"/>
      <w:marBottom w:val="0"/>
      <w:divBdr>
        <w:top w:val="none" w:sz="0" w:space="0" w:color="auto"/>
        <w:left w:val="none" w:sz="0" w:space="0" w:color="auto"/>
        <w:bottom w:val="none" w:sz="0" w:space="0" w:color="auto"/>
        <w:right w:val="none" w:sz="0" w:space="0" w:color="auto"/>
      </w:divBdr>
    </w:div>
    <w:div w:id="2141724207">
      <w:bodyDiv w:val="1"/>
      <w:marLeft w:val="0"/>
      <w:marRight w:val="0"/>
      <w:marTop w:val="0"/>
      <w:marBottom w:val="0"/>
      <w:divBdr>
        <w:top w:val="none" w:sz="0" w:space="0" w:color="auto"/>
        <w:left w:val="none" w:sz="0" w:space="0" w:color="auto"/>
        <w:bottom w:val="none" w:sz="0" w:space="0" w:color="auto"/>
        <w:right w:val="none" w:sz="0" w:space="0" w:color="auto"/>
      </w:divBdr>
    </w:div>
    <w:div w:id="2143111082">
      <w:bodyDiv w:val="1"/>
      <w:marLeft w:val="0"/>
      <w:marRight w:val="0"/>
      <w:marTop w:val="0"/>
      <w:marBottom w:val="0"/>
      <w:divBdr>
        <w:top w:val="none" w:sz="0" w:space="0" w:color="auto"/>
        <w:left w:val="none" w:sz="0" w:space="0" w:color="auto"/>
        <w:bottom w:val="none" w:sz="0" w:space="0" w:color="auto"/>
        <w:right w:val="none" w:sz="0" w:space="0" w:color="auto"/>
      </w:divBdr>
    </w:div>
    <w:div w:id="2145350782">
      <w:bodyDiv w:val="1"/>
      <w:marLeft w:val="0"/>
      <w:marRight w:val="0"/>
      <w:marTop w:val="0"/>
      <w:marBottom w:val="0"/>
      <w:divBdr>
        <w:top w:val="none" w:sz="0" w:space="0" w:color="auto"/>
        <w:left w:val="none" w:sz="0" w:space="0" w:color="auto"/>
        <w:bottom w:val="none" w:sz="0" w:space="0" w:color="auto"/>
        <w:right w:val="none" w:sz="0" w:space="0" w:color="auto"/>
      </w:divBdr>
    </w:div>
    <w:div w:id="2145850034">
      <w:bodyDiv w:val="1"/>
      <w:marLeft w:val="0"/>
      <w:marRight w:val="0"/>
      <w:marTop w:val="0"/>
      <w:marBottom w:val="0"/>
      <w:divBdr>
        <w:top w:val="none" w:sz="0" w:space="0" w:color="auto"/>
        <w:left w:val="none" w:sz="0" w:space="0" w:color="auto"/>
        <w:bottom w:val="none" w:sz="0" w:space="0" w:color="auto"/>
        <w:right w:val="none" w:sz="0" w:space="0" w:color="auto"/>
      </w:divBdr>
    </w:div>
    <w:div w:id="2146435274">
      <w:bodyDiv w:val="1"/>
      <w:marLeft w:val="0"/>
      <w:marRight w:val="0"/>
      <w:marTop w:val="0"/>
      <w:marBottom w:val="0"/>
      <w:divBdr>
        <w:top w:val="none" w:sz="0" w:space="0" w:color="auto"/>
        <w:left w:val="none" w:sz="0" w:space="0" w:color="auto"/>
        <w:bottom w:val="none" w:sz="0" w:space="0" w:color="auto"/>
        <w:right w:val="none" w:sz="0" w:space="0" w:color="auto"/>
      </w:divBdr>
    </w:div>
    <w:div w:id="2146697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collections/uk-steel-industry?utm_medium=email&amp;utm_campaign=govuk-notifications-topic&amp;utm_source=78803d12-f664-4810-abaa-1c75570351aa&amp;utm_content=weekly" TargetMode="External"/><Relationship Id="rId21" Type="http://schemas.openxmlformats.org/officeDocument/2006/relationships/hyperlink" Target="https://www.theglobalcity.uk/PositiveWebsite/media/Research-reports/Our-Global-Offer-to-Business-2026.pdf" TargetMode="External"/><Relationship Id="rId42" Type="http://schemas.openxmlformats.org/officeDocument/2006/relationships/hyperlink" Target="https://www.great.gov.uk/international/content/investment/sectors/healthcare-and-life-sciences/" TargetMode="External"/><Relationship Id="rId63" Type="http://schemas.openxmlformats.org/officeDocument/2006/relationships/hyperlink" Target="https://www.thetimes.com/sunday-times-100-tech" TargetMode="External"/><Relationship Id="rId84" Type="http://schemas.openxmlformats.org/officeDocument/2006/relationships/hyperlink" Target="https://www.ft.com/content/abc26903-8463-42d3-9378-3cacefc30622?syn-25a6b1a6=1" TargetMode="External"/><Relationship Id="rId138" Type="http://schemas.openxmlformats.org/officeDocument/2006/relationships/hyperlink" Target="https://www.reuters.com/business/portugal-central-bank-keeps-2026-growth-view-trims-budget-gap-forecast-2026-06-15/" TargetMode="External"/><Relationship Id="rId107" Type="http://schemas.openxmlformats.org/officeDocument/2006/relationships/hyperlink" Target="https://www.gov.uk/government/statistics/forecasts-for-the-uk-economy-january-2026?utm_medium=email&amp;utm_campaign=govuk-notifications-topic&amp;utm_source=3b660c82-5c4a-426f-a3cc-7c683c12254e&amp;utm_content=weekly" TargetMode="External"/><Relationship Id="rId11" Type="http://schemas.openxmlformats.org/officeDocument/2006/relationships/hyperlink" Target="https://www.gov.uk/government/publications/the-border-target-operating-model-august-2023" TargetMode="External"/><Relationship Id="rId32" Type="http://schemas.openxmlformats.org/officeDocument/2006/relationships/hyperlink" Target="https://smallbusiness.co.uk/" TargetMode="External"/><Relationship Id="rId53" Type="http://schemas.openxmlformats.org/officeDocument/2006/relationships/hyperlink" Target="https://www.ft.com/content/9d9cc597-fdbf-4466-86ae-0bdcefbaf80e?syn-25a6b1a6=1" TargetMode="External"/><Relationship Id="rId74" Type="http://schemas.openxmlformats.org/officeDocument/2006/relationships/hyperlink" Target="https://www.thetimes.com/business/companies-markets/article/chemring-defence-investment-plan-bzgdfj75t" TargetMode="External"/><Relationship Id="rId128" Type="http://schemas.openxmlformats.org/officeDocument/2006/relationships/hyperlink" Target="https://www.gov.uk/government/publications/industrial-strategy-sector-plans/sector-plans" TargetMode="External"/><Relationship Id="rId149" Type="http://schemas.openxmlformats.org/officeDocument/2006/relationships/hyperlink" Target="https://www.arabnews.pk/node/2647415/business-economy" TargetMode="External"/><Relationship Id="rId5" Type="http://schemas.openxmlformats.org/officeDocument/2006/relationships/webSettings" Target="webSettings.xml"/><Relationship Id="rId95" Type="http://schemas.openxmlformats.org/officeDocument/2006/relationships/hyperlink" Target="https://www.ft.com/content/25ce9b8d-bc00-41cf-9f8c-bd526baf2eed?syn-25a6b1a6=1" TargetMode="External"/><Relationship Id="rId22" Type="http://schemas.openxmlformats.org/officeDocument/2006/relationships/hyperlink" Target="https://greattalent.campaign.gov.uk/move-to-the-uk/business-mentorship/" TargetMode="External"/><Relationship Id="rId27" Type="http://schemas.openxmlformats.org/officeDocument/2006/relationships/hyperlink" Target="https://exhibitionvision.co.uk/exhibition-event-calendar/" TargetMode="External"/><Relationship Id="rId43" Type="http://schemas.openxmlformats.org/officeDocument/2006/relationships/hyperlink" Target="https://www.gov.uk/government/news/uk-and-japan-strengthen-science-and-technology-ties?utm_medium=email&amp;utm_campaign=govuk-notifications-topic&amp;utm_source=83d51ca6-f29d-4ab2-8b76-7b45e40ead72&amp;utm_content=weekly" TargetMode="External"/><Relationship Id="rId48" Type="http://schemas.openxmlformats.org/officeDocument/2006/relationships/hyperlink" Target="https://www.gov.uk/government/news/new-world-leading-lab-to-be-built-at-secretive-uk-research-site?utm_medium=email&amp;utm_campaign=govuk-notifications-topic&amp;utm_source=8c8747af-9561-4139-8425-5b9d62905fed&amp;utm_content=daily" TargetMode="External"/><Relationship Id="rId64" Type="http://schemas.openxmlformats.org/officeDocument/2006/relationships/hyperlink" Target="https://www.ft.com/content/7a80347d-93f2-4563-b42c-a1652d252ee7?syn-25a6b1a6=1" TargetMode="External"/><Relationship Id="rId69" Type="http://schemas.openxmlformats.org/officeDocument/2006/relationships/hyperlink" Target="https://www.reuters.com/business/finance/british-finance-sector-demands-closer-ties-with-europe-ahead-uk-eu-summit-2026-06-08/" TargetMode="External"/><Relationship Id="rId113" Type="http://schemas.openxmlformats.org/officeDocument/2006/relationships/hyperlink" Target="https://www.gov.uk/government/publications/ai-labour-market-survey-2025-report?utm_medium=email&amp;utm_campaign=govuk-notifications-topic&amp;utm_source=374dd945-085d-4a26-905c-404404fd190d&amp;utm_content=weekly" TargetMode="External"/><Relationship Id="rId118" Type="http://schemas.openxmlformats.org/officeDocument/2006/relationships/hyperlink" Target="https://www.gov.uk/government/collections/the-uks-trade-agreements?utm_medium=email&amp;utm_campaign=govuk-notifications-topic&amp;utm_source=a4e3fe3d-47d5-4b87-a11a-78133d2ee8ca&amp;utm_content=daily" TargetMode="External"/><Relationship Id="rId134" Type="http://schemas.openxmlformats.org/officeDocument/2006/relationships/hyperlink" Target="https://eco.sapo.pt/eventos/" TargetMode="External"/><Relationship Id="rId139" Type="http://schemas.openxmlformats.org/officeDocument/2006/relationships/hyperlink" Target="https://www.ine.pt/xportal/xmain?xpid=INE&amp;xpgid=ine_pesquisa&amp;frm_accao=PESQUISAR&amp;frm_show_page_num=1&amp;frm_modo_pesquisa=PESQUISA_SIMPLES&amp;frm_texto=Monthly+Employment+and+Unemployment+Estimates&amp;frm_modo_texto=MODO_TEXTO_ALL&amp;frm_data_ini=&amp;frm_data_fim=&amp;frm_tema=QUALQUER_TEMA&amp;frm_area=o_ine_area_Destaques&amp;xlang=en" TargetMode="External"/><Relationship Id="rId80" Type="http://schemas.openxmlformats.org/officeDocument/2006/relationships/hyperlink" Target="https://www.gov.uk/government/news/at-least-six-new-air-defence-warships-to-defend-uk-waters-and-boost-shipbuilding?utm_medium=email&amp;utm_campaign=govuk-notifications-topic&amp;utm_source=0ea2ffbf-299f-4fd9-850a-c05fa5375b30&amp;utm_content=daily" TargetMode="External"/><Relationship Id="rId85" Type="http://schemas.openxmlformats.org/officeDocument/2006/relationships/hyperlink" Target="https://www.ft.com/content/abc26903-8463-42d3-9378-3cacefc30622?syn-25a6b1a6=1" TargetMode="External"/><Relationship Id="rId150" Type="http://schemas.openxmlformats.org/officeDocument/2006/relationships/hyperlink" Target="https://timesofoman.com/article/173104-oman-announces-economic-relief-package-to-mitigate-geopolitical-impacts-on-businesses" TargetMode="External"/><Relationship Id="rId12" Type="http://schemas.openxmlformats.org/officeDocument/2006/relationships/hyperlink" Target="https://trade.ec.europa.eu/access-to-markets/en/home" TargetMode="External"/><Relationship Id="rId17" Type="http://schemas.openxmlformats.org/officeDocument/2006/relationships/hyperlink" Target="https://www.gov.uk/government/publications/simpler-recycling-in-england-policy-update/simpler-recycling-in-england-policy-update?utm_source=chatgpt.com" TargetMode="External"/><Relationship Id="rId33" Type="http://schemas.openxmlformats.org/officeDocument/2006/relationships/hyperlink" Target="https://www.ft.com/content/09b7f623-22f4-42d1-b23a-f3bdf5f0f4e7?syn-25a6b1a6=1" TargetMode="External"/><Relationship Id="rId38" Type="http://schemas.openxmlformats.org/officeDocument/2006/relationships/hyperlink" Target="https://www.ft.com/content/abc26903-8463-42d3-9378-3cacefc30622?syn-25a6b1a6=1" TargetMode="External"/><Relationship Id="rId59" Type="http://schemas.openxmlformats.org/officeDocument/2006/relationships/hyperlink" Target="https://www.ft.com/content/e06a95bb-f592-4abe-a58e-e314075b9db9?syn-25a6b1a6=1" TargetMode="External"/><Relationship Id="rId103" Type="http://schemas.openxmlformats.org/officeDocument/2006/relationships/hyperlink" Target="https://www.ft.com/content/f13b5bba-1f79-45e3-a6c8-5c8182ca6c2e?syn-25a6b1a6=1" TargetMode="External"/><Relationship Id="rId108" Type="http://schemas.openxmlformats.org/officeDocument/2006/relationships/hyperlink" Target="https://www.gov.uk/government/publications/a-survey-into-the-use-of-ai-in-engineering-biology?utm_medium=email&amp;utm_campaign=govuk-notifications-topic&amp;utm_source=861ab4c6-f2dc-41e2-9041-da37e2644241&amp;utm_content=weekly" TargetMode="External"/><Relationship Id="rId124" Type="http://schemas.openxmlformats.org/officeDocument/2006/relationships/hyperlink" Target="https://www.gov.uk/government/publications/backing-your-business-our-plan-for-small-and-medium-sized-businesses" TargetMode="External"/><Relationship Id="rId129" Type="http://schemas.openxmlformats.org/officeDocument/2006/relationships/hyperlink" Target="https://www.gov.uk/government/publications/uk-trade-strategy" TargetMode="External"/><Relationship Id="rId54" Type="http://schemas.openxmlformats.org/officeDocument/2006/relationships/hyperlink" Target="https://www.ft.com/content/2b520074-abe0-4ee3-9262-cd7b6d9ef3b2?syn-25a6b1a6=1" TargetMode="External"/><Relationship Id="rId70" Type="http://schemas.openxmlformats.org/officeDocument/2006/relationships/hyperlink" Target="https://www.gov.uk/government/news/government-to-partner-with-tech-companies-trade-unions-and-industry-leaders-to-boost-ai-adoption-and-equip-workers-with-ai-skills?utm_medium=email&amp;utm_campaign=govuk-notifications-topic&amp;utm_source=30a39634-73dc-4e5b-b95d-b3395bf92d3b&amp;utm_content=daily" TargetMode="External"/><Relationship Id="rId75" Type="http://schemas.openxmlformats.org/officeDocument/2006/relationships/hyperlink" Target="https://www.ft.com/content/80dd187e-5146-4ac9-86a2-6f61d313517f?syn-25a6b1a6=1" TargetMode="External"/><Relationship Id="rId91" Type="http://schemas.openxmlformats.org/officeDocument/2006/relationships/hyperlink" Target="https://www.ft.com/content/994938d4-c97f-448e-a0b9-fdc55b9697cb?syn-25a6b1a6=1" TargetMode="External"/><Relationship Id="rId96" Type="http://schemas.openxmlformats.org/officeDocument/2006/relationships/hyperlink" Target="https://www.ft.com/content/293e6111-66cc-440a-8461-0e0d4513d66c?syn-25a6b1a6=1" TargetMode="External"/><Relationship Id="rId140" Type="http://schemas.openxmlformats.org/officeDocument/2006/relationships/hyperlink" Target="https://www.portugalresident.com/portugal-strengthens-appeal-to-foreign-investors-with-e22bn-project-pipeline/" TargetMode="External"/><Relationship Id="rId145" Type="http://schemas.openxmlformats.org/officeDocument/2006/relationships/hyperlink" Target="https://www.theportugalnews.com/news/2026-05-29/portugal-economy-registered-growth/103062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ndontechweek.com/" TargetMode="External"/><Relationship Id="rId28" Type="http://schemas.openxmlformats.org/officeDocument/2006/relationships/hyperlink" Target="https://businessshowmedia.co.uk/our-portfolio" TargetMode="External"/><Relationship Id="rId49" Type="http://schemas.openxmlformats.org/officeDocument/2006/relationships/hyperlink" Target="https://www.ft.com/content/498b90d3-cad1-4221-9b14-a281f6957754?syn-25a6b1a6=1" TargetMode="External"/><Relationship Id="rId114" Type="http://schemas.openxmlformats.org/officeDocument/2006/relationships/hyperlink" Target="https://www.gov.uk/government/news/new-energy-resilience-strategy-to-better-protect-infrastructure?utm_medium=email&amp;utm_campaign=govuk-notifications-topic&amp;utm_source=8a889edc-9f94-47c7-bd02-46ae51e293b9&amp;utm_content=weekly" TargetMode="External"/><Relationship Id="rId119" Type="http://schemas.openxmlformats.org/officeDocument/2006/relationships/hyperlink" Target="https://www.gov.uk/government/publications/climate-adaptation-strategy-for-transport/climate-adaptation-strategy-for-transport" TargetMode="External"/><Relationship Id="rId44" Type="http://schemas.openxmlformats.org/officeDocument/2006/relationships/hyperlink" Target="https://www.gov.uk/government/publications/oxford-cambridge-growth-corridor-investment-prospectus" TargetMode="External"/><Relationship Id="rId60" Type="http://schemas.openxmlformats.org/officeDocument/2006/relationships/hyperlink" Target="https://www.ft.com/content/155406ff-e4fc-470a-abaa-d9526c5b3e59?syn-25a6b1a6=1" TargetMode="External"/><Relationship Id="rId65" Type="http://schemas.openxmlformats.org/officeDocument/2006/relationships/hyperlink" Target="https://www.gov.uk/government/speeches/prime-ministers-speech-at-london-tech-week-2026?utm_medium=email&amp;utm_campaign=govuk-notifications-topic&amp;utm_source=c82d1ae6-db4c-4dde-a5b8-4e6b7c9614da&amp;utm_content=daily" TargetMode="External"/><Relationship Id="rId81" Type="http://schemas.openxmlformats.org/officeDocument/2006/relationships/hyperlink" Target="https://www.gov.uk/government/statistics/forecasts-for-the-uk-economy-june-2026" TargetMode="External"/><Relationship Id="rId86" Type="http://schemas.openxmlformats.org/officeDocument/2006/relationships/hyperlink" Target="https://www.ft.com/content/4e749ab7-51e4-4acb-95a0-7e260f463b52?syn-25a6b1a6=1" TargetMode="External"/><Relationship Id="rId130" Type="http://schemas.openxmlformats.org/officeDocument/2006/relationships/hyperlink" Target="https://www.gov.uk/government/publications/clean-power-2030-action-plan" TargetMode="External"/><Relationship Id="rId135" Type="http://schemas.openxmlformats.org/officeDocument/2006/relationships/hyperlink" Target="https://euagenda.eu/events?country=PRT" TargetMode="External"/><Relationship Id="rId151" Type="http://schemas.openxmlformats.org/officeDocument/2006/relationships/hyperlink" Target="mailto:simonas.narvydas@urm.lt" TargetMode="External"/><Relationship Id="rId13" Type="http://schemas.openxmlformats.org/officeDocument/2006/relationships/hyperlink" Target="https://eksportogidas.inovacijuagentura.lt/brexit-2/" TargetMode="External"/><Relationship Id="rId18" Type="http://schemas.openxmlformats.org/officeDocument/2006/relationships/hyperlink" Target="https://www.gov.uk/guidance/extended-producer-responsibility-for-packaging-who-is-affected-and-what-to-do" TargetMode="External"/><Relationship Id="rId39" Type="http://schemas.openxmlformats.org/officeDocument/2006/relationships/hyperlink" Target="https://www.ft.com/content/4e749ab7-51e4-4acb-95a0-7e260f463b52?syn-25a6b1a6=1" TargetMode="External"/><Relationship Id="rId109" Type="http://schemas.openxmlformats.org/officeDocument/2006/relationships/hyperlink" Target="https://www.gov.uk/government/collections/dcms-sectors-economic-estimates?utm_medium=email&amp;utm_campaign=govuk-notifications-topic&amp;utm_source=5b913dd9-a085-4d85-9f3e-8a153ca03a56&amp;utm_content=weekly" TargetMode="External"/><Relationship Id="rId34" Type="http://schemas.openxmlformats.org/officeDocument/2006/relationships/hyperlink" Target="https://www.gov.uk/government/news/waless-foreign-investment-win-boosts-economy-and-jobs-market?utm_medium=email&amp;utm_campaign=govuk-notifications-topic&amp;utm_source=d67afef3-0c04-47f1-bb36-6ce4f8dd0a63&amp;utm_content=daily" TargetMode="External"/><Relationship Id="rId50" Type="http://schemas.openxmlformats.org/officeDocument/2006/relationships/hyperlink" Target="https://www.gov.uk/government/speeches/caa-annual-progress-report-2025?utm_medium=email&amp;utm_campaign=govuk-notifications-topic&amp;utm_source=cd2c4296-ab5d-4639-9366-5da00fbc2c47&amp;utm_content=daily" TargetMode="External"/><Relationship Id="rId55" Type="http://schemas.openxmlformats.org/officeDocument/2006/relationships/hyperlink" Target="https://www.ft.com/content/44b48a15-1f7b-44fa-803c-27659b3d2690?syn-25a6b1a6=1" TargetMode="External"/><Relationship Id="rId76" Type="http://schemas.openxmlformats.org/officeDocument/2006/relationships/hyperlink" Target="https://www.thetimes.com/uk/politics/article/defence-spending-unashamedly-favour-british-businesses-7jmnfc87c" TargetMode="External"/><Relationship Id="rId97" Type="http://schemas.openxmlformats.org/officeDocument/2006/relationships/hyperlink" Target="https://www.ft.com/content/c36b1556-8563-453b-860f-baaa8e5b6648?syn-25a6b1a6=1" TargetMode="External"/><Relationship Id="rId104" Type="http://schemas.openxmlformats.org/officeDocument/2006/relationships/hyperlink" Target="https://www.thetimes.com/article/4f10288d-3ed6-4510-9ed5-117e2a1cbdd3?shareToken=d138a1a37a44e4d6bd71856e1384c2a1" TargetMode="External"/><Relationship Id="rId120" Type="http://schemas.openxmlformats.org/officeDocument/2006/relationships/hyperlink" Target="https://www.gov.uk/government/publications/maritime-decarbonisation-strategy" TargetMode="External"/><Relationship Id="rId125" Type="http://schemas.openxmlformats.org/officeDocument/2006/relationships/hyperlink" Target="https://www.gov.uk/government/publications/strategy-for-future-retail-payments-infrastructure?utm_medium=email&amp;utm_campaign=govuk-notifications-topic&amp;utm_source=bd8eb105-5909-4ad7-b4ee-c0a98cdfb2f6&amp;utm_content=weekly" TargetMode="External"/><Relationship Id="rId141" Type="http://schemas.openxmlformats.org/officeDocument/2006/relationships/hyperlink" Target="https://www.portugalresident.com/portugal-steps-up-blue-economy-ambitions-with-new-international-investment-drive/" TargetMode="External"/><Relationship Id="rId146" Type="http://schemas.openxmlformats.org/officeDocument/2006/relationships/hyperlink" Target="https://www.imf.org/en/news/articles/2026/06/15/pr-26206-oman-imf-staff-concludes-staff-visit-to-the-sultanate-of-oman" TargetMode="External"/><Relationship Id="rId7" Type="http://schemas.openxmlformats.org/officeDocument/2006/relationships/endnotes" Target="endnotes.xml"/><Relationship Id="rId71" Type="http://schemas.openxmlformats.org/officeDocument/2006/relationships/hyperlink" Target="https://www.ft.com/content/f515887c-ddf0-422d-a76e-c600b0f8e364?syn-25a6b1a6=1" TargetMode="External"/><Relationship Id="rId92" Type="http://schemas.openxmlformats.org/officeDocument/2006/relationships/hyperlink" Target="https://www.ft.com/content/5d352c7c-1cb7-4e9c-9a74-76a8e6b60684?syn-25a6b1a6=1" TargetMode="External"/><Relationship Id="rId2" Type="http://schemas.openxmlformats.org/officeDocument/2006/relationships/numbering" Target="numbering.xml"/><Relationship Id="rId29" Type="http://schemas.openxmlformats.org/officeDocument/2006/relationships/hyperlink" Target="https://www.b2bexpos.co.uk/upcoming-events" TargetMode="External"/><Relationship Id="rId24" Type="http://schemas.openxmlformats.org/officeDocument/2006/relationships/hyperlink" Target="https://www.expocart.com/exhibition/calendar/" TargetMode="External"/><Relationship Id="rId40" Type="http://schemas.openxmlformats.org/officeDocument/2006/relationships/hyperlink" Target="https://www.gov.uk/government/news/energy-firm-named-after-500000-russia-sanctions-settlement?utm_medium=email&amp;utm_campaign=govuk-notifications-topic&amp;utm_source=54516e30-f433-4e95-baae-b1910bc340c9&amp;utm_content=daily" TargetMode="External"/><Relationship Id="rId45" Type="http://schemas.openxmlformats.org/officeDocument/2006/relationships/hyperlink" Target="https://www.ft.com/content/8c4218c6-f073-4774-8075-fec389d30247?syn-25a6b1a6=1" TargetMode="External"/><Relationship Id="rId66" Type="http://schemas.openxmlformats.org/officeDocument/2006/relationships/hyperlink" Target="https://www.gov.uk/government/news/a-decisive-shift-to-power-british-ai-new-11-billion-plan-to-back-chip-firms-boost-computing-power-and-skills-for-the-ai-revolution?utm_medium=email&amp;utm_campaign=govuk-notifications-topic&amp;utm_source=b50ff568-26c6-4f28-91b7-784cd9775f55&amp;utm_content=daily" TargetMode="External"/><Relationship Id="rId87" Type="http://schemas.openxmlformats.org/officeDocument/2006/relationships/hyperlink" Target="https://www.ft.com/content/183ceed0-c8a9-453b-875e-f2c77248fcea?syn-25a6b1a6=1" TargetMode="External"/><Relationship Id="rId110" Type="http://schemas.openxmlformats.org/officeDocument/2006/relationships/hyperlink" Target="https://www.gov.uk/government/publications/ai-adoption-research/ai-adoption-research" TargetMode="External"/><Relationship Id="rId115" Type="http://schemas.openxmlformats.org/officeDocument/2006/relationships/hyperlink" Target="https://www.gov.uk/government/publications/uk-fusion-strategy-2026?utm_medium=email&amp;utm_campaign=govuk-notifications-topic&amp;utm_source=ea09ea3a-c5d5-493a-b889-bb9f10c5b750&amp;utm_content=weekly" TargetMode="External"/><Relationship Id="rId131" Type="http://schemas.openxmlformats.org/officeDocument/2006/relationships/hyperlink" Target="https://www.find-tender.service.gov.uk/Search" TargetMode="External"/><Relationship Id="rId136" Type="http://schemas.openxmlformats.org/officeDocument/2006/relationships/hyperlink" Target="https://www.ine.pt/xportal/xmain?xpid=INE&amp;xpgid=ine_destaques&amp;DESTAQUESdest_boui=770361640&amp;DESTAQUESmodo=2" TargetMode="External"/><Relationship Id="rId61" Type="http://schemas.openxmlformats.org/officeDocument/2006/relationships/hyperlink" Target="https://www.ft.com/content/91b764db-ba9f-4f90-95d3-57b4ba5908ac?syn-25a6b1a6=1" TargetMode="External"/><Relationship Id="rId82" Type="http://schemas.openxmlformats.org/officeDocument/2006/relationships/hyperlink" Target="https://www.theguardian.com/politics/2026/jun/29/burnham-sets-out-vision-to-transform-britain-and-fix-broken-system" TargetMode="External"/><Relationship Id="rId152" Type="http://schemas.openxmlformats.org/officeDocument/2006/relationships/header" Target="header1.xml"/><Relationship Id="rId19" Type="http://schemas.openxmlformats.org/officeDocument/2006/relationships/hyperlink" Target="https://www.gov.uk/guidance/placing-ukca-or-ce-marked-products-on-the-market-in-great-britain?utm_medium=email&amp;utm_campaign=govuk-notifications-topic&amp;utm_source=d6dc3ce1-7bf0-4f1e-b416-e24e0b69b999&amp;utm_content=weekly" TargetMode="External"/><Relationship Id="rId14" Type="http://schemas.openxmlformats.org/officeDocument/2006/relationships/hyperlink" Target="https://www.gov.uk/government/publications/clarifying-information-for-imports-of-animal-products-iin-gen4/clarifying-information-for-imports-of-animal-products-import-information-note-iin-gen4" TargetMode="External"/><Relationship Id="rId30" Type="http://schemas.openxmlformats.org/officeDocument/2006/relationships/hyperlink" Target="https://www.greatbritishexpos.co.uk/register/" TargetMode="External"/><Relationship Id="rId35" Type="http://schemas.openxmlformats.org/officeDocument/2006/relationships/hyperlink" Target="https://www.theguardian.com/politics/2026/jun/29/burnham-sets-out-vision-to-transform-britain-and-fix-broken-system" TargetMode="External"/><Relationship Id="rId56" Type="http://schemas.openxmlformats.org/officeDocument/2006/relationships/hyperlink" Target="https://www.ft.com/content/353ffd92-aa07-42f8-9382-5ce243c2c68c?syn-25a6b1a6=1" TargetMode="External"/><Relationship Id="rId77" Type="http://schemas.openxmlformats.org/officeDocument/2006/relationships/hyperlink" Target="https://www.ft.com/content/476abce0-3a9b-42fc-8cab-0d3618607614?syn-25a6b1a6=1" TargetMode="External"/><Relationship Id="rId100" Type="http://schemas.openxmlformats.org/officeDocument/2006/relationships/hyperlink" Target="https://www.ft.com/content/1e92b976-7190-4595-9053-ea2e13c3719a?syn-25a6b1a6=1" TargetMode="External"/><Relationship Id="rId105" Type="http://schemas.openxmlformats.org/officeDocument/2006/relationships/hyperlink" Target="https://www.gov.uk/government/news/new-plan-to-make-english-farming-profitable-productive-sustainable-and-resilient?utm_medium=email&amp;utm_campaign=govuk-notifications-topic&amp;utm_source=bcf6d900-63c0-4599-833a-179d5eac9166&amp;utm_content=daily" TargetMode="External"/><Relationship Id="rId126" Type="http://schemas.openxmlformats.org/officeDocument/2006/relationships/hyperlink" Target="https://www.gov.uk/government/news/strategy-to-boost-uk-education-abroad-in-major-40bn-growth-drive?utm_medium=email&amp;utm_campaign=govuk-notifications-topic&amp;utm_source=a1a5aa8f-07df-4766-a6ec-95e2a15bf72d&amp;utm_content=weekly" TargetMode="External"/><Relationship Id="rId147" Type="http://schemas.openxmlformats.org/officeDocument/2006/relationships/hyperlink" Target="https://www.reuters.com/world/middle-east/oman-signs-agreements-worth-75-billion-new-projects-special-economic-zone-2026-06-08/" TargetMode="External"/><Relationship Id="rId8" Type="http://schemas.openxmlformats.org/officeDocument/2006/relationships/hyperlink" Target="https://www.gov.uk/topic/business-tax/import-export" TargetMode="External"/><Relationship Id="rId51" Type="http://schemas.openxmlformats.org/officeDocument/2006/relationships/hyperlink" Target="https://www.ft.com/content/dcc90c25-43e7-4456-84bb-35458dc6726c?syn-25a6b1a6=1" TargetMode="External"/><Relationship Id="rId72" Type="http://schemas.openxmlformats.org/officeDocument/2006/relationships/hyperlink" Target="https://www.ft.com/content/1d7b80f6-943a-494f-8013-e2b618b5d442?syn-25a6b1a6=1" TargetMode="External"/><Relationship Id="rId93" Type="http://schemas.openxmlformats.org/officeDocument/2006/relationships/hyperlink" Target="https://www.reuters.com/world/uk/soaring-scrap-aluminium-exports-threaten-uk-defence-auto-supply-chains-industry-2026-06-15/" TargetMode="External"/><Relationship Id="rId98" Type="http://schemas.openxmlformats.org/officeDocument/2006/relationships/hyperlink" Target="https://www.ft.com/content/be8397df-7c74-4eac-89cb-5936d7261b95?syn-25a6b1a6=1" TargetMode="External"/><Relationship Id="rId121" Type="http://schemas.openxmlformats.org/officeDocument/2006/relationships/hyperlink" Target="https://www.gov.uk/government/publications/cyber-growth-action-plan-2025?utm_medium=email&amp;utm_campaign=govuk-notifications-topic&amp;utm_source=c3dfedff-d9b4-45bc-86ad-804481f26dce&amp;utm_content=daily" TargetMode="External"/><Relationship Id="rId142" Type="http://schemas.openxmlformats.org/officeDocument/2006/relationships/hyperlink" Target="https://www.portugalresident.com/algarve-2030-11-million-business-innovation-funding/" TargetMode="External"/><Relationship Id="rId3" Type="http://schemas.openxmlformats.org/officeDocument/2006/relationships/styles" Target="styles.xml"/><Relationship Id="rId25" Type="http://schemas.openxmlformats.org/officeDocument/2006/relationships/hyperlink" Target="https://www.displaywizard.co.uk/exhibition-calendar/" TargetMode="External"/><Relationship Id="rId46" Type="http://schemas.openxmlformats.org/officeDocument/2006/relationships/hyperlink" Target="https://www.gov.uk/government/news/regional-leaders-to-get-more-power-over-innovation-funding-to-drive-local-jobs-and-growth?utm_medium=email&amp;utm_campaign=govuk-notifications-topic&amp;utm_source=aeb5c986-bd03-4680-8a43-c831037e4ba5&amp;utm_content=daily" TargetMode="External"/><Relationship Id="rId67" Type="http://schemas.openxmlformats.org/officeDocument/2006/relationships/hyperlink" Target="https://www.ft.com/content/ccf2e22c-9b4f-4c0e-a2c2-5db27ea21758?syn-25a6b1a6=1" TargetMode="External"/><Relationship Id="rId116" Type="http://schemas.openxmlformats.org/officeDocument/2006/relationships/hyperlink" Target="https://www.gov.uk/government/publications/smart-data-strategy" TargetMode="External"/><Relationship Id="rId137" Type="http://schemas.openxmlformats.org/officeDocument/2006/relationships/hyperlink" Target="https://tradingeconomics.com/portugal/inflation-cpi" TargetMode="External"/><Relationship Id="rId20" Type="http://schemas.openxmlformats.org/officeDocument/2006/relationships/hyperlink" Target="https://www.thetimes.com/business/companies-markets/article/tax-crackdown-shein-temu-uk-shops-8tdvqsmc9" TargetMode="External"/><Relationship Id="rId41" Type="http://schemas.openxmlformats.org/officeDocument/2006/relationships/hyperlink" Target="https://www.gov.uk/government/publications/uk-life-sciences-support?utm_medium=email&amp;utm_campaign=govuk-notifications&amp;utm_source=4b52b16d-d3af-45f0-872a-ed33aa71e6c9&amp;utm_content=immediately" TargetMode="External"/><Relationship Id="rId62" Type="http://schemas.openxmlformats.org/officeDocument/2006/relationships/hyperlink" Target="https://www.ft.com/content/6046abc9-2ae8-47ec-a94c-5f98cb772cff?syn-25a6b1a6=1" TargetMode="External"/><Relationship Id="rId83" Type="http://schemas.openxmlformats.org/officeDocument/2006/relationships/hyperlink" Target="https://www.thetimes.com/uk/politics/article/andy-burnham-speech-today-news-key-points-pxbmjnwtm" TargetMode="External"/><Relationship Id="rId88" Type="http://schemas.openxmlformats.org/officeDocument/2006/relationships/hyperlink" Target="https://www.gov.uk/government/news/uk-trade-secretary-in-new-delhi-to-progress-next-stage-of-trading-relationship" TargetMode="External"/><Relationship Id="rId111" Type="http://schemas.openxmlformats.org/officeDocument/2006/relationships/hyperlink" Target="https://www.gov.uk/government/publications/ai-opportunities-action-plan" TargetMode="External"/><Relationship Id="rId132" Type="http://schemas.openxmlformats.org/officeDocument/2006/relationships/hyperlink" Target="https://www.gov.uk/government/news/government-sets-out-plan-for-new-era-of-clean-electricity" TargetMode="External"/><Relationship Id="rId153" Type="http://schemas.openxmlformats.org/officeDocument/2006/relationships/fontTable" Target="fontTable.xml"/><Relationship Id="rId15" Type="http://schemas.openxmlformats.org/officeDocument/2006/relationships/hyperlink" Target="https://www.gov.uk/government/publications/clarifying-information-imports-of-live-animals-iin-gen5/clarifying-information-imports-of-live-animals-iin-gen5" TargetMode="External"/><Relationship Id="rId36" Type="http://schemas.openxmlformats.org/officeDocument/2006/relationships/hyperlink" Target="https://www.thetimes.com/uk/politics/article/andy-burnham-speech-today-news-key-points-pxbmjnwtm" TargetMode="External"/><Relationship Id="rId57" Type="http://schemas.openxmlformats.org/officeDocument/2006/relationships/hyperlink" Target="https://www.gov.uk/government/news/uk-launches-new-ai-partnership-to-boost-climate-security?utm_medium=email&amp;utm_campaign=govuk-notifications-topic&amp;utm_source=07f6021c-3b05-4c46-a59f-6efcddedf899&amp;utm_content=daily" TargetMode="External"/><Relationship Id="rId106" Type="http://schemas.openxmlformats.org/officeDocument/2006/relationships/hyperlink" Target="https://www.gov.uk/government/publications/assessing-the-legal-and-economic-implications-of-the-employment-rights-act-2025?utm_medium=email&amp;utm_campaign=govuk-notifications-topic&amp;utm_source=1f76d711-a301-4bca-bedf-b69504b5a670&amp;utm_content=weekly" TargetMode="External"/><Relationship Id="rId127" Type="http://schemas.openxmlformats.org/officeDocument/2006/relationships/hyperlink" Target="https://www.gov.uk/business-and-industry/industrial-strategy" TargetMode="External"/><Relationship Id="rId10" Type="http://schemas.openxmlformats.org/officeDocument/2006/relationships/hyperlink" Target="https://taxation-customs.ec.europa.eu/customs-4/international-affairs/third-countries/united-kingdom_en" TargetMode="External"/><Relationship Id="rId31" Type="http://schemas.openxmlformats.org/officeDocument/2006/relationships/hyperlink" Target="https://www.thewholesaler.co.uk/trade-show/" TargetMode="External"/><Relationship Id="rId52" Type="http://schemas.openxmlformats.org/officeDocument/2006/relationships/hyperlink" Target="https://www.theguardian.com/business/2026/jun/07/eu-uk-car-industry-lobbying-second-brexit-ev-tariff-delay" TargetMode="External"/><Relationship Id="rId73" Type="http://schemas.openxmlformats.org/officeDocument/2006/relationships/hyperlink" Target="https://www.gov.uk/government/news/boost-for-britains-air-defence-stockpiles-in-the-middle-east-with-hundreds-more-uk-made-missiles?utm_medium=email&amp;utm_campaign=govuk-notifications-topic&amp;utm_source=385f52fd-dde0-4f46-8a9e-aeaf5af798af&amp;utm_content=daily" TargetMode="External"/><Relationship Id="rId78" Type="http://schemas.openxmlformats.org/officeDocument/2006/relationships/hyperlink" Target="https://www.bbc.co.uk/news/articles/cwy0rw5dx1ko" TargetMode="External"/><Relationship Id="rId94" Type="http://schemas.openxmlformats.org/officeDocument/2006/relationships/hyperlink" Target="https://www.ft.com/content/f0d2f6d1-a987-42e1-a389-82472d9a5435?syn-25a6b1a6=1" TargetMode="External"/><Relationship Id="rId99" Type="http://schemas.openxmlformats.org/officeDocument/2006/relationships/hyperlink" Target="https://www.gov.uk/government/news/new-uk-japan-investment-partnership-for-africa-and-emerging-asia?utm_medium=email&amp;utm_campaign=govuk-notifications-topic&amp;utm_source=26f3c64b-30b2-4661-8d03-6631079dc75e&amp;utm_content=daily" TargetMode="External"/><Relationship Id="rId101" Type="http://schemas.openxmlformats.org/officeDocument/2006/relationships/hyperlink" Target="https://www.reuters.com/world/uk/uk-invest-66-million-critical-minerals-reduce-import-reliance-2026-06-21/" TargetMode="External"/><Relationship Id="rId122" Type="http://schemas.openxmlformats.org/officeDocument/2006/relationships/hyperlink" Target="https://www.gov.uk/government/publications/cyber-security-longitudinal-survey-wave-five-results?utm_medium=email&amp;utm_campaign=govuk-notifications-topic&amp;utm_source=e47df8e6-0e4c-419e-a0d5-28d75c26c764&amp;utm_content=weekly" TargetMode="External"/><Relationship Id="rId143" Type="http://schemas.openxmlformats.org/officeDocument/2006/relationships/hyperlink" Target="https://www.portugalresident.com/french-investment-portugal-18-8-billion/" TargetMode="External"/><Relationship Id="rId148" Type="http://schemas.openxmlformats.org/officeDocument/2006/relationships/hyperlink" Target="https://www.middleeasteye.net/live-blog/live-blog-update/iran-and-oman-reaffirm-commitment-free-navigation-through-hormuz" TargetMode="External"/><Relationship Id="rId4" Type="http://schemas.openxmlformats.org/officeDocument/2006/relationships/settings" Target="settings.xml"/><Relationship Id="rId9" Type="http://schemas.openxmlformats.org/officeDocument/2006/relationships/hyperlink" Target="https://www.gov.uk/guidance/check-your-readiness-to-export-to-the-uk-and-other-international-markets?utm_medium=email&amp;utm_campaign=govuk-notifications-topic&amp;utm_source=3a3ba157-f707-4cc6-bd1d-02164da49d3f&amp;utm_content=immediately" TargetMode="External"/><Relationship Id="rId26" Type="http://schemas.openxmlformats.org/officeDocument/2006/relationships/hyperlink" Target="https://www.xldisplays.co.uk/exhibition-events-calendar/" TargetMode="External"/><Relationship Id="rId47" Type="http://schemas.openxmlformats.org/officeDocument/2006/relationships/hyperlink" Target="https://www.gov.uk/government/speeches/chancellor-rachel-reeves-speech-at-the-scientific-superpower-conference?utm_medium=email&amp;utm_campaign=govuk-notifications-topic&amp;utm_source=7ad82c76-8bbc-4805-a1fb-5f00802e5978&amp;utm_content=daily" TargetMode="External"/><Relationship Id="rId68" Type="http://schemas.openxmlformats.org/officeDocument/2006/relationships/hyperlink" Target="https://www.gov.uk/government/news/legal-innovation-to-be-supercharged-by-new-ai-growth-project?utm_medium=email&amp;utm_campaign=govuk-notifications-topic&amp;utm_source=1982d1cd-23e4-4a5f-a2c0-c70f82a69a20&amp;utm_content=daily" TargetMode="External"/><Relationship Id="rId89" Type="http://schemas.openxmlformats.org/officeDocument/2006/relationships/hyperlink" Target="https://www.ft.com/content/b2a48b50-7c7c-423a-b558-eee0821f3469?syn-25a6b1a6=1" TargetMode="External"/><Relationship Id="rId112" Type="http://schemas.openxmlformats.org/officeDocument/2006/relationships/hyperlink" Target="https://www.gov.uk/government/publications/assessment-of-ai-capabilities-and-the-impact-on-the-uk-labour-market?utm_medium=email&amp;utm_campaign=govuk-notifications-topic&amp;utm_source=864a1e1c-cd7e-4c11-939a-2b11062b0431&amp;utm_content=weekly" TargetMode="External"/><Relationship Id="rId133" Type="http://schemas.openxmlformats.org/officeDocument/2006/relationships/hyperlink" Target="https://assets.publishing.service.gov.uk/media/677bc80399c93b7286a396d6/clean-power-2030-action-plan-main-report.pdf" TargetMode="External"/><Relationship Id="rId154" Type="http://schemas.openxmlformats.org/officeDocument/2006/relationships/theme" Target="theme/theme1.xml"/><Relationship Id="rId16" Type="http://schemas.openxmlformats.org/officeDocument/2006/relationships/hyperlink" Target="https://www.gov.uk/government/publications/risk-categories-for-animal-and-animal-product-imports-to-great-britain/animal-by-products-products-not-intended-for-human-consumption-risk-categories-for-imports-from-eu-to-gb" TargetMode="External"/><Relationship Id="rId37" Type="http://schemas.openxmlformats.org/officeDocument/2006/relationships/hyperlink" Target="https://www.ft.com/content/abc26903-8463-42d3-9378-3cacefc30622?syn-25a6b1a6=1" TargetMode="External"/><Relationship Id="rId58" Type="http://schemas.openxmlformats.org/officeDocument/2006/relationships/hyperlink" Target="https://www.telegraph.co.uk/business/2026/06/24/grid-operator-demands-more-power/?ICID=continue_without_subscribing_reg_first" TargetMode="External"/><Relationship Id="rId79" Type="http://schemas.openxmlformats.org/officeDocument/2006/relationships/hyperlink" Target="https://www.gov.uk/government/news/uk-drone-transformation-to-strengthen-armed-forces-backed-by-more-than-5-billion?utm_medium=email&amp;utm_campaign=govuk-notifications-topic&amp;utm_source=c2b79117-0825-4733-92c0-194f866c27a4&amp;utm_content=daily" TargetMode="External"/><Relationship Id="rId102" Type="http://schemas.openxmlformats.org/officeDocument/2006/relationships/hyperlink" Target="https://www.spglobal.com/market-intelligence/en/news-insights/research/2026/06/uk-flash-pmi-signals-further-drop-in-output-during-june-but-also-hints-at-inflation-peak?utm_source=chatgpt.com" TargetMode="External"/><Relationship Id="rId123" Type="http://schemas.openxmlformats.org/officeDocument/2006/relationships/hyperlink" Target="https://www.gov.uk/government/publications/government-cyber-action-plan/government-cyber-action-plan" TargetMode="External"/><Relationship Id="rId144" Type="http://schemas.openxmlformats.org/officeDocument/2006/relationships/hyperlink" Target="https://www.portugalresident.com/portugal-launches-amalia-ai-model-as-open-source-alternative-for-portuguese/" TargetMode="External"/><Relationship Id="rId90" Type="http://schemas.openxmlformats.org/officeDocument/2006/relationships/hyperlink" Target="https://www.gov.uk/government/news/uk-ghana-growth-partnership-to-drive-jobs-investment-and-skills?utm_medium=email&amp;utm_campaign=govuk-notifications-topic&amp;utm_source=2d2eca40-4a4f-462e-b04d-c5fc99008cf2&amp;utm_content=da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22CF7-1DEE-47C0-B85F-D1C72BD8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7914</Words>
  <Characters>51840</Characters>
  <Application>Microsoft Office Word</Application>
  <DocSecurity>0</DocSecurity>
  <Lines>1178</Lines>
  <Paragraphs>635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DARAŠAITĖ</dc:creator>
  <cp:keywords/>
  <dc:description/>
  <cp:lastModifiedBy>Simonas NARVYDAS</cp:lastModifiedBy>
  <cp:revision>2</cp:revision>
  <cp:lastPrinted>2024-04-08T11:29:00Z</cp:lastPrinted>
  <dcterms:created xsi:type="dcterms:W3CDTF">2026-06-30T13:15:00Z</dcterms:created>
  <dcterms:modified xsi:type="dcterms:W3CDTF">2026-06-30T13:15:00Z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df1ab7e0-db7f-4dd6-83ff-f6ea7210176c</vt:lpwstr>
  </property>
</Properties>
</file>