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647F5AD4" w:rsidR="00AC04B6" w:rsidRPr="00052162" w:rsidRDefault="00AC04B6" w:rsidP="00AC04B6">
      <w:pPr>
        <w:spacing w:line="360" w:lineRule="auto"/>
        <w:jc w:val="center"/>
        <w:rPr>
          <w:rFonts w:ascii="Times New Roman" w:eastAsia="Arial" w:hAnsi="Times New Roman"/>
          <w:sz w:val="24"/>
          <w:szCs w:val="24"/>
        </w:rPr>
      </w:pPr>
      <w:r w:rsidRPr="00052162">
        <w:rPr>
          <w:rFonts w:ascii="Times New Roman" w:eastAsia="Arial" w:hAnsi="Times New Roman"/>
          <w:sz w:val="24"/>
          <w:szCs w:val="24"/>
        </w:rPr>
        <w:t>202</w:t>
      </w:r>
      <w:r w:rsidR="00052162" w:rsidRPr="00052162">
        <w:rPr>
          <w:rFonts w:ascii="Times New Roman" w:eastAsia="Arial" w:hAnsi="Times New Roman"/>
          <w:sz w:val="24"/>
          <w:szCs w:val="24"/>
        </w:rPr>
        <w:t>6</w:t>
      </w:r>
      <w:r w:rsidRPr="00052162">
        <w:rPr>
          <w:rFonts w:ascii="Times New Roman" w:eastAsia="Arial" w:hAnsi="Times New Roman"/>
          <w:sz w:val="24"/>
          <w:szCs w:val="24"/>
        </w:rPr>
        <w:t xml:space="preserve"> </w:t>
      </w:r>
      <w:r w:rsidR="009B28F4" w:rsidRPr="00052162">
        <w:rPr>
          <w:rFonts w:ascii="Times New Roman" w:eastAsia="Arial" w:hAnsi="Times New Roman"/>
          <w:sz w:val="24"/>
          <w:szCs w:val="24"/>
        </w:rPr>
        <w:t>0</w:t>
      </w:r>
      <w:r w:rsidR="00175304">
        <w:rPr>
          <w:rFonts w:ascii="Times New Roman" w:eastAsia="Arial" w:hAnsi="Times New Roman"/>
          <w:sz w:val="24"/>
          <w:szCs w:val="24"/>
        </w:rPr>
        <w:t>4</w:t>
      </w:r>
      <w:r w:rsidRPr="00052162">
        <w:rPr>
          <w:rFonts w:ascii="Times New Roman" w:eastAsia="Arial" w:hAnsi="Times New Roman"/>
          <w:sz w:val="24"/>
          <w:szCs w:val="24"/>
        </w:rPr>
        <w:t xml:space="preserve"> </w:t>
      </w:r>
      <w:r w:rsidR="00CB207A" w:rsidRPr="00052162">
        <w:rPr>
          <w:rFonts w:ascii="Times New Roman" w:eastAsia="Arial" w:hAnsi="Times New Roman"/>
          <w:sz w:val="24"/>
          <w:szCs w:val="24"/>
        </w:rPr>
        <w:t>3</w:t>
      </w:r>
      <w:r w:rsidR="00175304">
        <w:rPr>
          <w:rFonts w:ascii="Times New Roman" w:eastAsia="Arial" w:hAnsi="Times New Roman"/>
          <w:sz w:val="24"/>
          <w:szCs w:val="24"/>
        </w:rPr>
        <w:t>0</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D63202"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3B62602C" w:rsidR="00D63202" w:rsidRPr="00F50348" w:rsidRDefault="00102FAA" w:rsidP="00D63202">
            <w:pPr>
              <w:spacing w:after="0" w:line="240" w:lineRule="auto"/>
              <w:rPr>
                <w:rFonts w:ascii="Times New Roman" w:eastAsia="Times New Roman" w:hAnsi="Times New Roman"/>
              </w:rPr>
            </w:pPr>
            <w:r>
              <w:rPr>
                <w:rFonts w:ascii="Times New Roman" w:eastAsia="Times New Roman" w:hAnsi="Times New Roman"/>
              </w:rPr>
              <w:t>2026 04 21</w:t>
            </w:r>
          </w:p>
        </w:tc>
        <w:tc>
          <w:tcPr>
            <w:tcW w:w="5812" w:type="dxa"/>
            <w:tcMar>
              <w:top w:w="29" w:type="dxa"/>
              <w:left w:w="115" w:type="dxa"/>
              <w:bottom w:w="29" w:type="dxa"/>
              <w:right w:w="115" w:type="dxa"/>
            </w:tcMar>
          </w:tcPr>
          <w:p w14:paraId="125ED5B7" w14:textId="42956EE6" w:rsidR="00D63202" w:rsidRPr="00F50348" w:rsidRDefault="00102FAA" w:rsidP="00102FAA">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Atnaujintos</w:t>
            </w:r>
            <w:r w:rsidRPr="00102FAA">
              <w:rPr>
                <w:rFonts w:ascii="Times New Roman" w:eastAsia="Times New Roman" w:hAnsi="Times New Roman"/>
              </w:rPr>
              <w:t xml:space="preserve"> EEE viešųjų pirkimų ribin</w:t>
            </w:r>
            <w:r>
              <w:rPr>
                <w:rFonts w:ascii="Times New Roman" w:eastAsia="Times New Roman" w:hAnsi="Times New Roman"/>
              </w:rPr>
              <w:t>ė</w:t>
            </w:r>
            <w:r w:rsidRPr="00102FAA">
              <w:rPr>
                <w:rFonts w:ascii="Times New Roman" w:eastAsia="Times New Roman" w:hAnsi="Times New Roman"/>
              </w:rPr>
              <w:t>s vert</w:t>
            </w:r>
            <w:r>
              <w:rPr>
                <w:rFonts w:ascii="Times New Roman" w:eastAsia="Times New Roman" w:hAnsi="Times New Roman"/>
              </w:rPr>
              <w:t>ė</w:t>
            </w:r>
            <w:r w:rsidRPr="00102FAA">
              <w:rPr>
                <w:rFonts w:ascii="Times New Roman" w:eastAsia="Times New Roman" w:hAnsi="Times New Roman"/>
              </w:rPr>
              <w:t>s 2026–2027 metams, kurios įsigaliojo 2026 m. balandžio 21 d.</w:t>
            </w:r>
            <w:r>
              <w:rPr>
                <w:rFonts w:ascii="Times New Roman" w:eastAsia="Times New Roman" w:hAnsi="Times New Roman"/>
              </w:rPr>
              <w:t xml:space="preserve"> </w:t>
            </w:r>
            <w:r w:rsidRPr="00102FAA">
              <w:rPr>
                <w:rFonts w:ascii="Times New Roman" w:eastAsia="Times New Roman" w:hAnsi="Times New Roman"/>
              </w:rPr>
              <w:t>Pagal naują tvarką centrinės valdžios institucijų prekių ir paslaugų pirkimams taikoma 1,63 mln. NOK riba, o kitoms perkančiosioms organizacijoms – 2,5 mln. NOK. Komunalinio sektoriaus (tiekimo) pirkimams nustatyta 5 mln. NOK riba, o koncesijų sutartims – 62,9 mln. NOK. Gynybos ir saugumo srityje prekių ir paslaugų pirkimams taip pat taikoma 5 mln. NOK riba, o statybos darbams – 62,9 mln. NOK.</w:t>
            </w:r>
            <w:r>
              <w:rPr>
                <w:rFonts w:ascii="Times New Roman" w:eastAsia="Times New Roman" w:hAnsi="Times New Roman"/>
              </w:rPr>
              <w:t xml:space="preserve"> </w:t>
            </w:r>
            <w:r w:rsidRPr="00102FAA">
              <w:rPr>
                <w:rFonts w:ascii="Times New Roman" w:eastAsia="Times New Roman" w:hAnsi="Times New Roman"/>
              </w:rPr>
              <w:t>Šios ribos lemia, kokios viešųjų pirkimų taisyklės taikomos: ar pirkimas turi būti skelbiamas tik nacionaliniu lygiu, ar visoje EEE erdvėje. Pakeitimai susiję tik su EEE ribinėmis vertėmis ir nekeičia nacionalinių ribų.</w:t>
            </w:r>
          </w:p>
        </w:tc>
        <w:tc>
          <w:tcPr>
            <w:tcW w:w="2268" w:type="dxa"/>
            <w:tcBorders>
              <w:bottom w:val="single" w:sz="4" w:space="0" w:color="000000"/>
            </w:tcBorders>
            <w:tcMar>
              <w:top w:w="29" w:type="dxa"/>
              <w:left w:w="115" w:type="dxa"/>
              <w:bottom w:w="29" w:type="dxa"/>
              <w:right w:w="115" w:type="dxa"/>
            </w:tcMar>
          </w:tcPr>
          <w:p w14:paraId="00823EE7" w14:textId="34F62FBF" w:rsidR="00D63202" w:rsidRPr="00F50348" w:rsidRDefault="00102FAA" w:rsidP="00D63202">
            <w:pPr>
              <w:spacing w:after="0" w:line="240" w:lineRule="auto"/>
              <w:rPr>
                <w:rFonts w:ascii="Times New Roman" w:eastAsia="Times New Roman" w:hAnsi="Times New Roman"/>
              </w:rPr>
            </w:pPr>
            <w:hyperlink r:id="rId9" w:history="1">
              <w:r w:rsidRPr="00102FAA">
                <w:rPr>
                  <w:rStyle w:val="Hyperlink"/>
                  <w:rFonts w:ascii="Times New Roman" w:eastAsia="Times New Roman" w:hAnsi="Times New Roman"/>
                </w:rPr>
                <w:t>New threshold values for announcement of procurements in the EEA have been adopted - regjeringen.no</w:t>
              </w:r>
            </w:hyperlink>
          </w:p>
        </w:tc>
        <w:tc>
          <w:tcPr>
            <w:tcW w:w="1436" w:type="dxa"/>
            <w:tcMar>
              <w:top w:w="29" w:type="dxa"/>
              <w:left w:w="115" w:type="dxa"/>
              <w:bottom w:w="29" w:type="dxa"/>
              <w:right w:w="115" w:type="dxa"/>
            </w:tcMar>
          </w:tcPr>
          <w:p w14:paraId="1FB3C33E" w14:textId="57307CBE" w:rsidR="00D63202" w:rsidRPr="00F50348" w:rsidRDefault="00D63202" w:rsidP="00D63202">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7337F9" w:rsidRPr="00F50348" w14:paraId="67D2AFB1" w14:textId="77777777" w:rsidTr="0033090E">
        <w:trPr>
          <w:gridAfter w:val="1"/>
          <w:wAfter w:w="11" w:type="dxa"/>
          <w:trHeight w:val="216"/>
        </w:trPr>
        <w:tc>
          <w:tcPr>
            <w:tcW w:w="1419" w:type="dxa"/>
            <w:tcMar>
              <w:top w:w="29" w:type="dxa"/>
              <w:left w:w="115" w:type="dxa"/>
              <w:bottom w:w="29" w:type="dxa"/>
              <w:right w:w="115" w:type="dxa"/>
            </w:tcMar>
          </w:tcPr>
          <w:p w14:paraId="68F17ED5" w14:textId="5CB53151" w:rsidR="007337F9" w:rsidRPr="00F50348" w:rsidRDefault="005B4E62" w:rsidP="00F16AC8">
            <w:pPr>
              <w:spacing w:after="0" w:line="240" w:lineRule="auto"/>
              <w:rPr>
                <w:rFonts w:ascii="Times New Roman" w:eastAsia="Times New Roman" w:hAnsi="Times New Roman"/>
              </w:rPr>
            </w:pPr>
            <w:r>
              <w:rPr>
                <w:rFonts w:ascii="Times New Roman" w:eastAsia="Times New Roman" w:hAnsi="Times New Roman"/>
              </w:rPr>
              <w:t>2026 04 22</w:t>
            </w:r>
          </w:p>
        </w:tc>
        <w:tc>
          <w:tcPr>
            <w:tcW w:w="5811" w:type="dxa"/>
            <w:tcMar>
              <w:top w:w="29" w:type="dxa"/>
              <w:left w:w="115" w:type="dxa"/>
              <w:bottom w:w="29" w:type="dxa"/>
              <w:right w:w="115" w:type="dxa"/>
            </w:tcMar>
          </w:tcPr>
          <w:p w14:paraId="139B9B7B" w14:textId="51E3B852" w:rsidR="007337F9" w:rsidRPr="00355020" w:rsidRDefault="007337F9" w:rsidP="00355020">
            <w:pPr>
              <w:spacing w:after="0" w:line="240" w:lineRule="auto"/>
              <w:jc w:val="both"/>
              <w:rPr>
                <w:rFonts w:ascii="Times New Roman" w:eastAsia="Times New Roman" w:hAnsi="Times New Roman"/>
              </w:rPr>
            </w:pPr>
            <w:r w:rsidRPr="007337F9">
              <w:rPr>
                <w:rFonts w:ascii="Times New Roman" w:eastAsia="Times New Roman" w:hAnsi="Times New Roman"/>
              </w:rPr>
              <w:t>Norvegijos elektros tinklų operatorius „Statnett“ dėl riboto tinklo pajėgumo nusprendė apriboti elektros prieigą Šiaurės Norvegijoje. Sustabdytos naujos didelės pramonės elektros galios rezervacijos į šiaurę nuo Svartiseno, o Rytų Finnmarke greito prijungimo riba sumažinta nuo 5 MW iki 1 MW. Tai reiškia, kad artimiausiu metu nauji dideli pramonės projektai regione negalės gauti reikalingos elektros. Sprendimas sulaukė stiprios kritikos iš energetikos sektoriaus ir opozicijos politikų, kurie teigia, kad tai stabdys regiono ekonominę plėtrą ir prieštarauja vyriausybės Šiaurės strategijai. Energetikos ministras Terje Aasland teigia, kad vyriausybė imasi priemonių spartinti tinklo plėtrą bei užtikrinti energijos tiekimo saugumą. Anot jo, problema susijusi su ilgalaikiu infrastruktūros nepakankamu vystymu, kurį dabar bandoma spręsti.</w:t>
            </w:r>
          </w:p>
        </w:tc>
        <w:tc>
          <w:tcPr>
            <w:tcW w:w="2268" w:type="dxa"/>
            <w:tcMar>
              <w:top w:w="29" w:type="dxa"/>
              <w:left w:w="115" w:type="dxa"/>
              <w:bottom w:w="29" w:type="dxa"/>
              <w:right w:w="115" w:type="dxa"/>
            </w:tcMar>
          </w:tcPr>
          <w:p w14:paraId="53A878F3" w14:textId="2ACDB9A2" w:rsidR="007337F9" w:rsidRPr="00F50348" w:rsidRDefault="007337F9" w:rsidP="00F16AC8">
            <w:pPr>
              <w:spacing w:after="0" w:line="240" w:lineRule="auto"/>
              <w:rPr>
                <w:rFonts w:ascii="Times New Roman" w:eastAsia="Times New Roman" w:hAnsi="Times New Roman"/>
              </w:rPr>
            </w:pPr>
            <w:hyperlink r:id="rId10" w:history="1">
              <w:r w:rsidRPr="007337F9">
                <w:rPr>
                  <w:rStyle w:val="Hyperlink"/>
                  <w:rFonts w:ascii="Times New Roman" w:eastAsia="Times New Roman" w:hAnsi="Times New Roman"/>
                </w:rPr>
                <w:t xml:space="preserve">Statnett slows down power in the north: "We </w:t>
              </w:r>
              <w:r w:rsidRPr="007337F9">
                <w:rPr>
                  <w:rStyle w:val="Hyperlink"/>
                  <w:rFonts w:ascii="Times New Roman" w:eastAsia="Times New Roman" w:hAnsi="Times New Roman"/>
                </w:rPr>
                <w:t>fell off our chair" – E24</w:t>
              </w:r>
            </w:hyperlink>
          </w:p>
        </w:tc>
        <w:tc>
          <w:tcPr>
            <w:tcW w:w="1436" w:type="dxa"/>
            <w:tcMar>
              <w:top w:w="29" w:type="dxa"/>
              <w:left w:w="115" w:type="dxa"/>
              <w:bottom w:w="29" w:type="dxa"/>
              <w:right w:w="115" w:type="dxa"/>
            </w:tcMar>
          </w:tcPr>
          <w:p w14:paraId="0134F61F" w14:textId="77777777" w:rsidR="007337F9" w:rsidRPr="00F50348" w:rsidRDefault="007337F9" w:rsidP="002F1AF8">
            <w:pPr>
              <w:spacing w:after="0" w:line="240" w:lineRule="auto"/>
              <w:rPr>
                <w:rFonts w:ascii="Times New Roman" w:hAnsi="Times New Roman"/>
              </w:rPr>
            </w:pPr>
          </w:p>
        </w:tc>
      </w:tr>
      <w:tr w:rsidR="008578B2" w:rsidRPr="00F50348" w14:paraId="02A88EBE" w14:textId="77777777" w:rsidTr="0033090E">
        <w:trPr>
          <w:gridAfter w:val="1"/>
          <w:wAfter w:w="11" w:type="dxa"/>
          <w:trHeight w:val="216"/>
        </w:trPr>
        <w:tc>
          <w:tcPr>
            <w:tcW w:w="1419" w:type="dxa"/>
            <w:tcMar>
              <w:top w:w="29" w:type="dxa"/>
              <w:left w:w="115" w:type="dxa"/>
              <w:bottom w:w="29" w:type="dxa"/>
              <w:right w:w="115" w:type="dxa"/>
            </w:tcMar>
          </w:tcPr>
          <w:p w14:paraId="732A8018" w14:textId="696D62A0" w:rsidR="008578B2" w:rsidRPr="00F50348" w:rsidRDefault="008578B2" w:rsidP="00F16AC8">
            <w:pPr>
              <w:spacing w:after="0" w:line="240" w:lineRule="auto"/>
              <w:rPr>
                <w:rFonts w:ascii="Times New Roman" w:eastAsia="Times New Roman" w:hAnsi="Times New Roman"/>
              </w:rPr>
            </w:pPr>
            <w:r>
              <w:rPr>
                <w:rFonts w:ascii="Times New Roman" w:eastAsia="Times New Roman" w:hAnsi="Times New Roman"/>
              </w:rPr>
              <w:t>2026 04 24</w:t>
            </w:r>
          </w:p>
        </w:tc>
        <w:tc>
          <w:tcPr>
            <w:tcW w:w="5811" w:type="dxa"/>
            <w:tcMar>
              <w:top w:w="29" w:type="dxa"/>
              <w:left w:w="115" w:type="dxa"/>
              <w:bottom w:w="29" w:type="dxa"/>
              <w:right w:w="115" w:type="dxa"/>
            </w:tcMar>
          </w:tcPr>
          <w:p w14:paraId="4080FC60" w14:textId="26E0D70C" w:rsidR="008578B2" w:rsidRPr="007337F9" w:rsidRDefault="008578B2" w:rsidP="00355020">
            <w:pPr>
              <w:spacing w:after="0" w:line="240" w:lineRule="auto"/>
              <w:jc w:val="both"/>
              <w:rPr>
                <w:rFonts w:ascii="Times New Roman" w:eastAsia="Times New Roman" w:hAnsi="Times New Roman"/>
              </w:rPr>
            </w:pPr>
            <w:r w:rsidRPr="008578B2">
              <w:rPr>
                <w:rFonts w:ascii="Times New Roman" w:eastAsia="Times New Roman" w:hAnsi="Times New Roman"/>
              </w:rPr>
              <w:t>Norvegijos Gynybos ministerija kviečia organizacijas į gegužės 13 d. vyksiantį informacinį susitikimą apie 2027 m. finansavimo galimybes savanoriškoms veikloms gynybos ir saugumo srityje. Bus pristatyti finansavimo kriterijai, paraiškų teikimo ir atsiskaitymo tvarka. Paraiškų pateikimo terminas – 2026 m. birželio 1 d., o registracija į susitikimą vyksta iki gegužės 8 d. Galimas tiek fizinis, tiek nuotolinis dalyvavimas.</w:t>
            </w:r>
            <w:r>
              <w:t xml:space="preserve"> </w:t>
            </w:r>
            <w:r w:rsidRPr="008578B2">
              <w:rPr>
                <w:rFonts w:ascii="Times New Roman" w:eastAsia="Times New Roman" w:hAnsi="Times New Roman"/>
              </w:rPr>
              <w:t>Prašom</w:t>
            </w:r>
            <w:r>
              <w:rPr>
                <w:rFonts w:ascii="Times New Roman" w:eastAsia="Times New Roman" w:hAnsi="Times New Roman"/>
              </w:rPr>
              <w:t>a</w:t>
            </w:r>
            <w:r w:rsidRPr="008578B2">
              <w:rPr>
                <w:rFonts w:ascii="Times New Roman" w:eastAsia="Times New Roman" w:hAnsi="Times New Roman"/>
              </w:rPr>
              <w:t xml:space="preserve"> organizacijų, norinčių dalyvauti, apie tai pranešti Gynybos ministerijos kontaktiniam asmeniui</w:t>
            </w:r>
            <w:r>
              <w:rPr>
                <w:rFonts w:ascii="Times New Roman" w:eastAsia="Times New Roman" w:hAnsi="Times New Roman"/>
              </w:rPr>
              <w:t xml:space="preserve"> </w:t>
            </w:r>
            <w:r w:rsidRPr="008578B2">
              <w:rPr>
                <w:rFonts w:ascii="Times New Roman" w:eastAsia="Times New Roman" w:hAnsi="Times New Roman"/>
              </w:rPr>
              <w:t>el. paštu: kamilla-therese.gjonnes@fd.dep.no</w:t>
            </w:r>
          </w:p>
        </w:tc>
        <w:tc>
          <w:tcPr>
            <w:tcW w:w="2268" w:type="dxa"/>
            <w:tcMar>
              <w:top w:w="29" w:type="dxa"/>
              <w:left w:w="115" w:type="dxa"/>
              <w:bottom w:w="29" w:type="dxa"/>
              <w:right w:w="115" w:type="dxa"/>
            </w:tcMar>
          </w:tcPr>
          <w:p w14:paraId="2F5EB8D5" w14:textId="40F5DA64" w:rsidR="008578B2" w:rsidRPr="007337F9" w:rsidRDefault="008578B2" w:rsidP="00F16AC8">
            <w:pPr>
              <w:spacing w:after="0" w:line="240" w:lineRule="auto"/>
              <w:rPr>
                <w:rFonts w:ascii="Times New Roman" w:eastAsia="Times New Roman" w:hAnsi="Times New Roman"/>
              </w:rPr>
            </w:pPr>
            <w:hyperlink r:id="rId11" w:history="1">
              <w:r w:rsidRPr="008578B2">
                <w:rPr>
                  <w:rStyle w:val="Hyperlink"/>
                  <w:rFonts w:ascii="Times New Roman" w:eastAsia="Times New Roman" w:hAnsi="Times New Roman"/>
                </w:rPr>
                <w:t>Invitation to information meeting - Grant scheme for voluntary activities in the field of defence and security - regjeringen.no</w:t>
              </w:r>
            </w:hyperlink>
          </w:p>
        </w:tc>
        <w:tc>
          <w:tcPr>
            <w:tcW w:w="1436" w:type="dxa"/>
            <w:tcMar>
              <w:top w:w="29" w:type="dxa"/>
              <w:left w:w="115" w:type="dxa"/>
              <w:bottom w:w="29" w:type="dxa"/>
              <w:right w:w="115" w:type="dxa"/>
            </w:tcMar>
          </w:tcPr>
          <w:p w14:paraId="5FE58191" w14:textId="77777777" w:rsidR="008578B2" w:rsidRPr="00F50348" w:rsidRDefault="008578B2" w:rsidP="002F1AF8">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20811C48" w:rsidR="00E951CD" w:rsidRDefault="00680DF0" w:rsidP="00C41F26">
            <w:pPr>
              <w:spacing w:after="0" w:line="240" w:lineRule="auto"/>
              <w:rPr>
                <w:rFonts w:ascii="Times New Roman" w:eastAsia="Times New Roman" w:hAnsi="Times New Roman"/>
              </w:rPr>
            </w:pPr>
            <w:r>
              <w:rPr>
                <w:rFonts w:ascii="Times New Roman" w:eastAsia="Times New Roman" w:hAnsi="Times New Roman"/>
              </w:rPr>
              <w:t>2026 04 28</w:t>
            </w:r>
          </w:p>
        </w:tc>
        <w:tc>
          <w:tcPr>
            <w:tcW w:w="5811" w:type="dxa"/>
            <w:tcMar>
              <w:top w:w="29" w:type="dxa"/>
              <w:left w:w="115" w:type="dxa"/>
              <w:bottom w:w="29" w:type="dxa"/>
              <w:right w:w="115" w:type="dxa"/>
            </w:tcMar>
          </w:tcPr>
          <w:p w14:paraId="3CE6A65E" w14:textId="110D7BC8" w:rsidR="00E951CD" w:rsidRPr="003669E7" w:rsidRDefault="00680DF0" w:rsidP="00680DF0">
            <w:pPr>
              <w:spacing w:after="0" w:line="240" w:lineRule="auto"/>
              <w:jc w:val="both"/>
              <w:rPr>
                <w:rFonts w:ascii="Times New Roman" w:eastAsia="Times New Roman" w:hAnsi="Times New Roman"/>
              </w:rPr>
            </w:pPr>
            <w:r w:rsidRPr="00680DF0">
              <w:rPr>
                <w:rFonts w:ascii="Times New Roman" w:eastAsia="Times New Roman" w:hAnsi="Times New Roman"/>
              </w:rPr>
              <w:t>Norvegija ir Vokietija dar labiau stiprina bendradarbiavimą kosmoso srityje. Tromsø mieste abi šalys pasirašė naujos darbo grupės mandatą, kuri bus atsakinga už bendradarbiavimo įgyvendinimą.</w:t>
            </w:r>
            <w:r>
              <w:rPr>
                <w:rFonts w:ascii="Times New Roman" w:eastAsia="Times New Roman" w:hAnsi="Times New Roman"/>
              </w:rPr>
              <w:t xml:space="preserve"> </w:t>
            </w:r>
            <w:r w:rsidRPr="00680DF0">
              <w:rPr>
                <w:rFonts w:ascii="Times New Roman" w:eastAsia="Times New Roman" w:hAnsi="Times New Roman"/>
              </w:rPr>
              <w:t xml:space="preserve">Pagrindiniai prioritetai – palydovų paleidimas, kosminis stebėjimas ir saugi komunikacija. Šalys taip pat mato </w:t>
            </w:r>
            <w:r w:rsidRPr="00680DF0">
              <w:rPr>
                <w:rFonts w:ascii="Times New Roman" w:eastAsia="Times New Roman" w:hAnsi="Times New Roman"/>
              </w:rPr>
              <w:lastRenderedPageBreak/>
              <w:t>ekonomines galimybes, nes glaudesnis bendradarbiavimas gali atverti naujas rinkas Norvegijos kosmoso sektoriui.</w:t>
            </w:r>
            <w:r>
              <w:rPr>
                <w:rFonts w:ascii="Times New Roman" w:eastAsia="Times New Roman" w:hAnsi="Times New Roman"/>
              </w:rPr>
              <w:t xml:space="preserve"> </w:t>
            </w:r>
            <w:r w:rsidRPr="00680DF0">
              <w:rPr>
                <w:rFonts w:ascii="Times New Roman" w:eastAsia="Times New Roman" w:hAnsi="Times New Roman"/>
              </w:rPr>
              <w:t>Bendradarbiavimas grindžiamas jau esamais gynybos ryšiais ir ankstesniais politiniais susitarimais tarp abiejų valstybių lyderių.</w:t>
            </w:r>
          </w:p>
        </w:tc>
        <w:tc>
          <w:tcPr>
            <w:tcW w:w="2268" w:type="dxa"/>
            <w:tcMar>
              <w:top w:w="29" w:type="dxa"/>
              <w:left w:w="115" w:type="dxa"/>
              <w:bottom w:w="29" w:type="dxa"/>
              <w:right w:w="115" w:type="dxa"/>
            </w:tcMar>
          </w:tcPr>
          <w:p w14:paraId="77892EB3" w14:textId="2D184C86" w:rsidR="00E951CD" w:rsidRPr="00C63961" w:rsidRDefault="00680DF0" w:rsidP="00C41F26">
            <w:pPr>
              <w:spacing w:after="0" w:line="240" w:lineRule="auto"/>
              <w:rPr>
                <w:rFonts w:ascii="Times New Roman" w:eastAsia="Times New Roman" w:hAnsi="Times New Roman"/>
              </w:rPr>
            </w:pPr>
            <w:hyperlink r:id="rId12" w:history="1">
              <w:r w:rsidRPr="00680DF0">
                <w:rPr>
                  <w:rStyle w:val="Hyperlink"/>
                  <w:rFonts w:ascii="Times New Roman" w:eastAsia="Times New Roman" w:hAnsi="Times New Roman"/>
                </w:rPr>
                <w:t>Norge og Tyskland skal samarbeide enda tettere om romvirksomhet - regjeringen.no</w:t>
              </w:r>
            </w:hyperlink>
          </w:p>
        </w:tc>
        <w:tc>
          <w:tcPr>
            <w:tcW w:w="1436" w:type="dxa"/>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C41F26" w:rsidRPr="00F50348" w14:paraId="373B48DF"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23600F65" w14:textId="3C3174A6"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Lietuvos turizmo sektoriui aktuali informacija</w:t>
            </w:r>
          </w:p>
        </w:tc>
      </w:tr>
      <w:tr w:rsidR="00C41F26" w:rsidRPr="00F50348" w14:paraId="185B3826" w14:textId="77777777" w:rsidTr="0033090E">
        <w:trPr>
          <w:gridAfter w:val="1"/>
          <w:wAfter w:w="11" w:type="dxa"/>
          <w:trHeight w:val="216"/>
        </w:trPr>
        <w:tc>
          <w:tcPr>
            <w:tcW w:w="1419" w:type="dxa"/>
            <w:tcMar>
              <w:top w:w="29" w:type="dxa"/>
              <w:left w:w="115" w:type="dxa"/>
              <w:bottom w:w="29" w:type="dxa"/>
              <w:right w:w="115" w:type="dxa"/>
            </w:tcMar>
          </w:tcPr>
          <w:p w14:paraId="4566353A" w14:textId="2E3181E9" w:rsidR="00C41F26" w:rsidRPr="00F50348" w:rsidRDefault="00D24F42" w:rsidP="00C41F26">
            <w:pPr>
              <w:spacing w:after="0" w:line="240" w:lineRule="auto"/>
              <w:rPr>
                <w:rFonts w:ascii="Times New Roman" w:eastAsia="Times New Roman" w:hAnsi="Times New Roman"/>
              </w:rPr>
            </w:pPr>
            <w:r>
              <w:rPr>
                <w:rFonts w:ascii="Times New Roman" w:eastAsia="Times New Roman" w:hAnsi="Times New Roman"/>
              </w:rPr>
              <w:t>2026 04 28</w:t>
            </w:r>
          </w:p>
        </w:tc>
        <w:tc>
          <w:tcPr>
            <w:tcW w:w="5811" w:type="dxa"/>
            <w:tcMar>
              <w:top w:w="29" w:type="dxa"/>
              <w:left w:w="115" w:type="dxa"/>
              <w:bottom w:w="29" w:type="dxa"/>
              <w:right w:w="115" w:type="dxa"/>
            </w:tcMar>
          </w:tcPr>
          <w:p w14:paraId="7D14CF47" w14:textId="4E239EBD" w:rsidR="00C41F26" w:rsidRPr="00F50348" w:rsidRDefault="00D24F42" w:rsidP="00D24F42">
            <w:pPr>
              <w:spacing w:after="0" w:line="240" w:lineRule="auto"/>
              <w:jc w:val="both"/>
              <w:rPr>
                <w:rFonts w:ascii="Times New Roman" w:eastAsia="Times New Roman" w:hAnsi="Times New Roman"/>
              </w:rPr>
            </w:pPr>
            <w:r w:rsidRPr="00D24F42">
              <w:rPr>
                <w:rFonts w:ascii="Times New Roman" w:eastAsia="Times New Roman" w:hAnsi="Times New Roman"/>
              </w:rPr>
              <w:t>2026 m. balandžio 19 d. Norvegijos viešbučių ir restoranų sektoriuje prasidėjo streikas, nes derybose tarp profesinių sąjungų Fellesforbundet ir Parat bei darbdavių organizacijos NHO Reiseliv nepavyko pasiekti susitarimo net ir po privalomos mediacijos. Iš pradžių streikuoti pradėjo 1922 darbuotojai iš 113 įmonių.</w:t>
            </w:r>
            <w:r>
              <w:rPr>
                <w:rFonts w:ascii="Times New Roman" w:eastAsia="Times New Roman" w:hAnsi="Times New Roman"/>
              </w:rPr>
              <w:t xml:space="preserve"> </w:t>
            </w:r>
            <w:r w:rsidRPr="00D24F42">
              <w:rPr>
                <w:rFonts w:ascii="Times New Roman" w:eastAsia="Times New Roman" w:hAnsi="Times New Roman"/>
              </w:rPr>
              <w:t>Pagrindinė nesutarimų priežastis – darbuotojų reikalavimai, kad darbdaviai iš anksto mokėtų ligos, tėvystės ir priežiūros išmokas. Darbdavių atstovai šiuos reikalavimus atmetė, teigdami, kad tai yra valstybės, o ne įmonių atsakomybė. Jie pabrėžė, kad tokie įsipareigojimai ypač apsunkintų mažas ir vidutines įmones dėl papildomos finansinės naštos, administracinių reikalavimų ir likvidumo problemų.</w:t>
            </w:r>
            <w:r>
              <w:rPr>
                <w:rFonts w:ascii="Times New Roman" w:eastAsia="Times New Roman" w:hAnsi="Times New Roman"/>
              </w:rPr>
              <w:t xml:space="preserve"> </w:t>
            </w:r>
            <w:r w:rsidRPr="00D24F42">
              <w:rPr>
                <w:rFonts w:ascii="Times New Roman" w:eastAsia="Times New Roman" w:hAnsi="Times New Roman"/>
              </w:rPr>
              <w:t>Darbdaviai taip pat pažymi sudėtingą ekonominę situaciją sektoriuje: mažas pelno maržas, augančias kainas, dideles elektros sąnaudas ir didelę mokesčių naštą. Naujausi tyrimai rodo blogėjančią rinkos padėtį ir augantį įmonių pesimizmą.</w:t>
            </w:r>
            <w:r>
              <w:rPr>
                <w:rFonts w:ascii="Times New Roman" w:eastAsia="Times New Roman" w:hAnsi="Times New Roman"/>
              </w:rPr>
              <w:t xml:space="preserve"> </w:t>
            </w:r>
            <w:r w:rsidRPr="00D24F42">
              <w:rPr>
                <w:rFonts w:ascii="Times New Roman" w:eastAsia="Times New Roman" w:hAnsi="Times New Roman"/>
              </w:rPr>
              <w:t>Streikas pradėtas balandžio 19 d. ir etapais pl</w:t>
            </w:r>
            <w:r>
              <w:rPr>
                <w:rFonts w:ascii="Times New Roman" w:eastAsia="Times New Roman" w:hAnsi="Times New Roman"/>
              </w:rPr>
              <w:t xml:space="preserve">ečiasi. </w:t>
            </w:r>
            <w:r w:rsidRPr="00D24F42">
              <w:rPr>
                <w:rFonts w:ascii="Times New Roman" w:eastAsia="Times New Roman" w:hAnsi="Times New Roman"/>
              </w:rPr>
              <w:t xml:space="preserve"> Pagal naujausią informaciją, sekmadienį (gegužės 3 d.) į streiką planuojama papildomai įtraukti dar 1 161 darbuotoją iš 98 įmonių. Iš viso tuo metu streike dalyvaus 3 858 Fellesforbundet nariai iš 286 įmonių.</w:t>
            </w:r>
          </w:p>
        </w:tc>
        <w:tc>
          <w:tcPr>
            <w:tcW w:w="2268" w:type="dxa"/>
            <w:tcMar>
              <w:top w:w="29" w:type="dxa"/>
              <w:left w:w="115" w:type="dxa"/>
              <w:bottom w:w="29" w:type="dxa"/>
              <w:right w:w="115" w:type="dxa"/>
            </w:tcMar>
          </w:tcPr>
          <w:p w14:paraId="1B799E59" w14:textId="77777777" w:rsidR="00C41F26" w:rsidRDefault="00D24F42" w:rsidP="00C41F26">
            <w:pPr>
              <w:spacing w:after="0" w:line="240" w:lineRule="auto"/>
              <w:rPr>
                <w:rFonts w:ascii="Times New Roman" w:eastAsia="Times New Roman" w:hAnsi="Times New Roman"/>
              </w:rPr>
            </w:pPr>
            <w:hyperlink r:id="rId13" w:history="1">
              <w:r w:rsidRPr="00D24F42">
                <w:rPr>
                  <w:rStyle w:val="Hyperlink"/>
                  <w:rFonts w:ascii="Times New Roman" w:eastAsia="Times New Roman" w:hAnsi="Times New Roman"/>
                </w:rPr>
                <w:t>Strike in the hotel and restaurant industry</w:t>
              </w:r>
            </w:hyperlink>
          </w:p>
          <w:p w14:paraId="6893FDBB" w14:textId="77777777" w:rsidR="00D24F42" w:rsidRDefault="00D24F42" w:rsidP="00C41F26">
            <w:pPr>
              <w:spacing w:after="0" w:line="240" w:lineRule="auto"/>
              <w:rPr>
                <w:rFonts w:ascii="Times New Roman" w:eastAsia="Times New Roman" w:hAnsi="Times New Roman"/>
              </w:rPr>
            </w:pPr>
          </w:p>
          <w:p w14:paraId="2260D580" w14:textId="00834D27" w:rsidR="00D24F42" w:rsidRPr="00F50348" w:rsidRDefault="00D24F42" w:rsidP="00C41F26">
            <w:pPr>
              <w:spacing w:after="0" w:line="240" w:lineRule="auto"/>
              <w:rPr>
                <w:rFonts w:ascii="Times New Roman" w:eastAsia="Times New Roman" w:hAnsi="Times New Roman"/>
              </w:rPr>
            </w:pPr>
            <w:hyperlink r:id="rId14" w:history="1">
              <w:r w:rsidRPr="00D24F42">
                <w:rPr>
                  <w:rStyle w:val="Hyperlink"/>
                  <w:rFonts w:ascii="Times New Roman" w:eastAsia="Times New Roman" w:hAnsi="Times New Roman"/>
                </w:rPr>
                <w:t>Fellesforbundet warns of a sharp escalation of the strike – E24</w:t>
              </w:r>
            </w:hyperlink>
          </w:p>
        </w:tc>
        <w:tc>
          <w:tcPr>
            <w:tcW w:w="1436" w:type="dxa"/>
            <w:tcMar>
              <w:top w:w="29" w:type="dxa"/>
              <w:left w:w="115" w:type="dxa"/>
              <w:bottom w:w="29" w:type="dxa"/>
              <w:right w:w="115" w:type="dxa"/>
            </w:tcMar>
          </w:tcPr>
          <w:p w14:paraId="77EB48F8" w14:textId="77777777" w:rsidR="00C41F26" w:rsidRPr="00F50348" w:rsidRDefault="00C41F26"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A44F4B" w:rsidRPr="00F50348" w14:paraId="2E13A0E5" w14:textId="77777777" w:rsidTr="0033090E">
        <w:trPr>
          <w:gridAfter w:val="1"/>
          <w:wAfter w:w="11" w:type="dxa"/>
          <w:trHeight w:val="234"/>
        </w:trPr>
        <w:tc>
          <w:tcPr>
            <w:tcW w:w="1419" w:type="dxa"/>
            <w:tcMar>
              <w:top w:w="29" w:type="dxa"/>
              <w:left w:w="115" w:type="dxa"/>
              <w:bottom w:w="29" w:type="dxa"/>
              <w:right w:w="115" w:type="dxa"/>
            </w:tcMar>
          </w:tcPr>
          <w:p w14:paraId="158940FC" w14:textId="2257CDB1" w:rsidR="00A44F4B" w:rsidRDefault="005B4E62" w:rsidP="00C41F26">
            <w:pPr>
              <w:spacing w:after="0" w:line="240" w:lineRule="auto"/>
              <w:rPr>
                <w:rFonts w:ascii="Times New Roman" w:eastAsia="Times New Roman" w:hAnsi="Times New Roman"/>
              </w:rPr>
            </w:pPr>
            <w:r>
              <w:rPr>
                <w:rFonts w:ascii="Times New Roman" w:eastAsia="Times New Roman" w:hAnsi="Times New Roman"/>
              </w:rPr>
              <w:t>2026 04 09</w:t>
            </w:r>
          </w:p>
        </w:tc>
        <w:tc>
          <w:tcPr>
            <w:tcW w:w="5811" w:type="dxa"/>
            <w:tcMar>
              <w:top w:w="29" w:type="dxa"/>
              <w:left w:w="115" w:type="dxa"/>
              <w:bottom w:w="29" w:type="dxa"/>
              <w:right w:w="115" w:type="dxa"/>
            </w:tcMar>
          </w:tcPr>
          <w:p w14:paraId="4D8ECF73" w14:textId="01C27B54" w:rsidR="00A44F4B" w:rsidRPr="0049446E" w:rsidRDefault="00355020" w:rsidP="00A44F4B">
            <w:pPr>
              <w:spacing w:after="0" w:line="240" w:lineRule="auto"/>
              <w:jc w:val="both"/>
              <w:rPr>
                <w:rFonts w:ascii="Times New Roman" w:eastAsia="Times New Roman" w:hAnsi="Times New Roman"/>
              </w:rPr>
            </w:pPr>
            <w:r w:rsidRPr="00355020">
              <w:rPr>
                <w:rFonts w:ascii="Times New Roman" w:eastAsia="Times New Roman" w:hAnsi="Times New Roman"/>
              </w:rPr>
              <w:t>Vyriausybės paskirta komisija pristatė ataskaitą apie branduolinės energijos perspektyvas Norvegijoje</w:t>
            </w:r>
            <w:r w:rsidR="00EE118B">
              <w:rPr>
                <w:rFonts w:ascii="Times New Roman" w:eastAsia="Times New Roman" w:hAnsi="Times New Roman"/>
              </w:rPr>
              <w:t xml:space="preserve">. </w:t>
            </w:r>
            <w:r w:rsidR="00EE118B" w:rsidRPr="00EE118B">
              <w:rPr>
                <w:rFonts w:ascii="Times New Roman" w:eastAsia="Times New Roman" w:hAnsi="Times New Roman"/>
              </w:rPr>
              <w:t>Komisija teigia, kad branduolinės elektrinės Norvegijoje įrengimas užtruktų mažiausiai 20 metų ir kad, jei Norvegija pasirinktų branduolinę energetiką, tai pareikalautų išsamių valstybinių procesų. Tačiau ji taip pat pabrėžia, kad dabartinių sąnaudų prognozių ir rinkos kainų sąlygomis branduolinė energetika Norvegijoje nėra ekonomiškai pelninga, todėl šiuo etapu nerekomenduoja pradėti plataus masto branduolinės energetikos diegimo proceso.</w:t>
            </w:r>
            <w:r w:rsidR="00EE118B">
              <w:rPr>
                <w:rFonts w:ascii="Times New Roman" w:eastAsia="Times New Roman" w:hAnsi="Times New Roman"/>
              </w:rPr>
              <w:t xml:space="preserve">  </w:t>
            </w:r>
            <w:r w:rsidR="00EE118B" w:rsidRPr="00EE118B">
              <w:rPr>
                <w:rFonts w:ascii="Times New Roman" w:eastAsia="Times New Roman" w:hAnsi="Times New Roman"/>
              </w:rPr>
              <w:t>Neapibrėžtumas dėl ateities raidos leidžia manyti, kad branduolinė energetika Norvegijai gali tapti pasirinkimu vėlesniame etape. Todėl komisija rekomenduoja įsteigti nacionalinį kompetencijų projektą, kuris leistų greičiau įgyvendinti branduolinę energetiką, jei tai ateityje taptų aktualu. Tokiam projektui turėtų būti suteiktas aiškus mandatas. Norvegija taip pat turėtų investuoti į kritinės kompetencijos ir mokslinių tyrimų aplinkos stiprinimą.</w:t>
            </w:r>
          </w:p>
        </w:tc>
        <w:tc>
          <w:tcPr>
            <w:tcW w:w="2268" w:type="dxa"/>
            <w:tcMar>
              <w:top w:w="29" w:type="dxa"/>
              <w:left w:w="115" w:type="dxa"/>
              <w:bottom w:w="29" w:type="dxa"/>
              <w:right w:w="115" w:type="dxa"/>
            </w:tcMar>
          </w:tcPr>
          <w:p w14:paraId="46EA1A62" w14:textId="77777777" w:rsidR="00A44F4B" w:rsidRDefault="00EE118B" w:rsidP="00C41F26">
            <w:pPr>
              <w:spacing w:after="0" w:line="240" w:lineRule="auto"/>
            </w:pPr>
            <w:hyperlink r:id="rId15" w:history="1">
              <w:r w:rsidRPr="00EE118B">
                <w:rPr>
                  <w:rStyle w:val="Hyperlink"/>
                </w:rPr>
                <w:t>NOU 2026: 4 - regjeringen.no</w:t>
              </w:r>
            </w:hyperlink>
          </w:p>
          <w:p w14:paraId="4A6A9EE3" w14:textId="77777777" w:rsidR="00EE118B" w:rsidRDefault="00EE118B" w:rsidP="00C41F26">
            <w:pPr>
              <w:spacing w:after="0" w:line="240" w:lineRule="auto"/>
              <w:rPr>
                <w:lang w:val="en-GB"/>
              </w:rPr>
            </w:pPr>
            <w:hyperlink r:id="rId16" w:history="1">
              <w:r w:rsidRPr="00EE118B">
                <w:rPr>
                  <w:rStyle w:val="Hyperlink"/>
                  <w:lang w:val="en-GB"/>
                </w:rPr>
                <w:t>MoE</w:t>
              </w:r>
            </w:hyperlink>
            <w:r w:rsidRPr="00EE118B">
              <w:rPr>
                <w:lang w:val="en-GB"/>
              </w:rPr>
              <w:t>;</w:t>
            </w:r>
          </w:p>
          <w:p w14:paraId="76B432E7" w14:textId="77777777" w:rsidR="00EE118B" w:rsidRDefault="00EE118B" w:rsidP="00C41F26">
            <w:pPr>
              <w:spacing w:after="0" w:line="240" w:lineRule="auto"/>
              <w:rPr>
                <w:lang w:val="en-GB"/>
              </w:rPr>
            </w:pPr>
            <w:r w:rsidRPr="00EE118B">
              <w:rPr>
                <w:lang w:val="en-GB"/>
              </w:rPr>
              <w:t xml:space="preserve"> </w:t>
            </w:r>
            <w:hyperlink r:id="rId17" w:history="1">
              <w:r w:rsidRPr="00EE118B">
                <w:rPr>
                  <w:rStyle w:val="Hyperlink"/>
                  <w:lang w:val="en-GB"/>
                </w:rPr>
                <w:t>nrk.no</w:t>
              </w:r>
            </w:hyperlink>
            <w:r w:rsidRPr="00EE118B">
              <w:rPr>
                <w:lang w:val="en-GB"/>
              </w:rPr>
              <w:t>;</w:t>
            </w:r>
          </w:p>
          <w:p w14:paraId="7AB948B0" w14:textId="775E4619" w:rsidR="00EE118B" w:rsidRPr="00EA22A7" w:rsidRDefault="00EE118B" w:rsidP="00C41F26">
            <w:pPr>
              <w:spacing w:after="0" w:line="240" w:lineRule="auto"/>
            </w:pPr>
            <w:r w:rsidRPr="00EE118B">
              <w:rPr>
                <w:lang w:val="en-GB"/>
              </w:rPr>
              <w:t xml:space="preserve"> </w:t>
            </w:r>
            <w:hyperlink r:id="rId18" w:history="1">
              <w:r w:rsidRPr="00EE118B">
                <w:rPr>
                  <w:rStyle w:val="Hyperlink"/>
                  <w:lang w:val="en-GB"/>
                </w:rPr>
                <w:t>nrk.no</w:t>
              </w:r>
            </w:hyperlink>
            <w:r w:rsidRPr="00EE118B">
              <w:rPr>
                <w:lang w:val="en-GB"/>
              </w:rPr>
              <w:t>;</w:t>
            </w:r>
          </w:p>
        </w:tc>
        <w:tc>
          <w:tcPr>
            <w:tcW w:w="1436" w:type="dxa"/>
            <w:tcMar>
              <w:top w:w="29" w:type="dxa"/>
              <w:left w:w="115" w:type="dxa"/>
              <w:bottom w:w="29" w:type="dxa"/>
              <w:right w:w="115" w:type="dxa"/>
            </w:tcMar>
          </w:tcPr>
          <w:p w14:paraId="312686F1" w14:textId="77777777" w:rsidR="00A44F4B" w:rsidRPr="00F50348" w:rsidRDefault="00A44F4B" w:rsidP="00C41F26">
            <w:pPr>
              <w:rPr>
                <w:rFonts w:ascii="Times New Roman" w:eastAsia="Times New Roman" w:hAnsi="Times New Roman"/>
              </w:rPr>
            </w:pPr>
          </w:p>
        </w:tc>
      </w:tr>
      <w:tr w:rsidR="00C41F26"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2D946057" w:rsidR="00C41F26" w:rsidRPr="00F50348" w:rsidRDefault="005B4E62" w:rsidP="00C41F26">
            <w:pPr>
              <w:spacing w:after="0" w:line="240" w:lineRule="auto"/>
              <w:rPr>
                <w:rFonts w:ascii="Times New Roman" w:eastAsia="Times New Roman" w:hAnsi="Times New Roman"/>
              </w:rPr>
            </w:pPr>
            <w:r>
              <w:rPr>
                <w:rFonts w:ascii="Times New Roman" w:eastAsia="Times New Roman" w:hAnsi="Times New Roman"/>
              </w:rPr>
              <w:t>2026 04 24</w:t>
            </w:r>
          </w:p>
        </w:tc>
        <w:tc>
          <w:tcPr>
            <w:tcW w:w="5811" w:type="dxa"/>
            <w:tcMar>
              <w:top w:w="29" w:type="dxa"/>
              <w:left w:w="115" w:type="dxa"/>
              <w:bottom w:w="29" w:type="dxa"/>
              <w:right w:w="115" w:type="dxa"/>
            </w:tcMar>
          </w:tcPr>
          <w:p w14:paraId="7D9020AF" w14:textId="67D6BF29" w:rsidR="00C41F26" w:rsidRPr="00F50348" w:rsidRDefault="007337F9" w:rsidP="00036A7E">
            <w:pPr>
              <w:spacing w:after="0" w:line="240" w:lineRule="auto"/>
              <w:jc w:val="both"/>
              <w:rPr>
                <w:rFonts w:ascii="Times New Roman" w:eastAsia="Times New Roman" w:hAnsi="Times New Roman"/>
              </w:rPr>
            </w:pPr>
            <w:r w:rsidRPr="007337F9">
              <w:rPr>
                <w:rFonts w:ascii="Times New Roman" w:eastAsia="Times New Roman" w:hAnsi="Times New Roman"/>
                <w:lang w:val="en-US"/>
              </w:rPr>
              <w:t xml:space="preserve">Norvegija skiria 500 mln. NOK Ukrainos branduoliniam saugumui stiprinti. Šis sprendimas paskelbtas minint 40-ąsias Černobylio katastrofos metines. Parama skirta mažinti branduolinių avarijų riziką ir užtikrinti stabilų elektros tiekimą, nes Rusijos atakos prieš Ukrainos energetikos infrastruktūrą didina grėsmę branduoliniam saugumui. Lėšos yra dalis Nanseno programos – Norvegijos paramos Ukrainai iniciatyvos. Iš viso 2026 m. energetiniam saugumui numatyta 4,8 mlrd. NOK, iš kurių 500 mln. skiriama būtent branduolinei saugai. Tai ženkliai daugiau nei ankstesniais metais. </w:t>
            </w:r>
            <w:r w:rsidR="00355020" w:rsidRPr="00355020">
              <w:rPr>
                <w:rFonts w:ascii="Times New Roman" w:eastAsia="Times New Roman" w:hAnsi="Times New Roman"/>
              </w:rPr>
              <w:t xml:space="preserve">Norvegijos </w:t>
            </w:r>
            <w:r w:rsidR="00355020" w:rsidRPr="00355020">
              <w:rPr>
                <w:rFonts w:ascii="Times New Roman" w:eastAsia="Times New Roman" w:hAnsi="Times New Roman"/>
              </w:rPr>
              <w:lastRenderedPageBreak/>
              <w:t>užsienio reikalų ministras Espen Barth Eide pabrėžė, kad dėl Rusijos atakų prieš energetikos infrastruktūrą situacija išlieka pavojinga, todėl stiprinant branduolinį saugumą Ukrainoje kartu stiprinamas ir visos Europos saugumas.</w:t>
            </w:r>
          </w:p>
        </w:tc>
        <w:tc>
          <w:tcPr>
            <w:tcW w:w="2268" w:type="dxa"/>
            <w:tcMar>
              <w:top w:w="29" w:type="dxa"/>
              <w:left w:w="115" w:type="dxa"/>
              <w:bottom w:w="29" w:type="dxa"/>
              <w:right w:w="115" w:type="dxa"/>
            </w:tcMar>
          </w:tcPr>
          <w:p w14:paraId="1D42D103" w14:textId="7C2A229E" w:rsidR="00C41F26" w:rsidRPr="00F50348" w:rsidRDefault="007337F9" w:rsidP="00C41F26">
            <w:pPr>
              <w:spacing w:after="0" w:line="240" w:lineRule="auto"/>
              <w:rPr>
                <w:rFonts w:ascii="Times New Roman" w:eastAsia="Times New Roman" w:hAnsi="Times New Roman"/>
              </w:rPr>
            </w:pPr>
            <w:hyperlink r:id="rId19" w:history="1">
              <w:r w:rsidRPr="007337F9">
                <w:rPr>
                  <w:rStyle w:val="Hyperlink"/>
                  <w:rFonts w:ascii="Times New Roman" w:eastAsia="Times New Roman" w:hAnsi="Times New Roman"/>
                </w:rPr>
                <w:t>Noreg løyver 500 millio</w:t>
              </w:r>
              <w:r w:rsidRPr="007337F9">
                <w:rPr>
                  <w:rStyle w:val="Hyperlink"/>
                  <w:rFonts w:ascii="Times New Roman" w:eastAsia="Times New Roman" w:hAnsi="Times New Roman"/>
                </w:rPr>
                <w:t>nar kroner for å styrkje atomtryggleiken i Ukraina - regjeringen.no</w:t>
              </w:r>
            </w:hyperlink>
          </w:p>
        </w:tc>
        <w:tc>
          <w:tcPr>
            <w:tcW w:w="1436" w:type="dxa"/>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1FB93631" w:rsidR="00C41F26" w:rsidRPr="00F50348" w:rsidRDefault="005B4E62" w:rsidP="00C41F26">
            <w:pPr>
              <w:spacing w:after="0" w:line="240" w:lineRule="auto"/>
              <w:rPr>
                <w:rFonts w:ascii="Times New Roman" w:eastAsia="Times New Roman" w:hAnsi="Times New Roman"/>
              </w:rPr>
            </w:pPr>
            <w:r>
              <w:rPr>
                <w:rFonts w:ascii="Times New Roman" w:eastAsia="Times New Roman" w:hAnsi="Times New Roman"/>
              </w:rPr>
              <w:t>2026 04 01</w:t>
            </w:r>
          </w:p>
        </w:tc>
        <w:tc>
          <w:tcPr>
            <w:tcW w:w="5811" w:type="dxa"/>
            <w:tcMar>
              <w:top w:w="29" w:type="dxa"/>
              <w:left w:w="115" w:type="dxa"/>
              <w:bottom w:w="29" w:type="dxa"/>
              <w:right w:w="115" w:type="dxa"/>
            </w:tcMar>
          </w:tcPr>
          <w:p w14:paraId="5672393D" w14:textId="04B5234F" w:rsidR="00C41F26" w:rsidRPr="006E38A4" w:rsidRDefault="007337F9" w:rsidP="00C41F26">
            <w:pPr>
              <w:spacing w:after="0" w:line="240" w:lineRule="auto"/>
              <w:jc w:val="both"/>
              <w:rPr>
                <w:rFonts w:ascii="Times New Roman" w:eastAsia="Times New Roman" w:hAnsi="Times New Roman"/>
              </w:rPr>
            </w:pPr>
            <w:r w:rsidRPr="007337F9">
              <w:rPr>
                <w:rFonts w:ascii="Times New Roman" w:eastAsia="Times New Roman" w:hAnsi="Times New Roman"/>
              </w:rPr>
              <w:t>Norvegijos konservatorių partija („Høyre“) siūlo iš naujo įvertinti milžinišką – apie 35 mlrd. NOK – valstybės paramą plaukiojančios jūrinės vėjo energetikos projektui „Utsira Nord“. Šis projektas laikomas vienu svarbiausių Norvegijos jūrinio vėjo energetikos plėtros flagmanų, o jam jau yra paskirtos dvi konkurso laimėjusios grupės, įskaitant „Equinor“ ir „Vårgrønn“ konsorciumą. Konservatoriai, atstovaujami Nikolai Astrup, teigia, kad prieš galutinai įsipareigojant dėl milžiniškų subsidijų, parlamentas turi gauti išsamesnį vertinimą apie projekto naudą – kiek elektros jis generuos, kokią technologinę plėtrą užtikrins ir kokį poveikį turės ekonomikai. Projektas „Utsira Nord“ išlieka politiškai jautrus, nes susijęs su viena didžiausių viešųjų investicijų į atsinaujinančią energetiką Norvegijoje.</w:t>
            </w:r>
          </w:p>
        </w:tc>
        <w:tc>
          <w:tcPr>
            <w:tcW w:w="2268" w:type="dxa"/>
            <w:tcMar>
              <w:top w:w="29" w:type="dxa"/>
              <w:left w:w="115" w:type="dxa"/>
              <w:bottom w:w="29" w:type="dxa"/>
              <w:right w:w="115" w:type="dxa"/>
            </w:tcMar>
          </w:tcPr>
          <w:p w14:paraId="770AB70B" w14:textId="0766511F" w:rsidR="00C41F26" w:rsidRPr="00F50348" w:rsidRDefault="007337F9" w:rsidP="00C41F26">
            <w:pPr>
              <w:spacing w:after="0" w:line="240" w:lineRule="auto"/>
              <w:rPr>
                <w:rFonts w:ascii="Times New Roman" w:eastAsia="Times New Roman" w:hAnsi="Times New Roman"/>
              </w:rPr>
            </w:pPr>
            <w:hyperlink r:id="rId20" w:history="1">
              <w:r w:rsidRPr="007337F9">
                <w:rPr>
                  <w:rStyle w:val="Hyperlink"/>
                  <w:rFonts w:ascii="Times New Roman" w:eastAsia="Times New Roman" w:hAnsi="Times New Roman"/>
                </w:rPr>
                <w:t>Utsira North: Astrup wants a full review of offsh</w:t>
              </w:r>
              <w:r w:rsidRPr="007337F9">
                <w:rPr>
                  <w:rStyle w:val="Hyperlink"/>
                  <w:rFonts w:ascii="Times New Roman" w:eastAsia="Times New Roman" w:hAnsi="Times New Roman"/>
                </w:rPr>
                <w:t>ore wind support – NRK Rogaland – Local news, TV and radio</w:t>
              </w:r>
            </w:hyperlink>
          </w:p>
        </w:tc>
        <w:tc>
          <w:tcPr>
            <w:tcW w:w="1436" w:type="dxa"/>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3B0B9497" w:rsidR="001E14EC" w:rsidRDefault="00EE33FF" w:rsidP="001E14EC">
            <w:pPr>
              <w:spacing w:after="0" w:line="240" w:lineRule="auto"/>
              <w:rPr>
                <w:rFonts w:ascii="Times New Roman" w:eastAsia="Times New Roman" w:hAnsi="Times New Roman"/>
              </w:rPr>
            </w:pPr>
            <w:r>
              <w:rPr>
                <w:rFonts w:ascii="Times New Roman" w:eastAsia="Times New Roman" w:hAnsi="Times New Roman"/>
              </w:rPr>
              <w:t>2026 04 15</w:t>
            </w:r>
          </w:p>
        </w:tc>
        <w:tc>
          <w:tcPr>
            <w:tcW w:w="5811" w:type="dxa"/>
            <w:tcMar>
              <w:top w:w="29" w:type="dxa"/>
              <w:left w:w="115" w:type="dxa"/>
              <w:bottom w:w="29" w:type="dxa"/>
              <w:right w:w="115" w:type="dxa"/>
            </w:tcMar>
          </w:tcPr>
          <w:p w14:paraId="4949CCE6" w14:textId="12B78496" w:rsidR="001E14EC" w:rsidRPr="00E46E0F" w:rsidRDefault="007337F9" w:rsidP="001E14EC">
            <w:pPr>
              <w:spacing w:after="0" w:line="240" w:lineRule="auto"/>
              <w:jc w:val="both"/>
              <w:rPr>
                <w:rFonts w:ascii="Times New Roman" w:eastAsia="Times New Roman" w:hAnsi="Times New Roman"/>
              </w:rPr>
            </w:pPr>
            <w:r w:rsidRPr="007337F9">
              <w:rPr>
                <w:rFonts w:ascii="Times New Roman" w:eastAsia="Times New Roman" w:hAnsi="Times New Roman"/>
              </w:rPr>
              <w:t>Statistics Norway duomenimis, 2026 m. kovą Norvegija gavo rekordines žalios naftos eksporto pajamas, ir turėjo didžiausią prekybos perteklių nuo 2023 m. sausio. Bendros eksporto pajamos siekė 199,9 mlrd. NOK – tai 28,5 % daugiau nei tuo pačiu laikotarpiu pernai. Prie augimo prisidėjo ne tik rekordinės naftos pajamos, bet ir stiprus žemyninės ekonomikos eksportas bei didelės dujų pajamos. Naftos kainų šuolį lėmė konfliktas Artimuosiuose Rytuose ir Hormuzo sąsiauris uždarymas, sukėlęs pasiūlos šoką rinkoje. Vien žalios naftos eksportas kovą siekė 57,4 mlrd. NOK – tai 67,9 % daugiau nei prieš metus ir didžiausia kada nors užfiksuota eksporto vertė.</w:t>
            </w:r>
          </w:p>
        </w:tc>
        <w:tc>
          <w:tcPr>
            <w:tcW w:w="2268" w:type="dxa"/>
            <w:tcMar>
              <w:top w:w="29" w:type="dxa"/>
              <w:left w:w="115" w:type="dxa"/>
              <w:bottom w:w="29" w:type="dxa"/>
              <w:right w:w="115" w:type="dxa"/>
            </w:tcMar>
          </w:tcPr>
          <w:p w14:paraId="2F466CF2" w14:textId="35B8BF54" w:rsidR="001E14EC" w:rsidRPr="00F001DB" w:rsidRDefault="007337F9" w:rsidP="001E14EC">
            <w:pPr>
              <w:spacing w:after="0" w:line="240" w:lineRule="auto"/>
              <w:rPr>
                <w:rFonts w:ascii="Times New Roman" w:eastAsia="Times New Roman" w:hAnsi="Times New Roman"/>
              </w:rPr>
            </w:pPr>
            <w:hyperlink r:id="rId21" w:history="1">
              <w:r w:rsidRPr="007337F9">
                <w:rPr>
                  <w:rStyle w:val="Hyperlink"/>
                  <w:rFonts w:ascii="Times New Roman" w:eastAsia="Times New Roman" w:hAnsi="Times New Roman"/>
                  <w:lang w:val="en-GB"/>
                </w:rPr>
                <w:t>nrk.</w:t>
              </w:r>
              <w:r w:rsidRPr="007337F9">
                <w:rPr>
                  <w:rStyle w:val="Hyperlink"/>
                  <w:rFonts w:ascii="Times New Roman" w:eastAsia="Times New Roman" w:hAnsi="Times New Roman"/>
                  <w:lang w:val="en-GB"/>
                </w:rPr>
                <w:t>no</w:t>
              </w:r>
            </w:hyperlink>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456E2E" w:rsidRPr="00F50348" w14:paraId="143A73A1" w14:textId="77777777" w:rsidTr="0033090E">
        <w:trPr>
          <w:gridAfter w:val="1"/>
          <w:wAfter w:w="11" w:type="dxa"/>
          <w:trHeight w:val="216"/>
        </w:trPr>
        <w:tc>
          <w:tcPr>
            <w:tcW w:w="1419" w:type="dxa"/>
            <w:tcMar>
              <w:top w:w="29" w:type="dxa"/>
              <w:left w:w="115" w:type="dxa"/>
              <w:bottom w:w="29" w:type="dxa"/>
              <w:right w:w="115" w:type="dxa"/>
            </w:tcMar>
          </w:tcPr>
          <w:p w14:paraId="4108C43A" w14:textId="0B9D70FA" w:rsidR="00456E2E" w:rsidRDefault="00456E2E" w:rsidP="001E14EC">
            <w:pPr>
              <w:spacing w:after="0" w:line="240" w:lineRule="auto"/>
              <w:rPr>
                <w:rFonts w:ascii="Times New Roman" w:eastAsia="Times New Roman" w:hAnsi="Times New Roman"/>
              </w:rPr>
            </w:pPr>
            <w:r>
              <w:rPr>
                <w:rFonts w:ascii="Times New Roman" w:eastAsia="Times New Roman" w:hAnsi="Times New Roman"/>
              </w:rPr>
              <w:t>2026 04 30</w:t>
            </w:r>
          </w:p>
        </w:tc>
        <w:tc>
          <w:tcPr>
            <w:tcW w:w="5811" w:type="dxa"/>
            <w:tcMar>
              <w:top w:w="29" w:type="dxa"/>
              <w:left w:w="115" w:type="dxa"/>
              <w:bottom w:w="29" w:type="dxa"/>
              <w:right w:w="115" w:type="dxa"/>
            </w:tcMar>
          </w:tcPr>
          <w:p w14:paraId="085CC0F0" w14:textId="46806592" w:rsidR="00456E2E" w:rsidRPr="00355020" w:rsidRDefault="00456E2E" w:rsidP="00456E2E">
            <w:pPr>
              <w:spacing w:after="0" w:line="240" w:lineRule="auto"/>
              <w:jc w:val="both"/>
              <w:rPr>
                <w:rFonts w:ascii="Times New Roman" w:eastAsia="Times New Roman" w:hAnsi="Times New Roman"/>
              </w:rPr>
            </w:pPr>
            <w:r w:rsidRPr="00456E2E">
              <w:rPr>
                <w:rFonts w:ascii="Times New Roman" w:eastAsia="Times New Roman" w:hAnsi="Times New Roman"/>
                <w:lang w:val="en-US"/>
              </w:rPr>
              <w:t>Norvegijos krona šiais metais smarkiai sustiprėjo pagrindinių pasaulio valiutų atžvilgiu. Pagrindinė to priežastis – karas Artimuosiuose Rytuose, kuris padidino energijos kainas ir sustiprino Norvegijos, kaip energijos eksportuotojos, ekonomiką.</w:t>
            </w:r>
            <w:r>
              <w:rPr>
                <w:rFonts w:ascii="Times New Roman" w:eastAsia="Times New Roman" w:hAnsi="Times New Roman"/>
                <w:lang w:val="en-US"/>
              </w:rPr>
              <w:t xml:space="preserve"> </w:t>
            </w:r>
            <w:r w:rsidRPr="00456E2E">
              <w:rPr>
                <w:rFonts w:ascii="Times New Roman" w:eastAsia="Times New Roman" w:hAnsi="Times New Roman"/>
                <w:lang w:val="en-US"/>
              </w:rPr>
              <w:t>Stipresnė krona mažina importo kainas ir infliacijos spaudimą.</w:t>
            </w:r>
            <w:r>
              <w:rPr>
                <w:rFonts w:ascii="Times New Roman" w:eastAsia="Times New Roman" w:hAnsi="Times New Roman"/>
                <w:lang w:val="en-US"/>
              </w:rPr>
              <w:t xml:space="preserve"> </w:t>
            </w:r>
            <w:r w:rsidRPr="00456E2E">
              <w:rPr>
                <w:rFonts w:ascii="Times New Roman" w:eastAsia="Times New Roman" w:hAnsi="Times New Roman"/>
                <w:lang w:val="en-US"/>
              </w:rPr>
              <w:t>Ekspertai mano, kad dėl sustiprėjusios valiutos centriniam bankui gali nereikėti tiek daug kelti palūkanų normų, kaip anksčiau tikėtasi. Nors anksčiau prognozuota iki trijų palūkanų didinimų, dabar gali pakakti vieno ar kelių mažesnių žingsnių. Tikimasi, kad artimiausiu metu palūkanos vis tiek bus padidintos.</w:t>
            </w:r>
          </w:p>
        </w:tc>
        <w:tc>
          <w:tcPr>
            <w:tcW w:w="2268" w:type="dxa"/>
            <w:tcMar>
              <w:top w:w="29" w:type="dxa"/>
              <w:left w:w="115" w:type="dxa"/>
              <w:bottom w:w="29" w:type="dxa"/>
              <w:right w:w="115" w:type="dxa"/>
            </w:tcMar>
          </w:tcPr>
          <w:p w14:paraId="69625ED3" w14:textId="39F27FF1" w:rsidR="00456E2E" w:rsidRPr="00206FF8" w:rsidRDefault="00456E2E" w:rsidP="001E14EC">
            <w:pPr>
              <w:spacing w:after="0" w:line="240" w:lineRule="auto"/>
            </w:pPr>
            <w:hyperlink r:id="rId22" w:history="1">
              <w:r w:rsidRPr="00456E2E">
                <w:rPr>
                  <w:rStyle w:val="Hyperlink"/>
                </w:rPr>
                <w:t>The krone appreciates sharply: There may be fewer interest rate hikes – NRK Norway – Overview of news from different parts of the country</w:t>
              </w:r>
            </w:hyperlink>
          </w:p>
        </w:tc>
        <w:tc>
          <w:tcPr>
            <w:tcW w:w="1436" w:type="dxa"/>
            <w:tcMar>
              <w:top w:w="29" w:type="dxa"/>
              <w:left w:w="115" w:type="dxa"/>
              <w:bottom w:w="29" w:type="dxa"/>
              <w:right w:w="115" w:type="dxa"/>
            </w:tcMar>
          </w:tcPr>
          <w:p w14:paraId="7DDCA1DC" w14:textId="77777777" w:rsidR="00456E2E" w:rsidRPr="00F50348" w:rsidRDefault="00456E2E" w:rsidP="001E14EC">
            <w:pPr>
              <w:rPr>
                <w:rFonts w:ascii="Times New Roman" w:eastAsia="Times New Roman" w:hAnsi="Times New Roman"/>
              </w:rPr>
            </w:pPr>
          </w:p>
        </w:tc>
      </w:tr>
      <w:tr w:rsidR="00F20C2C" w:rsidRPr="00F50348" w14:paraId="25327693" w14:textId="77777777" w:rsidTr="0033090E">
        <w:trPr>
          <w:gridAfter w:val="1"/>
          <w:wAfter w:w="11" w:type="dxa"/>
          <w:trHeight w:val="216"/>
        </w:trPr>
        <w:tc>
          <w:tcPr>
            <w:tcW w:w="1419" w:type="dxa"/>
            <w:tcMar>
              <w:top w:w="29" w:type="dxa"/>
              <w:left w:w="115" w:type="dxa"/>
              <w:bottom w:w="29" w:type="dxa"/>
              <w:right w:w="115" w:type="dxa"/>
            </w:tcMar>
          </w:tcPr>
          <w:p w14:paraId="7D5A5A58" w14:textId="70948EFC" w:rsidR="00F20C2C" w:rsidRDefault="006D0E4D" w:rsidP="001E14EC">
            <w:pPr>
              <w:spacing w:after="0" w:line="240" w:lineRule="auto"/>
              <w:rPr>
                <w:rFonts w:ascii="Times New Roman" w:eastAsia="Times New Roman" w:hAnsi="Times New Roman"/>
              </w:rPr>
            </w:pPr>
            <w:r>
              <w:rPr>
                <w:rFonts w:ascii="Times New Roman" w:eastAsia="Times New Roman" w:hAnsi="Times New Roman"/>
              </w:rPr>
              <w:t>2026 04 30</w:t>
            </w:r>
          </w:p>
        </w:tc>
        <w:tc>
          <w:tcPr>
            <w:tcW w:w="5811" w:type="dxa"/>
            <w:tcMar>
              <w:top w:w="29" w:type="dxa"/>
              <w:left w:w="115" w:type="dxa"/>
              <w:bottom w:w="29" w:type="dxa"/>
              <w:right w:w="115" w:type="dxa"/>
            </w:tcMar>
          </w:tcPr>
          <w:p w14:paraId="0E48DAE8" w14:textId="7466D62A" w:rsidR="00F20C2C" w:rsidRPr="009C37F3" w:rsidRDefault="00355020" w:rsidP="00F20C2C">
            <w:pPr>
              <w:spacing w:after="0" w:line="240" w:lineRule="auto"/>
              <w:jc w:val="both"/>
              <w:rPr>
                <w:rFonts w:ascii="Times New Roman" w:eastAsia="Times New Roman" w:hAnsi="Times New Roman"/>
              </w:rPr>
            </w:pPr>
            <w:r w:rsidRPr="00355020">
              <w:rPr>
                <w:rFonts w:ascii="Times New Roman" w:eastAsia="Times New Roman" w:hAnsi="Times New Roman"/>
              </w:rPr>
              <w:t xml:space="preserve">Norvegijos vyriausybė priėmė sprendimą nuo balandžio 1 d. </w:t>
            </w:r>
            <w:r w:rsidR="00EE33FF" w:rsidRPr="00355020">
              <w:rPr>
                <w:rFonts w:ascii="Times New Roman" w:eastAsia="Times New Roman" w:hAnsi="Times New Roman"/>
              </w:rPr>
              <w:t xml:space="preserve">iki rugsėjo 1 d. </w:t>
            </w:r>
            <w:r w:rsidRPr="00355020">
              <w:rPr>
                <w:rFonts w:ascii="Times New Roman" w:eastAsia="Times New Roman" w:hAnsi="Times New Roman"/>
              </w:rPr>
              <w:t>panaikinti kelių naudojimo mokestį benzinui ir dyzelinui</w:t>
            </w:r>
            <w:r w:rsidR="006D0E4D">
              <w:rPr>
                <w:rFonts w:ascii="Times New Roman" w:eastAsia="Times New Roman" w:hAnsi="Times New Roman"/>
              </w:rPr>
              <w:t xml:space="preserve">, o nuo gegužės 1 d. sumažinti </w:t>
            </w:r>
            <w:r w:rsidR="006D0E4D" w:rsidRPr="006D0E4D">
              <w:rPr>
                <w:rFonts w:ascii="Times New Roman" w:eastAsia="Times New Roman" w:hAnsi="Times New Roman"/>
              </w:rPr>
              <w:t>CO₂ mokes</w:t>
            </w:r>
            <w:r w:rsidR="006D0E4D">
              <w:rPr>
                <w:rFonts w:ascii="Times New Roman" w:eastAsia="Times New Roman" w:hAnsi="Times New Roman"/>
              </w:rPr>
              <w:t>tį</w:t>
            </w:r>
            <w:r w:rsidR="006D0E4D" w:rsidRPr="006D0E4D">
              <w:rPr>
                <w:rFonts w:ascii="Times New Roman" w:eastAsia="Times New Roman" w:hAnsi="Times New Roman"/>
              </w:rPr>
              <w:t xml:space="preserve"> statybiniam dyzelinui, automobilių dyzelinui ir vidaus laivybai.</w:t>
            </w:r>
            <w:r w:rsidR="006D0E4D">
              <w:rPr>
                <w:rFonts w:ascii="Times New Roman" w:eastAsia="Times New Roman" w:hAnsi="Times New Roman"/>
              </w:rPr>
              <w:t xml:space="preserve"> </w:t>
            </w:r>
            <w:r w:rsidRPr="00355020">
              <w:rPr>
                <w:rFonts w:ascii="Times New Roman" w:eastAsia="Times New Roman" w:hAnsi="Times New Roman"/>
              </w:rPr>
              <w:t xml:space="preserve">Šis sprendimas priimtas po to, kai Parlamentas daugumos balsais nusprendė sumažinti mokesčius, siekiant sumažinti degalų kainas degalinėse. Norvegijos finansų ministras Jens Stoltenberg teigia, kad dalis planuojamų kuro mokesčių mažinimų gali būti neteisėti pagal EEE valstybės pagalbos taisykles. Po konsultacijų su EFTA Surveillance Authority paaiškėjo, kad ypač abejonių kelia CO₂ mokesčio panaikinimas dyzelinui tam tikruose sektoriuose. </w:t>
            </w:r>
            <w:r w:rsidR="006D0E4D" w:rsidRPr="006D0E4D">
              <w:rPr>
                <w:rFonts w:ascii="Times New Roman" w:eastAsia="Times New Roman" w:hAnsi="Times New Roman"/>
              </w:rPr>
              <w:t xml:space="preserve">Pastarosiomis dienomis kilo sumaištis dėl šių sprendimų įgyvendinimo, tačiau galiausiai </w:t>
            </w:r>
            <w:r w:rsidR="006D0E4D" w:rsidRPr="006D0E4D">
              <w:rPr>
                <w:rFonts w:ascii="Times New Roman" w:eastAsia="Times New Roman" w:hAnsi="Times New Roman"/>
              </w:rPr>
              <w:lastRenderedPageBreak/>
              <w:t xml:space="preserve">buvo nuspręsta, kad </w:t>
            </w:r>
            <w:r w:rsidR="006D0E4D">
              <w:rPr>
                <w:rFonts w:ascii="Times New Roman" w:eastAsia="Times New Roman" w:hAnsi="Times New Roman"/>
              </w:rPr>
              <w:t xml:space="preserve">Parlamento </w:t>
            </w:r>
            <w:r w:rsidR="006D0E4D" w:rsidRPr="006D0E4D">
              <w:rPr>
                <w:rFonts w:ascii="Times New Roman" w:eastAsia="Times New Roman" w:hAnsi="Times New Roman"/>
              </w:rPr>
              <w:t>balsavimo dėl kuro mokesčių nebus, todėl planuoti sumažinimai įsigalios kaip numatyta.</w:t>
            </w:r>
          </w:p>
        </w:tc>
        <w:tc>
          <w:tcPr>
            <w:tcW w:w="2268" w:type="dxa"/>
            <w:tcMar>
              <w:top w:w="29" w:type="dxa"/>
              <w:left w:w="115" w:type="dxa"/>
              <w:bottom w:w="29" w:type="dxa"/>
              <w:right w:w="115" w:type="dxa"/>
            </w:tcMar>
          </w:tcPr>
          <w:p w14:paraId="464A04DB" w14:textId="77777777" w:rsidR="00E824D1" w:rsidRDefault="007337F9" w:rsidP="007337F9">
            <w:hyperlink r:id="rId23" w:history="1">
              <w:r>
                <w:rPr>
                  <w:rStyle w:val="Hyperlink"/>
                </w:rPr>
                <w:t>Regjeringen: Avgiftene på b</w:t>
              </w:r>
              <w:r>
                <w:rPr>
                  <w:rStyle w:val="Hyperlink"/>
                </w:rPr>
                <w:t>ensin og diesel redusere</w:t>
              </w:r>
              <w:r>
                <w:rPr>
                  <w:rStyle w:val="Hyperlink"/>
                </w:rPr>
                <w:t>s fra 1. april – Siste nytt – NRK</w:t>
              </w:r>
            </w:hyperlink>
          </w:p>
          <w:p w14:paraId="1C02B05A" w14:textId="24BE50DC" w:rsidR="006D0E4D" w:rsidRPr="00E824D1" w:rsidRDefault="006D0E4D" w:rsidP="007337F9">
            <w:pPr>
              <w:rPr>
                <w:rFonts w:ascii="Times New Roman" w:eastAsia="Times New Roman" w:hAnsi="Times New Roman"/>
              </w:rPr>
            </w:pPr>
            <w:hyperlink r:id="rId24" w:history="1">
              <w:r w:rsidRPr="006D0E4D">
                <w:rPr>
                  <w:rStyle w:val="Hyperlink"/>
                  <w:rFonts w:ascii="Times New Roman" w:eastAsia="Times New Roman" w:hAnsi="Times New Roman"/>
                </w:rPr>
                <w:t>Full confusion about tax cuts: "This is not a game" – NRK Norway – Overview of news from different parts of the country</w:t>
              </w:r>
            </w:hyperlink>
          </w:p>
        </w:tc>
        <w:tc>
          <w:tcPr>
            <w:tcW w:w="1436" w:type="dxa"/>
            <w:tcMar>
              <w:top w:w="29" w:type="dxa"/>
              <w:left w:w="115" w:type="dxa"/>
              <w:bottom w:w="29" w:type="dxa"/>
              <w:right w:w="115" w:type="dxa"/>
            </w:tcMar>
          </w:tcPr>
          <w:p w14:paraId="2E343DC5" w14:textId="77777777" w:rsidR="00F20C2C" w:rsidRPr="00F50348" w:rsidRDefault="00F20C2C" w:rsidP="001E14EC">
            <w:pPr>
              <w:rPr>
                <w:rFonts w:ascii="Times New Roman" w:eastAsia="Times New Roman" w:hAnsi="Times New Roman"/>
              </w:rPr>
            </w:pPr>
          </w:p>
        </w:tc>
      </w:tr>
      <w:tr w:rsidR="00462522" w:rsidRPr="00F50348" w14:paraId="3DC937EF" w14:textId="77777777" w:rsidTr="0033090E">
        <w:trPr>
          <w:gridAfter w:val="1"/>
          <w:wAfter w:w="11" w:type="dxa"/>
          <w:trHeight w:val="216"/>
        </w:trPr>
        <w:tc>
          <w:tcPr>
            <w:tcW w:w="1419" w:type="dxa"/>
            <w:tcMar>
              <w:top w:w="29" w:type="dxa"/>
              <w:left w:w="115" w:type="dxa"/>
              <w:bottom w:w="29" w:type="dxa"/>
              <w:right w:w="115" w:type="dxa"/>
            </w:tcMar>
          </w:tcPr>
          <w:p w14:paraId="76B0DFD0" w14:textId="3BCBFB88" w:rsidR="00462522" w:rsidRDefault="00462522" w:rsidP="001E14EC">
            <w:pPr>
              <w:spacing w:after="0" w:line="240" w:lineRule="auto"/>
              <w:rPr>
                <w:rFonts w:ascii="Times New Roman" w:eastAsia="Times New Roman" w:hAnsi="Times New Roman"/>
              </w:rPr>
            </w:pPr>
            <w:r>
              <w:rPr>
                <w:rFonts w:ascii="Times New Roman" w:eastAsia="Times New Roman" w:hAnsi="Times New Roman"/>
              </w:rPr>
              <w:t>2026 04 30</w:t>
            </w:r>
          </w:p>
        </w:tc>
        <w:tc>
          <w:tcPr>
            <w:tcW w:w="5811" w:type="dxa"/>
            <w:tcMar>
              <w:top w:w="29" w:type="dxa"/>
              <w:left w:w="115" w:type="dxa"/>
              <w:bottom w:w="29" w:type="dxa"/>
              <w:right w:w="115" w:type="dxa"/>
            </w:tcMar>
          </w:tcPr>
          <w:p w14:paraId="7A872FBC" w14:textId="3BF387C4" w:rsidR="00462522" w:rsidRPr="00355020" w:rsidRDefault="00462522" w:rsidP="00F20C2C">
            <w:pPr>
              <w:spacing w:after="0" w:line="240" w:lineRule="auto"/>
              <w:jc w:val="both"/>
              <w:rPr>
                <w:rFonts w:ascii="Times New Roman" w:eastAsia="Times New Roman" w:hAnsi="Times New Roman"/>
              </w:rPr>
            </w:pPr>
            <w:r w:rsidRPr="00462522">
              <w:rPr>
                <w:rFonts w:ascii="Times New Roman" w:eastAsia="Times New Roman" w:hAnsi="Times New Roman"/>
              </w:rPr>
              <w:t>N</w:t>
            </w:r>
            <w:r>
              <w:rPr>
                <w:rFonts w:ascii="Times New Roman" w:eastAsia="Times New Roman" w:hAnsi="Times New Roman"/>
              </w:rPr>
              <w:t>orvegijoje n</w:t>
            </w:r>
            <w:r w:rsidRPr="00462522">
              <w:rPr>
                <w:rFonts w:ascii="Times New Roman" w:eastAsia="Times New Roman" w:hAnsi="Times New Roman"/>
              </w:rPr>
              <w:t>edarbo lygis išlieka stabilus. Balandį, palyginti su kovu, visiškai bedarbių skaičius sumažėjo 400 žmonių, o nedarbo lygis išliko 2,1 proc. darbo jėgos. Regionuose situacija skiriasi: Buskerude nedarbas sumažėjo 6 proc., o Rogalande išaugo net 21 proc., ypač inžinerijos ir IT srityse dėl mažesnio aktyvumo naftos sektoriuje. Didžiausias nedarbas fiksuojamas Østfolde ir Osle (po 2,7 proc.), mažiausias – Tromse ir Nordlande. Per metus labiausiai nedarbas augo inžinerijos ir IT srityse, o statybų sektoriuje sumažėjo. Didžiausias nedarbas yra turizmo ir transporto sektoriuose, mažiausias – akademinėse profesijose.</w:t>
            </w:r>
          </w:p>
        </w:tc>
        <w:tc>
          <w:tcPr>
            <w:tcW w:w="2268" w:type="dxa"/>
            <w:tcMar>
              <w:top w:w="29" w:type="dxa"/>
              <w:left w:w="115" w:type="dxa"/>
              <w:bottom w:w="29" w:type="dxa"/>
              <w:right w:w="115" w:type="dxa"/>
            </w:tcMar>
          </w:tcPr>
          <w:p w14:paraId="2F3F4532" w14:textId="350FCA8E" w:rsidR="00462522" w:rsidRDefault="00462522" w:rsidP="007337F9">
            <w:hyperlink r:id="rId25" w:history="1">
              <w:r w:rsidRPr="00462522">
                <w:rPr>
                  <w:rStyle w:val="Hyperlink"/>
                </w:rPr>
                <w:t>Arbeidsledigheten holder seg stabil - E24 Børs</w:t>
              </w:r>
            </w:hyperlink>
          </w:p>
        </w:tc>
        <w:tc>
          <w:tcPr>
            <w:tcW w:w="1436" w:type="dxa"/>
            <w:tcMar>
              <w:top w:w="29" w:type="dxa"/>
              <w:left w:w="115" w:type="dxa"/>
              <w:bottom w:w="29" w:type="dxa"/>
              <w:right w:w="115" w:type="dxa"/>
            </w:tcMar>
          </w:tcPr>
          <w:p w14:paraId="294E596B" w14:textId="77777777" w:rsidR="00462522" w:rsidRPr="00F50348" w:rsidRDefault="00462522" w:rsidP="001E14EC">
            <w:pPr>
              <w:rPr>
                <w:rFonts w:ascii="Times New Roman" w:eastAsia="Times New Roman" w:hAnsi="Times New Roman"/>
              </w:rPr>
            </w:pPr>
          </w:p>
        </w:tc>
      </w:tr>
    </w:tbl>
    <w:tbl>
      <w:tblPr>
        <w:tblW w:w="10950"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1"/>
        <w:gridCol w:w="5820"/>
        <w:gridCol w:w="2271"/>
        <w:gridCol w:w="1438"/>
      </w:tblGrid>
      <w:tr w:rsidR="0046768F" w14:paraId="31288F8F" w14:textId="77777777" w:rsidTr="0046768F">
        <w:trPr>
          <w:trHeight w:val="370"/>
        </w:trPr>
        <w:tc>
          <w:tcPr>
            <w:tcW w:w="10950" w:type="dxa"/>
            <w:gridSpan w:val="4"/>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29" w:type="dxa"/>
              <w:left w:w="115" w:type="dxa"/>
              <w:bottom w:w="29" w:type="dxa"/>
              <w:right w:w="115" w:type="dxa"/>
            </w:tcMar>
            <w:hideMark/>
          </w:tcPr>
          <w:p w14:paraId="6DB0C2A8" w14:textId="001203B8" w:rsidR="0046768F" w:rsidRDefault="0046768F">
            <w:pPr>
              <w:rPr>
                <w:rFonts w:ascii="Times New Roman" w:eastAsia="Times New Roman" w:hAnsi="Times New Roman"/>
              </w:rPr>
            </w:pPr>
            <w:r>
              <w:rPr>
                <w:rFonts w:ascii="Times New Roman" w:eastAsia="Times New Roman" w:hAnsi="Times New Roman"/>
                <w:b/>
              </w:rPr>
              <w:t xml:space="preserve">Artėjantys </w:t>
            </w:r>
            <w:r w:rsidR="002D41F9">
              <w:rPr>
                <w:rFonts w:ascii="Times New Roman" w:eastAsia="Times New Roman" w:hAnsi="Times New Roman"/>
                <w:b/>
              </w:rPr>
              <w:t xml:space="preserve">reikšmingiausi </w:t>
            </w:r>
            <w:r>
              <w:rPr>
                <w:rFonts w:ascii="Times New Roman" w:eastAsia="Times New Roman" w:hAnsi="Times New Roman"/>
                <w:b/>
              </w:rPr>
              <w:t>r</w:t>
            </w:r>
            <w:r>
              <w:rPr>
                <w:rFonts w:ascii="Times New Roman" w:eastAsia="Times New Roman" w:hAnsi="Times New Roman"/>
                <w:b/>
              </w:rPr>
              <w:t>enginiai, parodos</w:t>
            </w:r>
          </w:p>
        </w:tc>
      </w:tr>
      <w:tr w:rsidR="0046768F" w14:paraId="2689EC45" w14:textId="77777777" w:rsidTr="0046768F">
        <w:trPr>
          <w:trHeight w:val="216"/>
        </w:trPr>
        <w:tc>
          <w:tcPr>
            <w:tcW w:w="142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C182368" w14:textId="7B046B6A" w:rsidR="0046768F" w:rsidRDefault="0046768F">
            <w:pPr>
              <w:spacing w:after="0" w:line="240" w:lineRule="auto"/>
              <w:rPr>
                <w:rFonts w:ascii="Times New Roman" w:eastAsia="Times New Roman" w:hAnsi="Times New Roman"/>
              </w:rPr>
            </w:pPr>
            <w:r>
              <w:rPr>
                <w:rFonts w:ascii="Times New Roman" w:eastAsia="Times New Roman" w:hAnsi="Times New Roman"/>
              </w:rPr>
              <w:t>202</w:t>
            </w:r>
            <w:r>
              <w:rPr>
                <w:rFonts w:ascii="Times New Roman" w:eastAsia="Times New Roman" w:hAnsi="Times New Roman"/>
              </w:rPr>
              <w:t>6 05 06-07</w:t>
            </w:r>
            <w:r>
              <w:rPr>
                <w:rFonts w:ascii="Times New Roman" w:eastAsia="Times New Roman" w:hAnsi="Times New Roman"/>
              </w:rPr>
              <w:t xml:space="preserve"> </w:t>
            </w:r>
          </w:p>
        </w:tc>
        <w:tc>
          <w:tcPr>
            <w:tcW w:w="5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6C964B1D" w14:textId="0AB1854B" w:rsidR="0046768F" w:rsidRPr="0055398D" w:rsidRDefault="0046768F" w:rsidP="0046768F">
            <w:pPr>
              <w:jc w:val="both"/>
              <w:rPr>
                <w:rFonts w:ascii="Times New Roman" w:hAnsi="Times New Roman"/>
                <w:color w:val="093D93"/>
                <w:u w:val="single"/>
              </w:rPr>
            </w:pPr>
            <w:hyperlink r:id="rId26" w:history="1">
              <w:r w:rsidRPr="0055398D">
                <w:rPr>
                  <w:rStyle w:val="Hyperlink"/>
                  <w:rFonts w:ascii="Times New Roman" w:hAnsi="Times New Roman"/>
                  <w:color w:val="093D93"/>
                </w:rPr>
                <w:t>Oslo Tech Show</w:t>
              </w:r>
            </w:hyperlink>
            <w:r w:rsidRPr="0055398D">
              <w:rPr>
                <w:rFonts w:ascii="Times New Roman" w:hAnsi="Times New Roman"/>
                <w:color w:val="093D93"/>
                <w:u w:val="single"/>
              </w:rPr>
              <w:t xml:space="preserve"> -</w:t>
            </w:r>
            <w:r w:rsidR="008C40BB">
              <w:rPr>
                <w:rFonts w:ascii="Times New Roman" w:hAnsi="Times New Roman"/>
                <w:color w:val="093D93"/>
                <w:u w:val="single"/>
              </w:rPr>
              <w:t xml:space="preserve"> </w:t>
            </w:r>
            <w:r w:rsidR="008C40BB" w:rsidRPr="008C40BB">
              <w:rPr>
                <w:rFonts w:ascii="Times New Roman" w:hAnsi="Times New Roman"/>
              </w:rPr>
              <w:t>Osle vyksianti didžiausia Šiaurės Europos technologijų paroda ir konferencija, skirta dirbtiniam intelektui, kibernetiniam saugumui ir kitoms pažangioms skaitmeninėms inovacijoms pristatyti.</w:t>
            </w:r>
            <w:r w:rsidR="008C40BB">
              <w:rPr>
                <w:rFonts w:ascii="Times New Roman" w:hAnsi="Times New Roman"/>
              </w:rPr>
              <w:t xml:space="preserve"> </w:t>
            </w:r>
            <w:r w:rsidR="008C40BB" w:rsidRPr="008C40BB">
              <w:rPr>
                <w:rFonts w:ascii="Times New Roman" w:hAnsi="Times New Roman"/>
              </w:rPr>
              <w:t>Lietuva kartu su Lenkija gegužės 7 d. 10.30–11.30 val. dalyvaus „International Breakfast“ panelinėje diskusijoje „From Dependency to Dominance: Can Europe Win the Deep Tech Race?“</w:t>
            </w:r>
          </w:p>
          <w:p w14:paraId="45135168" w14:textId="7B7AA795" w:rsidR="0046768F" w:rsidRDefault="0046768F">
            <w:pPr>
              <w:spacing w:after="0" w:line="240" w:lineRule="auto"/>
              <w:jc w:val="both"/>
              <w:rPr>
                <w:rFonts w:ascii="Times New Roman" w:eastAsia="Times New Roman" w:hAnsi="Times New Roman"/>
              </w:rPr>
            </w:pPr>
          </w:p>
        </w:tc>
        <w:tc>
          <w:tcPr>
            <w:tcW w:w="227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126C9BE" w14:textId="57AA9F04" w:rsidR="0046768F" w:rsidRDefault="008C40BB">
            <w:pPr>
              <w:spacing w:after="0" w:line="240" w:lineRule="auto"/>
              <w:rPr>
                <w:rFonts w:ascii="Times New Roman" w:eastAsia="Times New Roman" w:hAnsi="Times New Roman"/>
              </w:rPr>
            </w:pPr>
            <w:hyperlink r:id="rId27" w:history="1">
              <w:r w:rsidRPr="008C40BB">
                <w:rPr>
                  <w:rStyle w:val="Hyperlink"/>
                  <w:rFonts w:ascii="Times New Roman" w:eastAsia="Times New Roman" w:hAnsi="Times New Roman"/>
                </w:rPr>
                <w:t>Oslo Tech Show - Norways biggest event for Hi-Tech</w:t>
              </w:r>
            </w:hyperlink>
          </w:p>
        </w:tc>
        <w:tc>
          <w:tcPr>
            <w:tcW w:w="143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163207" w14:textId="56903A8B" w:rsidR="0046768F" w:rsidRDefault="00F4323B">
            <w:pPr>
              <w:rPr>
                <w:rFonts w:ascii="Times New Roman" w:eastAsia="Times New Roman" w:hAnsi="Times New Roman"/>
              </w:rPr>
            </w:pPr>
            <w:r>
              <w:rPr>
                <w:rFonts w:ascii="Times New Roman" w:eastAsia="Times New Roman" w:hAnsi="Times New Roman"/>
              </w:rPr>
              <w:t>nemokamas</w:t>
            </w:r>
          </w:p>
        </w:tc>
      </w:tr>
      <w:tr w:rsidR="0046768F" w14:paraId="23471ED4" w14:textId="77777777" w:rsidTr="0046768F">
        <w:trPr>
          <w:trHeight w:val="216"/>
        </w:trPr>
        <w:tc>
          <w:tcPr>
            <w:tcW w:w="142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439CF9D" w14:textId="2ED80666" w:rsidR="0046768F" w:rsidRDefault="008C40BB">
            <w:pPr>
              <w:spacing w:after="0" w:line="240" w:lineRule="auto"/>
              <w:rPr>
                <w:rFonts w:ascii="Times New Roman" w:eastAsia="Times New Roman" w:hAnsi="Times New Roman"/>
              </w:rPr>
            </w:pPr>
            <w:r>
              <w:rPr>
                <w:rFonts w:ascii="Times New Roman" w:eastAsia="Times New Roman" w:hAnsi="Times New Roman"/>
              </w:rPr>
              <w:t>2026 06 10-13</w:t>
            </w:r>
          </w:p>
        </w:tc>
        <w:tc>
          <w:tcPr>
            <w:tcW w:w="5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6A34F207" w14:textId="6383055F" w:rsidR="008C40BB" w:rsidRPr="008C40BB" w:rsidRDefault="008C40BB" w:rsidP="008C40BB">
            <w:pPr>
              <w:jc w:val="both"/>
              <w:rPr>
                <w:rFonts w:ascii="Times New Roman" w:hAnsi="Times New Roman"/>
              </w:rPr>
            </w:pPr>
            <w:hyperlink r:id="rId28" w:history="1">
              <w:r w:rsidRPr="008C40BB">
                <w:rPr>
                  <w:rStyle w:val="Hyperlink"/>
                  <w:rFonts w:ascii="Times New Roman" w:hAnsi="Times New Roman"/>
                  <w:color w:val="2F5496" w:themeColor="accent5" w:themeShade="BF"/>
                </w:rPr>
                <w:t>Kongsberg Agenda</w:t>
              </w:r>
            </w:hyperlink>
            <w:r w:rsidRPr="008C40BB">
              <w:rPr>
                <w:rFonts w:ascii="Times New Roman" w:hAnsi="Times New Roman"/>
                <w:color w:val="2F5496" w:themeColor="accent5" w:themeShade="BF"/>
              </w:rPr>
              <w:t xml:space="preserve"> </w:t>
            </w:r>
            <w:r w:rsidRPr="008C40BB">
              <w:rPr>
                <w:rFonts w:ascii="Times New Roman" w:hAnsi="Times New Roman"/>
              </w:rPr>
              <w:t xml:space="preserve">- </w:t>
            </w:r>
            <w:r w:rsidRPr="008C40BB">
              <w:rPr>
                <w:rFonts w:ascii="Times New Roman" w:hAnsi="Times New Roman"/>
              </w:rPr>
              <w:t>kasmet Norvegijos Kongsberge vykstantis didžiausias technologijų festivalis, suburiantis verslo, politikos ir inovacijų bendruomenes diskusijoms, parodoms ir renginiams apie technologijų, pramonės ir visuomenės ateitį.</w:t>
            </w:r>
          </w:p>
          <w:p w14:paraId="08DE6486" w14:textId="307A5504" w:rsidR="0046768F" w:rsidRDefault="0046768F">
            <w:pPr>
              <w:spacing w:after="0" w:line="240" w:lineRule="auto"/>
              <w:jc w:val="both"/>
              <w:rPr>
                <w:rFonts w:ascii="Times New Roman" w:eastAsia="Times New Roman" w:hAnsi="Times New Roman"/>
                <w:lang w:val="en-US"/>
              </w:rPr>
            </w:pPr>
          </w:p>
        </w:tc>
        <w:tc>
          <w:tcPr>
            <w:tcW w:w="227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541C6B99" w14:textId="3A64D297" w:rsidR="0046768F" w:rsidRDefault="008C40BB">
            <w:pPr>
              <w:spacing w:after="0" w:line="240" w:lineRule="auto"/>
              <w:rPr>
                <w:rFonts w:ascii="Times New Roman" w:eastAsia="Times New Roman" w:hAnsi="Times New Roman"/>
              </w:rPr>
            </w:pPr>
            <w:hyperlink r:id="rId29" w:history="1">
              <w:r w:rsidRPr="003A0BD9">
                <w:rPr>
                  <w:rStyle w:val="Hyperlink"/>
                  <w:rFonts w:ascii="Times New Roman" w:eastAsia="Times New Roman" w:hAnsi="Times New Roman"/>
                </w:rPr>
                <w:t>https://kongsbergagenda.no/en</w:t>
              </w:r>
            </w:hyperlink>
          </w:p>
          <w:p w14:paraId="56C31BC8" w14:textId="30225C35" w:rsidR="008C40BB" w:rsidRDefault="008C40BB">
            <w:pPr>
              <w:spacing w:after="0" w:line="240" w:lineRule="auto"/>
              <w:rPr>
                <w:rFonts w:ascii="Times New Roman" w:eastAsia="Times New Roman" w:hAnsi="Times New Roman"/>
              </w:rPr>
            </w:pPr>
          </w:p>
        </w:tc>
        <w:tc>
          <w:tcPr>
            <w:tcW w:w="143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60D9CDA" w14:textId="4E00BFD4" w:rsidR="0046768F" w:rsidRDefault="00F4323B">
            <w:pPr>
              <w:rPr>
                <w:rFonts w:ascii="Times New Roman" w:eastAsia="Times New Roman" w:hAnsi="Times New Roman"/>
              </w:rPr>
            </w:pPr>
            <w:r>
              <w:rPr>
                <w:rFonts w:ascii="Times New Roman" w:eastAsia="Times New Roman" w:hAnsi="Times New Roman"/>
              </w:rPr>
              <w:t>nemokamas</w:t>
            </w:r>
          </w:p>
        </w:tc>
      </w:tr>
      <w:tr w:rsidR="00BD12CE" w14:paraId="61D5E78D" w14:textId="77777777" w:rsidTr="0046768F">
        <w:trPr>
          <w:trHeight w:val="216"/>
        </w:trPr>
        <w:tc>
          <w:tcPr>
            <w:tcW w:w="142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8F546AE" w14:textId="763AEBEA" w:rsidR="00BD12CE" w:rsidRDefault="00BD12CE">
            <w:pPr>
              <w:spacing w:after="0" w:line="240" w:lineRule="auto"/>
              <w:rPr>
                <w:rFonts w:ascii="Times New Roman" w:eastAsia="Times New Roman" w:hAnsi="Times New Roman"/>
              </w:rPr>
            </w:pPr>
            <w:r>
              <w:rPr>
                <w:rFonts w:ascii="Times New Roman" w:eastAsia="Times New Roman" w:hAnsi="Times New Roman"/>
              </w:rPr>
              <w:t>2026 08 24-27</w:t>
            </w:r>
          </w:p>
        </w:tc>
        <w:tc>
          <w:tcPr>
            <w:tcW w:w="5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4A54817" w14:textId="00333292" w:rsidR="00BD12CE" w:rsidRPr="008C40BB" w:rsidRDefault="00BD12CE" w:rsidP="008C40BB">
            <w:pPr>
              <w:jc w:val="both"/>
              <w:rPr>
                <w:rFonts w:ascii="Times New Roman" w:hAnsi="Times New Roman"/>
                <w:color w:val="2F5496" w:themeColor="accent5" w:themeShade="BF"/>
                <w:u w:val="single"/>
              </w:rPr>
            </w:pPr>
            <w:hyperlink r:id="rId30" w:history="1">
              <w:r w:rsidRPr="00BD12CE">
                <w:rPr>
                  <w:rStyle w:val="Hyperlink"/>
                  <w:rFonts w:ascii="Times New Roman" w:hAnsi="Times New Roman"/>
                  <w:color w:val="034990" w:themeColor="hyperlink" w:themeShade="BF"/>
                </w:rPr>
                <w:t>ONS</w:t>
              </w:r>
            </w:hyperlink>
            <w:r w:rsidRPr="00BD12CE">
              <w:rPr>
                <w:rFonts w:ascii="Times New Roman" w:hAnsi="Times New Roman"/>
                <w:color w:val="2F5496" w:themeColor="accent5" w:themeShade="BF"/>
                <w:u w:val="single"/>
              </w:rPr>
              <w:t xml:space="preserve"> </w:t>
            </w:r>
            <w:r w:rsidRPr="00BD12CE">
              <w:rPr>
                <w:rFonts w:ascii="Times New Roman" w:hAnsi="Times New Roman"/>
              </w:rPr>
              <w:t>(Offshore Northern Seas) – tai kas dvejus metus Stavangerio mieste, Norvegijoje vykstantis vienas didžiausių pasaulyje energetikos ir pramonės forumų, suburiantis verslo, politikos ir inovacijų lyderius diskusijoms apie energetikos ateitį, geopolitiką, tvarumą ir technologinę transformaciją.</w:t>
            </w:r>
          </w:p>
        </w:tc>
        <w:tc>
          <w:tcPr>
            <w:tcW w:w="227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CB941D" w14:textId="063D97DE" w:rsidR="00BD12CE" w:rsidRDefault="00BD12CE">
            <w:pPr>
              <w:spacing w:after="0" w:line="240" w:lineRule="auto"/>
              <w:rPr>
                <w:rFonts w:ascii="Times New Roman" w:eastAsia="Times New Roman" w:hAnsi="Times New Roman"/>
              </w:rPr>
            </w:pPr>
            <w:hyperlink r:id="rId31" w:history="1">
              <w:r w:rsidRPr="00BD12CE">
                <w:rPr>
                  <w:rStyle w:val="Hyperlink"/>
                  <w:rFonts w:ascii="Times New Roman" w:eastAsia="Times New Roman" w:hAnsi="Times New Roman"/>
                </w:rPr>
                <w:t>ONS</w:t>
              </w:r>
            </w:hyperlink>
          </w:p>
        </w:tc>
        <w:tc>
          <w:tcPr>
            <w:tcW w:w="143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3FDFCBF" w14:textId="69860EF3" w:rsidR="00BD12CE" w:rsidRDefault="00BD12CE">
            <w:pPr>
              <w:rPr>
                <w:rFonts w:ascii="Times New Roman" w:eastAsia="Times New Roman" w:hAnsi="Times New Roman"/>
              </w:rPr>
            </w:pPr>
            <w:r>
              <w:rPr>
                <w:rFonts w:ascii="Times New Roman" w:eastAsia="Times New Roman" w:hAnsi="Times New Roman"/>
              </w:rPr>
              <w:t>mokamas</w:t>
            </w:r>
          </w:p>
        </w:tc>
      </w:tr>
    </w:tbl>
    <w:p w14:paraId="1FCE2A0C" w14:textId="77777777" w:rsidR="00D22BFD" w:rsidRDefault="00D22BFD">
      <w:pPr>
        <w:spacing w:after="0" w:line="240" w:lineRule="auto"/>
        <w:rPr>
          <w:rFonts w:ascii="Times New Roman" w:eastAsia="Times New Roman" w:hAnsi="Times New Roman"/>
        </w:rPr>
      </w:pPr>
    </w:p>
    <w:p w14:paraId="120986C7" w14:textId="34564B98"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EA3274" w:rsidRPr="00EA3274">
        <w:rPr>
          <w:rFonts w:ascii="Times New Roman" w:eastAsia="Times New Roman" w:hAnsi="Times New Roman"/>
        </w:rPr>
        <w:t>€</w:t>
      </w:r>
      <w:r w:rsidR="00EA3274" w:rsidRPr="00983F9E">
        <w:rPr>
          <w:rFonts w:ascii="Times New Roman" w:eastAsia="Times New Roman" w:hAnsi="Times New Roman"/>
        </w:rPr>
        <w:t xml:space="preserve">1= </w:t>
      </w:r>
      <w:r w:rsidR="00983F9E" w:rsidRPr="00983F9E">
        <w:rPr>
          <w:rFonts w:ascii="Times New Roman" w:eastAsia="Times New Roman" w:hAnsi="Times New Roman"/>
        </w:rPr>
        <w:t>10.890NOK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EAB6F1"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w:t>
      </w:r>
      <w:r w:rsidR="00025CE8">
        <w:rPr>
          <w:rFonts w:ascii="Times New Roman" w:eastAsia="Arial" w:hAnsi="Times New Roman"/>
        </w:rPr>
        <w:t>patarėja</w:t>
      </w:r>
      <w:r w:rsidRPr="00AC04B6">
        <w:rPr>
          <w:rFonts w:ascii="Times New Roman" w:eastAsia="Arial" w:hAnsi="Times New Roman"/>
        </w:rPr>
        <w:t xml:space="preserve"> Neringa Urbonienė, tel. +47 45847951, </w:t>
      </w:r>
      <w:hyperlink r:id="rId32"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sectPr w:rsidR="00F92CBA" w:rsidRPr="00F50348">
      <w:footerReference w:type="default" r:id="rId33"/>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5CE8"/>
    <w:rsid w:val="0002730A"/>
    <w:rsid w:val="00027ED0"/>
    <w:rsid w:val="00031248"/>
    <w:rsid w:val="00033CF9"/>
    <w:rsid w:val="00033F45"/>
    <w:rsid w:val="000365DB"/>
    <w:rsid w:val="00036A7E"/>
    <w:rsid w:val="00041854"/>
    <w:rsid w:val="00042BD4"/>
    <w:rsid w:val="00051172"/>
    <w:rsid w:val="00052162"/>
    <w:rsid w:val="00054E46"/>
    <w:rsid w:val="000569A6"/>
    <w:rsid w:val="00057DEF"/>
    <w:rsid w:val="000607C6"/>
    <w:rsid w:val="00061E4C"/>
    <w:rsid w:val="00062D2E"/>
    <w:rsid w:val="00062F22"/>
    <w:rsid w:val="0006501C"/>
    <w:rsid w:val="0006619E"/>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01"/>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2FAA"/>
    <w:rsid w:val="001036D8"/>
    <w:rsid w:val="0010596A"/>
    <w:rsid w:val="00106A79"/>
    <w:rsid w:val="001070DB"/>
    <w:rsid w:val="001076B6"/>
    <w:rsid w:val="001105D3"/>
    <w:rsid w:val="00110788"/>
    <w:rsid w:val="00112807"/>
    <w:rsid w:val="00115A2E"/>
    <w:rsid w:val="00120A3D"/>
    <w:rsid w:val="0012207C"/>
    <w:rsid w:val="00122FF8"/>
    <w:rsid w:val="00124767"/>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75304"/>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7567"/>
    <w:rsid w:val="002D41F9"/>
    <w:rsid w:val="002D42F8"/>
    <w:rsid w:val="002D495E"/>
    <w:rsid w:val="002D6000"/>
    <w:rsid w:val="002D6883"/>
    <w:rsid w:val="002E1878"/>
    <w:rsid w:val="002E4FB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5020"/>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51FFF"/>
    <w:rsid w:val="00456E2E"/>
    <w:rsid w:val="00461F9F"/>
    <w:rsid w:val="0046235B"/>
    <w:rsid w:val="00462522"/>
    <w:rsid w:val="00462946"/>
    <w:rsid w:val="004633A1"/>
    <w:rsid w:val="00464D6C"/>
    <w:rsid w:val="0046663E"/>
    <w:rsid w:val="00466AE1"/>
    <w:rsid w:val="00466E54"/>
    <w:rsid w:val="0046768F"/>
    <w:rsid w:val="004703C6"/>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446E"/>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E57"/>
    <w:rsid w:val="00531D43"/>
    <w:rsid w:val="00532789"/>
    <w:rsid w:val="00537891"/>
    <w:rsid w:val="00537CA0"/>
    <w:rsid w:val="005403FB"/>
    <w:rsid w:val="0054232A"/>
    <w:rsid w:val="00542B01"/>
    <w:rsid w:val="00543F78"/>
    <w:rsid w:val="005467BE"/>
    <w:rsid w:val="005519DE"/>
    <w:rsid w:val="00551AE7"/>
    <w:rsid w:val="00552578"/>
    <w:rsid w:val="00552D27"/>
    <w:rsid w:val="0055375C"/>
    <w:rsid w:val="0055398D"/>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4E62"/>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1703"/>
    <w:rsid w:val="005F53A1"/>
    <w:rsid w:val="006019A6"/>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6E3B"/>
    <w:rsid w:val="00677696"/>
    <w:rsid w:val="00680DF0"/>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0E4D"/>
    <w:rsid w:val="006D1801"/>
    <w:rsid w:val="006D5CCF"/>
    <w:rsid w:val="006D5F53"/>
    <w:rsid w:val="006D62FC"/>
    <w:rsid w:val="006D7B1F"/>
    <w:rsid w:val="006E0687"/>
    <w:rsid w:val="006E10EB"/>
    <w:rsid w:val="006E120D"/>
    <w:rsid w:val="006E1C2F"/>
    <w:rsid w:val="006E38A4"/>
    <w:rsid w:val="006E5220"/>
    <w:rsid w:val="006E7E05"/>
    <w:rsid w:val="006F0021"/>
    <w:rsid w:val="006F38CE"/>
    <w:rsid w:val="006F6BA0"/>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37F9"/>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578B2"/>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1AD8"/>
    <w:rsid w:val="0089408B"/>
    <w:rsid w:val="0089534A"/>
    <w:rsid w:val="00896DAD"/>
    <w:rsid w:val="00897962"/>
    <w:rsid w:val="00897A90"/>
    <w:rsid w:val="008A04D5"/>
    <w:rsid w:val="008A055A"/>
    <w:rsid w:val="008A192B"/>
    <w:rsid w:val="008A2354"/>
    <w:rsid w:val="008A27DD"/>
    <w:rsid w:val="008A2A96"/>
    <w:rsid w:val="008A3C9F"/>
    <w:rsid w:val="008A4FD2"/>
    <w:rsid w:val="008B0DB5"/>
    <w:rsid w:val="008B6955"/>
    <w:rsid w:val="008C134A"/>
    <w:rsid w:val="008C2168"/>
    <w:rsid w:val="008C40BB"/>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3F9E"/>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31B27"/>
    <w:rsid w:val="00A32899"/>
    <w:rsid w:val="00A33466"/>
    <w:rsid w:val="00A35B3A"/>
    <w:rsid w:val="00A36E8F"/>
    <w:rsid w:val="00A377A7"/>
    <w:rsid w:val="00A40649"/>
    <w:rsid w:val="00A42AD9"/>
    <w:rsid w:val="00A42E83"/>
    <w:rsid w:val="00A44330"/>
    <w:rsid w:val="00A44DA0"/>
    <w:rsid w:val="00A44F4B"/>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197B"/>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EA6"/>
    <w:rsid w:val="00BC7F68"/>
    <w:rsid w:val="00BD12CE"/>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B1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2FCE"/>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4F42"/>
    <w:rsid w:val="00D26706"/>
    <w:rsid w:val="00D26B60"/>
    <w:rsid w:val="00D2716F"/>
    <w:rsid w:val="00D30560"/>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202"/>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970BF"/>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04DF"/>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0AC5"/>
    <w:rsid w:val="00E72984"/>
    <w:rsid w:val="00E74278"/>
    <w:rsid w:val="00E745D2"/>
    <w:rsid w:val="00E74C48"/>
    <w:rsid w:val="00E76F63"/>
    <w:rsid w:val="00E824D1"/>
    <w:rsid w:val="00E850C7"/>
    <w:rsid w:val="00E90535"/>
    <w:rsid w:val="00E91522"/>
    <w:rsid w:val="00E9266D"/>
    <w:rsid w:val="00E93D61"/>
    <w:rsid w:val="00E951CD"/>
    <w:rsid w:val="00EA0B9C"/>
    <w:rsid w:val="00EA1AB6"/>
    <w:rsid w:val="00EA1B4B"/>
    <w:rsid w:val="00EA3274"/>
    <w:rsid w:val="00EA4348"/>
    <w:rsid w:val="00EA44E8"/>
    <w:rsid w:val="00EA5061"/>
    <w:rsid w:val="00EB107B"/>
    <w:rsid w:val="00EB182E"/>
    <w:rsid w:val="00EB3FF6"/>
    <w:rsid w:val="00EB47CA"/>
    <w:rsid w:val="00EB61FB"/>
    <w:rsid w:val="00EC050C"/>
    <w:rsid w:val="00EC0731"/>
    <w:rsid w:val="00EC0B84"/>
    <w:rsid w:val="00EC2262"/>
    <w:rsid w:val="00EC2CCD"/>
    <w:rsid w:val="00EC5199"/>
    <w:rsid w:val="00ED13CD"/>
    <w:rsid w:val="00ED1C7E"/>
    <w:rsid w:val="00ED3BBC"/>
    <w:rsid w:val="00EE0144"/>
    <w:rsid w:val="00EE026C"/>
    <w:rsid w:val="00EE093E"/>
    <w:rsid w:val="00EE0A51"/>
    <w:rsid w:val="00EE118B"/>
    <w:rsid w:val="00EE2C43"/>
    <w:rsid w:val="00EE2C66"/>
    <w:rsid w:val="00EE33FF"/>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644"/>
    <w:rsid w:val="00F40A77"/>
    <w:rsid w:val="00F42212"/>
    <w:rsid w:val="00F4323B"/>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2D75"/>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o.no/lonn-og-tariff/lonnsoppgjoret/artikler/2026/streik-i-hotell--og-restaurantnaringen/" TargetMode="External"/><Relationship Id="rId18" Type="http://schemas.openxmlformats.org/officeDocument/2006/relationships/hyperlink" Target="https://www.nrk.no/rogaland/kjernekraftutvalget-sier-nei-til-kjernekraft-na-_-motes-med-blandede-reaksjoner-fra-industrien-1.17828244" TargetMode="External"/><Relationship Id="rId26" Type="http://schemas.openxmlformats.org/officeDocument/2006/relationships/hyperlink" Target="https://oslotechshow.com/" TargetMode="External"/><Relationship Id="rId3" Type="http://schemas.openxmlformats.org/officeDocument/2006/relationships/numbering" Target="numbering.xml"/><Relationship Id="rId21" Type="http://schemas.openxmlformats.org/officeDocument/2006/relationships/hyperlink" Target="https://eur05.safelinks.protection.outlook.com/?url=https%3A%2F%2Fwww.nrk.no%2Fnyheter%2Fnorsk-eksport-1.12132350&amp;data=05%7C02%7Cneringa.urboniene%40urm.lt%7C5bf62be3d58c4acd8eed08de9ac601ad%7Cca5b724263a24d8e9dd5dbe6ba49aeb2%7C0%7C0%7C639118372424186698%7CUnknown%7CTWFpbGZsb3d8eyJFbXB0eU1hcGkiOnRydWUsIlYiOiIwLjAuMDAwMCIsIlAiOiJXaW4zMiIsIkFOIjoiTWFpbCIsIldUIjoyfQ%3D%3D%7C0%7C%7C%7C&amp;sdata=TeGDdB6rrKP9HZGiu0umTwQdDC3CBeFSquoggteKrS0%3D&amp;reserved=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egjeringen.no/no/aktuelt/norge-og-tyskland-skal-samarbeide-enda-tettere-om-romvirksomhet/id3157829/" TargetMode="External"/><Relationship Id="rId17" Type="http://schemas.openxmlformats.org/officeDocument/2006/relationships/hyperlink" Target="https://www.nrk.no/klima/mener-det-vil-ta-minst-20-ar-for-det-kan-bli-kjernekraft-i-norge-1.17836747" TargetMode="External"/><Relationship Id="rId25" Type="http://schemas.openxmlformats.org/officeDocument/2006/relationships/hyperlink" Target="https://e24.no/bors/nyheter/a/304411?pinnedEntry=30441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jeringen.no/no/dokumenter/nou-2026-4/id3155361/?utm_source=regjeringen.no&amp;utm_medium=email&amp;utm_campaign=nyhetsvarsel_dag" TargetMode="External"/><Relationship Id="rId20" Type="http://schemas.openxmlformats.org/officeDocument/2006/relationships/hyperlink" Target="https://www.nrk.no/rogaland/utsira-nord_-astrup-vil-ha-full-gjennomgang-av-havvind-stotte-1.17828924" TargetMode="External"/><Relationship Id="rId29" Type="http://schemas.openxmlformats.org/officeDocument/2006/relationships/hyperlink" Target="https://kongsbergagenda.no/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no/aktuelt/invitasjon-til-informasjonsmote-tilskuddsordning-for-frivillig-aktivitet-pa-forsvars-og-sikkerhetsomradet/id3157593/" TargetMode="External"/><Relationship Id="rId24" Type="http://schemas.openxmlformats.org/officeDocument/2006/relationships/hyperlink" Target="https://www.nrk.no/norge/full-forvirring-om-avgiftskutt_-_-dette-er-ikke-et-spill-1.17866491?utm_source=sdrn%3Ae24%3Aarticle%3AK8L2pG" TargetMode="External"/><Relationship Id="rId32" Type="http://schemas.openxmlformats.org/officeDocument/2006/relationships/hyperlink" Target="mailto:neringa.urboniene@urm.lt" TargetMode="External"/><Relationship Id="rId5" Type="http://schemas.openxmlformats.org/officeDocument/2006/relationships/settings" Target="settings.xml"/><Relationship Id="rId15" Type="http://schemas.openxmlformats.org/officeDocument/2006/relationships/hyperlink" Target="https://www.regjeringen.no/no/dokumenter/nou-2026-4/id3155361/?utm_source=regjeringen.no&amp;utm_medium=email&amp;utm_campaign=nyhetsvarsel_dag" TargetMode="External"/><Relationship Id="rId23" Type="http://schemas.openxmlformats.org/officeDocument/2006/relationships/hyperlink" Target="https://www.nrk.no/nyheter/regjeringen_-avgiftene-pa-bensin-og-diesel-reduseres-fra-1.-april-1.17830155?utm_source=nyhetsvarsel&amp;utm_medium=push_notification&amp;utm_campaign=nrkapp_varslinger&amp;utm_term=breaking_news&amp;header=off" TargetMode="External"/><Relationship Id="rId28" Type="http://schemas.openxmlformats.org/officeDocument/2006/relationships/hyperlink" Target="https://kongsbergagenda.no/en" TargetMode="External"/><Relationship Id="rId10" Type="http://schemas.openxmlformats.org/officeDocument/2006/relationships/hyperlink" Target="https://e24.no/energi-og-klima/i/Pdvr35/statnett-bremser-kraft-i-nord-vi-datt-av-stolen" TargetMode="External"/><Relationship Id="rId19" Type="http://schemas.openxmlformats.org/officeDocument/2006/relationships/hyperlink" Target="https://www.regjeringen.no/no/aktuelt/noreg-med-500-millionar-kroner-for-a-styrkje-atomtryggleiken-i-ukraina/id3157499/" TargetMode="External"/><Relationship Id="rId31" Type="http://schemas.openxmlformats.org/officeDocument/2006/relationships/hyperlink" Target="https://www.ons.no/" TargetMode="External"/><Relationship Id="rId4" Type="http://schemas.openxmlformats.org/officeDocument/2006/relationships/styles" Target="styles.xml"/><Relationship Id="rId9" Type="http://schemas.openxmlformats.org/officeDocument/2006/relationships/hyperlink" Target="https://www.regjeringen.no/no/aktuelt/nye-terskelverdier-for-kunngjoring-av-anskaffelser-i-eos-er-vedtatt/id3156894/" TargetMode="External"/><Relationship Id="rId14" Type="http://schemas.openxmlformats.org/officeDocument/2006/relationships/hyperlink" Target="https://e24.no/naeringsliv/i/M75m2R/fellesforbundet-varsler-kraftig-opptrapping-av-streiken" TargetMode="External"/><Relationship Id="rId22" Type="http://schemas.openxmlformats.org/officeDocument/2006/relationships/hyperlink" Target="https://www.nrk.no/norge/krona-styrkes-kraftig_-kan-bli-faerre-renteokninger-1.17865914" TargetMode="External"/><Relationship Id="rId27" Type="http://schemas.openxmlformats.org/officeDocument/2006/relationships/hyperlink" Target="https://oslotechshow.com/" TargetMode="External"/><Relationship Id="rId30" Type="http://schemas.openxmlformats.org/officeDocument/2006/relationships/hyperlink" Target="https://www.ons.no/"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1601</Words>
  <Characters>13651</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19</cp:revision>
  <cp:lastPrinted>2021-07-01T13:41:00Z</cp:lastPrinted>
  <dcterms:created xsi:type="dcterms:W3CDTF">2026-04-29T12:38:00Z</dcterms:created>
  <dcterms:modified xsi:type="dcterms:W3CDTF">2026-04-30T10:40:00Z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