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9D4F2C" w:rsidRDefault="004466AC" w:rsidP="000C0908">
      <w:pPr>
        <w:spacing w:after="0" w:line="240" w:lineRule="auto"/>
        <w:jc w:val="center"/>
        <w:rPr>
          <w:rFonts w:ascii="Times New Roman" w:hAnsi="Times New Roman"/>
          <w:sz w:val="24"/>
          <w:szCs w:val="24"/>
        </w:rPr>
      </w:pPr>
      <w:r w:rsidRPr="009D4F2C">
        <w:rPr>
          <w:rFonts w:ascii="Times New Roman" w:hAnsi="Times New Roman"/>
          <w:sz w:val="24"/>
          <w:szCs w:val="24"/>
        </w:rPr>
        <w:t>Lietuvos Respublikos ambasada Suomijos Respublikoje</w:t>
      </w:r>
    </w:p>
    <w:p w14:paraId="5E04373A" w14:textId="77777777" w:rsidR="004466AC" w:rsidRPr="009D4F2C" w:rsidRDefault="004466AC" w:rsidP="000C0908">
      <w:pPr>
        <w:spacing w:after="0" w:line="240" w:lineRule="auto"/>
        <w:jc w:val="center"/>
        <w:rPr>
          <w:rFonts w:ascii="Times New Roman" w:hAnsi="Times New Roman"/>
          <w:sz w:val="24"/>
          <w:szCs w:val="24"/>
        </w:rPr>
      </w:pPr>
    </w:p>
    <w:p w14:paraId="62C79F02" w14:textId="77777777" w:rsidR="004466AC" w:rsidRPr="009D4F2C" w:rsidRDefault="004466AC" w:rsidP="000C0908">
      <w:pPr>
        <w:spacing w:after="0" w:line="240" w:lineRule="auto"/>
        <w:jc w:val="center"/>
        <w:rPr>
          <w:rFonts w:ascii="Times New Roman" w:hAnsi="Times New Roman"/>
          <w:b/>
          <w:sz w:val="24"/>
          <w:szCs w:val="24"/>
        </w:rPr>
      </w:pPr>
      <w:r w:rsidRPr="009D4F2C">
        <w:rPr>
          <w:rFonts w:ascii="Times New Roman" w:hAnsi="Times New Roman"/>
          <w:b/>
          <w:sz w:val="24"/>
          <w:szCs w:val="24"/>
        </w:rPr>
        <w:t>AKTUALIOS EKONOMINĖS INFORMACIJOS SUVESTINĖ</w:t>
      </w:r>
    </w:p>
    <w:p w14:paraId="007B85A3" w14:textId="77777777" w:rsidR="00427A5A" w:rsidRPr="009D4F2C" w:rsidRDefault="00427A5A" w:rsidP="000C0908">
      <w:pPr>
        <w:spacing w:after="0" w:line="240" w:lineRule="auto"/>
        <w:jc w:val="center"/>
        <w:rPr>
          <w:rFonts w:ascii="Times New Roman" w:hAnsi="Times New Roman"/>
          <w:sz w:val="24"/>
          <w:szCs w:val="24"/>
        </w:rPr>
      </w:pPr>
    </w:p>
    <w:p w14:paraId="1F2C01FF" w14:textId="256E0BB5" w:rsidR="004466AC" w:rsidRPr="009D4F2C" w:rsidRDefault="00427A5A" w:rsidP="000C0908">
      <w:pPr>
        <w:spacing w:after="0" w:line="240" w:lineRule="auto"/>
        <w:jc w:val="center"/>
        <w:rPr>
          <w:rFonts w:ascii="Times New Roman" w:hAnsi="Times New Roman"/>
          <w:sz w:val="24"/>
          <w:szCs w:val="24"/>
        </w:rPr>
      </w:pPr>
      <w:r w:rsidRPr="009D4F2C">
        <w:rPr>
          <w:rFonts w:ascii="Times New Roman" w:hAnsi="Times New Roman"/>
          <w:sz w:val="24"/>
          <w:szCs w:val="24"/>
        </w:rPr>
        <w:t>202</w:t>
      </w:r>
      <w:r w:rsidR="00646075" w:rsidRPr="009D4F2C">
        <w:rPr>
          <w:rFonts w:ascii="Times New Roman" w:hAnsi="Times New Roman"/>
          <w:sz w:val="24"/>
          <w:szCs w:val="24"/>
        </w:rPr>
        <w:t>6</w:t>
      </w:r>
      <w:r w:rsidRPr="009D4F2C">
        <w:rPr>
          <w:rFonts w:ascii="Times New Roman" w:hAnsi="Times New Roman"/>
          <w:sz w:val="24"/>
          <w:szCs w:val="24"/>
        </w:rPr>
        <w:t xml:space="preserve"> m. </w:t>
      </w:r>
      <w:r w:rsidR="007C14E7" w:rsidRPr="009D4F2C">
        <w:rPr>
          <w:rFonts w:ascii="Times New Roman" w:hAnsi="Times New Roman"/>
          <w:sz w:val="24"/>
          <w:szCs w:val="24"/>
        </w:rPr>
        <w:t>gegužės 4</w:t>
      </w:r>
      <w:r w:rsidR="00402BF5" w:rsidRPr="009D4F2C">
        <w:rPr>
          <w:rFonts w:ascii="Times New Roman" w:hAnsi="Times New Roman"/>
          <w:sz w:val="24"/>
          <w:szCs w:val="24"/>
        </w:rPr>
        <w:t xml:space="preserve"> </w:t>
      </w:r>
      <w:r w:rsidRPr="009D4F2C">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
        <w:gridCol w:w="5755"/>
        <w:gridCol w:w="2127"/>
      </w:tblGrid>
      <w:tr w:rsidR="000607B6" w:rsidRPr="009D4F2C" w14:paraId="33E239D7" w14:textId="77777777" w:rsidTr="00334608">
        <w:trPr>
          <w:trHeight w:val="385"/>
        </w:trPr>
        <w:tc>
          <w:tcPr>
            <w:tcW w:w="1043" w:type="dxa"/>
            <w:gridSpan w:val="2"/>
            <w:tcMar>
              <w:top w:w="29" w:type="dxa"/>
              <w:left w:w="115" w:type="dxa"/>
              <w:bottom w:w="29" w:type="dxa"/>
              <w:right w:w="115" w:type="dxa"/>
            </w:tcMar>
            <w:vAlign w:val="center"/>
          </w:tcPr>
          <w:p w14:paraId="59B8FB53" w14:textId="77777777" w:rsidR="00F9005D" w:rsidRPr="009D4F2C" w:rsidRDefault="00F9005D" w:rsidP="000C0908">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9D4F2C" w:rsidRDefault="00F9005D" w:rsidP="000C0908">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9D4F2C" w:rsidRDefault="00F9005D" w:rsidP="000C0908">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Informacijos šaltinis</w:t>
            </w:r>
          </w:p>
        </w:tc>
      </w:tr>
      <w:tr w:rsidR="009D4F2C" w:rsidRPr="009D4F2C" w14:paraId="37A3611C" w14:textId="77777777" w:rsidTr="001E6D52">
        <w:trPr>
          <w:trHeight w:val="385"/>
        </w:trPr>
        <w:tc>
          <w:tcPr>
            <w:tcW w:w="8925" w:type="dxa"/>
            <w:gridSpan w:val="4"/>
            <w:tcMar>
              <w:top w:w="29" w:type="dxa"/>
              <w:left w:w="115" w:type="dxa"/>
              <w:bottom w:w="29" w:type="dxa"/>
              <w:right w:w="115" w:type="dxa"/>
            </w:tcMar>
          </w:tcPr>
          <w:p w14:paraId="2940D7CB" w14:textId="7112AB89" w:rsidR="009D4F2C" w:rsidRPr="009D4F2C" w:rsidRDefault="009D4F2C" w:rsidP="000607B6">
            <w:pPr>
              <w:pStyle w:val="Heading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Gynybos pramonės naujienos</w:t>
            </w:r>
          </w:p>
        </w:tc>
      </w:tr>
      <w:tr w:rsidR="009D4F2C" w:rsidRPr="009D4F2C" w14:paraId="7B1D91E4" w14:textId="77777777" w:rsidTr="009D4F2C">
        <w:trPr>
          <w:trHeight w:val="385"/>
        </w:trPr>
        <w:tc>
          <w:tcPr>
            <w:tcW w:w="988" w:type="dxa"/>
            <w:tcMar>
              <w:top w:w="29" w:type="dxa"/>
              <w:left w:w="115" w:type="dxa"/>
              <w:bottom w:w="29" w:type="dxa"/>
              <w:right w:w="115" w:type="dxa"/>
            </w:tcMar>
          </w:tcPr>
          <w:p w14:paraId="3B244F19" w14:textId="3E030FAA"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2026-04-15</w:t>
            </w:r>
          </w:p>
        </w:tc>
        <w:tc>
          <w:tcPr>
            <w:tcW w:w="5810" w:type="dxa"/>
            <w:gridSpan w:val="2"/>
          </w:tcPr>
          <w:p w14:paraId="7AFB53C9" w14:textId="167CB9C9"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eastAsiaTheme="minorHAnsi" w:hAnsi="Times New Roman" w:cs="Times New Roman"/>
                <w:b/>
                <w:bCs/>
                <w:color w:val="auto"/>
                <w:kern w:val="2"/>
                <w:sz w:val="24"/>
                <w:szCs w:val="24"/>
                <w14:ligatures w14:val="standardContextual"/>
              </w:rPr>
              <w:t xml:space="preserve">Suomijos parlamentas patvirtino naują įstatymą, leidžiantį strategiškai svarbiems gynybos pramonės objektams greičiau gauti statybos leidimus, taip sukurdamas pagreitintą mechanizmą esminiams projektams įgyvendinti. </w:t>
            </w:r>
            <w:r w:rsidRPr="009D4F2C">
              <w:rPr>
                <w:rFonts w:ascii="Times New Roman" w:eastAsiaTheme="minorHAnsi" w:hAnsi="Times New Roman" w:cs="Times New Roman"/>
                <w:color w:val="auto"/>
                <w:kern w:val="2"/>
                <w:sz w:val="24"/>
                <w:szCs w:val="24"/>
                <w14:ligatures w14:val="standardContextual"/>
              </w:rPr>
              <w:t>Šis teisės aktas leidžia tokiems objektams veikti gavus specialų vietos parinkimo leidimą, nereikalaujant galutinai patvirtinto teritorijų planavimo (zonavimo) plano. Kartu įstatymas riboja visuomenės prieigą prie jautrios informacijos bei susiaurina apeliacinių skundų teises. Reforma buvo priimta aiškia balsų dauguma, siekiant sustiprinti šalies gynybinę parengtį ir pramonės pajėgumus. Tikimasi, kad naujoji tvarka paspartins tokius projektus kaip bendrovės „</w:t>
            </w:r>
            <w:proofErr w:type="spellStart"/>
            <w:r w:rsidRPr="009D4F2C">
              <w:rPr>
                <w:rFonts w:ascii="Times New Roman" w:eastAsiaTheme="minorHAnsi" w:hAnsi="Times New Roman" w:cs="Times New Roman"/>
                <w:color w:val="auto"/>
                <w:kern w:val="2"/>
                <w:sz w:val="24"/>
                <w:szCs w:val="24"/>
                <w14:ligatures w14:val="standardContextual"/>
              </w:rPr>
              <w:t>Forcit</w:t>
            </w:r>
            <w:proofErr w:type="spellEnd"/>
            <w:r w:rsidRPr="009D4F2C">
              <w:rPr>
                <w:rFonts w:ascii="Times New Roman" w:eastAsiaTheme="minorHAnsi" w:hAnsi="Times New Roman" w:cs="Times New Roman"/>
                <w:color w:val="auto"/>
                <w:kern w:val="2"/>
                <w:sz w:val="24"/>
                <w:szCs w:val="24"/>
                <w14:ligatures w14:val="standardContextual"/>
              </w:rPr>
              <w:t xml:space="preserve">“ planuojama TNT gamykla </w:t>
            </w:r>
            <w:proofErr w:type="spellStart"/>
            <w:r w:rsidRPr="009D4F2C">
              <w:rPr>
                <w:rFonts w:ascii="Times New Roman" w:eastAsiaTheme="minorHAnsi" w:hAnsi="Times New Roman" w:cs="Times New Roman"/>
                <w:color w:val="auto"/>
                <w:kern w:val="2"/>
                <w:sz w:val="24"/>
                <w:szCs w:val="24"/>
                <w14:ligatures w14:val="standardContextual"/>
              </w:rPr>
              <w:t>Poryje</w:t>
            </w:r>
            <w:proofErr w:type="spellEnd"/>
            <w:r w:rsidRPr="009D4F2C">
              <w:rPr>
                <w:rFonts w:ascii="Times New Roman" w:eastAsiaTheme="minorHAnsi" w:hAnsi="Times New Roman" w:cs="Times New Roman"/>
                <w:color w:val="auto"/>
                <w:kern w:val="2"/>
                <w:sz w:val="24"/>
                <w:szCs w:val="24"/>
                <w14:ligatures w14:val="standardContextual"/>
              </w:rPr>
              <w:t xml:space="preserve"> – tai stambi, daugiau nei 200 mln. eurų vertės investicija. Šio sprendimo šalininkai teigia, kad pokyčiai yra būtini saugumo ir ekonominiais sumetimais, tuo tarpu kritikai įspėja, jog dėl to gali būti nustumti į šalį aplinkosaugos aspektai bei visuomenės dalyvavimas. Šis sprendimas išryškina augantį gynybos pramonės poreikių </w:t>
            </w:r>
            <w:proofErr w:type="spellStart"/>
            <w:r w:rsidRPr="009D4F2C">
              <w:rPr>
                <w:rFonts w:ascii="Times New Roman" w:eastAsiaTheme="minorHAnsi" w:hAnsi="Times New Roman" w:cs="Times New Roman"/>
                <w:color w:val="auto"/>
                <w:kern w:val="2"/>
                <w:sz w:val="24"/>
                <w:szCs w:val="24"/>
                <w14:ligatures w14:val="standardContextual"/>
              </w:rPr>
              <w:t>prioritizavimą</w:t>
            </w:r>
            <w:proofErr w:type="spellEnd"/>
            <w:r w:rsidRPr="009D4F2C">
              <w:rPr>
                <w:rFonts w:ascii="Times New Roman" w:eastAsiaTheme="minorHAnsi" w:hAnsi="Times New Roman" w:cs="Times New Roman"/>
                <w:color w:val="auto"/>
                <w:kern w:val="2"/>
                <w:sz w:val="24"/>
                <w:szCs w:val="24"/>
                <w14:ligatures w14:val="standardContextual"/>
              </w:rPr>
              <w:t xml:space="preserve"> Suomijoje kintančios saugumo aplinkos fone.</w:t>
            </w:r>
          </w:p>
        </w:tc>
        <w:tc>
          <w:tcPr>
            <w:tcW w:w="2127" w:type="dxa"/>
          </w:tcPr>
          <w:p w14:paraId="3B1DA3B1" w14:textId="49F0235E"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https://yle.fi/a/74-20220658</w:t>
            </w:r>
          </w:p>
        </w:tc>
      </w:tr>
      <w:tr w:rsidR="009D4F2C" w:rsidRPr="009D4F2C" w14:paraId="26384338" w14:textId="77777777" w:rsidTr="009D4F2C">
        <w:trPr>
          <w:trHeight w:val="385"/>
        </w:trPr>
        <w:tc>
          <w:tcPr>
            <w:tcW w:w="988" w:type="dxa"/>
            <w:tcMar>
              <w:top w:w="29" w:type="dxa"/>
              <w:left w:w="115" w:type="dxa"/>
              <w:bottom w:w="29" w:type="dxa"/>
              <w:right w:w="115" w:type="dxa"/>
            </w:tcMar>
          </w:tcPr>
          <w:p w14:paraId="49677BA6" w14:textId="522429B5"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2026-04-20</w:t>
            </w:r>
          </w:p>
        </w:tc>
        <w:tc>
          <w:tcPr>
            <w:tcW w:w="5810" w:type="dxa"/>
            <w:gridSpan w:val="2"/>
          </w:tcPr>
          <w:p w14:paraId="21FF62C7" w14:textId="5060EC9B" w:rsidR="009D4F2C" w:rsidRPr="009D4F2C" w:rsidRDefault="009D4F2C" w:rsidP="009D4F2C">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9D4F2C">
              <w:rPr>
                <w:rFonts w:ascii="Times New Roman" w:eastAsiaTheme="minorHAnsi" w:hAnsi="Times New Roman" w:cs="Times New Roman"/>
                <w:b/>
                <w:bCs/>
                <w:color w:val="auto"/>
                <w:kern w:val="2"/>
                <w:sz w:val="24"/>
                <w:szCs w:val="24"/>
                <w14:ligatures w14:val="standardContextual"/>
              </w:rPr>
              <w:t>Suomijos gynybos pramonės bendrovė „</w:t>
            </w:r>
            <w:proofErr w:type="spellStart"/>
            <w:r w:rsidRPr="009D4F2C">
              <w:rPr>
                <w:rFonts w:ascii="Times New Roman" w:eastAsiaTheme="minorHAnsi" w:hAnsi="Times New Roman" w:cs="Times New Roman"/>
                <w:b/>
                <w:bCs/>
                <w:color w:val="auto"/>
                <w:kern w:val="2"/>
                <w:sz w:val="24"/>
                <w:szCs w:val="24"/>
                <w14:ligatures w14:val="standardContextual"/>
              </w:rPr>
              <w:t>Patria</w:t>
            </w:r>
            <w:proofErr w:type="spellEnd"/>
            <w:r w:rsidRPr="009D4F2C">
              <w:rPr>
                <w:rFonts w:ascii="Times New Roman" w:eastAsiaTheme="minorHAnsi" w:hAnsi="Times New Roman" w:cs="Times New Roman"/>
                <w:b/>
                <w:bCs/>
                <w:color w:val="auto"/>
                <w:kern w:val="2"/>
                <w:sz w:val="24"/>
                <w:szCs w:val="24"/>
                <w14:ligatures w14:val="standardContextual"/>
              </w:rPr>
              <w:t xml:space="preserve">“ pradėjo šarvuočių tiekimą pagal istorinę pirkimo sutartį su Vokietija, kurios vertė, siekia beveik 2 mlrd. eurų. </w:t>
            </w:r>
            <w:r w:rsidRPr="009D4F2C">
              <w:rPr>
                <w:rFonts w:ascii="Times New Roman" w:eastAsiaTheme="minorHAnsi" w:hAnsi="Times New Roman" w:cs="Times New Roman"/>
                <w:color w:val="auto"/>
                <w:kern w:val="2"/>
                <w:sz w:val="24"/>
                <w:szCs w:val="24"/>
                <w14:ligatures w14:val="standardContextual"/>
              </w:rPr>
              <w:t xml:space="preserve">Praėjusiais metais įmonės pajamos augo 32 % ir viršijo 1 mlrd. eurų ribą, o metų pabaigoje sukauptas užsakymų portfelis sudarė apie 3,5 mlrd. eurų. Naujasis generalinis direktorius </w:t>
            </w:r>
            <w:proofErr w:type="spellStart"/>
            <w:r w:rsidRPr="009D4F2C">
              <w:rPr>
                <w:rFonts w:ascii="Times New Roman" w:eastAsiaTheme="minorHAnsi" w:hAnsi="Times New Roman" w:cs="Times New Roman"/>
                <w:color w:val="auto"/>
                <w:kern w:val="2"/>
                <w:sz w:val="24"/>
                <w:szCs w:val="24"/>
                <w14:ligatures w14:val="standardContextual"/>
              </w:rPr>
              <w:t>Panu</w:t>
            </w:r>
            <w:proofErr w:type="spellEnd"/>
            <w:r w:rsidRPr="009D4F2C">
              <w:rPr>
                <w:rFonts w:ascii="Times New Roman" w:eastAsiaTheme="minorHAnsi" w:hAnsi="Times New Roman" w:cs="Times New Roman"/>
                <w:color w:val="auto"/>
                <w:kern w:val="2"/>
                <w:sz w:val="24"/>
                <w:szCs w:val="24"/>
                <w14:ligatures w14:val="standardContextual"/>
              </w:rPr>
              <w:t xml:space="preserve"> </w:t>
            </w:r>
            <w:proofErr w:type="spellStart"/>
            <w:r w:rsidRPr="009D4F2C">
              <w:rPr>
                <w:rFonts w:ascii="Times New Roman" w:eastAsiaTheme="minorHAnsi" w:hAnsi="Times New Roman" w:cs="Times New Roman"/>
                <w:color w:val="auto"/>
                <w:kern w:val="2"/>
                <w:sz w:val="24"/>
                <w:szCs w:val="24"/>
                <w14:ligatures w14:val="standardContextual"/>
              </w:rPr>
              <w:t>Routila</w:t>
            </w:r>
            <w:proofErr w:type="spellEnd"/>
            <w:r w:rsidRPr="009D4F2C">
              <w:rPr>
                <w:rFonts w:ascii="Times New Roman" w:eastAsiaTheme="minorHAnsi" w:hAnsi="Times New Roman" w:cs="Times New Roman"/>
                <w:color w:val="auto"/>
                <w:kern w:val="2"/>
                <w:sz w:val="24"/>
                <w:szCs w:val="24"/>
                <w14:ligatures w14:val="standardContextual"/>
              </w:rPr>
              <w:t xml:space="preserve"> nurodė, kad augimas tęsis ir toliau, nors šiais metais procentinis didėjimas gali būti šiek tiek mažesnis, išlaikant panašius absoliučius skaičius.</w:t>
            </w:r>
          </w:p>
        </w:tc>
        <w:tc>
          <w:tcPr>
            <w:tcW w:w="2127" w:type="dxa"/>
          </w:tcPr>
          <w:p w14:paraId="5D7D2D1B" w14:textId="3161C6B5"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hyperlink r:id="rId9" w:history="1">
              <w:r w:rsidRPr="009D4F2C">
                <w:rPr>
                  <w:rStyle w:val="Hyperlink"/>
                  <w:rFonts w:ascii="Times New Roman" w:hAnsi="Times New Roman" w:cs="Times New Roman"/>
                  <w:color w:val="auto"/>
                  <w:sz w:val="24"/>
                  <w:szCs w:val="24"/>
                </w:rPr>
                <w:t>https://www.kauppalehti.fi/uutiset/a/031f0d5b-7e50-4555-93af-b19b1d8d60dd</w:t>
              </w:r>
            </w:hyperlink>
            <w:r w:rsidRPr="009D4F2C">
              <w:rPr>
                <w:rFonts w:ascii="Times New Roman" w:hAnsi="Times New Roman" w:cs="Times New Roman"/>
                <w:color w:val="auto"/>
                <w:sz w:val="24"/>
                <w:szCs w:val="24"/>
              </w:rPr>
              <w:t xml:space="preserve"> </w:t>
            </w:r>
          </w:p>
        </w:tc>
      </w:tr>
      <w:tr w:rsidR="009D4F2C" w:rsidRPr="009D4F2C" w14:paraId="5930831F" w14:textId="77777777" w:rsidTr="001E6D52">
        <w:trPr>
          <w:trHeight w:val="385"/>
        </w:trPr>
        <w:tc>
          <w:tcPr>
            <w:tcW w:w="8925" w:type="dxa"/>
            <w:gridSpan w:val="4"/>
            <w:tcMar>
              <w:top w:w="29" w:type="dxa"/>
              <w:left w:w="115" w:type="dxa"/>
              <w:bottom w:w="29" w:type="dxa"/>
              <w:right w:w="115" w:type="dxa"/>
            </w:tcMar>
          </w:tcPr>
          <w:p w14:paraId="05B3AE40" w14:textId="01907509"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Bendra akreditacijos valstybių ekonominė informacija</w:t>
            </w:r>
          </w:p>
        </w:tc>
      </w:tr>
      <w:tr w:rsidR="009D4F2C" w:rsidRPr="009D4F2C" w14:paraId="330C4218" w14:textId="77777777" w:rsidTr="00F93AED">
        <w:trPr>
          <w:trHeight w:val="385"/>
        </w:trPr>
        <w:tc>
          <w:tcPr>
            <w:tcW w:w="1043" w:type="dxa"/>
            <w:gridSpan w:val="2"/>
            <w:tcMar>
              <w:top w:w="29" w:type="dxa"/>
              <w:left w:w="115" w:type="dxa"/>
              <w:bottom w:w="29" w:type="dxa"/>
              <w:right w:w="115" w:type="dxa"/>
            </w:tcMar>
          </w:tcPr>
          <w:p w14:paraId="01EAD000" w14:textId="3C048FC7"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 xml:space="preserve">2026-04-28 </w:t>
            </w:r>
          </w:p>
        </w:tc>
        <w:tc>
          <w:tcPr>
            <w:tcW w:w="5755" w:type="dxa"/>
            <w:tcMar>
              <w:top w:w="29" w:type="dxa"/>
              <w:left w:w="115" w:type="dxa"/>
              <w:bottom w:w="29" w:type="dxa"/>
              <w:right w:w="115" w:type="dxa"/>
            </w:tcMar>
          </w:tcPr>
          <w:p w14:paraId="283A4C18" w14:textId="160CA188" w:rsidR="009D4F2C" w:rsidRPr="009D4F2C" w:rsidRDefault="009D4F2C" w:rsidP="009D4F2C">
            <w:pPr>
              <w:spacing w:after="0" w:line="240" w:lineRule="auto"/>
              <w:contextualSpacing/>
              <w:jc w:val="both"/>
              <w:rPr>
                <w:rFonts w:ascii="Times New Roman" w:hAnsi="Times New Roman"/>
                <w:b/>
                <w:bCs/>
                <w:sz w:val="24"/>
                <w:szCs w:val="24"/>
              </w:rPr>
            </w:pPr>
            <w:r w:rsidRPr="009D4F2C">
              <w:rPr>
                <w:rFonts w:ascii="Times New Roman" w:hAnsi="Times New Roman"/>
                <w:b/>
                <w:bCs/>
                <w:sz w:val="24"/>
                <w:szCs w:val="24"/>
              </w:rPr>
              <w:t xml:space="preserve">Suomijos inžinerijos milžinė „Kone“ pasiekė susitarimą dėl konkurentės Vokietijos įmonės „TK </w:t>
            </w:r>
            <w:proofErr w:type="spellStart"/>
            <w:r w:rsidRPr="009D4F2C">
              <w:rPr>
                <w:rFonts w:ascii="Times New Roman" w:hAnsi="Times New Roman"/>
                <w:b/>
                <w:bCs/>
                <w:sz w:val="24"/>
                <w:szCs w:val="24"/>
              </w:rPr>
              <w:t>Elevator</w:t>
            </w:r>
            <w:proofErr w:type="spellEnd"/>
            <w:r w:rsidRPr="009D4F2C">
              <w:rPr>
                <w:rFonts w:ascii="Times New Roman" w:hAnsi="Times New Roman"/>
                <w:b/>
                <w:bCs/>
                <w:sz w:val="24"/>
                <w:szCs w:val="24"/>
              </w:rPr>
              <w:t xml:space="preserve">“ įsigijimo – tai didžiausias verslo sandoris Suomijos istorijoje, kurio vertė siekia apie 29 mlrd. eurų. </w:t>
            </w:r>
            <w:r w:rsidRPr="009D4F2C">
              <w:rPr>
                <w:rFonts w:ascii="Times New Roman" w:hAnsi="Times New Roman"/>
                <w:sz w:val="24"/>
                <w:szCs w:val="24"/>
              </w:rPr>
              <w:t xml:space="preserve">Šis istoriniu vadinamas įsigijimas pavers „Kone“ </w:t>
            </w:r>
            <w:r w:rsidRPr="009D4F2C">
              <w:rPr>
                <w:rFonts w:ascii="Times New Roman" w:hAnsi="Times New Roman"/>
                <w:sz w:val="24"/>
                <w:szCs w:val="24"/>
              </w:rPr>
              <w:lastRenderedPageBreak/>
              <w:t>didžiausia pasaulyje liftų gamintoja, kurios metinės pajamos sieks apie 20,5 mlrd. eurų. Sandoris ne tik sustiprins įmonės pozicijas JAV bei sugrąžins ją į Pietų Amerikos rinką, bet ir gerokai išplės itin pelningą priežiūros ir modernizavimo paslaugų tinklą.</w:t>
            </w:r>
          </w:p>
        </w:tc>
        <w:tc>
          <w:tcPr>
            <w:tcW w:w="2127" w:type="dxa"/>
            <w:tcMar>
              <w:top w:w="29" w:type="dxa"/>
              <w:left w:w="115" w:type="dxa"/>
              <w:bottom w:w="29" w:type="dxa"/>
              <w:right w:w="115" w:type="dxa"/>
            </w:tcMar>
          </w:tcPr>
          <w:p w14:paraId="7D9DA8E2" w14:textId="77777777" w:rsidR="009D4F2C" w:rsidRPr="009D4F2C" w:rsidRDefault="009D4F2C" w:rsidP="009D4F2C">
            <w:pPr>
              <w:spacing w:after="0" w:line="240" w:lineRule="auto"/>
              <w:jc w:val="both"/>
              <w:rPr>
                <w:rFonts w:ascii="Times New Roman" w:hAnsi="Times New Roman"/>
                <w:sz w:val="24"/>
                <w:szCs w:val="24"/>
              </w:rPr>
            </w:pPr>
            <w:hyperlink r:id="rId10" w:history="1">
              <w:r w:rsidRPr="009D4F2C">
                <w:rPr>
                  <w:rStyle w:val="Hyperlink"/>
                  <w:rFonts w:ascii="Times New Roman" w:hAnsi="Times New Roman"/>
                  <w:color w:val="auto"/>
                  <w:sz w:val="24"/>
                  <w:szCs w:val="24"/>
                </w:rPr>
                <w:t>https://www.bloomberg.com/news/articles/2026-04-28/kone-is-said-to-near-29-billion-</w:t>
              </w:r>
              <w:r w:rsidRPr="009D4F2C">
                <w:rPr>
                  <w:rStyle w:val="Hyperlink"/>
                  <w:rFonts w:ascii="Times New Roman" w:hAnsi="Times New Roman"/>
                  <w:color w:val="auto"/>
                  <w:sz w:val="24"/>
                  <w:szCs w:val="24"/>
                </w:rPr>
                <w:lastRenderedPageBreak/>
                <w:t>deal-for-rival-tk-elevator?srnd=homepage-europe</w:t>
              </w:r>
            </w:hyperlink>
            <w:r w:rsidRPr="009D4F2C">
              <w:rPr>
                <w:rFonts w:ascii="Times New Roman" w:hAnsi="Times New Roman"/>
                <w:sz w:val="24"/>
                <w:szCs w:val="24"/>
              </w:rPr>
              <w:t xml:space="preserve"> </w:t>
            </w:r>
          </w:p>
          <w:p w14:paraId="2464D513" w14:textId="77777777" w:rsidR="009D4F2C" w:rsidRPr="009D4F2C" w:rsidRDefault="009D4F2C" w:rsidP="009D4F2C">
            <w:pPr>
              <w:spacing w:after="0" w:line="240" w:lineRule="auto"/>
              <w:jc w:val="both"/>
              <w:rPr>
                <w:rFonts w:ascii="Times New Roman" w:hAnsi="Times New Roman"/>
                <w:sz w:val="24"/>
                <w:szCs w:val="24"/>
              </w:rPr>
            </w:pPr>
          </w:p>
          <w:p w14:paraId="5F86021F" w14:textId="4B4EEDD4" w:rsidR="009D4F2C" w:rsidRPr="009D4F2C" w:rsidRDefault="009D4F2C" w:rsidP="009D4F2C">
            <w:pPr>
              <w:jc w:val="both"/>
              <w:rPr>
                <w:rFonts w:ascii="Times New Roman" w:hAnsi="Times New Roman"/>
                <w:sz w:val="24"/>
                <w:szCs w:val="24"/>
              </w:rPr>
            </w:pPr>
            <w:hyperlink r:id="rId11" w:history="1">
              <w:r w:rsidRPr="009D4F2C">
                <w:rPr>
                  <w:rStyle w:val="Hyperlink"/>
                  <w:rFonts w:ascii="Times New Roman" w:hAnsi="Times New Roman"/>
                  <w:color w:val="auto"/>
                  <w:sz w:val="24"/>
                  <w:szCs w:val="24"/>
                </w:rPr>
                <w:t>https://www.mtvuutiset.fi/artikkeli/kone-paisuu-jattilaiseksi-historiallinen-peliliike/9331564</w:t>
              </w:r>
            </w:hyperlink>
            <w:r w:rsidRPr="009D4F2C">
              <w:rPr>
                <w:rFonts w:ascii="Times New Roman" w:hAnsi="Times New Roman"/>
                <w:sz w:val="24"/>
                <w:szCs w:val="24"/>
              </w:rPr>
              <w:t xml:space="preserve"> </w:t>
            </w:r>
          </w:p>
        </w:tc>
      </w:tr>
      <w:tr w:rsidR="009D4F2C" w:rsidRPr="009D4F2C" w14:paraId="478E5D00" w14:textId="77777777" w:rsidTr="00F93AED">
        <w:trPr>
          <w:trHeight w:val="385"/>
        </w:trPr>
        <w:tc>
          <w:tcPr>
            <w:tcW w:w="1043" w:type="dxa"/>
            <w:gridSpan w:val="2"/>
            <w:tcMar>
              <w:top w:w="29" w:type="dxa"/>
              <w:left w:w="115" w:type="dxa"/>
              <w:bottom w:w="29" w:type="dxa"/>
              <w:right w:w="115" w:type="dxa"/>
            </w:tcMar>
          </w:tcPr>
          <w:p w14:paraId="50983747" w14:textId="16A9221E"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lastRenderedPageBreak/>
              <w:t>2026-04-22</w:t>
            </w:r>
          </w:p>
        </w:tc>
        <w:tc>
          <w:tcPr>
            <w:tcW w:w="5755" w:type="dxa"/>
            <w:tcMar>
              <w:top w:w="29" w:type="dxa"/>
              <w:left w:w="115" w:type="dxa"/>
              <w:bottom w:w="29" w:type="dxa"/>
              <w:right w:w="115" w:type="dxa"/>
            </w:tcMar>
          </w:tcPr>
          <w:p w14:paraId="7A8D728F" w14:textId="718E8B79" w:rsidR="009D4F2C" w:rsidRPr="009D4F2C" w:rsidRDefault="009D4F2C" w:rsidP="009D4F2C">
            <w:pPr>
              <w:spacing w:after="0" w:line="240" w:lineRule="auto"/>
              <w:contextualSpacing/>
              <w:jc w:val="both"/>
              <w:rPr>
                <w:rFonts w:ascii="Times New Roman" w:hAnsi="Times New Roman"/>
                <w:b/>
                <w:bCs/>
                <w:sz w:val="24"/>
                <w:szCs w:val="24"/>
              </w:rPr>
            </w:pPr>
            <w:r w:rsidRPr="009D4F2C">
              <w:rPr>
                <w:rFonts w:ascii="Times New Roman" w:hAnsi="Times New Roman"/>
                <w:b/>
                <w:bCs/>
                <w:sz w:val="24"/>
                <w:szCs w:val="24"/>
              </w:rPr>
              <w:t>Balandžio 20–22 d. kasmetiniame esamų metų biudžeto korekcijų posėdyje, kuriame dalyvavo visų koalicijos partijų vadovai, nuspręsta dėl Suomijos 2027–2030 m. viešųjų finansų plano.</w:t>
            </w:r>
            <w:r w:rsidRPr="009D4F2C">
              <w:rPr>
                <w:rFonts w:ascii="Times New Roman" w:hAnsi="Times New Roman"/>
                <w:sz w:val="24"/>
                <w:szCs w:val="24"/>
              </w:rPr>
              <w:t xml:space="preserve"> Planas žymi tolesnį griežtą fiskalinės drausmės laikotarpį, kai kartu siekiama saugumo stiprinimo ir ekonomikos augimo. Didžiausią struktūrinį poveikį turės drastiškas 240 mln. Eur sveikatos apsaugos lėšų mažinimas ir paslaugų apmokestinimas siekiant optimizuoti nuostolingą viešųjų sveikatos paslaugų sektorių. Parama NVO mažinama 50 mln. Eur kitais metais ir 190 mln. Eur kasmet ilgalaikėje perspektyvoje. 60 mln. Eur valstybės valdymo išlaidų mažinimas. 60 mln. Eur savivaldybių finansavimo augimo ribojimas. bei 190 mln. Eur kasmetinis NVO sektoriaus finansavimo kirpimas. Tuo pat metu vyriausybė imasi ryžtingų veiksmų būsto rinkai ir vartojimui gaivinti, iki 5 % mažindama pradinį įnašą pirmam būstui bei didindama mokesčių lengvatas namų ūkiams, taip skatindama privačią iniciatyvą ir asmeninę atsakomybę. Iš viso 2027–2030 m. laikotarpiu Suomija papildomai skirs 1 mlrd. 311,6 mln. eurų gynybos pajėgumams stiprinti ir karinei sveikatos apsaugai siekiant 3,0 % BVP gynybai iki 2029 m. ir 3,5 % iki 2035 m. Taip pat skiriama 300 mln. eurų karinės paramos Ukrainai bendradarbiaujant su Suomijos gynybos įmonėmis. Vyriausybės teigimu, ekonomikos atsigavimas vėluos dėl situacijos Artimuosiuose Rytuose. Paskutiniais 2025 m. mėnesiais Suomijos ekonomika pamažu kilo, o 2026 m. buvo tikimasi tolesnio jos atsigavimo. Tačiau kylančios naftos kainos iš esmės sulėtins ekonomikos augimą – tai susilpnins išorės paklausą ir namų ūkių perkamąją galią, o tai prislopins tiek eksportą, tiek privatų vartojimą.</w:t>
            </w:r>
          </w:p>
        </w:tc>
        <w:tc>
          <w:tcPr>
            <w:tcW w:w="2127" w:type="dxa"/>
            <w:tcMar>
              <w:top w:w="29" w:type="dxa"/>
              <w:left w:w="115" w:type="dxa"/>
              <w:bottom w:w="29" w:type="dxa"/>
              <w:right w:w="115" w:type="dxa"/>
            </w:tcMar>
          </w:tcPr>
          <w:p w14:paraId="0489921A" w14:textId="77777777" w:rsidR="009D4F2C" w:rsidRPr="009D4F2C" w:rsidRDefault="009D4F2C" w:rsidP="009D4F2C">
            <w:pPr>
              <w:spacing w:after="0" w:line="240" w:lineRule="auto"/>
              <w:jc w:val="both"/>
              <w:rPr>
                <w:rFonts w:ascii="Times New Roman" w:hAnsi="Times New Roman"/>
                <w:sz w:val="24"/>
                <w:szCs w:val="24"/>
              </w:rPr>
            </w:pPr>
            <w:hyperlink r:id="rId12" w:history="1">
              <w:r w:rsidRPr="009D4F2C">
                <w:rPr>
                  <w:rStyle w:val="Hyperlink"/>
                  <w:rFonts w:ascii="Times New Roman" w:hAnsi="Times New Roman"/>
                  <w:color w:val="auto"/>
                  <w:sz w:val="24"/>
                  <w:szCs w:val="24"/>
                </w:rPr>
                <w:t>https://yle.fi/a/74-20222011</w:t>
              </w:r>
            </w:hyperlink>
          </w:p>
          <w:p w14:paraId="2CB6ADB6" w14:textId="77777777" w:rsidR="009D4F2C" w:rsidRPr="009D4F2C" w:rsidRDefault="009D4F2C" w:rsidP="009D4F2C">
            <w:pPr>
              <w:spacing w:after="0" w:line="240" w:lineRule="auto"/>
              <w:jc w:val="both"/>
              <w:rPr>
                <w:rFonts w:ascii="Times New Roman" w:hAnsi="Times New Roman"/>
                <w:sz w:val="24"/>
                <w:szCs w:val="24"/>
              </w:rPr>
            </w:pPr>
          </w:p>
          <w:p w14:paraId="7732F6C8" w14:textId="77777777" w:rsidR="009D4F2C" w:rsidRPr="009D4F2C" w:rsidRDefault="009D4F2C" w:rsidP="009D4F2C">
            <w:pPr>
              <w:spacing w:after="0" w:line="240" w:lineRule="auto"/>
              <w:jc w:val="both"/>
              <w:rPr>
                <w:rFonts w:ascii="Times New Roman" w:hAnsi="Times New Roman"/>
                <w:sz w:val="24"/>
                <w:szCs w:val="24"/>
              </w:rPr>
            </w:pPr>
            <w:hyperlink r:id="rId13" w:history="1">
              <w:r w:rsidRPr="009D4F2C">
                <w:rPr>
                  <w:rStyle w:val="Hyperlink"/>
                  <w:rFonts w:ascii="Times New Roman" w:hAnsi="Times New Roman"/>
                  <w:color w:val="auto"/>
                  <w:sz w:val="24"/>
                  <w:szCs w:val="24"/>
                </w:rPr>
                <w:t>https://www.hs.fi/politiikka/art-2000011959702.html</w:t>
              </w:r>
            </w:hyperlink>
            <w:r w:rsidRPr="009D4F2C">
              <w:rPr>
                <w:rFonts w:ascii="Times New Roman" w:hAnsi="Times New Roman"/>
                <w:sz w:val="24"/>
                <w:szCs w:val="24"/>
              </w:rPr>
              <w:t xml:space="preserve"> </w:t>
            </w:r>
          </w:p>
          <w:p w14:paraId="7932446C" w14:textId="77777777" w:rsidR="009D4F2C" w:rsidRPr="009D4F2C" w:rsidRDefault="009D4F2C" w:rsidP="009D4F2C">
            <w:pPr>
              <w:spacing w:after="0" w:line="240" w:lineRule="auto"/>
              <w:jc w:val="both"/>
              <w:rPr>
                <w:rFonts w:ascii="Times New Roman" w:hAnsi="Times New Roman"/>
                <w:sz w:val="24"/>
                <w:szCs w:val="24"/>
              </w:rPr>
            </w:pPr>
          </w:p>
          <w:p w14:paraId="1F70DB00" w14:textId="1877E77C" w:rsidR="009D4F2C" w:rsidRPr="009D4F2C" w:rsidRDefault="009D4F2C" w:rsidP="009D4F2C">
            <w:pPr>
              <w:spacing w:after="0" w:line="240" w:lineRule="auto"/>
              <w:jc w:val="both"/>
              <w:rPr>
                <w:rFonts w:ascii="Times New Roman" w:hAnsi="Times New Roman"/>
                <w:sz w:val="24"/>
                <w:szCs w:val="24"/>
              </w:rPr>
            </w:pPr>
            <w:hyperlink r:id="rId14" w:history="1">
              <w:r w:rsidRPr="009D4F2C">
                <w:rPr>
                  <w:rStyle w:val="Hyperlink"/>
                  <w:rFonts w:ascii="Times New Roman" w:hAnsi="Times New Roman"/>
                  <w:color w:val="auto"/>
                  <w:sz w:val="24"/>
                  <w:szCs w:val="24"/>
                </w:rPr>
                <w:t>https://valtioneuvosto.fi/-/orpon-hallitus-epavarmuuden-ajassa-tarvitaan-luottamusta-ja-kasvua-vahvistavia-toimia?languageId=en_US</w:t>
              </w:r>
            </w:hyperlink>
            <w:r w:rsidRPr="009D4F2C">
              <w:rPr>
                <w:rFonts w:ascii="Times New Roman" w:hAnsi="Times New Roman"/>
                <w:sz w:val="24"/>
                <w:szCs w:val="24"/>
              </w:rPr>
              <w:t xml:space="preserve"> </w:t>
            </w:r>
          </w:p>
        </w:tc>
      </w:tr>
      <w:tr w:rsidR="009D4F2C" w:rsidRPr="009D4F2C" w14:paraId="70A2172D" w14:textId="77777777" w:rsidTr="00F93AED">
        <w:trPr>
          <w:trHeight w:val="385"/>
        </w:trPr>
        <w:tc>
          <w:tcPr>
            <w:tcW w:w="1043" w:type="dxa"/>
            <w:gridSpan w:val="2"/>
            <w:tcMar>
              <w:top w:w="29" w:type="dxa"/>
              <w:left w:w="115" w:type="dxa"/>
              <w:bottom w:w="29" w:type="dxa"/>
              <w:right w:w="115" w:type="dxa"/>
            </w:tcMar>
          </w:tcPr>
          <w:p w14:paraId="03440A8C" w14:textId="2A435C87"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2026-04-02</w:t>
            </w:r>
          </w:p>
        </w:tc>
        <w:tc>
          <w:tcPr>
            <w:tcW w:w="5755" w:type="dxa"/>
            <w:tcMar>
              <w:top w:w="29" w:type="dxa"/>
              <w:left w:w="115" w:type="dxa"/>
              <w:bottom w:w="29" w:type="dxa"/>
              <w:right w:w="115" w:type="dxa"/>
            </w:tcMar>
          </w:tcPr>
          <w:p w14:paraId="645546E4" w14:textId="58A4CD90" w:rsidR="009D4F2C" w:rsidRPr="009D4F2C" w:rsidRDefault="009D4F2C" w:rsidP="009D4F2C">
            <w:pPr>
              <w:spacing w:after="0" w:line="240" w:lineRule="auto"/>
              <w:contextualSpacing/>
              <w:jc w:val="both"/>
              <w:rPr>
                <w:rFonts w:ascii="Times New Roman" w:eastAsiaTheme="minorHAnsi" w:hAnsi="Times New Roman"/>
                <w:b/>
                <w:bCs/>
                <w:kern w:val="2"/>
                <w:sz w:val="24"/>
                <w:szCs w:val="24"/>
                <w14:ligatures w14:val="standardContextual"/>
              </w:rPr>
            </w:pPr>
            <w:r w:rsidRPr="009D4F2C">
              <w:rPr>
                <w:rFonts w:ascii="Times New Roman" w:hAnsi="Times New Roman"/>
                <w:b/>
                <w:bCs/>
                <w:sz w:val="24"/>
                <w:szCs w:val="24"/>
              </w:rPr>
              <w:t>Suomijos „</w:t>
            </w:r>
            <w:proofErr w:type="spellStart"/>
            <w:r w:rsidRPr="009D4F2C">
              <w:rPr>
                <w:rFonts w:ascii="Times New Roman" w:hAnsi="Times New Roman"/>
                <w:b/>
                <w:bCs/>
                <w:sz w:val="24"/>
                <w:szCs w:val="24"/>
              </w:rPr>
              <w:t>Labore</w:t>
            </w:r>
            <w:proofErr w:type="spellEnd"/>
            <w:r w:rsidRPr="009D4F2C">
              <w:rPr>
                <w:rFonts w:ascii="Times New Roman" w:hAnsi="Times New Roman"/>
                <w:b/>
                <w:bCs/>
                <w:sz w:val="24"/>
                <w:szCs w:val="24"/>
              </w:rPr>
              <w:t xml:space="preserve">“ ekonominių tyrimų institutas sumažino Suomijos ekonomikos augimo prognozę 2026 m. iki 0,9 %, o pagrindiniais stabdžiais įvardija JAV prekybos politiką bei konfliktą Artimuosiuose Rytuose. </w:t>
            </w:r>
            <w:r w:rsidRPr="009D4F2C">
              <w:rPr>
                <w:rFonts w:ascii="Times New Roman" w:hAnsi="Times New Roman"/>
                <w:sz w:val="24"/>
                <w:szCs w:val="24"/>
              </w:rPr>
              <w:t xml:space="preserve">Nors augimą dar palaiko privatus vartojimas ir investicijos, prastėjanti darbo rinkos būklė bei viešųjų </w:t>
            </w:r>
            <w:r w:rsidRPr="009D4F2C">
              <w:rPr>
                <w:rFonts w:ascii="Times New Roman" w:hAnsi="Times New Roman"/>
                <w:sz w:val="24"/>
                <w:szCs w:val="24"/>
              </w:rPr>
              <w:lastRenderedPageBreak/>
              <w:t>finansų problemos riboja atsigavimą. Ekspertai įspėja: jei geopolitinė įtampa užsitęs, Suomijos ir euro zonos ūkio plėtra šiemet gali priartėti prie nulio.</w:t>
            </w:r>
          </w:p>
        </w:tc>
        <w:tc>
          <w:tcPr>
            <w:tcW w:w="2127" w:type="dxa"/>
            <w:tcMar>
              <w:top w:w="29" w:type="dxa"/>
              <w:left w:w="115" w:type="dxa"/>
              <w:bottom w:w="29" w:type="dxa"/>
              <w:right w:w="115" w:type="dxa"/>
            </w:tcMar>
          </w:tcPr>
          <w:p w14:paraId="368D9536" w14:textId="2DEC0868" w:rsidR="009D4F2C" w:rsidRPr="009D4F2C" w:rsidRDefault="009D4F2C" w:rsidP="009D4F2C">
            <w:pPr>
              <w:jc w:val="both"/>
              <w:rPr>
                <w:rFonts w:ascii="Times New Roman" w:eastAsiaTheme="majorEastAsia" w:hAnsi="Times New Roman"/>
                <w:sz w:val="24"/>
                <w:szCs w:val="24"/>
              </w:rPr>
            </w:pPr>
            <w:hyperlink r:id="rId15" w:history="1">
              <w:r w:rsidRPr="009D4F2C">
                <w:rPr>
                  <w:rStyle w:val="Hyperlink"/>
                  <w:rFonts w:ascii="Times New Roman" w:hAnsi="Times New Roman"/>
                  <w:color w:val="auto"/>
                  <w:sz w:val="24"/>
                  <w:szCs w:val="24"/>
                </w:rPr>
                <w:t>https://yle.fi/uutiset/lyhyesti/74-20218683</w:t>
              </w:r>
            </w:hyperlink>
            <w:r w:rsidRPr="009D4F2C">
              <w:rPr>
                <w:rFonts w:ascii="Times New Roman" w:hAnsi="Times New Roman"/>
                <w:sz w:val="24"/>
                <w:szCs w:val="24"/>
              </w:rPr>
              <w:t xml:space="preserve"> </w:t>
            </w:r>
          </w:p>
        </w:tc>
      </w:tr>
      <w:tr w:rsidR="009D4F2C" w:rsidRPr="009D4F2C" w14:paraId="3D85B851" w14:textId="77777777" w:rsidTr="00F93AED">
        <w:trPr>
          <w:trHeight w:val="385"/>
        </w:trPr>
        <w:tc>
          <w:tcPr>
            <w:tcW w:w="1043" w:type="dxa"/>
            <w:gridSpan w:val="2"/>
            <w:tcMar>
              <w:top w:w="29" w:type="dxa"/>
              <w:left w:w="115" w:type="dxa"/>
              <w:bottom w:w="29" w:type="dxa"/>
              <w:right w:w="115" w:type="dxa"/>
            </w:tcMar>
          </w:tcPr>
          <w:p w14:paraId="64257A4A" w14:textId="233B1030"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2026-04-25</w:t>
            </w:r>
          </w:p>
        </w:tc>
        <w:tc>
          <w:tcPr>
            <w:tcW w:w="5755" w:type="dxa"/>
            <w:tcMar>
              <w:top w:w="29" w:type="dxa"/>
              <w:left w:w="115" w:type="dxa"/>
              <w:bottom w:w="29" w:type="dxa"/>
              <w:right w:w="115" w:type="dxa"/>
            </w:tcMar>
          </w:tcPr>
          <w:p w14:paraId="0CD14606" w14:textId="2BE8D0DD" w:rsidR="009D4F2C" w:rsidRPr="009D4F2C" w:rsidRDefault="009D4F2C" w:rsidP="009D4F2C">
            <w:pPr>
              <w:spacing w:after="0" w:line="240" w:lineRule="auto"/>
              <w:contextualSpacing/>
              <w:jc w:val="both"/>
              <w:rPr>
                <w:rFonts w:ascii="Times New Roman" w:hAnsi="Times New Roman"/>
                <w:sz w:val="24"/>
                <w:szCs w:val="24"/>
              </w:rPr>
            </w:pPr>
            <w:r w:rsidRPr="009D4F2C">
              <w:rPr>
                <w:rFonts w:ascii="Times New Roman" w:hAnsi="Times New Roman"/>
                <w:b/>
                <w:bCs/>
                <w:sz w:val="24"/>
                <w:szCs w:val="24"/>
              </w:rPr>
              <w:t xml:space="preserve">„S&amp;P Global </w:t>
            </w:r>
            <w:proofErr w:type="spellStart"/>
            <w:r w:rsidRPr="009D4F2C">
              <w:rPr>
                <w:rFonts w:ascii="Times New Roman" w:hAnsi="Times New Roman"/>
                <w:b/>
                <w:bCs/>
                <w:sz w:val="24"/>
                <w:szCs w:val="24"/>
              </w:rPr>
              <w:t>Ratings</w:t>
            </w:r>
            <w:proofErr w:type="spellEnd"/>
            <w:r w:rsidRPr="009D4F2C">
              <w:rPr>
                <w:rFonts w:ascii="Times New Roman" w:hAnsi="Times New Roman"/>
                <w:b/>
                <w:bCs/>
                <w:sz w:val="24"/>
                <w:szCs w:val="24"/>
              </w:rPr>
              <w:t xml:space="preserve">“ pakeitė Suomijos ekonomikos perspektyvą iš stabilios į neigiamą, motyvuodama išliekančia rizika valstybės finansams, nors šalies AA+ kredito reitingas buvo išlaikytas. </w:t>
            </w:r>
            <w:r w:rsidRPr="009D4F2C">
              <w:rPr>
                <w:rFonts w:ascii="Times New Roman" w:hAnsi="Times New Roman"/>
                <w:sz w:val="24"/>
                <w:szCs w:val="24"/>
              </w:rPr>
              <w:t xml:space="preserve">Agentūra atkreipė dėmesį į silpną ekonomikos augimą, visuomenės senėjimą bei didėjančias išlaidas gynybai ir palūkanoms, kartu įspėdama, kad artimiausiais metais auganti valstybės skola gali dar labiau apsunkinti fiskalinę padėtį. Reaguodama į šį sprendimą, finansų ministrė Riikka </w:t>
            </w:r>
            <w:proofErr w:type="spellStart"/>
            <w:r w:rsidRPr="009D4F2C">
              <w:rPr>
                <w:rFonts w:ascii="Times New Roman" w:hAnsi="Times New Roman"/>
                <w:sz w:val="24"/>
                <w:szCs w:val="24"/>
              </w:rPr>
              <w:t>Purra</w:t>
            </w:r>
            <w:proofErr w:type="spellEnd"/>
            <w:r w:rsidRPr="009D4F2C">
              <w:rPr>
                <w:rFonts w:ascii="Times New Roman" w:hAnsi="Times New Roman"/>
                <w:sz w:val="24"/>
                <w:szCs w:val="24"/>
              </w:rPr>
              <w:t xml:space="preserve"> teigė, kad, atsižvelgiant į pastarojo meto ekonomikos tendencijas, toks žingsnis buvo tikėtinas, tačiau pabrėžė, jog vyriausybės reformoms ir augimo priemonėms įgyvendinti reikia laiko. Ji pripažino, kad kitoje Seimo kadencijoje prireiks reikšmingų fiskalinių korekcijų, kurias pavadino politiškai sudėtingomis, tačiau išreiškė įsitikinimą, kad dabartinė politika ilgainiui sustiprins Suomijos ekonomikos trajektoriją.</w:t>
            </w:r>
          </w:p>
        </w:tc>
        <w:tc>
          <w:tcPr>
            <w:tcW w:w="2127" w:type="dxa"/>
            <w:tcMar>
              <w:top w:w="29" w:type="dxa"/>
              <w:left w:w="115" w:type="dxa"/>
              <w:bottom w:w="29" w:type="dxa"/>
              <w:right w:w="115" w:type="dxa"/>
            </w:tcMar>
          </w:tcPr>
          <w:p w14:paraId="5377FF30" w14:textId="1DA17672" w:rsidR="009D4F2C" w:rsidRPr="009D4F2C" w:rsidRDefault="009D4F2C" w:rsidP="009D4F2C">
            <w:pPr>
              <w:spacing w:after="0" w:line="240" w:lineRule="auto"/>
              <w:jc w:val="both"/>
              <w:rPr>
                <w:rFonts w:ascii="Times New Roman" w:hAnsi="Times New Roman"/>
                <w:sz w:val="24"/>
                <w:szCs w:val="24"/>
              </w:rPr>
            </w:pPr>
            <w:hyperlink r:id="rId16" w:history="1">
              <w:r w:rsidRPr="009D4F2C">
                <w:rPr>
                  <w:rStyle w:val="Hyperlink"/>
                  <w:rFonts w:ascii="Times New Roman" w:hAnsi="Times New Roman"/>
                  <w:color w:val="auto"/>
                  <w:sz w:val="24"/>
                  <w:szCs w:val="24"/>
                </w:rPr>
                <w:t>https://www.iltalehti.fi/talous/a/938176e9-6a55-4515-9192-5396028ab6cc</w:t>
              </w:r>
            </w:hyperlink>
            <w:r w:rsidRPr="009D4F2C">
              <w:rPr>
                <w:rFonts w:ascii="Times New Roman" w:hAnsi="Times New Roman"/>
                <w:sz w:val="24"/>
                <w:szCs w:val="24"/>
              </w:rPr>
              <w:t xml:space="preserve"> </w:t>
            </w:r>
          </w:p>
        </w:tc>
      </w:tr>
      <w:tr w:rsidR="009D4F2C" w:rsidRPr="009D4F2C" w14:paraId="5630A61C" w14:textId="77777777" w:rsidTr="00F93AED">
        <w:trPr>
          <w:trHeight w:val="385"/>
        </w:trPr>
        <w:tc>
          <w:tcPr>
            <w:tcW w:w="1043" w:type="dxa"/>
            <w:gridSpan w:val="2"/>
            <w:tcMar>
              <w:top w:w="29" w:type="dxa"/>
              <w:left w:w="115" w:type="dxa"/>
              <w:bottom w:w="29" w:type="dxa"/>
              <w:right w:w="115" w:type="dxa"/>
            </w:tcMar>
          </w:tcPr>
          <w:p w14:paraId="1044946A" w14:textId="346197F2"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2026-04-08</w:t>
            </w:r>
          </w:p>
        </w:tc>
        <w:tc>
          <w:tcPr>
            <w:tcW w:w="5755" w:type="dxa"/>
            <w:tcMar>
              <w:top w:w="29" w:type="dxa"/>
              <w:left w:w="115" w:type="dxa"/>
              <w:bottom w:w="29" w:type="dxa"/>
              <w:right w:w="115" w:type="dxa"/>
            </w:tcMar>
          </w:tcPr>
          <w:p w14:paraId="31FE6094" w14:textId="3E786279" w:rsidR="009D4F2C" w:rsidRPr="009D4F2C" w:rsidRDefault="009D4F2C" w:rsidP="009D4F2C">
            <w:pPr>
              <w:spacing w:after="0" w:line="240" w:lineRule="auto"/>
              <w:contextualSpacing/>
              <w:jc w:val="both"/>
              <w:rPr>
                <w:rFonts w:ascii="Times New Roman" w:hAnsi="Times New Roman"/>
                <w:b/>
                <w:sz w:val="24"/>
                <w:szCs w:val="24"/>
              </w:rPr>
            </w:pPr>
            <w:r w:rsidRPr="009D4F2C">
              <w:rPr>
                <w:rFonts w:ascii="Times New Roman" w:hAnsi="Times New Roman"/>
                <w:b/>
                <w:sz w:val="24"/>
                <w:szCs w:val="24"/>
              </w:rPr>
              <w:t xml:space="preserve">Suomijos </w:t>
            </w:r>
            <w:proofErr w:type="spellStart"/>
            <w:r w:rsidRPr="009D4F2C">
              <w:rPr>
                <w:rFonts w:ascii="Times New Roman" w:hAnsi="Times New Roman"/>
                <w:b/>
                <w:sz w:val="24"/>
                <w:szCs w:val="24"/>
              </w:rPr>
              <w:t>startuoliai</w:t>
            </w:r>
            <w:proofErr w:type="spellEnd"/>
            <w:r w:rsidRPr="009D4F2C">
              <w:rPr>
                <w:rFonts w:ascii="Times New Roman" w:hAnsi="Times New Roman"/>
                <w:b/>
                <w:sz w:val="24"/>
                <w:szCs w:val="24"/>
              </w:rPr>
              <w:t xml:space="preserve"> praėjusiais metais pritraukė rekordinę 1,91 mlrd. eurų sumą, tačiau daugiau nei 60 proc. šio finansavimo sudarė vos trys dideli investavimo etapai, kurių priešakyje buvo „</w:t>
            </w:r>
            <w:proofErr w:type="spellStart"/>
            <w:r w:rsidRPr="009D4F2C">
              <w:rPr>
                <w:rFonts w:ascii="Times New Roman" w:hAnsi="Times New Roman"/>
                <w:b/>
                <w:sz w:val="24"/>
                <w:szCs w:val="24"/>
              </w:rPr>
              <w:t>Oura</w:t>
            </w:r>
            <w:proofErr w:type="spellEnd"/>
            <w:r w:rsidRPr="009D4F2C">
              <w:rPr>
                <w:rFonts w:ascii="Times New Roman" w:hAnsi="Times New Roman"/>
                <w:b/>
                <w:sz w:val="24"/>
                <w:szCs w:val="24"/>
              </w:rPr>
              <w:t xml:space="preserve">“, „IQM“ ir „ICEYE“. </w:t>
            </w:r>
            <w:r w:rsidRPr="009D4F2C">
              <w:rPr>
                <w:rFonts w:ascii="Times New Roman" w:hAnsi="Times New Roman"/>
                <w:bCs/>
                <w:sz w:val="24"/>
                <w:szCs w:val="24"/>
              </w:rPr>
              <w:t>Istorinį pasiekimą Suomijos augimo investicijų srityje fiksavo išmaniųjų žiedų gamintoja „</w:t>
            </w:r>
            <w:proofErr w:type="spellStart"/>
            <w:r w:rsidRPr="009D4F2C">
              <w:rPr>
                <w:rFonts w:ascii="Times New Roman" w:hAnsi="Times New Roman"/>
                <w:bCs/>
                <w:sz w:val="24"/>
                <w:szCs w:val="24"/>
              </w:rPr>
              <w:t>Oura</w:t>
            </w:r>
            <w:proofErr w:type="spellEnd"/>
            <w:r w:rsidRPr="009D4F2C">
              <w:rPr>
                <w:rFonts w:ascii="Times New Roman" w:hAnsi="Times New Roman"/>
                <w:bCs/>
                <w:sz w:val="24"/>
                <w:szCs w:val="24"/>
              </w:rPr>
              <w:t xml:space="preserve">“, pritraukusi 777 mln. eurų, o tai išryškino itin svarbų stambių tarptautinių sandorių vaidmenį. Užsienio investuotojai skyrė net 72 % viso finansavimo, taip patvirtindami savo kritinę reikšmę plečiant pirmaujančius </w:t>
            </w:r>
            <w:proofErr w:type="spellStart"/>
            <w:r w:rsidRPr="009D4F2C">
              <w:rPr>
                <w:rFonts w:ascii="Times New Roman" w:hAnsi="Times New Roman"/>
                <w:bCs/>
                <w:sz w:val="24"/>
                <w:szCs w:val="24"/>
              </w:rPr>
              <w:t>startuolius</w:t>
            </w:r>
            <w:proofErr w:type="spellEnd"/>
            <w:r w:rsidRPr="009D4F2C">
              <w:rPr>
                <w:rFonts w:ascii="Times New Roman" w:hAnsi="Times New Roman"/>
                <w:bCs/>
                <w:sz w:val="24"/>
                <w:szCs w:val="24"/>
              </w:rPr>
              <w:t>, tuo tarpu vietos investuotojai ir toliau orientuojasi į pradinio etapo</w:t>
            </w:r>
            <w:r w:rsidRPr="009D4F2C">
              <w:rPr>
                <w:rFonts w:ascii="Times New Roman" w:hAnsi="Times New Roman"/>
                <w:b/>
                <w:sz w:val="24"/>
                <w:szCs w:val="24"/>
              </w:rPr>
              <w:t xml:space="preserve"> </w:t>
            </w:r>
            <w:r w:rsidRPr="009D4F2C">
              <w:rPr>
                <w:rFonts w:ascii="Times New Roman" w:hAnsi="Times New Roman"/>
                <w:bCs/>
                <w:sz w:val="24"/>
                <w:szCs w:val="24"/>
              </w:rPr>
              <w:t xml:space="preserve">finansavimą. Nors Suomijos rizikos kapitalo fondai gerokai išaugo, jie vis dar nespėja paskui sparčiai didėjančius </w:t>
            </w:r>
            <w:proofErr w:type="spellStart"/>
            <w:r w:rsidRPr="009D4F2C">
              <w:rPr>
                <w:rFonts w:ascii="Times New Roman" w:hAnsi="Times New Roman"/>
                <w:bCs/>
                <w:sz w:val="24"/>
                <w:szCs w:val="24"/>
              </w:rPr>
              <w:t>startuolių</w:t>
            </w:r>
            <w:proofErr w:type="spellEnd"/>
            <w:r w:rsidRPr="009D4F2C">
              <w:rPr>
                <w:rFonts w:ascii="Times New Roman" w:hAnsi="Times New Roman"/>
                <w:bCs/>
                <w:sz w:val="24"/>
                <w:szCs w:val="24"/>
              </w:rPr>
              <w:t xml:space="preserve"> finansavimo poreikius. Metai pasižymėjo ir naujų žaidėjų, tokių kaip „</w:t>
            </w:r>
            <w:proofErr w:type="spellStart"/>
            <w:r w:rsidRPr="009D4F2C">
              <w:rPr>
                <w:rFonts w:ascii="Times New Roman" w:hAnsi="Times New Roman"/>
                <w:bCs/>
                <w:sz w:val="24"/>
                <w:szCs w:val="24"/>
              </w:rPr>
              <w:t>NestAI</w:t>
            </w:r>
            <w:proofErr w:type="spellEnd"/>
            <w:r w:rsidRPr="009D4F2C">
              <w:rPr>
                <w:rFonts w:ascii="Times New Roman" w:hAnsi="Times New Roman"/>
                <w:bCs/>
                <w:sz w:val="24"/>
                <w:szCs w:val="24"/>
              </w:rPr>
              <w:t xml:space="preserve">“ bei „Verda“, sėkme pritraukiant reikšmingas investicijas, o tai atspindi stiprėjančias dirbtinio intelekto ir gynybos technologijų tendencijas. Nepaisant pasiekto rekordo, didžioji dalis </w:t>
            </w:r>
            <w:proofErr w:type="spellStart"/>
            <w:r w:rsidRPr="009D4F2C">
              <w:rPr>
                <w:rFonts w:ascii="Times New Roman" w:hAnsi="Times New Roman"/>
                <w:bCs/>
                <w:sz w:val="24"/>
                <w:szCs w:val="24"/>
              </w:rPr>
              <w:t>startuolių</w:t>
            </w:r>
            <w:proofErr w:type="spellEnd"/>
            <w:r w:rsidRPr="009D4F2C">
              <w:rPr>
                <w:rFonts w:ascii="Times New Roman" w:hAnsi="Times New Roman"/>
                <w:bCs/>
                <w:sz w:val="24"/>
                <w:szCs w:val="24"/>
              </w:rPr>
              <w:t xml:space="preserve"> dalijosi santykinai nedidelę bendros sumos dalį, o bendrovių pardavimo ar pasitraukimo iš rinkos (angl. </w:t>
            </w:r>
            <w:proofErr w:type="spellStart"/>
            <w:r w:rsidRPr="009D4F2C">
              <w:rPr>
                <w:rFonts w:ascii="Times New Roman" w:hAnsi="Times New Roman"/>
                <w:bCs/>
                <w:i/>
                <w:iCs/>
                <w:sz w:val="24"/>
                <w:szCs w:val="24"/>
              </w:rPr>
              <w:t>exit</w:t>
            </w:r>
            <w:proofErr w:type="spellEnd"/>
            <w:r w:rsidRPr="009D4F2C">
              <w:rPr>
                <w:rFonts w:ascii="Times New Roman" w:hAnsi="Times New Roman"/>
                <w:bCs/>
                <w:sz w:val="24"/>
                <w:szCs w:val="24"/>
              </w:rPr>
              <w:t>) aktyvumas išliko menkas.</w:t>
            </w:r>
          </w:p>
        </w:tc>
        <w:tc>
          <w:tcPr>
            <w:tcW w:w="2127" w:type="dxa"/>
            <w:tcMar>
              <w:top w:w="29" w:type="dxa"/>
              <w:left w:w="115" w:type="dxa"/>
              <w:bottom w:w="29" w:type="dxa"/>
              <w:right w:w="115" w:type="dxa"/>
            </w:tcMar>
          </w:tcPr>
          <w:p w14:paraId="06CBDED8" w14:textId="7D63D108" w:rsidR="009D4F2C" w:rsidRPr="009D4F2C" w:rsidRDefault="009D4F2C" w:rsidP="009D4F2C">
            <w:pPr>
              <w:spacing w:after="0" w:line="240" w:lineRule="auto"/>
              <w:jc w:val="both"/>
              <w:rPr>
                <w:rFonts w:ascii="Times New Roman" w:hAnsi="Times New Roman"/>
                <w:sz w:val="24"/>
                <w:szCs w:val="24"/>
              </w:rPr>
            </w:pPr>
            <w:hyperlink r:id="rId17" w:history="1">
              <w:r w:rsidRPr="009D4F2C">
                <w:rPr>
                  <w:rStyle w:val="Hyperlink"/>
                  <w:rFonts w:ascii="Times New Roman" w:hAnsi="Times New Roman"/>
                  <w:color w:val="auto"/>
                  <w:sz w:val="24"/>
                  <w:szCs w:val="24"/>
                </w:rPr>
                <w:t>https://www.hs.fi/visio/art-2000011923012.html</w:t>
              </w:r>
            </w:hyperlink>
            <w:r w:rsidRPr="009D4F2C">
              <w:rPr>
                <w:rFonts w:ascii="Times New Roman" w:hAnsi="Times New Roman"/>
                <w:sz w:val="24"/>
                <w:szCs w:val="24"/>
              </w:rPr>
              <w:t xml:space="preserve"> </w:t>
            </w:r>
          </w:p>
        </w:tc>
      </w:tr>
      <w:tr w:rsidR="009D4F2C" w:rsidRPr="009D4F2C" w14:paraId="4DBA26A2" w14:textId="77777777" w:rsidTr="00F93AED">
        <w:trPr>
          <w:trHeight w:val="385"/>
        </w:trPr>
        <w:tc>
          <w:tcPr>
            <w:tcW w:w="1043" w:type="dxa"/>
            <w:gridSpan w:val="2"/>
            <w:tcMar>
              <w:top w:w="29" w:type="dxa"/>
              <w:left w:w="115" w:type="dxa"/>
              <w:bottom w:w="29" w:type="dxa"/>
              <w:right w:w="115" w:type="dxa"/>
            </w:tcMar>
          </w:tcPr>
          <w:p w14:paraId="15B9B5F8" w14:textId="06A5F2CC"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2026-04-13</w:t>
            </w:r>
          </w:p>
        </w:tc>
        <w:tc>
          <w:tcPr>
            <w:tcW w:w="5755" w:type="dxa"/>
            <w:tcMar>
              <w:top w:w="29" w:type="dxa"/>
              <w:left w:w="115" w:type="dxa"/>
              <w:bottom w:w="29" w:type="dxa"/>
              <w:right w:w="115" w:type="dxa"/>
            </w:tcMar>
          </w:tcPr>
          <w:p w14:paraId="10869F2C" w14:textId="49ED1DF0" w:rsidR="009D4F2C" w:rsidRPr="009D4F2C" w:rsidRDefault="009D4F2C" w:rsidP="009D4F2C">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9D4F2C">
              <w:rPr>
                <w:rFonts w:ascii="Times New Roman" w:eastAsiaTheme="minorHAnsi" w:hAnsi="Times New Roman" w:cs="Times New Roman"/>
                <w:b/>
                <w:bCs/>
                <w:color w:val="auto"/>
                <w:kern w:val="2"/>
                <w:sz w:val="24"/>
                <w:szCs w:val="24"/>
                <w14:ligatures w14:val="standardContextual"/>
              </w:rPr>
              <w:t>Suomijos ekonominių tyrimų centras „</w:t>
            </w:r>
            <w:proofErr w:type="spellStart"/>
            <w:r w:rsidRPr="009D4F2C">
              <w:rPr>
                <w:rFonts w:ascii="Times New Roman" w:eastAsiaTheme="minorHAnsi" w:hAnsi="Times New Roman" w:cs="Times New Roman"/>
                <w:b/>
                <w:bCs/>
                <w:color w:val="auto"/>
                <w:kern w:val="2"/>
                <w:sz w:val="24"/>
                <w:szCs w:val="24"/>
                <w14:ligatures w14:val="standardContextual"/>
              </w:rPr>
              <w:t>Etla</w:t>
            </w:r>
            <w:proofErr w:type="spellEnd"/>
            <w:r w:rsidRPr="009D4F2C">
              <w:rPr>
                <w:rFonts w:ascii="Times New Roman" w:eastAsiaTheme="minorHAnsi" w:hAnsi="Times New Roman" w:cs="Times New Roman"/>
                <w:b/>
                <w:bCs/>
                <w:color w:val="auto"/>
                <w:kern w:val="2"/>
                <w:sz w:val="24"/>
                <w:szCs w:val="24"/>
                <w14:ligatures w14:val="standardContextual"/>
              </w:rPr>
              <w:t xml:space="preserve">“ išreiškė nustebimą dėl naujų EBPO palyginimų, rodančių, kad Suomija pasižymi aukšta darbo jėgos kvalifikacija ir santykinai neblogais darbo rinkos derinimo rezultatais. </w:t>
            </w:r>
            <w:r w:rsidRPr="009D4F2C">
              <w:rPr>
                <w:rFonts w:ascii="Times New Roman" w:eastAsiaTheme="minorHAnsi" w:hAnsi="Times New Roman" w:cs="Times New Roman"/>
                <w:color w:val="auto"/>
                <w:kern w:val="2"/>
                <w:sz w:val="24"/>
                <w:szCs w:val="24"/>
                <w14:ligatures w14:val="standardContextual"/>
              </w:rPr>
              <w:t xml:space="preserve">Nors nuogąstaujama dėl prastėjančių švietimo pasiekimų, duomenys rodo, kad bendros </w:t>
            </w:r>
            <w:r w:rsidRPr="009D4F2C">
              <w:rPr>
                <w:rFonts w:ascii="Times New Roman" w:eastAsiaTheme="minorHAnsi" w:hAnsi="Times New Roman" w:cs="Times New Roman"/>
                <w:color w:val="auto"/>
                <w:kern w:val="2"/>
                <w:sz w:val="24"/>
                <w:szCs w:val="24"/>
                <w14:ligatures w14:val="standardContextual"/>
              </w:rPr>
              <w:lastRenderedPageBreak/>
              <w:t>suaugusiųjų kompetencijos išlieka vienos aukščiausių tarptautiniu mastu, o neatitikimas tarp laisvų darbo vietų ir darbuotojų įgūdžių nėra pagrindinė kliūtis produktyvumui. Tai sukuria tam tikrą paradoksą, nes Suomijos ekonomikos augimo ir užimtumo rodikliai išlieka prasti. „</w:t>
            </w:r>
            <w:proofErr w:type="spellStart"/>
            <w:r w:rsidRPr="009D4F2C">
              <w:rPr>
                <w:rFonts w:ascii="Times New Roman" w:eastAsiaTheme="minorHAnsi" w:hAnsi="Times New Roman" w:cs="Times New Roman"/>
                <w:color w:val="auto"/>
                <w:kern w:val="2"/>
                <w:sz w:val="24"/>
                <w:szCs w:val="24"/>
                <w14:ligatures w14:val="standardContextual"/>
              </w:rPr>
              <w:t>Etla</w:t>
            </w:r>
            <w:proofErr w:type="spellEnd"/>
            <w:r w:rsidRPr="009D4F2C">
              <w:rPr>
                <w:rFonts w:ascii="Times New Roman" w:eastAsiaTheme="minorHAnsi" w:hAnsi="Times New Roman" w:cs="Times New Roman"/>
                <w:color w:val="auto"/>
                <w:kern w:val="2"/>
                <w:sz w:val="24"/>
                <w:szCs w:val="24"/>
                <w14:ligatures w14:val="standardContextual"/>
              </w:rPr>
              <w:t>“ teigimu, problema slypi ne gebėjimuose, o produktyvume ir paskatose – daroma prielaida, kad suomiai „nepasiekia tiek, kiek galėtų“, atsižvelgiant į jų potencialą. Kaip pagrindinius suvaržymus jis išskiria mažą polinkį rizikuoti bei nepakankamas paskatas dirbti. Pabrėžiama, kad pelno mokesčio mažinimas būtų efektyvesnis būdas skatinti investicijas nei tikslinės subsidijos. Galiausiai</w:t>
            </w:r>
            <w:r w:rsidRPr="009D4F2C">
              <w:rPr>
                <w:rFonts w:ascii="Times New Roman" w:eastAsiaTheme="minorHAnsi" w:hAnsi="Times New Roman" w:cs="Times New Roman"/>
                <w:b/>
                <w:bCs/>
                <w:color w:val="auto"/>
                <w:kern w:val="2"/>
                <w:sz w:val="24"/>
                <w:szCs w:val="24"/>
                <w14:ligatures w14:val="standardContextual"/>
              </w:rPr>
              <w:t xml:space="preserve"> </w:t>
            </w:r>
            <w:r w:rsidRPr="009D4F2C">
              <w:rPr>
                <w:rFonts w:ascii="Times New Roman" w:eastAsiaTheme="minorHAnsi" w:hAnsi="Times New Roman" w:cs="Times New Roman"/>
                <w:color w:val="auto"/>
                <w:kern w:val="2"/>
                <w:sz w:val="24"/>
                <w:szCs w:val="24"/>
                <w14:ligatures w14:val="standardContextual"/>
              </w:rPr>
              <w:t>daroma išvada, kad norint išlaisvinti produktyvumo augimą, būtina gerinti paskatų sistemą, stiprinti švietimą ir didinti darbo jėgos migraciją.</w:t>
            </w:r>
          </w:p>
        </w:tc>
        <w:tc>
          <w:tcPr>
            <w:tcW w:w="2127" w:type="dxa"/>
            <w:tcMar>
              <w:top w:w="29" w:type="dxa"/>
              <w:left w:w="115" w:type="dxa"/>
              <w:bottom w:w="29" w:type="dxa"/>
              <w:right w:w="115" w:type="dxa"/>
            </w:tcMar>
          </w:tcPr>
          <w:p w14:paraId="179517AE" w14:textId="1ADD39A1"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hyperlink r:id="rId18" w:history="1">
              <w:r w:rsidRPr="009D4F2C">
                <w:rPr>
                  <w:rStyle w:val="Hyperlink"/>
                  <w:rFonts w:ascii="Times New Roman" w:hAnsi="Times New Roman" w:cs="Times New Roman"/>
                  <w:color w:val="auto"/>
                  <w:sz w:val="24"/>
                  <w:szCs w:val="24"/>
                </w:rPr>
                <w:t>https://www.iltalehti.fi/politiikka/a/54d4eb0f-1d01-47e8-a03e-1b06d0ecd05a</w:t>
              </w:r>
            </w:hyperlink>
            <w:r w:rsidRPr="009D4F2C">
              <w:rPr>
                <w:rFonts w:ascii="Times New Roman" w:hAnsi="Times New Roman" w:cs="Times New Roman"/>
                <w:color w:val="auto"/>
                <w:sz w:val="24"/>
                <w:szCs w:val="24"/>
              </w:rPr>
              <w:t xml:space="preserve"> </w:t>
            </w:r>
          </w:p>
        </w:tc>
      </w:tr>
      <w:tr w:rsidR="009D4F2C" w:rsidRPr="009D4F2C" w14:paraId="4FE782A0" w14:textId="77777777" w:rsidTr="00F93AED">
        <w:trPr>
          <w:trHeight w:val="385"/>
        </w:trPr>
        <w:tc>
          <w:tcPr>
            <w:tcW w:w="1043" w:type="dxa"/>
            <w:gridSpan w:val="2"/>
            <w:tcMar>
              <w:top w:w="29" w:type="dxa"/>
              <w:left w:w="115" w:type="dxa"/>
              <w:bottom w:w="29" w:type="dxa"/>
              <w:right w:w="115" w:type="dxa"/>
            </w:tcMar>
          </w:tcPr>
          <w:p w14:paraId="5820584B" w14:textId="22CE9A71"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2026-04-28</w:t>
            </w:r>
          </w:p>
        </w:tc>
        <w:tc>
          <w:tcPr>
            <w:tcW w:w="5755" w:type="dxa"/>
            <w:tcMar>
              <w:top w:w="29" w:type="dxa"/>
              <w:left w:w="115" w:type="dxa"/>
              <w:bottom w:w="29" w:type="dxa"/>
              <w:right w:w="115" w:type="dxa"/>
            </w:tcMar>
          </w:tcPr>
          <w:p w14:paraId="6BE82AF5" w14:textId="6B07B4F8" w:rsidR="009D4F2C" w:rsidRPr="009D4F2C" w:rsidRDefault="009D4F2C" w:rsidP="009D4F2C">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9D4F2C">
              <w:rPr>
                <w:rFonts w:ascii="Times New Roman" w:hAnsi="Times New Roman" w:cs="Times New Roman"/>
                <w:b/>
                <w:bCs/>
                <w:color w:val="auto"/>
                <w:sz w:val="24"/>
                <w:szCs w:val="24"/>
              </w:rPr>
              <w:t xml:space="preserve">„Royal </w:t>
            </w:r>
            <w:proofErr w:type="spellStart"/>
            <w:r w:rsidRPr="009D4F2C">
              <w:rPr>
                <w:rFonts w:ascii="Times New Roman" w:hAnsi="Times New Roman" w:cs="Times New Roman"/>
                <w:b/>
                <w:bCs/>
                <w:color w:val="auto"/>
                <w:sz w:val="24"/>
                <w:szCs w:val="24"/>
              </w:rPr>
              <w:t>Caribbean</w:t>
            </w:r>
            <w:proofErr w:type="spellEnd"/>
            <w:r w:rsidRPr="009D4F2C">
              <w:rPr>
                <w:rFonts w:ascii="Times New Roman" w:hAnsi="Times New Roman" w:cs="Times New Roman"/>
                <w:b/>
                <w:bCs/>
                <w:color w:val="auto"/>
                <w:sz w:val="24"/>
                <w:szCs w:val="24"/>
              </w:rPr>
              <w:t xml:space="preserve"> Group“ iš „</w:t>
            </w:r>
            <w:proofErr w:type="spellStart"/>
            <w:r w:rsidRPr="009D4F2C">
              <w:rPr>
                <w:rFonts w:ascii="Times New Roman" w:hAnsi="Times New Roman" w:cs="Times New Roman"/>
                <w:b/>
                <w:bCs/>
                <w:color w:val="auto"/>
                <w:sz w:val="24"/>
                <w:szCs w:val="24"/>
              </w:rPr>
              <w:t>Meyer</w:t>
            </w:r>
            <w:proofErr w:type="spellEnd"/>
            <w:r w:rsidRPr="009D4F2C">
              <w:rPr>
                <w:rFonts w:ascii="Times New Roman" w:hAnsi="Times New Roman" w:cs="Times New Roman"/>
                <w:b/>
                <w:bCs/>
                <w:color w:val="auto"/>
                <w:sz w:val="24"/>
                <w:szCs w:val="24"/>
              </w:rPr>
              <w:t xml:space="preserve"> Turku“ laivų statyklos užsakė du naujus „</w:t>
            </w:r>
            <w:proofErr w:type="spellStart"/>
            <w:r w:rsidRPr="009D4F2C">
              <w:rPr>
                <w:rFonts w:ascii="Times New Roman" w:hAnsi="Times New Roman" w:cs="Times New Roman"/>
                <w:b/>
                <w:bCs/>
                <w:color w:val="auto"/>
                <w:sz w:val="24"/>
                <w:szCs w:val="24"/>
              </w:rPr>
              <w:t>Icon</w:t>
            </w:r>
            <w:proofErr w:type="spellEnd"/>
            <w:r w:rsidRPr="009D4F2C">
              <w:rPr>
                <w:rFonts w:ascii="Times New Roman" w:hAnsi="Times New Roman" w:cs="Times New Roman"/>
                <w:b/>
                <w:bCs/>
                <w:color w:val="auto"/>
                <w:sz w:val="24"/>
                <w:szCs w:val="24"/>
              </w:rPr>
              <w:t xml:space="preserve">“ klasės kruizinius laivus, kurių statybą planuojama užbaigti atitinkamai 2029 m. ir 2030 m. vasarą. </w:t>
            </w:r>
            <w:r w:rsidRPr="009D4F2C">
              <w:rPr>
                <w:rFonts w:ascii="Times New Roman" w:hAnsi="Times New Roman" w:cs="Times New Roman"/>
                <w:color w:val="auto"/>
                <w:sz w:val="24"/>
                <w:szCs w:val="24"/>
              </w:rPr>
              <w:t xml:space="preserve">Šie užsakymai yra praėjusiais metais tarp kruizinių kelionių bendrovės ir laivų statyklos sudaryto pagrindų susitarimo dalis, užtikrinanti stabilų įmonės užsakymų portfelį keleriems metams į priekį. „Royal </w:t>
            </w:r>
            <w:proofErr w:type="spellStart"/>
            <w:r w:rsidRPr="009D4F2C">
              <w:rPr>
                <w:rFonts w:ascii="Times New Roman" w:hAnsi="Times New Roman" w:cs="Times New Roman"/>
                <w:color w:val="auto"/>
                <w:sz w:val="24"/>
                <w:szCs w:val="24"/>
              </w:rPr>
              <w:t>Caribbean</w:t>
            </w:r>
            <w:proofErr w:type="spellEnd"/>
            <w:r w:rsidRPr="009D4F2C">
              <w:rPr>
                <w:rFonts w:ascii="Times New Roman" w:hAnsi="Times New Roman" w:cs="Times New Roman"/>
                <w:color w:val="auto"/>
                <w:sz w:val="24"/>
                <w:szCs w:val="24"/>
              </w:rPr>
              <w:t xml:space="preserve">“ generalinis direktorius Jasonas </w:t>
            </w:r>
            <w:proofErr w:type="spellStart"/>
            <w:r w:rsidRPr="009D4F2C">
              <w:rPr>
                <w:rFonts w:ascii="Times New Roman" w:hAnsi="Times New Roman" w:cs="Times New Roman"/>
                <w:color w:val="auto"/>
                <w:sz w:val="24"/>
                <w:szCs w:val="24"/>
              </w:rPr>
              <w:t>Liberty</w:t>
            </w:r>
            <w:proofErr w:type="spellEnd"/>
            <w:r w:rsidRPr="009D4F2C">
              <w:rPr>
                <w:rFonts w:ascii="Times New Roman" w:hAnsi="Times New Roman" w:cs="Times New Roman"/>
                <w:color w:val="auto"/>
                <w:sz w:val="24"/>
                <w:szCs w:val="24"/>
              </w:rPr>
              <w:t xml:space="preserve"> pabrėžė, kad Turku gamykla yra itin konkurencinga ir geba statyti vienus pažangiausių laivų pasaulyje. Nors tikslios sandorių sumos bendrovės neatskleidžia, kiekvienas „</w:t>
            </w:r>
            <w:proofErr w:type="spellStart"/>
            <w:r w:rsidRPr="009D4F2C">
              <w:rPr>
                <w:rFonts w:ascii="Times New Roman" w:hAnsi="Times New Roman" w:cs="Times New Roman"/>
                <w:color w:val="auto"/>
                <w:sz w:val="24"/>
                <w:szCs w:val="24"/>
              </w:rPr>
              <w:t>Icon</w:t>
            </w:r>
            <w:proofErr w:type="spellEnd"/>
            <w:r w:rsidRPr="009D4F2C">
              <w:rPr>
                <w:rFonts w:ascii="Times New Roman" w:hAnsi="Times New Roman" w:cs="Times New Roman"/>
                <w:color w:val="auto"/>
                <w:sz w:val="24"/>
                <w:szCs w:val="24"/>
              </w:rPr>
              <w:t xml:space="preserve">“ klasės laivas gali būti vertinamas beveik 2 mlrd. eurų. Finansavimo klausimais „Royal </w:t>
            </w:r>
            <w:proofErr w:type="spellStart"/>
            <w:r w:rsidRPr="009D4F2C">
              <w:rPr>
                <w:rFonts w:ascii="Times New Roman" w:hAnsi="Times New Roman" w:cs="Times New Roman"/>
                <w:color w:val="auto"/>
                <w:sz w:val="24"/>
                <w:szCs w:val="24"/>
              </w:rPr>
              <w:t>Caribbean</w:t>
            </w:r>
            <w:proofErr w:type="spellEnd"/>
            <w:r w:rsidRPr="009D4F2C">
              <w:rPr>
                <w:rFonts w:ascii="Times New Roman" w:hAnsi="Times New Roman" w:cs="Times New Roman"/>
                <w:color w:val="auto"/>
                <w:sz w:val="24"/>
                <w:szCs w:val="24"/>
              </w:rPr>
              <w:t>“ grupei talkina Suomijos valstybinė finansavimo bendrovė „</w:t>
            </w:r>
            <w:proofErr w:type="spellStart"/>
            <w:r w:rsidRPr="009D4F2C">
              <w:rPr>
                <w:rFonts w:ascii="Times New Roman" w:hAnsi="Times New Roman" w:cs="Times New Roman"/>
                <w:color w:val="auto"/>
                <w:sz w:val="24"/>
                <w:szCs w:val="24"/>
              </w:rPr>
              <w:t>Finnvera</w:t>
            </w:r>
            <w:proofErr w:type="spellEnd"/>
            <w:r w:rsidRPr="009D4F2C">
              <w:rPr>
                <w:rFonts w:ascii="Times New Roman" w:hAnsi="Times New Roman" w:cs="Times New Roman"/>
                <w:color w:val="auto"/>
                <w:sz w:val="24"/>
                <w:szCs w:val="24"/>
              </w:rPr>
              <w:t>“.</w:t>
            </w:r>
          </w:p>
        </w:tc>
        <w:tc>
          <w:tcPr>
            <w:tcW w:w="2127" w:type="dxa"/>
            <w:tcMar>
              <w:top w:w="29" w:type="dxa"/>
              <w:left w:w="115" w:type="dxa"/>
              <w:bottom w:w="29" w:type="dxa"/>
              <w:right w:w="115" w:type="dxa"/>
            </w:tcMar>
          </w:tcPr>
          <w:p w14:paraId="44C4E08E" w14:textId="21B678B8"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hyperlink r:id="rId19" w:history="1">
              <w:r w:rsidRPr="009D4F2C">
                <w:rPr>
                  <w:rStyle w:val="Hyperlink"/>
                  <w:rFonts w:ascii="Times New Roman" w:hAnsi="Times New Roman" w:cs="Times New Roman"/>
                  <w:color w:val="auto"/>
                  <w:sz w:val="24"/>
                  <w:szCs w:val="24"/>
                </w:rPr>
                <w:t>https://www.hs.fi/visio/art-2000011969336.html</w:t>
              </w:r>
            </w:hyperlink>
            <w:r w:rsidRPr="009D4F2C">
              <w:rPr>
                <w:rFonts w:ascii="Times New Roman" w:hAnsi="Times New Roman" w:cs="Times New Roman"/>
                <w:color w:val="auto"/>
                <w:sz w:val="24"/>
                <w:szCs w:val="24"/>
              </w:rPr>
              <w:t xml:space="preserve"> </w:t>
            </w:r>
          </w:p>
        </w:tc>
      </w:tr>
      <w:tr w:rsidR="009D4F2C" w:rsidRPr="009D4F2C" w14:paraId="22A55BE9" w14:textId="77777777" w:rsidTr="00F93AED">
        <w:trPr>
          <w:trHeight w:val="385"/>
        </w:trPr>
        <w:tc>
          <w:tcPr>
            <w:tcW w:w="1043" w:type="dxa"/>
            <w:gridSpan w:val="2"/>
            <w:tcMar>
              <w:top w:w="29" w:type="dxa"/>
              <w:left w:w="115" w:type="dxa"/>
              <w:bottom w:w="29" w:type="dxa"/>
              <w:right w:w="115" w:type="dxa"/>
            </w:tcMar>
          </w:tcPr>
          <w:p w14:paraId="7A3E3EB2" w14:textId="3948CA1B"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r w:rsidRPr="009D4F2C">
              <w:rPr>
                <w:rFonts w:ascii="Times New Roman" w:hAnsi="Times New Roman" w:cs="Times New Roman"/>
                <w:color w:val="auto"/>
                <w:sz w:val="24"/>
                <w:szCs w:val="24"/>
              </w:rPr>
              <w:t>2025-04-14</w:t>
            </w:r>
          </w:p>
        </w:tc>
        <w:tc>
          <w:tcPr>
            <w:tcW w:w="5755" w:type="dxa"/>
            <w:tcMar>
              <w:top w:w="29" w:type="dxa"/>
              <w:left w:w="115" w:type="dxa"/>
              <w:bottom w:w="29" w:type="dxa"/>
              <w:right w:w="115" w:type="dxa"/>
            </w:tcMar>
          </w:tcPr>
          <w:p w14:paraId="40F83BC8" w14:textId="7C149864" w:rsidR="009D4F2C" w:rsidRPr="009D4F2C" w:rsidRDefault="009D4F2C" w:rsidP="009D4F2C">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9D4F2C">
              <w:rPr>
                <w:rFonts w:ascii="Times New Roman" w:eastAsiaTheme="minorHAnsi" w:hAnsi="Times New Roman" w:cs="Times New Roman"/>
                <w:b/>
                <w:bCs/>
                <w:color w:val="auto"/>
                <w:kern w:val="2"/>
                <w:sz w:val="24"/>
                <w:szCs w:val="24"/>
                <w14:ligatures w14:val="standardContextual"/>
              </w:rPr>
              <w:t>„</w:t>
            </w:r>
            <w:proofErr w:type="spellStart"/>
            <w:r w:rsidRPr="009D4F2C">
              <w:rPr>
                <w:rFonts w:ascii="Times New Roman" w:eastAsiaTheme="minorHAnsi" w:hAnsi="Times New Roman" w:cs="Times New Roman"/>
                <w:b/>
                <w:bCs/>
                <w:color w:val="auto"/>
                <w:kern w:val="2"/>
                <w:sz w:val="24"/>
                <w:szCs w:val="24"/>
                <w14:ligatures w14:val="standardContextual"/>
              </w:rPr>
              <w:t>Invest</w:t>
            </w:r>
            <w:proofErr w:type="spellEnd"/>
            <w:r w:rsidRPr="009D4F2C">
              <w:rPr>
                <w:rFonts w:ascii="Times New Roman" w:eastAsiaTheme="minorHAnsi" w:hAnsi="Times New Roman" w:cs="Times New Roman"/>
                <w:b/>
                <w:bCs/>
                <w:color w:val="auto"/>
                <w:kern w:val="2"/>
                <w:sz w:val="24"/>
                <w:szCs w:val="24"/>
                <w14:ligatures w14:val="standardContextual"/>
              </w:rPr>
              <w:t xml:space="preserve"> in </w:t>
            </w:r>
            <w:proofErr w:type="spellStart"/>
            <w:r w:rsidRPr="009D4F2C">
              <w:rPr>
                <w:rFonts w:ascii="Times New Roman" w:eastAsiaTheme="minorHAnsi" w:hAnsi="Times New Roman" w:cs="Times New Roman"/>
                <w:b/>
                <w:bCs/>
                <w:color w:val="auto"/>
                <w:kern w:val="2"/>
                <w:sz w:val="24"/>
                <w:szCs w:val="24"/>
                <w14:ligatures w14:val="standardContextual"/>
              </w:rPr>
              <w:t>Finland</w:t>
            </w:r>
            <w:proofErr w:type="spellEnd"/>
            <w:r w:rsidRPr="009D4F2C">
              <w:rPr>
                <w:rFonts w:ascii="Times New Roman" w:eastAsiaTheme="minorHAnsi" w:hAnsi="Times New Roman" w:cs="Times New Roman"/>
                <w:b/>
                <w:bCs/>
                <w:color w:val="auto"/>
                <w:kern w:val="2"/>
                <w:sz w:val="24"/>
                <w:szCs w:val="24"/>
                <w14:ligatures w14:val="standardContextual"/>
              </w:rPr>
              <w:t xml:space="preserve">“ duomenys rodo, kad po trejų iš eilės smukimo metų tiesioginės užsienio investicijos Suomijoje vėl ėmė augti. </w:t>
            </w:r>
            <w:r w:rsidRPr="009D4F2C">
              <w:rPr>
                <w:rFonts w:ascii="Times New Roman" w:eastAsiaTheme="minorHAnsi" w:hAnsi="Times New Roman" w:cs="Times New Roman"/>
                <w:color w:val="auto"/>
                <w:kern w:val="2"/>
                <w:sz w:val="24"/>
                <w:szCs w:val="24"/>
                <w14:ligatures w14:val="standardContextual"/>
              </w:rPr>
              <w:t xml:space="preserve">Praėjusiais metais iš viso užfiksuoti 527 investiciniai projektai – tai yra 160 projektų daugiau nei užpernai. Šie skaičiai apima tiek į Suomijos rinką įžengiančias naujas užsienio kapitalo įmones, tiek papildomas investicijas, kurias vykdo jau šalyje veikiančios užsienio bendrovės. Pagrindiniai šio augimo varikliai buvo įvairiuose sektoriuose vykdomi žaliosios transformacijos projektai bei </w:t>
            </w:r>
            <w:proofErr w:type="spellStart"/>
            <w:r w:rsidRPr="009D4F2C">
              <w:rPr>
                <w:rFonts w:ascii="Times New Roman" w:eastAsiaTheme="minorHAnsi" w:hAnsi="Times New Roman" w:cs="Times New Roman"/>
                <w:color w:val="auto"/>
                <w:kern w:val="2"/>
                <w:sz w:val="24"/>
                <w:szCs w:val="24"/>
                <w14:ligatures w14:val="standardContextual"/>
              </w:rPr>
              <w:t>skaitmenizacijos</w:t>
            </w:r>
            <w:proofErr w:type="spellEnd"/>
            <w:r w:rsidRPr="009D4F2C">
              <w:rPr>
                <w:rFonts w:ascii="Times New Roman" w:eastAsiaTheme="minorHAnsi" w:hAnsi="Times New Roman" w:cs="Times New Roman"/>
                <w:color w:val="auto"/>
                <w:kern w:val="2"/>
                <w:sz w:val="24"/>
                <w:szCs w:val="24"/>
                <w14:ligatures w14:val="standardContextual"/>
              </w:rPr>
              <w:t xml:space="preserve"> plėtra.</w:t>
            </w:r>
          </w:p>
        </w:tc>
        <w:tc>
          <w:tcPr>
            <w:tcW w:w="2127" w:type="dxa"/>
            <w:tcMar>
              <w:top w:w="29" w:type="dxa"/>
              <w:left w:w="115" w:type="dxa"/>
              <w:bottom w:w="29" w:type="dxa"/>
              <w:right w:w="115" w:type="dxa"/>
            </w:tcMar>
          </w:tcPr>
          <w:p w14:paraId="0E1A5115" w14:textId="346CF491" w:rsidR="009D4F2C" w:rsidRPr="009D4F2C" w:rsidRDefault="009D4F2C" w:rsidP="009D4F2C">
            <w:pPr>
              <w:pStyle w:val="Heading1"/>
              <w:spacing w:before="0" w:after="0" w:line="240" w:lineRule="auto"/>
              <w:jc w:val="both"/>
              <w:rPr>
                <w:rFonts w:ascii="Times New Roman" w:hAnsi="Times New Roman" w:cs="Times New Roman"/>
                <w:color w:val="auto"/>
                <w:sz w:val="24"/>
                <w:szCs w:val="24"/>
              </w:rPr>
            </w:pPr>
            <w:hyperlink r:id="rId20" w:history="1">
              <w:r w:rsidRPr="009D4F2C">
                <w:rPr>
                  <w:rStyle w:val="Hyperlink"/>
                  <w:rFonts w:ascii="Times New Roman" w:hAnsi="Times New Roman" w:cs="Times New Roman"/>
                  <w:color w:val="auto"/>
                  <w:sz w:val="24"/>
                  <w:szCs w:val="24"/>
                </w:rPr>
                <w:t>https://yle.fi/a/74-20220412</w:t>
              </w:r>
            </w:hyperlink>
            <w:r w:rsidRPr="009D4F2C">
              <w:rPr>
                <w:rFonts w:ascii="Times New Roman" w:hAnsi="Times New Roman" w:cs="Times New Roman"/>
                <w:color w:val="auto"/>
                <w:sz w:val="24"/>
                <w:szCs w:val="24"/>
              </w:rPr>
              <w:t xml:space="preserve"> </w:t>
            </w:r>
          </w:p>
        </w:tc>
      </w:tr>
      <w:tr w:rsidR="009D4F2C" w:rsidRPr="009D4F2C" w14:paraId="6A6F6B41" w14:textId="77777777" w:rsidTr="00334608">
        <w:trPr>
          <w:trHeight w:val="216"/>
        </w:trPr>
        <w:tc>
          <w:tcPr>
            <w:tcW w:w="1043" w:type="dxa"/>
            <w:gridSpan w:val="2"/>
            <w:tcMar>
              <w:top w:w="29" w:type="dxa"/>
              <w:left w:w="115" w:type="dxa"/>
              <w:bottom w:w="29" w:type="dxa"/>
              <w:right w:w="115" w:type="dxa"/>
            </w:tcMar>
          </w:tcPr>
          <w:p w14:paraId="17AF63FE" w14:textId="249E8E96"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t>2026-04-16</w:t>
            </w:r>
          </w:p>
        </w:tc>
        <w:tc>
          <w:tcPr>
            <w:tcW w:w="5755" w:type="dxa"/>
            <w:tcMar>
              <w:top w:w="29" w:type="dxa"/>
              <w:left w:w="115" w:type="dxa"/>
              <w:bottom w:w="29" w:type="dxa"/>
              <w:right w:w="115" w:type="dxa"/>
            </w:tcMar>
          </w:tcPr>
          <w:p w14:paraId="3E9BC756" w14:textId="12A56B36" w:rsidR="009D4F2C" w:rsidRPr="009D4F2C" w:rsidRDefault="009D4F2C" w:rsidP="009D4F2C">
            <w:pPr>
              <w:spacing w:after="0" w:line="240" w:lineRule="auto"/>
              <w:jc w:val="both"/>
              <w:rPr>
                <w:rFonts w:ascii="Times New Roman" w:eastAsiaTheme="minorHAnsi" w:hAnsi="Times New Roman"/>
                <w:kern w:val="2"/>
                <w:sz w:val="24"/>
                <w:szCs w:val="24"/>
                <w14:ligatures w14:val="standardContextual"/>
              </w:rPr>
            </w:pPr>
            <w:r w:rsidRPr="009D4F2C">
              <w:rPr>
                <w:rFonts w:ascii="Times New Roman" w:eastAsiaTheme="minorHAnsi" w:hAnsi="Times New Roman"/>
                <w:b/>
                <w:bCs/>
                <w:kern w:val="2"/>
                <w:sz w:val="24"/>
                <w:szCs w:val="24"/>
                <w14:ligatures w14:val="standardContextual"/>
              </w:rPr>
              <w:t>Suomija prisijungė prie „</w:t>
            </w:r>
            <w:proofErr w:type="spellStart"/>
            <w:r w:rsidRPr="009D4F2C">
              <w:rPr>
                <w:rFonts w:ascii="Times New Roman" w:eastAsiaTheme="minorHAnsi" w:hAnsi="Times New Roman"/>
                <w:b/>
                <w:bCs/>
                <w:kern w:val="2"/>
                <w:sz w:val="24"/>
                <w:szCs w:val="24"/>
                <w14:ligatures w14:val="standardContextual"/>
              </w:rPr>
              <w:t>Pax</w:t>
            </w:r>
            <w:proofErr w:type="spellEnd"/>
            <w:r w:rsidRPr="009D4F2C">
              <w:rPr>
                <w:rFonts w:ascii="Times New Roman" w:eastAsiaTheme="minorHAnsi" w:hAnsi="Times New Roman"/>
                <w:b/>
                <w:bCs/>
                <w:kern w:val="2"/>
                <w:sz w:val="24"/>
                <w:szCs w:val="24"/>
                <w14:ligatures w14:val="standardContextual"/>
              </w:rPr>
              <w:t xml:space="preserve"> </w:t>
            </w:r>
            <w:proofErr w:type="spellStart"/>
            <w:r w:rsidRPr="009D4F2C">
              <w:rPr>
                <w:rFonts w:ascii="Times New Roman" w:eastAsiaTheme="minorHAnsi" w:hAnsi="Times New Roman"/>
                <w:b/>
                <w:bCs/>
                <w:kern w:val="2"/>
                <w:sz w:val="24"/>
                <w:szCs w:val="24"/>
                <w14:ligatures w14:val="standardContextual"/>
              </w:rPr>
              <w:t>Silica</w:t>
            </w:r>
            <w:proofErr w:type="spellEnd"/>
            <w:r w:rsidRPr="009D4F2C">
              <w:rPr>
                <w:rFonts w:ascii="Times New Roman" w:eastAsiaTheme="minorHAnsi" w:hAnsi="Times New Roman"/>
                <w:b/>
                <w:bCs/>
                <w:kern w:val="2"/>
                <w:sz w:val="24"/>
                <w:szCs w:val="24"/>
                <w14:ligatures w14:val="standardContextual"/>
              </w:rPr>
              <w:t>“ iniciatyvos – JAV vadovaujamos partnerystės, kurios tikslas – užtikrinti puslaidininkių, svarbiausių mineralų ir dirbtinio intelekto infrastruktūros tiekimo grandines.</w:t>
            </w:r>
            <w:r w:rsidRPr="009D4F2C">
              <w:rPr>
                <w:rFonts w:ascii="Times New Roman" w:eastAsiaTheme="minorHAnsi" w:hAnsi="Times New Roman"/>
                <w:kern w:val="2"/>
                <w:sz w:val="24"/>
                <w:szCs w:val="24"/>
                <w14:ligatures w14:val="standardContextual"/>
              </w:rPr>
              <w:t xml:space="preserve"> Ši iniciatyva suvienija pirmaujančias technologijų valstybes, siekiant stiprinti bendradarbiavimą dirbtinio intelekto, energetikos, ryšių ir skaitmeninės infrastruktūros srityse, </w:t>
            </w:r>
            <w:r w:rsidRPr="009D4F2C">
              <w:rPr>
                <w:rFonts w:ascii="Times New Roman" w:eastAsiaTheme="minorHAnsi" w:hAnsi="Times New Roman"/>
                <w:kern w:val="2"/>
                <w:sz w:val="24"/>
                <w:szCs w:val="24"/>
                <w14:ligatures w14:val="standardContextual"/>
              </w:rPr>
              <w:lastRenderedPageBreak/>
              <w:t xml:space="preserve">kartu saugant jautrias technologijas bei skatinant inovacijas. Užsienio reikalų ministrė </w:t>
            </w:r>
            <w:proofErr w:type="spellStart"/>
            <w:r w:rsidRPr="009D4F2C">
              <w:rPr>
                <w:rFonts w:ascii="Times New Roman" w:eastAsiaTheme="minorHAnsi" w:hAnsi="Times New Roman"/>
                <w:kern w:val="2"/>
                <w:sz w:val="24"/>
                <w:szCs w:val="24"/>
                <w14:ligatures w14:val="standardContextual"/>
              </w:rPr>
              <w:t>Elina</w:t>
            </w:r>
            <w:proofErr w:type="spellEnd"/>
            <w:r w:rsidRPr="009D4F2C">
              <w:rPr>
                <w:rFonts w:ascii="Times New Roman" w:eastAsiaTheme="minorHAnsi" w:hAnsi="Times New Roman"/>
                <w:kern w:val="2"/>
                <w:sz w:val="24"/>
                <w:szCs w:val="24"/>
                <w14:ligatures w14:val="standardContextual"/>
              </w:rPr>
              <w:t xml:space="preserve"> Valtonen teigė, kad ši partnerystė gilina ryšius su JAV ir stiprina Suomijos ekonominį bei saugumo bendradarbiavimą. S. </w:t>
            </w:r>
            <w:proofErr w:type="spellStart"/>
            <w:r w:rsidRPr="009D4F2C">
              <w:rPr>
                <w:rFonts w:ascii="Times New Roman" w:eastAsiaTheme="minorHAnsi" w:hAnsi="Times New Roman"/>
                <w:kern w:val="2"/>
                <w:sz w:val="24"/>
                <w:szCs w:val="24"/>
                <w14:ligatures w14:val="standardContextual"/>
              </w:rPr>
              <w:t>Puisto</w:t>
            </w:r>
            <w:proofErr w:type="spellEnd"/>
            <w:r w:rsidRPr="009D4F2C">
              <w:rPr>
                <w:rFonts w:ascii="Times New Roman" w:eastAsiaTheme="minorHAnsi" w:hAnsi="Times New Roman"/>
                <w:kern w:val="2"/>
                <w:sz w:val="24"/>
                <w:szCs w:val="24"/>
                <w14:ligatures w14:val="standardContextual"/>
              </w:rPr>
              <w:t xml:space="preserve"> pridūrė, kad tai suteikia Suomijos įmonėms platesnę prieigą prie aukštųjų technologijų rinkų ir finansavimo galimybių. Prie šios iniciatyvos jau yra prisijungę apie dešimt šalių, tarp jų – Švedija, Japonija, Indija ir Jungtinė Karalystė.</w:t>
            </w:r>
          </w:p>
        </w:tc>
        <w:tc>
          <w:tcPr>
            <w:tcW w:w="2127" w:type="dxa"/>
            <w:tcMar>
              <w:top w:w="29" w:type="dxa"/>
              <w:left w:w="115" w:type="dxa"/>
              <w:bottom w:w="29" w:type="dxa"/>
              <w:right w:w="115" w:type="dxa"/>
            </w:tcMar>
          </w:tcPr>
          <w:p w14:paraId="793B13B1" w14:textId="509C03EB" w:rsidR="009D4F2C" w:rsidRPr="009D4F2C" w:rsidRDefault="009D4F2C" w:rsidP="009D4F2C">
            <w:pPr>
              <w:spacing w:after="0" w:line="240" w:lineRule="auto"/>
              <w:jc w:val="both"/>
              <w:rPr>
                <w:rFonts w:ascii="Times New Roman" w:hAnsi="Times New Roman"/>
                <w:sz w:val="24"/>
                <w:szCs w:val="24"/>
              </w:rPr>
            </w:pPr>
            <w:hyperlink r:id="rId21" w:history="1">
              <w:r w:rsidRPr="009D4F2C">
                <w:rPr>
                  <w:rStyle w:val="Hyperlink"/>
                  <w:rFonts w:ascii="Times New Roman" w:hAnsi="Times New Roman"/>
                  <w:color w:val="auto"/>
                  <w:sz w:val="24"/>
                  <w:szCs w:val="24"/>
                </w:rPr>
                <w:t>https://valtioneuvosto.fi/-/1410877/suomi-mukaan-pax-silica-aloitteeseen?languageId=en_US</w:t>
              </w:r>
            </w:hyperlink>
            <w:r w:rsidRPr="009D4F2C">
              <w:rPr>
                <w:rFonts w:ascii="Times New Roman" w:hAnsi="Times New Roman"/>
                <w:sz w:val="24"/>
                <w:szCs w:val="24"/>
              </w:rPr>
              <w:t xml:space="preserve"> </w:t>
            </w:r>
          </w:p>
        </w:tc>
      </w:tr>
      <w:tr w:rsidR="009D4F2C" w:rsidRPr="009D4F2C" w14:paraId="0B433D35" w14:textId="77777777" w:rsidTr="00334608">
        <w:trPr>
          <w:trHeight w:val="216"/>
        </w:trPr>
        <w:tc>
          <w:tcPr>
            <w:tcW w:w="1043" w:type="dxa"/>
            <w:gridSpan w:val="2"/>
            <w:tcMar>
              <w:top w:w="29" w:type="dxa"/>
              <w:left w:w="115" w:type="dxa"/>
              <w:bottom w:w="29" w:type="dxa"/>
              <w:right w:w="115" w:type="dxa"/>
            </w:tcMar>
          </w:tcPr>
          <w:p w14:paraId="1DCAAE5F" w14:textId="0B74611B"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t>2026-04-21</w:t>
            </w:r>
          </w:p>
        </w:tc>
        <w:tc>
          <w:tcPr>
            <w:tcW w:w="5755" w:type="dxa"/>
            <w:tcMar>
              <w:top w:w="29" w:type="dxa"/>
              <w:left w:w="115" w:type="dxa"/>
              <w:bottom w:w="29" w:type="dxa"/>
              <w:right w:w="115" w:type="dxa"/>
            </w:tcMar>
          </w:tcPr>
          <w:p w14:paraId="039042FD" w14:textId="174B06DF" w:rsidR="009D4F2C" w:rsidRPr="009D4F2C" w:rsidRDefault="009D4F2C" w:rsidP="009D4F2C">
            <w:pPr>
              <w:spacing w:after="0" w:line="240" w:lineRule="auto"/>
              <w:jc w:val="both"/>
              <w:rPr>
                <w:rFonts w:ascii="Times New Roman" w:eastAsiaTheme="minorHAnsi" w:hAnsi="Times New Roman"/>
                <w:kern w:val="2"/>
                <w:sz w:val="24"/>
                <w:szCs w:val="24"/>
                <w14:ligatures w14:val="standardContextual"/>
              </w:rPr>
            </w:pPr>
            <w:r w:rsidRPr="009D4F2C">
              <w:rPr>
                <w:rFonts w:ascii="Times New Roman" w:eastAsiaTheme="minorHAnsi" w:hAnsi="Times New Roman"/>
                <w:b/>
                <w:bCs/>
                <w:kern w:val="2"/>
                <w:sz w:val="24"/>
                <w:szCs w:val="24"/>
                <w14:ligatures w14:val="standardContextual"/>
              </w:rPr>
              <w:t xml:space="preserve">Vyriausybė paskelbė planus paspartinti mažųjų modulinių branduolinių reaktorių plėtrą per naują investicijų paramos schemą. </w:t>
            </w:r>
            <w:r w:rsidRPr="009D4F2C">
              <w:rPr>
                <w:rFonts w:ascii="Times New Roman" w:eastAsiaTheme="minorHAnsi" w:hAnsi="Times New Roman"/>
                <w:kern w:val="2"/>
                <w:sz w:val="24"/>
                <w:szCs w:val="24"/>
                <w14:ligatures w14:val="standardContextual"/>
              </w:rPr>
              <w:t xml:space="preserve">Klimato ir aplinkos ministrė Sari </w:t>
            </w:r>
            <w:proofErr w:type="spellStart"/>
            <w:r w:rsidRPr="009D4F2C">
              <w:rPr>
                <w:rFonts w:ascii="Times New Roman" w:eastAsiaTheme="minorHAnsi" w:hAnsi="Times New Roman"/>
                <w:kern w:val="2"/>
                <w:sz w:val="24"/>
                <w:szCs w:val="24"/>
                <w14:ligatures w14:val="standardContextual"/>
              </w:rPr>
              <w:t>Multala</w:t>
            </w:r>
            <w:proofErr w:type="spellEnd"/>
            <w:r w:rsidRPr="009D4F2C">
              <w:rPr>
                <w:rFonts w:ascii="Times New Roman" w:eastAsiaTheme="minorHAnsi" w:hAnsi="Times New Roman"/>
                <w:kern w:val="2"/>
                <w:sz w:val="24"/>
                <w:szCs w:val="24"/>
                <w14:ligatures w14:val="standardContextual"/>
              </w:rPr>
              <w:t xml:space="preserve"> teigė, kad paramos mechanizmas galėtų pradėti veikti jau kitais metais, o parengiamieji darbai Ekonomikos ir užimtumo ministerijoje prasidės dar šiemet. Finansavimas būtų paskirstomas per esamą energijos paramos sistemą, kuriai kasmet skiriama apie 50 mln. eurų. S. </w:t>
            </w:r>
            <w:proofErr w:type="spellStart"/>
            <w:r w:rsidRPr="009D4F2C">
              <w:rPr>
                <w:rFonts w:ascii="Times New Roman" w:eastAsiaTheme="minorHAnsi" w:hAnsi="Times New Roman"/>
                <w:kern w:val="2"/>
                <w:sz w:val="24"/>
                <w:szCs w:val="24"/>
                <w14:ligatures w14:val="standardContextual"/>
              </w:rPr>
              <w:t>Multala</w:t>
            </w:r>
            <w:proofErr w:type="spellEnd"/>
            <w:r w:rsidRPr="009D4F2C">
              <w:rPr>
                <w:rFonts w:ascii="Times New Roman" w:eastAsiaTheme="minorHAnsi" w:hAnsi="Times New Roman"/>
                <w:kern w:val="2"/>
                <w:sz w:val="24"/>
                <w:szCs w:val="24"/>
                <w14:ligatures w14:val="standardContextual"/>
              </w:rPr>
              <w:t xml:space="preserve"> pabrėžė, kad parama bus vertinama kiekvienu atveju atskirai, o pagrindinis tikslas – per ateinančius kelerius metus paskatinti priimti keletą konkrečių investicinių sprendimų.</w:t>
            </w:r>
          </w:p>
        </w:tc>
        <w:tc>
          <w:tcPr>
            <w:tcW w:w="2127" w:type="dxa"/>
            <w:tcMar>
              <w:top w:w="29" w:type="dxa"/>
              <w:left w:w="115" w:type="dxa"/>
              <w:bottom w:w="29" w:type="dxa"/>
              <w:right w:w="115" w:type="dxa"/>
            </w:tcMar>
          </w:tcPr>
          <w:p w14:paraId="50669A88" w14:textId="78A82A90" w:rsidR="009D4F2C" w:rsidRPr="009D4F2C" w:rsidRDefault="009D4F2C" w:rsidP="009D4F2C">
            <w:pPr>
              <w:spacing w:after="0" w:line="240" w:lineRule="auto"/>
              <w:jc w:val="both"/>
              <w:rPr>
                <w:rFonts w:ascii="Times New Roman" w:hAnsi="Times New Roman"/>
                <w:sz w:val="24"/>
                <w:szCs w:val="24"/>
              </w:rPr>
            </w:pPr>
            <w:hyperlink r:id="rId22" w:history="1">
              <w:r w:rsidRPr="009D4F2C">
                <w:rPr>
                  <w:rStyle w:val="Hyperlink"/>
                  <w:rFonts w:ascii="Times New Roman" w:hAnsi="Times New Roman"/>
                  <w:color w:val="auto"/>
                  <w:sz w:val="24"/>
                  <w:szCs w:val="24"/>
                </w:rPr>
                <w:t>https://yle.fi/a/74-20219505</w:t>
              </w:r>
            </w:hyperlink>
            <w:r w:rsidRPr="009D4F2C">
              <w:rPr>
                <w:rFonts w:ascii="Times New Roman" w:hAnsi="Times New Roman"/>
                <w:sz w:val="24"/>
                <w:szCs w:val="24"/>
              </w:rPr>
              <w:t xml:space="preserve"> </w:t>
            </w:r>
          </w:p>
        </w:tc>
      </w:tr>
      <w:tr w:rsidR="009D4F2C" w:rsidRPr="009D4F2C" w14:paraId="7EA206A9" w14:textId="77777777" w:rsidTr="00334608">
        <w:trPr>
          <w:trHeight w:val="216"/>
        </w:trPr>
        <w:tc>
          <w:tcPr>
            <w:tcW w:w="1043" w:type="dxa"/>
            <w:gridSpan w:val="2"/>
            <w:tcMar>
              <w:top w:w="29" w:type="dxa"/>
              <w:left w:w="115" w:type="dxa"/>
              <w:bottom w:w="29" w:type="dxa"/>
              <w:right w:w="115" w:type="dxa"/>
            </w:tcMar>
          </w:tcPr>
          <w:p w14:paraId="6F298B82" w14:textId="3B55414F"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t>2026-04-08</w:t>
            </w:r>
          </w:p>
        </w:tc>
        <w:tc>
          <w:tcPr>
            <w:tcW w:w="5755" w:type="dxa"/>
            <w:tcMar>
              <w:top w:w="29" w:type="dxa"/>
              <w:left w:w="115" w:type="dxa"/>
              <w:bottom w:w="29" w:type="dxa"/>
              <w:right w:w="115" w:type="dxa"/>
            </w:tcMar>
          </w:tcPr>
          <w:p w14:paraId="27D9E78C" w14:textId="50B73AE1" w:rsidR="009D4F2C" w:rsidRPr="009D4F2C" w:rsidRDefault="009D4F2C" w:rsidP="009D4F2C">
            <w:pPr>
              <w:spacing w:after="0" w:line="240" w:lineRule="auto"/>
              <w:jc w:val="both"/>
              <w:rPr>
                <w:rFonts w:ascii="Times New Roman" w:eastAsiaTheme="minorHAnsi" w:hAnsi="Times New Roman"/>
                <w:b/>
                <w:bCs/>
                <w:kern w:val="2"/>
                <w:sz w:val="24"/>
                <w:szCs w:val="24"/>
                <w14:ligatures w14:val="standardContextual"/>
              </w:rPr>
            </w:pPr>
            <w:r w:rsidRPr="009D4F2C">
              <w:rPr>
                <w:rFonts w:ascii="Times New Roman" w:eastAsiaTheme="minorHAnsi" w:hAnsi="Times New Roman"/>
                <w:b/>
                <w:bCs/>
                <w:kern w:val="2"/>
                <w:sz w:val="24"/>
                <w:szCs w:val="24"/>
                <w14:ligatures w14:val="standardContextual"/>
              </w:rPr>
              <w:t>„</w:t>
            </w:r>
            <w:proofErr w:type="spellStart"/>
            <w:r w:rsidRPr="009D4F2C">
              <w:rPr>
                <w:rFonts w:ascii="Times New Roman" w:eastAsiaTheme="minorHAnsi" w:hAnsi="Times New Roman"/>
                <w:b/>
                <w:bCs/>
                <w:kern w:val="2"/>
                <w:sz w:val="24"/>
                <w:szCs w:val="24"/>
                <w14:ligatures w14:val="standardContextual"/>
              </w:rPr>
              <w:t>TikTok</w:t>
            </w:r>
            <w:proofErr w:type="spellEnd"/>
            <w:r w:rsidRPr="009D4F2C">
              <w:rPr>
                <w:rFonts w:ascii="Times New Roman" w:eastAsiaTheme="minorHAnsi" w:hAnsi="Times New Roman"/>
                <w:b/>
                <w:bCs/>
                <w:kern w:val="2"/>
                <w:sz w:val="24"/>
                <w:szCs w:val="24"/>
                <w14:ligatures w14:val="standardContextual"/>
              </w:rPr>
              <w:t xml:space="preserve">“ taps naujo, 1 mlrd. eurų vertės duomenų centro </w:t>
            </w:r>
            <w:proofErr w:type="spellStart"/>
            <w:r w:rsidRPr="009D4F2C">
              <w:rPr>
                <w:rFonts w:ascii="Times New Roman" w:eastAsiaTheme="minorHAnsi" w:hAnsi="Times New Roman"/>
                <w:b/>
                <w:bCs/>
                <w:kern w:val="2"/>
                <w:sz w:val="24"/>
                <w:szCs w:val="24"/>
                <w14:ligatures w14:val="standardContextual"/>
              </w:rPr>
              <w:t>Lahti</w:t>
            </w:r>
            <w:proofErr w:type="spellEnd"/>
            <w:r w:rsidRPr="009D4F2C">
              <w:rPr>
                <w:rFonts w:ascii="Times New Roman" w:eastAsiaTheme="minorHAnsi" w:hAnsi="Times New Roman"/>
                <w:b/>
                <w:bCs/>
                <w:kern w:val="2"/>
                <w:sz w:val="24"/>
                <w:szCs w:val="24"/>
                <w14:ligatures w14:val="standardContextual"/>
              </w:rPr>
              <w:t xml:space="preserve"> mieste operatore, nuomodamasi patalpas iš Singapūre įsikūrusios bendrovės „</w:t>
            </w:r>
            <w:proofErr w:type="spellStart"/>
            <w:r w:rsidRPr="009D4F2C">
              <w:rPr>
                <w:rFonts w:ascii="Times New Roman" w:eastAsiaTheme="minorHAnsi" w:hAnsi="Times New Roman"/>
                <w:b/>
                <w:bCs/>
                <w:kern w:val="2"/>
                <w:sz w:val="24"/>
                <w:szCs w:val="24"/>
                <w14:ligatures w14:val="standardContextual"/>
              </w:rPr>
              <w:t>DayOne</w:t>
            </w:r>
            <w:proofErr w:type="spellEnd"/>
            <w:r w:rsidRPr="009D4F2C">
              <w:rPr>
                <w:rFonts w:ascii="Times New Roman" w:eastAsiaTheme="minorHAnsi" w:hAnsi="Times New Roman"/>
                <w:b/>
                <w:bCs/>
                <w:kern w:val="2"/>
                <w:sz w:val="24"/>
                <w:szCs w:val="24"/>
                <w14:ligatures w14:val="standardContextual"/>
              </w:rPr>
              <w:t>“. Šis projektas yra jau antroji didelė „</w:t>
            </w:r>
            <w:proofErr w:type="spellStart"/>
            <w:r w:rsidRPr="009D4F2C">
              <w:rPr>
                <w:rFonts w:ascii="Times New Roman" w:eastAsiaTheme="minorHAnsi" w:hAnsi="Times New Roman"/>
                <w:b/>
                <w:bCs/>
                <w:kern w:val="2"/>
                <w:sz w:val="24"/>
                <w:szCs w:val="24"/>
                <w14:ligatures w14:val="standardContextual"/>
              </w:rPr>
              <w:t>TikTok</w:t>
            </w:r>
            <w:proofErr w:type="spellEnd"/>
            <w:r w:rsidRPr="009D4F2C">
              <w:rPr>
                <w:rFonts w:ascii="Times New Roman" w:eastAsiaTheme="minorHAnsi" w:hAnsi="Times New Roman"/>
                <w:b/>
                <w:bCs/>
                <w:kern w:val="2"/>
                <w:sz w:val="24"/>
                <w:szCs w:val="24"/>
                <w14:ligatures w14:val="standardContextual"/>
              </w:rPr>
              <w:t xml:space="preserve">“ investicija Suomijoje po panašios plėtros </w:t>
            </w:r>
            <w:proofErr w:type="spellStart"/>
            <w:r w:rsidRPr="009D4F2C">
              <w:rPr>
                <w:rFonts w:ascii="Times New Roman" w:eastAsiaTheme="minorHAnsi" w:hAnsi="Times New Roman"/>
                <w:b/>
                <w:bCs/>
                <w:kern w:val="2"/>
                <w:sz w:val="24"/>
                <w:szCs w:val="24"/>
                <w14:ligatures w14:val="standardContextual"/>
              </w:rPr>
              <w:t>Kouvoloje</w:t>
            </w:r>
            <w:proofErr w:type="spellEnd"/>
            <w:r w:rsidRPr="009D4F2C">
              <w:rPr>
                <w:rFonts w:ascii="Times New Roman" w:eastAsiaTheme="minorHAnsi" w:hAnsi="Times New Roman"/>
                <w:b/>
                <w:bCs/>
                <w:kern w:val="2"/>
                <w:sz w:val="24"/>
                <w:szCs w:val="24"/>
                <w14:ligatures w14:val="standardContextual"/>
              </w:rPr>
              <w:t xml:space="preserve"> ir yra dalis platesnės, 12 mlrd. eurų vertės Europos duomenų apsaugos iniciatyvos. </w:t>
            </w:r>
            <w:r w:rsidRPr="009D4F2C">
              <w:rPr>
                <w:rFonts w:ascii="Times New Roman" w:eastAsiaTheme="minorHAnsi" w:hAnsi="Times New Roman"/>
                <w:kern w:val="2"/>
                <w:sz w:val="24"/>
                <w:szCs w:val="24"/>
                <w14:ligatures w14:val="standardContextual"/>
              </w:rPr>
              <w:t xml:space="preserve">Tikimasi, kad 2027 metais duris atversiantis centras </w:t>
            </w:r>
            <w:proofErr w:type="spellStart"/>
            <w:r w:rsidRPr="009D4F2C">
              <w:rPr>
                <w:rFonts w:ascii="Times New Roman" w:eastAsiaTheme="minorHAnsi" w:hAnsi="Times New Roman"/>
                <w:kern w:val="2"/>
                <w:sz w:val="24"/>
                <w:szCs w:val="24"/>
                <w14:ligatures w14:val="standardContextual"/>
              </w:rPr>
              <w:t>Lahtyje</w:t>
            </w:r>
            <w:proofErr w:type="spellEnd"/>
            <w:r w:rsidRPr="009D4F2C">
              <w:rPr>
                <w:rFonts w:ascii="Times New Roman" w:eastAsiaTheme="minorHAnsi" w:hAnsi="Times New Roman"/>
                <w:kern w:val="2"/>
                <w:sz w:val="24"/>
                <w:szCs w:val="24"/>
                <w14:ligatures w14:val="standardContextual"/>
              </w:rPr>
              <w:t xml:space="preserve"> saugos Europos vartotojų duomenis, taip siekiant sustiprinti saugumą užtikrinant, kad informacija liktų žemyno ribose. Nors ši investicija sukėlė tam tikrų būgštavimų dėl įmonės savininkų iš Kinijos, „</w:t>
            </w:r>
            <w:proofErr w:type="spellStart"/>
            <w:r w:rsidRPr="009D4F2C">
              <w:rPr>
                <w:rFonts w:ascii="Times New Roman" w:eastAsiaTheme="minorHAnsi" w:hAnsi="Times New Roman"/>
                <w:kern w:val="2"/>
                <w:sz w:val="24"/>
                <w:szCs w:val="24"/>
                <w14:ligatures w14:val="standardContextual"/>
              </w:rPr>
              <w:t>TikTok</w:t>
            </w:r>
            <w:proofErr w:type="spellEnd"/>
            <w:r w:rsidRPr="009D4F2C">
              <w:rPr>
                <w:rFonts w:ascii="Times New Roman" w:eastAsiaTheme="minorHAnsi" w:hAnsi="Times New Roman"/>
                <w:kern w:val="2"/>
                <w:sz w:val="24"/>
                <w:szCs w:val="24"/>
                <w14:ligatures w14:val="standardContextual"/>
              </w:rPr>
              <w:t>“ pabrėžia skaidrumą ir bendradarbiavimą su kibernetinio saugumo bendrove „NCC Group“, kuri prižiūrės duomenų apsaugos sritį. Planuojama, kad centras sukurs apie 100 tiesioginių darbo vietų bei papildomų netiesioginių užimtumo galimybių. Miesto valdžia ketina projektą susieti su švietimo sistema bei efektyviu energijos naudojimu, įskaitant galimybę panaudoti išskiriamą perteklinę šilumą.</w:t>
            </w:r>
          </w:p>
        </w:tc>
        <w:tc>
          <w:tcPr>
            <w:tcW w:w="2127" w:type="dxa"/>
            <w:tcMar>
              <w:top w:w="29" w:type="dxa"/>
              <w:left w:w="115" w:type="dxa"/>
              <w:bottom w:w="29" w:type="dxa"/>
              <w:right w:w="115" w:type="dxa"/>
            </w:tcMar>
          </w:tcPr>
          <w:p w14:paraId="6D94C04C" w14:textId="205AB902" w:rsidR="009D4F2C" w:rsidRPr="009D4F2C" w:rsidRDefault="009D4F2C" w:rsidP="009D4F2C">
            <w:pPr>
              <w:spacing w:after="0" w:line="240" w:lineRule="auto"/>
              <w:jc w:val="both"/>
              <w:rPr>
                <w:rFonts w:ascii="Times New Roman" w:hAnsi="Times New Roman"/>
                <w:sz w:val="24"/>
                <w:szCs w:val="24"/>
              </w:rPr>
            </w:pPr>
            <w:hyperlink r:id="rId23" w:history="1">
              <w:r w:rsidRPr="009D4F2C">
                <w:rPr>
                  <w:rStyle w:val="Hyperlink"/>
                  <w:rFonts w:ascii="Times New Roman" w:hAnsi="Times New Roman"/>
                  <w:color w:val="auto"/>
                  <w:sz w:val="24"/>
                  <w:szCs w:val="24"/>
                </w:rPr>
                <w:t>https://yle.fi/a/74-20218813</w:t>
              </w:r>
            </w:hyperlink>
            <w:r w:rsidRPr="009D4F2C">
              <w:rPr>
                <w:rFonts w:ascii="Times New Roman" w:hAnsi="Times New Roman"/>
                <w:sz w:val="24"/>
                <w:szCs w:val="24"/>
              </w:rPr>
              <w:t xml:space="preserve">  </w:t>
            </w:r>
          </w:p>
        </w:tc>
      </w:tr>
      <w:tr w:rsidR="009D4F2C" w:rsidRPr="009D4F2C" w14:paraId="48E45537" w14:textId="77777777" w:rsidTr="00334608">
        <w:trPr>
          <w:trHeight w:val="216"/>
        </w:trPr>
        <w:tc>
          <w:tcPr>
            <w:tcW w:w="1043" w:type="dxa"/>
            <w:gridSpan w:val="2"/>
            <w:tcMar>
              <w:top w:w="29" w:type="dxa"/>
              <w:left w:w="115" w:type="dxa"/>
              <w:bottom w:w="29" w:type="dxa"/>
              <w:right w:w="115" w:type="dxa"/>
            </w:tcMar>
          </w:tcPr>
          <w:p w14:paraId="6B498F48" w14:textId="58277FDF"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t>2026-04-22</w:t>
            </w:r>
          </w:p>
        </w:tc>
        <w:tc>
          <w:tcPr>
            <w:tcW w:w="5755" w:type="dxa"/>
            <w:tcMar>
              <w:top w:w="29" w:type="dxa"/>
              <w:left w:w="115" w:type="dxa"/>
              <w:bottom w:w="29" w:type="dxa"/>
              <w:right w:w="115" w:type="dxa"/>
            </w:tcMar>
          </w:tcPr>
          <w:p w14:paraId="000A9CFE" w14:textId="0C4E4824"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b/>
                <w:bCs/>
                <w:sz w:val="24"/>
                <w:szCs w:val="24"/>
              </w:rPr>
              <w:t>Suomija pristatė naują šalies prekės ženklo strategiją „</w:t>
            </w:r>
            <w:proofErr w:type="spellStart"/>
            <w:r w:rsidRPr="009D4F2C">
              <w:rPr>
                <w:rFonts w:ascii="Times New Roman" w:hAnsi="Times New Roman"/>
                <w:b/>
                <w:bCs/>
                <w:sz w:val="24"/>
                <w:szCs w:val="24"/>
              </w:rPr>
              <w:t>Making</w:t>
            </w:r>
            <w:proofErr w:type="spellEnd"/>
            <w:r w:rsidRPr="009D4F2C">
              <w:rPr>
                <w:rFonts w:ascii="Times New Roman" w:hAnsi="Times New Roman"/>
                <w:b/>
                <w:bCs/>
                <w:sz w:val="24"/>
                <w:szCs w:val="24"/>
              </w:rPr>
              <w:t xml:space="preserve"> </w:t>
            </w:r>
            <w:proofErr w:type="spellStart"/>
            <w:r w:rsidRPr="009D4F2C">
              <w:rPr>
                <w:rFonts w:ascii="Times New Roman" w:hAnsi="Times New Roman"/>
                <w:b/>
                <w:bCs/>
                <w:sz w:val="24"/>
                <w:szCs w:val="24"/>
              </w:rPr>
              <w:t>happiness</w:t>
            </w:r>
            <w:proofErr w:type="spellEnd"/>
            <w:r w:rsidRPr="009D4F2C">
              <w:rPr>
                <w:rFonts w:ascii="Times New Roman" w:hAnsi="Times New Roman"/>
                <w:b/>
                <w:bCs/>
                <w:sz w:val="24"/>
                <w:szCs w:val="24"/>
              </w:rPr>
              <w:t xml:space="preserve"> </w:t>
            </w:r>
            <w:proofErr w:type="spellStart"/>
            <w:r w:rsidRPr="009D4F2C">
              <w:rPr>
                <w:rFonts w:ascii="Times New Roman" w:hAnsi="Times New Roman"/>
                <w:b/>
                <w:bCs/>
                <w:sz w:val="24"/>
                <w:szCs w:val="24"/>
              </w:rPr>
              <w:t>happen</w:t>
            </w:r>
            <w:proofErr w:type="spellEnd"/>
            <w:r w:rsidRPr="009D4F2C">
              <w:rPr>
                <w:rFonts w:ascii="Times New Roman" w:hAnsi="Times New Roman"/>
                <w:b/>
                <w:bCs/>
                <w:sz w:val="24"/>
                <w:szCs w:val="24"/>
              </w:rPr>
              <w:t xml:space="preserve">“, kurios centre – gyvenimo kokybė, technologijos, tvarumas, gamta ir pirčių kultūra. </w:t>
            </w:r>
            <w:r w:rsidRPr="009D4F2C">
              <w:rPr>
                <w:rFonts w:ascii="Times New Roman" w:hAnsi="Times New Roman"/>
                <w:sz w:val="24"/>
                <w:szCs w:val="24"/>
              </w:rPr>
              <w:t>Suomijos įvaizdžio tarybos (</w:t>
            </w:r>
            <w:proofErr w:type="spellStart"/>
            <w:r w:rsidRPr="009D4F2C">
              <w:rPr>
                <w:rFonts w:ascii="Times New Roman" w:hAnsi="Times New Roman"/>
                <w:i/>
                <w:iCs/>
                <w:sz w:val="24"/>
                <w:szCs w:val="24"/>
              </w:rPr>
              <w:t>Finland</w:t>
            </w:r>
            <w:proofErr w:type="spellEnd"/>
            <w:r w:rsidRPr="009D4F2C">
              <w:rPr>
                <w:rFonts w:ascii="Times New Roman" w:hAnsi="Times New Roman"/>
                <w:i/>
                <w:iCs/>
                <w:sz w:val="24"/>
                <w:szCs w:val="24"/>
              </w:rPr>
              <w:t xml:space="preserve"> </w:t>
            </w:r>
            <w:proofErr w:type="spellStart"/>
            <w:r w:rsidRPr="009D4F2C">
              <w:rPr>
                <w:rFonts w:ascii="Times New Roman" w:hAnsi="Times New Roman"/>
                <w:i/>
                <w:iCs/>
                <w:sz w:val="24"/>
                <w:szCs w:val="24"/>
              </w:rPr>
              <w:t>Promotion</w:t>
            </w:r>
            <w:proofErr w:type="spellEnd"/>
            <w:r w:rsidRPr="009D4F2C">
              <w:rPr>
                <w:rFonts w:ascii="Times New Roman" w:hAnsi="Times New Roman"/>
                <w:i/>
                <w:iCs/>
                <w:sz w:val="24"/>
                <w:szCs w:val="24"/>
              </w:rPr>
              <w:t xml:space="preserve"> </w:t>
            </w:r>
            <w:proofErr w:type="spellStart"/>
            <w:r w:rsidRPr="009D4F2C">
              <w:rPr>
                <w:rFonts w:ascii="Times New Roman" w:hAnsi="Times New Roman"/>
                <w:i/>
                <w:iCs/>
                <w:sz w:val="24"/>
                <w:szCs w:val="24"/>
              </w:rPr>
              <w:t>Board</w:t>
            </w:r>
            <w:proofErr w:type="spellEnd"/>
            <w:r w:rsidRPr="009D4F2C">
              <w:rPr>
                <w:rFonts w:ascii="Times New Roman" w:hAnsi="Times New Roman"/>
                <w:sz w:val="24"/>
                <w:szCs w:val="24"/>
              </w:rPr>
              <w:t xml:space="preserve">) parengtoje strategijoje pabrėžiama, kad šalies reputacija Pasaulio laimės ataskaitoje remiasi pasitikėjimu, lygybe, laisve bei sklandžiai veikiančia visuomene. Tarybos pirmininkas </w:t>
            </w:r>
            <w:proofErr w:type="spellStart"/>
            <w:r w:rsidRPr="009D4F2C">
              <w:rPr>
                <w:rFonts w:ascii="Times New Roman" w:hAnsi="Times New Roman"/>
                <w:sz w:val="24"/>
                <w:szCs w:val="24"/>
              </w:rPr>
              <w:t>Mikko</w:t>
            </w:r>
            <w:proofErr w:type="spellEnd"/>
            <w:r w:rsidRPr="009D4F2C">
              <w:rPr>
                <w:rFonts w:ascii="Times New Roman" w:hAnsi="Times New Roman"/>
                <w:sz w:val="24"/>
                <w:szCs w:val="24"/>
              </w:rPr>
              <w:t xml:space="preserve"> </w:t>
            </w:r>
            <w:proofErr w:type="spellStart"/>
            <w:r w:rsidRPr="009D4F2C">
              <w:rPr>
                <w:rFonts w:ascii="Times New Roman" w:hAnsi="Times New Roman"/>
                <w:sz w:val="24"/>
                <w:szCs w:val="24"/>
              </w:rPr>
              <w:t>Koivumaa</w:t>
            </w:r>
            <w:proofErr w:type="spellEnd"/>
            <w:r w:rsidRPr="009D4F2C">
              <w:rPr>
                <w:rFonts w:ascii="Times New Roman" w:hAnsi="Times New Roman"/>
                <w:sz w:val="24"/>
                <w:szCs w:val="24"/>
              </w:rPr>
              <w:t xml:space="preserve"> teigė, kad šia iniciatyva siekiama šias savybes aiškiai </w:t>
            </w:r>
            <w:r w:rsidRPr="009D4F2C">
              <w:rPr>
                <w:rFonts w:ascii="Times New Roman" w:hAnsi="Times New Roman"/>
                <w:sz w:val="24"/>
                <w:szCs w:val="24"/>
              </w:rPr>
              <w:lastRenderedPageBreak/>
              <w:t>komunikuoti tarptautinei auditorijai. Naujoji strategija, pakeičianti 2017 m. versiją, skirta stiprinti Suomijos matomumą, patrauklumą ir įtaką</w:t>
            </w:r>
            <w:r w:rsidRPr="009D4F2C">
              <w:rPr>
                <w:rFonts w:ascii="Times New Roman" w:hAnsi="Times New Roman"/>
                <w:b/>
                <w:bCs/>
                <w:sz w:val="24"/>
                <w:szCs w:val="24"/>
              </w:rPr>
              <w:t xml:space="preserve"> </w:t>
            </w:r>
            <w:r w:rsidRPr="009D4F2C">
              <w:rPr>
                <w:rFonts w:ascii="Times New Roman" w:hAnsi="Times New Roman"/>
                <w:sz w:val="24"/>
                <w:szCs w:val="24"/>
              </w:rPr>
              <w:t>pasaulyje. Ji parengta</w:t>
            </w:r>
            <w:r w:rsidRPr="009D4F2C">
              <w:rPr>
                <w:rFonts w:ascii="Times New Roman" w:hAnsi="Times New Roman"/>
                <w:b/>
                <w:bCs/>
                <w:sz w:val="24"/>
                <w:szCs w:val="24"/>
              </w:rPr>
              <w:t xml:space="preserve"> </w:t>
            </w:r>
            <w:r w:rsidRPr="009D4F2C">
              <w:rPr>
                <w:rFonts w:ascii="Times New Roman" w:hAnsi="Times New Roman"/>
                <w:sz w:val="24"/>
                <w:szCs w:val="24"/>
              </w:rPr>
              <w:t>remiantis vyriausybės, verslo ir pilietinės visuomenės atstovų įžvalgomis bei apklausa, kurioje dalyvavo apie 1 100 respondentų – dauguma jų kaip svarbiausius Suomijos bruožus nurodė pasitikėjimą ir puikias gyvenimo sąlygas. Pareigūnų teigimu, aiškus ir nuoseklus šalies įvaizdis padės skatinti turizmą, pritraukti investicijas bei talentus ir stiprinti tarptautinį bendradarbiavimą kintančioje globalioje aplinkoje.</w:t>
            </w:r>
          </w:p>
        </w:tc>
        <w:tc>
          <w:tcPr>
            <w:tcW w:w="2127" w:type="dxa"/>
            <w:tcMar>
              <w:top w:w="29" w:type="dxa"/>
              <w:left w:w="115" w:type="dxa"/>
              <w:bottom w:w="29" w:type="dxa"/>
              <w:right w:w="115" w:type="dxa"/>
            </w:tcMar>
          </w:tcPr>
          <w:p w14:paraId="73E372BB" w14:textId="144E688A" w:rsidR="009D4F2C" w:rsidRPr="009D4F2C" w:rsidRDefault="009D4F2C" w:rsidP="009D4F2C">
            <w:pPr>
              <w:spacing w:after="0" w:line="240" w:lineRule="auto"/>
              <w:jc w:val="both"/>
              <w:rPr>
                <w:rFonts w:ascii="Times New Roman" w:hAnsi="Times New Roman"/>
                <w:sz w:val="24"/>
                <w:szCs w:val="24"/>
              </w:rPr>
            </w:pPr>
            <w:hyperlink r:id="rId24" w:history="1">
              <w:r w:rsidRPr="009D4F2C">
                <w:rPr>
                  <w:rStyle w:val="Hyperlink"/>
                  <w:rFonts w:ascii="Times New Roman" w:hAnsi="Times New Roman"/>
                  <w:color w:val="auto"/>
                  <w:sz w:val="24"/>
                  <w:szCs w:val="24"/>
                </w:rPr>
                <w:t>https://toolbox.finland.fi/strategy-research/finlands-country-brand-strategy/</w:t>
              </w:r>
            </w:hyperlink>
          </w:p>
          <w:p w14:paraId="5832C9A2" w14:textId="77777777" w:rsidR="009D4F2C" w:rsidRPr="009D4F2C" w:rsidRDefault="009D4F2C" w:rsidP="009D4F2C">
            <w:pPr>
              <w:spacing w:after="0" w:line="240" w:lineRule="auto"/>
              <w:jc w:val="both"/>
              <w:rPr>
                <w:rFonts w:ascii="Times New Roman" w:hAnsi="Times New Roman"/>
                <w:sz w:val="24"/>
                <w:szCs w:val="24"/>
              </w:rPr>
            </w:pPr>
          </w:p>
          <w:p w14:paraId="32357C0A" w14:textId="5B482E99" w:rsidR="009D4F2C" w:rsidRPr="009D4F2C" w:rsidRDefault="009D4F2C" w:rsidP="009D4F2C">
            <w:pPr>
              <w:spacing w:after="0" w:line="240" w:lineRule="auto"/>
              <w:jc w:val="both"/>
              <w:rPr>
                <w:rFonts w:ascii="Times New Roman" w:hAnsi="Times New Roman"/>
                <w:sz w:val="24"/>
                <w:szCs w:val="24"/>
              </w:rPr>
            </w:pPr>
            <w:hyperlink r:id="rId25" w:history="1">
              <w:r w:rsidRPr="009D4F2C">
                <w:rPr>
                  <w:rStyle w:val="Hyperlink"/>
                  <w:rFonts w:ascii="Times New Roman" w:hAnsi="Times New Roman"/>
                  <w:color w:val="auto"/>
                  <w:sz w:val="24"/>
                  <w:szCs w:val="24"/>
                </w:rPr>
                <w:t>https://valtioneuvosto.fi/-/suomi-uudistaa-</w:t>
              </w:r>
              <w:r w:rsidRPr="009D4F2C">
                <w:rPr>
                  <w:rStyle w:val="Hyperlink"/>
                  <w:rFonts w:ascii="Times New Roman" w:hAnsi="Times New Roman"/>
                  <w:color w:val="auto"/>
                  <w:sz w:val="24"/>
                  <w:szCs w:val="24"/>
                </w:rPr>
                <w:lastRenderedPageBreak/>
                <w:t>maakuvatyon-strategiansa-tavoitteena-vahvistaa-suomen-asemaa-maailmalla?languageId=en_US</w:t>
              </w:r>
            </w:hyperlink>
            <w:r w:rsidRPr="009D4F2C">
              <w:rPr>
                <w:rFonts w:ascii="Times New Roman" w:hAnsi="Times New Roman"/>
                <w:sz w:val="24"/>
                <w:szCs w:val="24"/>
              </w:rPr>
              <w:t xml:space="preserve"> </w:t>
            </w:r>
          </w:p>
        </w:tc>
      </w:tr>
      <w:tr w:rsidR="009D4F2C" w:rsidRPr="009D4F2C" w14:paraId="6E5D6DAA" w14:textId="77777777" w:rsidTr="00334608">
        <w:trPr>
          <w:trHeight w:val="216"/>
        </w:trPr>
        <w:tc>
          <w:tcPr>
            <w:tcW w:w="1043" w:type="dxa"/>
            <w:gridSpan w:val="2"/>
            <w:tcMar>
              <w:top w:w="29" w:type="dxa"/>
              <w:left w:w="115" w:type="dxa"/>
              <w:bottom w:w="29" w:type="dxa"/>
              <w:right w:w="115" w:type="dxa"/>
            </w:tcMar>
          </w:tcPr>
          <w:p w14:paraId="246B10C0" w14:textId="4E3D5154"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lastRenderedPageBreak/>
              <w:t>2026-04-23</w:t>
            </w:r>
          </w:p>
        </w:tc>
        <w:tc>
          <w:tcPr>
            <w:tcW w:w="5755" w:type="dxa"/>
            <w:tcMar>
              <w:top w:w="29" w:type="dxa"/>
              <w:left w:w="115" w:type="dxa"/>
              <w:bottom w:w="29" w:type="dxa"/>
              <w:right w:w="115" w:type="dxa"/>
            </w:tcMar>
          </w:tcPr>
          <w:p w14:paraId="3A6E5404" w14:textId="587A1651"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b/>
                <w:bCs/>
                <w:sz w:val="24"/>
                <w:szCs w:val="24"/>
              </w:rPr>
              <w:t>Vyriausybė įsipareigojo paspartinti antrosios tarpvalstybinės geležinkelio jungties Laplandijoje plėtrą.</w:t>
            </w:r>
            <w:r w:rsidRPr="009D4F2C">
              <w:rPr>
                <w:rFonts w:ascii="Times New Roman" w:hAnsi="Times New Roman"/>
                <w:sz w:val="24"/>
                <w:szCs w:val="24"/>
              </w:rPr>
              <w:t xml:space="preserve"> Vyriausybė toliau plėtos europinę geležinkelio jungtį iš </w:t>
            </w:r>
            <w:proofErr w:type="spellStart"/>
            <w:r w:rsidRPr="009D4F2C">
              <w:rPr>
                <w:rFonts w:ascii="Times New Roman" w:hAnsi="Times New Roman"/>
                <w:sz w:val="24"/>
                <w:szCs w:val="24"/>
              </w:rPr>
              <w:t>Tornijo</w:t>
            </w:r>
            <w:proofErr w:type="spellEnd"/>
            <w:r w:rsidRPr="009D4F2C">
              <w:rPr>
                <w:rFonts w:ascii="Times New Roman" w:hAnsi="Times New Roman"/>
                <w:sz w:val="24"/>
                <w:szCs w:val="24"/>
              </w:rPr>
              <w:t xml:space="preserve"> miesto į Švediją ir kartu pradės planuoti naują maršrutą, kuris greičiausiai driektųsi nuo </w:t>
            </w:r>
            <w:proofErr w:type="spellStart"/>
            <w:r w:rsidRPr="009D4F2C">
              <w:rPr>
                <w:rFonts w:ascii="Times New Roman" w:hAnsi="Times New Roman"/>
                <w:sz w:val="24"/>
                <w:szCs w:val="24"/>
              </w:rPr>
              <w:t>Kolario</w:t>
            </w:r>
            <w:proofErr w:type="spellEnd"/>
            <w:r w:rsidRPr="009D4F2C">
              <w:rPr>
                <w:rFonts w:ascii="Times New Roman" w:hAnsi="Times New Roman"/>
                <w:sz w:val="24"/>
                <w:szCs w:val="24"/>
              </w:rPr>
              <w:t xml:space="preserve"> Suomijoje iki </w:t>
            </w:r>
            <w:proofErr w:type="spellStart"/>
            <w:r w:rsidRPr="009D4F2C">
              <w:rPr>
                <w:rFonts w:ascii="Times New Roman" w:hAnsi="Times New Roman"/>
                <w:sz w:val="24"/>
                <w:szCs w:val="24"/>
              </w:rPr>
              <w:t>Kirunos</w:t>
            </w:r>
            <w:proofErr w:type="spellEnd"/>
            <w:r w:rsidRPr="009D4F2C">
              <w:rPr>
                <w:rFonts w:ascii="Times New Roman" w:hAnsi="Times New Roman"/>
                <w:sz w:val="24"/>
                <w:szCs w:val="24"/>
              </w:rPr>
              <w:t xml:space="preserve"> Švedijoje, taip suteikiant Suomijai prieigą prie Norvegijos </w:t>
            </w:r>
            <w:proofErr w:type="spellStart"/>
            <w:r w:rsidRPr="009D4F2C">
              <w:rPr>
                <w:rFonts w:ascii="Times New Roman" w:hAnsi="Times New Roman"/>
                <w:sz w:val="24"/>
                <w:szCs w:val="24"/>
              </w:rPr>
              <w:t>Narviko</w:t>
            </w:r>
            <w:proofErr w:type="spellEnd"/>
            <w:r w:rsidRPr="009D4F2C">
              <w:rPr>
                <w:rFonts w:ascii="Times New Roman" w:hAnsi="Times New Roman"/>
                <w:sz w:val="24"/>
                <w:szCs w:val="24"/>
              </w:rPr>
              <w:t xml:space="preserve"> uosto. Šis strateginis infrastruktūros projektas skirtas užtikrinti Suomijos importo srautus tuo atveju, jei Baltijos jūros uostai taptų neprieinami. Siūlomas </w:t>
            </w:r>
            <w:proofErr w:type="spellStart"/>
            <w:r w:rsidRPr="009D4F2C">
              <w:rPr>
                <w:rFonts w:ascii="Times New Roman" w:hAnsi="Times New Roman"/>
                <w:sz w:val="24"/>
                <w:szCs w:val="24"/>
              </w:rPr>
              <w:t>Svappavaara</w:t>
            </w:r>
            <w:proofErr w:type="spellEnd"/>
            <w:r w:rsidRPr="009D4F2C">
              <w:rPr>
                <w:rFonts w:ascii="Times New Roman" w:hAnsi="Times New Roman"/>
                <w:sz w:val="24"/>
                <w:szCs w:val="24"/>
              </w:rPr>
              <w:t>–</w:t>
            </w:r>
            <w:proofErr w:type="spellStart"/>
            <w:r w:rsidRPr="009D4F2C">
              <w:rPr>
                <w:rFonts w:ascii="Times New Roman" w:hAnsi="Times New Roman"/>
                <w:sz w:val="24"/>
                <w:szCs w:val="24"/>
              </w:rPr>
              <w:t>Kolari</w:t>
            </w:r>
            <w:proofErr w:type="spellEnd"/>
            <w:r w:rsidRPr="009D4F2C">
              <w:rPr>
                <w:rFonts w:ascii="Times New Roman" w:hAnsi="Times New Roman"/>
                <w:sz w:val="24"/>
                <w:szCs w:val="24"/>
              </w:rPr>
              <w:t xml:space="preserve"> geležinkelis yra didelės apimties projektas, reikalaujantis glaudaus Suomijos, Švedijos ir Norvegijos vyriausybių bendradarbiavimo.</w:t>
            </w:r>
          </w:p>
        </w:tc>
        <w:tc>
          <w:tcPr>
            <w:tcW w:w="2127" w:type="dxa"/>
            <w:tcMar>
              <w:top w:w="29" w:type="dxa"/>
              <w:left w:w="115" w:type="dxa"/>
              <w:bottom w:w="29" w:type="dxa"/>
              <w:right w:w="115" w:type="dxa"/>
            </w:tcMar>
          </w:tcPr>
          <w:p w14:paraId="3599F51F" w14:textId="0B2A0C52" w:rsidR="009D4F2C" w:rsidRPr="009D4F2C" w:rsidRDefault="009D4F2C" w:rsidP="009D4F2C">
            <w:pPr>
              <w:spacing w:after="0" w:line="240" w:lineRule="auto"/>
              <w:jc w:val="both"/>
              <w:rPr>
                <w:rFonts w:ascii="Times New Roman" w:hAnsi="Times New Roman"/>
                <w:sz w:val="24"/>
                <w:szCs w:val="24"/>
              </w:rPr>
            </w:pPr>
            <w:hyperlink r:id="rId26" w:history="1">
              <w:r w:rsidRPr="009D4F2C">
                <w:rPr>
                  <w:rStyle w:val="Hyperlink"/>
                  <w:rFonts w:ascii="Times New Roman" w:hAnsi="Times New Roman"/>
                  <w:color w:val="auto"/>
                  <w:sz w:val="24"/>
                  <w:szCs w:val="24"/>
                </w:rPr>
                <w:t>https://yle.fi/a/74-20222310</w:t>
              </w:r>
            </w:hyperlink>
            <w:r w:rsidRPr="009D4F2C">
              <w:rPr>
                <w:rFonts w:ascii="Times New Roman" w:hAnsi="Times New Roman"/>
                <w:sz w:val="24"/>
                <w:szCs w:val="24"/>
              </w:rPr>
              <w:t xml:space="preserve"> </w:t>
            </w:r>
          </w:p>
        </w:tc>
      </w:tr>
      <w:tr w:rsidR="009D4F2C" w:rsidRPr="009D4F2C" w14:paraId="00041D9C" w14:textId="77777777" w:rsidTr="00334608">
        <w:trPr>
          <w:trHeight w:val="216"/>
        </w:trPr>
        <w:tc>
          <w:tcPr>
            <w:tcW w:w="1043" w:type="dxa"/>
            <w:gridSpan w:val="2"/>
            <w:tcMar>
              <w:top w:w="29" w:type="dxa"/>
              <w:left w:w="115" w:type="dxa"/>
              <w:bottom w:w="29" w:type="dxa"/>
              <w:right w:w="115" w:type="dxa"/>
            </w:tcMar>
          </w:tcPr>
          <w:p w14:paraId="4730585B" w14:textId="2503CF7E" w:rsidR="009D4F2C" w:rsidRPr="009D4F2C" w:rsidRDefault="009D4F2C" w:rsidP="009D4F2C">
            <w:pPr>
              <w:spacing w:after="0" w:line="240" w:lineRule="auto"/>
              <w:jc w:val="both"/>
              <w:rPr>
                <w:rFonts w:ascii="Times New Roman" w:hAnsi="Times New Roman"/>
                <w:sz w:val="24"/>
                <w:szCs w:val="24"/>
              </w:rPr>
            </w:pPr>
            <w:r w:rsidRPr="009D4F2C">
              <w:rPr>
                <w:rFonts w:ascii="Times New Roman" w:hAnsi="Times New Roman"/>
                <w:sz w:val="24"/>
                <w:szCs w:val="24"/>
              </w:rPr>
              <w:t>2026-04-27</w:t>
            </w:r>
          </w:p>
        </w:tc>
        <w:tc>
          <w:tcPr>
            <w:tcW w:w="5755" w:type="dxa"/>
            <w:tcMar>
              <w:top w:w="29" w:type="dxa"/>
              <w:left w:w="115" w:type="dxa"/>
              <w:bottom w:w="29" w:type="dxa"/>
              <w:right w:w="115" w:type="dxa"/>
            </w:tcMar>
          </w:tcPr>
          <w:p w14:paraId="24BA7FC4" w14:textId="52B8685C" w:rsidR="009D4F2C" w:rsidRPr="009D4F2C" w:rsidRDefault="009D4F2C" w:rsidP="009D4F2C">
            <w:pPr>
              <w:spacing w:after="0" w:line="240" w:lineRule="auto"/>
              <w:jc w:val="both"/>
              <w:rPr>
                <w:rFonts w:ascii="Times New Roman" w:hAnsi="Times New Roman"/>
                <w:b/>
                <w:bCs/>
                <w:sz w:val="24"/>
                <w:szCs w:val="24"/>
              </w:rPr>
            </w:pPr>
            <w:r w:rsidRPr="009D4F2C">
              <w:rPr>
                <w:rFonts w:ascii="Times New Roman" w:hAnsi="Times New Roman"/>
                <w:b/>
                <w:bCs/>
                <w:sz w:val="24"/>
                <w:szCs w:val="24"/>
              </w:rPr>
              <w:t xml:space="preserve">Remiantis naujausiu Suomijos pramonės konfederacijos (EK) paskelbtu verslo barometru, šalies verslo sektorius balandžio mėnesį rodė atsigavimo ženklus. </w:t>
            </w:r>
            <w:r w:rsidRPr="009D4F2C">
              <w:rPr>
                <w:rFonts w:ascii="Times New Roman" w:hAnsi="Times New Roman"/>
                <w:sz w:val="24"/>
                <w:szCs w:val="24"/>
              </w:rPr>
              <w:t>Pramonės produkcijos apimtys pastebimai išaugo, o gamintojai šiuo laikotarpiu didino darbuotojų skaičių. Visgi bendros ekonominės prognozės išlieka atsargios – visų pagrindinių sektorių lūkesčiai svyruoja ties neutralia riba, o artimiausiais mėnesiais reikšmingų pokyčių nenumatoma. EK šiuos rezultatus apibūdino kaip nuosaikiai teigiamus, pabrėždama, kad įmonės ir toliau prognozuoja nedidelį augimą. Ypač išskiriamas pramonės sektorius, kuriame teigiami pokyčiai fiksuojami jau kelis ketvirčius iš eilės.</w:t>
            </w:r>
          </w:p>
        </w:tc>
        <w:tc>
          <w:tcPr>
            <w:tcW w:w="2127" w:type="dxa"/>
            <w:tcMar>
              <w:top w:w="29" w:type="dxa"/>
              <w:left w:w="115" w:type="dxa"/>
              <w:bottom w:w="29" w:type="dxa"/>
              <w:right w:w="115" w:type="dxa"/>
            </w:tcMar>
          </w:tcPr>
          <w:p w14:paraId="21C43A7A" w14:textId="6360A1BA" w:rsidR="009D4F2C" w:rsidRPr="009D4F2C" w:rsidRDefault="009D4F2C" w:rsidP="009D4F2C">
            <w:pPr>
              <w:spacing w:after="0" w:line="240" w:lineRule="auto"/>
              <w:jc w:val="both"/>
              <w:rPr>
                <w:rFonts w:ascii="Times New Roman" w:hAnsi="Times New Roman"/>
                <w:sz w:val="24"/>
                <w:szCs w:val="24"/>
              </w:rPr>
            </w:pPr>
            <w:hyperlink r:id="rId27" w:history="1">
              <w:r w:rsidRPr="009D4F2C">
                <w:rPr>
                  <w:rStyle w:val="Hyperlink"/>
                  <w:rFonts w:ascii="Times New Roman" w:hAnsi="Times New Roman"/>
                  <w:color w:val="auto"/>
                  <w:sz w:val="24"/>
                  <w:szCs w:val="24"/>
                </w:rPr>
                <w:t>https://yle.fi/a/74-20222805</w:t>
              </w:r>
            </w:hyperlink>
            <w:r w:rsidRPr="009D4F2C">
              <w:rPr>
                <w:rFonts w:ascii="Times New Roman" w:hAnsi="Times New Roman"/>
                <w:sz w:val="24"/>
                <w:szCs w:val="24"/>
              </w:rPr>
              <w:t xml:space="preserve"> </w:t>
            </w:r>
          </w:p>
        </w:tc>
      </w:tr>
      <w:tr w:rsidR="00BC713B" w:rsidRPr="009D4F2C" w14:paraId="00F95BF7" w14:textId="77777777" w:rsidTr="00334608">
        <w:trPr>
          <w:trHeight w:val="216"/>
        </w:trPr>
        <w:tc>
          <w:tcPr>
            <w:tcW w:w="1043" w:type="dxa"/>
            <w:gridSpan w:val="2"/>
            <w:tcMar>
              <w:top w:w="29" w:type="dxa"/>
              <w:left w:w="115" w:type="dxa"/>
              <w:bottom w:w="29" w:type="dxa"/>
              <w:right w:w="115" w:type="dxa"/>
            </w:tcMar>
          </w:tcPr>
          <w:p w14:paraId="528A5F0C" w14:textId="5FDA4A26" w:rsidR="00BC713B" w:rsidRPr="009D4F2C" w:rsidRDefault="00BC713B" w:rsidP="00BC713B">
            <w:pPr>
              <w:spacing w:after="0" w:line="240" w:lineRule="auto"/>
              <w:jc w:val="both"/>
              <w:rPr>
                <w:rFonts w:ascii="Times New Roman" w:hAnsi="Times New Roman"/>
                <w:sz w:val="24"/>
                <w:szCs w:val="24"/>
              </w:rPr>
            </w:pPr>
            <w:r w:rsidRPr="009D4F2C">
              <w:rPr>
                <w:rFonts w:ascii="Times New Roman" w:hAnsi="Times New Roman"/>
                <w:sz w:val="24"/>
                <w:szCs w:val="24"/>
              </w:rPr>
              <w:t>2026-04-16</w:t>
            </w:r>
          </w:p>
        </w:tc>
        <w:tc>
          <w:tcPr>
            <w:tcW w:w="5755" w:type="dxa"/>
            <w:tcMar>
              <w:top w:w="29" w:type="dxa"/>
              <w:left w:w="115" w:type="dxa"/>
              <w:bottom w:w="29" w:type="dxa"/>
              <w:right w:w="115" w:type="dxa"/>
            </w:tcMar>
          </w:tcPr>
          <w:p w14:paraId="216D4287" w14:textId="545B8A6A" w:rsidR="00BC713B" w:rsidRPr="009D4F2C" w:rsidRDefault="00BC713B" w:rsidP="00BC713B">
            <w:pPr>
              <w:spacing w:after="0" w:line="240" w:lineRule="auto"/>
              <w:jc w:val="both"/>
              <w:rPr>
                <w:rFonts w:ascii="Times New Roman" w:hAnsi="Times New Roman"/>
                <w:b/>
                <w:bCs/>
                <w:sz w:val="24"/>
                <w:szCs w:val="24"/>
              </w:rPr>
            </w:pPr>
            <w:r w:rsidRPr="009D4F2C">
              <w:rPr>
                <w:rFonts w:ascii="Times New Roman" w:eastAsiaTheme="minorHAnsi" w:hAnsi="Times New Roman"/>
                <w:b/>
                <w:bCs/>
                <w:kern w:val="2"/>
                <w:sz w:val="24"/>
                <w:szCs w:val="24"/>
                <w14:ligatures w14:val="standardContextual"/>
              </w:rPr>
              <w:t xml:space="preserve">Neapibrėžtumas pasaulinėse rinkose ir vangus ekonomikos augimas artimiausiais metais darys spaudimą Suomijos miškų pramonei. </w:t>
            </w:r>
            <w:r w:rsidRPr="009D4F2C">
              <w:rPr>
                <w:rFonts w:ascii="Times New Roman" w:eastAsiaTheme="minorHAnsi" w:hAnsi="Times New Roman"/>
                <w:kern w:val="2"/>
                <w:sz w:val="24"/>
                <w:szCs w:val="24"/>
                <w14:ligatures w14:val="standardContextual"/>
              </w:rPr>
              <w:t xml:space="preserve">Prognozuojama, kad eksportas šiemet augs 2 </w:t>
            </w:r>
            <w:r w:rsidRPr="009D4F2C">
              <w:rPr>
                <w:rFonts w:ascii="Times New Roman" w:eastAsiaTheme="minorHAnsi" w:hAnsi="Times New Roman"/>
                <w:kern w:val="2"/>
                <w:sz w:val="24"/>
                <w:szCs w:val="24"/>
                <w:lang w:val="en-US"/>
                <w14:ligatures w14:val="standardContextual"/>
              </w:rPr>
              <w:t>%</w:t>
            </w:r>
            <w:r w:rsidRPr="009D4F2C">
              <w:rPr>
                <w:rFonts w:ascii="Times New Roman" w:eastAsiaTheme="minorHAnsi" w:hAnsi="Times New Roman"/>
                <w:kern w:val="2"/>
                <w:sz w:val="24"/>
                <w:szCs w:val="24"/>
                <w14:ligatures w14:val="standardContextual"/>
              </w:rPr>
              <w:t xml:space="preserve">, o augimas bus fiksuojamas visose pagrindinėse produktų grupėse, išskyrus popierių. Tačiau perteklinė pasiūla ir toliau neigiamai veikia tiek kartono, tiek popieriaus rinkas, todėl Suomijos gamyklose planuojami laikinieji atleidimai siekiant apriboti gamybos apimtis. Grafinio popieriaus paklausa išlieka maža po to, kai praėjusiais metais Europoje ji drastiškai krito. Tikimasi, kad kitais metais kartono gamyba ir eksportas </w:t>
            </w:r>
            <w:r w:rsidRPr="009D4F2C">
              <w:rPr>
                <w:rFonts w:ascii="Times New Roman" w:eastAsiaTheme="minorHAnsi" w:hAnsi="Times New Roman"/>
                <w:kern w:val="2"/>
                <w:sz w:val="24"/>
                <w:szCs w:val="24"/>
                <w14:ligatures w14:val="standardContextual"/>
              </w:rPr>
              <w:lastRenderedPageBreak/>
              <w:t>nuosaikiai atsigaus, su sąlyga, jei pagerės pasaulio ekonomikos augimo rodikliai.</w:t>
            </w:r>
          </w:p>
        </w:tc>
        <w:tc>
          <w:tcPr>
            <w:tcW w:w="2127" w:type="dxa"/>
            <w:tcMar>
              <w:top w:w="29" w:type="dxa"/>
              <w:left w:w="115" w:type="dxa"/>
              <w:bottom w:w="29" w:type="dxa"/>
              <w:right w:w="115" w:type="dxa"/>
            </w:tcMar>
          </w:tcPr>
          <w:p w14:paraId="779DEF7C" w14:textId="56D9F2F3" w:rsidR="00BC713B" w:rsidRDefault="00BC713B" w:rsidP="00BC713B">
            <w:pPr>
              <w:spacing w:after="0" w:line="240" w:lineRule="auto"/>
              <w:jc w:val="both"/>
            </w:pPr>
            <w:hyperlink r:id="rId28" w:history="1">
              <w:r w:rsidRPr="009D4F2C">
                <w:rPr>
                  <w:rStyle w:val="Hyperlink"/>
                  <w:rFonts w:ascii="Times New Roman" w:hAnsi="Times New Roman"/>
                  <w:color w:val="auto"/>
                  <w:sz w:val="24"/>
                  <w:szCs w:val="24"/>
                </w:rPr>
                <w:t>https://www.ptt.fi/vaisu-kysynta-ja-sota-lahi-idassa-jarruttavat-metsateollisuuden-viennin-kasvua/</w:t>
              </w:r>
            </w:hyperlink>
            <w:r w:rsidRPr="009D4F2C">
              <w:rPr>
                <w:rFonts w:ascii="Times New Roman" w:hAnsi="Times New Roman"/>
                <w:sz w:val="24"/>
                <w:szCs w:val="24"/>
              </w:rPr>
              <w:t xml:space="preserve"> </w:t>
            </w:r>
          </w:p>
        </w:tc>
      </w:tr>
      <w:tr w:rsidR="00BC713B" w:rsidRPr="009D4F2C" w14:paraId="7F5C1C15" w14:textId="77777777" w:rsidTr="00334608">
        <w:trPr>
          <w:trHeight w:val="216"/>
        </w:trPr>
        <w:tc>
          <w:tcPr>
            <w:tcW w:w="1043" w:type="dxa"/>
            <w:gridSpan w:val="2"/>
            <w:tcMar>
              <w:top w:w="29" w:type="dxa"/>
              <w:left w:w="115" w:type="dxa"/>
              <w:bottom w:w="29" w:type="dxa"/>
              <w:right w:w="115" w:type="dxa"/>
            </w:tcMar>
          </w:tcPr>
          <w:p w14:paraId="57C82F5C" w14:textId="79079F40" w:rsidR="00BC713B" w:rsidRPr="009D4F2C" w:rsidRDefault="00BC713B" w:rsidP="00BC713B">
            <w:pPr>
              <w:spacing w:after="0" w:line="240" w:lineRule="auto"/>
              <w:jc w:val="both"/>
              <w:rPr>
                <w:rFonts w:ascii="Times New Roman" w:hAnsi="Times New Roman"/>
                <w:sz w:val="24"/>
                <w:szCs w:val="24"/>
                <w:lang w:val="en-US"/>
              </w:rPr>
            </w:pPr>
            <w:r w:rsidRPr="009D4F2C">
              <w:rPr>
                <w:rFonts w:ascii="Times New Roman" w:hAnsi="Times New Roman"/>
                <w:sz w:val="24"/>
                <w:szCs w:val="24"/>
              </w:rPr>
              <w:t>2026-04-05</w:t>
            </w:r>
          </w:p>
        </w:tc>
        <w:tc>
          <w:tcPr>
            <w:tcW w:w="5755" w:type="dxa"/>
            <w:tcMar>
              <w:top w:w="29" w:type="dxa"/>
              <w:left w:w="115" w:type="dxa"/>
              <w:bottom w:w="29" w:type="dxa"/>
              <w:right w:w="115" w:type="dxa"/>
            </w:tcMar>
          </w:tcPr>
          <w:p w14:paraId="35CDCB18" w14:textId="34754B78" w:rsidR="00BC713B" w:rsidRPr="009D4F2C" w:rsidRDefault="00BC713B" w:rsidP="00BC713B">
            <w:pPr>
              <w:spacing w:after="0" w:line="240" w:lineRule="auto"/>
              <w:jc w:val="both"/>
              <w:rPr>
                <w:rFonts w:ascii="Times New Roman" w:hAnsi="Times New Roman"/>
                <w:sz w:val="24"/>
                <w:szCs w:val="24"/>
              </w:rPr>
            </w:pPr>
            <w:r w:rsidRPr="009D4F2C">
              <w:rPr>
                <w:rFonts w:ascii="Times New Roman" w:hAnsi="Times New Roman"/>
                <w:sz w:val="24"/>
                <w:szCs w:val="24"/>
              </w:rPr>
              <w:t>Suomijoje atliktas išsamus tyrimas, kuriuo siekta išsiaiškinti, ar Suomijos, kaip perteklinio reguliavimo šalies, reputacija yra pagrįsta, atskleidė kardinaliai skirtingą situaciją trijose pagrindinėse pramonės šakose. Gavybos įmonės praneša, kad pastaraisiais metais Suomijos reglamentavimas tapo gerokai griežtesnis nei Švedijoje, o aplinkosaugos licencijavimo procedūros sukelia didelių vėlavimų. Tuo tarpu statybų sektoriuje vaizdas yra visiškai kitoks: statybos leidimų išdavimo procesai Suomijoje yra supaprastinti bei suskaitmeninti, o jų nuspėjamumas atrodo palankiau nei kaimyninėse šalyse, įskaitant Daniją, Norvegiją ir Švediją. Energetikos sektorius užima vidurio poziciją – Suomija vėjo energetikos plėtrai atrodo patrauklesnė nei Švedija, o tai daugiausia lemia palankios pajamų pasidalijimo su savivaldybėmis sutartys bei aktyvi tinklo operatoriaus „</w:t>
            </w:r>
            <w:proofErr w:type="spellStart"/>
            <w:r w:rsidRPr="009D4F2C">
              <w:rPr>
                <w:rFonts w:ascii="Times New Roman" w:hAnsi="Times New Roman"/>
                <w:sz w:val="24"/>
                <w:szCs w:val="24"/>
              </w:rPr>
              <w:t>Fingrid</w:t>
            </w:r>
            <w:proofErr w:type="spellEnd"/>
            <w:r w:rsidRPr="009D4F2C">
              <w:rPr>
                <w:rFonts w:ascii="Times New Roman" w:hAnsi="Times New Roman"/>
                <w:sz w:val="24"/>
                <w:szCs w:val="24"/>
              </w:rPr>
              <w:t>“ parama.</w:t>
            </w:r>
          </w:p>
        </w:tc>
        <w:tc>
          <w:tcPr>
            <w:tcW w:w="2127" w:type="dxa"/>
            <w:tcMar>
              <w:top w:w="29" w:type="dxa"/>
              <w:left w:w="115" w:type="dxa"/>
              <w:bottom w:w="29" w:type="dxa"/>
              <w:right w:w="115" w:type="dxa"/>
            </w:tcMar>
          </w:tcPr>
          <w:p w14:paraId="32F5160F" w14:textId="12DCFFC1" w:rsidR="00BC713B" w:rsidRPr="009D4F2C" w:rsidRDefault="00BC713B" w:rsidP="00BC713B">
            <w:pPr>
              <w:spacing w:after="0" w:line="240" w:lineRule="auto"/>
              <w:jc w:val="both"/>
              <w:rPr>
                <w:rFonts w:ascii="Times New Roman" w:hAnsi="Times New Roman"/>
                <w:sz w:val="24"/>
                <w:szCs w:val="24"/>
              </w:rPr>
            </w:pPr>
            <w:hyperlink r:id="rId29" w:history="1">
              <w:r w:rsidRPr="009D4F2C">
                <w:rPr>
                  <w:rStyle w:val="Hyperlink"/>
                  <w:rFonts w:ascii="Times New Roman" w:hAnsi="Times New Roman"/>
                  <w:color w:val="auto"/>
                  <w:sz w:val="24"/>
                  <w:szCs w:val="24"/>
                </w:rPr>
                <w:t>https://www.hs.fi/visio/art-2000011908796.html</w:t>
              </w:r>
            </w:hyperlink>
            <w:r w:rsidRPr="009D4F2C">
              <w:rPr>
                <w:rFonts w:ascii="Times New Roman" w:hAnsi="Times New Roman"/>
                <w:sz w:val="24"/>
                <w:szCs w:val="24"/>
              </w:rPr>
              <w:t xml:space="preserve"> </w:t>
            </w:r>
          </w:p>
        </w:tc>
      </w:tr>
    </w:tbl>
    <w:p w14:paraId="6F8266A1" w14:textId="77777777" w:rsidR="004466AC" w:rsidRPr="009D4F2C" w:rsidRDefault="004466AC" w:rsidP="000C0908">
      <w:pPr>
        <w:spacing w:after="0" w:line="240" w:lineRule="auto"/>
        <w:jc w:val="both"/>
        <w:rPr>
          <w:rFonts w:ascii="Times New Roman" w:hAnsi="Times New Roman"/>
          <w:sz w:val="24"/>
          <w:szCs w:val="24"/>
        </w:rPr>
      </w:pPr>
    </w:p>
    <w:p w14:paraId="78A8343C" w14:textId="5E0DD06D" w:rsidR="004466AC" w:rsidRPr="009D4F2C" w:rsidRDefault="004466AC" w:rsidP="000C0908">
      <w:pPr>
        <w:spacing w:after="0" w:line="240" w:lineRule="auto"/>
        <w:jc w:val="both"/>
        <w:rPr>
          <w:rFonts w:ascii="Times New Roman" w:hAnsi="Times New Roman"/>
          <w:sz w:val="24"/>
          <w:szCs w:val="24"/>
        </w:rPr>
      </w:pPr>
      <w:r w:rsidRPr="009D4F2C">
        <w:rPr>
          <w:rFonts w:ascii="Times New Roman" w:hAnsi="Times New Roman"/>
          <w:sz w:val="24"/>
          <w:szCs w:val="24"/>
        </w:rPr>
        <w:t>Rengėjas:</w:t>
      </w:r>
    </w:p>
    <w:p w14:paraId="2C41EA51" w14:textId="77777777" w:rsidR="00BF5B96" w:rsidRPr="009D4F2C" w:rsidRDefault="005901D8" w:rsidP="000C0908">
      <w:pPr>
        <w:spacing w:after="0" w:line="240" w:lineRule="auto"/>
        <w:jc w:val="both"/>
        <w:rPr>
          <w:rFonts w:ascii="Times New Roman" w:hAnsi="Times New Roman"/>
          <w:sz w:val="24"/>
          <w:szCs w:val="24"/>
          <w:lang w:val="de-DE"/>
        </w:rPr>
      </w:pPr>
      <w:r w:rsidRPr="009D4F2C">
        <w:rPr>
          <w:rFonts w:ascii="Times New Roman" w:hAnsi="Times New Roman"/>
          <w:sz w:val="24"/>
          <w:szCs w:val="24"/>
        </w:rPr>
        <w:t xml:space="preserve">LR ambasados Suomijoje trečiasis sekretorius Žymantas Mozūraitis, </w:t>
      </w:r>
      <w:r w:rsidR="00BF5B96" w:rsidRPr="009D4F2C">
        <w:rPr>
          <w:rFonts w:ascii="Times New Roman" w:hAnsi="Times New Roman"/>
          <w:sz w:val="24"/>
          <w:szCs w:val="24"/>
          <w:lang w:val="de-DE"/>
        </w:rPr>
        <w:t>+358 408010195</w:t>
      </w:r>
    </w:p>
    <w:p w14:paraId="292F8DEC" w14:textId="4F8935B1" w:rsidR="00B2549A" w:rsidRPr="009D4F2C" w:rsidRDefault="005901D8" w:rsidP="000C0908">
      <w:pPr>
        <w:spacing w:after="0" w:line="240" w:lineRule="auto"/>
        <w:jc w:val="both"/>
        <w:rPr>
          <w:rFonts w:ascii="Times New Roman" w:hAnsi="Times New Roman"/>
          <w:sz w:val="24"/>
          <w:szCs w:val="24"/>
        </w:rPr>
      </w:pPr>
      <w:hyperlink r:id="rId30" w:history="1">
        <w:r w:rsidRPr="009D4F2C">
          <w:rPr>
            <w:rStyle w:val="Hyperlink"/>
            <w:rFonts w:ascii="Times New Roman" w:hAnsi="Times New Roman"/>
            <w:color w:val="auto"/>
            <w:sz w:val="24"/>
            <w:szCs w:val="24"/>
          </w:rPr>
          <w:t>zymantas.mozuraitis@urm.lt</w:t>
        </w:r>
      </w:hyperlink>
      <w:r w:rsidRPr="009D4F2C">
        <w:rPr>
          <w:rFonts w:ascii="Times New Roman" w:hAnsi="Times New Roman"/>
          <w:sz w:val="24"/>
          <w:szCs w:val="24"/>
        </w:rPr>
        <w:t>        </w:t>
      </w:r>
    </w:p>
    <w:sectPr w:rsidR="00B2549A" w:rsidRPr="009D4F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5815"/>
    <w:rsid w:val="000061CD"/>
    <w:rsid w:val="00007966"/>
    <w:rsid w:val="000124A4"/>
    <w:rsid w:val="00012547"/>
    <w:rsid w:val="000131B6"/>
    <w:rsid w:val="00023AB7"/>
    <w:rsid w:val="0002546A"/>
    <w:rsid w:val="000303C5"/>
    <w:rsid w:val="000304EC"/>
    <w:rsid w:val="00031188"/>
    <w:rsid w:val="00032D4D"/>
    <w:rsid w:val="00033D0D"/>
    <w:rsid w:val="00034EAE"/>
    <w:rsid w:val="000352EB"/>
    <w:rsid w:val="00035DA2"/>
    <w:rsid w:val="00036350"/>
    <w:rsid w:val="00040729"/>
    <w:rsid w:val="00040A92"/>
    <w:rsid w:val="00041870"/>
    <w:rsid w:val="00044912"/>
    <w:rsid w:val="00044C24"/>
    <w:rsid w:val="00046914"/>
    <w:rsid w:val="0004797D"/>
    <w:rsid w:val="00047FDF"/>
    <w:rsid w:val="000508CB"/>
    <w:rsid w:val="00051675"/>
    <w:rsid w:val="000534EC"/>
    <w:rsid w:val="00056534"/>
    <w:rsid w:val="00056A37"/>
    <w:rsid w:val="00056F92"/>
    <w:rsid w:val="000607B6"/>
    <w:rsid w:val="000618BD"/>
    <w:rsid w:val="00073497"/>
    <w:rsid w:val="000747CD"/>
    <w:rsid w:val="00084EB8"/>
    <w:rsid w:val="00086D29"/>
    <w:rsid w:val="00092013"/>
    <w:rsid w:val="0009214C"/>
    <w:rsid w:val="00092B7E"/>
    <w:rsid w:val="00093E8B"/>
    <w:rsid w:val="000A3BE4"/>
    <w:rsid w:val="000A44F4"/>
    <w:rsid w:val="000A4C49"/>
    <w:rsid w:val="000A5503"/>
    <w:rsid w:val="000A5664"/>
    <w:rsid w:val="000A653C"/>
    <w:rsid w:val="000B1B94"/>
    <w:rsid w:val="000B4F13"/>
    <w:rsid w:val="000B57CE"/>
    <w:rsid w:val="000B68C6"/>
    <w:rsid w:val="000C0908"/>
    <w:rsid w:val="000C54B9"/>
    <w:rsid w:val="000C665E"/>
    <w:rsid w:val="000D299E"/>
    <w:rsid w:val="000D2FB4"/>
    <w:rsid w:val="000D336C"/>
    <w:rsid w:val="000E1B67"/>
    <w:rsid w:val="000E271C"/>
    <w:rsid w:val="000E5CA6"/>
    <w:rsid w:val="000F310F"/>
    <w:rsid w:val="000F48DA"/>
    <w:rsid w:val="000F5ED0"/>
    <w:rsid w:val="00105105"/>
    <w:rsid w:val="00105247"/>
    <w:rsid w:val="0010770B"/>
    <w:rsid w:val="001225B0"/>
    <w:rsid w:val="0012333B"/>
    <w:rsid w:val="00126B9C"/>
    <w:rsid w:val="001301A2"/>
    <w:rsid w:val="00130B52"/>
    <w:rsid w:val="001315C9"/>
    <w:rsid w:val="00133C94"/>
    <w:rsid w:val="00141979"/>
    <w:rsid w:val="00143BE5"/>
    <w:rsid w:val="00144EF8"/>
    <w:rsid w:val="00144F0D"/>
    <w:rsid w:val="0014505C"/>
    <w:rsid w:val="00145C20"/>
    <w:rsid w:val="001509CB"/>
    <w:rsid w:val="001522CB"/>
    <w:rsid w:val="00155254"/>
    <w:rsid w:val="0015619E"/>
    <w:rsid w:val="00163105"/>
    <w:rsid w:val="00166854"/>
    <w:rsid w:val="00167298"/>
    <w:rsid w:val="001700A7"/>
    <w:rsid w:val="00171993"/>
    <w:rsid w:val="00171F42"/>
    <w:rsid w:val="001745EB"/>
    <w:rsid w:val="0017538D"/>
    <w:rsid w:val="00182F55"/>
    <w:rsid w:val="00183C7A"/>
    <w:rsid w:val="00183D7B"/>
    <w:rsid w:val="00184D4E"/>
    <w:rsid w:val="00186824"/>
    <w:rsid w:val="00186DBD"/>
    <w:rsid w:val="001926D5"/>
    <w:rsid w:val="00193EBC"/>
    <w:rsid w:val="001956E5"/>
    <w:rsid w:val="001962DE"/>
    <w:rsid w:val="0019705D"/>
    <w:rsid w:val="001972A1"/>
    <w:rsid w:val="001972BC"/>
    <w:rsid w:val="001977DC"/>
    <w:rsid w:val="001A2A1E"/>
    <w:rsid w:val="001A2E9F"/>
    <w:rsid w:val="001A41E2"/>
    <w:rsid w:val="001A5FD3"/>
    <w:rsid w:val="001B1A8A"/>
    <w:rsid w:val="001B246D"/>
    <w:rsid w:val="001B4083"/>
    <w:rsid w:val="001C1080"/>
    <w:rsid w:val="001C16D6"/>
    <w:rsid w:val="001D287D"/>
    <w:rsid w:val="001D2FEE"/>
    <w:rsid w:val="001D3EA7"/>
    <w:rsid w:val="001D52A5"/>
    <w:rsid w:val="001D54FD"/>
    <w:rsid w:val="001D61A4"/>
    <w:rsid w:val="001E10F9"/>
    <w:rsid w:val="001E1534"/>
    <w:rsid w:val="001E227F"/>
    <w:rsid w:val="001E500D"/>
    <w:rsid w:val="001F74C6"/>
    <w:rsid w:val="001F7AB4"/>
    <w:rsid w:val="002054C2"/>
    <w:rsid w:val="00206FFE"/>
    <w:rsid w:val="0020716E"/>
    <w:rsid w:val="00212130"/>
    <w:rsid w:val="00213307"/>
    <w:rsid w:val="00214664"/>
    <w:rsid w:val="002151B6"/>
    <w:rsid w:val="00215548"/>
    <w:rsid w:val="002179D5"/>
    <w:rsid w:val="00222FE3"/>
    <w:rsid w:val="00226E49"/>
    <w:rsid w:val="00232510"/>
    <w:rsid w:val="00233A22"/>
    <w:rsid w:val="00235D65"/>
    <w:rsid w:val="002412F4"/>
    <w:rsid w:val="002413AC"/>
    <w:rsid w:val="00242C85"/>
    <w:rsid w:val="00245373"/>
    <w:rsid w:val="00245F6D"/>
    <w:rsid w:val="0025115D"/>
    <w:rsid w:val="00251187"/>
    <w:rsid w:val="002538CD"/>
    <w:rsid w:val="002557A1"/>
    <w:rsid w:val="002562F3"/>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6A4C"/>
    <w:rsid w:val="002879DF"/>
    <w:rsid w:val="0029451A"/>
    <w:rsid w:val="002A7D4D"/>
    <w:rsid w:val="002B3980"/>
    <w:rsid w:val="002B3E64"/>
    <w:rsid w:val="002B7CC2"/>
    <w:rsid w:val="002C13E8"/>
    <w:rsid w:val="002C4D04"/>
    <w:rsid w:val="002C6DD4"/>
    <w:rsid w:val="002C7174"/>
    <w:rsid w:val="002C7381"/>
    <w:rsid w:val="002D1645"/>
    <w:rsid w:val="002D3C70"/>
    <w:rsid w:val="002D5B6F"/>
    <w:rsid w:val="002E1A06"/>
    <w:rsid w:val="002E396A"/>
    <w:rsid w:val="002E57A2"/>
    <w:rsid w:val="002E7285"/>
    <w:rsid w:val="002E7CD3"/>
    <w:rsid w:val="002F331E"/>
    <w:rsid w:val="002F6382"/>
    <w:rsid w:val="002F6748"/>
    <w:rsid w:val="002F69EC"/>
    <w:rsid w:val="002F748A"/>
    <w:rsid w:val="003002BF"/>
    <w:rsid w:val="00302194"/>
    <w:rsid w:val="0032225E"/>
    <w:rsid w:val="00324B71"/>
    <w:rsid w:val="00326BE5"/>
    <w:rsid w:val="00331445"/>
    <w:rsid w:val="00334608"/>
    <w:rsid w:val="00336C70"/>
    <w:rsid w:val="00337682"/>
    <w:rsid w:val="00343CD6"/>
    <w:rsid w:val="00344E82"/>
    <w:rsid w:val="00344F5E"/>
    <w:rsid w:val="00345A11"/>
    <w:rsid w:val="00347A48"/>
    <w:rsid w:val="00350B2E"/>
    <w:rsid w:val="003535A6"/>
    <w:rsid w:val="0035381F"/>
    <w:rsid w:val="003538AF"/>
    <w:rsid w:val="0035698C"/>
    <w:rsid w:val="00361F08"/>
    <w:rsid w:val="00362A15"/>
    <w:rsid w:val="00363641"/>
    <w:rsid w:val="00363ADC"/>
    <w:rsid w:val="00364222"/>
    <w:rsid w:val="0036449B"/>
    <w:rsid w:val="00364995"/>
    <w:rsid w:val="003707E2"/>
    <w:rsid w:val="00372C79"/>
    <w:rsid w:val="003753F3"/>
    <w:rsid w:val="003779C3"/>
    <w:rsid w:val="003848B9"/>
    <w:rsid w:val="00394006"/>
    <w:rsid w:val="0039436A"/>
    <w:rsid w:val="00396FAF"/>
    <w:rsid w:val="00397FDB"/>
    <w:rsid w:val="003A12F7"/>
    <w:rsid w:val="003A164B"/>
    <w:rsid w:val="003A2204"/>
    <w:rsid w:val="003A3707"/>
    <w:rsid w:val="003B138A"/>
    <w:rsid w:val="003B22B1"/>
    <w:rsid w:val="003B27CB"/>
    <w:rsid w:val="003B299C"/>
    <w:rsid w:val="003B38CE"/>
    <w:rsid w:val="003B55D0"/>
    <w:rsid w:val="003B5C64"/>
    <w:rsid w:val="003B6F52"/>
    <w:rsid w:val="003C2781"/>
    <w:rsid w:val="003C31DD"/>
    <w:rsid w:val="003C31EF"/>
    <w:rsid w:val="003C60D7"/>
    <w:rsid w:val="003C7392"/>
    <w:rsid w:val="003D0CFE"/>
    <w:rsid w:val="003D104C"/>
    <w:rsid w:val="003D513B"/>
    <w:rsid w:val="003E08AE"/>
    <w:rsid w:val="003E2C9A"/>
    <w:rsid w:val="003E3122"/>
    <w:rsid w:val="003E346C"/>
    <w:rsid w:val="003E43BD"/>
    <w:rsid w:val="003E7EEB"/>
    <w:rsid w:val="003F024B"/>
    <w:rsid w:val="003F5415"/>
    <w:rsid w:val="003F5B80"/>
    <w:rsid w:val="00402BF5"/>
    <w:rsid w:val="0040464F"/>
    <w:rsid w:val="0040502E"/>
    <w:rsid w:val="00406748"/>
    <w:rsid w:val="00406FEE"/>
    <w:rsid w:val="0040702E"/>
    <w:rsid w:val="004070D8"/>
    <w:rsid w:val="0041021F"/>
    <w:rsid w:val="00412A07"/>
    <w:rsid w:val="00421114"/>
    <w:rsid w:val="00422768"/>
    <w:rsid w:val="00423D1D"/>
    <w:rsid w:val="00424E16"/>
    <w:rsid w:val="00424F4B"/>
    <w:rsid w:val="00427A5A"/>
    <w:rsid w:val="00430BB5"/>
    <w:rsid w:val="00431FAF"/>
    <w:rsid w:val="00432610"/>
    <w:rsid w:val="00437B76"/>
    <w:rsid w:val="00440293"/>
    <w:rsid w:val="00440BD2"/>
    <w:rsid w:val="00444C77"/>
    <w:rsid w:val="004461EE"/>
    <w:rsid w:val="004466AC"/>
    <w:rsid w:val="004467F1"/>
    <w:rsid w:val="004476F3"/>
    <w:rsid w:val="00455B86"/>
    <w:rsid w:val="00456D70"/>
    <w:rsid w:val="0046061F"/>
    <w:rsid w:val="00463FE7"/>
    <w:rsid w:val="00465291"/>
    <w:rsid w:val="00465840"/>
    <w:rsid w:val="00466378"/>
    <w:rsid w:val="004709E2"/>
    <w:rsid w:val="00470C16"/>
    <w:rsid w:val="004739B3"/>
    <w:rsid w:val="004739DF"/>
    <w:rsid w:val="00476420"/>
    <w:rsid w:val="00481A8C"/>
    <w:rsid w:val="004941E6"/>
    <w:rsid w:val="00497F84"/>
    <w:rsid w:val="004A297E"/>
    <w:rsid w:val="004A3B85"/>
    <w:rsid w:val="004A50A6"/>
    <w:rsid w:val="004A652C"/>
    <w:rsid w:val="004A7E12"/>
    <w:rsid w:val="004B6338"/>
    <w:rsid w:val="004C3477"/>
    <w:rsid w:val="004C7A4D"/>
    <w:rsid w:val="004D151C"/>
    <w:rsid w:val="004D3968"/>
    <w:rsid w:val="004D63A0"/>
    <w:rsid w:val="004D69E9"/>
    <w:rsid w:val="004D6EAA"/>
    <w:rsid w:val="004E15D7"/>
    <w:rsid w:val="004E2CB3"/>
    <w:rsid w:val="004E39B2"/>
    <w:rsid w:val="004E7708"/>
    <w:rsid w:val="004F16EF"/>
    <w:rsid w:val="004F56F3"/>
    <w:rsid w:val="004F6922"/>
    <w:rsid w:val="004F6B16"/>
    <w:rsid w:val="00501997"/>
    <w:rsid w:val="00501E56"/>
    <w:rsid w:val="00513B20"/>
    <w:rsid w:val="0051459C"/>
    <w:rsid w:val="00525D47"/>
    <w:rsid w:val="005272E6"/>
    <w:rsid w:val="0052791F"/>
    <w:rsid w:val="005309BA"/>
    <w:rsid w:val="00532587"/>
    <w:rsid w:val="0053274A"/>
    <w:rsid w:val="00533C3E"/>
    <w:rsid w:val="00536102"/>
    <w:rsid w:val="00536245"/>
    <w:rsid w:val="005410D0"/>
    <w:rsid w:val="00543113"/>
    <w:rsid w:val="00543115"/>
    <w:rsid w:val="00544406"/>
    <w:rsid w:val="00544DF9"/>
    <w:rsid w:val="00556788"/>
    <w:rsid w:val="005609B6"/>
    <w:rsid w:val="00565815"/>
    <w:rsid w:val="0056776E"/>
    <w:rsid w:val="00573C80"/>
    <w:rsid w:val="00574307"/>
    <w:rsid w:val="00574B66"/>
    <w:rsid w:val="00575564"/>
    <w:rsid w:val="00575BAD"/>
    <w:rsid w:val="0058055E"/>
    <w:rsid w:val="005824DD"/>
    <w:rsid w:val="005901D8"/>
    <w:rsid w:val="00591439"/>
    <w:rsid w:val="00595D1C"/>
    <w:rsid w:val="00597E0A"/>
    <w:rsid w:val="005A49E8"/>
    <w:rsid w:val="005B60FC"/>
    <w:rsid w:val="005B6B38"/>
    <w:rsid w:val="005C1458"/>
    <w:rsid w:val="005C1B12"/>
    <w:rsid w:val="005C2679"/>
    <w:rsid w:val="005C3441"/>
    <w:rsid w:val="005C436F"/>
    <w:rsid w:val="005C73CD"/>
    <w:rsid w:val="005D0534"/>
    <w:rsid w:val="005D3B1A"/>
    <w:rsid w:val="005D4E94"/>
    <w:rsid w:val="005D6273"/>
    <w:rsid w:val="005D7239"/>
    <w:rsid w:val="005E16BC"/>
    <w:rsid w:val="005E3153"/>
    <w:rsid w:val="005F0C9D"/>
    <w:rsid w:val="005F0D31"/>
    <w:rsid w:val="005F5D12"/>
    <w:rsid w:val="006019A7"/>
    <w:rsid w:val="006026E1"/>
    <w:rsid w:val="006044EB"/>
    <w:rsid w:val="00606F1E"/>
    <w:rsid w:val="0060744E"/>
    <w:rsid w:val="00607C4B"/>
    <w:rsid w:val="0061113A"/>
    <w:rsid w:val="0061119D"/>
    <w:rsid w:val="00613208"/>
    <w:rsid w:val="00615192"/>
    <w:rsid w:val="006158C7"/>
    <w:rsid w:val="00615F28"/>
    <w:rsid w:val="0061651C"/>
    <w:rsid w:val="0062286C"/>
    <w:rsid w:val="00623311"/>
    <w:rsid w:val="006314E6"/>
    <w:rsid w:val="006355A4"/>
    <w:rsid w:val="00637D74"/>
    <w:rsid w:val="00640164"/>
    <w:rsid w:val="006420A6"/>
    <w:rsid w:val="006435BA"/>
    <w:rsid w:val="006440DB"/>
    <w:rsid w:val="00646075"/>
    <w:rsid w:val="00653C15"/>
    <w:rsid w:val="006542C4"/>
    <w:rsid w:val="00654B34"/>
    <w:rsid w:val="0065544D"/>
    <w:rsid w:val="006561AF"/>
    <w:rsid w:val="00671FBC"/>
    <w:rsid w:val="0067213C"/>
    <w:rsid w:val="0067511A"/>
    <w:rsid w:val="00675627"/>
    <w:rsid w:val="00675F51"/>
    <w:rsid w:val="00680F2A"/>
    <w:rsid w:val="006851E5"/>
    <w:rsid w:val="006854B4"/>
    <w:rsid w:val="00687623"/>
    <w:rsid w:val="00691C26"/>
    <w:rsid w:val="00693BB1"/>
    <w:rsid w:val="00694247"/>
    <w:rsid w:val="006963E3"/>
    <w:rsid w:val="00696D45"/>
    <w:rsid w:val="00697C63"/>
    <w:rsid w:val="006A208D"/>
    <w:rsid w:val="006A2304"/>
    <w:rsid w:val="006A2605"/>
    <w:rsid w:val="006A3689"/>
    <w:rsid w:val="006A41E4"/>
    <w:rsid w:val="006A5EAB"/>
    <w:rsid w:val="006A6351"/>
    <w:rsid w:val="006A64C6"/>
    <w:rsid w:val="006A7BC6"/>
    <w:rsid w:val="006B0659"/>
    <w:rsid w:val="006B18B9"/>
    <w:rsid w:val="006B2E0D"/>
    <w:rsid w:val="006B3497"/>
    <w:rsid w:val="006B372D"/>
    <w:rsid w:val="006B5CA2"/>
    <w:rsid w:val="006C031E"/>
    <w:rsid w:val="006C4847"/>
    <w:rsid w:val="006C7128"/>
    <w:rsid w:val="006D175A"/>
    <w:rsid w:val="006E47E5"/>
    <w:rsid w:val="006F3933"/>
    <w:rsid w:val="006F5975"/>
    <w:rsid w:val="006F6625"/>
    <w:rsid w:val="00704294"/>
    <w:rsid w:val="007072D9"/>
    <w:rsid w:val="0071311E"/>
    <w:rsid w:val="00714F4F"/>
    <w:rsid w:val="007154F7"/>
    <w:rsid w:val="00716DE5"/>
    <w:rsid w:val="0071796B"/>
    <w:rsid w:val="00720C0C"/>
    <w:rsid w:val="0072199A"/>
    <w:rsid w:val="00721C04"/>
    <w:rsid w:val="00723C58"/>
    <w:rsid w:val="0072490C"/>
    <w:rsid w:val="00730723"/>
    <w:rsid w:val="00742885"/>
    <w:rsid w:val="007440BF"/>
    <w:rsid w:val="007551F6"/>
    <w:rsid w:val="00755FED"/>
    <w:rsid w:val="00756B0B"/>
    <w:rsid w:val="00760920"/>
    <w:rsid w:val="0076721F"/>
    <w:rsid w:val="00772BFD"/>
    <w:rsid w:val="007767F2"/>
    <w:rsid w:val="00777658"/>
    <w:rsid w:val="00781705"/>
    <w:rsid w:val="00783A26"/>
    <w:rsid w:val="00786528"/>
    <w:rsid w:val="00791DE1"/>
    <w:rsid w:val="00792D77"/>
    <w:rsid w:val="00795C44"/>
    <w:rsid w:val="00797CB4"/>
    <w:rsid w:val="007A00E5"/>
    <w:rsid w:val="007A0CEA"/>
    <w:rsid w:val="007A3A57"/>
    <w:rsid w:val="007A736B"/>
    <w:rsid w:val="007B0783"/>
    <w:rsid w:val="007B2EE2"/>
    <w:rsid w:val="007B3D65"/>
    <w:rsid w:val="007B4B9B"/>
    <w:rsid w:val="007B5519"/>
    <w:rsid w:val="007B68B4"/>
    <w:rsid w:val="007C01A0"/>
    <w:rsid w:val="007C0900"/>
    <w:rsid w:val="007C14E7"/>
    <w:rsid w:val="007C7BA7"/>
    <w:rsid w:val="007E1501"/>
    <w:rsid w:val="007E2D7E"/>
    <w:rsid w:val="007E63DC"/>
    <w:rsid w:val="007E6ABE"/>
    <w:rsid w:val="007E7F47"/>
    <w:rsid w:val="007F1E15"/>
    <w:rsid w:val="007F29FE"/>
    <w:rsid w:val="007F33A3"/>
    <w:rsid w:val="007F4D8A"/>
    <w:rsid w:val="007F5943"/>
    <w:rsid w:val="007F7AEA"/>
    <w:rsid w:val="008019F7"/>
    <w:rsid w:val="008022FC"/>
    <w:rsid w:val="00802AF7"/>
    <w:rsid w:val="00802B8E"/>
    <w:rsid w:val="0080555E"/>
    <w:rsid w:val="00805B0B"/>
    <w:rsid w:val="008069BC"/>
    <w:rsid w:val="00812BCE"/>
    <w:rsid w:val="00816192"/>
    <w:rsid w:val="00816AAF"/>
    <w:rsid w:val="00816CB6"/>
    <w:rsid w:val="008170FF"/>
    <w:rsid w:val="00820F91"/>
    <w:rsid w:val="00822329"/>
    <w:rsid w:val="008227CB"/>
    <w:rsid w:val="00822F66"/>
    <w:rsid w:val="008238D7"/>
    <w:rsid w:val="00826A8B"/>
    <w:rsid w:val="0083106D"/>
    <w:rsid w:val="00832814"/>
    <w:rsid w:val="0084076A"/>
    <w:rsid w:val="00850129"/>
    <w:rsid w:val="008544FC"/>
    <w:rsid w:val="00854C98"/>
    <w:rsid w:val="008634F6"/>
    <w:rsid w:val="00864B48"/>
    <w:rsid w:val="00865B32"/>
    <w:rsid w:val="0087134D"/>
    <w:rsid w:val="00871E34"/>
    <w:rsid w:val="00875811"/>
    <w:rsid w:val="0088329E"/>
    <w:rsid w:val="00886980"/>
    <w:rsid w:val="008904E9"/>
    <w:rsid w:val="00890765"/>
    <w:rsid w:val="00892258"/>
    <w:rsid w:val="008A4B21"/>
    <w:rsid w:val="008A5EF1"/>
    <w:rsid w:val="008B2655"/>
    <w:rsid w:val="008B5621"/>
    <w:rsid w:val="008B6152"/>
    <w:rsid w:val="008B715E"/>
    <w:rsid w:val="008C20D9"/>
    <w:rsid w:val="008C41B3"/>
    <w:rsid w:val="008C4318"/>
    <w:rsid w:val="008C4F95"/>
    <w:rsid w:val="008D22CB"/>
    <w:rsid w:val="008D426A"/>
    <w:rsid w:val="008D4665"/>
    <w:rsid w:val="008D4883"/>
    <w:rsid w:val="008D6482"/>
    <w:rsid w:val="008D6880"/>
    <w:rsid w:val="008D6926"/>
    <w:rsid w:val="008E22F0"/>
    <w:rsid w:val="008E429B"/>
    <w:rsid w:val="008F2AF7"/>
    <w:rsid w:val="008F4B8C"/>
    <w:rsid w:val="008F610B"/>
    <w:rsid w:val="008F6515"/>
    <w:rsid w:val="008F669E"/>
    <w:rsid w:val="008F7FAB"/>
    <w:rsid w:val="009036C0"/>
    <w:rsid w:val="009045E8"/>
    <w:rsid w:val="009050B9"/>
    <w:rsid w:val="0090538D"/>
    <w:rsid w:val="00906DD4"/>
    <w:rsid w:val="0090799D"/>
    <w:rsid w:val="009079F2"/>
    <w:rsid w:val="00910153"/>
    <w:rsid w:val="009142D1"/>
    <w:rsid w:val="00915EBE"/>
    <w:rsid w:val="00916DF4"/>
    <w:rsid w:val="00917C0E"/>
    <w:rsid w:val="0092166F"/>
    <w:rsid w:val="009231D2"/>
    <w:rsid w:val="009305A7"/>
    <w:rsid w:val="00931EF5"/>
    <w:rsid w:val="009334CA"/>
    <w:rsid w:val="009352BB"/>
    <w:rsid w:val="0093603D"/>
    <w:rsid w:val="009366E4"/>
    <w:rsid w:val="00937E0B"/>
    <w:rsid w:val="009415C2"/>
    <w:rsid w:val="00942877"/>
    <w:rsid w:val="00944180"/>
    <w:rsid w:val="009443DA"/>
    <w:rsid w:val="0094558B"/>
    <w:rsid w:val="00950F69"/>
    <w:rsid w:val="00955C89"/>
    <w:rsid w:val="00957381"/>
    <w:rsid w:val="009602ED"/>
    <w:rsid w:val="009603D1"/>
    <w:rsid w:val="009700C1"/>
    <w:rsid w:val="009725A9"/>
    <w:rsid w:val="0097389F"/>
    <w:rsid w:val="00973F84"/>
    <w:rsid w:val="009744B3"/>
    <w:rsid w:val="00980D0F"/>
    <w:rsid w:val="00981038"/>
    <w:rsid w:val="00987FC2"/>
    <w:rsid w:val="00990BA4"/>
    <w:rsid w:val="009928D0"/>
    <w:rsid w:val="009931C7"/>
    <w:rsid w:val="009939C4"/>
    <w:rsid w:val="009A00A8"/>
    <w:rsid w:val="009A0309"/>
    <w:rsid w:val="009A0A15"/>
    <w:rsid w:val="009A1013"/>
    <w:rsid w:val="009A66B5"/>
    <w:rsid w:val="009A7FEF"/>
    <w:rsid w:val="009B1BBB"/>
    <w:rsid w:val="009B1C0E"/>
    <w:rsid w:val="009B2415"/>
    <w:rsid w:val="009B5F59"/>
    <w:rsid w:val="009C069A"/>
    <w:rsid w:val="009C1C4B"/>
    <w:rsid w:val="009C70B8"/>
    <w:rsid w:val="009C71DA"/>
    <w:rsid w:val="009D2513"/>
    <w:rsid w:val="009D4F2C"/>
    <w:rsid w:val="009D5C14"/>
    <w:rsid w:val="009D6B76"/>
    <w:rsid w:val="009D702D"/>
    <w:rsid w:val="009E3219"/>
    <w:rsid w:val="009E4EF4"/>
    <w:rsid w:val="009E52EF"/>
    <w:rsid w:val="009F4DDE"/>
    <w:rsid w:val="009F573A"/>
    <w:rsid w:val="009F5C6F"/>
    <w:rsid w:val="009F67B2"/>
    <w:rsid w:val="009F7FA8"/>
    <w:rsid w:val="00A05C29"/>
    <w:rsid w:val="00A11D73"/>
    <w:rsid w:val="00A11F91"/>
    <w:rsid w:val="00A139ED"/>
    <w:rsid w:val="00A13E5E"/>
    <w:rsid w:val="00A15CA7"/>
    <w:rsid w:val="00A15DF4"/>
    <w:rsid w:val="00A162FE"/>
    <w:rsid w:val="00A2760F"/>
    <w:rsid w:val="00A31FA6"/>
    <w:rsid w:val="00A32498"/>
    <w:rsid w:val="00A34630"/>
    <w:rsid w:val="00A40171"/>
    <w:rsid w:val="00A4102A"/>
    <w:rsid w:val="00A427A3"/>
    <w:rsid w:val="00A459AE"/>
    <w:rsid w:val="00A50EB3"/>
    <w:rsid w:val="00A52037"/>
    <w:rsid w:val="00A60E51"/>
    <w:rsid w:val="00A61283"/>
    <w:rsid w:val="00A623E6"/>
    <w:rsid w:val="00A63247"/>
    <w:rsid w:val="00A6523A"/>
    <w:rsid w:val="00A67822"/>
    <w:rsid w:val="00A70BDA"/>
    <w:rsid w:val="00A7163D"/>
    <w:rsid w:val="00A75F95"/>
    <w:rsid w:val="00A77DF0"/>
    <w:rsid w:val="00A86547"/>
    <w:rsid w:val="00A90AB5"/>
    <w:rsid w:val="00A92B82"/>
    <w:rsid w:val="00A948FD"/>
    <w:rsid w:val="00AA12A1"/>
    <w:rsid w:val="00AA16D5"/>
    <w:rsid w:val="00AA1E08"/>
    <w:rsid w:val="00AB00A1"/>
    <w:rsid w:val="00AB1E09"/>
    <w:rsid w:val="00AB3B3D"/>
    <w:rsid w:val="00AB4399"/>
    <w:rsid w:val="00AC0497"/>
    <w:rsid w:val="00AC0773"/>
    <w:rsid w:val="00AC0A0E"/>
    <w:rsid w:val="00AC2795"/>
    <w:rsid w:val="00AC4C18"/>
    <w:rsid w:val="00AC66C3"/>
    <w:rsid w:val="00AC7F63"/>
    <w:rsid w:val="00AD1CFC"/>
    <w:rsid w:val="00AD2DF2"/>
    <w:rsid w:val="00AD3A65"/>
    <w:rsid w:val="00AD443F"/>
    <w:rsid w:val="00AD5DC4"/>
    <w:rsid w:val="00AD68BC"/>
    <w:rsid w:val="00AE3A2D"/>
    <w:rsid w:val="00AE7333"/>
    <w:rsid w:val="00AF383C"/>
    <w:rsid w:val="00AF3DE0"/>
    <w:rsid w:val="00AF3E14"/>
    <w:rsid w:val="00AF58EC"/>
    <w:rsid w:val="00AF6FF7"/>
    <w:rsid w:val="00B005A6"/>
    <w:rsid w:val="00B00E68"/>
    <w:rsid w:val="00B01301"/>
    <w:rsid w:val="00B013A1"/>
    <w:rsid w:val="00B0707F"/>
    <w:rsid w:val="00B071F2"/>
    <w:rsid w:val="00B126B5"/>
    <w:rsid w:val="00B16784"/>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7453"/>
    <w:rsid w:val="00B81849"/>
    <w:rsid w:val="00B82932"/>
    <w:rsid w:val="00B85392"/>
    <w:rsid w:val="00B917D9"/>
    <w:rsid w:val="00B92B6C"/>
    <w:rsid w:val="00B93168"/>
    <w:rsid w:val="00B93B8F"/>
    <w:rsid w:val="00B97F73"/>
    <w:rsid w:val="00BA3BAA"/>
    <w:rsid w:val="00BA491E"/>
    <w:rsid w:val="00BA4C8D"/>
    <w:rsid w:val="00BB0376"/>
    <w:rsid w:val="00BB52B0"/>
    <w:rsid w:val="00BB6E4C"/>
    <w:rsid w:val="00BB77C5"/>
    <w:rsid w:val="00BB7C1B"/>
    <w:rsid w:val="00BC3591"/>
    <w:rsid w:val="00BC713B"/>
    <w:rsid w:val="00BD0FDD"/>
    <w:rsid w:val="00BD23EF"/>
    <w:rsid w:val="00BD3A77"/>
    <w:rsid w:val="00BD7F14"/>
    <w:rsid w:val="00BE46C6"/>
    <w:rsid w:val="00BE56D3"/>
    <w:rsid w:val="00BE5A5F"/>
    <w:rsid w:val="00BF0320"/>
    <w:rsid w:val="00BF127C"/>
    <w:rsid w:val="00BF21D6"/>
    <w:rsid w:val="00BF5684"/>
    <w:rsid w:val="00BF5B96"/>
    <w:rsid w:val="00C01B1B"/>
    <w:rsid w:val="00C02C2C"/>
    <w:rsid w:val="00C03238"/>
    <w:rsid w:val="00C05713"/>
    <w:rsid w:val="00C06AD4"/>
    <w:rsid w:val="00C110A9"/>
    <w:rsid w:val="00C122EF"/>
    <w:rsid w:val="00C13441"/>
    <w:rsid w:val="00C14731"/>
    <w:rsid w:val="00C15415"/>
    <w:rsid w:val="00C21327"/>
    <w:rsid w:val="00C237D6"/>
    <w:rsid w:val="00C26455"/>
    <w:rsid w:val="00C27187"/>
    <w:rsid w:val="00C3104D"/>
    <w:rsid w:val="00C3445D"/>
    <w:rsid w:val="00C34A78"/>
    <w:rsid w:val="00C3593A"/>
    <w:rsid w:val="00C377A5"/>
    <w:rsid w:val="00C4039A"/>
    <w:rsid w:val="00C40FCB"/>
    <w:rsid w:val="00C439E4"/>
    <w:rsid w:val="00C441A8"/>
    <w:rsid w:val="00C461FB"/>
    <w:rsid w:val="00C47056"/>
    <w:rsid w:val="00C52F66"/>
    <w:rsid w:val="00C557BD"/>
    <w:rsid w:val="00C57F75"/>
    <w:rsid w:val="00C61219"/>
    <w:rsid w:val="00C65219"/>
    <w:rsid w:val="00C70229"/>
    <w:rsid w:val="00C72852"/>
    <w:rsid w:val="00C73D61"/>
    <w:rsid w:val="00C76B65"/>
    <w:rsid w:val="00C77DF5"/>
    <w:rsid w:val="00C810BF"/>
    <w:rsid w:val="00C85585"/>
    <w:rsid w:val="00C85680"/>
    <w:rsid w:val="00C91ECD"/>
    <w:rsid w:val="00C9343D"/>
    <w:rsid w:val="00CA196D"/>
    <w:rsid w:val="00CA31B8"/>
    <w:rsid w:val="00CA4396"/>
    <w:rsid w:val="00CA468C"/>
    <w:rsid w:val="00CA6BB2"/>
    <w:rsid w:val="00CA6EB7"/>
    <w:rsid w:val="00CA7096"/>
    <w:rsid w:val="00CB0B55"/>
    <w:rsid w:val="00CB1F2E"/>
    <w:rsid w:val="00CB2F2E"/>
    <w:rsid w:val="00CB39F9"/>
    <w:rsid w:val="00CB3A66"/>
    <w:rsid w:val="00CB3DEF"/>
    <w:rsid w:val="00CB467A"/>
    <w:rsid w:val="00CB7D2A"/>
    <w:rsid w:val="00CC194E"/>
    <w:rsid w:val="00CC6831"/>
    <w:rsid w:val="00CD4CC9"/>
    <w:rsid w:val="00CD6A2A"/>
    <w:rsid w:val="00CD7A1E"/>
    <w:rsid w:val="00CE2661"/>
    <w:rsid w:val="00CE5768"/>
    <w:rsid w:val="00CF29FB"/>
    <w:rsid w:val="00CF5683"/>
    <w:rsid w:val="00D00390"/>
    <w:rsid w:val="00D01445"/>
    <w:rsid w:val="00D02191"/>
    <w:rsid w:val="00D05826"/>
    <w:rsid w:val="00D105CD"/>
    <w:rsid w:val="00D10916"/>
    <w:rsid w:val="00D1166C"/>
    <w:rsid w:val="00D12778"/>
    <w:rsid w:val="00D127BD"/>
    <w:rsid w:val="00D12CFD"/>
    <w:rsid w:val="00D12E98"/>
    <w:rsid w:val="00D20072"/>
    <w:rsid w:val="00D213EE"/>
    <w:rsid w:val="00D244A6"/>
    <w:rsid w:val="00D25147"/>
    <w:rsid w:val="00D27E3C"/>
    <w:rsid w:val="00D32DD2"/>
    <w:rsid w:val="00D34C7E"/>
    <w:rsid w:val="00D372B1"/>
    <w:rsid w:val="00D43115"/>
    <w:rsid w:val="00D45DA0"/>
    <w:rsid w:val="00D472D4"/>
    <w:rsid w:val="00D53663"/>
    <w:rsid w:val="00D5427E"/>
    <w:rsid w:val="00D563E5"/>
    <w:rsid w:val="00D56A30"/>
    <w:rsid w:val="00D60F31"/>
    <w:rsid w:val="00D62A56"/>
    <w:rsid w:val="00D64A13"/>
    <w:rsid w:val="00D65292"/>
    <w:rsid w:val="00D66773"/>
    <w:rsid w:val="00D66A9A"/>
    <w:rsid w:val="00D672B8"/>
    <w:rsid w:val="00D702D9"/>
    <w:rsid w:val="00D739BB"/>
    <w:rsid w:val="00D74294"/>
    <w:rsid w:val="00D74A7C"/>
    <w:rsid w:val="00D774E9"/>
    <w:rsid w:val="00D81BA2"/>
    <w:rsid w:val="00D82A68"/>
    <w:rsid w:val="00D83808"/>
    <w:rsid w:val="00D84925"/>
    <w:rsid w:val="00D84B4A"/>
    <w:rsid w:val="00D84F6F"/>
    <w:rsid w:val="00D85385"/>
    <w:rsid w:val="00D86B0F"/>
    <w:rsid w:val="00D877D0"/>
    <w:rsid w:val="00D901A4"/>
    <w:rsid w:val="00D9713E"/>
    <w:rsid w:val="00D9716E"/>
    <w:rsid w:val="00DA01B4"/>
    <w:rsid w:val="00DA0443"/>
    <w:rsid w:val="00DA1FB3"/>
    <w:rsid w:val="00DA3E4E"/>
    <w:rsid w:val="00DA405C"/>
    <w:rsid w:val="00DA7469"/>
    <w:rsid w:val="00DB011B"/>
    <w:rsid w:val="00DC1A61"/>
    <w:rsid w:val="00DC28A3"/>
    <w:rsid w:val="00DC523E"/>
    <w:rsid w:val="00DC7348"/>
    <w:rsid w:val="00DD1637"/>
    <w:rsid w:val="00DD2F61"/>
    <w:rsid w:val="00DD5049"/>
    <w:rsid w:val="00DD5934"/>
    <w:rsid w:val="00DE0FBE"/>
    <w:rsid w:val="00DE46B3"/>
    <w:rsid w:val="00DE5FDD"/>
    <w:rsid w:val="00DE7E29"/>
    <w:rsid w:val="00DF0AD6"/>
    <w:rsid w:val="00DF12DE"/>
    <w:rsid w:val="00E019E8"/>
    <w:rsid w:val="00E01C76"/>
    <w:rsid w:val="00E01FA0"/>
    <w:rsid w:val="00E035FE"/>
    <w:rsid w:val="00E03FF2"/>
    <w:rsid w:val="00E0538B"/>
    <w:rsid w:val="00E05FBD"/>
    <w:rsid w:val="00E138DC"/>
    <w:rsid w:val="00E14F7E"/>
    <w:rsid w:val="00E169BB"/>
    <w:rsid w:val="00E2189B"/>
    <w:rsid w:val="00E23C42"/>
    <w:rsid w:val="00E32465"/>
    <w:rsid w:val="00E341BB"/>
    <w:rsid w:val="00E34853"/>
    <w:rsid w:val="00E35F93"/>
    <w:rsid w:val="00E37C5D"/>
    <w:rsid w:val="00E40788"/>
    <w:rsid w:val="00E4625C"/>
    <w:rsid w:val="00E54FCC"/>
    <w:rsid w:val="00E55C7E"/>
    <w:rsid w:val="00E56C0E"/>
    <w:rsid w:val="00E56C45"/>
    <w:rsid w:val="00E619E2"/>
    <w:rsid w:val="00E63F9E"/>
    <w:rsid w:val="00E65E9D"/>
    <w:rsid w:val="00E70606"/>
    <w:rsid w:val="00E71BC9"/>
    <w:rsid w:val="00E71D72"/>
    <w:rsid w:val="00E73FDD"/>
    <w:rsid w:val="00E740F4"/>
    <w:rsid w:val="00E81710"/>
    <w:rsid w:val="00E82634"/>
    <w:rsid w:val="00E82D05"/>
    <w:rsid w:val="00E82FAE"/>
    <w:rsid w:val="00E86553"/>
    <w:rsid w:val="00E90925"/>
    <w:rsid w:val="00E9134F"/>
    <w:rsid w:val="00EA1FDA"/>
    <w:rsid w:val="00EA5DB9"/>
    <w:rsid w:val="00EA6C8D"/>
    <w:rsid w:val="00EB2932"/>
    <w:rsid w:val="00EC036F"/>
    <w:rsid w:val="00EC15A2"/>
    <w:rsid w:val="00EC179E"/>
    <w:rsid w:val="00EC383F"/>
    <w:rsid w:val="00ED266F"/>
    <w:rsid w:val="00EE1645"/>
    <w:rsid w:val="00EE19B6"/>
    <w:rsid w:val="00EE2C4B"/>
    <w:rsid w:val="00EE5693"/>
    <w:rsid w:val="00EE7589"/>
    <w:rsid w:val="00EF1377"/>
    <w:rsid w:val="00EF407E"/>
    <w:rsid w:val="00EF602C"/>
    <w:rsid w:val="00EF7A86"/>
    <w:rsid w:val="00F04217"/>
    <w:rsid w:val="00F045FA"/>
    <w:rsid w:val="00F051CC"/>
    <w:rsid w:val="00F10861"/>
    <w:rsid w:val="00F12414"/>
    <w:rsid w:val="00F13CEE"/>
    <w:rsid w:val="00F157DA"/>
    <w:rsid w:val="00F235E4"/>
    <w:rsid w:val="00F24533"/>
    <w:rsid w:val="00F250A1"/>
    <w:rsid w:val="00F260F6"/>
    <w:rsid w:val="00F26579"/>
    <w:rsid w:val="00F3084D"/>
    <w:rsid w:val="00F328CB"/>
    <w:rsid w:val="00F340E6"/>
    <w:rsid w:val="00F34C54"/>
    <w:rsid w:val="00F35065"/>
    <w:rsid w:val="00F355F4"/>
    <w:rsid w:val="00F40F24"/>
    <w:rsid w:val="00F448BA"/>
    <w:rsid w:val="00F51149"/>
    <w:rsid w:val="00F514E0"/>
    <w:rsid w:val="00F546F1"/>
    <w:rsid w:val="00F54D7A"/>
    <w:rsid w:val="00F56DAC"/>
    <w:rsid w:val="00F614D0"/>
    <w:rsid w:val="00F63225"/>
    <w:rsid w:val="00F65696"/>
    <w:rsid w:val="00F7642C"/>
    <w:rsid w:val="00F76B82"/>
    <w:rsid w:val="00F77235"/>
    <w:rsid w:val="00F81322"/>
    <w:rsid w:val="00F839CA"/>
    <w:rsid w:val="00F85C69"/>
    <w:rsid w:val="00F87548"/>
    <w:rsid w:val="00F9005D"/>
    <w:rsid w:val="00F90799"/>
    <w:rsid w:val="00F9089A"/>
    <w:rsid w:val="00F92364"/>
    <w:rsid w:val="00F92C8E"/>
    <w:rsid w:val="00F931BA"/>
    <w:rsid w:val="00F93330"/>
    <w:rsid w:val="00F97CDE"/>
    <w:rsid w:val="00FA021D"/>
    <w:rsid w:val="00FA0E10"/>
    <w:rsid w:val="00FA1C60"/>
    <w:rsid w:val="00FA38BC"/>
    <w:rsid w:val="00FA5F38"/>
    <w:rsid w:val="00FA62A1"/>
    <w:rsid w:val="00FB0B1B"/>
    <w:rsid w:val="00FB25C5"/>
    <w:rsid w:val="00FB398C"/>
    <w:rsid w:val="00FB5217"/>
    <w:rsid w:val="00FB6392"/>
    <w:rsid w:val="00FC0F88"/>
    <w:rsid w:val="00FC21CE"/>
    <w:rsid w:val="00FC4C73"/>
    <w:rsid w:val="00FC4CD4"/>
    <w:rsid w:val="00FD0E04"/>
    <w:rsid w:val="00FD60F0"/>
    <w:rsid w:val="00FE181C"/>
    <w:rsid w:val="00FE1F6A"/>
    <w:rsid w:val="00FE3B6A"/>
    <w:rsid w:val="00FF6434"/>
    <w:rsid w:val="00FF6AF0"/>
    <w:rsid w:val="00FF759B"/>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 w:type="paragraph" w:styleId="NormalWeb">
    <w:name w:val="Normal (Web)"/>
    <w:basedOn w:val="Normal"/>
    <w:uiPriority w:val="99"/>
    <w:unhideWhenUsed/>
    <w:rsid w:val="006B2E0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fi/politiikka/art-2000011959702.html" TargetMode="External"/><Relationship Id="rId18" Type="http://schemas.openxmlformats.org/officeDocument/2006/relationships/hyperlink" Target="https://www.iltalehti.fi/politiikka/a/54d4eb0f-1d01-47e8-a03e-1b06d0ecd05a" TargetMode="External"/><Relationship Id="rId26" Type="http://schemas.openxmlformats.org/officeDocument/2006/relationships/hyperlink" Target="https://yle.fi/a/74-20222310" TargetMode="External"/><Relationship Id="rId3" Type="http://schemas.openxmlformats.org/officeDocument/2006/relationships/customXml" Target="../customXml/item3.xml"/><Relationship Id="rId21" Type="http://schemas.openxmlformats.org/officeDocument/2006/relationships/hyperlink" Target="https://valtioneuvosto.fi/-/1410877/suomi-mukaan-pax-silica-aloitteeseen?languageId=en_US" TargetMode="External"/><Relationship Id="rId7" Type="http://schemas.openxmlformats.org/officeDocument/2006/relationships/settings" Target="settings.xml"/><Relationship Id="rId12" Type="http://schemas.openxmlformats.org/officeDocument/2006/relationships/hyperlink" Target="https://yle.fi/a/74-20222011" TargetMode="External"/><Relationship Id="rId17" Type="http://schemas.openxmlformats.org/officeDocument/2006/relationships/hyperlink" Target="https://www.hs.fi/visio/art-2000011923012.html" TargetMode="External"/><Relationship Id="rId25" Type="http://schemas.openxmlformats.org/officeDocument/2006/relationships/hyperlink" Target="https://valtioneuvosto.fi/-/suomi-uudistaa-maakuvatyon-strategiansa-tavoitteena-vahvistaa-suomen-asemaa-maailmalla?languageId=en_US" TargetMode="External"/><Relationship Id="rId2" Type="http://schemas.openxmlformats.org/officeDocument/2006/relationships/customXml" Target="../customXml/item2.xml"/><Relationship Id="rId16" Type="http://schemas.openxmlformats.org/officeDocument/2006/relationships/hyperlink" Target="https://www.iltalehti.fi/talous/a/938176e9-6a55-4515-9192-5396028ab6cc" TargetMode="External"/><Relationship Id="rId20" Type="http://schemas.openxmlformats.org/officeDocument/2006/relationships/hyperlink" Target="https://yle.fi/a/74-20220412" TargetMode="External"/><Relationship Id="rId29" Type="http://schemas.openxmlformats.org/officeDocument/2006/relationships/hyperlink" Target="https://www.hs.fi/visio/art-200001190879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vuutiset.fi/artikkeli/kone-paisuu-jattilaiseksi-historiallinen-peliliike/9331564" TargetMode="External"/><Relationship Id="rId24" Type="http://schemas.openxmlformats.org/officeDocument/2006/relationships/hyperlink" Target="https://toolbox.finland.fi/strategy-research/finlands-country-brand-strateg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le.fi/uutiset/lyhyesti/74-20218683" TargetMode="External"/><Relationship Id="rId23" Type="http://schemas.openxmlformats.org/officeDocument/2006/relationships/hyperlink" Target="https://yle.fi/a/74-20218813" TargetMode="External"/><Relationship Id="rId28" Type="http://schemas.openxmlformats.org/officeDocument/2006/relationships/hyperlink" Target="https://www.ptt.fi/vaisu-kysynta-ja-sota-lahi-idassa-jarruttavat-metsateollisuuden-viennin-kasvua/" TargetMode="External"/><Relationship Id="rId10" Type="http://schemas.openxmlformats.org/officeDocument/2006/relationships/hyperlink" Target="https://www.bloomberg.com/news/articles/2026-04-28/kone-is-said-to-near-29-billion-deal-for-rival-tk-elevator?srnd=homepage-europe" TargetMode="External"/><Relationship Id="rId19" Type="http://schemas.openxmlformats.org/officeDocument/2006/relationships/hyperlink" Target="https://www.hs.fi/visio/art-2000011969336.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kauppalehti.fi/uutiset/a/031f0d5b-7e50-4555-93af-b19b1d8d60dd" TargetMode="External"/><Relationship Id="rId14" Type="http://schemas.openxmlformats.org/officeDocument/2006/relationships/hyperlink" Target="https://valtioneuvosto.fi/-/orpon-hallitus-epavarmuuden-ajassa-tarvitaan-luottamusta-ja-kasvua-vahvistavia-toimia?languageId=en_US" TargetMode="External"/><Relationship Id="rId22" Type="http://schemas.openxmlformats.org/officeDocument/2006/relationships/hyperlink" Target="https://yle.fi/a/74-20219505" TargetMode="External"/><Relationship Id="rId27" Type="http://schemas.openxmlformats.org/officeDocument/2006/relationships/hyperlink" Target="https://yle.fi/a/74-20222805" TargetMode="External"/><Relationship Id="rId30" Type="http://schemas.openxmlformats.org/officeDocument/2006/relationships/hyperlink" Target="mailto:zymantas.mozuraitis@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2.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3.xml><?xml version="1.0" encoding="utf-8"?>
<ds:datastoreItem xmlns:ds="http://schemas.openxmlformats.org/officeDocument/2006/customXml" ds:itemID="{96CD6864-7774-4589-B351-191897EB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097AC-BDA2-44B0-99F5-A2A2067E9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7</Pages>
  <Words>12061</Words>
  <Characters>6876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4</cp:revision>
  <dcterms:created xsi:type="dcterms:W3CDTF">2026-04-28T14:08:00Z</dcterms:created>
  <dcterms:modified xsi:type="dcterms:W3CDTF">2026-05-04T13:40:00Z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