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9FC" w14:textId="77777777" w:rsidR="00D44F60" w:rsidRPr="00927562" w:rsidRDefault="00D44F60" w:rsidP="00EB0D0E">
      <w:pPr>
        <w:jc w:val="center"/>
        <w:rPr>
          <w:rFonts w:eastAsia="Calibri"/>
          <w:b/>
          <w:lang w:eastAsia="en-US"/>
        </w:rPr>
      </w:pPr>
    </w:p>
    <w:p w14:paraId="4B1FC832" w14:textId="77777777" w:rsidR="00022207" w:rsidRPr="00927562" w:rsidRDefault="00C203DC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Lietuvos Respublikos ambasada Ispanijos Karalystėje</w:t>
      </w:r>
    </w:p>
    <w:p w14:paraId="1D50033A" w14:textId="77777777" w:rsidR="00990BF6" w:rsidRPr="00927562" w:rsidRDefault="00990BF6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Lietuvos Respublikos konsulatas Valensijoje</w:t>
      </w:r>
    </w:p>
    <w:p w14:paraId="2198927A" w14:textId="77777777" w:rsidR="00022207" w:rsidRPr="00927562" w:rsidRDefault="00022207" w:rsidP="00EB0D0E">
      <w:pPr>
        <w:jc w:val="center"/>
        <w:rPr>
          <w:rFonts w:eastAsia="Calibri"/>
          <w:lang w:eastAsia="en-US"/>
        </w:rPr>
      </w:pPr>
    </w:p>
    <w:p w14:paraId="753813F4" w14:textId="77777777" w:rsidR="00043BD5" w:rsidRPr="00927562" w:rsidRDefault="00AC6262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 xml:space="preserve">ISPANIJOS </w:t>
      </w:r>
      <w:r w:rsidRPr="00927562">
        <w:rPr>
          <w:rFonts w:eastAsia="Calibri"/>
          <w:lang w:eastAsia="en-US"/>
        </w:rPr>
        <w:t>(ESP)</w:t>
      </w:r>
    </w:p>
    <w:p w14:paraId="03627C58" w14:textId="77777777" w:rsidR="00AC6262" w:rsidRPr="00927562" w:rsidRDefault="00AC6262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AKTUALIOS EKONOMINĖS INFORMACIJOS SUVESTINĖ</w:t>
      </w:r>
    </w:p>
    <w:p w14:paraId="7448E374" w14:textId="79BB2746" w:rsidR="00022207" w:rsidRPr="00927562" w:rsidRDefault="009642F4" w:rsidP="00EB0D0E">
      <w:pPr>
        <w:jc w:val="center"/>
        <w:rPr>
          <w:rFonts w:eastAsia="Calibri"/>
          <w:lang w:eastAsia="en-US"/>
        </w:rPr>
      </w:pPr>
      <w:r w:rsidRPr="00927562">
        <w:rPr>
          <w:rFonts w:eastAsia="Calibri"/>
          <w:lang w:eastAsia="en-US"/>
        </w:rPr>
        <w:t>202</w:t>
      </w:r>
      <w:r w:rsidR="00F53D74" w:rsidRPr="00927562">
        <w:rPr>
          <w:rFonts w:eastAsia="Calibri"/>
          <w:lang w:eastAsia="en-US"/>
        </w:rPr>
        <w:t>6</w:t>
      </w:r>
      <w:r w:rsidRPr="00927562">
        <w:rPr>
          <w:rFonts w:eastAsia="Calibri"/>
          <w:lang w:eastAsia="en-US"/>
        </w:rPr>
        <w:t xml:space="preserve"> </w:t>
      </w:r>
      <w:r w:rsidR="00F53D74" w:rsidRPr="00927562">
        <w:rPr>
          <w:rFonts w:eastAsia="Calibri"/>
          <w:lang w:eastAsia="en-US"/>
        </w:rPr>
        <w:t>0</w:t>
      </w:r>
      <w:r w:rsidR="002740CF">
        <w:rPr>
          <w:rFonts w:eastAsia="Calibri"/>
          <w:lang w:eastAsia="en-US"/>
        </w:rPr>
        <w:t>5</w:t>
      </w:r>
      <w:r w:rsidRPr="00927562">
        <w:rPr>
          <w:rFonts w:eastAsia="Calibri"/>
          <w:lang w:eastAsia="en-US"/>
        </w:rPr>
        <w:t xml:space="preserve"> </w:t>
      </w:r>
      <w:r w:rsidR="002740CF">
        <w:rPr>
          <w:rFonts w:eastAsia="Calibri"/>
          <w:lang w:eastAsia="en-US"/>
        </w:rPr>
        <w:t>0</w:t>
      </w:r>
      <w:r w:rsidR="008E5DBB">
        <w:rPr>
          <w:rFonts w:eastAsia="Calibri"/>
          <w:lang w:eastAsia="en-US"/>
        </w:rPr>
        <w:t>5</w:t>
      </w:r>
    </w:p>
    <w:p w14:paraId="2C32F20A" w14:textId="77777777" w:rsidR="000E50DB" w:rsidRPr="00927562" w:rsidRDefault="000E50DB" w:rsidP="00EB0D0E">
      <w:pPr>
        <w:jc w:val="center"/>
        <w:rPr>
          <w:rFonts w:eastAsia="Calibri"/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144"/>
        <w:gridCol w:w="2490"/>
        <w:gridCol w:w="2144"/>
      </w:tblGrid>
      <w:tr w:rsidR="00022207" w:rsidRPr="00927562" w14:paraId="0CE9E8AA" w14:textId="77777777" w:rsidTr="00A9442B">
        <w:trPr>
          <w:trHeight w:val="38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4ACEC8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Data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FEB8906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Pateikiamos informacijos apibendrinimas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9F49820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Informacijos šaltinis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77CE1A8" w14:textId="77777777" w:rsidR="00022207" w:rsidRPr="00927562" w:rsidRDefault="00022207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Pastabos</w:t>
            </w:r>
          </w:p>
        </w:tc>
      </w:tr>
      <w:tr w:rsidR="000E172B" w:rsidRPr="00927562" w14:paraId="0E6ED206" w14:textId="77777777" w:rsidTr="00A9442B">
        <w:trPr>
          <w:trHeight w:val="216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48F7457" w14:textId="77777777" w:rsidR="000E172B" w:rsidRPr="00927562" w:rsidRDefault="000E172B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Lietuvos eksportuotojams aktuali informacija</w:t>
            </w:r>
          </w:p>
        </w:tc>
      </w:tr>
      <w:tr w:rsidR="00480C3C" w:rsidRPr="00927562" w14:paraId="20493941" w14:textId="77777777" w:rsidTr="00A9442B">
        <w:trPr>
          <w:trHeight w:val="23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BEE4B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71A357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Madride kalendorius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941042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8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406AAC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6E8C8095" w14:textId="77777777" w:rsidTr="00A9442B">
        <w:trPr>
          <w:trHeight w:val="23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63454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B23975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Barselonoje kalendorius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530729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9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467894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3BBB583C" w14:textId="77777777" w:rsidTr="00A9442B">
        <w:trPr>
          <w:trHeight w:val="23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DC486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90DD7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Ispanijos parodų asociacijos skelbiamas parodų kalendorius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F4BDAE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10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DAE7B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5BCEF1DE" w14:textId="77777777" w:rsidTr="00A9442B">
        <w:trPr>
          <w:trHeight w:val="23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34CE71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E073F6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Valensijoje kalendorius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D4C9A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11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009E8A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480C3C" w:rsidRPr="00927562" w14:paraId="7FB4C31F" w14:textId="77777777" w:rsidTr="00A9442B">
        <w:trPr>
          <w:trHeight w:val="23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21B468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12BCB2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Parodų Sevilijoje kalendorius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DDB402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hyperlink r:id="rId12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4F852C" w14:textId="77777777" w:rsidR="00480C3C" w:rsidRPr="00927562" w:rsidRDefault="00480C3C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947A63" w:rsidRPr="00927562" w14:paraId="421DF341" w14:textId="77777777" w:rsidTr="00A9442B">
        <w:trPr>
          <w:trHeight w:val="216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4AE69CE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t>Lietuvos verslo plėtrai užsienyje aktuali informacija</w:t>
            </w:r>
          </w:p>
        </w:tc>
      </w:tr>
      <w:tr w:rsidR="00947A63" w:rsidRPr="00927562" w14:paraId="0D6E7F4C" w14:textId="77777777" w:rsidTr="00A9442B">
        <w:trPr>
          <w:trHeight w:val="23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9E247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3A7338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Ispanijos viešųjų pirkimų informacija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62F25F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hyperlink r:id="rId13" w:history="1">
              <w:r w:rsidRPr="00927562"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F92E35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Nuolatos atnaujinama</w:t>
            </w:r>
          </w:p>
        </w:tc>
      </w:tr>
      <w:tr w:rsidR="00947A63" w:rsidRPr="00927562" w14:paraId="6934B357" w14:textId="77777777" w:rsidTr="00A9442B">
        <w:trPr>
          <w:trHeight w:val="234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3164A7E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Lietuvos turizmo sektoriui aktuali informacija</w:t>
            </w:r>
          </w:p>
        </w:tc>
      </w:tr>
      <w:tr w:rsidR="00A05637" w:rsidRPr="00927562" w14:paraId="29F3A5AC" w14:textId="77777777" w:rsidTr="00A9442B">
        <w:trPr>
          <w:trHeight w:val="21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54D7D" w14:textId="60784FC2" w:rsidR="00A05637" w:rsidRPr="00927562" w:rsidRDefault="00F44591" w:rsidP="00EB0D0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04.17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DA8962" w14:textId="33D5D791" w:rsidR="00A05637" w:rsidRPr="00927562" w:rsidRDefault="00760006" w:rsidP="00C91087">
            <w:r>
              <w:t xml:space="preserve">Kovo mėn. </w:t>
            </w:r>
            <w:r w:rsidR="00A05637" w:rsidRPr="00927562">
              <w:t xml:space="preserve">dirbančiųjų Ispanijos turizmo sektoriuje skaičius </w:t>
            </w:r>
            <w:r>
              <w:t>siekė 2,87</w:t>
            </w:r>
            <w:r w:rsidR="00A05637" w:rsidRPr="00927562">
              <w:t xml:space="preserve"> mln. Tai – </w:t>
            </w:r>
            <w:r w:rsidR="000D1424">
              <w:t>4,2</w:t>
            </w:r>
            <w:r w:rsidR="00A05637" w:rsidRPr="00927562">
              <w:t>% augimas lyginant su 202</w:t>
            </w:r>
            <w:r w:rsidR="000D1424">
              <w:t>5 m. kovu.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D52754" w14:textId="23A0D3DA" w:rsidR="00A05637" w:rsidRPr="00927562" w:rsidRDefault="000D1424" w:rsidP="00EB0D0E">
            <w:pPr>
              <w:jc w:val="both"/>
            </w:pPr>
            <w:hyperlink r:id="rId14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529A3C" w14:textId="77777777" w:rsidR="00A05637" w:rsidRPr="00927562" w:rsidRDefault="00A05637" w:rsidP="00EB0D0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47A63" w:rsidRPr="00927562" w14:paraId="2A3E28EB" w14:textId="77777777" w:rsidTr="00A9442B">
        <w:trPr>
          <w:trHeight w:val="234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C1AC680" w14:textId="77777777" w:rsidR="00947A63" w:rsidRPr="00927562" w:rsidRDefault="00947A63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t>Bendradarbiavimui mokslinių tyrimų, eksperimentinės plėtros ir inovacijų</w:t>
            </w:r>
            <w:r w:rsidRPr="00927562" w:rsidDel="005968A5">
              <w:t xml:space="preserve"> </w:t>
            </w:r>
            <w:r w:rsidRPr="00927562">
              <w:t>(MTEPI) srityse aktuali informacija</w:t>
            </w:r>
          </w:p>
        </w:tc>
      </w:tr>
      <w:tr w:rsidR="00396626" w:rsidRPr="00927562" w14:paraId="72A70B98" w14:textId="77777777" w:rsidTr="00A9442B">
        <w:trPr>
          <w:trHeight w:val="21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48222" w14:textId="3BCBC7C4" w:rsidR="00396626" w:rsidRPr="00927562" w:rsidRDefault="007268CA" w:rsidP="00742C4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04.30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12620" w14:textId="6DE866C9" w:rsidR="00396626" w:rsidRPr="00927562" w:rsidRDefault="006E7202" w:rsidP="00AC7902">
            <w:r>
              <w:t xml:space="preserve">Ispanijos </w:t>
            </w:r>
            <w:r w:rsidR="00E21660">
              <w:t xml:space="preserve">mokslo ministrė D. </w:t>
            </w:r>
            <w:proofErr w:type="spellStart"/>
            <w:r w:rsidR="00E21660">
              <w:t>Morant</w:t>
            </w:r>
            <w:proofErr w:type="spellEnd"/>
            <w:r w:rsidR="00E21660">
              <w:t xml:space="preserve"> pristatė naująją Ispanijos </w:t>
            </w:r>
            <w:proofErr w:type="spellStart"/>
            <w:r w:rsidR="00E21660">
              <w:t>Deep</w:t>
            </w:r>
            <w:proofErr w:type="spellEnd"/>
            <w:r w:rsidR="00E21660">
              <w:t xml:space="preserve"> </w:t>
            </w:r>
            <w:proofErr w:type="spellStart"/>
            <w:r w:rsidR="00E21660">
              <w:t>Tech</w:t>
            </w:r>
            <w:proofErr w:type="spellEnd"/>
            <w:r w:rsidR="00E21660">
              <w:t xml:space="preserve"> strategiją</w:t>
            </w:r>
            <w:r w:rsidR="00431515">
              <w:t xml:space="preserve">, kurios įgyvendinimu užsiims net trylika ministerijų. Ispanijos Vyriausybė skirst 8000 mln. </w:t>
            </w:r>
            <w:r w:rsidR="0078524E">
              <w:t>eurų iki 2030 m. šios strategijos tikslams įgyvendinti.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504FF3" w14:textId="3FE4AC4A" w:rsidR="00396626" w:rsidRPr="00927562" w:rsidRDefault="00F44591" w:rsidP="00742C4F">
            <w:pPr>
              <w:jc w:val="both"/>
            </w:pPr>
            <w:hyperlink r:id="rId15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7EB35" w14:textId="77777777" w:rsidR="00396626" w:rsidRPr="00927562" w:rsidRDefault="00396626" w:rsidP="00742C4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3419E" w:rsidRPr="00927562" w14:paraId="45DBCD14" w14:textId="77777777" w:rsidTr="00A9442B">
        <w:trPr>
          <w:trHeight w:val="234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30BD53" w14:textId="77777777" w:rsidR="0093419E" w:rsidRPr="00927562" w:rsidRDefault="0093419E" w:rsidP="00EB0D0E">
            <w:pPr>
              <w:jc w:val="both"/>
              <w:rPr>
                <w:rFonts w:eastAsia="Calibri"/>
                <w:lang w:eastAsia="en-US"/>
              </w:rPr>
            </w:pPr>
            <w:r w:rsidRPr="00927562">
              <w:t>Bendra akreditacijos valstybių ekonominė informacija</w:t>
            </w:r>
          </w:p>
        </w:tc>
      </w:tr>
      <w:tr w:rsidR="00CA5393" w:rsidRPr="00927562" w14:paraId="38F46D73" w14:textId="77777777" w:rsidTr="00A9442B">
        <w:trPr>
          <w:trHeight w:val="24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7D38D9" w14:textId="0496A576" w:rsidR="00CA5393" w:rsidRPr="00927562" w:rsidRDefault="00CA5393" w:rsidP="00BC762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FAB82D" w14:textId="4BC38F33" w:rsidR="00CA5393" w:rsidRPr="008A05E6" w:rsidRDefault="00B12CCF" w:rsidP="000E50D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Kovo mėn. nedarbas sumažėjo 0,9% lyginant su vasario mėn. </w:t>
            </w:r>
            <w:r w:rsidR="00C563B2">
              <w:rPr>
                <w:rFonts w:eastAsia="Calibri"/>
                <w:lang w:eastAsia="en-US"/>
              </w:rPr>
              <w:t>Iš viso kovo mėn. Ispanijoje registruota apie 2,4 mln. Bedarbių, tai žemiausias rodiklis kovo mėn. per 18 metų.</w:t>
            </w:r>
            <w:r w:rsidR="00A21E76">
              <w:rPr>
                <w:rFonts w:eastAsia="Calibri"/>
                <w:lang w:eastAsia="en-US"/>
              </w:rPr>
              <w:t xml:space="preserve"> Didžiausias nedarbo sumažėjimas fiksuotas paslaugų sektoriuje.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784A93" w14:textId="4528F8F6" w:rsidR="00CA5393" w:rsidRDefault="00837DDD" w:rsidP="00BC762C">
            <w:pPr>
              <w:jc w:val="both"/>
            </w:pPr>
            <w:hyperlink r:id="rId16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1B407" w14:textId="77777777" w:rsidR="00CA5393" w:rsidRPr="00927562" w:rsidRDefault="00CA5393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37DDD" w:rsidRPr="00927562" w14:paraId="5F4ABEE8" w14:textId="77777777" w:rsidTr="00A9442B">
        <w:trPr>
          <w:trHeight w:val="24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F5998" w14:textId="2615D633" w:rsidR="00837DDD" w:rsidRDefault="00837DDD" w:rsidP="00BC762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04.06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DCC881" w14:textId="08845991" w:rsidR="00837DDD" w:rsidRDefault="00C13B33" w:rsidP="000E50D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Ispanijoje didėja dirbančiųjų kiekis</w:t>
            </w:r>
            <w:r w:rsidR="00CE1A5A">
              <w:rPr>
                <w:rFonts w:eastAsia="Calibri"/>
                <w:lang w:eastAsia="en-US"/>
              </w:rPr>
              <w:t>, kovo mėn. registruota 21,</w:t>
            </w:r>
            <w:r w:rsidR="00E203BB">
              <w:rPr>
                <w:rFonts w:eastAsia="Calibri"/>
                <w:lang w:eastAsia="en-US"/>
              </w:rPr>
              <w:t xml:space="preserve">882 mln. Dirbančiųjų, tai 524,5 tūkst. </w:t>
            </w:r>
            <w:r w:rsidR="00062B60">
              <w:rPr>
                <w:rFonts w:eastAsia="Calibri"/>
                <w:lang w:eastAsia="en-US"/>
              </w:rPr>
              <w:t xml:space="preserve">Darbuotojų </w:t>
            </w:r>
            <w:r w:rsidR="00E203BB">
              <w:rPr>
                <w:rFonts w:eastAsia="Calibri"/>
                <w:lang w:eastAsia="en-US"/>
              </w:rPr>
              <w:t>daugiau nei 2025 m. kovą.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4BDC1" w14:textId="5277E107" w:rsidR="00837DDD" w:rsidRPr="00837DDD" w:rsidRDefault="00062B60" w:rsidP="00BC762C">
            <w:pPr>
              <w:jc w:val="both"/>
            </w:pPr>
            <w:hyperlink r:id="rId17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F06B21" w14:textId="77777777" w:rsidR="00837DDD" w:rsidRPr="00927562" w:rsidRDefault="00837DDD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C525A" w:rsidRPr="00927562" w14:paraId="34AD20CE" w14:textId="77777777" w:rsidTr="00A9442B">
        <w:trPr>
          <w:trHeight w:val="24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3D1212" w14:textId="1194D408" w:rsidR="002C525A" w:rsidRDefault="002C525A" w:rsidP="00BC762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04.21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EB03A6" w14:textId="4FEEAE3B" w:rsidR="002C525A" w:rsidRDefault="002C525A" w:rsidP="000E50D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m. sausio ir vasario mėn. 24% sumažėjo Ispanijos tarptautinės prekybos deficitas</w:t>
            </w:r>
            <w:r w:rsidR="002F1B67">
              <w:rPr>
                <w:rFonts w:eastAsia="Calibri"/>
                <w:lang w:eastAsia="en-US"/>
              </w:rPr>
              <w:t xml:space="preserve"> lyginant su tuo pačiu laikotarpiu 2025 m</w:t>
            </w:r>
            <w:r>
              <w:rPr>
                <w:rFonts w:eastAsia="Calibri"/>
                <w:lang w:eastAsia="en-US"/>
              </w:rPr>
              <w:t>.</w:t>
            </w:r>
            <w:r w:rsidR="002F1B67">
              <w:rPr>
                <w:rFonts w:eastAsia="Calibri"/>
                <w:lang w:eastAsia="en-US"/>
              </w:rPr>
              <w:t xml:space="preserve"> Iš viso Ispanijos prekybos deficitas siekia </w:t>
            </w:r>
            <w:r w:rsidR="000F0F45">
              <w:rPr>
                <w:rFonts w:eastAsia="Calibri"/>
                <w:lang w:eastAsia="en-US"/>
              </w:rPr>
              <w:t xml:space="preserve">7306 mln. eurų, bendra eksporto vertė </w:t>
            </w:r>
            <w:r w:rsidR="00FA458E">
              <w:rPr>
                <w:rFonts w:eastAsia="Calibri"/>
                <w:lang w:eastAsia="en-US"/>
              </w:rPr>
              <w:t>2026 m. vasario pabaigoje siekė 60647 mln. eurų.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7B93D" w14:textId="062C8B17" w:rsidR="002C525A" w:rsidRPr="007268CA" w:rsidRDefault="00FA458E" w:rsidP="00BC762C">
            <w:pPr>
              <w:jc w:val="both"/>
              <w:rPr>
                <w:lang w:val="en-US"/>
              </w:rPr>
            </w:pPr>
            <w:hyperlink r:id="rId18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8A535E" w14:textId="77777777" w:rsidR="002C525A" w:rsidRPr="00927562" w:rsidRDefault="002C525A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90B4D" w:rsidRPr="00927562" w14:paraId="4CC6C85C" w14:textId="77777777" w:rsidTr="00A9442B">
        <w:trPr>
          <w:trHeight w:val="24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3F71DD" w14:textId="14016892" w:rsidR="00C90B4D" w:rsidRDefault="00C90B4D" w:rsidP="00BC762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04.28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0023D7" w14:textId="4E526585" w:rsidR="00C90B4D" w:rsidRDefault="00C90B4D" w:rsidP="000E50D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Vidutinė pensija Ispanijoje </w:t>
            </w:r>
            <w:r w:rsidR="00BA522F">
              <w:rPr>
                <w:rFonts w:eastAsia="Calibri"/>
                <w:lang w:eastAsia="en-US"/>
              </w:rPr>
              <w:t>balandžio mėn. siekė 1367,4 eurų ir didėjo 4,5% lyginant su 2025 m. balandžio mėn.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6BF947" w14:textId="5151370F" w:rsidR="00C90B4D" w:rsidRPr="00062B60" w:rsidRDefault="00B92BD6" w:rsidP="00BC762C">
            <w:pPr>
              <w:jc w:val="both"/>
            </w:pPr>
            <w:hyperlink r:id="rId19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6CA2D" w14:textId="77777777" w:rsidR="00C90B4D" w:rsidRPr="00927562" w:rsidRDefault="00C90B4D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E2141" w:rsidRPr="00927562" w14:paraId="34F0D772" w14:textId="77777777" w:rsidTr="00A9442B">
        <w:trPr>
          <w:trHeight w:val="24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7BA8D4" w14:textId="4D6D7FA0" w:rsidR="009E2141" w:rsidRPr="00927562" w:rsidRDefault="008A05E6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0</w:t>
            </w:r>
            <w:r w:rsidR="00697A30">
              <w:rPr>
                <w:rFonts w:eastAsia="Calibri"/>
                <w:lang w:eastAsia="en-US"/>
              </w:rPr>
              <w:t>4</w:t>
            </w:r>
            <w:r w:rsidRPr="00927562">
              <w:rPr>
                <w:rFonts w:eastAsia="Calibri"/>
                <w:lang w:eastAsia="en-US"/>
              </w:rPr>
              <w:t>.2</w:t>
            </w:r>
            <w:r w:rsidR="00697A3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0895B2" w14:textId="6BCC10E4" w:rsidR="009E2141" w:rsidRPr="00927562" w:rsidRDefault="008A05E6" w:rsidP="000E50DB">
            <w:pPr>
              <w:pStyle w:val="Default"/>
              <w:rPr>
                <w:rFonts w:eastAsia="Calibri"/>
                <w:lang w:eastAsia="en-US"/>
              </w:rPr>
            </w:pPr>
            <w:r w:rsidRPr="008A05E6">
              <w:rPr>
                <w:rFonts w:eastAsia="Calibri"/>
                <w:lang w:eastAsia="en-US"/>
              </w:rPr>
              <w:t xml:space="preserve">2026 </w:t>
            </w:r>
            <w:r w:rsidRPr="00927562">
              <w:rPr>
                <w:rFonts w:eastAsia="Calibri"/>
                <w:lang w:eastAsia="en-US"/>
              </w:rPr>
              <w:t>m</w:t>
            </w:r>
            <w:r w:rsidRPr="008A05E6">
              <w:rPr>
                <w:rFonts w:eastAsia="Calibri"/>
                <w:lang w:eastAsia="en-US"/>
              </w:rPr>
              <w:t xml:space="preserve">. </w:t>
            </w:r>
            <w:r w:rsidR="00697A30">
              <w:rPr>
                <w:rFonts w:eastAsia="Calibri"/>
                <w:lang w:eastAsia="en-US"/>
              </w:rPr>
              <w:t>balandžio</w:t>
            </w:r>
            <w:r w:rsidRPr="008A05E6">
              <w:rPr>
                <w:rFonts w:eastAsia="Calibri"/>
                <w:lang w:eastAsia="en-US"/>
              </w:rPr>
              <w:t xml:space="preserve"> mėn. metinis vartotojų kainų indeksas siekė </w:t>
            </w:r>
            <w:r w:rsidR="00697A30">
              <w:rPr>
                <w:rFonts w:eastAsia="Calibri"/>
                <w:lang w:eastAsia="en-US"/>
              </w:rPr>
              <w:t>3,2</w:t>
            </w:r>
            <w:r w:rsidRPr="008A05E6">
              <w:rPr>
                <w:rFonts w:eastAsia="Calibri"/>
                <w:lang w:eastAsia="en-US"/>
              </w:rPr>
              <w:t xml:space="preserve">% ir </w:t>
            </w:r>
            <w:r w:rsidR="00697A30">
              <w:rPr>
                <w:rFonts w:eastAsia="Calibri"/>
                <w:lang w:eastAsia="en-US"/>
              </w:rPr>
              <w:t>sumažėjo lyginant su kovo mėn. (3,4%).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DBB71" w14:textId="26D6A6F1" w:rsidR="009E2141" w:rsidRPr="00927562" w:rsidRDefault="000E50DB" w:rsidP="00BC762C">
            <w:pPr>
              <w:jc w:val="both"/>
            </w:pPr>
            <w:hyperlink r:id="rId20" w:history="1">
              <w:r w:rsidRPr="00927562">
                <w:rPr>
                  <w:rStyle w:val="Hyperlink"/>
                </w:rPr>
                <w:t>Nuoroda</w:t>
              </w:r>
            </w:hyperlink>
          </w:p>
          <w:p w14:paraId="41AD68E7" w14:textId="77777777" w:rsidR="008A05E6" w:rsidRPr="00927562" w:rsidRDefault="008A05E6" w:rsidP="008A05E6"/>
          <w:p w14:paraId="0163AEDA" w14:textId="77777777" w:rsidR="008A05E6" w:rsidRPr="00927562" w:rsidRDefault="008A05E6" w:rsidP="008A05E6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3784DC" w14:textId="77777777" w:rsidR="009E2141" w:rsidRPr="00927562" w:rsidRDefault="009E2141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77D84" w:rsidRPr="00927562" w14:paraId="0D8FD1DD" w14:textId="77777777" w:rsidTr="00A9442B">
        <w:trPr>
          <w:trHeight w:val="24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CEA45A" w14:textId="5094CB2B" w:rsidR="00377D84" w:rsidRPr="00927562" w:rsidRDefault="00377D84" w:rsidP="00BC762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04.30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83FFD0" w14:textId="0A1B60A7" w:rsidR="00377D84" w:rsidRPr="008A05E6" w:rsidRDefault="005E45C8" w:rsidP="000E50D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Pagal Ispanijos Socialinės apsaugos ministerijos paskelbtus duomenis</w:t>
            </w:r>
            <w:r w:rsidR="002F78E4">
              <w:rPr>
                <w:rFonts w:eastAsia="Calibri"/>
                <w:lang w:eastAsia="en-US"/>
              </w:rPr>
              <w:t>, darbuotojų, turinčių nuolatines darbo sutartis</w:t>
            </w:r>
            <w:r w:rsidR="00F205B7">
              <w:rPr>
                <w:rFonts w:eastAsia="Calibri"/>
                <w:lang w:eastAsia="en-US"/>
              </w:rPr>
              <w:t>,</w:t>
            </w:r>
            <w:r w:rsidR="002F78E4">
              <w:rPr>
                <w:rFonts w:eastAsia="Calibri"/>
                <w:lang w:eastAsia="en-US"/>
              </w:rPr>
              <w:t xml:space="preserve"> skaičius </w:t>
            </w:r>
            <w:r w:rsidR="002E42E6">
              <w:rPr>
                <w:rFonts w:eastAsia="Calibri"/>
                <w:lang w:eastAsia="en-US"/>
              </w:rPr>
              <w:t xml:space="preserve">2025 m. pabaigoje </w:t>
            </w:r>
            <w:r w:rsidR="00F205B7">
              <w:rPr>
                <w:rFonts w:eastAsia="Calibri"/>
                <w:lang w:eastAsia="en-US"/>
              </w:rPr>
              <w:t>88,1% nuo visų dirbančiųjų</w:t>
            </w:r>
            <w:r w:rsidR="00E52628">
              <w:rPr>
                <w:rFonts w:eastAsia="Calibri"/>
                <w:lang w:eastAsia="en-US"/>
              </w:rPr>
              <w:t>, 2021 m. šis skaičius siekė 72,3%.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D542B2" w14:textId="606D4678" w:rsidR="00377D84" w:rsidRDefault="00E52628" w:rsidP="00BC762C">
            <w:pPr>
              <w:jc w:val="both"/>
            </w:pPr>
            <w:hyperlink r:id="rId21" w:history="1">
              <w:r>
                <w:rPr>
                  <w:rStyle w:val="Hyperlink"/>
                </w:rPr>
                <w:t>Nuoroda</w:t>
              </w:r>
            </w:hyperlink>
          </w:p>
          <w:p w14:paraId="14F9B6B7" w14:textId="77777777" w:rsidR="00E52628" w:rsidRPr="00E52628" w:rsidRDefault="00E52628" w:rsidP="00E52628">
            <w:pPr>
              <w:ind w:firstLine="1296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E35063" w14:textId="77777777" w:rsidR="00377D84" w:rsidRPr="00927562" w:rsidRDefault="00377D84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E725C" w:rsidRPr="00927562" w14:paraId="041BC9E2" w14:textId="77777777" w:rsidTr="00A9442B">
        <w:trPr>
          <w:trHeight w:val="24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159857" w14:textId="59968935" w:rsidR="00BE725C" w:rsidRPr="00927562" w:rsidRDefault="00BE725C" w:rsidP="00BC762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04.30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22DA8" w14:textId="2BFBF4F6" w:rsidR="00BE725C" w:rsidRPr="008A05E6" w:rsidRDefault="009C1672" w:rsidP="000E50D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Bendrasis Ispanijos vyriausybės deficitas </w:t>
            </w:r>
            <w:r w:rsidR="004962A2">
              <w:rPr>
                <w:rFonts w:eastAsia="Calibri"/>
                <w:lang w:eastAsia="en-US"/>
              </w:rPr>
              <w:t>kovo</w:t>
            </w:r>
            <w:r>
              <w:rPr>
                <w:rFonts w:eastAsia="Calibri"/>
                <w:lang w:eastAsia="en-US"/>
              </w:rPr>
              <w:t xml:space="preserve"> mėn.</w:t>
            </w:r>
            <w:r w:rsidR="00283D46">
              <w:rPr>
                <w:rFonts w:eastAsia="Calibri"/>
                <w:lang w:eastAsia="en-US"/>
              </w:rPr>
              <w:t xml:space="preserve"> gale</w:t>
            </w:r>
            <w:r>
              <w:rPr>
                <w:rFonts w:eastAsia="Calibri"/>
                <w:lang w:eastAsia="en-US"/>
              </w:rPr>
              <w:t xml:space="preserve"> </w:t>
            </w:r>
            <w:r w:rsidR="004962A2">
              <w:rPr>
                <w:rFonts w:eastAsia="Calibri"/>
                <w:lang w:eastAsia="en-US"/>
              </w:rPr>
              <w:t>pa</w:t>
            </w:r>
            <w:r>
              <w:rPr>
                <w:rFonts w:eastAsia="Calibri"/>
                <w:lang w:eastAsia="en-US"/>
              </w:rPr>
              <w:t>siekė 0,</w:t>
            </w:r>
            <w:r w:rsidR="004962A2">
              <w:rPr>
                <w:rFonts w:eastAsia="Calibri"/>
                <w:lang w:eastAsia="en-US"/>
              </w:rPr>
              <w:t>22</w:t>
            </w:r>
            <w:r>
              <w:rPr>
                <w:rFonts w:eastAsia="Calibri"/>
                <w:lang w:eastAsia="en-US"/>
              </w:rPr>
              <w:t>% BVP</w:t>
            </w:r>
            <w:r w:rsidR="004962A2">
              <w:rPr>
                <w:rFonts w:eastAsia="Calibri"/>
                <w:lang w:eastAsia="en-US"/>
              </w:rPr>
              <w:t xml:space="preserve"> ir siekė </w:t>
            </w:r>
            <w:r w:rsidR="00283D46">
              <w:rPr>
                <w:rFonts w:eastAsia="Calibri"/>
                <w:lang w:eastAsia="en-US"/>
              </w:rPr>
              <w:t>3944 mln. eurų.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E36D0" w14:textId="608A13E4" w:rsidR="00BE725C" w:rsidRDefault="00283D46" w:rsidP="00BC762C">
            <w:pPr>
              <w:jc w:val="both"/>
            </w:pPr>
            <w:hyperlink r:id="rId22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29868D" w14:textId="77777777" w:rsidR="00BE725C" w:rsidRPr="00927562" w:rsidRDefault="00BE725C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C762C" w:rsidRPr="00927562" w14:paraId="542AF389" w14:textId="77777777" w:rsidTr="00A9442B">
        <w:trPr>
          <w:trHeight w:val="216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80AAF3" w14:textId="77777777" w:rsidR="00BC762C" w:rsidRPr="00927562" w:rsidRDefault="00BC762C" w:rsidP="00BC762C">
            <w:pPr>
              <w:jc w:val="both"/>
              <w:rPr>
                <w:rFonts w:eastAsia="Calibri"/>
                <w:lang w:eastAsia="en-US"/>
              </w:rPr>
            </w:pPr>
            <w:r w:rsidRPr="00927562">
              <w:t>Kita ekonominiam bendradarbiavimui aktuali informacija</w:t>
            </w:r>
          </w:p>
        </w:tc>
      </w:tr>
      <w:tr w:rsidR="00DD7E69" w:rsidRPr="00927562" w14:paraId="31E9C6D5" w14:textId="77777777" w:rsidTr="00A9442B">
        <w:trPr>
          <w:trHeight w:val="21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FCD76C" w14:textId="7203ED9B" w:rsidR="00DD7E69" w:rsidRPr="00927562" w:rsidRDefault="0068038C" w:rsidP="002D28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1518F" w14:textId="2E5D7F62" w:rsidR="00DD7E69" w:rsidRPr="00927562" w:rsidRDefault="0068038C" w:rsidP="002D2860">
            <w:pPr>
              <w:jc w:val="both"/>
            </w:pPr>
            <w:proofErr w:type="spellStart"/>
            <w:r w:rsidRPr="0068038C">
              <w:t>rusija</w:t>
            </w:r>
            <w:proofErr w:type="spellEnd"/>
            <w:r w:rsidRPr="0068038C">
              <w:t xml:space="preserve"> išlieka trečia didžiausia dujų tiekėja Ispanijai, tarp 2025 balandžio ir 2026 kovo iš </w:t>
            </w:r>
            <w:proofErr w:type="spellStart"/>
            <w:r w:rsidRPr="0068038C">
              <w:t>rusijos</w:t>
            </w:r>
            <w:proofErr w:type="spellEnd"/>
            <w:r w:rsidRPr="0068038C">
              <w:t xml:space="preserve"> importuotos dujos sudaro 12,8% visų importuotų dujų. Didžiausias dujų tiekėjas Ispanijai – Alžyras, per tą patį laikotarpį iš Alžyro importuota 33,8% visų dujų. Dujos iš Alžyro Ispaniją pasiekia per SGD terminalus ir </w:t>
            </w:r>
            <w:proofErr w:type="spellStart"/>
            <w:r w:rsidRPr="0068038C">
              <w:t>Medgaz</w:t>
            </w:r>
            <w:proofErr w:type="spellEnd"/>
            <w:r w:rsidRPr="0068038C">
              <w:t xml:space="preserve"> dujotiekį.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29039" w14:textId="546C74ED" w:rsidR="00DD7E69" w:rsidRPr="00927562" w:rsidRDefault="00DD7E69" w:rsidP="00BC762C">
            <w:pPr>
              <w:jc w:val="both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3BA2A" w14:textId="77777777" w:rsidR="00DD7E69" w:rsidRPr="00927562" w:rsidRDefault="00DD7E69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E5DBB" w:rsidRPr="00927562" w14:paraId="4B3C5024" w14:textId="77777777" w:rsidTr="00A9442B">
        <w:trPr>
          <w:trHeight w:val="21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E048D1" w14:textId="04CBE100" w:rsidR="008E5DBB" w:rsidRDefault="008E5DBB" w:rsidP="002D28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5630EC" w14:textId="0E8D79ED" w:rsidR="008E5DBB" w:rsidRPr="0068038C" w:rsidRDefault="008E5DBB" w:rsidP="002D2860">
            <w:pPr>
              <w:jc w:val="both"/>
            </w:pPr>
            <w:proofErr w:type="spellStart"/>
            <w:r w:rsidRPr="008E5DBB">
              <w:t>Repsol</w:t>
            </w:r>
            <w:proofErr w:type="spellEnd"/>
            <w:r w:rsidRPr="008E5DBB">
              <w:t xml:space="preserve"> pasiekė susitarimą su Venesuelos vyriausybe dėl naftos gavybos atnaujinimo bendrovei priklausančiuose naftos laukuose šioje šalyje. </w:t>
            </w:r>
            <w:proofErr w:type="spellStart"/>
            <w:r w:rsidRPr="008E5DBB">
              <w:t>Repsol</w:t>
            </w:r>
            <w:proofErr w:type="spellEnd"/>
            <w:r w:rsidRPr="008E5DBB">
              <w:t xml:space="preserve"> planuoja per metus naftos gavybą padidinti 50%.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9FB403" w14:textId="77777777" w:rsidR="008E5DBB" w:rsidRPr="00927562" w:rsidRDefault="008E5DBB" w:rsidP="00BC762C">
            <w:pPr>
              <w:jc w:val="both"/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9AE9B" w14:textId="77777777" w:rsidR="008E5DBB" w:rsidRPr="00927562" w:rsidRDefault="008E5DBB" w:rsidP="00BC762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3432A716" w14:textId="77777777" w:rsidR="00DE13C6" w:rsidRPr="00927562" w:rsidRDefault="00DE13C6" w:rsidP="00EB0D0E">
      <w:pPr>
        <w:rPr>
          <w:rFonts w:eastAsia="Calibri"/>
          <w:lang w:eastAsia="en-US"/>
        </w:rPr>
      </w:pPr>
    </w:p>
    <w:p w14:paraId="1640B436" w14:textId="77777777" w:rsidR="00AC6262" w:rsidRPr="00927562" w:rsidRDefault="00AC6262" w:rsidP="00EB0D0E">
      <w:pPr>
        <w:jc w:val="both"/>
      </w:pPr>
      <w:r w:rsidRPr="00927562">
        <w:t>Rengėjas (-ai):</w:t>
      </w:r>
      <w:r w:rsidR="00990BF6" w:rsidRPr="00927562">
        <w:t xml:space="preserve"> </w:t>
      </w:r>
    </w:p>
    <w:p w14:paraId="4B4E3E74" w14:textId="370CFDA0" w:rsidR="00AC6262" w:rsidRPr="00927562" w:rsidRDefault="00812122" w:rsidP="00EB0D0E">
      <w:pPr>
        <w:jc w:val="both"/>
        <w:rPr>
          <w:rFonts w:eastAsia="Times New Roman"/>
        </w:rPr>
      </w:pPr>
      <w:hyperlink r:id="rId23" w:history="1">
        <w:r w:rsidRPr="00927562">
          <w:rPr>
            <w:rStyle w:val="Hyperlink"/>
            <w:rFonts w:eastAsia="Calibri"/>
            <w:lang w:eastAsia="en-US"/>
          </w:rPr>
          <w:t>saulius.labutis@urm.lt</w:t>
        </w:r>
      </w:hyperlink>
      <w:r w:rsidR="00AC6262" w:rsidRPr="00927562">
        <w:rPr>
          <w:rFonts w:eastAsia="Calibri"/>
          <w:lang w:eastAsia="en-US"/>
        </w:rPr>
        <w:t xml:space="preserve">; </w:t>
      </w:r>
      <w:r w:rsidR="001160F0" w:rsidRPr="00927562">
        <w:rPr>
          <w:rFonts w:eastAsia="Calibri"/>
          <w:lang w:eastAsia="en-US"/>
        </w:rPr>
        <w:t xml:space="preserve">ambasada Ispanijoje </w:t>
      </w:r>
      <w:r w:rsidR="00AC6262" w:rsidRPr="00927562">
        <w:rPr>
          <w:rFonts w:eastAsia="Times New Roman"/>
        </w:rPr>
        <w:t>+34 91 70 22</w:t>
      </w:r>
      <w:r w:rsidR="00AA1ADF" w:rsidRPr="00927562">
        <w:rPr>
          <w:rFonts w:eastAsia="Times New Roman"/>
        </w:rPr>
        <w:t> </w:t>
      </w:r>
      <w:r w:rsidR="00AC6262" w:rsidRPr="00927562">
        <w:rPr>
          <w:rFonts w:eastAsia="Times New Roman"/>
        </w:rPr>
        <w:t>115</w:t>
      </w:r>
    </w:p>
    <w:p w14:paraId="4248A104" w14:textId="37CDCB9A" w:rsidR="00AA1ADF" w:rsidRPr="00927562" w:rsidRDefault="00AA1ADF" w:rsidP="00EB0D0E">
      <w:pPr>
        <w:jc w:val="both"/>
        <w:rPr>
          <w:rFonts w:eastAsia="Times New Roman"/>
        </w:rPr>
      </w:pPr>
      <w:hyperlink r:id="rId24" w:history="1">
        <w:r w:rsidRPr="00927562">
          <w:rPr>
            <w:rStyle w:val="Hyperlink"/>
            <w:rFonts w:eastAsia="Times New Roman"/>
          </w:rPr>
          <w:t>matas.sulskis.praktika@urm.lt</w:t>
        </w:r>
      </w:hyperlink>
      <w:r w:rsidRPr="00927562">
        <w:rPr>
          <w:rFonts w:eastAsia="Times New Roman"/>
        </w:rPr>
        <w:t>; ambasada Ispanijoje</w:t>
      </w:r>
    </w:p>
    <w:p w14:paraId="02605B1B" w14:textId="77777777" w:rsidR="00AA1ADF" w:rsidRPr="00927562" w:rsidRDefault="00AA1ADF" w:rsidP="00EB0D0E">
      <w:pPr>
        <w:jc w:val="both"/>
        <w:rPr>
          <w:rFonts w:eastAsia="Times New Roman"/>
        </w:rPr>
      </w:pPr>
    </w:p>
    <w:p w14:paraId="18470A4E" w14:textId="77777777" w:rsidR="009A032B" w:rsidRPr="00927562" w:rsidRDefault="00441E3E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Lietuvos Respublikos ambasada Ispanijos Karalystėje</w:t>
      </w:r>
    </w:p>
    <w:p w14:paraId="786320A2" w14:textId="77777777" w:rsidR="009A032B" w:rsidRPr="00927562" w:rsidRDefault="009A032B" w:rsidP="00EB0D0E">
      <w:pPr>
        <w:jc w:val="center"/>
        <w:rPr>
          <w:rFonts w:eastAsia="Calibri"/>
          <w:b/>
          <w:lang w:eastAsia="en-US"/>
        </w:rPr>
      </w:pPr>
    </w:p>
    <w:p w14:paraId="0DE7DFF0" w14:textId="77777777" w:rsidR="009A032B" w:rsidRPr="00927562" w:rsidRDefault="009A032B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ARGENTINOS (</w:t>
      </w:r>
      <w:r w:rsidRPr="00927562">
        <w:rPr>
          <w:rFonts w:eastAsia="Calibri"/>
          <w:lang w:eastAsia="en-US"/>
        </w:rPr>
        <w:t>ARG</w:t>
      </w:r>
      <w:r w:rsidRPr="00927562">
        <w:rPr>
          <w:rFonts w:eastAsia="Calibri"/>
          <w:b/>
          <w:lang w:eastAsia="en-US"/>
        </w:rPr>
        <w:t xml:space="preserve">) </w:t>
      </w:r>
    </w:p>
    <w:p w14:paraId="1386C20C" w14:textId="77777777" w:rsidR="009A032B" w:rsidRPr="00927562" w:rsidRDefault="009A032B" w:rsidP="00EB0D0E">
      <w:pPr>
        <w:jc w:val="center"/>
        <w:rPr>
          <w:rFonts w:eastAsia="Calibri"/>
          <w:b/>
          <w:lang w:eastAsia="en-US"/>
        </w:rPr>
      </w:pPr>
      <w:r w:rsidRPr="00927562">
        <w:rPr>
          <w:rFonts w:eastAsia="Calibri"/>
          <w:b/>
          <w:lang w:eastAsia="en-US"/>
        </w:rPr>
        <w:t>AKTUALIOS EKONOMINĖS INFORMACIJOS SUVESTINĖ</w:t>
      </w:r>
    </w:p>
    <w:p w14:paraId="33CF0141" w14:textId="466E5264" w:rsidR="009A032B" w:rsidRPr="00927562" w:rsidRDefault="009A032B" w:rsidP="00EB0D0E">
      <w:pPr>
        <w:jc w:val="center"/>
        <w:rPr>
          <w:rFonts w:eastAsia="Calibri"/>
          <w:lang w:eastAsia="en-US"/>
        </w:rPr>
      </w:pPr>
      <w:r w:rsidRPr="00927562">
        <w:rPr>
          <w:rFonts w:eastAsia="Calibri"/>
          <w:lang w:eastAsia="en-US"/>
        </w:rPr>
        <w:t>202</w:t>
      </w:r>
      <w:r w:rsidR="00F53D74" w:rsidRPr="00927562">
        <w:rPr>
          <w:rFonts w:eastAsia="Calibri"/>
          <w:lang w:eastAsia="en-US"/>
        </w:rPr>
        <w:t>6</w:t>
      </w:r>
      <w:r w:rsidR="009642F4" w:rsidRPr="00927562">
        <w:rPr>
          <w:rFonts w:eastAsia="Calibri"/>
          <w:lang w:eastAsia="en-US"/>
        </w:rPr>
        <w:t xml:space="preserve"> </w:t>
      </w:r>
      <w:r w:rsidR="00F53D74" w:rsidRPr="00927562">
        <w:rPr>
          <w:rFonts w:eastAsia="Calibri"/>
          <w:lang w:eastAsia="en-US"/>
        </w:rPr>
        <w:t>0</w:t>
      </w:r>
      <w:r w:rsidR="00237F59">
        <w:rPr>
          <w:rFonts w:eastAsia="Calibri"/>
          <w:lang w:eastAsia="en-US"/>
        </w:rPr>
        <w:t>5</w:t>
      </w:r>
      <w:r w:rsidR="009642F4" w:rsidRPr="00927562">
        <w:rPr>
          <w:rFonts w:eastAsia="Calibri"/>
          <w:lang w:eastAsia="en-US"/>
        </w:rPr>
        <w:t xml:space="preserve"> </w:t>
      </w:r>
      <w:r w:rsidR="00237F59">
        <w:rPr>
          <w:rFonts w:eastAsia="Calibri"/>
          <w:lang w:eastAsia="en-US"/>
        </w:rPr>
        <w:t>0</w:t>
      </w:r>
      <w:r w:rsidR="008E5DBB">
        <w:rPr>
          <w:rFonts w:eastAsia="Calibri"/>
          <w:lang w:eastAsia="en-US"/>
        </w:rPr>
        <w:t>5</w:t>
      </w:r>
    </w:p>
    <w:p w14:paraId="276FEB9D" w14:textId="77777777" w:rsidR="009A032B" w:rsidRPr="00927562" w:rsidRDefault="009A032B" w:rsidP="00EB0D0E">
      <w:pPr>
        <w:jc w:val="center"/>
        <w:rPr>
          <w:rFonts w:eastAsia="Calibri"/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5018"/>
        <w:gridCol w:w="1124"/>
        <w:gridCol w:w="2544"/>
      </w:tblGrid>
      <w:tr w:rsidR="009A032B" w:rsidRPr="00927562" w14:paraId="533B9D82" w14:textId="77777777" w:rsidTr="00A9442B">
        <w:trPr>
          <w:trHeight w:val="38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BAEA714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Data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4C50DB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Pateikiamos informacijos apibendrinimas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C6A9F0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Informacijos šaltinis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7247DB" w14:textId="77777777" w:rsidR="009A032B" w:rsidRPr="00927562" w:rsidRDefault="009A032B" w:rsidP="00EB0D0E">
            <w:pPr>
              <w:jc w:val="center"/>
              <w:outlineLvl w:val="0"/>
              <w:rPr>
                <w:rFonts w:eastAsia="Times New Roman"/>
                <w:caps/>
                <w:lang w:eastAsia="en-US"/>
              </w:rPr>
            </w:pPr>
            <w:r w:rsidRPr="00927562">
              <w:rPr>
                <w:rFonts w:eastAsia="Times New Roman"/>
                <w:caps/>
                <w:lang w:eastAsia="en-US"/>
              </w:rPr>
              <w:t>Pastabos</w:t>
            </w:r>
          </w:p>
        </w:tc>
      </w:tr>
      <w:tr w:rsidR="002D2860" w:rsidRPr="00927562" w14:paraId="6ADC2A5C" w14:textId="77777777" w:rsidTr="00A9442B">
        <w:trPr>
          <w:trHeight w:val="234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610A7E" w14:textId="3927EDAA" w:rsidR="002D2860" w:rsidRPr="00927562" w:rsidRDefault="002D2860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rPr>
                <w:rFonts w:eastAsia="Calibri"/>
                <w:lang w:eastAsia="en-US"/>
              </w:rPr>
              <w:t>Lietuvos turizmo sektoriui aktuali informacija</w:t>
            </w:r>
          </w:p>
        </w:tc>
      </w:tr>
      <w:tr w:rsidR="00B26F6F" w:rsidRPr="00927562" w14:paraId="5017E37C" w14:textId="77777777" w:rsidTr="00A9442B">
        <w:trPr>
          <w:trHeight w:val="21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BD26B" w14:textId="08703808" w:rsidR="00B26F6F" w:rsidRPr="00927562" w:rsidRDefault="004E2382" w:rsidP="002D28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04.13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435B4" w14:textId="2431C07F" w:rsidR="00B26F6F" w:rsidRPr="00927562" w:rsidRDefault="004E2382" w:rsidP="002D28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Argentinos turizmo ministras D. </w:t>
            </w:r>
            <w:proofErr w:type="spellStart"/>
            <w:r>
              <w:rPr>
                <w:rFonts w:eastAsia="Calibri"/>
                <w:lang w:eastAsia="en-US"/>
              </w:rPr>
              <w:t>Scioli</w:t>
            </w:r>
            <w:proofErr w:type="spellEnd"/>
            <w:r>
              <w:rPr>
                <w:rFonts w:eastAsia="Calibri"/>
                <w:lang w:eastAsia="en-US"/>
              </w:rPr>
              <w:t xml:space="preserve"> pareiškė, jog Argentina siekia pritraukti 550 tūkst. turistų iš JAV</w:t>
            </w:r>
            <w:r w:rsidR="009300FE">
              <w:rPr>
                <w:rFonts w:eastAsia="Calibri"/>
                <w:lang w:eastAsia="en-US"/>
              </w:rPr>
              <w:t xml:space="preserve"> 2026 m.</w:t>
            </w:r>
            <w:r w:rsidR="009F6DB9">
              <w:rPr>
                <w:rFonts w:eastAsia="Calibri"/>
                <w:lang w:eastAsia="en-US"/>
              </w:rPr>
              <w:t xml:space="preserve"> </w:t>
            </w:r>
            <w:r w:rsidR="009300FE">
              <w:rPr>
                <w:rFonts w:eastAsia="Calibri"/>
                <w:lang w:eastAsia="en-US"/>
              </w:rPr>
              <w:t xml:space="preserve">American </w:t>
            </w:r>
            <w:proofErr w:type="spellStart"/>
            <w:r w:rsidR="009300FE">
              <w:rPr>
                <w:rFonts w:eastAsia="Calibri"/>
                <w:lang w:eastAsia="en-US"/>
              </w:rPr>
              <w:t>Airlines</w:t>
            </w:r>
            <w:proofErr w:type="spellEnd"/>
            <w:r w:rsidR="009300FE">
              <w:rPr>
                <w:rFonts w:eastAsia="Calibri"/>
                <w:lang w:eastAsia="en-US"/>
              </w:rPr>
              <w:t xml:space="preserve"> paskelbė, jog </w:t>
            </w:r>
            <w:r w:rsidR="00991F0E">
              <w:rPr>
                <w:rFonts w:eastAsia="Calibri"/>
                <w:lang w:eastAsia="en-US"/>
              </w:rPr>
              <w:t xml:space="preserve">padvigubins skrydžių skaičių nuo 21 iki 42 tarp </w:t>
            </w:r>
            <w:r w:rsidR="008A55A8">
              <w:rPr>
                <w:rFonts w:eastAsia="Calibri"/>
                <w:lang w:eastAsia="en-US"/>
              </w:rPr>
              <w:t xml:space="preserve">Argentinos ir JAV, o tarp Majamio ir Buenos Airių bus pradėtas vykdyti papildomas </w:t>
            </w:r>
            <w:r w:rsidR="00AC4B5F">
              <w:rPr>
                <w:rFonts w:eastAsia="Calibri"/>
                <w:lang w:eastAsia="en-US"/>
              </w:rPr>
              <w:t>skrydis (bendras savaitinių skrydžių skaičius - 4).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AD0445" w14:textId="29F816C6" w:rsidR="00B26F6F" w:rsidRPr="00927562" w:rsidRDefault="00E469FE" w:rsidP="002D2860">
            <w:pPr>
              <w:jc w:val="both"/>
              <w:rPr>
                <w:rFonts w:eastAsia="Calibri"/>
                <w:lang w:eastAsia="en-US"/>
              </w:rPr>
            </w:pPr>
            <w:hyperlink r:id="rId25" w:history="1">
              <w:r>
                <w:rPr>
                  <w:rStyle w:val="Hyperlink"/>
                  <w:rFonts w:eastAsia="Calibri"/>
                  <w:lang w:eastAsia="en-US"/>
                </w:rPr>
                <w:t>Nuoroda</w:t>
              </w:r>
            </w:hyperlink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89A8A7" w14:textId="77777777" w:rsidR="00B26F6F" w:rsidRPr="00927562" w:rsidRDefault="00B26F6F" w:rsidP="002D286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D2860" w:rsidRPr="00927562" w14:paraId="68D4020D" w14:textId="77777777" w:rsidTr="00A9442B">
        <w:trPr>
          <w:trHeight w:val="234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820AE86" w14:textId="77777777" w:rsidR="002D2860" w:rsidRPr="00927562" w:rsidRDefault="002D2860" w:rsidP="002D2860">
            <w:pPr>
              <w:jc w:val="both"/>
              <w:rPr>
                <w:rFonts w:eastAsia="Calibri"/>
                <w:lang w:eastAsia="en-US"/>
              </w:rPr>
            </w:pPr>
            <w:r w:rsidRPr="00927562">
              <w:t>Bendra akreditacijos valstybių ekonominė informacija</w:t>
            </w:r>
          </w:p>
        </w:tc>
      </w:tr>
    </w:tbl>
    <w:p w14:paraId="285F8F7B" w14:textId="77777777" w:rsidR="007477B8" w:rsidRPr="00927562" w:rsidRDefault="007477B8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958"/>
        <w:gridCol w:w="1376"/>
        <w:gridCol w:w="2469"/>
      </w:tblGrid>
      <w:tr w:rsidR="003C73A1" w:rsidRPr="00927562" w14:paraId="79707D31" w14:textId="77777777" w:rsidTr="006C2D06">
        <w:tc>
          <w:tcPr>
            <w:tcW w:w="1086" w:type="dxa"/>
          </w:tcPr>
          <w:p w14:paraId="08424A4A" w14:textId="65EF37DE" w:rsidR="003C73A1" w:rsidRDefault="003C73A1">
            <w:pPr>
              <w:jc w:val="both"/>
            </w:pPr>
            <w:r>
              <w:lastRenderedPageBreak/>
              <w:t>04.08</w:t>
            </w:r>
          </w:p>
        </w:tc>
        <w:tc>
          <w:tcPr>
            <w:tcW w:w="4958" w:type="dxa"/>
          </w:tcPr>
          <w:p w14:paraId="7228ADDB" w14:textId="4BCA7801" w:rsidR="003C73A1" w:rsidRDefault="003C73A1">
            <w:pPr>
              <w:jc w:val="both"/>
            </w:pPr>
            <w:r w:rsidRPr="003C73A1">
              <w:t>Pasaulio Bankas paskelbė, jog prognozuoja 3.6% Argentinos ekonomikos augimą šįmet, o 2027 m. – 3.7%. Tarp pagrindinių iššūkių ekonomikai įvardintas neigiamas Centrinio banko rezervas.</w:t>
            </w:r>
          </w:p>
        </w:tc>
        <w:tc>
          <w:tcPr>
            <w:tcW w:w="1376" w:type="dxa"/>
          </w:tcPr>
          <w:p w14:paraId="1DA29482" w14:textId="0321C90D" w:rsidR="003C73A1" w:rsidRPr="003C73A1" w:rsidRDefault="00626FB7">
            <w:pPr>
              <w:jc w:val="both"/>
            </w:pPr>
            <w:hyperlink r:id="rId26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01281313" w14:textId="77777777" w:rsidR="003C73A1" w:rsidRPr="00927562" w:rsidRDefault="003C73A1">
            <w:pPr>
              <w:jc w:val="both"/>
            </w:pPr>
          </w:p>
        </w:tc>
      </w:tr>
      <w:tr w:rsidR="00B26F6F" w:rsidRPr="00927562" w14:paraId="2F7A18C4" w14:textId="77777777" w:rsidTr="006C2D06">
        <w:tc>
          <w:tcPr>
            <w:tcW w:w="1086" w:type="dxa"/>
          </w:tcPr>
          <w:p w14:paraId="11B0FAA5" w14:textId="1BE945EB" w:rsidR="00B26F6F" w:rsidRPr="00927562" w:rsidRDefault="00B227F7">
            <w:pPr>
              <w:jc w:val="both"/>
            </w:pPr>
            <w:r>
              <w:t>04.14</w:t>
            </w:r>
          </w:p>
        </w:tc>
        <w:tc>
          <w:tcPr>
            <w:tcW w:w="4958" w:type="dxa"/>
          </w:tcPr>
          <w:p w14:paraId="4D8C3693" w14:textId="67AA74F5" w:rsidR="00B26F6F" w:rsidRPr="00927562" w:rsidRDefault="006F1E55">
            <w:pPr>
              <w:jc w:val="both"/>
            </w:pPr>
            <w:r>
              <w:t>Argentinos</w:t>
            </w:r>
            <w:r w:rsidRPr="006F1E55">
              <w:t xml:space="preserve"> Nacionalinis statistikos biuras paskelbė, jog metų laikotarpyje indeksuotas vartotojų kainų indeksas augo ir pasiekė 32.6%. Didžiausią infliacijos šuolį lėmė degalų, maisto ir gėrimų kainos</w:t>
            </w:r>
            <w:r>
              <w:t>.</w:t>
            </w:r>
          </w:p>
        </w:tc>
        <w:tc>
          <w:tcPr>
            <w:tcW w:w="1376" w:type="dxa"/>
          </w:tcPr>
          <w:p w14:paraId="17168CCE" w14:textId="72AE1E68" w:rsidR="00B26F6F" w:rsidRPr="00927562" w:rsidRDefault="003C73A1">
            <w:pPr>
              <w:jc w:val="both"/>
            </w:pPr>
            <w:hyperlink r:id="rId27" w:history="1">
              <w:r>
                <w:rPr>
                  <w:rStyle w:val="Hyperlink"/>
                </w:rPr>
                <w:t>Nuoroda</w:t>
              </w:r>
            </w:hyperlink>
          </w:p>
        </w:tc>
        <w:tc>
          <w:tcPr>
            <w:tcW w:w="2469" w:type="dxa"/>
          </w:tcPr>
          <w:p w14:paraId="572487C9" w14:textId="77777777" w:rsidR="00B26F6F" w:rsidRPr="00927562" w:rsidRDefault="00B26F6F">
            <w:pPr>
              <w:jc w:val="both"/>
            </w:pPr>
          </w:p>
        </w:tc>
      </w:tr>
    </w:tbl>
    <w:p w14:paraId="17535CDC" w14:textId="77777777" w:rsidR="00A710D3" w:rsidRPr="00987039" w:rsidRDefault="00A710D3" w:rsidP="00EB0D0E">
      <w:pPr>
        <w:jc w:val="both"/>
      </w:pPr>
    </w:p>
    <w:p w14:paraId="741E1C44" w14:textId="77777777" w:rsidR="00A710D3" w:rsidRPr="00927562" w:rsidRDefault="00A710D3" w:rsidP="00EB0D0E">
      <w:pPr>
        <w:jc w:val="both"/>
      </w:pPr>
    </w:p>
    <w:p w14:paraId="422F4D52" w14:textId="77777777" w:rsidR="00E86343" w:rsidRPr="00927562" w:rsidRDefault="00E86343" w:rsidP="00EB0D0E">
      <w:pPr>
        <w:jc w:val="both"/>
      </w:pPr>
      <w:r w:rsidRPr="00927562">
        <w:t xml:space="preserve">Rengėjas (-ai): </w:t>
      </w:r>
    </w:p>
    <w:p w14:paraId="2BB61CEE" w14:textId="1B4B086D" w:rsidR="009642F4" w:rsidRPr="00927562" w:rsidRDefault="00AA1ADF" w:rsidP="009642F4">
      <w:pPr>
        <w:jc w:val="both"/>
        <w:rPr>
          <w:rFonts w:eastAsia="Times New Roman"/>
        </w:rPr>
      </w:pPr>
      <w:hyperlink r:id="rId28" w:history="1">
        <w:r w:rsidRPr="00927562">
          <w:rPr>
            <w:rStyle w:val="Hyperlink"/>
            <w:rFonts w:eastAsia="Calibri"/>
            <w:lang w:eastAsia="en-US"/>
          </w:rPr>
          <w:t>saulius.labutis@urm.lt</w:t>
        </w:r>
      </w:hyperlink>
      <w:r w:rsidRPr="00927562">
        <w:rPr>
          <w:rFonts w:eastAsia="Calibri"/>
          <w:lang w:eastAsia="en-US"/>
        </w:rPr>
        <w:t xml:space="preserve">; </w:t>
      </w:r>
      <w:r w:rsidR="009642F4" w:rsidRPr="00927562">
        <w:rPr>
          <w:rFonts w:eastAsia="Times New Roman"/>
        </w:rPr>
        <w:t>+34 91 70 22</w:t>
      </w:r>
      <w:r w:rsidRPr="00927562">
        <w:rPr>
          <w:rFonts w:eastAsia="Times New Roman"/>
        </w:rPr>
        <w:t> </w:t>
      </w:r>
      <w:r w:rsidR="009642F4" w:rsidRPr="00927562">
        <w:rPr>
          <w:rFonts w:eastAsia="Times New Roman"/>
        </w:rPr>
        <w:t>115</w:t>
      </w:r>
    </w:p>
    <w:p w14:paraId="04809DA6" w14:textId="32D01E8C" w:rsidR="00E86343" w:rsidRPr="006C66FB" w:rsidRDefault="00AA1ADF" w:rsidP="00EB0D0E">
      <w:pPr>
        <w:jc w:val="both"/>
        <w:rPr>
          <w:rFonts w:eastAsia="Times New Roman"/>
        </w:rPr>
      </w:pPr>
      <w:hyperlink r:id="rId29" w:history="1">
        <w:r w:rsidRPr="00927562">
          <w:rPr>
            <w:rStyle w:val="Hyperlink"/>
            <w:rFonts w:eastAsia="Times New Roman"/>
          </w:rPr>
          <w:t>matas.sulskis.praktika@urm.lt</w:t>
        </w:r>
      </w:hyperlink>
    </w:p>
    <w:sectPr w:rsidR="00E86343" w:rsidRPr="006C66FB" w:rsidSect="00BF44C8">
      <w:headerReference w:type="even" r:id="rId30"/>
      <w:headerReference w:type="default" r:id="rId31"/>
      <w:footerReference w:type="even" r:id="rId32"/>
      <w:headerReference w:type="first" r:id="rId33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E94E" w14:textId="77777777" w:rsidR="002C471C" w:rsidRPr="00927562" w:rsidRDefault="002C471C">
      <w:r w:rsidRPr="00927562">
        <w:separator/>
      </w:r>
    </w:p>
  </w:endnote>
  <w:endnote w:type="continuationSeparator" w:id="0">
    <w:p w14:paraId="43241931" w14:textId="77777777" w:rsidR="002C471C" w:rsidRPr="00927562" w:rsidRDefault="002C471C">
      <w:r w:rsidRPr="009275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126" w14:textId="77777777" w:rsidR="004C50C2" w:rsidRPr="00927562" w:rsidRDefault="004C50C2">
    <w:pPr>
      <w:pStyle w:val="Footer"/>
      <w:framePr w:wrap="around" w:vAnchor="text" w:hAnchor="margin" w:xAlign="right" w:y="1"/>
      <w:rPr>
        <w:rStyle w:val="PageNumber"/>
      </w:rPr>
    </w:pPr>
    <w:r w:rsidRPr="00927562">
      <w:rPr>
        <w:rStyle w:val="PageNumber"/>
      </w:rPr>
      <w:fldChar w:fldCharType="begin"/>
    </w:r>
    <w:r w:rsidRPr="00927562">
      <w:rPr>
        <w:rStyle w:val="PageNumber"/>
      </w:rPr>
      <w:instrText xml:space="preserve">PAGE  </w:instrText>
    </w:r>
    <w:r w:rsidRPr="00927562">
      <w:rPr>
        <w:rStyle w:val="PageNumber"/>
      </w:rPr>
      <w:fldChar w:fldCharType="end"/>
    </w:r>
  </w:p>
  <w:p w14:paraId="5FDA0AAA" w14:textId="77777777" w:rsidR="004C50C2" w:rsidRPr="00927562" w:rsidRDefault="004C50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D38F" w14:textId="77777777" w:rsidR="002C471C" w:rsidRPr="00927562" w:rsidRDefault="002C471C">
      <w:r w:rsidRPr="00927562">
        <w:separator/>
      </w:r>
    </w:p>
  </w:footnote>
  <w:footnote w:type="continuationSeparator" w:id="0">
    <w:p w14:paraId="0A01BDAF" w14:textId="77777777" w:rsidR="002C471C" w:rsidRPr="00927562" w:rsidRDefault="002C471C">
      <w:r w:rsidRPr="009275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1EE3" w14:textId="77777777" w:rsidR="004C50C2" w:rsidRPr="00927562" w:rsidRDefault="004C50C2">
    <w:pPr>
      <w:pStyle w:val="Header"/>
      <w:framePr w:wrap="around" w:vAnchor="text" w:hAnchor="margin" w:xAlign="center" w:y="1"/>
      <w:rPr>
        <w:rStyle w:val="PageNumber"/>
        <w:lang w:val="lt-LT"/>
      </w:rPr>
    </w:pPr>
    <w:r w:rsidRPr="00927562">
      <w:rPr>
        <w:rStyle w:val="PageNumber"/>
        <w:lang w:val="lt-LT"/>
      </w:rPr>
      <w:fldChar w:fldCharType="begin"/>
    </w:r>
    <w:r w:rsidRPr="00927562">
      <w:rPr>
        <w:rStyle w:val="PageNumber"/>
        <w:lang w:val="lt-LT"/>
      </w:rPr>
      <w:instrText xml:space="preserve">PAGE  </w:instrText>
    </w:r>
    <w:r w:rsidRPr="00927562">
      <w:rPr>
        <w:rStyle w:val="PageNumber"/>
        <w:lang w:val="lt-LT"/>
      </w:rPr>
      <w:fldChar w:fldCharType="end"/>
    </w:r>
  </w:p>
  <w:p w14:paraId="182CDD7C" w14:textId="77777777" w:rsidR="004C50C2" w:rsidRPr="00927562" w:rsidRDefault="004C50C2">
    <w:pPr>
      <w:pStyle w:val="Head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1F41" w14:textId="77777777" w:rsidR="00D24C73" w:rsidRPr="00927562" w:rsidRDefault="00D24C73">
    <w:pPr>
      <w:pStyle w:val="Header"/>
      <w:jc w:val="center"/>
      <w:rPr>
        <w:lang w:val="lt-LT"/>
      </w:rPr>
    </w:pPr>
    <w:r w:rsidRPr="00927562">
      <w:rPr>
        <w:lang w:val="lt-LT"/>
      </w:rPr>
      <w:fldChar w:fldCharType="begin"/>
    </w:r>
    <w:r w:rsidRPr="00927562">
      <w:rPr>
        <w:lang w:val="lt-LT"/>
      </w:rPr>
      <w:instrText>PAGE   \* MERGEFORMAT</w:instrText>
    </w:r>
    <w:r w:rsidRPr="00927562">
      <w:rPr>
        <w:lang w:val="lt-LT"/>
      </w:rPr>
      <w:fldChar w:fldCharType="separate"/>
    </w:r>
    <w:r w:rsidR="00D24792" w:rsidRPr="00927562">
      <w:rPr>
        <w:lang w:val="lt-LT"/>
      </w:rPr>
      <w:t>4</w:t>
    </w:r>
    <w:r w:rsidRPr="00927562">
      <w:rPr>
        <w:lang w:val="lt-LT"/>
      </w:rPr>
      <w:fldChar w:fldCharType="end"/>
    </w:r>
  </w:p>
  <w:p w14:paraId="7F23AF24" w14:textId="77777777" w:rsidR="00D24C73" w:rsidRPr="00927562" w:rsidRDefault="00D24C73">
    <w:pPr>
      <w:pStyle w:val="Header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5279" w14:textId="77777777" w:rsidR="004C50C2" w:rsidRPr="00927562" w:rsidRDefault="004C50C2">
    <w:pPr>
      <w:pStyle w:val="Header"/>
      <w:tabs>
        <w:tab w:val="clear" w:pos="4153"/>
        <w:tab w:val="clear" w:pos="8306"/>
      </w:tabs>
      <w:spacing w:line="20" w:lineRule="exac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535"/>
    <w:multiLevelType w:val="hybridMultilevel"/>
    <w:tmpl w:val="FCE69E0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408A7"/>
    <w:multiLevelType w:val="hybridMultilevel"/>
    <w:tmpl w:val="F6F6E0CE"/>
    <w:lvl w:ilvl="0" w:tplc="E14844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D6B24"/>
    <w:multiLevelType w:val="hybridMultilevel"/>
    <w:tmpl w:val="1F2089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F5995"/>
    <w:multiLevelType w:val="hybridMultilevel"/>
    <w:tmpl w:val="036808E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FB8"/>
    <w:multiLevelType w:val="hybridMultilevel"/>
    <w:tmpl w:val="FD52D250"/>
    <w:lvl w:ilvl="0" w:tplc="7952E5F8">
      <w:numFmt w:val="bullet"/>
      <w:lvlText w:val="-"/>
      <w:lvlJc w:val="left"/>
      <w:pPr>
        <w:ind w:left="720" w:hanging="360"/>
      </w:pPr>
      <w:rPr>
        <w:rFonts w:ascii="Cambria Math" w:eastAsia="Batang" w:hAnsi="Cambria Math" w:cs="Cambria Math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132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467647"/>
    <w:multiLevelType w:val="multilevel"/>
    <w:tmpl w:val="92229C9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1BF82C71"/>
    <w:multiLevelType w:val="hybridMultilevel"/>
    <w:tmpl w:val="49DAA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CD14722"/>
    <w:multiLevelType w:val="hybridMultilevel"/>
    <w:tmpl w:val="92986002"/>
    <w:lvl w:ilvl="0" w:tplc="E9B09C7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1E1314"/>
    <w:multiLevelType w:val="hybridMultilevel"/>
    <w:tmpl w:val="27E62192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22B06591"/>
    <w:multiLevelType w:val="hybridMultilevel"/>
    <w:tmpl w:val="521676B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460"/>
    <w:multiLevelType w:val="hybridMultilevel"/>
    <w:tmpl w:val="5F70B79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DA7E9D"/>
    <w:multiLevelType w:val="hybridMultilevel"/>
    <w:tmpl w:val="81ECA21C"/>
    <w:lvl w:ilvl="0" w:tplc="76D2DF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FB02E4"/>
    <w:multiLevelType w:val="hybridMultilevel"/>
    <w:tmpl w:val="2F0AD9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25CEA"/>
    <w:multiLevelType w:val="hybridMultilevel"/>
    <w:tmpl w:val="CD863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7767D"/>
    <w:multiLevelType w:val="hybridMultilevel"/>
    <w:tmpl w:val="61742C5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170A7"/>
    <w:multiLevelType w:val="hybridMultilevel"/>
    <w:tmpl w:val="1DF4A3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604DD6"/>
    <w:multiLevelType w:val="hybridMultilevel"/>
    <w:tmpl w:val="B8B47FB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8464E2"/>
    <w:multiLevelType w:val="hybridMultilevel"/>
    <w:tmpl w:val="C088A49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60358"/>
    <w:multiLevelType w:val="hybridMultilevel"/>
    <w:tmpl w:val="CCDE1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D0AB3"/>
    <w:multiLevelType w:val="hybridMultilevel"/>
    <w:tmpl w:val="D7208B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D453B"/>
    <w:multiLevelType w:val="hybridMultilevel"/>
    <w:tmpl w:val="8780DFE6"/>
    <w:lvl w:ilvl="0" w:tplc="955460F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1504B5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5E09B4"/>
    <w:multiLevelType w:val="hybridMultilevel"/>
    <w:tmpl w:val="46280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12478"/>
    <w:multiLevelType w:val="hybridMultilevel"/>
    <w:tmpl w:val="AB22E742"/>
    <w:lvl w:ilvl="0" w:tplc="753C09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5025051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15969"/>
    <w:multiLevelType w:val="hybridMultilevel"/>
    <w:tmpl w:val="D7160B8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6F582B"/>
    <w:multiLevelType w:val="hybridMultilevel"/>
    <w:tmpl w:val="3FCE1EF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9158C8"/>
    <w:multiLevelType w:val="hybridMultilevel"/>
    <w:tmpl w:val="2C66B6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E1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36567"/>
    <w:multiLevelType w:val="hybridMultilevel"/>
    <w:tmpl w:val="F76C814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5642">
    <w:abstractNumId w:val="25"/>
  </w:num>
  <w:num w:numId="2" w16cid:durableId="434206332">
    <w:abstractNumId w:val="19"/>
  </w:num>
  <w:num w:numId="3" w16cid:durableId="848787994">
    <w:abstractNumId w:val="1"/>
  </w:num>
  <w:num w:numId="4" w16cid:durableId="414861311">
    <w:abstractNumId w:val="32"/>
  </w:num>
  <w:num w:numId="5" w16cid:durableId="1193613826">
    <w:abstractNumId w:val="8"/>
  </w:num>
  <w:num w:numId="6" w16cid:durableId="1874225164">
    <w:abstractNumId w:val="15"/>
  </w:num>
  <w:num w:numId="7" w16cid:durableId="1561208815">
    <w:abstractNumId w:val="27"/>
  </w:num>
  <w:num w:numId="8" w16cid:durableId="661853318">
    <w:abstractNumId w:val="23"/>
  </w:num>
  <w:num w:numId="9" w16cid:durableId="517232322">
    <w:abstractNumId w:val="10"/>
  </w:num>
  <w:num w:numId="10" w16cid:durableId="593173839">
    <w:abstractNumId w:val="6"/>
  </w:num>
  <w:num w:numId="11" w16cid:durableId="638606128">
    <w:abstractNumId w:val="7"/>
  </w:num>
  <w:num w:numId="12" w16cid:durableId="174002454">
    <w:abstractNumId w:val="28"/>
  </w:num>
  <w:num w:numId="13" w16cid:durableId="921060059">
    <w:abstractNumId w:val="12"/>
  </w:num>
  <w:num w:numId="14" w16cid:durableId="369112584">
    <w:abstractNumId w:val="5"/>
  </w:num>
  <w:num w:numId="15" w16cid:durableId="168108622">
    <w:abstractNumId w:val="13"/>
  </w:num>
  <w:num w:numId="16" w16cid:durableId="1057437316">
    <w:abstractNumId w:val="17"/>
  </w:num>
  <w:num w:numId="17" w16cid:durableId="630408049">
    <w:abstractNumId w:val="29"/>
  </w:num>
  <w:num w:numId="18" w16cid:durableId="244612866">
    <w:abstractNumId w:val="11"/>
  </w:num>
  <w:num w:numId="19" w16cid:durableId="1066955440">
    <w:abstractNumId w:val="33"/>
  </w:num>
  <w:num w:numId="20" w16cid:durableId="439450310">
    <w:abstractNumId w:val="24"/>
  </w:num>
  <w:num w:numId="21" w16cid:durableId="1510412113">
    <w:abstractNumId w:val="21"/>
  </w:num>
  <w:num w:numId="22" w16cid:durableId="1182351432">
    <w:abstractNumId w:val="5"/>
  </w:num>
  <w:num w:numId="23" w16cid:durableId="981930894">
    <w:abstractNumId w:val="20"/>
  </w:num>
  <w:num w:numId="24" w16cid:durableId="1911113603">
    <w:abstractNumId w:val="31"/>
  </w:num>
  <w:num w:numId="25" w16cid:durableId="675111575">
    <w:abstractNumId w:val="16"/>
  </w:num>
  <w:num w:numId="26" w16cid:durableId="66079836">
    <w:abstractNumId w:val="2"/>
  </w:num>
  <w:num w:numId="27" w16cid:durableId="589588284">
    <w:abstractNumId w:val="30"/>
  </w:num>
  <w:num w:numId="28" w16cid:durableId="701708164">
    <w:abstractNumId w:val="14"/>
  </w:num>
  <w:num w:numId="29" w16cid:durableId="2136947793">
    <w:abstractNumId w:val="4"/>
  </w:num>
  <w:num w:numId="30" w16cid:durableId="1110472815">
    <w:abstractNumId w:val="22"/>
  </w:num>
  <w:num w:numId="31" w16cid:durableId="70351911">
    <w:abstractNumId w:val="18"/>
  </w:num>
  <w:num w:numId="32" w16cid:durableId="856233310">
    <w:abstractNumId w:val="18"/>
  </w:num>
  <w:num w:numId="33" w16cid:durableId="2014910304">
    <w:abstractNumId w:val="0"/>
  </w:num>
  <w:num w:numId="34" w16cid:durableId="2106917222">
    <w:abstractNumId w:val="26"/>
  </w:num>
  <w:num w:numId="35" w16cid:durableId="1264922486">
    <w:abstractNumId w:val="9"/>
  </w:num>
  <w:num w:numId="36" w16cid:durableId="93131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21"/>
    <w:rsid w:val="000011A5"/>
    <w:rsid w:val="000057A7"/>
    <w:rsid w:val="000063FA"/>
    <w:rsid w:val="00007F2C"/>
    <w:rsid w:val="00011BE1"/>
    <w:rsid w:val="00012C0B"/>
    <w:rsid w:val="00012C80"/>
    <w:rsid w:val="0001302A"/>
    <w:rsid w:val="00013E88"/>
    <w:rsid w:val="00015282"/>
    <w:rsid w:val="0001571D"/>
    <w:rsid w:val="0001705B"/>
    <w:rsid w:val="0001736B"/>
    <w:rsid w:val="00020BED"/>
    <w:rsid w:val="000213AC"/>
    <w:rsid w:val="00022207"/>
    <w:rsid w:val="0002377D"/>
    <w:rsid w:val="00025CA1"/>
    <w:rsid w:val="000310E5"/>
    <w:rsid w:val="00031821"/>
    <w:rsid w:val="00035397"/>
    <w:rsid w:val="00037273"/>
    <w:rsid w:val="000375F6"/>
    <w:rsid w:val="00041522"/>
    <w:rsid w:val="00043BD5"/>
    <w:rsid w:val="00044868"/>
    <w:rsid w:val="0004755E"/>
    <w:rsid w:val="000530A7"/>
    <w:rsid w:val="000531F2"/>
    <w:rsid w:val="00055FE6"/>
    <w:rsid w:val="00057541"/>
    <w:rsid w:val="000578AC"/>
    <w:rsid w:val="00057BCA"/>
    <w:rsid w:val="00057D00"/>
    <w:rsid w:val="000610F4"/>
    <w:rsid w:val="00061D3B"/>
    <w:rsid w:val="00062B60"/>
    <w:rsid w:val="000643AC"/>
    <w:rsid w:val="00064A71"/>
    <w:rsid w:val="00070DE8"/>
    <w:rsid w:val="00071615"/>
    <w:rsid w:val="00074E99"/>
    <w:rsid w:val="00077C90"/>
    <w:rsid w:val="00080637"/>
    <w:rsid w:val="00080DFF"/>
    <w:rsid w:val="0008315A"/>
    <w:rsid w:val="000840BF"/>
    <w:rsid w:val="0008410C"/>
    <w:rsid w:val="00084212"/>
    <w:rsid w:val="00087B56"/>
    <w:rsid w:val="00090F2C"/>
    <w:rsid w:val="0009295F"/>
    <w:rsid w:val="00092FC5"/>
    <w:rsid w:val="000A0C31"/>
    <w:rsid w:val="000A34A8"/>
    <w:rsid w:val="000A4DB0"/>
    <w:rsid w:val="000A68A5"/>
    <w:rsid w:val="000B0107"/>
    <w:rsid w:val="000B0890"/>
    <w:rsid w:val="000B1013"/>
    <w:rsid w:val="000B186D"/>
    <w:rsid w:val="000B19FF"/>
    <w:rsid w:val="000B1E28"/>
    <w:rsid w:val="000B3745"/>
    <w:rsid w:val="000B5B32"/>
    <w:rsid w:val="000B63D4"/>
    <w:rsid w:val="000C0A7A"/>
    <w:rsid w:val="000C3703"/>
    <w:rsid w:val="000C52D6"/>
    <w:rsid w:val="000C547E"/>
    <w:rsid w:val="000C6A53"/>
    <w:rsid w:val="000D00C2"/>
    <w:rsid w:val="000D03D2"/>
    <w:rsid w:val="000D1424"/>
    <w:rsid w:val="000D2333"/>
    <w:rsid w:val="000D2F21"/>
    <w:rsid w:val="000D3800"/>
    <w:rsid w:val="000D4E1F"/>
    <w:rsid w:val="000D5478"/>
    <w:rsid w:val="000D562D"/>
    <w:rsid w:val="000D781B"/>
    <w:rsid w:val="000E0DD4"/>
    <w:rsid w:val="000E1405"/>
    <w:rsid w:val="000E172B"/>
    <w:rsid w:val="000E4545"/>
    <w:rsid w:val="000E50DB"/>
    <w:rsid w:val="000F0BCE"/>
    <w:rsid w:val="000F0F45"/>
    <w:rsid w:val="000F3DDE"/>
    <w:rsid w:val="000F5A8F"/>
    <w:rsid w:val="000F6473"/>
    <w:rsid w:val="000F73A5"/>
    <w:rsid w:val="000F767A"/>
    <w:rsid w:val="000F7970"/>
    <w:rsid w:val="00102562"/>
    <w:rsid w:val="00103079"/>
    <w:rsid w:val="00103839"/>
    <w:rsid w:val="001056CB"/>
    <w:rsid w:val="00110654"/>
    <w:rsid w:val="00111228"/>
    <w:rsid w:val="00111CB4"/>
    <w:rsid w:val="001160F0"/>
    <w:rsid w:val="001163F4"/>
    <w:rsid w:val="0011712C"/>
    <w:rsid w:val="00124062"/>
    <w:rsid w:val="0012579D"/>
    <w:rsid w:val="00125A11"/>
    <w:rsid w:val="00125E16"/>
    <w:rsid w:val="0012633E"/>
    <w:rsid w:val="0012705B"/>
    <w:rsid w:val="001275A4"/>
    <w:rsid w:val="00131606"/>
    <w:rsid w:val="00131CE5"/>
    <w:rsid w:val="0013546F"/>
    <w:rsid w:val="0013713A"/>
    <w:rsid w:val="00141EFC"/>
    <w:rsid w:val="00143AE1"/>
    <w:rsid w:val="001458D7"/>
    <w:rsid w:val="00153D03"/>
    <w:rsid w:val="00154AE9"/>
    <w:rsid w:val="00155EC4"/>
    <w:rsid w:val="001565BE"/>
    <w:rsid w:val="00162FF8"/>
    <w:rsid w:val="0016300F"/>
    <w:rsid w:val="00166EEA"/>
    <w:rsid w:val="001677C0"/>
    <w:rsid w:val="001754C0"/>
    <w:rsid w:val="0017681D"/>
    <w:rsid w:val="00176963"/>
    <w:rsid w:val="001802BB"/>
    <w:rsid w:val="00182B3F"/>
    <w:rsid w:val="00183315"/>
    <w:rsid w:val="001839A8"/>
    <w:rsid w:val="00184A53"/>
    <w:rsid w:val="0019084F"/>
    <w:rsid w:val="00192779"/>
    <w:rsid w:val="0019349B"/>
    <w:rsid w:val="001A011C"/>
    <w:rsid w:val="001A06F7"/>
    <w:rsid w:val="001A3D0A"/>
    <w:rsid w:val="001A5684"/>
    <w:rsid w:val="001A6EF4"/>
    <w:rsid w:val="001B023A"/>
    <w:rsid w:val="001B2716"/>
    <w:rsid w:val="001B3215"/>
    <w:rsid w:val="001B4685"/>
    <w:rsid w:val="001B58DF"/>
    <w:rsid w:val="001B5AEF"/>
    <w:rsid w:val="001B6331"/>
    <w:rsid w:val="001C72CD"/>
    <w:rsid w:val="001D0D4C"/>
    <w:rsid w:val="001E0D94"/>
    <w:rsid w:val="001E1BE2"/>
    <w:rsid w:val="001E3D9B"/>
    <w:rsid w:val="001E4535"/>
    <w:rsid w:val="001E45FF"/>
    <w:rsid w:val="001E7A77"/>
    <w:rsid w:val="001F550E"/>
    <w:rsid w:val="001F66D1"/>
    <w:rsid w:val="001F70DE"/>
    <w:rsid w:val="0020288D"/>
    <w:rsid w:val="00202B38"/>
    <w:rsid w:val="00202FEA"/>
    <w:rsid w:val="0020759B"/>
    <w:rsid w:val="00212551"/>
    <w:rsid w:val="002129CC"/>
    <w:rsid w:val="00212B52"/>
    <w:rsid w:val="002141FA"/>
    <w:rsid w:val="002154C5"/>
    <w:rsid w:val="00215B37"/>
    <w:rsid w:val="00215F5C"/>
    <w:rsid w:val="002170F2"/>
    <w:rsid w:val="00224F7B"/>
    <w:rsid w:val="002302D9"/>
    <w:rsid w:val="00230C33"/>
    <w:rsid w:val="00232379"/>
    <w:rsid w:val="002329EA"/>
    <w:rsid w:val="00234383"/>
    <w:rsid w:val="00235323"/>
    <w:rsid w:val="00235EDE"/>
    <w:rsid w:val="00237CEF"/>
    <w:rsid w:val="00237F59"/>
    <w:rsid w:val="002401CA"/>
    <w:rsid w:val="00240E03"/>
    <w:rsid w:val="0024113D"/>
    <w:rsid w:val="0024328C"/>
    <w:rsid w:val="002432AC"/>
    <w:rsid w:val="00245672"/>
    <w:rsid w:val="00245F0F"/>
    <w:rsid w:val="002463FA"/>
    <w:rsid w:val="0024664F"/>
    <w:rsid w:val="00251E9F"/>
    <w:rsid w:val="00254672"/>
    <w:rsid w:val="002547EC"/>
    <w:rsid w:val="00255657"/>
    <w:rsid w:val="00255FD3"/>
    <w:rsid w:val="00261AC4"/>
    <w:rsid w:val="00264BFE"/>
    <w:rsid w:val="00267A81"/>
    <w:rsid w:val="002702A5"/>
    <w:rsid w:val="002714A8"/>
    <w:rsid w:val="00272DE1"/>
    <w:rsid w:val="002740CF"/>
    <w:rsid w:val="00275008"/>
    <w:rsid w:val="0027679F"/>
    <w:rsid w:val="0028103D"/>
    <w:rsid w:val="00283D46"/>
    <w:rsid w:val="002841C4"/>
    <w:rsid w:val="00286843"/>
    <w:rsid w:val="002924C1"/>
    <w:rsid w:val="002942E4"/>
    <w:rsid w:val="002B0279"/>
    <w:rsid w:val="002B4D36"/>
    <w:rsid w:val="002B594C"/>
    <w:rsid w:val="002B631C"/>
    <w:rsid w:val="002C07D5"/>
    <w:rsid w:val="002C1E65"/>
    <w:rsid w:val="002C2A61"/>
    <w:rsid w:val="002C471C"/>
    <w:rsid w:val="002C525A"/>
    <w:rsid w:val="002D029B"/>
    <w:rsid w:val="002D0386"/>
    <w:rsid w:val="002D2860"/>
    <w:rsid w:val="002D2E6E"/>
    <w:rsid w:val="002D329E"/>
    <w:rsid w:val="002D3A8D"/>
    <w:rsid w:val="002D64D5"/>
    <w:rsid w:val="002E1A14"/>
    <w:rsid w:val="002E4209"/>
    <w:rsid w:val="002E42E6"/>
    <w:rsid w:val="002E433C"/>
    <w:rsid w:val="002E6B2A"/>
    <w:rsid w:val="002E7431"/>
    <w:rsid w:val="002E7456"/>
    <w:rsid w:val="002F1B67"/>
    <w:rsid w:val="002F3F5C"/>
    <w:rsid w:val="002F4ED1"/>
    <w:rsid w:val="002F78E4"/>
    <w:rsid w:val="00300DF4"/>
    <w:rsid w:val="003013F3"/>
    <w:rsid w:val="00302E86"/>
    <w:rsid w:val="0031030D"/>
    <w:rsid w:val="003105F3"/>
    <w:rsid w:val="00311E76"/>
    <w:rsid w:val="003148C3"/>
    <w:rsid w:val="0031546C"/>
    <w:rsid w:val="00333594"/>
    <w:rsid w:val="00333AD8"/>
    <w:rsid w:val="00333BAB"/>
    <w:rsid w:val="00334E16"/>
    <w:rsid w:val="00336AC1"/>
    <w:rsid w:val="00336B60"/>
    <w:rsid w:val="0033756A"/>
    <w:rsid w:val="00343F9F"/>
    <w:rsid w:val="003463CB"/>
    <w:rsid w:val="00347989"/>
    <w:rsid w:val="00352001"/>
    <w:rsid w:val="00356E82"/>
    <w:rsid w:val="003570CB"/>
    <w:rsid w:val="0035734D"/>
    <w:rsid w:val="00360EDB"/>
    <w:rsid w:val="00362E27"/>
    <w:rsid w:val="003639A9"/>
    <w:rsid w:val="00364015"/>
    <w:rsid w:val="0036423A"/>
    <w:rsid w:val="0036470D"/>
    <w:rsid w:val="00366722"/>
    <w:rsid w:val="003669BB"/>
    <w:rsid w:val="003672DC"/>
    <w:rsid w:val="00370962"/>
    <w:rsid w:val="00370A8D"/>
    <w:rsid w:val="00370AFF"/>
    <w:rsid w:val="00371BE5"/>
    <w:rsid w:val="00371E21"/>
    <w:rsid w:val="003722EE"/>
    <w:rsid w:val="0037361D"/>
    <w:rsid w:val="003749BA"/>
    <w:rsid w:val="00377085"/>
    <w:rsid w:val="003778CE"/>
    <w:rsid w:val="003779CD"/>
    <w:rsid w:val="00377D84"/>
    <w:rsid w:val="00380429"/>
    <w:rsid w:val="00380DDC"/>
    <w:rsid w:val="0038188A"/>
    <w:rsid w:val="0038208E"/>
    <w:rsid w:val="00383BCD"/>
    <w:rsid w:val="003840AD"/>
    <w:rsid w:val="00384F3D"/>
    <w:rsid w:val="003853FB"/>
    <w:rsid w:val="0038776C"/>
    <w:rsid w:val="00391AA6"/>
    <w:rsid w:val="00395BEB"/>
    <w:rsid w:val="00396626"/>
    <w:rsid w:val="003969AE"/>
    <w:rsid w:val="00397627"/>
    <w:rsid w:val="00397B5E"/>
    <w:rsid w:val="003A3E0A"/>
    <w:rsid w:val="003A5573"/>
    <w:rsid w:val="003A6B28"/>
    <w:rsid w:val="003B0680"/>
    <w:rsid w:val="003B3573"/>
    <w:rsid w:val="003B3A35"/>
    <w:rsid w:val="003B5577"/>
    <w:rsid w:val="003B6CFD"/>
    <w:rsid w:val="003C1B20"/>
    <w:rsid w:val="003C2184"/>
    <w:rsid w:val="003C26AE"/>
    <w:rsid w:val="003C324C"/>
    <w:rsid w:val="003C5326"/>
    <w:rsid w:val="003C60CD"/>
    <w:rsid w:val="003C6D24"/>
    <w:rsid w:val="003C73A1"/>
    <w:rsid w:val="003D19BA"/>
    <w:rsid w:val="003D4C36"/>
    <w:rsid w:val="003E0296"/>
    <w:rsid w:val="003E3372"/>
    <w:rsid w:val="003E35ED"/>
    <w:rsid w:val="003E517D"/>
    <w:rsid w:val="003E568D"/>
    <w:rsid w:val="003E57CD"/>
    <w:rsid w:val="003E61EA"/>
    <w:rsid w:val="003E7136"/>
    <w:rsid w:val="003E7C3C"/>
    <w:rsid w:val="003E7FD9"/>
    <w:rsid w:val="003F0B76"/>
    <w:rsid w:val="003F1497"/>
    <w:rsid w:val="003F1622"/>
    <w:rsid w:val="003F1A02"/>
    <w:rsid w:val="003F5DEE"/>
    <w:rsid w:val="003F7B35"/>
    <w:rsid w:val="00402369"/>
    <w:rsid w:val="004030A8"/>
    <w:rsid w:val="0040345D"/>
    <w:rsid w:val="0040464A"/>
    <w:rsid w:val="00410972"/>
    <w:rsid w:val="00414CCF"/>
    <w:rsid w:val="0041602F"/>
    <w:rsid w:val="00416798"/>
    <w:rsid w:val="00416869"/>
    <w:rsid w:val="00417ED6"/>
    <w:rsid w:val="0042017D"/>
    <w:rsid w:val="0042061C"/>
    <w:rsid w:val="00420999"/>
    <w:rsid w:val="00423E72"/>
    <w:rsid w:val="00431515"/>
    <w:rsid w:val="00432095"/>
    <w:rsid w:val="00434345"/>
    <w:rsid w:val="004347ED"/>
    <w:rsid w:val="004356DB"/>
    <w:rsid w:val="00435887"/>
    <w:rsid w:val="00437594"/>
    <w:rsid w:val="00441E3E"/>
    <w:rsid w:val="00442E08"/>
    <w:rsid w:val="00442F82"/>
    <w:rsid w:val="00450E79"/>
    <w:rsid w:val="0045287C"/>
    <w:rsid w:val="00455212"/>
    <w:rsid w:val="004576C9"/>
    <w:rsid w:val="00461FB9"/>
    <w:rsid w:val="004629E2"/>
    <w:rsid w:val="0047179C"/>
    <w:rsid w:val="00471F8C"/>
    <w:rsid w:val="00473D90"/>
    <w:rsid w:val="00474A93"/>
    <w:rsid w:val="00476BE4"/>
    <w:rsid w:val="004774AD"/>
    <w:rsid w:val="00480C3C"/>
    <w:rsid w:val="004810D1"/>
    <w:rsid w:val="00482093"/>
    <w:rsid w:val="0048238E"/>
    <w:rsid w:val="00482841"/>
    <w:rsid w:val="0048655E"/>
    <w:rsid w:val="004908F4"/>
    <w:rsid w:val="004915B4"/>
    <w:rsid w:val="00492432"/>
    <w:rsid w:val="004962A2"/>
    <w:rsid w:val="00496A5A"/>
    <w:rsid w:val="00497796"/>
    <w:rsid w:val="00497933"/>
    <w:rsid w:val="004A1BF2"/>
    <w:rsid w:val="004A2E63"/>
    <w:rsid w:val="004B031B"/>
    <w:rsid w:val="004B78AB"/>
    <w:rsid w:val="004C00A1"/>
    <w:rsid w:val="004C0569"/>
    <w:rsid w:val="004C2EE4"/>
    <w:rsid w:val="004C50C2"/>
    <w:rsid w:val="004C69B4"/>
    <w:rsid w:val="004C7FB6"/>
    <w:rsid w:val="004D2907"/>
    <w:rsid w:val="004D4CE6"/>
    <w:rsid w:val="004D4E61"/>
    <w:rsid w:val="004D5EA1"/>
    <w:rsid w:val="004D711A"/>
    <w:rsid w:val="004E2382"/>
    <w:rsid w:val="004E36AC"/>
    <w:rsid w:val="004E36B9"/>
    <w:rsid w:val="004F329B"/>
    <w:rsid w:val="004F5648"/>
    <w:rsid w:val="00503F86"/>
    <w:rsid w:val="00505E50"/>
    <w:rsid w:val="0051027F"/>
    <w:rsid w:val="00510773"/>
    <w:rsid w:val="0051078F"/>
    <w:rsid w:val="005115AA"/>
    <w:rsid w:val="00512058"/>
    <w:rsid w:val="00515185"/>
    <w:rsid w:val="00516506"/>
    <w:rsid w:val="00520FF8"/>
    <w:rsid w:val="00521617"/>
    <w:rsid w:val="0052437B"/>
    <w:rsid w:val="005264A2"/>
    <w:rsid w:val="005302A7"/>
    <w:rsid w:val="00535464"/>
    <w:rsid w:val="00536E9B"/>
    <w:rsid w:val="00536ECE"/>
    <w:rsid w:val="005407FC"/>
    <w:rsid w:val="00543607"/>
    <w:rsid w:val="00544E33"/>
    <w:rsid w:val="005473CB"/>
    <w:rsid w:val="005508B6"/>
    <w:rsid w:val="0055116A"/>
    <w:rsid w:val="00552154"/>
    <w:rsid w:val="00552366"/>
    <w:rsid w:val="005548CB"/>
    <w:rsid w:val="00554901"/>
    <w:rsid w:val="005605BF"/>
    <w:rsid w:val="00561F7D"/>
    <w:rsid w:val="00563457"/>
    <w:rsid w:val="00563FAF"/>
    <w:rsid w:val="00570513"/>
    <w:rsid w:val="00571165"/>
    <w:rsid w:val="0057350F"/>
    <w:rsid w:val="00574488"/>
    <w:rsid w:val="005773DA"/>
    <w:rsid w:val="005802B8"/>
    <w:rsid w:val="00592FAC"/>
    <w:rsid w:val="00596AD6"/>
    <w:rsid w:val="005A262D"/>
    <w:rsid w:val="005A2E41"/>
    <w:rsid w:val="005A3092"/>
    <w:rsid w:val="005A30C4"/>
    <w:rsid w:val="005A546E"/>
    <w:rsid w:val="005B1905"/>
    <w:rsid w:val="005B37BD"/>
    <w:rsid w:val="005B3EAE"/>
    <w:rsid w:val="005B6462"/>
    <w:rsid w:val="005B70BE"/>
    <w:rsid w:val="005B70F3"/>
    <w:rsid w:val="005B7504"/>
    <w:rsid w:val="005C04BE"/>
    <w:rsid w:val="005C080C"/>
    <w:rsid w:val="005C2753"/>
    <w:rsid w:val="005C3B63"/>
    <w:rsid w:val="005C3F4F"/>
    <w:rsid w:val="005C7BDF"/>
    <w:rsid w:val="005D33D8"/>
    <w:rsid w:val="005D5ADB"/>
    <w:rsid w:val="005D65D6"/>
    <w:rsid w:val="005E3802"/>
    <w:rsid w:val="005E45C8"/>
    <w:rsid w:val="005E4E85"/>
    <w:rsid w:val="005E5D05"/>
    <w:rsid w:val="005E7C9A"/>
    <w:rsid w:val="005F007C"/>
    <w:rsid w:val="005F09B9"/>
    <w:rsid w:val="005F277B"/>
    <w:rsid w:val="005F2D75"/>
    <w:rsid w:val="005F432B"/>
    <w:rsid w:val="005F6468"/>
    <w:rsid w:val="005F6CF8"/>
    <w:rsid w:val="006022A8"/>
    <w:rsid w:val="00602C41"/>
    <w:rsid w:val="00605D37"/>
    <w:rsid w:val="00611D80"/>
    <w:rsid w:val="006144DD"/>
    <w:rsid w:val="00615011"/>
    <w:rsid w:val="00616398"/>
    <w:rsid w:val="006168BD"/>
    <w:rsid w:val="006179B7"/>
    <w:rsid w:val="006205D2"/>
    <w:rsid w:val="00620975"/>
    <w:rsid w:val="00623473"/>
    <w:rsid w:val="00623873"/>
    <w:rsid w:val="00623EB4"/>
    <w:rsid w:val="006245F8"/>
    <w:rsid w:val="00624A0B"/>
    <w:rsid w:val="00626FB7"/>
    <w:rsid w:val="00630296"/>
    <w:rsid w:val="00630C96"/>
    <w:rsid w:val="00630D0C"/>
    <w:rsid w:val="00633FEF"/>
    <w:rsid w:val="00637C2F"/>
    <w:rsid w:val="00643ED9"/>
    <w:rsid w:val="00644C16"/>
    <w:rsid w:val="0064621C"/>
    <w:rsid w:val="00646754"/>
    <w:rsid w:val="00646C52"/>
    <w:rsid w:val="0064774C"/>
    <w:rsid w:val="0065079A"/>
    <w:rsid w:val="00652A0C"/>
    <w:rsid w:val="0065387E"/>
    <w:rsid w:val="00653B77"/>
    <w:rsid w:val="00654A92"/>
    <w:rsid w:val="00655EB1"/>
    <w:rsid w:val="00656CEA"/>
    <w:rsid w:val="00657E19"/>
    <w:rsid w:val="00657FDF"/>
    <w:rsid w:val="006600B3"/>
    <w:rsid w:val="006617F2"/>
    <w:rsid w:val="006635AF"/>
    <w:rsid w:val="006642A6"/>
    <w:rsid w:val="00664956"/>
    <w:rsid w:val="00664FE6"/>
    <w:rsid w:val="006661B0"/>
    <w:rsid w:val="00666B01"/>
    <w:rsid w:val="00666C33"/>
    <w:rsid w:val="00667404"/>
    <w:rsid w:val="006712FD"/>
    <w:rsid w:val="00673730"/>
    <w:rsid w:val="0067398D"/>
    <w:rsid w:val="00673A68"/>
    <w:rsid w:val="00675172"/>
    <w:rsid w:val="00676DB7"/>
    <w:rsid w:val="00677AB8"/>
    <w:rsid w:val="0068038C"/>
    <w:rsid w:val="00680456"/>
    <w:rsid w:val="0068216D"/>
    <w:rsid w:val="00683661"/>
    <w:rsid w:val="0068371A"/>
    <w:rsid w:val="00683784"/>
    <w:rsid w:val="00684A27"/>
    <w:rsid w:val="00685934"/>
    <w:rsid w:val="00687A70"/>
    <w:rsid w:val="00691736"/>
    <w:rsid w:val="006941BF"/>
    <w:rsid w:val="00695480"/>
    <w:rsid w:val="00695ABB"/>
    <w:rsid w:val="00697A30"/>
    <w:rsid w:val="006A1400"/>
    <w:rsid w:val="006A3706"/>
    <w:rsid w:val="006A3917"/>
    <w:rsid w:val="006A58EE"/>
    <w:rsid w:val="006A69D1"/>
    <w:rsid w:val="006A700E"/>
    <w:rsid w:val="006A78FB"/>
    <w:rsid w:val="006B16D7"/>
    <w:rsid w:val="006B1884"/>
    <w:rsid w:val="006B2124"/>
    <w:rsid w:val="006B5325"/>
    <w:rsid w:val="006B6799"/>
    <w:rsid w:val="006C0297"/>
    <w:rsid w:val="006C2703"/>
    <w:rsid w:val="006C274A"/>
    <w:rsid w:val="006C2D06"/>
    <w:rsid w:val="006C5EF7"/>
    <w:rsid w:val="006C66FB"/>
    <w:rsid w:val="006D1FED"/>
    <w:rsid w:val="006D260A"/>
    <w:rsid w:val="006D2B7B"/>
    <w:rsid w:val="006D3B08"/>
    <w:rsid w:val="006D3CCF"/>
    <w:rsid w:val="006D7FDB"/>
    <w:rsid w:val="006E1C07"/>
    <w:rsid w:val="006E1ED4"/>
    <w:rsid w:val="006E2AA4"/>
    <w:rsid w:val="006E3112"/>
    <w:rsid w:val="006E3766"/>
    <w:rsid w:val="006E7202"/>
    <w:rsid w:val="006E76E4"/>
    <w:rsid w:val="006F1E1F"/>
    <w:rsid w:val="006F1E55"/>
    <w:rsid w:val="006F2C34"/>
    <w:rsid w:val="006F7523"/>
    <w:rsid w:val="006F75D0"/>
    <w:rsid w:val="006F771A"/>
    <w:rsid w:val="00703019"/>
    <w:rsid w:val="007031C7"/>
    <w:rsid w:val="0070367C"/>
    <w:rsid w:val="007037B4"/>
    <w:rsid w:val="00706FA9"/>
    <w:rsid w:val="00707467"/>
    <w:rsid w:val="0070773B"/>
    <w:rsid w:val="007114E8"/>
    <w:rsid w:val="00712308"/>
    <w:rsid w:val="007126B0"/>
    <w:rsid w:val="0071696C"/>
    <w:rsid w:val="00717584"/>
    <w:rsid w:val="00724139"/>
    <w:rsid w:val="007268CA"/>
    <w:rsid w:val="00730EAD"/>
    <w:rsid w:val="007326BA"/>
    <w:rsid w:val="00742C4F"/>
    <w:rsid w:val="00742EDF"/>
    <w:rsid w:val="007430DD"/>
    <w:rsid w:val="0074571F"/>
    <w:rsid w:val="007477B8"/>
    <w:rsid w:val="00750333"/>
    <w:rsid w:val="0075542C"/>
    <w:rsid w:val="00760006"/>
    <w:rsid w:val="00762B7F"/>
    <w:rsid w:val="007646A6"/>
    <w:rsid w:val="00764820"/>
    <w:rsid w:val="00764D2B"/>
    <w:rsid w:val="007658F6"/>
    <w:rsid w:val="00767BBC"/>
    <w:rsid w:val="00767D23"/>
    <w:rsid w:val="00767E16"/>
    <w:rsid w:val="00774490"/>
    <w:rsid w:val="00775322"/>
    <w:rsid w:val="0077532D"/>
    <w:rsid w:val="00777392"/>
    <w:rsid w:val="00783C59"/>
    <w:rsid w:val="007847E2"/>
    <w:rsid w:val="00785240"/>
    <w:rsid w:val="0078524E"/>
    <w:rsid w:val="007856E8"/>
    <w:rsid w:val="0079183F"/>
    <w:rsid w:val="007941DD"/>
    <w:rsid w:val="00794CDA"/>
    <w:rsid w:val="00797573"/>
    <w:rsid w:val="007A077D"/>
    <w:rsid w:val="007A446A"/>
    <w:rsid w:val="007A76D4"/>
    <w:rsid w:val="007B04DC"/>
    <w:rsid w:val="007B30A0"/>
    <w:rsid w:val="007C379F"/>
    <w:rsid w:val="007D08D7"/>
    <w:rsid w:val="007D0BCD"/>
    <w:rsid w:val="007D1C49"/>
    <w:rsid w:val="007D4F83"/>
    <w:rsid w:val="007D6073"/>
    <w:rsid w:val="007D6266"/>
    <w:rsid w:val="007D62E6"/>
    <w:rsid w:val="007E262E"/>
    <w:rsid w:val="007E4797"/>
    <w:rsid w:val="007E4DC9"/>
    <w:rsid w:val="007E7343"/>
    <w:rsid w:val="007F65F3"/>
    <w:rsid w:val="008025F2"/>
    <w:rsid w:val="0080437C"/>
    <w:rsid w:val="008053C0"/>
    <w:rsid w:val="00812122"/>
    <w:rsid w:val="00814165"/>
    <w:rsid w:val="0081483A"/>
    <w:rsid w:val="008161C6"/>
    <w:rsid w:val="00817005"/>
    <w:rsid w:val="0081735E"/>
    <w:rsid w:val="00820EF0"/>
    <w:rsid w:val="00823696"/>
    <w:rsid w:val="0082441A"/>
    <w:rsid w:val="008252A8"/>
    <w:rsid w:val="008260C6"/>
    <w:rsid w:val="00826804"/>
    <w:rsid w:val="008271DE"/>
    <w:rsid w:val="00831F70"/>
    <w:rsid w:val="00834315"/>
    <w:rsid w:val="00835238"/>
    <w:rsid w:val="00835578"/>
    <w:rsid w:val="008366B6"/>
    <w:rsid w:val="00837DDD"/>
    <w:rsid w:val="00840567"/>
    <w:rsid w:val="0084124E"/>
    <w:rsid w:val="00843910"/>
    <w:rsid w:val="008451B5"/>
    <w:rsid w:val="0085149A"/>
    <w:rsid w:val="0085416D"/>
    <w:rsid w:val="00854EDA"/>
    <w:rsid w:val="00857710"/>
    <w:rsid w:val="0085789D"/>
    <w:rsid w:val="008579DF"/>
    <w:rsid w:val="0086056C"/>
    <w:rsid w:val="00864A1C"/>
    <w:rsid w:val="00870C8C"/>
    <w:rsid w:val="00871062"/>
    <w:rsid w:val="00872432"/>
    <w:rsid w:val="00873A31"/>
    <w:rsid w:val="00874672"/>
    <w:rsid w:val="00874C32"/>
    <w:rsid w:val="0087750B"/>
    <w:rsid w:val="008775EA"/>
    <w:rsid w:val="00881E10"/>
    <w:rsid w:val="008820E8"/>
    <w:rsid w:val="00882F0F"/>
    <w:rsid w:val="00884703"/>
    <w:rsid w:val="00884921"/>
    <w:rsid w:val="008863DC"/>
    <w:rsid w:val="00887AA6"/>
    <w:rsid w:val="0089275F"/>
    <w:rsid w:val="00893370"/>
    <w:rsid w:val="0089347C"/>
    <w:rsid w:val="00893B25"/>
    <w:rsid w:val="0089566E"/>
    <w:rsid w:val="00896EC6"/>
    <w:rsid w:val="0089735D"/>
    <w:rsid w:val="00897B1F"/>
    <w:rsid w:val="008A05E6"/>
    <w:rsid w:val="008A3DCC"/>
    <w:rsid w:val="008A46C3"/>
    <w:rsid w:val="008A4C46"/>
    <w:rsid w:val="008A4D7F"/>
    <w:rsid w:val="008A5581"/>
    <w:rsid w:val="008A55A8"/>
    <w:rsid w:val="008A6BC3"/>
    <w:rsid w:val="008A78BC"/>
    <w:rsid w:val="008B298E"/>
    <w:rsid w:val="008B5F10"/>
    <w:rsid w:val="008B6859"/>
    <w:rsid w:val="008B729B"/>
    <w:rsid w:val="008B7750"/>
    <w:rsid w:val="008C3218"/>
    <w:rsid w:val="008C3620"/>
    <w:rsid w:val="008C3C55"/>
    <w:rsid w:val="008C4A23"/>
    <w:rsid w:val="008C52A5"/>
    <w:rsid w:val="008C7472"/>
    <w:rsid w:val="008C796B"/>
    <w:rsid w:val="008D10D0"/>
    <w:rsid w:val="008D4393"/>
    <w:rsid w:val="008D7B01"/>
    <w:rsid w:val="008E0234"/>
    <w:rsid w:val="008E111F"/>
    <w:rsid w:val="008E14D1"/>
    <w:rsid w:val="008E3ABE"/>
    <w:rsid w:val="008E5DBB"/>
    <w:rsid w:val="008E60DE"/>
    <w:rsid w:val="008F07F9"/>
    <w:rsid w:val="008F2000"/>
    <w:rsid w:val="008F2EEF"/>
    <w:rsid w:val="008F6D9F"/>
    <w:rsid w:val="00901830"/>
    <w:rsid w:val="00901E11"/>
    <w:rsid w:val="00906D69"/>
    <w:rsid w:val="00907D76"/>
    <w:rsid w:val="009103B5"/>
    <w:rsid w:val="00912F85"/>
    <w:rsid w:val="009141B3"/>
    <w:rsid w:val="009175A4"/>
    <w:rsid w:val="00917853"/>
    <w:rsid w:val="00921192"/>
    <w:rsid w:val="009232CD"/>
    <w:rsid w:val="00925AD8"/>
    <w:rsid w:val="00926D14"/>
    <w:rsid w:val="00927562"/>
    <w:rsid w:val="009300FE"/>
    <w:rsid w:val="00930F26"/>
    <w:rsid w:val="0093419E"/>
    <w:rsid w:val="009341EB"/>
    <w:rsid w:val="00935DC6"/>
    <w:rsid w:val="00942CC7"/>
    <w:rsid w:val="00943EF1"/>
    <w:rsid w:val="00946F4A"/>
    <w:rsid w:val="009475C9"/>
    <w:rsid w:val="00947A63"/>
    <w:rsid w:val="00956A79"/>
    <w:rsid w:val="00956D66"/>
    <w:rsid w:val="00957813"/>
    <w:rsid w:val="00962CE6"/>
    <w:rsid w:val="009642F4"/>
    <w:rsid w:val="0096479C"/>
    <w:rsid w:val="00964BC3"/>
    <w:rsid w:val="00965DE9"/>
    <w:rsid w:val="00967A34"/>
    <w:rsid w:val="00970931"/>
    <w:rsid w:val="009718B9"/>
    <w:rsid w:val="0097315D"/>
    <w:rsid w:val="009731AB"/>
    <w:rsid w:val="009739D2"/>
    <w:rsid w:val="009755EA"/>
    <w:rsid w:val="0097591D"/>
    <w:rsid w:val="009760A5"/>
    <w:rsid w:val="00976949"/>
    <w:rsid w:val="009770EF"/>
    <w:rsid w:val="00980BE3"/>
    <w:rsid w:val="0098183C"/>
    <w:rsid w:val="0098269B"/>
    <w:rsid w:val="0098288A"/>
    <w:rsid w:val="00983085"/>
    <w:rsid w:val="009840AA"/>
    <w:rsid w:val="00984179"/>
    <w:rsid w:val="0098446A"/>
    <w:rsid w:val="00987039"/>
    <w:rsid w:val="0098716F"/>
    <w:rsid w:val="00987E2A"/>
    <w:rsid w:val="00990BF6"/>
    <w:rsid w:val="00991B92"/>
    <w:rsid w:val="00991F0E"/>
    <w:rsid w:val="009923EF"/>
    <w:rsid w:val="009937A7"/>
    <w:rsid w:val="00995619"/>
    <w:rsid w:val="0099577C"/>
    <w:rsid w:val="00995968"/>
    <w:rsid w:val="00996A2D"/>
    <w:rsid w:val="00997DE3"/>
    <w:rsid w:val="009A032B"/>
    <w:rsid w:val="009A5EB5"/>
    <w:rsid w:val="009B1BEE"/>
    <w:rsid w:val="009B243F"/>
    <w:rsid w:val="009B4796"/>
    <w:rsid w:val="009B5695"/>
    <w:rsid w:val="009B6E87"/>
    <w:rsid w:val="009C01FA"/>
    <w:rsid w:val="009C1672"/>
    <w:rsid w:val="009C3320"/>
    <w:rsid w:val="009C3778"/>
    <w:rsid w:val="009C5FEC"/>
    <w:rsid w:val="009D042A"/>
    <w:rsid w:val="009D140F"/>
    <w:rsid w:val="009D16E3"/>
    <w:rsid w:val="009D194B"/>
    <w:rsid w:val="009D6402"/>
    <w:rsid w:val="009E1BC1"/>
    <w:rsid w:val="009E2141"/>
    <w:rsid w:val="009E402C"/>
    <w:rsid w:val="009E4611"/>
    <w:rsid w:val="009E4841"/>
    <w:rsid w:val="009F1696"/>
    <w:rsid w:val="009F1C6C"/>
    <w:rsid w:val="009F6DB9"/>
    <w:rsid w:val="00A007DF"/>
    <w:rsid w:val="00A01048"/>
    <w:rsid w:val="00A014DA"/>
    <w:rsid w:val="00A0175C"/>
    <w:rsid w:val="00A047DB"/>
    <w:rsid w:val="00A04C6C"/>
    <w:rsid w:val="00A05637"/>
    <w:rsid w:val="00A05EE5"/>
    <w:rsid w:val="00A07E80"/>
    <w:rsid w:val="00A10AE7"/>
    <w:rsid w:val="00A12742"/>
    <w:rsid w:val="00A13378"/>
    <w:rsid w:val="00A136C4"/>
    <w:rsid w:val="00A1389C"/>
    <w:rsid w:val="00A13978"/>
    <w:rsid w:val="00A177D2"/>
    <w:rsid w:val="00A20547"/>
    <w:rsid w:val="00A2056D"/>
    <w:rsid w:val="00A20877"/>
    <w:rsid w:val="00A21E76"/>
    <w:rsid w:val="00A2490E"/>
    <w:rsid w:val="00A255EC"/>
    <w:rsid w:val="00A27871"/>
    <w:rsid w:val="00A27F55"/>
    <w:rsid w:val="00A3079A"/>
    <w:rsid w:val="00A32E4A"/>
    <w:rsid w:val="00A347A9"/>
    <w:rsid w:val="00A34B00"/>
    <w:rsid w:val="00A35084"/>
    <w:rsid w:val="00A42691"/>
    <w:rsid w:val="00A42B9C"/>
    <w:rsid w:val="00A435A0"/>
    <w:rsid w:val="00A4362B"/>
    <w:rsid w:val="00A46E00"/>
    <w:rsid w:val="00A47101"/>
    <w:rsid w:val="00A47859"/>
    <w:rsid w:val="00A50246"/>
    <w:rsid w:val="00A53610"/>
    <w:rsid w:val="00A545E6"/>
    <w:rsid w:val="00A57243"/>
    <w:rsid w:val="00A57D73"/>
    <w:rsid w:val="00A6161C"/>
    <w:rsid w:val="00A6236F"/>
    <w:rsid w:val="00A64CA8"/>
    <w:rsid w:val="00A65F0E"/>
    <w:rsid w:val="00A66565"/>
    <w:rsid w:val="00A66FCA"/>
    <w:rsid w:val="00A70B9A"/>
    <w:rsid w:val="00A710D3"/>
    <w:rsid w:val="00A71752"/>
    <w:rsid w:val="00A74604"/>
    <w:rsid w:val="00A7476C"/>
    <w:rsid w:val="00A74CDD"/>
    <w:rsid w:val="00A804C0"/>
    <w:rsid w:val="00A80E33"/>
    <w:rsid w:val="00A81680"/>
    <w:rsid w:val="00A8627F"/>
    <w:rsid w:val="00A9003A"/>
    <w:rsid w:val="00A90A97"/>
    <w:rsid w:val="00A9112C"/>
    <w:rsid w:val="00A914AE"/>
    <w:rsid w:val="00A915F0"/>
    <w:rsid w:val="00A9442B"/>
    <w:rsid w:val="00A94836"/>
    <w:rsid w:val="00AA0D8F"/>
    <w:rsid w:val="00AA1ADF"/>
    <w:rsid w:val="00AA26FF"/>
    <w:rsid w:val="00AA3707"/>
    <w:rsid w:val="00AA65B9"/>
    <w:rsid w:val="00AA6C03"/>
    <w:rsid w:val="00AB1B78"/>
    <w:rsid w:val="00AB2279"/>
    <w:rsid w:val="00AB301E"/>
    <w:rsid w:val="00AB734C"/>
    <w:rsid w:val="00AC082A"/>
    <w:rsid w:val="00AC2252"/>
    <w:rsid w:val="00AC31F0"/>
    <w:rsid w:val="00AC3909"/>
    <w:rsid w:val="00AC4B5F"/>
    <w:rsid w:val="00AC5E52"/>
    <w:rsid w:val="00AC5EC9"/>
    <w:rsid w:val="00AC6262"/>
    <w:rsid w:val="00AC7902"/>
    <w:rsid w:val="00AD06A3"/>
    <w:rsid w:val="00AD64DB"/>
    <w:rsid w:val="00AD6F83"/>
    <w:rsid w:val="00AD7C8B"/>
    <w:rsid w:val="00AE0645"/>
    <w:rsid w:val="00AE2485"/>
    <w:rsid w:val="00AE2E5F"/>
    <w:rsid w:val="00AE4A7A"/>
    <w:rsid w:val="00AF0EA4"/>
    <w:rsid w:val="00AF341F"/>
    <w:rsid w:val="00AF7ABD"/>
    <w:rsid w:val="00B00492"/>
    <w:rsid w:val="00B01FB7"/>
    <w:rsid w:val="00B058E3"/>
    <w:rsid w:val="00B10187"/>
    <w:rsid w:val="00B10683"/>
    <w:rsid w:val="00B12CCF"/>
    <w:rsid w:val="00B12DE3"/>
    <w:rsid w:val="00B12FE4"/>
    <w:rsid w:val="00B139FD"/>
    <w:rsid w:val="00B14D25"/>
    <w:rsid w:val="00B15E2E"/>
    <w:rsid w:val="00B1733D"/>
    <w:rsid w:val="00B2144A"/>
    <w:rsid w:val="00B227F7"/>
    <w:rsid w:val="00B26C36"/>
    <w:rsid w:val="00B26F6F"/>
    <w:rsid w:val="00B2785B"/>
    <w:rsid w:val="00B27C65"/>
    <w:rsid w:val="00B30FB3"/>
    <w:rsid w:val="00B32398"/>
    <w:rsid w:val="00B3730B"/>
    <w:rsid w:val="00B41CCC"/>
    <w:rsid w:val="00B41D82"/>
    <w:rsid w:val="00B46310"/>
    <w:rsid w:val="00B5051F"/>
    <w:rsid w:val="00B5107E"/>
    <w:rsid w:val="00B51E72"/>
    <w:rsid w:val="00B54EB2"/>
    <w:rsid w:val="00B55DC1"/>
    <w:rsid w:val="00B6016E"/>
    <w:rsid w:val="00B610A0"/>
    <w:rsid w:val="00B62200"/>
    <w:rsid w:val="00B650EE"/>
    <w:rsid w:val="00B70AFE"/>
    <w:rsid w:val="00B7124C"/>
    <w:rsid w:val="00B736BF"/>
    <w:rsid w:val="00B74CFE"/>
    <w:rsid w:val="00B7502E"/>
    <w:rsid w:val="00B75C27"/>
    <w:rsid w:val="00B86CE9"/>
    <w:rsid w:val="00B90C58"/>
    <w:rsid w:val="00B91074"/>
    <w:rsid w:val="00B92003"/>
    <w:rsid w:val="00B92BD6"/>
    <w:rsid w:val="00B932D3"/>
    <w:rsid w:val="00B9779B"/>
    <w:rsid w:val="00BA0C08"/>
    <w:rsid w:val="00BA4CC2"/>
    <w:rsid w:val="00BA522F"/>
    <w:rsid w:val="00BA642D"/>
    <w:rsid w:val="00BA65EE"/>
    <w:rsid w:val="00BA69DB"/>
    <w:rsid w:val="00BA6B35"/>
    <w:rsid w:val="00BB21DA"/>
    <w:rsid w:val="00BB5DDA"/>
    <w:rsid w:val="00BB7783"/>
    <w:rsid w:val="00BB7854"/>
    <w:rsid w:val="00BC0055"/>
    <w:rsid w:val="00BC319B"/>
    <w:rsid w:val="00BC3A6F"/>
    <w:rsid w:val="00BC3B82"/>
    <w:rsid w:val="00BC4297"/>
    <w:rsid w:val="00BC4A01"/>
    <w:rsid w:val="00BC55FE"/>
    <w:rsid w:val="00BC5616"/>
    <w:rsid w:val="00BC762C"/>
    <w:rsid w:val="00BD438D"/>
    <w:rsid w:val="00BE0902"/>
    <w:rsid w:val="00BE3371"/>
    <w:rsid w:val="00BE4317"/>
    <w:rsid w:val="00BE702C"/>
    <w:rsid w:val="00BE725C"/>
    <w:rsid w:val="00BE7E45"/>
    <w:rsid w:val="00BF0129"/>
    <w:rsid w:val="00BF080B"/>
    <w:rsid w:val="00BF2CBA"/>
    <w:rsid w:val="00BF44C8"/>
    <w:rsid w:val="00BF7632"/>
    <w:rsid w:val="00C012EE"/>
    <w:rsid w:val="00C01508"/>
    <w:rsid w:val="00C061E5"/>
    <w:rsid w:val="00C06806"/>
    <w:rsid w:val="00C11FDA"/>
    <w:rsid w:val="00C129B2"/>
    <w:rsid w:val="00C13B33"/>
    <w:rsid w:val="00C15C9F"/>
    <w:rsid w:val="00C16D5E"/>
    <w:rsid w:val="00C203DC"/>
    <w:rsid w:val="00C204F1"/>
    <w:rsid w:val="00C21C4E"/>
    <w:rsid w:val="00C21D59"/>
    <w:rsid w:val="00C22021"/>
    <w:rsid w:val="00C2248E"/>
    <w:rsid w:val="00C26D7A"/>
    <w:rsid w:val="00C27B14"/>
    <w:rsid w:val="00C312BC"/>
    <w:rsid w:val="00C32808"/>
    <w:rsid w:val="00C329AE"/>
    <w:rsid w:val="00C34D81"/>
    <w:rsid w:val="00C36C14"/>
    <w:rsid w:val="00C371E1"/>
    <w:rsid w:val="00C41871"/>
    <w:rsid w:val="00C4384A"/>
    <w:rsid w:val="00C45881"/>
    <w:rsid w:val="00C45B5C"/>
    <w:rsid w:val="00C559F3"/>
    <w:rsid w:val="00C563B2"/>
    <w:rsid w:val="00C57963"/>
    <w:rsid w:val="00C61F18"/>
    <w:rsid w:val="00C627F4"/>
    <w:rsid w:val="00C649B5"/>
    <w:rsid w:val="00C703F2"/>
    <w:rsid w:val="00C7243B"/>
    <w:rsid w:val="00C73751"/>
    <w:rsid w:val="00C73D4C"/>
    <w:rsid w:val="00C76013"/>
    <w:rsid w:val="00C76B9C"/>
    <w:rsid w:val="00C77582"/>
    <w:rsid w:val="00C81819"/>
    <w:rsid w:val="00C85273"/>
    <w:rsid w:val="00C86314"/>
    <w:rsid w:val="00C86809"/>
    <w:rsid w:val="00C90AEE"/>
    <w:rsid w:val="00C90B4D"/>
    <w:rsid w:val="00C90C93"/>
    <w:rsid w:val="00C91087"/>
    <w:rsid w:val="00C9526C"/>
    <w:rsid w:val="00C97E4D"/>
    <w:rsid w:val="00CA1888"/>
    <w:rsid w:val="00CA21A2"/>
    <w:rsid w:val="00CA5393"/>
    <w:rsid w:val="00CA5DF6"/>
    <w:rsid w:val="00CA6641"/>
    <w:rsid w:val="00CB3F77"/>
    <w:rsid w:val="00CB4E89"/>
    <w:rsid w:val="00CB537A"/>
    <w:rsid w:val="00CB57D6"/>
    <w:rsid w:val="00CB5D96"/>
    <w:rsid w:val="00CB6D25"/>
    <w:rsid w:val="00CC1519"/>
    <w:rsid w:val="00CC36A7"/>
    <w:rsid w:val="00CC4559"/>
    <w:rsid w:val="00CC6118"/>
    <w:rsid w:val="00CC6623"/>
    <w:rsid w:val="00CD0778"/>
    <w:rsid w:val="00CD1612"/>
    <w:rsid w:val="00CD533B"/>
    <w:rsid w:val="00CD7879"/>
    <w:rsid w:val="00CD7A99"/>
    <w:rsid w:val="00CE08E3"/>
    <w:rsid w:val="00CE099D"/>
    <w:rsid w:val="00CE1A5A"/>
    <w:rsid w:val="00CE4106"/>
    <w:rsid w:val="00CE4A4A"/>
    <w:rsid w:val="00CF0662"/>
    <w:rsid w:val="00CF1119"/>
    <w:rsid w:val="00CF1B4D"/>
    <w:rsid w:val="00CF2B60"/>
    <w:rsid w:val="00CF50AD"/>
    <w:rsid w:val="00CF56B4"/>
    <w:rsid w:val="00D01BA3"/>
    <w:rsid w:val="00D02834"/>
    <w:rsid w:val="00D02CF2"/>
    <w:rsid w:val="00D02FE9"/>
    <w:rsid w:val="00D0524C"/>
    <w:rsid w:val="00D140CE"/>
    <w:rsid w:val="00D157C1"/>
    <w:rsid w:val="00D16B22"/>
    <w:rsid w:val="00D16FC4"/>
    <w:rsid w:val="00D1743B"/>
    <w:rsid w:val="00D20BED"/>
    <w:rsid w:val="00D23207"/>
    <w:rsid w:val="00D241D5"/>
    <w:rsid w:val="00D24491"/>
    <w:rsid w:val="00D24792"/>
    <w:rsid w:val="00D24C73"/>
    <w:rsid w:val="00D260E0"/>
    <w:rsid w:val="00D278AA"/>
    <w:rsid w:val="00D34690"/>
    <w:rsid w:val="00D35C32"/>
    <w:rsid w:val="00D370AF"/>
    <w:rsid w:val="00D417A4"/>
    <w:rsid w:val="00D42B27"/>
    <w:rsid w:val="00D444FD"/>
    <w:rsid w:val="00D44F60"/>
    <w:rsid w:val="00D45EDC"/>
    <w:rsid w:val="00D467DD"/>
    <w:rsid w:val="00D51823"/>
    <w:rsid w:val="00D5346B"/>
    <w:rsid w:val="00D53EAB"/>
    <w:rsid w:val="00D564F8"/>
    <w:rsid w:val="00D574E5"/>
    <w:rsid w:val="00D60FF6"/>
    <w:rsid w:val="00D62C2E"/>
    <w:rsid w:val="00D6348C"/>
    <w:rsid w:val="00D63B55"/>
    <w:rsid w:val="00D654A9"/>
    <w:rsid w:val="00D73DC2"/>
    <w:rsid w:val="00D74D70"/>
    <w:rsid w:val="00D7764B"/>
    <w:rsid w:val="00D80401"/>
    <w:rsid w:val="00D82B08"/>
    <w:rsid w:val="00D84087"/>
    <w:rsid w:val="00D8556E"/>
    <w:rsid w:val="00D911CE"/>
    <w:rsid w:val="00D916A6"/>
    <w:rsid w:val="00D956F3"/>
    <w:rsid w:val="00D9710E"/>
    <w:rsid w:val="00DA016B"/>
    <w:rsid w:val="00DA6D90"/>
    <w:rsid w:val="00DA7357"/>
    <w:rsid w:val="00DB51B2"/>
    <w:rsid w:val="00DB6A1C"/>
    <w:rsid w:val="00DB7DAA"/>
    <w:rsid w:val="00DC0ED4"/>
    <w:rsid w:val="00DC149F"/>
    <w:rsid w:val="00DD021B"/>
    <w:rsid w:val="00DD031C"/>
    <w:rsid w:val="00DD0AE4"/>
    <w:rsid w:val="00DD306F"/>
    <w:rsid w:val="00DD313C"/>
    <w:rsid w:val="00DD7E69"/>
    <w:rsid w:val="00DE13C6"/>
    <w:rsid w:val="00DE3ED5"/>
    <w:rsid w:val="00DE4CE7"/>
    <w:rsid w:val="00DF550C"/>
    <w:rsid w:val="00E029CB"/>
    <w:rsid w:val="00E0343E"/>
    <w:rsid w:val="00E03D57"/>
    <w:rsid w:val="00E04261"/>
    <w:rsid w:val="00E044FF"/>
    <w:rsid w:val="00E06DEE"/>
    <w:rsid w:val="00E114FC"/>
    <w:rsid w:val="00E14C76"/>
    <w:rsid w:val="00E16267"/>
    <w:rsid w:val="00E16B67"/>
    <w:rsid w:val="00E16FEC"/>
    <w:rsid w:val="00E17C50"/>
    <w:rsid w:val="00E203BB"/>
    <w:rsid w:val="00E2047C"/>
    <w:rsid w:val="00E2061E"/>
    <w:rsid w:val="00E2155B"/>
    <w:rsid w:val="00E21660"/>
    <w:rsid w:val="00E228C4"/>
    <w:rsid w:val="00E24360"/>
    <w:rsid w:val="00E25858"/>
    <w:rsid w:val="00E302A5"/>
    <w:rsid w:val="00E361F3"/>
    <w:rsid w:val="00E4050A"/>
    <w:rsid w:val="00E438C1"/>
    <w:rsid w:val="00E4412B"/>
    <w:rsid w:val="00E459FF"/>
    <w:rsid w:val="00E469FE"/>
    <w:rsid w:val="00E473F1"/>
    <w:rsid w:val="00E52628"/>
    <w:rsid w:val="00E55747"/>
    <w:rsid w:val="00E562C7"/>
    <w:rsid w:val="00E606EA"/>
    <w:rsid w:val="00E60A10"/>
    <w:rsid w:val="00E64760"/>
    <w:rsid w:val="00E669D7"/>
    <w:rsid w:val="00E669E8"/>
    <w:rsid w:val="00E67B87"/>
    <w:rsid w:val="00E71E89"/>
    <w:rsid w:val="00E72067"/>
    <w:rsid w:val="00E7292E"/>
    <w:rsid w:val="00E74111"/>
    <w:rsid w:val="00E75801"/>
    <w:rsid w:val="00E7764E"/>
    <w:rsid w:val="00E8171B"/>
    <w:rsid w:val="00E81B25"/>
    <w:rsid w:val="00E81CF2"/>
    <w:rsid w:val="00E824AE"/>
    <w:rsid w:val="00E84345"/>
    <w:rsid w:val="00E85789"/>
    <w:rsid w:val="00E85928"/>
    <w:rsid w:val="00E85AA9"/>
    <w:rsid w:val="00E85B78"/>
    <w:rsid w:val="00E86343"/>
    <w:rsid w:val="00E867B7"/>
    <w:rsid w:val="00E90A62"/>
    <w:rsid w:val="00E946F0"/>
    <w:rsid w:val="00E94750"/>
    <w:rsid w:val="00E96C7E"/>
    <w:rsid w:val="00EA0ACF"/>
    <w:rsid w:val="00EA1534"/>
    <w:rsid w:val="00EA3550"/>
    <w:rsid w:val="00EA4B97"/>
    <w:rsid w:val="00EA542C"/>
    <w:rsid w:val="00EA5C2A"/>
    <w:rsid w:val="00EA65EE"/>
    <w:rsid w:val="00EB0D0E"/>
    <w:rsid w:val="00EB1C75"/>
    <w:rsid w:val="00EB26B7"/>
    <w:rsid w:val="00EB656C"/>
    <w:rsid w:val="00EB6AAB"/>
    <w:rsid w:val="00EC128D"/>
    <w:rsid w:val="00EC4F3F"/>
    <w:rsid w:val="00EC7D3C"/>
    <w:rsid w:val="00ED1F38"/>
    <w:rsid w:val="00ED3882"/>
    <w:rsid w:val="00EE0C78"/>
    <w:rsid w:val="00EE10A9"/>
    <w:rsid w:val="00EE6B54"/>
    <w:rsid w:val="00EE6BB1"/>
    <w:rsid w:val="00EE7A12"/>
    <w:rsid w:val="00EF2EF9"/>
    <w:rsid w:val="00EF4DC6"/>
    <w:rsid w:val="00EF77E9"/>
    <w:rsid w:val="00F00E5A"/>
    <w:rsid w:val="00F01F9B"/>
    <w:rsid w:val="00F0476E"/>
    <w:rsid w:val="00F04E8B"/>
    <w:rsid w:val="00F060DA"/>
    <w:rsid w:val="00F064AB"/>
    <w:rsid w:val="00F1124E"/>
    <w:rsid w:val="00F119F5"/>
    <w:rsid w:val="00F1373C"/>
    <w:rsid w:val="00F14882"/>
    <w:rsid w:val="00F15380"/>
    <w:rsid w:val="00F205B7"/>
    <w:rsid w:val="00F20604"/>
    <w:rsid w:val="00F20734"/>
    <w:rsid w:val="00F26D24"/>
    <w:rsid w:val="00F30F84"/>
    <w:rsid w:val="00F31A98"/>
    <w:rsid w:val="00F32B87"/>
    <w:rsid w:val="00F32FDA"/>
    <w:rsid w:val="00F35AA9"/>
    <w:rsid w:val="00F40ECB"/>
    <w:rsid w:val="00F42039"/>
    <w:rsid w:val="00F44591"/>
    <w:rsid w:val="00F45936"/>
    <w:rsid w:val="00F53D74"/>
    <w:rsid w:val="00F53F06"/>
    <w:rsid w:val="00F5425E"/>
    <w:rsid w:val="00F54FF9"/>
    <w:rsid w:val="00F55511"/>
    <w:rsid w:val="00F625A8"/>
    <w:rsid w:val="00F646FD"/>
    <w:rsid w:val="00F71A1C"/>
    <w:rsid w:val="00F7217D"/>
    <w:rsid w:val="00F75592"/>
    <w:rsid w:val="00F7782C"/>
    <w:rsid w:val="00F812B9"/>
    <w:rsid w:val="00F81379"/>
    <w:rsid w:val="00F81A70"/>
    <w:rsid w:val="00F84C56"/>
    <w:rsid w:val="00F91D11"/>
    <w:rsid w:val="00F92AF7"/>
    <w:rsid w:val="00F9634A"/>
    <w:rsid w:val="00F965EE"/>
    <w:rsid w:val="00F97B25"/>
    <w:rsid w:val="00FA3067"/>
    <w:rsid w:val="00FA4558"/>
    <w:rsid w:val="00FA458E"/>
    <w:rsid w:val="00FA6BC5"/>
    <w:rsid w:val="00FA6D10"/>
    <w:rsid w:val="00FB082A"/>
    <w:rsid w:val="00FB17DA"/>
    <w:rsid w:val="00FB183E"/>
    <w:rsid w:val="00FB2092"/>
    <w:rsid w:val="00FB2C2C"/>
    <w:rsid w:val="00FB4062"/>
    <w:rsid w:val="00FB49A2"/>
    <w:rsid w:val="00FB5792"/>
    <w:rsid w:val="00FB6747"/>
    <w:rsid w:val="00FC00A2"/>
    <w:rsid w:val="00FC03D6"/>
    <w:rsid w:val="00FC402F"/>
    <w:rsid w:val="00FC4128"/>
    <w:rsid w:val="00FC4244"/>
    <w:rsid w:val="00FC48E7"/>
    <w:rsid w:val="00FC6165"/>
    <w:rsid w:val="00FD001A"/>
    <w:rsid w:val="00FD09BE"/>
    <w:rsid w:val="00FD1892"/>
    <w:rsid w:val="00FD4713"/>
    <w:rsid w:val="00FD4870"/>
    <w:rsid w:val="00FD5B57"/>
    <w:rsid w:val="00FD5F8B"/>
    <w:rsid w:val="00FD62E2"/>
    <w:rsid w:val="00FE0E83"/>
    <w:rsid w:val="00FE132A"/>
    <w:rsid w:val="00FE20ED"/>
    <w:rsid w:val="00FE3121"/>
    <w:rsid w:val="00FE3136"/>
    <w:rsid w:val="00FE37D1"/>
    <w:rsid w:val="00FE5DEB"/>
    <w:rsid w:val="00FE7DDC"/>
    <w:rsid w:val="00FF1952"/>
    <w:rsid w:val="00FF1F73"/>
    <w:rsid w:val="00FF20E4"/>
    <w:rsid w:val="00FF21AF"/>
    <w:rsid w:val="00FF37DE"/>
    <w:rsid w:val="00FF4A90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D3488"/>
  <w15:docId w15:val="{B667B0A8-D603-44B6-ADEB-53CFD03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17A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E311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724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1821"/>
    <w:rPr>
      <w:color w:val="0000FF"/>
      <w:u w:val="single"/>
    </w:rPr>
  </w:style>
  <w:style w:type="table" w:styleId="TableGrid">
    <w:name w:val="Table Grid"/>
    <w:basedOn w:val="TableNormal"/>
    <w:rsid w:val="002E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7764B"/>
    <w:pPr>
      <w:tabs>
        <w:tab w:val="center" w:pos="4153"/>
        <w:tab w:val="right" w:pos="8306"/>
      </w:tabs>
    </w:pPr>
    <w:rPr>
      <w:rFonts w:eastAsia="Times New Roman"/>
      <w:szCs w:val="20"/>
      <w:lang w:val="x-none" w:eastAsia="en-US"/>
    </w:rPr>
  </w:style>
  <w:style w:type="paragraph" w:styleId="Footer">
    <w:name w:val="footer"/>
    <w:basedOn w:val="Normal"/>
    <w:rsid w:val="00D7764B"/>
    <w:pPr>
      <w:tabs>
        <w:tab w:val="center" w:pos="4153"/>
        <w:tab w:val="right" w:pos="8306"/>
      </w:tabs>
    </w:pPr>
    <w:rPr>
      <w:rFonts w:eastAsia="Times New Roman"/>
      <w:szCs w:val="20"/>
      <w:lang w:eastAsia="en-US"/>
    </w:rPr>
  </w:style>
  <w:style w:type="character" w:styleId="PageNumber">
    <w:name w:val="page number"/>
    <w:basedOn w:val="DefaultParagraphFont"/>
    <w:rsid w:val="00D7764B"/>
  </w:style>
  <w:style w:type="paragraph" w:styleId="BalloonText">
    <w:name w:val="Balloon Text"/>
    <w:basedOn w:val="Normal"/>
    <w:link w:val="BalloonTextChar"/>
    <w:rsid w:val="0041097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10972"/>
    <w:rPr>
      <w:rFonts w:ascii="Tahoma" w:hAnsi="Tahoma" w:cs="Tahoma"/>
      <w:sz w:val="16"/>
      <w:szCs w:val="16"/>
      <w:lang w:val="lt-LT" w:eastAsia="lt-LT"/>
    </w:rPr>
  </w:style>
  <w:style w:type="character" w:styleId="CommentReference">
    <w:name w:val="annotation reference"/>
    <w:rsid w:val="00F04E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E8B"/>
  </w:style>
  <w:style w:type="paragraph" w:styleId="CommentSubject">
    <w:name w:val="annotation subject"/>
    <w:basedOn w:val="CommentText"/>
    <w:next w:val="CommentText"/>
    <w:link w:val="CommentSubjectChar"/>
    <w:rsid w:val="00F04E8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4E8B"/>
    <w:rPr>
      <w:b/>
      <w:bCs/>
    </w:rPr>
  </w:style>
  <w:style w:type="character" w:customStyle="1" w:styleId="HeaderChar">
    <w:name w:val="Header Char"/>
    <w:link w:val="Header"/>
    <w:uiPriority w:val="99"/>
    <w:rsid w:val="00A545E6"/>
    <w:rPr>
      <w:rFonts w:eastAsia="Times New Roman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2220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022207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022207"/>
    <w:rPr>
      <w:vertAlign w:val="superscript"/>
    </w:rPr>
  </w:style>
  <w:style w:type="character" w:customStyle="1" w:styleId="Heading1Char">
    <w:name w:val="Heading 1 Char"/>
    <w:link w:val="Heading1"/>
    <w:uiPriority w:val="9"/>
    <w:rsid w:val="006E3112"/>
    <w:rPr>
      <w:rFonts w:eastAsia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D53EAB"/>
    <w:rPr>
      <w:b/>
      <w:bCs/>
    </w:rPr>
  </w:style>
  <w:style w:type="character" w:styleId="FollowedHyperlink">
    <w:name w:val="FollowedHyperlink"/>
    <w:rsid w:val="00B932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722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0F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A5724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A572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292E"/>
    <w:pPr>
      <w:spacing w:before="100" w:beforeAutospacing="1" w:after="100" w:afterAutospacing="1"/>
    </w:pPr>
    <w:rPr>
      <w:rFonts w:ascii="Aptos" w:eastAsia="Aptos" w:hAnsi="Aptos" w:cs="Aptos"/>
    </w:rPr>
  </w:style>
  <w:style w:type="character" w:customStyle="1" w:styleId="hwtze">
    <w:name w:val="hwtze"/>
    <w:basedOn w:val="DefaultParagraphFont"/>
    <w:rsid w:val="00A34B00"/>
  </w:style>
  <w:style w:type="character" w:customStyle="1" w:styleId="rynqvb">
    <w:name w:val="rynqvb"/>
    <w:basedOn w:val="DefaultParagraphFont"/>
    <w:rsid w:val="00A34B00"/>
  </w:style>
  <w:style w:type="character" w:styleId="Emphasis">
    <w:name w:val="Emphasis"/>
    <w:uiPriority w:val="20"/>
    <w:qFormat/>
    <w:rsid w:val="005E3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trataciondelestado.es/wps/portal/plataforma" TargetMode="External"/><Relationship Id="rId18" Type="http://schemas.openxmlformats.org/officeDocument/2006/relationships/hyperlink" Target="https://www.lamoncloa.gob.es/serviciosdeprensa/notasprensa/economia-comercio-empresa/Paginas/2026/210426-informe-comercio-exterior.aspx" TargetMode="External"/><Relationship Id="rId26" Type="http://schemas.openxmlformats.org/officeDocument/2006/relationships/hyperlink" Target="https://www.batimes.com.ar/news/economy/world-bank-sees-argentinas-economy-growing-36-this-year.p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amoncloa.gob.es/serviciosdeprensa/notasprensa/inclusion/Paginas/2026/300426-seguridad-social-horas-cotizadas.asp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eventum.com/tradeshows/seville" TargetMode="External"/><Relationship Id="rId17" Type="http://schemas.openxmlformats.org/officeDocument/2006/relationships/hyperlink" Target="https://www.lamoncloa.gob.es/serviciosdeprensa/notasprensa/inclusion/Paginas/2026/060426-afiliados-seguridad-social-marzo.aspx" TargetMode="External"/><Relationship Id="rId25" Type="http://schemas.openxmlformats.org/officeDocument/2006/relationships/hyperlink" Target="https://www.argentina.gob.ar/noticias/cielos-y-mares-abiertos-scioli-se-propone-superar-los-550000-turistas-estadounidenses-por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lamoncloa.gob.es/serviciosdeprensa/notasprensa/trabajo14/Paginas/2026/060426-datos-paro-marzo.aspx" TargetMode="External"/><Relationship Id="rId20" Type="http://schemas.openxmlformats.org/officeDocument/2006/relationships/hyperlink" Target="https://www.ine.es/dyngs/INEbase/es/operacion.htm?c=Estadistica_C&amp;cid=1254736176802&amp;menu=ultiDatos&amp;idp=1254735976607" TargetMode="External"/><Relationship Id="rId29" Type="http://schemas.openxmlformats.org/officeDocument/2006/relationships/hyperlink" Target="mailto:matas.sulskis.praktika@urm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osale.net/en/exhibitions/all/all/125" TargetMode="External"/><Relationship Id="rId24" Type="http://schemas.openxmlformats.org/officeDocument/2006/relationships/hyperlink" Target="mailto:matas.sulskis.praktika@urm.l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lamoncloa.gob.es/serviciosdeprensa/notasprensa/ciencia-innovacion-universidades/Paginas/2026/300426-estrategia-nacional-deep-tech.aspx" TargetMode="External"/><Relationship Id="rId23" Type="http://schemas.openxmlformats.org/officeDocument/2006/relationships/hyperlink" Target="mailto:saulius.labutis@urm.lt" TargetMode="External"/><Relationship Id="rId28" Type="http://schemas.openxmlformats.org/officeDocument/2006/relationships/hyperlink" Target="mailto:saulius.labutis@urm.lt" TargetMode="External"/><Relationship Id="rId10" Type="http://schemas.openxmlformats.org/officeDocument/2006/relationships/hyperlink" Target="https://www.afe.es/es/ferias-y-eventos.php" TargetMode="External"/><Relationship Id="rId19" Type="http://schemas.openxmlformats.org/officeDocument/2006/relationships/hyperlink" Target="https://www.lamoncloa.gob.es/serviciosdeprensa/notasprensa/inclusion/Paginas/2026/280426-inclusion-pension-media-abril.aspx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irabarcelona.com/en/trade_show/" TargetMode="External"/><Relationship Id="rId14" Type="http://schemas.openxmlformats.org/officeDocument/2006/relationships/hyperlink" Target="https://www.lamoncloa.gob.es/serviciosdeprensa/notasprensa/industria-turismo/Paginas/2026/170426-empleo-turistico-marzo.aspx" TargetMode="External"/><Relationship Id="rId22" Type="http://schemas.openxmlformats.org/officeDocument/2006/relationships/hyperlink" Target="https://www.lamoncloa.gob.es/serviciosdeprensa/notasprensa/hacienda/Paginas/2026/300426-deficit-administraciones-publicas.aspx" TargetMode="External"/><Relationship Id="rId27" Type="http://schemas.openxmlformats.org/officeDocument/2006/relationships/hyperlink" Target="https://www.indec.gob.ar/uploads/informesdeprensa/ipc_04_26853171E136.pdf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ifema.es/en/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1604-7DA4-4D78-8BD0-D537AC43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4262</Words>
  <Characters>2430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?</Company>
  <LinksUpToDate>false</LinksUpToDate>
  <CharactersWithSpaces>6679</CharactersWithSpaces>
  <SharedDoc>false</SharedDoc>
  <HLinks>
    <vt:vector size="138" baseType="variant">
      <vt:variant>
        <vt:i4>5177414</vt:i4>
      </vt:variant>
      <vt:variant>
        <vt:i4>66</vt:i4>
      </vt:variant>
      <vt:variant>
        <vt:i4>0</vt:i4>
      </vt:variant>
      <vt:variant>
        <vt:i4>5</vt:i4>
      </vt:variant>
      <vt:variant>
        <vt:lpwstr>https://www.infobae.com/revista-chacra/2026/02/07/biodiesel-en-la-mira-la-decision-europea-que-puede-dejar-afuera-a-la-argentina/</vt:lpwstr>
      </vt:variant>
      <vt:variant>
        <vt:lpwstr/>
      </vt:variant>
      <vt:variant>
        <vt:i4>5898323</vt:i4>
      </vt:variant>
      <vt:variant>
        <vt:i4>63</vt:i4>
      </vt:variant>
      <vt:variant>
        <vt:i4>0</vt:i4>
      </vt:variant>
      <vt:variant>
        <vt:i4>5</vt:i4>
      </vt:variant>
      <vt:variant>
        <vt:lpwstr>https://www.infobae.com/economia/2026/02/04/quirno-anuncio-una-inversion-de-usd-14000-millones-de-las-dos-mayores-mineras-del-mundo/</vt:lpwstr>
      </vt:variant>
      <vt:variant>
        <vt:lpwstr/>
      </vt:variant>
      <vt:variant>
        <vt:i4>2555946</vt:i4>
      </vt:variant>
      <vt:variant>
        <vt:i4>60</vt:i4>
      </vt:variant>
      <vt:variant>
        <vt:i4>0</vt:i4>
      </vt:variant>
      <vt:variant>
        <vt:i4>5</vt:i4>
      </vt:variant>
      <vt:variant>
        <vt:lpwstr>https://www.infobae.com/economia/2026/02/01/prestamo-del-ano-el-oleoducto-de-usd-2000-millones-que-transformo-vaca-muerta-gano-un-premio-internacional/</vt:lpwstr>
      </vt:variant>
      <vt:variant>
        <vt:lpwstr/>
      </vt:variant>
      <vt:variant>
        <vt:i4>4259924</vt:i4>
      </vt:variant>
      <vt:variant>
        <vt:i4>57</vt:i4>
      </vt:variant>
      <vt:variant>
        <vt:i4>0</vt:i4>
      </vt:variant>
      <vt:variant>
        <vt:i4>5</vt:i4>
      </vt:variant>
      <vt:variant>
        <vt:lpwstr>https://www.infobae.com/economia/2026/02/03/las-acciones-argentinas-caen-hasta-13-en-wall-street-y-el-riesgo-pais-volvio-a-tocar-los-500-puntos/</vt:lpwstr>
      </vt:variant>
      <vt:variant>
        <vt:lpwstr/>
      </vt:variant>
      <vt:variant>
        <vt:i4>7733267</vt:i4>
      </vt:variant>
      <vt:variant>
        <vt:i4>54</vt:i4>
      </vt:variant>
      <vt:variant>
        <vt:i4>0</vt:i4>
      </vt:variant>
      <vt:variant>
        <vt:i4>5</vt:i4>
      </vt:variant>
      <vt:variant>
        <vt:lpwstr>mailto:laura.tupe@urm.lt </vt:lpwstr>
      </vt:variant>
      <vt:variant>
        <vt:lpwstr/>
      </vt:variant>
      <vt:variant>
        <vt:i4>196733</vt:i4>
      </vt:variant>
      <vt:variant>
        <vt:i4>51</vt:i4>
      </vt:variant>
      <vt:variant>
        <vt:i4>0</vt:i4>
      </vt:variant>
      <vt:variant>
        <vt:i4>5</vt:i4>
      </vt:variant>
      <vt:variant>
        <vt:lpwstr>mailto:saulius.labutis@urm.lt</vt:lpwstr>
      </vt:variant>
      <vt:variant>
        <vt:lpwstr/>
      </vt:variant>
      <vt:variant>
        <vt:i4>4456460</vt:i4>
      </vt:variant>
      <vt:variant>
        <vt:i4>48</vt:i4>
      </vt:variant>
      <vt:variant>
        <vt:i4>0</vt:i4>
      </vt:variant>
      <vt:variant>
        <vt:i4>5</vt:i4>
      </vt:variant>
      <vt:variant>
        <vt:lpwstr>https://www.elmundo.es/economia/vivienda/2026/02/05/698497e9fc6c8345608b45be.html</vt:lpwstr>
      </vt:variant>
      <vt:variant>
        <vt:lpwstr/>
      </vt:variant>
      <vt:variant>
        <vt:i4>6226003</vt:i4>
      </vt:variant>
      <vt:variant>
        <vt:i4>45</vt:i4>
      </vt:variant>
      <vt:variant>
        <vt:i4>0</vt:i4>
      </vt:variant>
      <vt:variant>
        <vt:i4>5</vt:i4>
      </vt:variant>
      <vt:variant>
        <vt:lpwstr>https://elpais.com/espana/catalunya/2026-02-04/el-caos-ferroviario-golpea-al-transporte-de-mercancias-con-europa-la-alternativa-al-camion-esta-colapsada.html</vt:lpwstr>
      </vt:variant>
      <vt:variant>
        <vt:lpwstr/>
      </vt:variant>
      <vt:variant>
        <vt:i4>65552</vt:i4>
      </vt:variant>
      <vt:variant>
        <vt:i4>42</vt:i4>
      </vt:variant>
      <vt:variant>
        <vt:i4>0</vt:i4>
      </vt:variant>
      <vt:variant>
        <vt:i4>5</vt:i4>
      </vt:variant>
      <vt:variant>
        <vt:lpwstr>https://www.elmundo.es/economia/empresas/2026/02/03/6981b480e9cf4a313c8b456e.html</vt:lpwstr>
      </vt:variant>
      <vt:variant>
        <vt:lpwstr/>
      </vt:variant>
      <vt:variant>
        <vt:i4>196696</vt:i4>
      </vt:variant>
      <vt:variant>
        <vt:i4>39</vt:i4>
      </vt:variant>
      <vt:variant>
        <vt:i4>0</vt:i4>
      </vt:variant>
      <vt:variant>
        <vt:i4>5</vt:i4>
      </vt:variant>
      <vt:variant>
        <vt:lpwstr>https://www.elmundo.es/economia/2026/02/02/694a5e67fc6c837f108b456e.html</vt:lpwstr>
      </vt:variant>
      <vt:variant>
        <vt:lpwstr/>
      </vt:variant>
      <vt:variant>
        <vt:i4>983047</vt:i4>
      </vt:variant>
      <vt:variant>
        <vt:i4>36</vt:i4>
      </vt:variant>
      <vt:variant>
        <vt:i4>0</vt:i4>
      </vt:variant>
      <vt:variant>
        <vt:i4>5</vt:i4>
      </vt:variant>
      <vt:variant>
        <vt:lpwstr>https://www.elmundo.es/economia/2026/02/02/697f86a1e85ece4a3c8b4597.html</vt:lpwstr>
      </vt:variant>
      <vt:variant>
        <vt:lpwstr/>
      </vt:variant>
      <vt:variant>
        <vt:i4>1703961</vt:i4>
      </vt:variant>
      <vt:variant>
        <vt:i4>33</vt:i4>
      </vt:variant>
      <vt:variant>
        <vt:i4>0</vt:i4>
      </vt:variant>
      <vt:variant>
        <vt:i4>5</vt:i4>
      </vt:variant>
      <vt:variant>
        <vt:lpwstr>https://elpais.com/economia/2026-02-04/el-gobierno-lanza-la-eolica-marina-en-espana-para-atraer-inversion-por-mas-de-20000-millones.html</vt:lpwstr>
      </vt:variant>
      <vt:variant>
        <vt:lpwstr/>
      </vt:variant>
      <vt:variant>
        <vt:i4>6946873</vt:i4>
      </vt:variant>
      <vt:variant>
        <vt:i4>30</vt:i4>
      </vt:variant>
      <vt:variant>
        <vt:i4>0</vt:i4>
      </vt:variant>
      <vt:variant>
        <vt:i4>5</vt:i4>
      </vt:variant>
      <vt:variant>
        <vt:lpwstr>https://cincodias.elpais.com/companias/2026-02-03/el-banco-de-espana-pide-informacion-al-sector-sobre-el-uso-de-la-inteligencia-artificial.html</vt:lpwstr>
      </vt:variant>
      <vt:variant>
        <vt:lpwstr/>
      </vt:variant>
      <vt:variant>
        <vt:i4>7077989</vt:i4>
      </vt:variant>
      <vt:variant>
        <vt:i4>27</vt:i4>
      </vt:variant>
      <vt:variant>
        <vt:i4>0</vt:i4>
      </vt:variant>
      <vt:variant>
        <vt:i4>5</vt:i4>
      </vt:variant>
      <vt:variant>
        <vt:lpwstr>https://elpais.com/economia/2026-02-13/el-gobierno-estudia-una-penalizacion-en-el-irpf-a-los-caseros-que-suban-el-alquiler.html</vt:lpwstr>
      </vt:variant>
      <vt:variant>
        <vt:lpwstr/>
      </vt:variant>
      <vt:variant>
        <vt:i4>5636187</vt:i4>
      </vt:variant>
      <vt:variant>
        <vt:i4>24</vt:i4>
      </vt:variant>
      <vt:variant>
        <vt:i4>0</vt:i4>
      </vt:variant>
      <vt:variant>
        <vt:i4>5</vt:i4>
      </vt:variant>
      <vt:variant>
        <vt:lpwstr>https://www.elmundo.es/economia/2026/02/03/698094d3e4d4d89e5c8b4579.html</vt:lpwstr>
      </vt:variant>
      <vt:variant>
        <vt:lpwstr/>
      </vt:variant>
      <vt:variant>
        <vt:i4>2162723</vt:i4>
      </vt:variant>
      <vt:variant>
        <vt:i4>21</vt:i4>
      </vt:variant>
      <vt:variant>
        <vt:i4>0</vt:i4>
      </vt:variant>
      <vt:variant>
        <vt:i4>5</vt:i4>
      </vt:variant>
      <vt:variant>
        <vt:lpwstr>https://elpais.com/economia/2026-02-02/la-ocupacion-en-apartamentos-casas-rurales-y-campings-toco-maximos-en-2025-por-los-altos-precios-de-los-hoteles.html</vt:lpwstr>
      </vt:variant>
      <vt:variant>
        <vt:lpwstr/>
      </vt:variant>
      <vt:variant>
        <vt:i4>3735655</vt:i4>
      </vt:variant>
      <vt:variant>
        <vt:i4>18</vt:i4>
      </vt:variant>
      <vt:variant>
        <vt:i4>0</vt:i4>
      </vt:variant>
      <vt:variant>
        <vt:i4>5</vt:i4>
      </vt:variant>
      <vt:variant>
        <vt:lpwstr>https://elpais.com/economia/2026-02-02/el-veto-a-los-pisos-turisticos-en-madrid-y-barcelona-no-convence-a-inquilinos-y-caseros.html</vt:lpwstr>
      </vt:variant>
      <vt:variant>
        <vt:lpwstr/>
      </vt:variant>
      <vt:variant>
        <vt:i4>6619170</vt:i4>
      </vt:variant>
      <vt:variant>
        <vt:i4>15</vt:i4>
      </vt:variant>
      <vt:variant>
        <vt:i4>0</vt:i4>
      </vt:variant>
      <vt:variant>
        <vt:i4>5</vt:i4>
      </vt:variant>
      <vt:variant>
        <vt:lpwstr>https://contrataciondelestado.es/wps/portal/plataforma</vt:lpwstr>
      </vt:variant>
      <vt:variant>
        <vt:lpwstr/>
      </vt:variant>
      <vt:variant>
        <vt:i4>8323133</vt:i4>
      </vt:variant>
      <vt:variant>
        <vt:i4>12</vt:i4>
      </vt:variant>
      <vt:variant>
        <vt:i4>0</vt:i4>
      </vt:variant>
      <vt:variant>
        <vt:i4>5</vt:i4>
      </vt:variant>
      <vt:variant>
        <vt:lpwstr>https://www.neventum.com/tradeshows/seville</vt:lpwstr>
      </vt:variant>
      <vt:variant>
        <vt:lpwstr/>
      </vt:variant>
      <vt:variant>
        <vt:i4>3145846</vt:i4>
      </vt:variant>
      <vt:variant>
        <vt:i4>9</vt:i4>
      </vt:variant>
      <vt:variant>
        <vt:i4>0</vt:i4>
      </vt:variant>
      <vt:variant>
        <vt:i4>5</vt:i4>
      </vt:variant>
      <vt:variant>
        <vt:lpwstr>https://exposale.net/en/exhibitions/all/all/125</vt:lpwstr>
      </vt:variant>
      <vt:variant>
        <vt:lpwstr/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https://www.afe.es/es/ferias-y-eventos.php</vt:lpwstr>
      </vt:variant>
      <vt:variant>
        <vt:lpwstr/>
      </vt:variant>
      <vt:variant>
        <vt:i4>196669</vt:i4>
      </vt:variant>
      <vt:variant>
        <vt:i4>3</vt:i4>
      </vt:variant>
      <vt:variant>
        <vt:i4>0</vt:i4>
      </vt:variant>
      <vt:variant>
        <vt:i4>5</vt:i4>
      </vt:variant>
      <vt:variant>
        <vt:lpwstr>https://www.firabarcelona.com/en/trade_show/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https://www.ifema.es/en/calendar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iekirk</dc:creator>
  <cp:keywords/>
  <dc:description/>
  <cp:lastModifiedBy>Matas Šulskis</cp:lastModifiedBy>
  <cp:revision>2</cp:revision>
  <cp:lastPrinted>2023-12-01T14:15:00Z</cp:lastPrinted>
  <dcterms:created xsi:type="dcterms:W3CDTF">2026-05-05T12:35:00Z</dcterms:created>
  <dcterms:modified xsi:type="dcterms:W3CDTF">2026-05-05T12:35:00Z</dcterms:modified>
</cp:coreProperties>
</file>