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71B30D4B" w14:textId="77777777" w:rsidR="00D22BFD" w:rsidRPr="00640017" w:rsidRDefault="00D22BFD">
      <w:pPr>
        <w:spacing w:after="0" w:line="240" w:lineRule="auto"/>
        <w:jc w:val="center"/>
        <w:rPr>
          <w:rFonts w:ascii="Times New Roman" w:eastAsia="Times New Roman" w:hAnsi="Times New Roman"/>
        </w:rPr>
      </w:pPr>
    </w:p>
    <w:p w14:paraId="7D11F5B2"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1BF1B135" w14:textId="77777777" w:rsidR="00D22BFD" w:rsidRPr="00640017" w:rsidRDefault="00D22BFD">
      <w:pPr>
        <w:spacing w:after="0" w:line="240" w:lineRule="auto"/>
        <w:jc w:val="center"/>
        <w:rPr>
          <w:rFonts w:ascii="Times New Roman" w:eastAsia="Times New Roman" w:hAnsi="Times New Roman"/>
          <w:b/>
        </w:rPr>
      </w:pPr>
    </w:p>
    <w:p w14:paraId="22280B95" w14:textId="2474AA3E" w:rsidR="00F26715" w:rsidRDefault="002421E2">
      <w:pPr>
        <w:spacing w:after="0" w:line="240" w:lineRule="auto"/>
        <w:jc w:val="center"/>
        <w:rPr>
          <w:rFonts w:ascii="Times New Roman" w:eastAsia="Times New Roman" w:hAnsi="Times New Roman"/>
        </w:rPr>
      </w:pPr>
      <w:r w:rsidRPr="00B869D6">
        <w:rPr>
          <w:rFonts w:ascii="Times New Roman" w:eastAsia="Times New Roman" w:hAnsi="Times New Roman"/>
        </w:rPr>
        <w:t>202</w:t>
      </w:r>
      <w:r w:rsidR="00672C47">
        <w:rPr>
          <w:rFonts w:ascii="Times New Roman" w:eastAsia="Times New Roman" w:hAnsi="Times New Roman"/>
          <w:lang w:val="en-US"/>
        </w:rPr>
        <w:t>6</w:t>
      </w:r>
      <w:r w:rsidR="00D46DB5">
        <w:rPr>
          <w:rFonts w:ascii="Times New Roman" w:eastAsia="Times New Roman" w:hAnsi="Times New Roman"/>
          <w:lang w:val="en-US"/>
        </w:rPr>
        <w:t>-</w:t>
      </w:r>
      <w:r w:rsidR="00D46DB5">
        <w:rPr>
          <w:rFonts w:ascii="Times New Roman" w:eastAsia="Times New Roman" w:hAnsi="Times New Roman"/>
        </w:rPr>
        <w:t>03-30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640017" w14:paraId="00B16FF5" w14:textId="77777777" w:rsidTr="00B869D6">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Pastabos</w:t>
            </w:r>
          </w:p>
        </w:tc>
      </w:tr>
      <w:tr w:rsidR="00D22BFD" w:rsidRPr="00640017"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640017" w:rsidRDefault="007B1767">
            <w:pPr>
              <w:spacing w:after="0" w:line="240" w:lineRule="auto"/>
              <w:rPr>
                <w:rFonts w:ascii="Times New Roman" w:eastAsia="Times New Roman" w:hAnsi="Times New Roman"/>
                <w:b/>
              </w:rPr>
            </w:pPr>
            <w:r w:rsidRPr="00640017">
              <w:rPr>
                <w:rFonts w:ascii="Times New Roman" w:eastAsia="Times New Roman" w:hAnsi="Times New Roman"/>
                <w:b/>
              </w:rPr>
              <w:t>Lietuvos eksportuotojams aktuali informacija</w:t>
            </w:r>
          </w:p>
        </w:tc>
      </w:tr>
      <w:tr w:rsidR="00DD37FD" w:rsidRPr="00C6082E" w14:paraId="42EDC503" w14:textId="77777777" w:rsidTr="00B869D6">
        <w:trPr>
          <w:gridAfter w:val="1"/>
          <w:wAfter w:w="11" w:type="dxa"/>
          <w:trHeight w:val="326"/>
        </w:trPr>
        <w:tc>
          <w:tcPr>
            <w:tcW w:w="1418" w:type="dxa"/>
            <w:tcMar>
              <w:top w:w="29" w:type="dxa"/>
              <w:left w:w="115" w:type="dxa"/>
              <w:bottom w:w="29" w:type="dxa"/>
              <w:right w:w="115" w:type="dxa"/>
            </w:tcMar>
          </w:tcPr>
          <w:p w14:paraId="28456741" w14:textId="7CCDDBEA" w:rsidR="00DD37FD" w:rsidRPr="00C6082E" w:rsidRDefault="00DD37FD" w:rsidP="00F825A8">
            <w:pPr>
              <w:spacing w:after="120" w:line="240" w:lineRule="auto"/>
              <w:rPr>
                <w:rFonts w:ascii="Times New Roman" w:eastAsia="Times New Roman" w:hAnsi="Times New Roman"/>
                <w:lang w:val="en-US"/>
              </w:rPr>
            </w:pPr>
            <w:r w:rsidRPr="00C6082E">
              <w:rPr>
                <w:rFonts w:ascii="Times New Roman" w:eastAsia="Times New Roman" w:hAnsi="Times New Roman"/>
                <w:lang w:val="en-US"/>
              </w:rPr>
              <w:t>2026 03 13</w:t>
            </w:r>
          </w:p>
        </w:tc>
        <w:tc>
          <w:tcPr>
            <w:tcW w:w="5812" w:type="dxa"/>
            <w:tcMar>
              <w:top w:w="29" w:type="dxa"/>
              <w:left w:w="115" w:type="dxa"/>
              <w:bottom w:w="29" w:type="dxa"/>
              <w:right w:w="115" w:type="dxa"/>
            </w:tcMar>
          </w:tcPr>
          <w:p w14:paraId="0996FB7D" w14:textId="55F59AC6" w:rsidR="00DD37FD" w:rsidRPr="00C6082E" w:rsidRDefault="00DD37F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 xml:space="preserve">Ekspertai įspėja, kad galimas vienos svarbiausių pramoninių cheminių medžiagų pasaulyje - sieros trūkumas gali turėti reikšmingą poveikį pasaulio ekonomikai, ypač puslaidininkių, trąšų bei metalų (vario, nikelio, urano, retųjų žemių elementų) gavybos ir perdirbimo sektoriams. Dėl didėjančios geopolitinės įtampos Persijos įlankos regione ir transporto trikdžių </w:t>
            </w:r>
            <w:proofErr w:type="spellStart"/>
            <w:r w:rsidRPr="00C6082E">
              <w:rPr>
                <w:rFonts w:ascii="Times New Roman" w:eastAsia="Times New Roman" w:hAnsi="Times New Roman"/>
                <w:bCs/>
              </w:rPr>
              <w:t>Hormūzo</w:t>
            </w:r>
            <w:proofErr w:type="spellEnd"/>
            <w:r w:rsidRPr="00C6082E">
              <w:rPr>
                <w:rFonts w:ascii="Times New Roman" w:eastAsia="Times New Roman" w:hAnsi="Times New Roman"/>
                <w:bCs/>
              </w:rPr>
              <w:t xml:space="preserve"> sąsiauryje sieros kainos Kinijoje jau padidėjo apie 20 %, o tai gali sukelti grandininį poveikį įvairioms pasaulinėms tiekimo grandinėms.</w:t>
            </w:r>
          </w:p>
        </w:tc>
        <w:tc>
          <w:tcPr>
            <w:tcW w:w="2268" w:type="dxa"/>
            <w:tcMar>
              <w:top w:w="29" w:type="dxa"/>
              <w:left w:w="115" w:type="dxa"/>
              <w:bottom w:w="29" w:type="dxa"/>
              <w:right w:w="115" w:type="dxa"/>
            </w:tcMar>
          </w:tcPr>
          <w:p w14:paraId="003A99D8" w14:textId="01D3CE9A" w:rsidR="00DD37FD" w:rsidRPr="00C6082E" w:rsidRDefault="00DD37FD" w:rsidP="00F825A8">
            <w:pPr>
              <w:spacing w:after="120" w:line="240" w:lineRule="auto"/>
              <w:rPr>
                <w:rFonts w:ascii="Times New Roman" w:hAnsi="Times New Roman"/>
              </w:rPr>
            </w:pPr>
            <w:hyperlink r:id="rId9" w:history="1">
              <w:r w:rsidRPr="00C6082E">
                <w:rPr>
                  <w:rFonts w:ascii="Times New Roman" w:hAnsi="Times New Roman"/>
                  <w:color w:val="0000FF"/>
                  <w:u w:val="single"/>
                </w:rPr>
                <w:t>« </w:t>
              </w:r>
              <w:proofErr w:type="spellStart"/>
              <w:r w:rsidRPr="00C6082E">
                <w:rPr>
                  <w:rFonts w:ascii="Times New Roman" w:hAnsi="Times New Roman"/>
                  <w:color w:val="0000FF"/>
                  <w:u w:val="single"/>
                </w:rPr>
                <w:t>Une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réaction</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en</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chaîne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catastrophique</w:t>
              </w:r>
              <w:proofErr w:type="spellEnd"/>
              <w:r w:rsidRPr="00C6082E">
                <w:rPr>
                  <w:rFonts w:ascii="Times New Roman" w:hAnsi="Times New Roman"/>
                  <w:color w:val="0000FF"/>
                  <w:u w:val="single"/>
                </w:rPr>
                <w:t xml:space="preserve"> » : </w:t>
              </w:r>
              <w:proofErr w:type="spellStart"/>
              <w:r w:rsidRPr="00C6082E">
                <w:rPr>
                  <w:rFonts w:ascii="Times New Roman" w:hAnsi="Times New Roman"/>
                  <w:color w:val="0000FF"/>
                  <w:u w:val="single"/>
                </w:rPr>
                <w:t>cette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pénurie</w:t>
              </w:r>
              <w:proofErr w:type="spellEnd"/>
              <w:r w:rsidRPr="00C6082E">
                <w:rPr>
                  <w:rFonts w:ascii="Times New Roman" w:hAnsi="Times New Roman"/>
                  <w:color w:val="0000FF"/>
                  <w:u w:val="single"/>
                </w:rPr>
                <w:t xml:space="preserve"> de </w:t>
              </w:r>
              <w:proofErr w:type="spellStart"/>
              <w:r w:rsidRPr="00C6082E">
                <w:rPr>
                  <w:rFonts w:ascii="Times New Roman" w:hAnsi="Times New Roman"/>
                  <w:color w:val="0000FF"/>
                  <w:u w:val="single"/>
                </w:rPr>
                <w:t>soufre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qui</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menace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l'économie</w:t>
              </w:r>
              <w:proofErr w:type="spellEnd"/>
              <w:r w:rsidRPr="00C6082E">
                <w:rPr>
                  <w:rFonts w:ascii="Times New Roman" w:hAnsi="Times New Roman"/>
                  <w:color w:val="0000FF"/>
                  <w:u w:val="single"/>
                </w:rPr>
                <w:t xml:space="preserve"> </w:t>
              </w:r>
              <w:proofErr w:type="spellStart"/>
              <w:r w:rsidRPr="00C6082E">
                <w:rPr>
                  <w:rFonts w:ascii="Times New Roman" w:hAnsi="Times New Roman"/>
                  <w:color w:val="0000FF"/>
                  <w:u w:val="single"/>
                </w:rPr>
                <w:t>mondiale</w:t>
              </w:r>
              <w:proofErr w:type="spellEnd"/>
              <w:r w:rsidRPr="00C6082E">
                <w:rPr>
                  <w:rFonts w:ascii="Times New Roman" w:hAnsi="Times New Roman"/>
                  <w:color w:val="0000FF"/>
                  <w:u w:val="single"/>
                </w:rPr>
                <w:t xml:space="preserve"> | Les </w:t>
              </w:r>
              <w:proofErr w:type="spellStart"/>
              <w:r w:rsidRPr="00C6082E">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32CA61E" w14:textId="00E301DF" w:rsidR="00DD37FD" w:rsidRPr="00C6082E" w:rsidRDefault="00DD37FD" w:rsidP="00F825A8">
            <w:pPr>
              <w:spacing w:after="120" w:line="240" w:lineRule="auto"/>
              <w:rPr>
                <w:rFonts w:ascii="Times New Roman" w:eastAsia="Times New Roman" w:hAnsi="Times New Roman"/>
                <w:bCs/>
              </w:rPr>
            </w:pPr>
            <w:r w:rsidRPr="00C6082E">
              <w:rPr>
                <w:rFonts w:ascii="Times New Roman" w:eastAsia="Times New Roman" w:hAnsi="Times New Roman"/>
                <w:bCs/>
              </w:rPr>
              <w:t>Galimas sieros trūkumas gali paveikti pasaulines pramonės tiekimo grandines</w:t>
            </w:r>
          </w:p>
        </w:tc>
      </w:tr>
      <w:tr w:rsidR="0002146D" w:rsidRPr="00C6082E" w14:paraId="7BD81871" w14:textId="77777777" w:rsidTr="00B869D6">
        <w:trPr>
          <w:gridAfter w:val="1"/>
          <w:wAfter w:w="11" w:type="dxa"/>
          <w:trHeight w:val="326"/>
        </w:trPr>
        <w:tc>
          <w:tcPr>
            <w:tcW w:w="1418" w:type="dxa"/>
            <w:tcMar>
              <w:top w:w="29" w:type="dxa"/>
              <w:left w:w="115" w:type="dxa"/>
              <w:bottom w:w="29" w:type="dxa"/>
              <w:right w:w="115" w:type="dxa"/>
            </w:tcMar>
          </w:tcPr>
          <w:p w14:paraId="05CFBBCB" w14:textId="1906CDF7" w:rsidR="0002146D" w:rsidRPr="00C6082E" w:rsidRDefault="0002146D" w:rsidP="00F825A8">
            <w:pPr>
              <w:spacing w:after="120" w:line="240" w:lineRule="auto"/>
              <w:rPr>
                <w:rFonts w:ascii="Times New Roman" w:eastAsia="Times New Roman" w:hAnsi="Times New Roman"/>
                <w:lang w:val="en-US"/>
              </w:rPr>
            </w:pPr>
            <w:r w:rsidRPr="00C6082E">
              <w:rPr>
                <w:rFonts w:ascii="Times New Roman" w:eastAsia="Times New Roman" w:hAnsi="Times New Roman"/>
                <w:lang w:val="en-US"/>
              </w:rPr>
              <w:t>2026 03 19</w:t>
            </w:r>
          </w:p>
        </w:tc>
        <w:tc>
          <w:tcPr>
            <w:tcW w:w="5812" w:type="dxa"/>
            <w:tcMar>
              <w:top w:w="29" w:type="dxa"/>
              <w:left w:w="115" w:type="dxa"/>
              <w:bottom w:w="29" w:type="dxa"/>
              <w:right w:w="115" w:type="dxa"/>
            </w:tcMar>
          </w:tcPr>
          <w:p w14:paraId="1A6C3D67" w14:textId="77777777" w:rsidR="0002146D" w:rsidRPr="00C6082E" w:rsidRDefault="0002146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2026 m. kovo 19 d. Paryžiaus apeliacinis teismas atmetė Prancūzijos Vyriausybės prašymą uždrausti Kinijos greitosios mados elektroninės prekybos platformos „</w:t>
            </w:r>
            <w:proofErr w:type="spellStart"/>
            <w:r w:rsidRPr="00C6082E">
              <w:rPr>
                <w:rFonts w:ascii="Times New Roman" w:eastAsia="Times New Roman" w:hAnsi="Times New Roman"/>
                <w:bCs/>
              </w:rPr>
              <w:t>Shein</w:t>
            </w:r>
            <w:proofErr w:type="spellEnd"/>
            <w:r w:rsidRPr="00C6082E">
              <w:rPr>
                <w:rFonts w:ascii="Times New Roman" w:eastAsia="Times New Roman" w:hAnsi="Times New Roman"/>
                <w:bCs/>
              </w:rPr>
              <w:t>“ veiklą Prancūzijoje, nusprendęs, kad toks sprendimas būtų neproporcingas ir pažeistų verslo laisvę. Byla pradėta po to, kai platformoje nustatyta prekyba draudžiamomis prekėmis, tačiau teismas įvertino, kad jos buvo pašalintos. Prancūzijos Vyriausybė siekia griežtinti tokių platformų reguliavimą nacionaliniu ir ES lygmeniu, o Europos Komisija jau pradėjo tyrimą pagal Skaitmeninių paslaugų aktą (DSA).</w:t>
            </w:r>
          </w:p>
          <w:p w14:paraId="0D640190" w14:textId="004B2166" w:rsidR="0002146D" w:rsidRPr="00C6082E" w:rsidRDefault="0002146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Vyriausybės taikytos ekonominės priemonės, skirtos riboti „</w:t>
            </w:r>
            <w:proofErr w:type="spellStart"/>
            <w:r w:rsidRPr="00C6082E">
              <w:rPr>
                <w:rFonts w:ascii="Times New Roman" w:eastAsia="Times New Roman" w:hAnsi="Times New Roman"/>
                <w:bCs/>
              </w:rPr>
              <w:t>Shein</w:t>
            </w:r>
            <w:proofErr w:type="spellEnd"/>
            <w:r w:rsidRPr="00C6082E">
              <w:rPr>
                <w:rFonts w:ascii="Times New Roman" w:eastAsia="Times New Roman" w:hAnsi="Times New Roman"/>
                <w:bCs/>
              </w:rPr>
              <w:t>“ veiklą ir konkurencingumą, taip pat pasirodė neefektyvios: nuo 2026 m. įvestos 2 eurų priemokos mažos vertės siuntoms (&lt;150 eurų) išvengiama, nes, pasinaudodama laisvu prekių judėjimu ES, „</w:t>
            </w:r>
            <w:proofErr w:type="spellStart"/>
            <w:r w:rsidRPr="00C6082E">
              <w:rPr>
                <w:rFonts w:ascii="Times New Roman" w:eastAsia="Times New Roman" w:hAnsi="Times New Roman"/>
                <w:bCs/>
              </w:rPr>
              <w:t>Shein</w:t>
            </w:r>
            <w:proofErr w:type="spellEnd"/>
            <w:r w:rsidRPr="00C6082E">
              <w:rPr>
                <w:rFonts w:ascii="Times New Roman" w:eastAsia="Times New Roman" w:hAnsi="Times New Roman"/>
                <w:bCs/>
              </w:rPr>
              <w:t>“  siuntas į Prancūziją pradėjo gabenti per Belgiją ir Nyderlandus.</w:t>
            </w:r>
          </w:p>
        </w:tc>
        <w:tc>
          <w:tcPr>
            <w:tcW w:w="2268" w:type="dxa"/>
            <w:tcMar>
              <w:top w:w="29" w:type="dxa"/>
              <w:left w:w="115" w:type="dxa"/>
              <w:bottom w:w="29" w:type="dxa"/>
              <w:right w:w="115" w:type="dxa"/>
            </w:tcMar>
          </w:tcPr>
          <w:p w14:paraId="6C8FB570" w14:textId="77777777" w:rsidR="0002146D" w:rsidRPr="00C6082E" w:rsidRDefault="0002146D" w:rsidP="00F825A8">
            <w:pPr>
              <w:spacing w:after="120" w:line="240" w:lineRule="auto"/>
              <w:rPr>
                <w:rFonts w:ascii="Times New Roman" w:hAnsi="Times New Roman"/>
                <w:lang w:val="fr-FR"/>
              </w:rPr>
            </w:pPr>
            <w:hyperlink r:id="rId10" w:history="1">
              <w:proofErr w:type="spellStart"/>
              <w:r w:rsidRPr="00C6082E">
                <w:rPr>
                  <w:rStyle w:val="Hyperlink"/>
                  <w:rFonts w:ascii="Times New Roman" w:hAnsi="Times New Roman"/>
                </w:rPr>
                <w:t>L’Etat</w:t>
              </w:r>
              <w:proofErr w:type="spellEnd"/>
              <w:r w:rsidRPr="00C6082E">
                <w:rPr>
                  <w:rStyle w:val="Hyperlink"/>
                  <w:rFonts w:ascii="Times New Roman" w:hAnsi="Times New Roman"/>
                </w:rPr>
                <w:t xml:space="preserve"> a </w:t>
              </w:r>
              <w:proofErr w:type="spellStart"/>
              <w:r w:rsidRPr="00C6082E">
                <w:rPr>
                  <w:rStyle w:val="Hyperlink"/>
                  <w:rFonts w:ascii="Times New Roman" w:hAnsi="Times New Roman"/>
                </w:rPr>
                <w:t>échoué</w:t>
              </w:r>
              <w:proofErr w:type="spellEnd"/>
              <w:r w:rsidRPr="00C6082E">
                <w:rPr>
                  <w:rStyle w:val="Hyperlink"/>
                  <w:rFonts w:ascii="Times New Roman" w:hAnsi="Times New Roman"/>
                </w:rPr>
                <w:t xml:space="preserve"> à </w:t>
              </w:r>
              <w:proofErr w:type="spellStart"/>
              <w:r w:rsidRPr="00C6082E">
                <w:rPr>
                  <w:rStyle w:val="Hyperlink"/>
                  <w:rFonts w:ascii="Times New Roman" w:hAnsi="Times New Roman"/>
                </w:rPr>
                <w:t>obtenir</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l’interdiction</w:t>
              </w:r>
              <w:proofErr w:type="spellEnd"/>
              <w:r w:rsidRPr="00C6082E">
                <w:rPr>
                  <w:rStyle w:val="Hyperlink"/>
                  <w:rFonts w:ascii="Times New Roman" w:hAnsi="Times New Roman"/>
                </w:rPr>
                <w:t xml:space="preserve"> de </w:t>
              </w:r>
              <w:proofErr w:type="spellStart"/>
              <w:r w:rsidRPr="00C6082E">
                <w:rPr>
                  <w:rStyle w:val="Hyperlink"/>
                  <w:rFonts w:ascii="Times New Roman" w:hAnsi="Times New Roman"/>
                </w:rPr>
                <w:t>Shein</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en</w:t>
              </w:r>
              <w:proofErr w:type="spellEnd"/>
              <w:r w:rsidRPr="00C6082E">
                <w:rPr>
                  <w:rStyle w:val="Hyperlink"/>
                  <w:rFonts w:ascii="Times New Roman" w:hAnsi="Times New Roman"/>
                </w:rPr>
                <w:t xml:space="preserve"> France</w:t>
              </w:r>
            </w:hyperlink>
          </w:p>
          <w:p w14:paraId="509CA83C" w14:textId="77777777" w:rsidR="0002146D" w:rsidRPr="00C6082E" w:rsidRDefault="0002146D" w:rsidP="00F825A8">
            <w:pPr>
              <w:spacing w:after="120" w:line="240" w:lineRule="auto"/>
              <w:rPr>
                <w:rFonts w:ascii="Times New Roman" w:hAnsi="Times New Roman"/>
                <w:lang w:val="fr-FR"/>
              </w:rPr>
            </w:pPr>
          </w:p>
        </w:tc>
        <w:tc>
          <w:tcPr>
            <w:tcW w:w="1436" w:type="dxa"/>
            <w:tcMar>
              <w:top w:w="29" w:type="dxa"/>
              <w:left w:w="115" w:type="dxa"/>
              <w:bottom w:w="29" w:type="dxa"/>
              <w:right w:w="115" w:type="dxa"/>
            </w:tcMar>
          </w:tcPr>
          <w:p w14:paraId="275D5409" w14:textId="77777777" w:rsidR="0002146D" w:rsidRPr="00C6082E" w:rsidRDefault="0002146D" w:rsidP="00F825A8">
            <w:pPr>
              <w:spacing w:after="120" w:line="240" w:lineRule="auto"/>
              <w:rPr>
                <w:rFonts w:ascii="Times New Roman" w:eastAsia="Times New Roman" w:hAnsi="Times New Roman"/>
                <w:bCs/>
              </w:rPr>
            </w:pPr>
            <w:r w:rsidRPr="00C6082E">
              <w:rPr>
                <w:rFonts w:ascii="Times New Roman" w:eastAsia="Times New Roman" w:hAnsi="Times New Roman"/>
                <w:bCs/>
              </w:rPr>
              <w:t>Prancūzijai nepavyko uždrausti „</w:t>
            </w:r>
            <w:proofErr w:type="spellStart"/>
            <w:r w:rsidRPr="00C6082E">
              <w:rPr>
                <w:rFonts w:ascii="Times New Roman" w:eastAsia="Times New Roman" w:hAnsi="Times New Roman"/>
                <w:bCs/>
              </w:rPr>
              <w:t>Shein</w:t>
            </w:r>
            <w:proofErr w:type="spellEnd"/>
            <w:r w:rsidRPr="00C6082E">
              <w:rPr>
                <w:rFonts w:ascii="Times New Roman" w:eastAsia="Times New Roman" w:hAnsi="Times New Roman"/>
                <w:bCs/>
              </w:rPr>
              <w:t>“ ir apriboti jos veiklos</w:t>
            </w:r>
          </w:p>
          <w:p w14:paraId="24EEE51C" w14:textId="77777777" w:rsidR="0002146D" w:rsidRPr="00C6082E" w:rsidRDefault="0002146D" w:rsidP="00F825A8">
            <w:pPr>
              <w:pBdr>
                <w:top w:val="nil"/>
                <w:left w:val="nil"/>
                <w:bottom w:val="nil"/>
                <w:right w:val="nil"/>
                <w:between w:val="nil"/>
              </w:pBdr>
              <w:spacing w:after="120" w:line="240" w:lineRule="auto"/>
              <w:rPr>
                <w:rFonts w:ascii="Times New Roman" w:eastAsia="Times New Roman" w:hAnsi="Times New Roman"/>
              </w:rPr>
            </w:pPr>
          </w:p>
        </w:tc>
      </w:tr>
      <w:tr w:rsidR="00036DFD" w:rsidRPr="00C6082E" w14:paraId="6B584D86" w14:textId="77777777" w:rsidTr="00B869D6">
        <w:trPr>
          <w:gridAfter w:val="1"/>
          <w:wAfter w:w="11" w:type="dxa"/>
          <w:trHeight w:val="326"/>
        </w:trPr>
        <w:tc>
          <w:tcPr>
            <w:tcW w:w="1418" w:type="dxa"/>
            <w:tcMar>
              <w:top w:w="29" w:type="dxa"/>
              <w:left w:w="115" w:type="dxa"/>
              <w:bottom w:w="29" w:type="dxa"/>
              <w:right w:w="115" w:type="dxa"/>
            </w:tcMar>
          </w:tcPr>
          <w:p w14:paraId="2AB18D9C" w14:textId="2EEF65F7" w:rsidR="00036DFD" w:rsidRPr="00C6082E" w:rsidRDefault="00036DFD" w:rsidP="00F825A8">
            <w:pPr>
              <w:spacing w:after="120" w:line="240" w:lineRule="auto"/>
              <w:rPr>
                <w:rFonts w:ascii="Times New Roman" w:eastAsia="Times New Roman" w:hAnsi="Times New Roman"/>
                <w:lang w:val="en-US"/>
              </w:rPr>
            </w:pPr>
            <w:r w:rsidRPr="00C6082E">
              <w:rPr>
                <w:rFonts w:ascii="Times New Roman" w:eastAsia="Times New Roman" w:hAnsi="Times New Roman"/>
                <w:lang w:val="en-US"/>
              </w:rPr>
              <w:t>2026</w:t>
            </w:r>
            <w:r w:rsidR="00134779">
              <w:rPr>
                <w:rFonts w:ascii="Times New Roman" w:eastAsia="Times New Roman" w:hAnsi="Times New Roman"/>
                <w:lang w:val="en-US"/>
              </w:rPr>
              <w:t xml:space="preserve"> </w:t>
            </w:r>
            <w:r w:rsidRPr="00C6082E">
              <w:rPr>
                <w:rFonts w:ascii="Times New Roman" w:eastAsia="Times New Roman" w:hAnsi="Times New Roman"/>
                <w:lang w:val="en-US"/>
              </w:rPr>
              <w:t>03</w:t>
            </w:r>
            <w:r w:rsidR="00134779">
              <w:rPr>
                <w:rFonts w:ascii="Times New Roman" w:eastAsia="Times New Roman" w:hAnsi="Times New Roman"/>
                <w:lang w:val="en-US"/>
              </w:rPr>
              <w:t xml:space="preserve"> </w:t>
            </w:r>
            <w:r w:rsidRPr="00C6082E">
              <w:rPr>
                <w:rFonts w:ascii="Times New Roman" w:eastAsia="Times New Roman" w:hAnsi="Times New Roman"/>
                <w:lang w:val="en-US"/>
              </w:rPr>
              <w:t>20</w:t>
            </w:r>
          </w:p>
        </w:tc>
        <w:tc>
          <w:tcPr>
            <w:tcW w:w="5812" w:type="dxa"/>
            <w:tcMar>
              <w:top w:w="29" w:type="dxa"/>
              <w:left w:w="115" w:type="dxa"/>
              <w:bottom w:w="29" w:type="dxa"/>
              <w:right w:w="115" w:type="dxa"/>
            </w:tcMar>
          </w:tcPr>
          <w:p w14:paraId="0A25E682" w14:textId="77777777" w:rsidR="00036DFD" w:rsidRPr="00C6082E" w:rsidRDefault="00036DF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Automobilių pramonė išgyvena precedento neturinčią transformaciją: elektrifikacija keičia profesijas – mechaniką keičia elektronika, programinė įranga ir baterijos, o dėl mažesnio dalių skaičiaus reikia mažiau darbuotojų.</w:t>
            </w:r>
          </w:p>
          <w:p w14:paraId="6B08B4D5" w14:textId="77777777" w:rsidR="00036DFD" w:rsidRPr="00C6082E" w:rsidRDefault="00036DF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 xml:space="preserve">Pasak </w:t>
            </w:r>
            <w:proofErr w:type="spellStart"/>
            <w:r w:rsidRPr="00C6082E">
              <w:rPr>
                <w:rFonts w:ascii="Times New Roman" w:eastAsia="Times New Roman" w:hAnsi="Times New Roman"/>
                <w:bCs/>
              </w:rPr>
              <w:t>Bruno</w:t>
            </w:r>
            <w:proofErr w:type="spellEnd"/>
            <w:r w:rsidRPr="00C6082E">
              <w:rPr>
                <w:rFonts w:ascii="Times New Roman" w:eastAsia="Times New Roman" w:hAnsi="Times New Roman"/>
                <w:bCs/>
              </w:rPr>
              <w:t xml:space="preserve"> </w:t>
            </w:r>
            <w:proofErr w:type="spellStart"/>
            <w:r w:rsidRPr="00C6082E">
              <w:rPr>
                <w:rFonts w:ascii="Times New Roman" w:eastAsia="Times New Roman" w:hAnsi="Times New Roman"/>
                <w:bCs/>
              </w:rPr>
              <w:t>Azière</w:t>
            </w:r>
            <w:proofErr w:type="spellEnd"/>
            <w:r w:rsidRPr="00C6082E">
              <w:rPr>
                <w:rFonts w:ascii="Times New Roman" w:eastAsia="Times New Roman" w:hAnsi="Times New Roman"/>
                <w:bCs/>
              </w:rPr>
              <w:t>, nyksta tradiciniai variklių ir transmisijų specialistai, jų vietą užima elektrinių variklių, baterijų ir galios elektronikos sritys, kurios anksčiau nebuvo būdingos automobilių sektoriui.</w:t>
            </w:r>
          </w:p>
          <w:p w14:paraId="78925922" w14:textId="0578F315" w:rsidR="00036DFD" w:rsidRPr="00C6082E" w:rsidRDefault="00036DF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Vis dėlto darbo vietų mažėjimas prasidėjo dar prieš elektromobilius dėl perkėlimo ir išorinių paslaugų, tačiau visiškas perėjimas prie elektrinių automobilių vis tiek reikštų didelį darbo vietų sumažėjimą.</w:t>
            </w:r>
          </w:p>
        </w:tc>
        <w:tc>
          <w:tcPr>
            <w:tcW w:w="2268" w:type="dxa"/>
            <w:tcMar>
              <w:top w:w="29" w:type="dxa"/>
              <w:left w:w="115" w:type="dxa"/>
              <w:bottom w:w="29" w:type="dxa"/>
              <w:right w:w="115" w:type="dxa"/>
            </w:tcMar>
          </w:tcPr>
          <w:p w14:paraId="217267C9" w14:textId="1C35BDD0" w:rsidR="00036DFD" w:rsidRPr="00C6082E" w:rsidRDefault="00036DFD" w:rsidP="00F825A8">
            <w:pPr>
              <w:spacing w:after="120" w:line="240" w:lineRule="auto"/>
              <w:rPr>
                <w:rFonts w:ascii="Times New Roman" w:eastAsia="Times New Roman" w:hAnsi="Times New Roman"/>
              </w:rPr>
            </w:pPr>
            <w:hyperlink r:id="rId11" w:history="1">
              <w:proofErr w:type="spellStart"/>
              <w:r w:rsidRPr="00C6082E">
                <w:rPr>
                  <w:rStyle w:val="Hyperlink"/>
                  <w:rFonts w:ascii="Times New Roman" w:eastAsia="Times New Roman" w:hAnsi="Times New Roman"/>
                </w:rPr>
                <w:t>L’industrie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automobile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face</w:t>
              </w:r>
              <w:proofErr w:type="spellEnd"/>
              <w:r w:rsidRPr="00C6082E">
                <w:rPr>
                  <w:rStyle w:val="Hyperlink"/>
                  <w:rFonts w:ascii="Times New Roman" w:eastAsia="Times New Roman" w:hAnsi="Times New Roman"/>
                </w:rPr>
                <w:t xml:space="preserve"> à </w:t>
              </w:r>
              <w:proofErr w:type="spellStart"/>
              <w:r w:rsidRPr="00C6082E">
                <w:rPr>
                  <w:rStyle w:val="Hyperlink"/>
                  <w:rFonts w:ascii="Times New Roman" w:eastAsia="Times New Roman" w:hAnsi="Times New Roman"/>
                </w:rPr>
                <w:t>une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crise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des</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métiers</w:t>
              </w:r>
              <w:proofErr w:type="spellEnd"/>
              <w:r w:rsidRPr="00C6082E">
                <w:rPr>
                  <w:rStyle w:val="Hyperlink"/>
                  <w:rFonts w:ascii="Times New Roman" w:eastAsia="Times New Roman" w:hAnsi="Times New Roman"/>
                </w:rPr>
                <w:t xml:space="preserve"> – </w:t>
              </w:r>
              <w:proofErr w:type="spellStart"/>
              <w:r w:rsidRPr="00C6082E">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3D045C5E" w14:textId="25CFAB82" w:rsidR="00036DFD" w:rsidRPr="00C6082E" w:rsidRDefault="00036DFD" w:rsidP="00F825A8">
            <w:pPr>
              <w:pBdr>
                <w:top w:val="nil"/>
                <w:left w:val="nil"/>
                <w:bottom w:val="nil"/>
                <w:right w:val="nil"/>
                <w:between w:val="nil"/>
              </w:pBdr>
              <w:spacing w:after="120" w:line="240" w:lineRule="auto"/>
              <w:rPr>
                <w:rFonts w:ascii="Times New Roman" w:eastAsia="Times New Roman" w:hAnsi="Times New Roman"/>
              </w:rPr>
            </w:pPr>
            <w:r w:rsidRPr="00C6082E">
              <w:rPr>
                <w:rFonts w:ascii="Times New Roman" w:eastAsia="Times New Roman" w:hAnsi="Times New Roman"/>
              </w:rPr>
              <w:t>Automobilių pramonė keičiasi</w:t>
            </w:r>
          </w:p>
        </w:tc>
      </w:tr>
      <w:tr w:rsidR="00BE67BC" w:rsidRPr="00C6082E" w14:paraId="62D37F8C" w14:textId="77777777" w:rsidTr="00B869D6">
        <w:trPr>
          <w:gridAfter w:val="1"/>
          <w:wAfter w:w="11" w:type="dxa"/>
          <w:trHeight w:val="326"/>
        </w:trPr>
        <w:tc>
          <w:tcPr>
            <w:tcW w:w="1418" w:type="dxa"/>
            <w:tcMar>
              <w:top w:w="29" w:type="dxa"/>
              <w:left w:w="115" w:type="dxa"/>
              <w:bottom w:w="29" w:type="dxa"/>
              <w:right w:w="115" w:type="dxa"/>
            </w:tcMar>
          </w:tcPr>
          <w:p w14:paraId="561AB3E4" w14:textId="4619AC03" w:rsidR="00BE67BC" w:rsidRPr="00C6082E" w:rsidRDefault="00F4638E" w:rsidP="00F825A8">
            <w:pPr>
              <w:spacing w:after="120" w:line="240" w:lineRule="auto"/>
              <w:rPr>
                <w:rFonts w:ascii="Times New Roman" w:eastAsia="Times New Roman" w:hAnsi="Times New Roman"/>
              </w:rPr>
            </w:pPr>
            <w:r w:rsidRPr="00C6082E">
              <w:rPr>
                <w:rFonts w:ascii="Times New Roman" w:eastAsia="Times New Roman" w:hAnsi="Times New Roman"/>
              </w:rPr>
              <w:t>2026</w:t>
            </w:r>
            <w:r w:rsidR="00134779">
              <w:rPr>
                <w:rFonts w:ascii="Times New Roman" w:eastAsia="Times New Roman" w:hAnsi="Times New Roman"/>
              </w:rPr>
              <w:t xml:space="preserve"> </w:t>
            </w:r>
            <w:r w:rsidRPr="00C6082E">
              <w:rPr>
                <w:rFonts w:ascii="Times New Roman" w:eastAsia="Times New Roman" w:hAnsi="Times New Roman"/>
              </w:rPr>
              <w:t>03</w:t>
            </w:r>
            <w:r w:rsidR="00134779">
              <w:rPr>
                <w:rFonts w:ascii="Times New Roman" w:eastAsia="Times New Roman" w:hAnsi="Times New Roman"/>
              </w:rPr>
              <w:t xml:space="preserve"> </w:t>
            </w:r>
            <w:r w:rsidRPr="00C6082E">
              <w:rPr>
                <w:rFonts w:ascii="Times New Roman" w:eastAsia="Times New Roman" w:hAnsi="Times New Roman"/>
              </w:rPr>
              <w:t>24</w:t>
            </w:r>
          </w:p>
        </w:tc>
        <w:tc>
          <w:tcPr>
            <w:tcW w:w="5812" w:type="dxa"/>
            <w:tcMar>
              <w:top w:w="29" w:type="dxa"/>
              <w:left w:w="115" w:type="dxa"/>
              <w:bottom w:w="29" w:type="dxa"/>
              <w:right w:w="115" w:type="dxa"/>
            </w:tcMar>
          </w:tcPr>
          <w:p w14:paraId="6D09A375" w14:textId="77777777" w:rsidR="00F4638E" w:rsidRPr="00C6082E" w:rsidRDefault="00F4638E"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 xml:space="preserve">Prancūzijos pramonės ministras </w:t>
            </w:r>
            <w:proofErr w:type="spellStart"/>
            <w:r w:rsidRPr="00C6082E">
              <w:rPr>
                <w:rFonts w:ascii="Times New Roman" w:eastAsia="Times New Roman" w:hAnsi="Times New Roman"/>
                <w:bCs/>
              </w:rPr>
              <w:t>Sébastien</w:t>
            </w:r>
            <w:proofErr w:type="spellEnd"/>
            <w:r w:rsidRPr="00C6082E">
              <w:rPr>
                <w:rFonts w:ascii="Times New Roman" w:eastAsia="Times New Roman" w:hAnsi="Times New Roman"/>
                <w:bCs/>
              </w:rPr>
              <w:t xml:space="preserve"> </w:t>
            </w:r>
            <w:proofErr w:type="spellStart"/>
            <w:r w:rsidRPr="00C6082E">
              <w:rPr>
                <w:rFonts w:ascii="Times New Roman" w:eastAsia="Times New Roman" w:hAnsi="Times New Roman"/>
                <w:bCs/>
              </w:rPr>
              <w:t>Martin</w:t>
            </w:r>
            <w:proofErr w:type="spellEnd"/>
            <w:r w:rsidRPr="00C6082E">
              <w:rPr>
                <w:rFonts w:ascii="Times New Roman" w:eastAsia="Times New Roman" w:hAnsi="Times New Roman"/>
                <w:bCs/>
              </w:rPr>
              <w:t xml:space="preserve"> kovo 24 d. paskelbė apie asociacijos „France </w:t>
            </w:r>
            <w:proofErr w:type="spellStart"/>
            <w:r w:rsidRPr="00C6082E">
              <w:rPr>
                <w:rFonts w:ascii="Times New Roman" w:eastAsia="Times New Roman" w:hAnsi="Times New Roman"/>
                <w:bCs/>
              </w:rPr>
              <w:t>Batterie</w:t>
            </w:r>
            <w:proofErr w:type="spellEnd"/>
            <w:r w:rsidRPr="00C6082E">
              <w:rPr>
                <w:rFonts w:ascii="Times New Roman" w:eastAsia="Times New Roman" w:hAnsi="Times New Roman"/>
                <w:bCs/>
              </w:rPr>
              <w:t>“ sukūrimą, kurios tikslas – atstovauti Prancūzijos baterijų sektoriui Europoje, kol šalis siekia gauti pažadėtą ES finansinę paramą.</w:t>
            </w:r>
          </w:p>
          <w:p w14:paraId="25D0BC69" w14:textId="77777777" w:rsidR="00F4638E" w:rsidRPr="00C6082E" w:rsidRDefault="00F4638E"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lastRenderedPageBreak/>
              <w:t xml:space="preserve">Asociacija vienys pagrindines gamyklas (ACC, AESC, </w:t>
            </w:r>
            <w:proofErr w:type="spellStart"/>
            <w:r w:rsidRPr="00C6082E">
              <w:rPr>
                <w:rFonts w:ascii="Times New Roman" w:eastAsia="Times New Roman" w:hAnsi="Times New Roman"/>
                <w:bCs/>
              </w:rPr>
              <w:t>Verkor</w:t>
            </w:r>
            <w:proofErr w:type="spellEnd"/>
            <w:r w:rsidRPr="00C6082E">
              <w:rPr>
                <w:rFonts w:ascii="Times New Roman" w:eastAsia="Times New Roman" w:hAnsi="Times New Roman"/>
                <w:bCs/>
              </w:rPr>
              <w:t>) ir komponentų gamintojus. Ji kuriama pagal automobilių sektoriaus platformos modelį. Prancūzija derasi su ES dėl 1,5 mlrd. eurų paskolų programos „</w:t>
            </w:r>
            <w:proofErr w:type="spellStart"/>
            <w:r w:rsidRPr="00C6082E">
              <w:rPr>
                <w:rFonts w:ascii="Times New Roman" w:eastAsia="Times New Roman" w:hAnsi="Times New Roman"/>
                <w:bCs/>
              </w:rPr>
              <w:t>Battery</w:t>
            </w:r>
            <w:proofErr w:type="spellEnd"/>
            <w:r w:rsidRPr="00C6082E">
              <w:rPr>
                <w:rFonts w:ascii="Times New Roman" w:eastAsia="Times New Roman" w:hAnsi="Times New Roman"/>
                <w:bCs/>
              </w:rPr>
              <w:t xml:space="preserve"> </w:t>
            </w:r>
            <w:proofErr w:type="spellStart"/>
            <w:r w:rsidRPr="00C6082E">
              <w:rPr>
                <w:rFonts w:ascii="Times New Roman" w:eastAsia="Times New Roman" w:hAnsi="Times New Roman"/>
                <w:bCs/>
              </w:rPr>
              <w:t>Booster</w:t>
            </w:r>
            <w:proofErr w:type="spellEnd"/>
            <w:r w:rsidRPr="00C6082E">
              <w:rPr>
                <w:rFonts w:ascii="Times New Roman" w:eastAsia="Times New Roman" w:hAnsi="Times New Roman"/>
                <w:bCs/>
              </w:rPr>
              <w:t>“, skirtos spartinti gamybą.</w:t>
            </w:r>
          </w:p>
          <w:p w14:paraId="41375FAB" w14:textId="5DD75B0D" w:rsidR="00F4638E" w:rsidRPr="00C6082E" w:rsidRDefault="00F4638E"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Numatyta finansinė pagalba sektoriui – iki 500 mln. eurų vienam projektui. ACC susiduria su gamybos sunkumais ir mažesne elektromobilių paklausa, taip pat atsilieka dėl brangesnės NMC baterijų technologijos, kai rinka pereina prie pigesnių LFP baterijų.</w:t>
            </w:r>
            <w:r w:rsidR="00C66A32">
              <w:rPr>
                <w:rFonts w:ascii="Times New Roman" w:eastAsia="Times New Roman" w:hAnsi="Times New Roman"/>
                <w:bCs/>
              </w:rPr>
              <w:t xml:space="preserve"> </w:t>
            </w:r>
            <w:r w:rsidRPr="00C6082E">
              <w:rPr>
                <w:rFonts w:ascii="Times New Roman" w:eastAsia="Times New Roman" w:hAnsi="Times New Roman"/>
                <w:bCs/>
              </w:rPr>
              <w:t>Tuo metu Kinijos įmonės CATL ir BYD valdo daugiau nei 55 % pasaulinės elektromobilių baterijų rinkos.</w:t>
            </w:r>
          </w:p>
          <w:p w14:paraId="597422C8" w14:textId="67CD5E2B" w:rsidR="00BE67BC" w:rsidRPr="00C6082E" w:rsidRDefault="00F4638E"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Be to, Prancūzija ir Norvegija pasirašė susitarimą dėl kritinių metalų ir stiprina bendradarbiavimą žaliosios energetikos, skaitmeninių technologijų ir kosmoso srityse.</w:t>
            </w:r>
          </w:p>
        </w:tc>
        <w:tc>
          <w:tcPr>
            <w:tcW w:w="2268" w:type="dxa"/>
            <w:tcMar>
              <w:top w:w="29" w:type="dxa"/>
              <w:left w:w="115" w:type="dxa"/>
              <w:bottom w:w="29" w:type="dxa"/>
              <w:right w:w="115" w:type="dxa"/>
            </w:tcMar>
          </w:tcPr>
          <w:p w14:paraId="576738DB" w14:textId="5BF75153" w:rsidR="00BE67BC" w:rsidRPr="00C6082E" w:rsidRDefault="00F4638E" w:rsidP="00F825A8">
            <w:pPr>
              <w:spacing w:after="120" w:line="240" w:lineRule="auto"/>
              <w:rPr>
                <w:rFonts w:ascii="Times New Roman" w:eastAsia="Times New Roman" w:hAnsi="Times New Roman"/>
              </w:rPr>
            </w:pPr>
            <w:hyperlink r:id="rId12" w:history="1">
              <w:proofErr w:type="spellStart"/>
              <w:r w:rsidRPr="00C6082E">
                <w:rPr>
                  <w:rStyle w:val="Hyperlink"/>
                  <w:rFonts w:ascii="Times New Roman" w:eastAsia="Times New Roman" w:hAnsi="Times New Roman"/>
                </w:rPr>
                <w:t>L’association</w:t>
              </w:r>
              <w:proofErr w:type="spellEnd"/>
              <w:r w:rsidRPr="00C6082E">
                <w:rPr>
                  <w:rStyle w:val="Hyperlink"/>
                  <w:rFonts w:ascii="Times New Roman" w:eastAsia="Times New Roman" w:hAnsi="Times New Roman"/>
                </w:rPr>
                <w:t xml:space="preserve"> «France </w:t>
              </w:r>
              <w:proofErr w:type="spellStart"/>
              <w:r w:rsidRPr="00C6082E">
                <w:rPr>
                  <w:rStyle w:val="Hyperlink"/>
                  <w:rFonts w:ascii="Times New Roman" w:eastAsia="Times New Roman" w:hAnsi="Times New Roman"/>
                </w:rPr>
                <w:t>Batterie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nouvelle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entité</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pour</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porter</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la</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voix</w:t>
              </w:r>
              <w:proofErr w:type="spellEnd"/>
              <w:r w:rsidRPr="00C6082E">
                <w:rPr>
                  <w:rStyle w:val="Hyperlink"/>
                  <w:rFonts w:ascii="Times New Roman" w:eastAsia="Times New Roman" w:hAnsi="Times New Roman"/>
                </w:rPr>
                <w:t xml:space="preserve"> de </w:t>
              </w:r>
              <w:proofErr w:type="spellStart"/>
              <w:r w:rsidRPr="00C6082E">
                <w:rPr>
                  <w:rStyle w:val="Hyperlink"/>
                  <w:rFonts w:ascii="Times New Roman" w:eastAsia="Times New Roman" w:hAnsi="Times New Roman"/>
                </w:rPr>
                <w:t>la</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filière</w:t>
              </w:r>
              <w:proofErr w:type="spellEnd"/>
              <w:r w:rsidRPr="00C6082E">
                <w:rPr>
                  <w:rStyle w:val="Hyperlink"/>
                  <w:rFonts w:ascii="Times New Roman" w:eastAsia="Times New Roman" w:hAnsi="Times New Roman"/>
                </w:rPr>
                <w:t xml:space="preserve"> à </w:t>
              </w:r>
              <w:proofErr w:type="spellStart"/>
              <w:r w:rsidRPr="00C6082E">
                <w:rPr>
                  <w:rStyle w:val="Hyperlink"/>
                  <w:rFonts w:ascii="Times New Roman" w:eastAsia="Times New Roman" w:hAnsi="Times New Roman"/>
                </w:rPr>
                <w:t>l’échelle</w:t>
              </w:r>
              <w:proofErr w:type="spellEnd"/>
              <w:r w:rsidRPr="00C6082E">
                <w:rPr>
                  <w:rStyle w:val="Hyperlink"/>
                  <w:rFonts w:ascii="Times New Roman" w:eastAsia="Times New Roman" w:hAnsi="Times New Roman"/>
                </w:rPr>
                <w:t xml:space="preserve"> </w:t>
              </w:r>
              <w:proofErr w:type="spellStart"/>
              <w:r w:rsidRPr="00C6082E">
                <w:rPr>
                  <w:rStyle w:val="Hyperlink"/>
                  <w:rFonts w:ascii="Times New Roman" w:eastAsia="Times New Roman" w:hAnsi="Times New Roman"/>
                </w:rPr>
                <w:t>européenne</w:t>
              </w:r>
              <w:proofErr w:type="spellEnd"/>
            </w:hyperlink>
          </w:p>
        </w:tc>
        <w:tc>
          <w:tcPr>
            <w:tcW w:w="1436" w:type="dxa"/>
            <w:tcMar>
              <w:top w:w="29" w:type="dxa"/>
              <w:left w:w="115" w:type="dxa"/>
              <w:bottom w:w="29" w:type="dxa"/>
              <w:right w:w="115" w:type="dxa"/>
            </w:tcMar>
          </w:tcPr>
          <w:p w14:paraId="2DFD2079" w14:textId="6B5AC231" w:rsidR="00BE67BC" w:rsidRPr="00C6082E" w:rsidRDefault="00F4638E" w:rsidP="00F825A8">
            <w:pPr>
              <w:pBdr>
                <w:top w:val="nil"/>
                <w:left w:val="nil"/>
                <w:bottom w:val="nil"/>
                <w:right w:val="nil"/>
                <w:between w:val="nil"/>
              </w:pBdr>
              <w:spacing w:after="120" w:line="240" w:lineRule="auto"/>
              <w:rPr>
                <w:rFonts w:ascii="Times New Roman" w:eastAsia="Times New Roman" w:hAnsi="Times New Roman"/>
              </w:rPr>
            </w:pPr>
            <w:r w:rsidRPr="00C6082E">
              <w:rPr>
                <w:rFonts w:ascii="Times New Roman" w:eastAsia="Times New Roman" w:hAnsi="Times New Roman"/>
              </w:rPr>
              <w:t>Baterijų pramonė</w:t>
            </w:r>
            <w:r w:rsidR="00036DFD" w:rsidRPr="00C6082E">
              <w:rPr>
                <w:rFonts w:ascii="Times New Roman" w:eastAsia="Times New Roman" w:hAnsi="Times New Roman"/>
              </w:rPr>
              <w:t xml:space="preserve"> auga</w:t>
            </w:r>
          </w:p>
        </w:tc>
      </w:tr>
      <w:tr w:rsidR="0013774D" w:rsidRPr="00C6082E" w14:paraId="7962C6E3" w14:textId="77777777" w:rsidTr="00B869D6">
        <w:trPr>
          <w:gridAfter w:val="1"/>
          <w:wAfter w:w="11" w:type="dxa"/>
          <w:trHeight w:val="326"/>
        </w:trPr>
        <w:tc>
          <w:tcPr>
            <w:tcW w:w="1418" w:type="dxa"/>
            <w:tcMar>
              <w:top w:w="29" w:type="dxa"/>
              <w:left w:w="115" w:type="dxa"/>
              <w:bottom w:w="29" w:type="dxa"/>
              <w:right w:w="115" w:type="dxa"/>
            </w:tcMar>
          </w:tcPr>
          <w:p w14:paraId="25E0040A" w14:textId="0228ADB3" w:rsidR="0013774D" w:rsidRPr="00C6082E" w:rsidRDefault="0013774D" w:rsidP="00F825A8">
            <w:pPr>
              <w:spacing w:after="120" w:line="240" w:lineRule="auto"/>
              <w:rPr>
                <w:rFonts w:ascii="Times New Roman" w:eastAsia="Times New Roman" w:hAnsi="Times New Roman"/>
              </w:rPr>
            </w:pPr>
            <w:r w:rsidRPr="00C6082E">
              <w:rPr>
                <w:rFonts w:ascii="Times New Roman" w:eastAsia="Times New Roman" w:hAnsi="Times New Roman"/>
              </w:rPr>
              <w:t>2026 03 27</w:t>
            </w:r>
          </w:p>
        </w:tc>
        <w:tc>
          <w:tcPr>
            <w:tcW w:w="5812" w:type="dxa"/>
            <w:tcMar>
              <w:top w:w="29" w:type="dxa"/>
              <w:left w:w="115" w:type="dxa"/>
              <w:bottom w:w="29" w:type="dxa"/>
              <w:right w:w="115" w:type="dxa"/>
            </w:tcMar>
          </w:tcPr>
          <w:p w14:paraId="1E07B5CC" w14:textId="1E8D3B96" w:rsidR="0013774D" w:rsidRPr="00C6082E" w:rsidRDefault="0013774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Kylančios degalų kainos didina Prancūzijos vartotojų susidomėjimą elektromobiliais: naudotų automobilių pardavimai kai kur padvigubėjo, naujų užsakymai išaugo apie 64 %, o paieškos išaugo iki 2 kartų. Tai daro tiesioginį poveikį automobilių rinkai : mažėja naudotų elektromobilių pasiūla (jie greičiau nuperkami) ir auga susidomėjimais elektromobiliais, nes pastarųjų eksploatacija yra gerokai pigesnė. Vis tik bendras poveikis išlieka ribotas: elektromobiliai sudaro apie 4 % naudotų automobilių rinkos, o aukšta jų įsigijimo kaina (~30 000–50 000 €) riboja paklausą. Vyriausybė planuoja plėsti socialinę lizingo programą (100–200 €/mėn. finansuojant apie 50 000 automobilių), siekdama padidinti elektromobilių prieinamumą, tačiau tolimesnė rinkos plėtra priklausys nuo palūkanų normų ir gyventojų perkamosios galios.</w:t>
            </w:r>
          </w:p>
        </w:tc>
        <w:tc>
          <w:tcPr>
            <w:tcW w:w="2268" w:type="dxa"/>
            <w:tcMar>
              <w:top w:w="29" w:type="dxa"/>
              <w:left w:w="115" w:type="dxa"/>
              <w:bottom w:w="29" w:type="dxa"/>
              <w:right w:w="115" w:type="dxa"/>
            </w:tcMar>
          </w:tcPr>
          <w:p w14:paraId="6F802C34" w14:textId="77777777" w:rsidR="0013774D" w:rsidRPr="00C6082E" w:rsidRDefault="0013774D" w:rsidP="00F825A8">
            <w:pPr>
              <w:spacing w:after="120" w:line="240" w:lineRule="auto"/>
              <w:rPr>
                <w:rFonts w:ascii="Times New Roman" w:hAnsi="Times New Roman"/>
              </w:rPr>
            </w:pPr>
            <w:hyperlink r:id="rId13" w:history="1">
              <w:r w:rsidRPr="00C6082E">
                <w:rPr>
                  <w:rStyle w:val="Hyperlink"/>
                  <w:rFonts w:ascii="Times New Roman" w:hAnsi="Times New Roman"/>
                </w:rPr>
                <w:t xml:space="preserve">La </w:t>
              </w:r>
              <w:proofErr w:type="spellStart"/>
              <w:r w:rsidRPr="00C6082E">
                <w:rPr>
                  <w:rStyle w:val="Hyperlink"/>
                  <w:rFonts w:ascii="Times New Roman" w:hAnsi="Times New Roman"/>
                </w:rPr>
                <w:t>hausse</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prix</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carburants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dope</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l’intérêt</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Français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pour</w:t>
              </w:r>
              <w:proofErr w:type="spellEnd"/>
              <w:r w:rsidRPr="00C6082E">
                <w:rPr>
                  <w:rStyle w:val="Hyperlink"/>
                  <w:rFonts w:ascii="Times New Roman" w:hAnsi="Times New Roman"/>
                </w:rPr>
                <w:t xml:space="preserve"> les </w:t>
              </w:r>
              <w:proofErr w:type="spellStart"/>
              <w:r w:rsidRPr="00C6082E">
                <w:rPr>
                  <w:rStyle w:val="Hyperlink"/>
                  <w:rFonts w:ascii="Times New Roman" w:hAnsi="Times New Roman"/>
                </w:rPr>
                <w:t>voitures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électriques</w:t>
              </w:r>
              <w:proofErr w:type="spellEnd"/>
            </w:hyperlink>
          </w:p>
          <w:p w14:paraId="28D6157F" w14:textId="77777777" w:rsidR="0013774D" w:rsidRPr="00C6082E" w:rsidRDefault="0013774D" w:rsidP="00F825A8">
            <w:pPr>
              <w:spacing w:after="120" w:line="240" w:lineRule="auto"/>
              <w:rPr>
                <w:rFonts w:ascii="Times New Roman" w:hAnsi="Times New Roman"/>
              </w:rPr>
            </w:pPr>
          </w:p>
        </w:tc>
        <w:tc>
          <w:tcPr>
            <w:tcW w:w="1436" w:type="dxa"/>
            <w:tcMar>
              <w:top w:w="29" w:type="dxa"/>
              <w:left w:w="115" w:type="dxa"/>
              <w:bottom w:w="29" w:type="dxa"/>
              <w:right w:w="115" w:type="dxa"/>
            </w:tcMar>
          </w:tcPr>
          <w:p w14:paraId="4B0FD7A6" w14:textId="77777777" w:rsidR="0013774D" w:rsidRPr="00C6082E" w:rsidRDefault="0013774D" w:rsidP="00F825A8">
            <w:pPr>
              <w:spacing w:after="120" w:line="240" w:lineRule="auto"/>
              <w:rPr>
                <w:rFonts w:ascii="Times New Roman" w:eastAsia="Times New Roman" w:hAnsi="Times New Roman"/>
                <w:bCs/>
              </w:rPr>
            </w:pPr>
            <w:r w:rsidRPr="00C6082E">
              <w:rPr>
                <w:rFonts w:ascii="Times New Roman" w:eastAsia="Times New Roman" w:hAnsi="Times New Roman"/>
                <w:bCs/>
              </w:rPr>
              <w:t xml:space="preserve">Didėja elektromobilių paklausa </w:t>
            </w:r>
          </w:p>
          <w:p w14:paraId="3803806E" w14:textId="77777777" w:rsidR="0013774D" w:rsidRPr="00C6082E" w:rsidRDefault="0013774D" w:rsidP="00F825A8">
            <w:pPr>
              <w:spacing w:after="120" w:line="240" w:lineRule="auto"/>
              <w:rPr>
                <w:rFonts w:ascii="Times New Roman" w:eastAsia="Times New Roman" w:hAnsi="Times New Roman"/>
                <w:bCs/>
              </w:rPr>
            </w:pP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13774D" w:rsidRPr="00C6082E" w14:paraId="155A1BE7" w14:textId="77777777" w:rsidTr="0013774D">
        <w:trPr>
          <w:trHeight w:val="326"/>
        </w:trPr>
        <w:tc>
          <w:tcPr>
            <w:tcW w:w="1418" w:type="dxa"/>
            <w:tcMar>
              <w:top w:w="29" w:type="dxa"/>
              <w:left w:w="115" w:type="dxa"/>
              <w:bottom w:w="29" w:type="dxa"/>
              <w:right w:w="115" w:type="dxa"/>
            </w:tcMar>
          </w:tcPr>
          <w:p w14:paraId="6DA00296" w14:textId="77777777" w:rsidR="0013774D" w:rsidRPr="00C6082E" w:rsidRDefault="0013774D" w:rsidP="00F825A8">
            <w:pPr>
              <w:spacing w:after="120" w:line="240" w:lineRule="auto"/>
              <w:rPr>
                <w:rFonts w:ascii="Times New Roman" w:eastAsia="Times New Roman" w:hAnsi="Times New Roman"/>
              </w:rPr>
            </w:pPr>
            <w:r w:rsidRPr="00C6082E">
              <w:rPr>
                <w:rFonts w:ascii="Times New Roman" w:eastAsia="Times New Roman" w:hAnsi="Times New Roman"/>
              </w:rPr>
              <w:t>2026 03 28</w:t>
            </w:r>
          </w:p>
        </w:tc>
        <w:tc>
          <w:tcPr>
            <w:tcW w:w="5812" w:type="dxa"/>
            <w:tcMar>
              <w:top w:w="29" w:type="dxa"/>
              <w:left w:w="115" w:type="dxa"/>
              <w:bottom w:w="29" w:type="dxa"/>
              <w:right w:w="115" w:type="dxa"/>
            </w:tcMar>
          </w:tcPr>
          <w:p w14:paraId="698DCD16" w14:textId="44057877" w:rsidR="0013774D" w:rsidRPr="00C6082E" w:rsidRDefault="0013774D" w:rsidP="00F825A8">
            <w:pPr>
              <w:spacing w:after="120" w:line="240" w:lineRule="auto"/>
              <w:jc w:val="both"/>
              <w:rPr>
                <w:rFonts w:ascii="Times New Roman" w:eastAsia="Times New Roman" w:hAnsi="Times New Roman"/>
                <w:bCs/>
              </w:rPr>
            </w:pPr>
            <w:r w:rsidRPr="00C6082E">
              <w:rPr>
                <w:rFonts w:ascii="Times New Roman" w:eastAsia="Times New Roman" w:hAnsi="Times New Roman"/>
                <w:bCs/>
              </w:rPr>
              <w:t>Prancūzija reikšmingai didina paramą elektromobilių įkrovimo infrastruktūrai daugiabučiuose: nuo 2026 m. balandžio 1 d. subsidijomis bus padengiama iki 50 % įrengimo kaštų; iki 12 500 eurų už infrastruktūrą pastatuose ir iki 1 000 eurų individualioms įkrovimo stotelėms bus didinamos finansavimo lubos. Papildomos paskatos numatytos sudėtingesniems projektams, ypač lauko stovėjimo aikštelėms. Priemonės įgyvendinamos per programą ADVENIR, kurios biudžetas siekia 520 mln. eurų, siekiant įrengti 250 000 įkrovimo taškų iki 2027 m. Kartu sparčiai auga elektromobilių rinka – 2026 m. pradžioje jų pardavimai sudarė apie 27 % naujų registracijų, o tai didina poreikį plėtoti įkrovimo infrastruktūrą.</w:t>
            </w:r>
          </w:p>
        </w:tc>
        <w:tc>
          <w:tcPr>
            <w:tcW w:w="2268" w:type="dxa"/>
            <w:tcMar>
              <w:top w:w="29" w:type="dxa"/>
              <w:left w:w="115" w:type="dxa"/>
              <w:bottom w:w="29" w:type="dxa"/>
              <w:right w:w="115" w:type="dxa"/>
            </w:tcMar>
          </w:tcPr>
          <w:p w14:paraId="7C23B9F1" w14:textId="77777777" w:rsidR="0013774D" w:rsidRPr="00C6082E" w:rsidRDefault="0013774D" w:rsidP="00F825A8">
            <w:pPr>
              <w:spacing w:after="120" w:line="240" w:lineRule="auto"/>
              <w:rPr>
                <w:rFonts w:ascii="Times New Roman" w:hAnsi="Times New Roman"/>
              </w:rPr>
            </w:pPr>
            <w:hyperlink r:id="rId14" w:history="1">
              <w:proofErr w:type="spellStart"/>
              <w:r w:rsidRPr="00C6082E">
                <w:rPr>
                  <w:rStyle w:val="Hyperlink"/>
                  <w:rFonts w:ascii="Times New Roman" w:hAnsi="Times New Roman"/>
                </w:rPr>
                <w:t>Voitures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électriques</w:t>
              </w:r>
              <w:proofErr w:type="spellEnd"/>
              <w:r w:rsidRPr="00C6082E">
                <w:rPr>
                  <w:rStyle w:val="Hyperlink"/>
                  <w:rFonts w:ascii="Times New Roman" w:hAnsi="Times New Roman"/>
                </w:rPr>
                <w:t xml:space="preserve"> : vers </w:t>
              </w:r>
              <w:proofErr w:type="spellStart"/>
              <w:r w:rsidRPr="00C6082E">
                <w:rPr>
                  <w:rStyle w:val="Hyperlink"/>
                  <w:rFonts w:ascii="Times New Roman" w:hAnsi="Times New Roman"/>
                </w:rPr>
                <w:t>une</w:t>
              </w:r>
              <w:proofErr w:type="spellEnd"/>
              <w:r w:rsidRPr="00C6082E">
                <w:rPr>
                  <w:rStyle w:val="Hyperlink"/>
                  <w:rFonts w:ascii="Times New Roman" w:hAnsi="Times New Roman"/>
                </w:rPr>
                <w:t xml:space="preserve"> forte </w:t>
              </w:r>
              <w:proofErr w:type="spellStart"/>
              <w:r w:rsidRPr="00C6082E">
                <w:rPr>
                  <w:rStyle w:val="Hyperlink"/>
                  <w:rFonts w:ascii="Times New Roman" w:hAnsi="Times New Roman"/>
                </w:rPr>
                <w:t>hausse</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aides</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pour</w:t>
              </w:r>
              <w:proofErr w:type="spellEnd"/>
              <w:r w:rsidRPr="00C6082E">
                <w:rPr>
                  <w:rStyle w:val="Hyperlink"/>
                  <w:rFonts w:ascii="Times New Roman" w:hAnsi="Times New Roman"/>
                </w:rPr>
                <w:t xml:space="preserve"> les </w:t>
              </w:r>
              <w:proofErr w:type="spellStart"/>
              <w:r w:rsidRPr="00C6082E">
                <w:rPr>
                  <w:rStyle w:val="Hyperlink"/>
                  <w:rFonts w:ascii="Times New Roman" w:hAnsi="Times New Roman"/>
                </w:rPr>
                <w:t>bornes</w:t>
              </w:r>
              <w:proofErr w:type="spellEnd"/>
              <w:r w:rsidRPr="00C6082E">
                <w:rPr>
                  <w:rStyle w:val="Hyperlink"/>
                  <w:rFonts w:ascii="Times New Roman" w:hAnsi="Times New Roman"/>
                </w:rPr>
                <w:t xml:space="preserve"> de </w:t>
              </w:r>
              <w:proofErr w:type="spellStart"/>
              <w:r w:rsidRPr="00C6082E">
                <w:rPr>
                  <w:rStyle w:val="Hyperlink"/>
                  <w:rFonts w:ascii="Times New Roman" w:hAnsi="Times New Roman"/>
                </w:rPr>
                <w:t>recharge</w:t>
              </w:r>
              <w:proofErr w:type="spellEnd"/>
              <w:r w:rsidRPr="00C6082E">
                <w:rPr>
                  <w:rStyle w:val="Hyperlink"/>
                  <w:rFonts w:ascii="Times New Roman" w:hAnsi="Times New Roman"/>
                </w:rPr>
                <w:t xml:space="preserve"> </w:t>
              </w:r>
              <w:proofErr w:type="spellStart"/>
              <w:r w:rsidRPr="00C6082E">
                <w:rPr>
                  <w:rStyle w:val="Hyperlink"/>
                  <w:rFonts w:ascii="Times New Roman" w:hAnsi="Times New Roman"/>
                </w:rPr>
                <w:t>dans</w:t>
              </w:r>
              <w:proofErr w:type="spellEnd"/>
              <w:r w:rsidRPr="00C6082E">
                <w:rPr>
                  <w:rStyle w:val="Hyperlink"/>
                  <w:rFonts w:ascii="Times New Roman" w:hAnsi="Times New Roman"/>
                </w:rPr>
                <w:t xml:space="preserve"> les </w:t>
              </w:r>
              <w:proofErr w:type="spellStart"/>
              <w:r w:rsidRPr="00C6082E">
                <w:rPr>
                  <w:rStyle w:val="Hyperlink"/>
                  <w:rFonts w:ascii="Times New Roman" w:hAnsi="Times New Roman"/>
                </w:rPr>
                <w:t>immeubles</w:t>
              </w:r>
              <w:proofErr w:type="spellEnd"/>
              <w:r w:rsidRPr="00C6082E">
                <w:rPr>
                  <w:rStyle w:val="Hyperlink"/>
                  <w:rFonts w:ascii="Times New Roman" w:hAnsi="Times New Roman"/>
                </w:rPr>
                <w:t xml:space="preserve"> | Les </w:t>
              </w:r>
              <w:proofErr w:type="spellStart"/>
              <w:r w:rsidRPr="00C6082E">
                <w:rPr>
                  <w:rStyle w:val="Hyperlink"/>
                  <w:rFonts w:ascii="Times New Roman" w:hAnsi="Times New Roman"/>
                </w:rPr>
                <w:t>Echos</w:t>
              </w:r>
              <w:proofErr w:type="spellEnd"/>
            </w:hyperlink>
          </w:p>
          <w:p w14:paraId="0001B696" w14:textId="77777777" w:rsidR="0013774D" w:rsidRPr="00C6082E" w:rsidRDefault="0013774D" w:rsidP="00F825A8">
            <w:pPr>
              <w:spacing w:after="120" w:line="240" w:lineRule="auto"/>
              <w:rPr>
                <w:rFonts w:ascii="Times New Roman" w:hAnsi="Times New Roman"/>
              </w:rPr>
            </w:pPr>
          </w:p>
        </w:tc>
        <w:tc>
          <w:tcPr>
            <w:tcW w:w="1436" w:type="dxa"/>
            <w:tcMar>
              <w:top w:w="29" w:type="dxa"/>
              <w:left w:w="115" w:type="dxa"/>
              <w:bottom w:w="29" w:type="dxa"/>
              <w:right w:w="115" w:type="dxa"/>
            </w:tcMar>
          </w:tcPr>
          <w:p w14:paraId="5CC65A0E" w14:textId="77777777" w:rsidR="0013774D" w:rsidRPr="00C6082E" w:rsidRDefault="0013774D" w:rsidP="00F825A8">
            <w:pPr>
              <w:spacing w:after="120" w:line="240" w:lineRule="auto"/>
              <w:rPr>
                <w:rFonts w:ascii="Times New Roman" w:eastAsia="Times New Roman" w:hAnsi="Times New Roman"/>
                <w:bCs/>
              </w:rPr>
            </w:pPr>
            <w:r w:rsidRPr="00C6082E">
              <w:rPr>
                <w:rFonts w:ascii="Times New Roman" w:eastAsia="Times New Roman" w:hAnsi="Times New Roman"/>
                <w:bCs/>
              </w:rPr>
              <w:t xml:space="preserve">Prancūzija didina paramą elektromobilių įkrovimo infrastruktūrai </w:t>
            </w:r>
          </w:p>
          <w:p w14:paraId="4079A274" w14:textId="77777777" w:rsidR="0013774D" w:rsidRPr="00C6082E" w:rsidRDefault="0013774D" w:rsidP="00F825A8">
            <w:pPr>
              <w:pBdr>
                <w:top w:val="nil"/>
                <w:left w:val="nil"/>
                <w:bottom w:val="nil"/>
                <w:right w:val="nil"/>
                <w:between w:val="nil"/>
              </w:pBdr>
              <w:spacing w:after="12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F16AC8" w:rsidRPr="00640017"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F16AC8" w:rsidRPr="00640017" w:rsidRDefault="00951998" w:rsidP="00F825A8">
            <w:pPr>
              <w:spacing w:after="0" w:line="240" w:lineRule="auto"/>
              <w:rPr>
                <w:rFonts w:ascii="Times New Roman" w:eastAsia="Times New Roman" w:hAnsi="Times New Roman"/>
                <w:b/>
              </w:rPr>
            </w:pPr>
            <w:r>
              <w:rPr>
                <w:rFonts w:ascii="Times New Roman" w:eastAsia="Times New Roman" w:hAnsi="Times New Roman"/>
                <w:b/>
              </w:rPr>
              <w:t>Investicijoms pritraukti į Lietuvą aktuali informacija</w:t>
            </w:r>
          </w:p>
        </w:tc>
      </w:tr>
      <w:tr w:rsidR="007562F6" w:rsidRPr="00640017" w14:paraId="4D969155" w14:textId="77777777" w:rsidTr="00B869D6">
        <w:trPr>
          <w:gridAfter w:val="1"/>
          <w:wAfter w:w="11" w:type="dxa"/>
          <w:trHeight w:val="216"/>
        </w:trPr>
        <w:tc>
          <w:tcPr>
            <w:tcW w:w="1418" w:type="dxa"/>
            <w:tcMar>
              <w:top w:w="29" w:type="dxa"/>
              <w:left w:w="115" w:type="dxa"/>
              <w:bottom w:w="29" w:type="dxa"/>
              <w:right w:w="115" w:type="dxa"/>
            </w:tcMar>
          </w:tcPr>
          <w:p w14:paraId="33C88A25" w14:textId="25BB4845" w:rsidR="007562F6" w:rsidRDefault="00DD37FD" w:rsidP="00F825A8">
            <w:pPr>
              <w:spacing w:after="120" w:line="240" w:lineRule="auto"/>
              <w:rPr>
                <w:rFonts w:ascii="Times New Roman" w:eastAsia="Times New Roman" w:hAnsi="Times New Roman"/>
              </w:rPr>
            </w:pPr>
            <w:r>
              <w:rPr>
                <w:rFonts w:ascii="Times New Roman" w:eastAsia="Times New Roman" w:hAnsi="Times New Roman"/>
              </w:rPr>
              <w:t>2026 03 14</w:t>
            </w:r>
          </w:p>
        </w:tc>
        <w:tc>
          <w:tcPr>
            <w:tcW w:w="5812" w:type="dxa"/>
            <w:tcMar>
              <w:top w:w="29" w:type="dxa"/>
              <w:left w:w="115" w:type="dxa"/>
              <w:bottom w:w="29" w:type="dxa"/>
              <w:right w:w="115" w:type="dxa"/>
            </w:tcMar>
          </w:tcPr>
          <w:p w14:paraId="2F686A36" w14:textId="06D4F8A3" w:rsidR="00671240" w:rsidRPr="007562F6" w:rsidRDefault="00DD37FD" w:rsidP="00F825A8">
            <w:pPr>
              <w:spacing w:after="120" w:line="240" w:lineRule="auto"/>
              <w:jc w:val="both"/>
              <w:rPr>
                <w:rFonts w:ascii="Times New Roman" w:eastAsia="Times New Roman" w:hAnsi="Times New Roman"/>
                <w:bCs/>
              </w:rPr>
            </w:pPr>
            <w:r w:rsidRPr="00DD37FD">
              <w:rPr>
                <w:rFonts w:ascii="Times New Roman" w:eastAsia="Times New Roman" w:hAnsi="Times New Roman"/>
                <w:bCs/>
              </w:rPr>
              <w:t>Prancūzijoje nekilnojamojo turto sutelktinio finansavimo (</w:t>
            </w:r>
            <w:proofErr w:type="spellStart"/>
            <w:r w:rsidRPr="00DD37FD">
              <w:rPr>
                <w:rFonts w:ascii="Times New Roman" w:eastAsia="Times New Roman" w:hAnsi="Times New Roman"/>
                <w:bCs/>
              </w:rPr>
              <w:t>crowdfunding</w:t>
            </w:r>
            <w:proofErr w:type="spellEnd"/>
            <w:r w:rsidRPr="00DD37FD">
              <w:rPr>
                <w:rFonts w:ascii="Times New Roman" w:eastAsia="Times New Roman" w:hAnsi="Times New Roman"/>
                <w:bCs/>
              </w:rPr>
              <w:t>) sektorius susiduria su sunkumais dėl nekilnojamojo turto krizės ir augančių palūkanų normų. 2025 m. duomenimis, apie pusė projektų vėluoja daugiau nei šešis mėnesius, o 20–25 % projektų pateko į restruktūrizavimo ar bankroto procedūras. Ši situacija atskleidė kai kurių platformų veiklos rizikas ir skaidrumo trūkumus, dėl kurių dalis smulkiųjų investuotojų susidūrė su reikšmingais finansiniais nuostoliais.</w:t>
            </w:r>
          </w:p>
        </w:tc>
        <w:tc>
          <w:tcPr>
            <w:tcW w:w="2268" w:type="dxa"/>
            <w:tcMar>
              <w:top w:w="29" w:type="dxa"/>
              <w:left w:w="115" w:type="dxa"/>
              <w:bottom w:w="29" w:type="dxa"/>
              <w:right w:w="115" w:type="dxa"/>
            </w:tcMar>
          </w:tcPr>
          <w:p w14:paraId="53BF5901" w14:textId="7257B72D" w:rsidR="007562F6" w:rsidRPr="00FB200D" w:rsidRDefault="00DD37FD" w:rsidP="00F825A8">
            <w:pPr>
              <w:spacing w:after="120" w:line="240" w:lineRule="auto"/>
              <w:rPr>
                <w:rFonts w:ascii="Times New Roman" w:eastAsia="Times New Roman" w:hAnsi="Times New Roman"/>
              </w:rPr>
            </w:pPr>
            <w:hyperlink r:id="rId15" w:history="1">
              <w:proofErr w:type="spellStart"/>
              <w:r w:rsidRPr="00DD37FD">
                <w:rPr>
                  <w:rStyle w:val="Hyperlink"/>
                  <w:rFonts w:ascii="Times New Roman" w:eastAsia="Times New Roman" w:hAnsi="Times New Roman"/>
                </w:rPr>
                <w:t>Immobilier</w:t>
              </w:r>
              <w:proofErr w:type="spellEnd"/>
              <w:r w:rsidRPr="00DD37FD">
                <w:rPr>
                  <w:rStyle w:val="Hyperlink"/>
                  <w:rFonts w:ascii="Times New Roman" w:eastAsia="Times New Roman" w:hAnsi="Times New Roman"/>
                </w:rPr>
                <w:t xml:space="preserve"> : les </w:t>
              </w:r>
              <w:proofErr w:type="spellStart"/>
              <w:r w:rsidRPr="00DD37FD">
                <w:rPr>
                  <w:rStyle w:val="Hyperlink"/>
                  <w:rFonts w:ascii="Times New Roman" w:eastAsia="Times New Roman" w:hAnsi="Times New Roman"/>
                </w:rPr>
                <w:t>investisseurs</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en</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crowdfunding</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pris</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au</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piège</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depuis</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plus</w:t>
              </w:r>
              <w:proofErr w:type="spellEnd"/>
              <w:r w:rsidRPr="00DD37FD">
                <w:rPr>
                  <w:rStyle w:val="Hyperlink"/>
                  <w:rFonts w:ascii="Times New Roman" w:eastAsia="Times New Roman" w:hAnsi="Times New Roman"/>
                </w:rPr>
                <w:t xml:space="preserve"> de </w:t>
              </w:r>
              <w:proofErr w:type="spellStart"/>
              <w:r w:rsidRPr="00DD37FD">
                <w:rPr>
                  <w:rStyle w:val="Hyperlink"/>
                  <w:rFonts w:ascii="Times New Roman" w:eastAsia="Times New Roman" w:hAnsi="Times New Roman"/>
                </w:rPr>
                <w:t>deux</w:t>
              </w:r>
              <w:proofErr w:type="spellEnd"/>
              <w:r w:rsidRPr="00DD37FD">
                <w:rPr>
                  <w:rStyle w:val="Hyperlink"/>
                  <w:rFonts w:ascii="Times New Roman" w:eastAsia="Times New Roman" w:hAnsi="Times New Roman"/>
                </w:rPr>
                <w:t xml:space="preserve"> </w:t>
              </w:r>
              <w:proofErr w:type="spellStart"/>
              <w:r w:rsidRPr="00DD37FD">
                <w:rPr>
                  <w:rStyle w:val="Hyperlink"/>
                  <w:rFonts w:ascii="Times New Roman" w:eastAsia="Times New Roman" w:hAnsi="Times New Roman"/>
                </w:rPr>
                <w:t>ans</w:t>
              </w:r>
              <w:proofErr w:type="spellEnd"/>
              <w:r w:rsidRPr="00DD37FD">
                <w:rPr>
                  <w:rStyle w:val="Hyperlink"/>
                  <w:rFonts w:ascii="Times New Roman" w:eastAsia="Times New Roman" w:hAnsi="Times New Roman"/>
                </w:rPr>
                <w:t xml:space="preserve"> | Les </w:t>
              </w:r>
              <w:proofErr w:type="spellStart"/>
              <w:r w:rsidRPr="00DD37FD">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5720BFC8" w14:textId="77777777" w:rsidR="00DD37FD" w:rsidRPr="00DD37FD" w:rsidRDefault="00DD37FD" w:rsidP="00F825A8">
            <w:pPr>
              <w:spacing w:after="120" w:line="240" w:lineRule="auto"/>
              <w:rPr>
                <w:rFonts w:ascii="Times New Roman" w:eastAsia="Times New Roman" w:hAnsi="Times New Roman"/>
                <w:bCs/>
              </w:rPr>
            </w:pPr>
            <w:r w:rsidRPr="00DD37FD">
              <w:rPr>
                <w:rFonts w:ascii="Times New Roman" w:eastAsia="Times New Roman" w:hAnsi="Times New Roman"/>
                <w:bCs/>
              </w:rPr>
              <w:t>Krizė Prancūzijos nekilnojamojo turto sutelktinio finansavimo sektoriuje</w:t>
            </w:r>
          </w:p>
          <w:p w14:paraId="6EC66ED3" w14:textId="77777777" w:rsidR="007562F6" w:rsidRPr="00B869D6" w:rsidRDefault="007562F6" w:rsidP="00F825A8">
            <w:pPr>
              <w:spacing w:after="120" w:line="240" w:lineRule="auto"/>
              <w:rPr>
                <w:rFonts w:ascii="Times New Roman" w:hAnsi="Times New Roman"/>
              </w:rPr>
            </w:pPr>
          </w:p>
        </w:tc>
      </w:tr>
      <w:tr w:rsidR="00F16AC8" w:rsidRPr="00640017"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F16AC8" w:rsidRPr="00640017" w:rsidRDefault="00F16AC8" w:rsidP="00F825A8">
            <w:pPr>
              <w:spacing w:after="0" w:line="240" w:lineRule="auto"/>
              <w:rPr>
                <w:rFonts w:ascii="Times New Roman" w:eastAsia="Times New Roman" w:hAnsi="Times New Roman"/>
                <w:b/>
              </w:rPr>
            </w:pPr>
            <w:r w:rsidRPr="00640017">
              <w:rPr>
                <w:rFonts w:ascii="Times New Roman" w:eastAsia="Times New Roman" w:hAnsi="Times New Roman"/>
                <w:b/>
              </w:rPr>
              <w:t>Lietuvos verslo plėtrai aktuali informacija</w:t>
            </w:r>
          </w:p>
        </w:tc>
      </w:tr>
      <w:tr w:rsidR="0002146D" w:rsidRPr="00640017" w14:paraId="517556DD" w14:textId="77777777" w:rsidTr="00B869D6">
        <w:trPr>
          <w:gridAfter w:val="1"/>
          <w:wAfter w:w="11" w:type="dxa"/>
          <w:trHeight w:val="216"/>
        </w:trPr>
        <w:tc>
          <w:tcPr>
            <w:tcW w:w="1418" w:type="dxa"/>
            <w:tcMar>
              <w:top w:w="29" w:type="dxa"/>
              <w:left w:w="115" w:type="dxa"/>
              <w:bottom w:w="29" w:type="dxa"/>
              <w:right w:w="115" w:type="dxa"/>
            </w:tcMar>
          </w:tcPr>
          <w:p w14:paraId="54F6B464" w14:textId="07F02D0C" w:rsidR="0002146D" w:rsidRPr="00F825A8" w:rsidRDefault="008D5667" w:rsidP="00F825A8">
            <w:pPr>
              <w:spacing w:after="120" w:line="240" w:lineRule="auto"/>
              <w:rPr>
                <w:rFonts w:ascii="Times New Roman" w:eastAsia="Times New Roman" w:hAnsi="Times New Roman"/>
              </w:rPr>
            </w:pPr>
            <w:r w:rsidRPr="00F825A8">
              <w:rPr>
                <w:rFonts w:ascii="Times New Roman" w:eastAsia="Times New Roman" w:hAnsi="Times New Roman"/>
              </w:rPr>
              <w:lastRenderedPageBreak/>
              <w:t>2026 03 19</w:t>
            </w:r>
          </w:p>
        </w:tc>
        <w:tc>
          <w:tcPr>
            <w:tcW w:w="5812" w:type="dxa"/>
            <w:tcMar>
              <w:top w:w="29" w:type="dxa"/>
              <w:left w:w="115" w:type="dxa"/>
              <w:bottom w:w="29" w:type="dxa"/>
              <w:right w:w="115" w:type="dxa"/>
            </w:tcMar>
          </w:tcPr>
          <w:p w14:paraId="2DF94EA3" w14:textId="77777777" w:rsidR="008D5667"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Prancūzijoje darbdavių organizacijos ir profesinės sąjungos tęsia derybas su Darbo ministerija dėl įstatymo projekto, kuriuo siekiama įgyvendinti ES darbo užmokesčio skaidrumo direktyvą, siekiant stiprinti vienodo darbo atlygio principą moterims ir vyrams už lygiavertį darbą. Verslo atstovai teigia, kad projektas yra per sudėtingas, numato per didelę administracinę naštą ir kai kuriais aspektais viršija ES direktyvos reikalavimus. </w:t>
            </w:r>
            <w:r w:rsidR="008D5667" w:rsidRPr="00F825A8">
              <w:rPr>
                <w:rFonts w:ascii="Times New Roman" w:eastAsia="Times New Roman" w:hAnsi="Times New Roman"/>
              </w:rPr>
              <w:t xml:space="preserve">Projektas apimtų įmones nuo 50 darbuotojų, o dalis rodiklių būtų skaičiuojami automatiškai. </w:t>
            </w:r>
          </w:p>
          <w:p w14:paraId="1773403D" w14:textId="6C9512A6" w:rsidR="0002146D"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ES direktyva turi būti perkelta iki 2026 m. birželio. Numatyta, kad naujos taisyklės būtų pradėtos taikyti ne anksčiau kaip 2027 m. viduryje. </w:t>
            </w:r>
          </w:p>
        </w:tc>
        <w:tc>
          <w:tcPr>
            <w:tcW w:w="2268" w:type="dxa"/>
            <w:tcMar>
              <w:top w:w="29" w:type="dxa"/>
              <w:left w:w="115" w:type="dxa"/>
              <w:bottom w:w="29" w:type="dxa"/>
              <w:right w:w="115" w:type="dxa"/>
            </w:tcMar>
          </w:tcPr>
          <w:p w14:paraId="3B742AD1" w14:textId="37040D7C" w:rsidR="0002146D" w:rsidRPr="00F825A8" w:rsidRDefault="008D5667" w:rsidP="00F825A8">
            <w:pPr>
              <w:spacing w:after="120" w:line="240" w:lineRule="auto"/>
              <w:rPr>
                <w:rFonts w:ascii="Times New Roman" w:hAnsi="Times New Roman"/>
              </w:rPr>
            </w:pPr>
            <w:hyperlink r:id="rId16" w:history="1">
              <w:proofErr w:type="spellStart"/>
              <w:r w:rsidRPr="00F825A8">
                <w:rPr>
                  <w:rFonts w:ascii="Times New Roman" w:hAnsi="Times New Roman"/>
                  <w:color w:val="0000FF"/>
                  <w:u w:val="single"/>
                </w:rPr>
                <w:t>Transparence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salariale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dans</w:t>
              </w:r>
              <w:proofErr w:type="spellEnd"/>
              <w:r w:rsidRPr="00F825A8">
                <w:rPr>
                  <w:rFonts w:ascii="Times New Roman" w:hAnsi="Times New Roman"/>
                  <w:color w:val="0000FF"/>
                  <w:u w:val="single"/>
                </w:rPr>
                <w:t xml:space="preserve"> les </w:t>
              </w:r>
              <w:proofErr w:type="spellStart"/>
              <w:r w:rsidRPr="00F825A8">
                <w:rPr>
                  <w:rFonts w:ascii="Times New Roman" w:hAnsi="Times New Roman"/>
                  <w:color w:val="0000FF"/>
                  <w:u w:val="single"/>
                </w:rPr>
                <w:t>entreprises</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critiques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patronat</w:t>
              </w:r>
              <w:proofErr w:type="spellEnd"/>
              <w:r w:rsidRPr="00F825A8">
                <w:rPr>
                  <w:rFonts w:ascii="Times New Roman" w:hAnsi="Times New Roman"/>
                  <w:color w:val="0000FF"/>
                  <w:u w:val="single"/>
                </w:rPr>
                <w:t xml:space="preserve"> et </w:t>
              </w:r>
              <w:proofErr w:type="spellStart"/>
              <w:r w:rsidRPr="00F825A8">
                <w:rPr>
                  <w:rFonts w:ascii="Times New Roman" w:hAnsi="Times New Roman"/>
                  <w:color w:val="0000FF"/>
                  <w:u w:val="single"/>
                </w:rPr>
                <w:t>syndicats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espèrent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encore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modifier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projet</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loi</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6AB8E9F" w14:textId="77777777" w:rsidR="0002146D"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Rengiamas ES darbo užmokesčio skaidrumo direktyvos įgyvendinimo įstatymo projektas</w:t>
            </w:r>
          </w:p>
          <w:p w14:paraId="729B78C7" w14:textId="77777777" w:rsidR="0002146D" w:rsidRPr="00F825A8" w:rsidRDefault="0002146D" w:rsidP="00F825A8">
            <w:pPr>
              <w:spacing w:after="120" w:line="240" w:lineRule="auto"/>
              <w:rPr>
                <w:rFonts w:ascii="Times New Roman" w:eastAsia="Times New Roman" w:hAnsi="Times New Roman"/>
              </w:rPr>
            </w:pPr>
          </w:p>
        </w:tc>
      </w:tr>
      <w:tr w:rsidR="00AE676D" w:rsidRPr="00640017" w14:paraId="7BD97318" w14:textId="77777777" w:rsidTr="00B869D6">
        <w:trPr>
          <w:gridAfter w:val="1"/>
          <w:wAfter w:w="11" w:type="dxa"/>
          <w:trHeight w:val="216"/>
        </w:trPr>
        <w:tc>
          <w:tcPr>
            <w:tcW w:w="1418" w:type="dxa"/>
            <w:tcMar>
              <w:top w:w="29" w:type="dxa"/>
              <w:left w:w="115" w:type="dxa"/>
              <w:bottom w:w="29" w:type="dxa"/>
              <w:right w:w="115" w:type="dxa"/>
            </w:tcMar>
          </w:tcPr>
          <w:p w14:paraId="0E6BD6FC" w14:textId="32390252" w:rsidR="00AE676D" w:rsidRPr="00F825A8" w:rsidRDefault="00134779" w:rsidP="00F825A8">
            <w:pPr>
              <w:spacing w:after="120" w:line="240" w:lineRule="auto"/>
              <w:rPr>
                <w:rFonts w:ascii="Times New Roman" w:eastAsia="Times New Roman" w:hAnsi="Times New Roman"/>
              </w:rPr>
            </w:pPr>
            <w:r>
              <w:rPr>
                <w:rFonts w:ascii="Times New Roman" w:eastAsia="Times New Roman" w:hAnsi="Times New Roman"/>
              </w:rPr>
              <w:t>2026 03 19</w:t>
            </w:r>
          </w:p>
        </w:tc>
        <w:tc>
          <w:tcPr>
            <w:tcW w:w="5812" w:type="dxa"/>
            <w:tcMar>
              <w:top w:w="29" w:type="dxa"/>
              <w:left w:w="115" w:type="dxa"/>
              <w:bottom w:w="29" w:type="dxa"/>
              <w:right w:w="115" w:type="dxa"/>
            </w:tcMar>
          </w:tcPr>
          <w:p w14:paraId="5A23346C" w14:textId="416CFB5E" w:rsidR="00AE676D" w:rsidRPr="00F825A8" w:rsidRDefault="00AE676D" w:rsidP="00F825A8">
            <w:pPr>
              <w:spacing w:after="120" w:line="240" w:lineRule="auto"/>
              <w:jc w:val="both"/>
              <w:rPr>
                <w:rFonts w:ascii="Times New Roman" w:eastAsia="Times New Roman" w:hAnsi="Times New Roman"/>
              </w:rPr>
            </w:pPr>
            <w:r w:rsidRPr="00AE676D">
              <w:rPr>
                <w:rFonts w:ascii="Times New Roman" w:eastAsia="Times New Roman" w:hAnsi="Times New Roman"/>
              </w:rPr>
              <w:t>2026 m. kovą Prancūzijos transporto ir logistikos įmonė „</w:t>
            </w:r>
            <w:proofErr w:type="spellStart"/>
            <w:r w:rsidRPr="00AE676D">
              <w:rPr>
                <w:rFonts w:ascii="Times New Roman" w:eastAsia="Times New Roman" w:hAnsi="Times New Roman"/>
              </w:rPr>
              <w:t>Ziegler</w:t>
            </w:r>
            <w:proofErr w:type="spellEnd"/>
            <w:r w:rsidRPr="00AE676D">
              <w:rPr>
                <w:rFonts w:ascii="Times New Roman" w:eastAsia="Times New Roman" w:hAnsi="Times New Roman"/>
              </w:rPr>
              <w:t xml:space="preserve"> France“ buvo įtraukta į restruktūrizavimo procesą ir ieško investuotojų visam savo padalinių tinklui; ypač sudėtinga situacija susiklostė </w:t>
            </w:r>
            <w:proofErr w:type="spellStart"/>
            <w:r w:rsidRPr="00AE676D">
              <w:rPr>
                <w:rFonts w:ascii="Times New Roman" w:eastAsia="Times New Roman" w:hAnsi="Times New Roman"/>
              </w:rPr>
              <w:t>Dijone</w:t>
            </w:r>
            <w:proofErr w:type="spellEnd"/>
            <w:r w:rsidRPr="00AE676D">
              <w:rPr>
                <w:rFonts w:ascii="Times New Roman" w:eastAsia="Times New Roman" w:hAnsi="Times New Roman"/>
              </w:rPr>
              <w:t>, kur veikla beveik sustojusi, o apie 60 darbo vietų atsidūrė rizikoje. Įmonė susiduria su finansiniais sunkumais, klientų ir partnerių praradimu, todėl jos veiklos tęstinumas išlieka neaiškus.</w:t>
            </w:r>
          </w:p>
        </w:tc>
        <w:tc>
          <w:tcPr>
            <w:tcW w:w="2268" w:type="dxa"/>
            <w:tcMar>
              <w:top w:w="29" w:type="dxa"/>
              <w:left w:w="115" w:type="dxa"/>
              <w:bottom w:w="29" w:type="dxa"/>
              <w:right w:w="115" w:type="dxa"/>
            </w:tcMar>
          </w:tcPr>
          <w:p w14:paraId="139EF9E4" w14:textId="48181B46" w:rsidR="00AE676D" w:rsidRPr="00F825A8" w:rsidRDefault="00134779" w:rsidP="00F825A8">
            <w:pPr>
              <w:spacing w:after="120" w:line="240" w:lineRule="auto"/>
              <w:rPr>
                <w:rFonts w:ascii="Times New Roman" w:hAnsi="Times New Roman"/>
              </w:rPr>
            </w:pPr>
            <w:hyperlink r:id="rId17" w:history="1">
              <w:r w:rsidRPr="00134779">
                <w:rPr>
                  <w:rStyle w:val="Hyperlink"/>
                  <w:rFonts w:ascii="Times New Roman" w:hAnsi="Times New Roman"/>
                </w:rPr>
                <w:t xml:space="preserve">« A </w:t>
              </w:r>
              <w:proofErr w:type="spellStart"/>
              <w:r w:rsidRPr="00134779">
                <w:rPr>
                  <w:rStyle w:val="Hyperlink"/>
                  <w:rFonts w:ascii="Times New Roman" w:hAnsi="Times New Roman"/>
                </w:rPr>
                <w:t>Dijon</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l'activité</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est</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quasiment</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stoppée</w:t>
              </w:r>
              <w:proofErr w:type="spellEnd"/>
              <w:r w:rsidRPr="00134779">
                <w:rPr>
                  <w:rStyle w:val="Hyperlink"/>
                  <w:rFonts w:ascii="Times New Roman" w:hAnsi="Times New Roman"/>
                </w:rPr>
                <w:t xml:space="preserve"> » : </w:t>
              </w:r>
              <w:proofErr w:type="spellStart"/>
              <w:r w:rsidRPr="00134779">
                <w:rPr>
                  <w:rStyle w:val="Hyperlink"/>
                  <w:rFonts w:ascii="Times New Roman" w:hAnsi="Times New Roman"/>
                </w:rPr>
                <w:t>l'avenir</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incertain</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des</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agences</w:t>
              </w:r>
              <w:proofErr w:type="spellEnd"/>
              <w:r w:rsidRPr="00134779">
                <w:rPr>
                  <w:rStyle w:val="Hyperlink"/>
                  <w:rFonts w:ascii="Times New Roman" w:hAnsi="Times New Roman"/>
                </w:rPr>
                <w:t xml:space="preserve"> du </w:t>
              </w:r>
              <w:proofErr w:type="spellStart"/>
              <w:r w:rsidRPr="00134779">
                <w:rPr>
                  <w:rStyle w:val="Hyperlink"/>
                  <w:rFonts w:ascii="Times New Roman" w:hAnsi="Times New Roman"/>
                </w:rPr>
                <w:t>transporteur</w:t>
              </w:r>
              <w:proofErr w:type="spellEnd"/>
              <w:r w:rsidRPr="00134779">
                <w:rPr>
                  <w:rStyle w:val="Hyperlink"/>
                  <w:rFonts w:ascii="Times New Roman" w:hAnsi="Times New Roman"/>
                </w:rPr>
                <w:t xml:space="preserve"> </w:t>
              </w:r>
              <w:proofErr w:type="spellStart"/>
              <w:r w:rsidRPr="00134779">
                <w:rPr>
                  <w:rStyle w:val="Hyperlink"/>
                  <w:rFonts w:ascii="Times New Roman" w:hAnsi="Times New Roman"/>
                </w:rPr>
                <w:t>Ziegler</w:t>
              </w:r>
              <w:proofErr w:type="spellEnd"/>
              <w:r w:rsidRPr="00134779">
                <w:rPr>
                  <w:rStyle w:val="Hyperlink"/>
                  <w:rFonts w:ascii="Times New Roman" w:hAnsi="Times New Roman"/>
                </w:rPr>
                <w:t xml:space="preserve"> France | Les </w:t>
              </w:r>
              <w:proofErr w:type="spellStart"/>
              <w:r w:rsidRPr="00134779">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54E54D75" w14:textId="4D6C65FC" w:rsidR="00AE676D" w:rsidRPr="00F825A8" w:rsidRDefault="00134779" w:rsidP="00F825A8">
            <w:pPr>
              <w:spacing w:after="120" w:line="240" w:lineRule="auto"/>
              <w:rPr>
                <w:rFonts w:ascii="Times New Roman" w:eastAsia="Times New Roman" w:hAnsi="Times New Roman"/>
              </w:rPr>
            </w:pPr>
            <w:r w:rsidRPr="00134779">
              <w:rPr>
                <w:rFonts w:ascii="Times New Roman" w:eastAsia="Times New Roman" w:hAnsi="Times New Roman"/>
              </w:rPr>
              <w:t>Transporto ir logistikos sektoriu</w:t>
            </w:r>
            <w:r>
              <w:rPr>
                <w:rFonts w:ascii="Times New Roman" w:eastAsia="Times New Roman" w:hAnsi="Times New Roman"/>
              </w:rPr>
              <w:t>je</w:t>
            </w:r>
            <w:r w:rsidRPr="00134779">
              <w:rPr>
                <w:rFonts w:ascii="Times New Roman" w:eastAsia="Times New Roman" w:hAnsi="Times New Roman"/>
              </w:rPr>
              <w:t>: „</w:t>
            </w:r>
            <w:proofErr w:type="spellStart"/>
            <w:r w:rsidRPr="00134779">
              <w:rPr>
                <w:rFonts w:ascii="Times New Roman" w:eastAsia="Times New Roman" w:hAnsi="Times New Roman"/>
              </w:rPr>
              <w:t>Ziegler</w:t>
            </w:r>
            <w:proofErr w:type="spellEnd"/>
            <w:r w:rsidRPr="00134779">
              <w:rPr>
                <w:rFonts w:ascii="Times New Roman" w:eastAsia="Times New Roman" w:hAnsi="Times New Roman"/>
              </w:rPr>
              <w:t xml:space="preserve"> France“ restruktūrizavimas </w:t>
            </w:r>
          </w:p>
        </w:tc>
      </w:tr>
      <w:tr w:rsidR="00134779" w:rsidRPr="00F825A8" w14:paraId="08C17646" w14:textId="77777777" w:rsidTr="00154230">
        <w:trPr>
          <w:gridAfter w:val="1"/>
          <w:wAfter w:w="11" w:type="dxa"/>
          <w:trHeight w:val="216"/>
        </w:trPr>
        <w:tc>
          <w:tcPr>
            <w:tcW w:w="1418" w:type="dxa"/>
            <w:tcMar>
              <w:top w:w="29" w:type="dxa"/>
              <w:left w:w="115" w:type="dxa"/>
              <w:bottom w:w="29" w:type="dxa"/>
              <w:right w:w="115" w:type="dxa"/>
            </w:tcMar>
          </w:tcPr>
          <w:p w14:paraId="5CBC235C" w14:textId="77777777" w:rsidR="00134779" w:rsidRPr="00F825A8" w:rsidRDefault="00134779" w:rsidP="00154230">
            <w:pPr>
              <w:spacing w:after="120" w:line="240" w:lineRule="auto"/>
              <w:rPr>
                <w:rFonts w:ascii="Times New Roman" w:eastAsia="Times New Roman" w:hAnsi="Times New Roman"/>
                <w:lang w:val="en-US"/>
              </w:rPr>
            </w:pPr>
            <w:r w:rsidRPr="00F825A8">
              <w:rPr>
                <w:rFonts w:ascii="Times New Roman" w:eastAsia="Times New Roman" w:hAnsi="Times New Roman"/>
                <w:lang w:val="en-US"/>
              </w:rPr>
              <w:t>2026 03 26</w:t>
            </w:r>
          </w:p>
        </w:tc>
        <w:tc>
          <w:tcPr>
            <w:tcW w:w="5812" w:type="dxa"/>
            <w:tcMar>
              <w:top w:w="29" w:type="dxa"/>
              <w:left w:w="115" w:type="dxa"/>
              <w:bottom w:w="29" w:type="dxa"/>
              <w:right w:w="115" w:type="dxa"/>
            </w:tcMar>
          </w:tcPr>
          <w:p w14:paraId="38A55731" w14:textId="77777777" w:rsidR="00134779" w:rsidRPr="00F825A8" w:rsidRDefault="00134779" w:rsidP="00154230">
            <w:pPr>
              <w:spacing w:after="120" w:line="240" w:lineRule="auto"/>
              <w:jc w:val="both"/>
              <w:rPr>
                <w:rFonts w:ascii="Times New Roman" w:eastAsia="Times New Roman" w:hAnsi="Times New Roman"/>
              </w:rPr>
            </w:pPr>
            <w:proofErr w:type="spellStart"/>
            <w:r w:rsidRPr="00F825A8">
              <w:rPr>
                <w:rFonts w:ascii="Times New Roman" w:eastAsia="Times New Roman" w:hAnsi="Times New Roman"/>
              </w:rPr>
              <w:t>Carrefour</w:t>
            </w:r>
            <w:proofErr w:type="spellEnd"/>
            <w:r w:rsidRPr="00F825A8">
              <w:rPr>
                <w:rFonts w:ascii="Times New Roman" w:eastAsia="Times New Roman" w:hAnsi="Times New Roman"/>
              </w:rPr>
              <w:t xml:space="preserve"> tapo pirmuoju Europos mažmenininku, sukūrusiu programėlę </w:t>
            </w:r>
            <w:proofErr w:type="spellStart"/>
            <w:r w:rsidRPr="00F825A8">
              <w:rPr>
                <w:rFonts w:ascii="Times New Roman" w:eastAsia="Times New Roman" w:hAnsi="Times New Roman"/>
              </w:rPr>
              <w:t>ChatGPT</w:t>
            </w:r>
            <w:proofErr w:type="spellEnd"/>
            <w:r w:rsidRPr="00F825A8">
              <w:rPr>
                <w:rFonts w:ascii="Times New Roman" w:eastAsia="Times New Roman" w:hAnsi="Times New Roman"/>
              </w:rPr>
              <w:t xml:space="preserve"> platformoje, leidžiančią vartotojams patogiai apsipirkti per pokalbių sąsają. Naudotojai gali ieškoti produktų, sudaryti pirkinių sąrašus ir pasirinkti pristatymą, tačiau atsiskaitymas vyksta </w:t>
            </w:r>
            <w:proofErr w:type="spellStart"/>
            <w:r w:rsidRPr="00F825A8">
              <w:rPr>
                <w:rFonts w:ascii="Times New Roman" w:eastAsia="Times New Roman" w:hAnsi="Times New Roman"/>
              </w:rPr>
              <w:t>Carrefour</w:t>
            </w:r>
            <w:proofErr w:type="spellEnd"/>
            <w:r w:rsidRPr="00F825A8">
              <w:rPr>
                <w:rFonts w:ascii="Times New Roman" w:eastAsia="Times New Roman" w:hAnsi="Times New Roman"/>
              </w:rPr>
              <w:t xml:space="preserve"> svetainėje, siekiant išlaikyti klientų duomenų kontrolę.</w:t>
            </w:r>
          </w:p>
          <w:p w14:paraId="3A0EB351" w14:textId="77777777" w:rsidR="00134779" w:rsidRPr="00F825A8" w:rsidRDefault="00134779" w:rsidP="00154230">
            <w:pPr>
              <w:spacing w:after="120" w:line="240" w:lineRule="auto"/>
              <w:jc w:val="both"/>
              <w:rPr>
                <w:rFonts w:ascii="Times New Roman" w:eastAsia="Times New Roman" w:hAnsi="Times New Roman"/>
              </w:rPr>
            </w:pPr>
            <w:r w:rsidRPr="00F825A8">
              <w:rPr>
                <w:rFonts w:ascii="Times New Roman" w:eastAsia="Times New Roman" w:hAnsi="Times New Roman"/>
              </w:rPr>
              <w:t xml:space="preserve">Bendra tendencija rodo, kad įvairių sektorių įmonės (pvz., grožio, turizmo sektorių įmonės: </w:t>
            </w:r>
            <w:proofErr w:type="spellStart"/>
            <w:r w:rsidRPr="00F825A8">
              <w:rPr>
                <w:rFonts w:ascii="Times New Roman" w:eastAsia="Times New Roman" w:hAnsi="Times New Roman"/>
              </w:rPr>
              <w:t>Sephora</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Accor</w:t>
            </w:r>
            <w:proofErr w:type="spellEnd"/>
            <w:r w:rsidRPr="00F825A8">
              <w:rPr>
                <w:rFonts w:ascii="Times New Roman" w:eastAsia="Times New Roman" w:hAnsi="Times New Roman"/>
              </w:rPr>
              <w:t xml:space="preserve">, Booking.com, </w:t>
            </w:r>
            <w:proofErr w:type="spellStart"/>
            <w:r w:rsidRPr="00F825A8">
              <w:rPr>
                <w:rFonts w:ascii="Times New Roman" w:eastAsia="Times New Roman" w:hAnsi="Times New Roman"/>
              </w:rPr>
              <w:t>Evaneos</w:t>
            </w:r>
            <w:proofErr w:type="spellEnd"/>
            <w:r w:rsidRPr="00F825A8">
              <w:rPr>
                <w:rFonts w:ascii="Times New Roman" w:eastAsia="Times New Roman" w:hAnsi="Times New Roman"/>
              </w:rPr>
              <w:t xml:space="preserve"> ir </w:t>
            </w:r>
            <w:proofErr w:type="spellStart"/>
            <w:r w:rsidRPr="00F825A8">
              <w:rPr>
                <w:rFonts w:ascii="Times New Roman" w:eastAsia="Times New Roman" w:hAnsi="Times New Roman"/>
              </w:rPr>
              <w:t>Hyatt</w:t>
            </w:r>
            <w:proofErr w:type="spellEnd"/>
            <w:r w:rsidRPr="00F825A8">
              <w:rPr>
                <w:rFonts w:ascii="Times New Roman" w:eastAsia="Times New Roman" w:hAnsi="Times New Roman"/>
              </w:rPr>
              <w:t>) siekia išnaudoti dirbtinio intelekto platformas, kad pagerintų klientų patirtį, tačiau kartu stengiasi išlaikyti mokėjimų paslaugos ir vartotojų duomenų kontrolę.</w:t>
            </w:r>
          </w:p>
        </w:tc>
        <w:tc>
          <w:tcPr>
            <w:tcW w:w="2268" w:type="dxa"/>
            <w:tcMar>
              <w:top w:w="29" w:type="dxa"/>
              <w:left w:w="115" w:type="dxa"/>
              <w:bottom w:w="29" w:type="dxa"/>
              <w:right w:w="115" w:type="dxa"/>
            </w:tcMar>
          </w:tcPr>
          <w:p w14:paraId="6101ECF6" w14:textId="77777777" w:rsidR="00134779" w:rsidRPr="00F825A8" w:rsidRDefault="00134779" w:rsidP="00154230">
            <w:pPr>
              <w:spacing w:after="120" w:line="240" w:lineRule="auto"/>
              <w:rPr>
                <w:rFonts w:ascii="Times New Roman" w:eastAsia="Times New Roman" w:hAnsi="Times New Roman"/>
              </w:rPr>
            </w:pPr>
            <w:hyperlink r:id="rId18" w:history="1">
              <w:r w:rsidRPr="00F825A8">
                <w:rPr>
                  <w:rFonts w:ascii="Times New Roman" w:hAnsi="Times New Roman"/>
                  <w:color w:val="0000FF"/>
                  <w:u w:val="single"/>
                </w:rPr>
                <w:t>« </w:t>
              </w:r>
              <w:proofErr w:type="spellStart"/>
              <w:r w:rsidRPr="00F825A8">
                <w:rPr>
                  <w:rFonts w:ascii="Times New Roman" w:hAnsi="Times New Roman"/>
                  <w:color w:val="0000FF"/>
                  <w:u w:val="single"/>
                </w:rPr>
                <w:t>Faites</w:t>
              </w:r>
              <w:proofErr w:type="spellEnd"/>
              <w:r w:rsidRPr="00F825A8">
                <w:rPr>
                  <w:rFonts w:ascii="Times New Roman" w:hAnsi="Times New Roman"/>
                  <w:color w:val="0000FF"/>
                  <w:u w:val="single"/>
                </w:rPr>
                <w:t xml:space="preserve"> vos </w:t>
              </w:r>
              <w:proofErr w:type="spellStart"/>
              <w:r w:rsidRPr="00F825A8">
                <w:rPr>
                  <w:rFonts w:ascii="Times New Roman" w:hAnsi="Times New Roman"/>
                  <w:color w:val="0000FF"/>
                  <w:u w:val="single"/>
                </w:rPr>
                <w:t>courses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rapidement</w:t>
              </w:r>
              <w:proofErr w:type="spellEnd"/>
              <w:r w:rsidRPr="00F825A8">
                <w:rPr>
                  <w:rFonts w:ascii="Times New Roman" w:hAnsi="Times New Roman"/>
                  <w:color w:val="0000FF"/>
                  <w:u w:val="single"/>
                </w:rPr>
                <w:t xml:space="preserve"> » : </w:t>
              </w:r>
              <w:proofErr w:type="spellStart"/>
              <w:r w:rsidRPr="00F825A8">
                <w:rPr>
                  <w:rFonts w:ascii="Times New Roman" w:hAnsi="Times New Roman"/>
                  <w:color w:val="0000FF"/>
                  <w:u w:val="single"/>
                </w:rPr>
                <w:t>Carrefour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lance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son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appli</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ChatGPT</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21EC7E99" w14:textId="77777777" w:rsidR="00134779" w:rsidRPr="00F825A8" w:rsidRDefault="00134779" w:rsidP="00154230">
            <w:pPr>
              <w:spacing w:after="120" w:line="240" w:lineRule="auto"/>
              <w:rPr>
                <w:rFonts w:ascii="Times New Roman" w:eastAsia="Times New Roman" w:hAnsi="Times New Roman"/>
              </w:rPr>
            </w:pPr>
            <w:r w:rsidRPr="00F825A8">
              <w:rPr>
                <w:rFonts w:ascii="Times New Roman" w:eastAsia="Times New Roman" w:hAnsi="Times New Roman"/>
              </w:rPr>
              <w:t xml:space="preserve">Nauja prekybos era:  </w:t>
            </w:r>
            <w:proofErr w:type="spellStart"/>
            <w:r w:rsidRPr="00F825A8">
              <w:rPr>
                <w:rFonts w:ascii="Times New Roman" w:eastAsia="Times New Roman" w:hAnsi="Times New Roman"/>
              </w:rPr>
              <w:t>Carrefour</w:t>
            </w:r>
            <w:proofErr w:type="spellEnd"/>
            <w:r w:rsidRPr="00F825A8">
              <w:rPr>
                <w:rFonts w:ascii="Times New Roman" w:eastAsia="Times New Roman" w:hAnsi="Times New Roman"/>
              </w:rPr>
              <w:t xml:space="preserve"> ir kitų sektorių įmonės keliasi į </w:t>
            </w:r>
            <w:proofErr w:type="spellStart"/>
            <w:r w:rsidRPr="00F825A8">
              <w:rPr>
                <w:rFonts w:ascii="Times New Roman" w:eastAsia="Times New Roman" w:hAnsi="Times New Roman"/>
              </w:rPr>
              <w:t>ChatGPT</w:t>
            </w:r>
            <w:proofErr w:type="spellEnd"/>
          </w:p>
        </w:tc>
      </w:tr>
      <w:tr w:rsidR="00522C36" w:rsidRPr="00640017" w14:paraId="34A554F7" w14:textId="77777777" w:rsidTr="00B869D6">
        <w:trPr>
          <w:gridAfter w:val="1"/>
          <w:wAfter w:w="11" w:type="dxa"/>
          <w:trHeight w:val="216"/>
        </w:trPr>
        <w:tc>
          <w:tcPr>
            <w:tcW w:w="1418" w:type="dxa"/>
            <w:tcMar>
              <w:top w:w="29" w:type="dxa"/>
              <w:left w:w="115" w:type="dxa"/>
              <w:bottom w:w="29" w:type="dxa"/>
              <w:right w:w="115" w:type="dxa"/>
            </w:tcMar>
          </w:tcPr>
          <w:p w14:paraId="1AF98C34" w14:textId="4CB58238" w:rsidR="00522C36" w:rsidRPr="00F825A8" w:rsidRDefault="00AE676D" w:rsidP="00F825A8">
            <w:pPr>
              <w:spacing w:after="120" w:line="240" w:lineRule="auto"/>
              <w:rPr>
                <w:rFonts w:ascii="Times New Roman" w:eastAsia="Times New Roman" w:hAnsi="Times New Roman"/>
              </w:rPr>
            </w:pPr>
            <w:r>
              <w:rPr>
                <w:rFonts w:ascii="Times New Roman" w:eastAsia="Times New Roman" w:hAnsi="Times New Roman"/>
              </w:rPr>
              <w:t>2026 03 27</w:t>
            </w:r>
          </w:p>
        </w:tc>
        <w:tc>
          <w:tcPr>
            <w:tcW w:w="5812" w:type="dxa"/>
            <w:tcMar>
              <w:top w:w="29" w:type="dxa"/>
              <w:left w:w="115" w:type="dxa"/>
              <w:bottom w:w="29" w:type="dxa"/>
              <w:right w:w="115" w:type="dxa"/>
            </w:tcMar>
          </w:tcPr>
          <w:p w14:paraId="07F2C7AA" w14:textId="77777777" w:rsidR="00522C36" w:rsidRPr="00F825A8" w:rsidRDefault="00522C36" w:rsidP="00F825A8">
            <w:pPr>
              <w:spacing w:after="120" w:line="240" w:lineRule="auto"/>
              <w:jc w:val="both"/>
              <w:rPr>
                <w:rFonts w:ascii="Times New Roman" w:hAnsi="Times New Roman"/>
              </w:rPr>
            </w:pPr>
            <w:r w:rsidRPr="00F825A8">
              <w:rPr>
                <w:rFonts w:ascii="Times New Roman" w:hAnsi="Times New Roman"/>
              </w:rPr>
              <w:t xml:space="preserve">2026 m. kovo 27 d. Prancūzijos valstybinė elektros energijos bendrovė EDF ir tarptautinė energetikos bendrovė </w:t>
            </w:r>
            <w:proofErr w:type="spellStart"/>
            <w:r w:rsidRPr="00F825A8">
              <w:rPr>
                <w:rFonts w:ascii="Times New Roman" w:hAnsi="Times New Roman"/>
              </w:rPr>
              <w:t>TotalEnergies</w:t>
            </w:r>
            <w:proofErr w:type="spellEnd"/>
            <w:r w:rsidRPr="00F825A8">
              <w:rPr>
                <w:rFonts w:ascii="Times New Roman" w:hAnsi="Times New Roman"/>
              </w:rPr>
              <w:t xml:space="preserve"> pasirašė 12 metų trukmės elektros tiekimo sutartį (CAPN), kuri įsigalios nuo 2028 m. Susitarimu EDF įsipareigoja tiekti elektrą </w:t>
            </w:r>
            <w:proofErr w:type="spellStart"/>
            <w:r w:rsidRPr="00F825A8">
              <w:rPr>
                <w:rFonts w:ascii="Times New Roman" w:hAnsi="Times New Roman"/>
              </w:rPr>
              <w:t>TotalEnergies</w:t>
            </w:r>
            <w:proofErr w:type="spellEnd"/>
            <w:r w:rsidRPr="00F825A8">
              <w:rPr>
                <w:rFonts w:ascii="Times New Roman" w:hAnsi="Times New Roman"/>
              </w:rPr>
              <w:t xml:space="preserve"> pramoniniams objektams Prancūzijoje, taip padengdama apie 60 % jų elektros poreikio (apie 400 MW). Didžioji dalis bendrovės naftos perdirbimo ir chemijos gamyklų elektros bus užtikrinama iš anksto sutartomis sąlygomis.</w:t>
            </w:r>
          </w:p>
          <w:p w14:paraId="07E26CA0" w14:textId="77777777" w:rsidR="00522C36" w:rsidRPr="00F825A8" w:rsidRDefault="00522C36" w:rsidP="00F825A8">
            <w:pPr>
              <w:spacing w:after="120" w:line="240" w:lineRule="auto"/>
              <w:jc w:val="both"/>
              <w:rPr>
                <w:rFonts w:ascii="Times New Roman" w:hAnsi="Times New Roman"/>
              </w:rPr>
            </w:pPr>
            <w:r w:rsidRPr="00F825A8">
              <w:rPr>
                <w:rFonts w:ascii="Times New Roman" w:hAnsi="Times New Roman"/>
              </w:rPr>
              <w:t xml:space="preserve">Susitarimas suteikia </w:t>
            </w:r>
            <w:proofErr w:type="spellStart"/>
            <w:r w:rsidRPr="00F825A8">
              <w:rPr>
                <w:rFonts w:ascii="Times New Roman" w:hAnsi="Times New Roman"/>
              </w:rPr>
              <w:t>TotalEnergies</w:t>
            </w:r>
            <w:proofErr w:type="spellEnd"/>
            <w:r w:rsidRPr="00F825A8">
              <w:rPr>
                <w:rFonts w:ascii="Times New Roman" w:hAnsi="Times New Roman"/>
              </w:rPr>
              <w:t xml:space="preserve"> ilgalaikį, stabilų ir konkurencingos kainos elektros tiekimą iš mažo anglies dioksido šaltinio, o EDF – prognozuojamas pajamas, reikalingas investicijoms į branduolinės energetikos plėtrą. Susitarimas atitinka valstybės tikslus stiprinti pramonės konkurencingumą ir užtikrinti patikimą energijos tiekimą dideliems elektros vartotojams.</w:t>
            </w:r>
          </w:p>
          <w:p w14:paraId="7284568B" w14:textId="56F02FAF" w:rsidR="00522C36" w:rsidRPr="00F825A8" w:rsidRDefault="00522C36" w:rsidP="00F825A8">
            <w:pPr>
              <w:spacing w:after="120" w:line="240" w:lineRule="auto"/>
              <w:jc w:val="both"/>
              <w:rPr>
                <w:rFonts w:ascii="Times New Roman" w:hAnsi="Times New Roman"/>
              </w:rPr>
            </w:pPr>
            <w:r w:rsidRPr="00F825A8">
              <w:rPr>
                <w:rFonts w:ascii="Times New Roman" w:hAnsi="Times New Roman"/>
              </w:rPr>
              <w:t xml:space="preserve">Iki šiol EDF yra sudariusi 19 ilgalaikių elektros tiekimo sutarčių, iš kurių 14 yra branduolinės energijos paskirstymo sutartys (CAPN), įskaitant susitarimą su </w:t>
            </w:r>
            <w:proofErr w:type="spellStart"/>
            <w:r w:rsidRPr="00F825A8">
              <w:rPr>
                <w:rFonts w:ascii="Times New Roman" w:hAnsi="Times New Roman"/>
              </w:rPr>
              <w:t>TotalEnergies</w:t>
            </w:r>
            <w:proofErr w:type="spellEnd"/>
            <w:r w:rsidRPr="00F825A8">
              <w:rPr>
                <w:rFonts w:ascii="Times New Roman" w:hAnsi="Times New Roman"/>
              </w:rPr>
              <w:t xml:space="preserve">. Susitarimai sudaryti ir su kitomis didelėmis pramonės įmonėmis, įskaitant </w:t>
            </w:r>
            <w:proofErr w:type="spellStart"/>
            <w:r w:rsidRPr="00F825A8">
              <w:rPr>
                <w:rFonts w:ascii="Times New Roman" w:hAnsi="Times New Roman"/>
              </w:rPr>
              <w:t>Orano</w:t>
            </w:r>
            <w:proofErr w:type="spellEnd"/>
            <w:r w:rsidRPr="00F825A8">
              <w:rPr>
                <w:rFonts w:ascii="Times New Roman" w:hAnsi="Times New Roman"/>
              </w:rPr>
              <w:t xml:space="preserve">, </w:t>
            </w:r>
            <w:proofErr w:type="spellStart"/>
            <w:r w:rsidRPr="00F825A8">
              <w:rPr>
                <w:rFonts w:ascii="Times New Roman" w:hAnsi="Times New Roman"/>
              </w:rPr>
              <w:t>ArcelorMittal</w:t>
            </w:r>
            <w:proofErr w:type="spellEnd"/>
            <w:r w:rsidRPr="00F825A8">
              <w:rPr>
                <w:rFonts w:ascii="Times New Roman" w:hAnsi="Times New Roman"/>
              </w:rPr>
              <w:t xml:space="preserve">, </w:t>
            </w:r>
            <w:proofErr w:type="spellStart"/>
            <w:r w:rsidRPr="00F825A8">
              <w:rPr>
                <w:rFonts w:ascii="Times New Roman" w:hAnsi="Times New Roman"/>
              </w:rPr>
              <w:t>Aluminium</w:t>
            </w:r>
            <w:proofErr w:type="spellEnd"/>
            <w:r w:rsidRPr="00F825A8">
              <w:rPr>
                <w:rFonts w:ascii="Times New Roman" w:hAnsi="Times New Roman"/>
              </w:rPr>
              <w:t xml:space="preserve"> </w:t>
            </w:r>
            <w:proofErr w:type="spellStart"/>
            <w:r w:rsidRPr="00F825A8">
              <w:rPr>
                <w:rFonts w:ascii="Times New Roman" w:hAnsi="Times New Roman"/>
              </w:rPr>
              <w:lastRenderedPageBreak/>
              <w:t>Dunkerque</w:t>
            </w:r>
            <w:proofErr w:type="spellEnd"/>
            <w:r w:rsidRPr="00F825A8">
              <w:rPr>
                <w:rFonts w:ascii="Times New Roman" w:hAnsi="Times New Roman"/>
              </w:rPr>
              <w:t xml:space="preserve">, </w:t>
            </w:r>
            <w:proofErr w:type="spellStart"/>
            <w:r w:rsidRPr="00F825A8">
              <w:rPr>
                <w:rFonts w:ascii="Times New Roman" w:hAnsi="Times New Roman"/>
              </w:rPr>
              <w:t>Arkema</w:t>
            </w:r>
            <w:proofErr w:type="spellEnd"/>
            <w:r w:rsidRPr="00F825A8">
              <w:rPr>
                <w:rFonts w:ascii="Times New Roman" w:hAnsi="Times New Roman"/>
              </w:rPr>
              <w:t xml:space="preserve">, </w:t>
            </w:r>
            <w:proofErr w:type="spellStart"/>
            <w:r w:rsidRPr="00F825A8">
              <w:rPr>
                <w:rFonts w:ascii="Times New Roman" w:hAnsi="Times New Roman"/>
              </w:rPr>
              <w:t>Kem</w:t>
            </w:r>
            <w:proofErr w:type="spellEnd"/>
            <w:r w:rsidRPr="00F825A8">
              <w:rPr>
                <w:rFonts w:ascii="Times New Roman" w:hAnsi="Times New Roman"/>
              </w:rPr>
              <w:t xml:space="preserve"> One bei duomenų centrų operatoriumi Data4.</w:t>
            </w:r>
          </w:p>
        </w:tc>
        <w:tc>
          <w:tcPr>
            <w:tcW w:w="2268" w:type="dxa"/>
            <w:tcMar>
              <w:top w:w="29" w:type="dxa"/>
              <w:left w:w="115" w:type="dxa"/>
              <w:bottom w:w="29" w:type="dxa"/>
              <w:right w:w="115" w:type="dxa"/>
            </w:tcMar>
          </w:tcPr>
          <w:p w14:paraId="71DE6D7F" w14:textId="77777777" w:rsidR="00522C36" w:rsidRPr="00F825A8" w:rsidRDefault="00522C36" w:rsidP="00F825A8">
            <w:pPr>
              <w:spacing w:after="120" w:line="240" w:lineRule="auto"/>
              <w:rPr>
                <w:rFonts w:ascii="Times New Roman" w:hAnsi="Times New Roman"/>
              </w:rPr>
            </w:pPr>
            <w:hyperlink r:id="rId19" w:history="1">
              <w:r w:rsidRPr="00F825A8">
                <w:rPr>
                  <w:rFonts w:ascii="Times New Roman" w:hAnsi="Times New Roman"/>
                  <w:color w:val="0000FF"/>
                  <w:u w:val="single"/>
                </w:rPr>
                <w:t xml:space="preserve">EDF et </w:t>
              </w:r>
              <w:proofErr w:type="spellStart"/>
              <w:r w:rsidRPr="00F825A8">
                <w:rPr>
                  <w:rFonts w:ascii="Times New Roman" w:hAnsi="Times New Roman"/>
                  <w:color w:val="0000FF"/>
                  <w:u w:val="single"/>
                </w:rPr>
                <w:t>TotalEnergies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signent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un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contrat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d’allocation</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production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nucléaire</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douze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ans</w:t>
              </w:r>
              <w:proofErr w:type="spellEnd"/>
            </w:hyperlink>
          </w:p>
          <w:p w14:paraId="59F9006A" w14:textId="77777777" w:rsidR="00522C36" w:rsidRPr="00F825A8" w:rsidRDefault="00522C36" w:rsidP="00F825A8">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65C467D8" w14:textId="77777777" w:rsidR="00522C36" w:rsidRPr="00F825A8" w:rsidRDefault="00522C36" w:rsidP="00F825A8">
            <w:pPr>
              <w:spacing w:after="120" w:line="240" w:lineRule="auto"/>
              <w:rPr>
                <w:rFonts w:ascii="Times New Roman" w:hAnsi="Times New Roman"/>
              </w:rPr>
            </w:pPr>
            <w:r w:rsidRPr="00F825A8">
              <w:rPr>
                <w:rFonts w:ascii="Times New Roman" w:hAnsi="Times New Roman"/>
              </w:rPr>
              <w:t xml:space="preserve">Sudarytas ilgalaikis branduolinės elektros tiekimo pramonei susitarimas </w:t>
            </w:r>
          </w:p>
          <w:p w14:paraId="4091CE54" w14:textId="77777777" w:rsidR="00522C36" w:rsidRPr="00F825A8" w:rsidRDefault="00522C36" w:rsidP="00F825A8">
            <w:pPr>
              <w:spacing w:after="120" w:line="240" w:lineRule="auto"/>
              <w:rPr>
                <w:rFonts w:ascii="Times New Roman" w:hAnsi="Times New Roman"/>
              </w:rPr>
            </w:pPr>
          </w:p>
        </w:tc>
      </w:tr>
      <w:tr w:rsidR="00522C36" w:rsidRPr="00640017" w14:paraId="2A93BAB9" w14:textId="77777777" w:rsidTr="00B869D6">
        <w:trPr>
          <w:gridAfter w:val="1"/>
          <w:wAfter w:w="11" w:type="dxa"/>
          <w:trHeight w:val="216"/>
        </w:trPr>
        <w:tc>
          <w:tcPr>
            <w:tcW w:w="1418" w:type="dxa"/>
            <w:tcMar>
              <w:top w:w="29" w:type="dxa"/>
              <w:left w:w="115" w:type="dxa"/>
              <w:bottom w:w="29" w:type="dxa"/>
              <w:right w:w="115" w:type="dxa"/>
            </w:tcMar>
          </w:tcPr>
          <w:p w14:paraId="0CCAC1E1" w14:textId="5A962BE7" w:rsidR="00522C36" w:rsidRPr="00F825A8" w:rsidRDefault="002D0F69" w:rsidP="00F825A8">
            <w:pPr>
              <w:spacing w:after="120" w:line="240" w:lineRule="auto"/>
              <w:rPr>
                <w:rFonts w:ascii="Times New Roman" w:eastAsia="Times New Roman" w:hAnsi="Times New Roman"/>
                <w:lang w:val="en-US"/>
              </w:rPr>
            </w:pPr>
            <w:r w:rsidRPr="00F825A8">
              <w:rPr>
                <w:rFonts w:ascii="Times New Roman" w:eastAsia="Times New Roman" w:hAnsi="Times New Roman"/>
                <w:lang w:val="en-US"/>
              </w:rPr>
              <w:t>2026 03 30</w:t>
            </w:r>
          </w:p>
        </w:tc>
        <w:tc>
          <w:tcPr>
            <w:tcW w:w="5812" w:type="dxa"/>
            <w:tcMar>
              <w:top w:w="29" w:type="dxa"/>
              <w:left w:w="115" w:type="dxa"/>
              <w:bottom w:w="29" w:type="dxa"/>
              <w:right w:w="115" w:type="dxa"/>
            </w:tcMar>
          </w:tcPr>
          <w:p w14:paraId="5C6C73D2" w14:textId="0A490BD0" w:rsidR="002D0F69" w:rsidRPr="00F825A8" w:rsidRDefault="002D0F69"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Ekspertų vertinimu, transporto ir logistikos sektorius yra strateginio virsmo etape, kuriam didžiausią įtaką daro </w:t>
            </w:r>
            <w:proofErr w:type="spellStart"/>
            <w:r w:rsidRPr="00F825A8">
              <w:rPr>
                <w:rFonts w:ascii="Times New Roman" w:eastAsia="Times New Roman" w:hAnsi="Times New Roman"/>
              </w:rPr>
              <w:t>dekarbonizacijos</w:t>
            </w:r>
            <w:proofErr w:type="spellEnd"/>
            <w:r w:rsidRPr="00F825A8">
              <w:rPr>
                <w:rFonts w:ascii="Times New Roman" w:eastAsia="Times New Roman" w:hAnsi="Times New Roman"/>
              </w:rPr>
              <w:t xml:space="preserve"> reikalavimai, augantys kaštai (+5,5 % be kuro) ir reguliacinis spaudimas. Sektorius aktyviai diegia inovacijas – elektrinius ir vandenilio sunkvežimius, dirbtiniu intelektu paremtą maršrutų optimizavimą bei krovinių srautų konsolidavimą, siekdamas mažinti emisijas ir didinti efektyvumą.</w:t>
            </w:r>
          </w:p>
          <w:p w14:paraId="597C9F24" w14:textId="7C83FA85" w:rsidR="00522C36" w:rsidRPr="00F825A8" w:rsidRDefault="002D0F69"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Taip pat siekiama stiprinti alternatyvius transporto būdus, </w:t>
            </w:r>
            <w:proofErr w:type="spellStart"/>
            <w:r w:rsidRPr="00F825A8">
              <w:rPr>
                <w:rFonts w:ascii="Times New Roman" w:eastAsia="Times New Roman" w:hAnsi="Times New Roman"/>
              </w:rPr>
              <w:t>t.y</w:t>
            </w:r>
            <w:proofErr w:type="spellEnd"/>
            <w:r w:rsidRPr="00F825A8">
              <w:rPr>
                <w:rFonts w:ascii="Times New Roman" w:eastAsia="Times New Roman" w:hAnsi="Times New Roman"/>
              </w:rPr>
              <w:t xml:space="preserve">. geležinkelių krovinių vežimo dalį padvigubinti iki 2030 m. planuojama padvigubinti, tačiau tam būtinos investicijos į infrastruktūrą ir paslaugų patikimumą. Akcentuojama būtinybė geriau integruoti jūrų ir vidaus vandens transportą su sausumos tinklais, vystant </w:t>
            </w:r>
            <w:proofErr w:type="spellStart"/>
            <w:r w:rsidRPr="00F825A8">
              <w:rPr>
                <w:rFonts w:ascii="Times New Roman" w:eastAsia="Times New Roman" w:hAnsi="Times New Roman"/>
              </w:rPr>
              <w:t>multimodalius</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trimodalius</w:t>
            </w:r>
            <w:proofErr w:type="spellEnd"/>
            <w:r w:rsidRPr="00F825A8">
              <w:rPr>
                <w:rFonts w:ascii="Times New Roman" w:eastAsia="Times New Roman" w:hAnsi="Times New Roman"/>
              </w:rPr>
              <w:t>) logistikos sprendimus, kurie leistų optimizuoti tiekimo grandines ir mažinti anglies pėdsaką.</w:t>
            </w:r>
          </w:p>
        </w:tc>
        <w:tc>
          <w:tcPr>
            <w:tcW w:w="2268" w:type="dxa"/>
            <w:tcMar>
              <w:top w:w="29" w:type="dxa"/>
              <w:left w:w="115" w:type="dxa"/>
              <w:bottom w:w="29" w:type="dxa"/>
              <w:right w:w="115" w:type="dxa"/>
            </w:tcMar>
          </w:tcPr>
          <w:p w14:paraId="1CF21015" w14:textId="0789547B" w:rsidR="00522C36" w:rsidRPr="00F825A8" w:rsidRDefault="002D0F69" w:rsidP="00F825A8">
            <w:pPr>
              <w:spacing w:after="120" w:line="240" w:lineRule="auto"/>
              <w:rPr>
                <w:rFonts w:ascii="Times New Roman" w:eastAsia="Times New Roman" w:hAnsi="Times New Roman"/>
              </w:rPr>
            </w:pPr>
            <w:hyperlink r:id="rId20" w:history="1">
              <w:proofErr w:type="spellStart"/>
              <w:r w:rsidRPr="00F825A8">
                <w:rPr>
                  <w:rStyle w:val="Hyperlink"/>
                  <w:rFonts w:ascii="Times New Roman" w:eastAsia="Times New Roman" w:hAnsi="Times New Roman"/>
                </w:rPr>
                <w:t>Infrastructures</w:t>
              </w:r>
              <w:proofErr w:type="spellEnd"/>
              <w:r w:rsidRPr="00F825A8">
                <w:rPr>
                  <w:rStyle w:val="Hyperlink"/>
                  <w:rFonts w:ascii="Times New Roman" w:eastAsia="Times New Roman" w:hAnsi="Times New Roman"/>
                </w:rPr>
                <w:t xml:space="preserve"> et </w:t>
              </w:r>
              <w:proofErr w:type="spellStart"/>
              <w:r w:rsidRPr="00F825A8">
                <w:rPr>
                  <w:rStyle w:val="Hyperlink"/>
                  <w:rFonts w:ascii="Times New Roman" w:eastAsia="Times New Roman" w:hAnsi="Times New Roman"/>
                </w:rPr>
                <w:t>innovation</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clés</w:t>
              </w:r>
              <w:proofErr w:type="spellEnd"/>
              <w:r w:rsidRPr="00F825A8">
                <w:rPr>
                  <w:rStyle w:val="Hyperlink"/>
                  <w:rFonts w:ascii="Times New Roman" w:eastAsia="Times New Roman" w:hAnsi="Times New Roman"/>
                </w:rPr>
                <w:t xml:space="preserve"> de </w:t>
              </w:r>
              <w:proofErr w:type="spellStart"/>
              <w:r w:rsidRPr="00F825A8">
                <w:rPr>
                  <w:rStyle w:val="Hyperlink"/>
                  <w:rFonts w:ascii="Times New Roman" w:eastAsia="Times New Roman" w:hAnsi="Times New Roman"/>
                </w:rPr>
                <w:t>la</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transformation</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logistique</w:t>
              </w:r>
              <w:proofErr w:type="spellEnd"/>
              <w:r w:rsidRPr="00F825A8">
                <w:rPr>
                  <w:rStyle w:val="Hyperlink"/>
                  <w:rFonts w:ascii="Times New Roman" w:eastAsia="Times New Roman" w:hAnsi="Times New Roman"/>
                </w:rPr>
                <w:t xml:space="preserve"> | Les </w:t>
              </w:r>
              <w:proofErr w:type="spellStart"/>
              <w:r w:rsidRPr="00F825A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0D5FAD9B" w14:textId="63FED012" w:rsidR="00522C36" w:rsidRPr="00F825A8" w:rsidRDefault="002D0F69" w:rsidP="00F825A8">
            <w:pPr>
              <w:spacing w:after="120" w:line="240" w:lineRule="auto"/>
              <w:rPr>
                <w:rFonts w:ascii="Times New Roman" w:hAnsi="Times New Roman"/>
              </w:rPr>
            </w:pPr>
            <w:r w:rsidRPr="00F825A8">
              <w:rPr>
                <w:rFonts w:ascii="Times New Roman" w:eastAsia="Times New Roman" w:hAnsi="Times New Roman"/>
              </w:rPr>
              <w:t>Transporto ir logistikos sektoriaus laukia transformacija</w:t>
            </w:r>
          </w:p>
        </w:tc>
      </w:tr>
      <w:tr w:rsidR="00F40A77" w:rsidRPr="00640017" w14:paraId="3C3F80D7" w14:textId="77777777" w:rsidTr="00090377">
        <w:trPr>
          <w:trHeight w:val="234"/>
        </w:trPr>
        <w:tc>
          <w:tcPr>
            <w:tcW w:w="10945" w:type="dxa"/>
            <w:gridSpan w:val="5"/>
            <w:tcMar>
              <w:top w:w="29" w:type="dxa"/>
              <w:left w:w="115" w:type="dxa"/>
              <w:bottom w:w="29" w:type="dxa"/>
              <w:right w:w="115" w:type="dxa"/>
            </w:tcMar>
          </w:tcPr>
          <w:p w14:paraId="2FF3EFB3" w14:textId="77777777" w:rsidR="00F40A77" w:rsidRPr="00640017" w:rsidRDefault="00F40A77" w:rsidP="00F825A8">
            <w:pPr>
              <w:spacing w:after="0" w:line="240" w:lineRule="auto"/>
              <w:jc w:val="both"/>
              <w:rPr>
                <w:rFonts w:ascii="Times New Roman" w:eastAsia="Times New Roman" w:hAnsi="Times New Roman"/>
                <w:b/>
              </w:rPr>
            </w:pPr>
            <w:r w:rsidRPr="00640017">
              <w:rPr>
                <w:rFonts w:ascii="Times New Roman" w:eastAsia="Times New Roman" w:hAnsi="Times New Roman"/>
                <w:b/>
              </w:rPr>
              <w:t>Lietuvos turizmo sektoriui aktuali informacija</w:t>
            </w:r>
          </w:p>
        </w:tc>
      </w:tr>
      <w:tr w:rsidR="00F40A77" w:rsidRPr="00640017" w14:paraId="16AE9719" w14:textId="77777777" w:rsidTr="00B869D6">
        <w:trPr>
          <w:gridAfter w:val="1"/>
          <w:wAfter w:w="11" w:type="dxa"/>
          <w:trHeight w:val="216"/>
        </w:trPr>
        <w:tc>
          <w:tcPr>
            <w:tcW w:w="1418" w:type="dxa"/>
            <w:tcMar>
              <w:top w:w="29" w:type="dxa"/>
              <w:left w:w="115" w:type="dxa"/>
              <w:bottom w:w="29" w:type="dxa"/>
              <w:right w:w="115" w:type="dxa"/>
            </w:tcMar>
          </w:tcPr>
          <w:p w14:paraId="6B3E97A3" w14:textId="0D248136" w:rsidR="00BC6A13" w:rsidRPr="00F825A8" w:rsidRDefault="00DD37FD" w:rsidP="00F825A8">
            <w:pPr>
              <w:pBdr>
                <w:top w:val="nil"/>
                <w:left w:val="nil"/>
                <w:bottom w:val="nil"/>
                <w:right w:val="nil"/>
                <w:between w:val="nil"/>
              </w:pBdr>
              <w:spacing w:after="120" w:line="240" w:lineRule="auto"/>
              <w:rPr>
                <w:rFonts w:ascii="Times New Roman" w:eastAsia="Times New Roman" w:hAnsi="Times New Roman"/>
              </w:rPr>
            </w:pPr>
            <w:r w:rsidRPr="00F825A8">
              <w:rPr>
                <w:rFonts w:ascii="Times New Roman" w:eastAsia="Times New Roman" w:hAnsi="Times New Roman"/>
              </w:rPr>
              <w:t>2026 03 13</w:t>
            </w:r>
          </w:p>
        </w:tc>
        <w:tc>
          <w:tcPr>
            <w:tcW w:w="5812" w:type="dxa"/>
            <w:tcMar>
              <w:top w:w="29" w:type="dxa"/>
              <w:left w:w="115" w:type="dxa"/>
              <w:bottom w:w="29" w:type="dxa"/>
              <w:right w:w="115" w:type="dxa"/>
            </w:tcMar>
          </w:tcPr>
          <w:p w14:paraId="5B4C38C1" w14:textId="25CED1F8" w:rsidR="00F40A77" w:rsidRPr="00F825A8" w:rsidRDefault="00DD37FD" w:rsidP="00F825A8">
            <w:pPr>
              <w:spacing w:after="120" w:line="240" w:lineRule="auto"/>
              <w:jc w:val="both"/>
              <w:rPr>
                <w:rFonts w:ascii="Times New Roman" w:eastAsia="Times New Roman" w:hAnsi="Times New Roman"/>
              </w:rPr>
            </w:pPr>
            <w:r w:rsidRPr="00F825A8">
              <w:rPr>
                <w:rFonts w:ascii="Times New Roman" w:eastAsia="Times New Roman" w:hAnsi="Times New Roman"/>
              </w:rPr>
              <w:t>Dėl konflikto Artimuosiuose Rytuose ir sparčiai išaugusių aviacinio kuro kainų oro bendrovės, tarp jų prancūziškos oro bendrovės „</w:t>
            </w:r>
            <w:proofErr w:type="spellStart"/>
            <w:r w:rsidRPr="00F825A8">
              <w:rPr>
                <w:rFonts w:ascii="Times New Roman" w:eastAsia="Times New Roman" w:hAnsi="Times New Roman"/>
              </w:rPr>
              <w:t>Air</w:t>
            </w:r>
            <w:proofErr w:type="spellEnd"/>
            <w:r w:rsidRPr="00F825A8">
              <w:rPr>
                <w:rFonts w:ascii="Times New Roman" w:eastAsia="Times New Roman" w:hAnsi="Times New Roman"/>
              </w:rPr>
              <w:t xml:space="preserve"> France</w:t>
            </w:r>
            <w:r w:rsidR="00684032">
              <w:rPr>
                <w:rFonts w:ascii="Times New Roman" w:eastAsia="Times New Roman" w:hAnsi="Times New Roman"/>
              </w:rPr>
              <w:t>-</w:t>
            </w:r>
            <w:r w:rsidRPr="00F825A8">
              <w:rPr>
                <w:rFonts w:ascii="Times New Roman" w:eastAsia="Times New Roman" w:hAnsi="Times New Roman"/>
              </w:rPr>
              <w:t>KLM“, „</w:t>
            </w:r>
            <w:proofErr w:type="spellStart"/>
            <w:r w:rsidRPr="00F825A8">
              <w:rPr>
                <w:rFonts w:ascii="Times New Roman" w:eastAsia="Times New Roman" w:hAnsi="Times New Roman"/>
              </w:rPr>
              <w:t>Air</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Caraïbes</w:t>
            </w:r>
            <w:proofErr w:type="spellEnd"/>
            <w:r w:rsidRPr="00F825A8">
              <w:rPr>
                <w:rFonts w:ascii="Times New Roman" w:eastAsia="Times New Roman" w:hAnsi="Times New Roman"/>
              </w:rPr>
              <w:t>“ ir „</w:t>
            </w:r>
            <w:proofErr w:type="spellStart"/>
            <w:r w:rsidRPr="00F825A8">
              <w:rPr>
                <w:rFonts w:ascii="Times New Roman" w:eastAsia="Times New Roman" w:hAnsi="Times New Roman"/>
              </w:rPr>
              <w:t>Corsair</w:t>
            </w:r>
            <w:proofErr w:type="spellEnd"/>
            <w:r w:rsidRPr="00F825A8">
              <w:rPr>
                <w:rFonts w:ascii="Times New Roman" w:eastAsia="Times New Roman" w:hAnsi="Times New Roman"/>
              </w:rPr>
              <w:t>“, pradėjo taikyti papildomą kuro priemoką lėktuvo bilietams.  „</w:t>
            </w:r>
            <w:proofErr w:type="spellStart"/>
            <w:r w:rsidRPr="00F825A8">
              <w:rPr>
                <w:rFonts w:ascii="Times New Roman" w:eastAsia="Times New Roman" w:hAnsi="Times New Roman"/>
              </w:rPr>
              <w:t>Air</w:t>
            </w:r>
            <w:proofErr w:type="spellEnd"/>
            <w:r w:rsidRPr="00F825A8">
              <w:rPr>
                <w:rFonts w:ascii="Times New Roman" w:eastAsia="Times New Roman" w:hAnsi="Times New Roman"/>
              </w:rPr>
              <w:t xml:space="preserve"> France“ tolimųjų skrydžių bilietai pabrango maždaug 50 eurų ekonomine klase ir 200 eurų verslo klase. Kuro kainų augimą lemia geopolitinė įtampa ir tiekimo sutrikimai, ypač </w:t>
            </w:r>
            <w:proofErr w:type="spellStart"/>
            <w:r w:rsidRPr="00F825A8">
              <w:rPr>
                <w:rFonts w:ascii="Times New Roman" w:eastAsia="Times New Roman" w:hAnsi="Times New Roman"/>
              </w:rPr>
              <w:t>Hormūzo</w:t>
            </w:r>
            <w:proofErr w:type="spellEnd"/>
            <w:r w:rsidRPr="00F825A8">
              <w:rPr>
                <w:rFonts w:ascii="Times New Roman" w:eastAsia="Times New Roman" w:hAnsi="Times New Roman"/>
              </w:rPr>
              <w:t xml:space="preserve"> sąsiauryje, per kurį transportuojama apie 18 % pasaulinės aviacinio kuro gamybos. 2026 m. kovo viduryje </w:t>
            </w:r>
            <w:proofErr w:type="spellStart"/>
            <w:r w:rsidRPr="00F825A8">
              <w:rPr>
                <w:rFonts w:ascii="Times New Roman" w:eastAsia="Times New Roman" w:hAnsi="Times New Roman"/>
              </w:rPr>
              <w:t>keroseno</w:t>
            </w:r>
            <w:proofErr w:type="spellEnd"/>
            <w:r w:rsidRPr="00F825A8">
              <w:rPr>
                <w:rFonts w:ascii="Times New Roman" w:eastAsia="Times New Roman" w:hAnsi="Times New Roman"/>
              </w:rPr>
              <w:t xml:space="preserve"> kaina pasaulinėje rinkoje pasiekė apie 168 JAV dolerius už barelį, beveik dvigubai daugiau nei metų pradžioje. Kadangi degalai sudaro apie trečdalį oro bendrovių sąnaudų, dalį išaugusių kaštų vežėjai perkelia keleiviams, o jei krizė užsitęs, bilietų kainos gali dar didėti.</w:t>
            </w:r>
          </w:p>
        </w:tc>
        <w:tc>
          <w:tcPr>
            <w:tcW w:w="2268" w:type="dxa"/>
            <w:tcMar>
              <w:top w:w="29" w:type="dxa"/>
              <w:left w:w="115" w:type="dxa"/>
              <w:bottom w:w="29" w:type="dxa"/>
              <w:right w:w="115" w:type="dxa"/>
            </w:tcMar>
          </w:tcPr>
          <w:p w14:paraId="162A3DBA" w14:textId="4D8AC47B" w:rsidR="00BC6A13" w:rsidRPr="00F825A8" w:rsidRDefault="00DD37FD" w:rsidP="00F825A8">
            <w:pPr>
              <w:pBdr>
                <w:top w:val="nil"/>
                <w:left w:val="nil"/>
                <w:bottom w:val="nil"/>
                <w:right w:val="nil"/>
                <w:between w:val="nil"/>
              </w:pBdr>
              <w:spacing w:after="120" w:line="240" w:lineRule="auto"/>
              <w:ind w:left="52"/>
              <w:rPr>
                <w:rFonts w:ascii="Times New Roman" w:eastAsia="Times New Roman" w:hAnsi="Times New Roman"/>
              </w:rPr>
            </w:pPr>
            <w:hyperlink r:id="rId21" w:history="1">
              <w:proofErr w:type="spellStart"/>
              <w:r w:rsidRPr="00F825A8">
                <w:rPr>
                  <w:rFonts w:ascii="Times New Roman" w:hAnsi="Times New Roman"/>
                  <w:color w:val="0000FF"/>
                  <w:u w:val="single"/>
                </w:rPr>
                <w:t>Guerre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au</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Moyen-Orient</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Air</w:t>
              </w:r>
              <w:proofErr w:type="spellEnd"/>
              <w:r w:rsidRPr="00F825A8">
                <w:rPr>
                  <w:rFonts w:ascii="Times New Roman" w:hAnsi="Times New Roman"/>
                  <w:color w:val="0000FF"/>
                  <w:u w:val="single"/>
                </w:rPr>
                <w:t xml:space="preserve"> France et KLM </w:t>
              </w:r>
              <w:proofErr w:type="spellStart"/>
              <w:r w:rsidRPr="00F825A8">
                <w:rPr>
                  <w:rFonts w:ascii="Times New Roman" w:hAnsi="Times New Roman"/>
                  <w:color w:val="0000FF"/>
                  <w:u w:val="single"/>
                </w:rPr>
                <w:t>augmentent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leurs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tarifs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long-courriers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face</w:t>
              </w:r>
              <w:proofErr w:type="spellEnd"/>
              <w:r w:rsidRPr="00F825A8">
                <w:rPr>
                  <w:rFonts w:ascii="Times New Roman" w:hAnsi="Times New Roman"/>
                  <w:color w:val="0000FF"/>
                  <w:u w:val="single"/>
                </w:rPr>
                <w:t xml:space="preserve"> à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hausse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prix</w:t>
              </w:r>
              <w:proofErr w:type="spellEnd"/>
              <w:r w:rsidRPr="00F825A8">
                <w:rPr>
                  <w:rFonts w:ascii="Times New Roman" w:hAnsi="Times New Roman"/>
                  <w:color w:val="0000FF"/>
                  <w:u w:val="single"/>
                </w:rPr>
                <w:t xml:space="preserve"> du </w:t>
              </w:r>
              <w:proofErr w:type="spellStart"/>
              <w:r w:rsidRPr="00F825A8">
                <w:rPr>
                  <w:rFonts w:ascii="Times New Roman" w:hAnsi="Times New Roman"/>
                  <w:color w:val="0000FF"/>
                  <w:u w:val="single"/>
                </w:rPr>
                <w:t>carburant</w:t>
              </w:r>
              <w:proofErr w:type="spellEnd"/>
            </w:hyperlink>
          </w:p>
        </w:tc>
        <w:tc>
          <w:tcPr>
            <w:tcW w:w="1436" w:type="dxa"/>
            <w:tcMar>
              <w:top w:w="29" w:type="dxa"/>
              <w:left w:w="115" w:type="dxa"/>
              <w:bottom w:w="29" w:type="dxa"/>
              <w:right w:w="115" w:type="dxa"/>
            </w:tcMar>
          </w:tcPr>
          <w:p w14:paraId="63B489CF" w14:textId="2017C1DD" w:rsidR="00DD37FD" w:rsidRPr="00F825A8" w:rsidRDefault="00DD37FD" w:rsidP="00F825A8">
            <w:pPr>
              <w:spacing w:after="120" w:line="240" w:lineRule="auto"/>
              <w:rPr>
                <w:rFonts w:ascii="Times New Roman" w:eastAsia="Times New Roman" w:hAnsi="Times New Roman"/>
              </w:rPr>
            </w:pPr>
            <w:r w:rsidRPr="00F825A8">
              <w:rPr>
                <w:rFonts w:ascii="Times New Roman" w:eastAsia="Times New Roman" w:hAnsi="Times New Roman"/>
              </w:rPr>
              <w:t>Prancūzijos oro bendrovės didina kelionių bilietų kainas</w:t>
            </w:r>
          </w:p>
          <w:p w14:paraId="6D8EB47A" w14:textId="77777777" w:rsidR="00F40A77" w:rsidRPr="00F825A8" w:rsidRDefault="00F40A77" w:rsidP="00F825A8">
            <w:pPr>
              <w:pBdr>
                <w:top w:val="nil"/>
                <w:left w:val="nil"/>
                <w:bottom w:val="nil"/>
                <w:right w:val="nil"/>
                <w:between w:val="nil"/>
              </w:pBdr>
              <w:spacing w:after="120" w:line="240" w:lineRule="auto"/>
              <w:rPr>
                <w:rFonts w:ascii="Times New Roman" w:eastAsia="Times New Roman" w:hAnsi="Times New Roman"/>
              </w:rPr>
            </w:pPr>
          </w:p>
        </w:tc>
      </w:tr>
      <w:tr w:rsidR="0031301E" w:rsidRPr="00640017" w14:paraId="55F963EB" w14:textId="77777777" w:rsidTr="00B869D6">
        <w:trPr>
          <w:gridAfter w:val="1"/>
          <w:wAfter w:w="11" w:type="dxa"/>
          <w:trHeight w:val="216"/>
        </w:trPr>
        <w:tc>
          <w:tcPr>
            <w:tcW w:w="1418" w:type="dxa"/>
            <w:tcMar>
              <w:top w:w="29" w:type="dxa"/>
              <w:left w:w="115" w:type="dxa"/>
              <w:bottom w:w="29" w:type="dxa"/>
              <w:right w:w="115" w:type="dxa"/>
            </w:tcMar>
          </w:tcPr>
          <w:p w14:paraId="76DA45D4" w14:textId="3EDC3F5D" w:rsidR="0031301E" w:rsidRPr="00F825A8" w:rsidRDefault="0031301E" w:rsidP="00F825A8">
            <w:pPr>
              <w:pBdr>
                <w:top w:val="nil"/>
                <w:left w:val="nil"/>
                <w:bottom w:val="nil"/>
                <w:right w:val="nil"/>
                <w:between w:val="nil"/>
              </w:pBdr>
              <w:spacing w:after="120" w:line="240" w:lineRule="auto"/>
              <w:rPr>
                <w:rFonts w:ascii="Times New Roman" w:eastAsia="Times New Roman" w:hAnsi="Times New Roman"/>
              </w:rPr>
            </w:pPr>
            <w:r>
              <w:rPr>
                <w:rFonts w:ascii="Times New Roman" w:eastAsia="Times New Roman" w:hAnsi="Times New Roman"/>
              </w:rPr>
              <w:t>2026 03 19</w:t>
            </w:r>
          </w:p>
        </w:tc>
        <w:tc>
          <w:tcPr>
            <w:tcW w:w="5812" w:type="dxa"/>
            <w:tcMar>
              <w:top w:w="29" w:type="dxa"/>
              <w:left w:w="115" w:type="dxa"/>
              <w:bottom w:w="29" w:type="dxa"/>
              <w:right w:w="115" w:type="dxa"/>
            </w:tcMar>
          </w:tcPr>
          <w:p w14:paraId="2EB5C43D" w14:textId="735741A2" w:rsidR="0031301E" w:rsidRPr="00FB1E78" w:rsidRDefault="0031301E" w:rsidP="00F825A8">
            <w:pPr>
              <w:spacing w:after="120" w:line="240" w:lineRule="auto"/>
              <w:jc w:val="both"/>
              <w:rPr>
                <w:rFonts w:ascii="Times New Roman" w:eastAsia="Times New Roman" w:hAnsi="Times New Roman"/>
              </w:rPr>
            </w:pPr>
            <w:r w:rsidRPr="00FB1E78">
              <w:rPr>
                <w:rFonts w:ascii="Times New Roman" w:eastAsia="Times New Roman" w:hAnsi="Times New Roman"/>
              </w:rPr>
              <w:t xml:space="preserve">Remiantis </w:t>
            </w:r>
            <w:proofErr w:type="spellStart"/>
            <w:r w:rsidRPr="00FB1E78">
              <w:rPr>
                <w:rFonts w:ascii="Times New Roman" w:eastAsia="Times New Roman" w:hAnsi="Times New Roman"/>
              </w:rPr>
              <w:t>Alliance</w:t>
            </w:r>
            <w:proofErr w:type="spellEnd"/>
            <w:r w:rsidRPr="00FB1E78">
              <w:rPr>
                <w:rFonts w:ascii="Times New Roman" w:eastAsia="Times New Roman" w:hAnsi="Times New Roman"/>
              </w:rPr>
              <w:t xml:space="preserve"> France </w:t>
            </w:r>
            <w:proofErr w:type="spellStart"/>
            <w:r w:rsidRPr="00FB1E78">
              <w:rPr>
                <w:rFonts w:ascii="Times New Roman" w:eastAsia="Times New Roman" w:hAnsi="Times New Roman"/>
              </w:rPr>
              <w:t>Tourisme</w:t>
            </w:r>
            <w:proofErr w:type="spellEnd"/>
            <w:r w:rsidRPr="00FB1E78">
              <w:rPr>
                <w:rFonts w:ascii="Times New Roman" w:eastAsia="Times New Roman" w:hAnsi="Times New Roman"/>
              </w:rPr>
              <w:t xml:space="preserve"> inicijuota 2026 m. kovo mėn. apklausa, geopolitinė situacija Artimuosiuose Rytuose daro pastebimą įtaką prancūzų kelionių planams. Apklausa parodė, kad 41 % respondentų ketina keisti savo atostogų planus, iš jų 7 % visiškai atsisako kelionių į minėtą regioną, o 21 % renkasi atostogas Prancūzijoje. Tuo tarpu dauguma (59 %) planų nekeičia, tačiau tarp planuojančių vasaros atostogas net 27 % koreguoja savo kelionių sprendimus.</w:t>
            </w:r>
          </w:p>
        </w:tc>
        <w:tc>
          <w:tcPr>
            <w:tcW w:w="2268" w:type="dxa"/>
            <w:tcMar>
              <w:top w:w="29" w:type="dxa"/>
              <w:left w:w="115" w:type="dxa"/>
              <w:bottom w:w="29" w:type="dxa"/>
              <w:right w:w="115" w:type="dxa"/>
            </w:tcMar>
          </w:tcPr>
          <w:p w14:paraId="0E361322" w14:textId="57293DFE" w:rsidR="0031301E" w:rsidRPr="00FB1E78" w:rsidRDefault="0031301E" w:rsidP="00F825A8">
            <w:pPr>
              <w:pBdr>
                <w:top w:val="nil"/>
                <w:left w:val="nil"/>
                <w:bottom w:val="nil"/>
                <w:right w:val="nil"/>
                <w:between w:val="nil"/>
              </w:pBdr>
              <w:spacing w:after="120" w:line="240" w:lineRule="auto"/>
              <w:ind w:left="52"/>
              <w:rPr>
                <w:rFonts w:ascii="Times New Roman" w:hAnsi="Times New Roman"/>
              </w:rPr>
            </w:pPr>
            <w:hyperlink r:id="rId22" w:history="1">
              <w:r w:rsidRPr="00FB1E78">
                <w:rPr>
                  <w:rFonts w:ascii="Times New Roman" w:hAnsi="Times New Roman"/>
                  <w:color w:val="0000FF"/>
                  <w:u w:val="single"/>
                </w:rPr>
                <w:t xml:space="preserve">Les </w:t>
              </w:r>
              <w:proofErr w:type="spellStart"/>
              <w:r w:rsidRPr="00FB1E78">
                <w:rPr>
                  <w:rFonts w:ascii="Times New Roman" w:hAnsi="Times New Roman"/>
                  <w:color w:val="0000FF"/>
                  <w:u w:val="single"/>
                </w:rPr>
                <w:t>Français</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prêts</w:t>
              </w:r>
              <w:proofErr w:type="spellEnd"/>
              <w:r w:rsidRPr="00FB1E78">
                <w:rPr>
                  <w:rFonts w:ascii="Times New Roman" w:hAnsi="Times New Roman"/>
                  <w:color w:val="0000FF"/>
                  <w:u w:val="single"/>
                </w:rPr>
                <w:t xml:space="preserve"> à </w:t>
              </w:r>
              <w:proofErr w:type="spellStart"/>
              <w:r w:rsidRPr="00FB1E78">
                <w:rPr>
                  <w:rFonts w:ascii="Times New Roman" w:hAnsi="Times New Roman"/>
                  <w:color w:val="0000FF"/>
                  <w:u w:val="single"/>
                </w:rPr>
                <w:t>adapter</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leurs</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vacances</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en</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raison</w:t>
              </w:r>
              <w:proofErr w:type="spellEnd"/>
              <w:r w:rsidRPr="00FB1E78">
                <w:rPr>
                  <w:rFonts w:ascii="Times New Roman" w:hAnsi="Times New Roman"/>
                  <w:color w:val="0000FF"/>
                  <w:u w:val="single"/>
                </w:rPr>
                <w:t xml:space="preserve"> de </w:t>
              </w:r>
              <w:proofErr w:type="spellStart"/>
              <w:r w:rsidRPr="00FB1E78">
                <w:rPr>
                  <w:rFonts w:ascii="Times New Roman" w:hAnsi="Times New Roman"/>
                  <w:color w:val="0000FF"/>
                  <w:u w:val="single"/>
                </w:rPr>
                <w:t>la</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guerre</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au</w:t>
              </w:r>
              <w:proofErr w:type="spellEnd"/>
              <w:r w:rsidRPr="00FB1E78">
                <w:rPr>
                  <w:rFonts w:ascii="Times New Roman" w:hAnsi="Times New Roman"/>
                  <w:color w:val="0000FF"/>
                  <w:u w:val="single"/>
                </w:rPr>
                <w:t xml:space="preserve"> </w:t>
              </w:r>
              <w:proofErr w:type="spellStart"/>
              <w:r w:rsidRPr="00FB1E78">
                <w:rPr>
                  <w:rFonts w:ascii="Times New Roman" w:hAnsi="Times New Roman"/>
                  <w:color w:val="0000FF"/>
                  <w:u w:val="single"/>
                </w:rPr>
                <w:t>Moyen-Orient</w:t>
              </w:r>
              <w:proofErr w:type="spellEnd"/>
              <w:r w:rsidRPr="00FB1E78">
                <w:rPr>
                  <w:rFonts w:ascii="Times New Roman" w:hAnsi="Times New Roman"/>
                  <w:color w:val="0000FF"/>
                  <w:u w:val="single"/>
                </w:rPr>
                <w:t xml:space="preserve"> | TF1 Info</w:t>
              </w:r>
            </w:hyperlink>
          </w:p>
        </w:tc>
        <w:tc>
          <w:tcPr>
            <w:tcW w:w="1436" w:type="dxa"/>
            <w:tcMar>
              <w:top w:w="29" w:type="dxa"/>
              <w:left w:w="115" w:type="dxa"/>
              <w:bottom w:w="29" w:type="dxa"/>
              <w:right w:w="115" w:type="dxa"/>
            </w:tcMar>
          </w:tcPr>
          <w:p w14:paraId="4B88B0F4" w14:textId="4AE6C219" w:rsidR="0031301E" w:rsidRPr="00F825A8" w:rsidRDefault="0031301E" w:rsidP="00F825A8">
            <w:pPr>
              <w:spacing w:after="120" w:line="240" w:lineRule="auto"/>
              <w:rPr>
                <w:rFonts w:ascii="Times New Roman" w:eastAsia="Times New Roman" w:hAnsi="Times New Roman"/>
              </w:rPr>
            </w:pPr>
            <w:r w:rsidRPr="0031301E">
              <w:rPr>
                <w:rFonts w:ascii="Times New Roman" w:eastAsia="Times New Roman" w:hAnsi="Times New Roman"/>
              </w:rPr>
              <w:t>Prancūzų turistų elgsenos pokyčiai dėl geopolitinės situacijos</w:t>
            </w:r>
          </w:p>
        </w:tc>
      </w:tr>
      <w:tr w:rsidR="00F40A77" w:rsidRPr="00640017"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F40A77" w:rsidRPr="00FB1E78" w:rsidRDefault="00F40A77" w:rsidP="00F825A8">
            <w:pPr>
              <w:spacing w:after="0" w:line="240" w:lineRule="auto"/>
              <w:jc w:val="both"/>
              <w:rPr>
                <w:rFonts w:ascii="Times New Roman" w:eastAsia="Times New Roman" w:hAnsi="Times New Roman"/>
                <w:b/>
              </w:rPr>
            </w:pPr>
            <w:r w:rsidRPr="00FB1E78">
              <w:rPr>
                <w:rFonts w:ascii="Times New Roman" w:eastAsia="Times New Roman" w:hAnsi="Times New Roman"/>
                <w:b/>
              </w:rPr>
              <w:t>Bendradarbiavimui MTEPI</w:t>
            </w:r>
            <w:r w:rsidRPr="00FB1E78">
              <w:rPr>
                <w:rFonts w:ascii="Times New Roman" w:eastAsia="Times New Roman" w:hAnsi="Times New Roman"/>
                <w:b/>
                <w:vertAlign w:val="superscript"/>
              </w:rPr>
              <w:footnoteReference w:id="1"/>
            </w:r>
            <w:r w:rsidRPr="00FB1E78">
              <w:rPr>
                <w:rFonts w:ascii="Times New Roman" w:eastAsia="Times New Roman" w:hAnsi="Times New Roman"/>
                <w:b/>
              </w:rPr>
              <w:t xml:space="preserve"> srityse aktuali informacija</w:t>
            </w:r>
          </w:p>
        </w:tc>
      </w:tr>
      <w:tr w:rsidR="00FB1E78" w:rsidRPr="00F825A8" w14:paraId="4873A471"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5ABF6714" w14:textId="5116AABC" w:rsidR="00FB1E78" w:rsidRDefault="00FB1E78" w:rsidP="00F825A8">
            <w:pPr>
              <w:spacing w:after="0" w:line="240" w:lineRule="auto"/>
              <w:rPr>
                <w:rFonts w:ascii="Times New Roman" w:eastAsia="Times New Roman" w:hAnsi="Times New Roman"/>
                <w:lang w:val="en-US"/>
              </w:rPr>
            </w:pPr>
            <w:r>
              <w:rPr>
                <w:rFonts w:ascii="Times New Roman" w:eastAsia="Times New Roman" w:hAnsi="Times New Roman"/>
                <w:lang w:val="en-US"/>
              </w:rPr>
              <w:t>2026 03 17</w:t>
            </w:r>
          </w:p>
        </w:tc>
        <w:tc>
          <w:tcPr>
            <w:tcW w:w="5812" w:type="dxa"/>
            <w:tcMar>
              <w:top w:w="29" w:type="dxa"/>
              <w:left w:w="115" w:type="dxa"/>
              <w:bottom w:w="29" w:type="dxa"/>
              <w:right w:w="115" w:type="dxa"/>
            </w:tcMar>
          </w:tcPr>
          <w:p w14:paraId="7BE26059" w14:textId="1BFA8DAB" w:rsidR="00FB1E78" w:rsidRPr="00FB1E78" w:rsidRDefault="00FB1E78" w:rsidP="00FB1E78">
            <w:pPr>
              <w:pBdr>
                <w:top w:val="nil"/>
                <w:left w:val="nil"/>
                <w:bottom w:val="nil"/>
                <w:right w:val="nil"/>
                <w:between w:val="nil"/>
              </w:pBdr>
              <w:spacing w:after="0" w:line="240" w:lineRule="auto"/>
              <w:jc w:val="both"/>
              <w:rPr>
                <w:rFonts w:ascii="Times New Roman" w:eastAsia="Times New Roman" w:hAnsi="Times New Roman"/>
              </w:rPr>
            </w:pPr>
            <w:r w:rsidRPr="00FB1E78">
              <w:rPr>
                <w:rFonts w:ascii="Times New Roman" w:eastAsia="Times New Roman" w:hAnsi="Times New Roman"/>
              </w:rPr>
              <w:t xml:space="preserve">2026 m. </w:t>
            </w:r>
            <w:proofErr w:type="spellStart"/>
            <w:r w:rsidRPr="00FB1E78">
              <w:rPr>
                <w:rFonts w:ascii="Times New Roman" w:eastAsia="Times New Roman" w:hAnsi="Times New Roman"/>
              </w:rPr>
              <w:t>Besansono</w:t>
            </w:r>
            <w:proofErr w:type="spellEnd"/>
            <w:r w:rsidRPr="00FB1E78">
              <w:rPr>
                <w:rFonts w:ascii="Times New Roman" w:eastAsia="Times New Roman" w:hAnsi="Times New Roman"/>
              </w:rPr>
              <w:t xml:space="preserve"> biotechnologijų įmonė „</w:t>
            </w:r>
            <w:proofErr w:type="spellStart"/>
            <w:r w:rsidRPr="00FB1E78">
              <w:rPr>
                <w:rFonts w:ascii="Times New Roman" w:eastAsia="Times New Roman" w:hAnsi="Times New Roman"/>
              </w:rPr>
              <w:t>Orinova</w:t>
            </w:r>
            <w:proofErr w:type="spellEnd"/>
            <w:r w:rsidRPr="00FB1E78">
              <w:rPr>
                <w:rFonts w:ascii="Times New Roman" w:eastAsia="Times New Roman" w:hAnsi="Times New Roman"/>
              </w:rPr>
              <w:t xml:space="preserve">“ pradėjo pirmąjį investicijų pritraukimo etapą, siekdama užbaigti </w:t>
            </w:r>
            <w:proofErr w:type="spellStart"/>
            <w:r w:rsidRPr="00FB1E78">
              <w:rPr>
                <w:rFonts w:ascii="Times New Roman" w:eastAsia="Times New Roman" w:hAnsi="Times New Roman"/>
              </w:rPr>
              <w:t>ikiklinikinius</w:t>
            </w:r>
            <w:proofErr w:type="spellEnd"/>
            <w:r w:rsidRPr="00FB1E78">
              <w:rPr>
                <w:rFonts w:ascii="Times New Roman" w:eastAsia="Times New Roman" w:hAnsi="Times New Roman"/>
              </w:rPr>
              <w:t xml:space="preserve"> tyrimus ir parengti inovatyvų </w:t>
            </w:r>
            <w:proofErr w:type="spellStart"/>
            <w:r w:rsidRPr="00FB1E78">
              <w:rPr>
                <w:rFonts w:ascii="Times New Roman" w:eastAsia="Times New Roman" w:hAnsi="Times New Roman"/>
              </w:rPr>
              <w:t>nanomedikamentą</w:t>
            </w:r>
            <w:proofErr w:type="spellEnd"/>
            <w:r w:rsidRPr="00FB1E78">
              <w:rPr>
                <w:rFonts w:ascii="Times New Roman" w:eastAsia="Times New Roman" w:hAnsi="Times New Roman"/>
              </w:rPr>
              <w:t xml:space="preserve"> klinikiniams bandymams. Įmonė vysto pažangią technologiją, derinančią aukso </w:t>
            </w:r>
            <w:proofErr w:type="spellStart"/>
            <w:r w:rsidRPr="00FB1E78">
              <w:rPr>
                <w:rFonts w:ascii="Times New Roman" w:eastAsia="Times New Roman" w:hAnsi="Times New Roman"/>
              </w:rPr>
              <w:t>nanodaleles</w:t>
            </w:r>
            <w:proofErr w:type="spellEnd"/>
            <w:r w:rsidRPr="00FB1E78">
              <w:rPr>
                <w:rFonts w:ascii="Times New Roman" w:eastAsia="Times New Roman" w:hAnsi="Times New Roman"/>
              </w:rPr>
              <w:t xml:space="preserve"> ir chemoterapiją, skirtą sunkiai gydomiems navikams, ypač smegenų vėžiui. Projektas sulaukė pripažinimo, laimėjęs nacionalinį inovacijų konkursą „i-</w:t>
            </w:r>
            <w:proofErr w:type="spellStart"/>
            <w:r w:rsidRPr="00FB1E78">
              <w:rPr>
                <w:rFonts w:ascii="Times New Roman" w:eastAsia="Times New Roman" w:hAnsi="Times New Roman"/>
              </w:rPr>
              <w:t>Lab</w:t>
            </w:r>
            <w:proofErr w:type="spellEnd"/>
            <w:r w:rsidRPr="00FB1E78">
              <w:rPr>
                <w:rFonts w:ascii="Times New Roman" w:eastAsia="Times New Roman" w:hAnsi="Times New Roman"/>
              </w:rPr>
              <w:t xml:space="preserve"> 2025“, tačiau tolesnei plėtrai būtinas papildomas finansavimas.</w:t>
            </w:r>
          </w:p>
        </w:tc>
        <w:tc>
          <w:tcPr>
            <w:tcW w:w="2268" w:type="dxa"/>
            <w:tcBorders>
              <w:bottom w:val="single" w:sz="4" w:space="0" w:color="000000"/>
            </w:tcBorders>
            <w:tcMar>
              <w:top w:w="29" w:type="dxa"/>
              <w:left w:w="115" w:type="dxa"/>
              <w:bottom w:w="29" w:type="dxa"/>
              <w:right w:w="115" w:type="dxa"/>
            </w:tcMar>
          </w:tcPr>
          <w:p w14:paraId="369740BA" w14:textId="3C18F64B" w:rsidR="00FB1E78" w:rsidRPr="00FB1E78" w:rsidRDefault="00FB1E78" w:rsidP="00F825A8">
            <w:pPr>
              <w:spacing w:after="0" w:line="240" w:lineRule="auto"/>
              <w:rPr>
                <w:rFonts w:ascii="Times New Roman" w:hAnsi="Times New Roman"/>
              </w:rPr>
            </w:pPr>
            <w:hyperlink r:id="rId23" w:history="1">
              <w:proofErr w:type="spellStart"/>
              <w:r w:rsidRPr="00FB1E78">
                <w:rPr>
                  <w:rStyle w:val="Hyperlink"/>
                  <w:rFonts w:ascii="Times New Roman" w:hAnsi="Times New Roman"/>
                </w:rPr>
                <w:t>Traitement</w:t>
              </w:r>
              <w:proofErr w:type="spellEnd"/>
              <w:r w:rsidRPr="00FB1E78">
                <w:rPr>
                  <w:rStyle w:val="Hyperlink"/>
                  <w:rFonts w:ascii="Times New Roman" w:hAnsi="Times New Roman"/>
                </w:rPr>
                <w:t xml:space="preserve"> du </w:t>
              </w:r>
              <w:proofErr w:type="spellStart"/>
              <w:r w:rsidRPr="00FB1E78">
                <w:rPr>
                  <w:rStyle w:val="Hyperlink"/>
                  <w:rFonts w:ascii="Times New Roman" w:hAnsi="Times New Roman"/>
                </w:rPr>
                <w:t>cancer</w:t>
              </w:r>
              <w:proofErr w:type="spellEnd"/>
              <w:r w:rsidRPr="00FB1E78">
                <w:rPr>
                  <w:rStyle w:val="Hyperlink"/>
                  <w:rFonts w:ascii="Times New Roman" w:hAnsi="Times New Roman"/>
                </w:rPr>
                <w:t xml:space="preserve"> : à </w:t>
              </w:r>
              <w:proofErr w:type="spellStart"/>
              <w:r w:rsidRPr="00FB1E78">
                <w:rPr>
                  <w:rStyle w:val="Hyperlink"/>
                  <w:rFonts w:ascii="Times New Roman" w:hAnsi="Times New Roman"/>
                </w:rPr>
                <w:t>Besançon</w:t>
              </w:r>
              <w:proofErr w:type="spellEnd"/>
              <w:r w:rsidRPr="00FB1E78">
                <w:rPr>
                  <w:rStyle w:val="Hyperlink"/>
                  <w:rFonts w:ascii="Times New Roman" w:hAnsi="Times New Roman"/>
                </w:rPr>
                <w:t xml:space="preserve">, </w:t>
              </w:r>
              <w:proofErr w:type="spellStart"/>
              <w:r w:rsidRPr="00FB1E78">
                <w:rPr>
                  <w:rStyle w:val="Hyperlink"/>
                  <w:rFonts w:ascii="Times New Roman" w:hAnsi="Times New Roman"/>
                </w:rPr>
                <w:t>Orinova</w:t>
              </w:r>
              <w:proofErr w:type="spellEnd"/>
              <w:r w:rsidRPr="00FB1E78">
                <w:rPr>
                  <w:rStyle w:val="Hyperlink"/>
                  <w:rFonts w:ascii="Times New Roman" w:hAnsi="Times New Roman"/>
                </w:rPr>
                <w:t xml:space="preserve"> </w:t>
              </w:r>
              <w:proofErr w:type="spellStart"/>
              <w:r w:rsidRPr="00FB1E78">
                <w:rPr>
                  <w:rStyle w:val="Hyperlink"/>
                  <w:rFonts w:ascii="Times New Roman" w:hAnsi="Times New Roman"/>
                </w:rPr>
                <w:t>lance</w:t>
              </w:r>
              <w:proofErr w:type="spellEnd"/>
              <w:r w:rsidRPr="00FB1E78">
                <w:rPr>
                  <w:rStyle w:val="Hyperlink"/>
                  <w:rFonts w:ascii="Times New Roman" w:hAnsi="Times New Roman"/>
                </w:rPr>
                <w:t xml:space="preserve"> </w:t>
              </w:r>
              <w:proofErr w:type="spellStart"/>
              <w:r w:rsidRPr="00FB1E78">
                <w:rPr>
                  <w:rStyle w:val="Hyperlink"/>
                  <w:rFonts w:ascii="Times New Roman" w:hAnsi="Times New Roman"/>
                </w:rPr>
                <w:t>sa</w:t>
              </w:r>
              <w:proofErr w:type="spellEnd"/>
              <w:r w:rsidRPr="00FB1E78">
                <w:rPr>
                  <w:rStyle w:val="Hyperlink"/>
                  <w:rFonts w:ascii="Times New Roman" w:hAnsi="Times New Roman"/>
                </w:rPr>
                <w:t xml:space="preserve"> </w:t>
              </w:r>
              <w:proofErr w:type="spellStart"/>
              <w:r w:rsidRPr="00FB1E78">
                <w:rPr>
                  <w:rStyle w:val="Hyperlink"/>
                  <w:rFonts w:ascii="Times New Roman" w:hAnsi="Times New Roman"/>
                </w:rPr>
                <w:t>première</w:t>
              </w:r>
              <w:proofErr w:type="spellEnd"/>
              <w:r w:rsidRPr="00FB1E78">
                <w:rPr>
                  <w:rStyle w:val="Hyperlink"/>
                  <w:rFonts w:ascii="Times New Roman" w:hAnsi="Times New Roman"/>
                </w:rPr>
                <w:t xml:space="preserve"> </w:t>
              </w:r>
              <w:proofErr w:type="spellStart"/>
              <w:r w:rsidRPr="00FB1E78">
                <w:rPr>
                  <w:rStyle w:val="Hyperlink"/>
                  <w:rFonts w:ascii="Times New Roman" w:hAnsi="Times New Roman"/>
                </w:rPr>
                <w:t>levée</w:t>
              </w:r>
              <w:proofErr w:type="spellEnd"/>
              <w:r w:rsidRPr="00FB1E78">
                <w:rPr>
                  <w:rStyle w:val="Hyperlink"/>
                  <w:rFonts w:ascii="Times New Roman" w:hAnsi="Times New Roman"/>
                </w:rPr>
                <w:t xml:space="preserve"> de </w:t>
              </w:r>
              <w:proofErr w:type="spellStart"/>
              <w:r w:rsidRPr="00FB1E78">
                <w:rPr>
                  <w:rStyle w:val="Hyperlink"/>
                  <w:rFonts w:ascii="Times New Roman" w:hAnsi="Times New Roman"/>
                </w:rPr>
                <w:t>fonds</w:t>
              </w:r>
              <w:proofErr w:type="spellEnd"/>
              <w:r w:rsidRPr="00FB1E78">
                <w:rPr>
                  <w:rStyle w:val="Hyperlink"/>
                  <w:rFonts w:ascii="Times New Roman" w:hAnsi="Times New Roman"/>
                </w:rPr>
                <w:t xml:space="preserve"> | Les </w:t>
              </w:r>
              <w:proofErr w:type="spellStart"/>
              <w:r w:rsidRPr="00FB1E78">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639AE5ED" w14:textId="686E4445" w:rsidR="00FB1E78" w:rsidRDefault="00FB1E78" w:rsidP="00FB1E78">
            <w:pPr>
              <w:pBdr>
                <w:top w:val="nil"/>
                <w:left w:val="nil"/>
                <w:bottom w:val="nil"/>
                <w:right w:val="nil"/>
                <w:between w:val="nil"/>
              </w:pBdr>
              <w:spacing w:after="0" w:line="240" w:lineRule="auto"/>
              <w:rPr>
                <w:rFonts w:ascii="Times New Roman" w:eastAsia="Times New Roman" w:hAnsi="Times New Roman"/>
              </w:rPr>
            </w:pPr>
            <w:r w:rsidRPr="00FB1E78">
              <w:rPr>
                <w:rFonts w:ascii="Times New Roman" w:eastAsia="Times New Roman" w:hAnsi="Times New Roman"/>
              </w:rPr>
              <w:t xml:space="preserve">Biotechnologijų </w:t>
            </w:r>
            <w:r>
              <w:rPr>
                <w:rFonts w:ascii="Times New Roman" w:eastAsia="Times New Roman" w:hAnsi="Times New Roman"/>
              </w:rPr>
              <w:t>įmonė</w:t>
            </w:r>
            <w:r w:rsidRPr="00FB1E78">
              <w:rPr>
                <w:rFonts w:ascii="Times New Roman" w:eastAsia="Times New Roman" w:hAnsi="Times New Roman"/>
              </w:rPr>
              <w:t xml:space="preserve"> „</w:t>
            </w:r>
            <w:proofErr w:type="spellStart"/>
            <w:r w:rsidRPr="00FB1E78">
              <w:rPr>
                <w:rFonts w:ascii="Times New Roman" w:eastAsia="Times New Roman" w:hAnsi="Times New Roman"/>
              </w:rPr>
              <w:t>Orinova</w:t>
            </w:r>
            <w:proofErr w:type="spellEnd"/>
            <w:r w:rsidRPr="00FB1E78">
              <w:rPr>
                <w:rFonts w:ascii="Times New Roman" w:eastAsia="Times New Roman" w:hAnsi="Times New Roman"/>
              </w:rPr>
              <w:t xml:space="preserve">“ </w:t>
            </w:r>
            <w:r>
              <w:rPr>
                <w:rFonts w:ascii="Times New Roman" w:eastAsia="Times New Roman" w:hAnsi="Times New Roman"/>
              </w:rPr>
              <w:t>siekia pritraukti investicijas</w:t>
            </w:r>
            <w:r w:rsidRPr="00FB1E78">
              <w:rPr>
                <w:rFonts w:ascii="Times New Roman" w:eastAsia="Times New Roman" w:hAnsi="Times New Roman"/>
              </w:rPr>
              <w:t xml:space="preserve"> vėžio gydymo technologijai</w:t>
            </w:r>
          </w:p>
        </w:tc>
      </w:tr>
      <w:tr w:rsidR="00F40A77" w:rsidRPr="00F825A8" w14:paraId="6FA97BF3"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16B93419" w14:textId="34AF691A" w:rsidR="00F40A77" w:rsidRPr="00AE676D" w:rsidRDefault="00AE676D" w:rsidP="00F825A8">
            <w:pPr>
              <w:spacing w:after="0" w:line="240" w:lineRule="auto"/>
              <w:rPr>
                <w:rFonts w:ascii="Times New Roman" w:eastAsia="Times New Roman" w:hAnsi="Times New Roman"/>
                <w:lang w:val="en-US"/>
              </w:rPr>
            </w:pPr>
            <w:r>
              <w:rPr>
                <w:rFonts w:ascii="Times New Roman" w:eastAsia="Times New Roman" w:hAnsi="Times New Roman"/>
                <w:lang w:val="en-US"/>
              </w:rPr>
              <w:lastRenderedPageBreak/>
              <w:t>2026 03 20</w:t>
            </w:r>
          </w:p>
        </w:tc>
        <w:tc>
          <w:tcPr>
            <w:tcW w:w="5812" w:type="dxa"/>
            <w:tcMar>
              <w:top w:w="29" w:type="dxa"/>
              <w:left w:w="115" w:type="dxa"/>
              <w:bottom w:w="29" w:type="dxa"/>
              <w:right w:w="115" w:type="dxa"/>
            </w:tcMar>
          </w:tcPr>
          <w:p w14:paraId="592E971D" w14:textId="3127777E" w:rsidR="00AE676D" w:rsidRPr="00AE676D" w:rsidRDefault="00AE676D" w:rsidP="00AE676D">
            <w:pPr>
              <w:pBdr>
                <w:top w:val="nil"/>
                <w:left w:val="nil"/>
                <w:bottom w:val="nil"/>
                <w:right w:val="nil"/>
                <w:between w:val="nil"/>
              </w:pBdr>
              <w:spacing w:after="0" w:line="240" w:lineRule="auto"/>
              <w:jc w:val="both"/>
              <w:rPr>
                <w:rFonts w:ascii="Times New Roman" w:eastAsia="Times New Roman" w:hAnsi="Times New Roman"/>
              </w:rPr>
            </w:pPr>
            <w:r w:rsidRPr="00AE676D">
              <w:rPr>
                <w:rFonts w:ascii="Times New Roman" w:eastAsia="Times New Roman" w:hAnsi="Times New Roman"/>
              </w:rPr>
              <w:t xml:space="preserve">2026 m. </w:t>
            </w:r>
            <w:proofErr w:type="spellStart"/>
            <w:r w:rsidRPr="00AE676D">
              <w:rPr>
                <w:rFonts w:ascii="Times New Roman" w:eastAsia="Times New Roman" w:hAnsi="Times New Roman"/>
              </w:rPr>
              <w:t>Université</w:t>
            </w:r>
            <w:proofErr w:type="spellEnd"/>
            <w:r w:rsidRPr="00AE676D">
              <w:rPr>
                <w:rFonts w:ascii="Times New Roman" w:eastAsia="Times New Roman" w:hAnsi="Times New Roman"/>
              </w:rPr>
              <w:t xml:space="preserve"> Paris-</w:t>
            </w:r>
            <w:proofErr w:type="spellStart"/>
            <w:r w:rsidRPr="00AE676D">
              <w:rPr>
                <w:rFonts w:ascii="Times New Roman" w:eastAsia="Times New Roman" w:hAnsi="Times New Roman"/>
              </w:rPr>
              <w:t>Saclay</w:t>
            </w:r>
            <w:proofErr w:type="spellEnd"/>
            <w:r w:rsidRPr="00AE676D">
              <w:rPr>
                <w:rFonts w:ascii="Times New Roman" w:eastAsia="Times New Roman" w:hAnsi="Times New Roman"/>
              </w:rPr>
              <w:t xml:space="preserve">, CNRS ir įmonė </w:t>
            </w:r>
            <w:proofErr w:type="spellStart"/>
            <w:r w:rsidRPr="00AE676D">
              <w:rPr>
                <w:rFonts w:ascii="Times New Roman" w:eastAsia="Times New Roman" w:hAnsi="Times New Roman"/>
              </w:rPr>
              <w:t>Torow</w:t>
            </w:r>
            <w:proofErr w:type="spellEnd"/>
            <w:r w:rsidRPr="00AE676D">
              <w:rPr>
                <w:rFonts w:ascii="Times New Roman" w:eastAsia="Times New Roman" w:hAnsi="Times New Roman"/>
              </w:rPr>
              <w:t xml:space="preserve"> pradėjo bendrą projektą, skirtą naujos kartos kietojo natrio baterijų kūrimui. Šios technologijos siekia būti saugesnės, tvaresnės ir mažiau priklausomos nuo kritinių žaliavų nei šiuo metu plačiai naudojamos ličio jonų baterijos.</w:t>
            </w:r>
          </w:p>
          <w:p w14:paraId="5A106B16" w14:textId="6BA8182F" w:rsidR="00F40A77" w:rsidRPr="00F825A8" w:rsidRDefault="00AE676D" w:rsidP="00AE676D">
            <w:pPr>
              <w:pBdr>
                <w:top w:val="nil"/>
                <w:left w:val="nil"/>
                <w:bottom w:val="nil"/>
                <w:right w:val="nil"/>
                <w:between w:val="nil"/>
              </w:pBdr>
              <w:spacing w:after="0" w:line="240" w:lineRule="auto"/>
              <w:jc w:val="both"/>
              <w:rPr>
                <w:rFonts w:ascii="Times New Roman" w:eastAsia="Times New Roman" w:hAnsi="Times New Roman"/>
              </w:rPr>
            </w:pPr>
            <w:r w:rsidRPr="00AE676D">
              <w:rPr>
                <w:rFonts w:ascii="Times New Roman" w:eastAsia="Times New Roman" w:hAnsi="Times New Roman"/>
              </w:rPr>
              <w:t>Tyrimai orientuoti į visiškai kietos struktūros baterijos sukūrimą, naudojant inovatyvias medžiagas (metalinę anodą, aukštos įtampos katodą ir kietą elektrolitą). Natrio pasirinkimas grindžiamas jo gausa ir potencialu stiprinti energetinį savarankiškumą Europoje.</w:t>
            </w:r>
          </w:p>
        </w:tc>
        <w:tc>
          <w:tcPr>
            <w:tcW w:w="2268" w:type="dxa"/>
            <w:tcBorders>
              <w:bottom w:val="single" w:sz="4" w:space="0" w:color="000000"/>
            </w:tcBorders>
            <w:tcMar>
              <w:top w:w="29" w:type="dxa"/>
              <w:left w:w="115" w:type="dxa"/>
              <w:bottom w:w="29" w:type="dxa"/>
              <w:right w:w="115" w:type="dxa"/>
            </w:tcMar>
          </w:tcPr>
          <w:p w14:paraId="42E91A30" w14:textId="4AAB3635" w:rsidR="00F40A77" w:rsidRPr="00F825A8" w:rsidRDefault="00AE676D" w:rsidP="00F825A8">
            <w:pPr>
              <w:spacing w:after="0" w:line="240" w:lineRule="auto"/>
              <w:rPr>
                <w:rFonts w:ascii="Times New Roman" w:eastAsia="Times New Roman" w:hAnsi="Times New Roman"/>
              </w:rPr>
            </w:pPr>
            <w:hyperlink r:id="rId24" w:history="1">
              <w:proofErr w:type="spellStart"/>
              <w:r w:rsidRPr="00AE676D">
                <w:rPr>
                  <w:color w:val="0000FF"/>
                  <w:u w:val="single"/>
                </w:rPr>
                <w:t>L'université</w:t>
              </w:r>
              <w:proofErr w:type="spellEnd"/>
              <w:r w:rsidRPr="00AE676D">
                <w:rPr>
                  <w:color w:val="0000FF"/>
                  <w:u w:val="single"/>
                </w:rPr>
                <w:t xml:space="preserve"> Paris-</w:t>
              </w:r>
              <w:proofErr w:type="spellStart"/>
              <w:r w:rsidRPr="00AE676D">
                <w:rPr>
                  <w:color w:val="0000FF"/>
                  <w:u w:val="single"/>
                </w:rPr>
                <w:t>Saclay</w:t>
              </w:r>
              <w:proofErr w:type="spellEnd"/>
              <w:r w:rsidRPr="00AE676D">
                <w:rPr>
                  <w:color w:val="0000FF"/>
                  <w:u w:val="single"/>
                </w:rPr>
                <w:t xml:space="preserve">, </w:t>
              </w:r>
              <w:proofErr w:type="spellStart"/>
              <w:r w:rsidRPr="00AE676D">
                <w:rPr>
                  <w:color w:val="0000FF"/>
                  <w:u w:val="single"/>
                </w:rPr>
                <w:t>le</w:t>
              </w:r>
              <w:proofErr w:type="spellEnd"/>
              <w:r w:rsidRPr="00AE676D">
                <w:rPr>
                  <w:color w:val="0000FF"/>
                  <w:u w:val="single"/>
                </w:rPr>
                <w:t xml:space="preserve"> CNRS et </w:t>
              </w:r>
              <w:proofErr w:type="spellStart"/>
              <w:r w:rsidRPr="00AE676D">
                <w:rPr>
                  <w:color w:val="0000FF"/>
                  <w:u w:val="single"/>
                </w:rPr>
                <w:t>Torow</w:t>
              </w:r>
              <w:proofErr w:type="spellEnd"/>
              <w:r w:rsidRPr="00AE676D">
                <w:rPr>
                  <w:color w:val="0000FF"/>
                  <w:u w:val="single"/>
                </w:rPr>
                <w:t xml:space="preserve"> </w:t>
              </w:r>
              <w:proofErr w:type="spellStart"/>
              <w:r w:rsidRPr="00AE676D">
                <w:rPr>
                  <w:color w:val="0000FF"/>
                  <w:u w:val="single"/>
                </w:rPr>
                <w:t>s'allient</w:t>
              </w:r>
              <w:proofErr w:type="spellEnd"/>
              <w:r w:rsidRPr="00AE676D">
                <w:rPr>
                  <w:color w:val="0000FF"/>
                  <w:u w:val="single"/>
                </w:rPr>
                <w:t xml:space="preserve"> </w:t>
              </w:r>
              <w:proofErr w:type="spellStart"/>
              <w:r w:rsidRPr="00AE676D">
                <w:rPr>
                  <w:color w:val="0000FF"/>
                  <w:u w:val="single"/>
                </w:rPr>
                <w:t>pour</w:t>
              </w:r>
              <w:proofErr w:type="spellEnd"/>
              <w:r w:rsidRPr="00AE676D">
                <w:rPr>
                  <w:color w:val="0000FF"/>
                  <w:u w:val="single"/>
                </w:rPr>
                <w:t xml:space="preserve"> </w:t>
              </w:r>
              <w:proofErr w:type="spellStart"/>
              <w:r w:rsidRPr="00AE676D">
                <w:rPr>
                  <w:color w:val="0000FF"/>
                  <w:u w:val="single"/>
                </w:rPr>
                <w:t>créer</w:t>
              </w:r>
              <w:proofErr w:type="spellEnd"/>
              <w:r w:rsidRPr="00AE676D">
                <w:rPr>
                  <w:color w:val="0000FF"/>
                  <w:u w:val="single"/>
                </w:rPr>
                <w:t xml:space="preserve"> </w:t>
              </w:r>
              <w:proofErr w:type="spellStart"/>
              <w:r w:rsidRPr="00AE676D">
                <w:rPr>
                  <w:color w:val="0000FF"/>
                  <w:u w:val="single"/>
                </w:rPr>
                <w:t>une</w:t>
              </w:r>
              <w:proofErr w:type="spellEnd"/>
              <w:r w:rsidRPr="00AE676D">
                <w:rPr>
                  <w:color w:val="0000FF"/>
                  <w:u w:val="single"/>
                </w:rPr>
                <w:t xml:space="preserve"> </w:t>
              </w:r>
              <w:proofErr w:type="spellStart"/>
              <w:r w:rsidRPr="00AE676D">
                <w:rPr>
                  <w:color w:val="0000FF"/>
                  <w:u w:val="single"/>
                </w:rPr>
                <w:t>batterie</w:t>
              </w:r>
              <w:proofErr w:type="spellEnd"/>
              <w:r w:rsidRPr="00AE676D">
                <w:rPr>
                  <w:color w:val="0000FF"/>
                  <w:u w:val="single"/>
                </w:rPr>
                <w:t xml:space="preserve"> du </w:t>
              </w:r>
              <w:proofErr w:type="spellStart"/>
              <w:r w:rsidRPr="00AE676D">
                <w:rPr>
                  <w:color w:val="0000FF"/>
                  <w:u w:val="single"/>
                </w:rPr>
                <w:t>futur</w:t>
              </w:r>
              <w:proofErr w:type="spellEnd"/>
              <w:r w:rsidRPr="00AE676D">
                <w:rPr>
                  <w:color w:val="0000FF"/>
                  <w:u w:val="single"/>
                </w:rPr>
                <w:t xml:space="preserve"> | Les </w:t>
              </w:r>
              <w:proofErr w:type="spellStart"/>
              <w:r w:rsidRPr="00AE676D">
                <w:rPr>
                  <w:color w:val="0000FF"/>
                  <w:u w:val="single"/>
                </w:rPr>
                <w:t>Echos</w:t>
              </w:r>
              <w:proofErr w:type="spellEnd"/>
            </w:hyperlink>
          </w:p>
        </w:tc>
        <w:tc>
          <w:tcPr>
            <w:tcW w:w="1436" w:type="dxa"/>
            <w:tcMar>
              <w:top w:w="29" w:type="dxa"/>
              <w:left w:w="115" w:type="dxa"/>
              <w:bottom w:w="29" w:type="dxa"/>
              <w:right w:w="115" w:type="dxa"/>
            </w:tcMar>
          </w:tcPr>
          <w:p w14:paraId="039E6C32" w14:textId="3DCA6AC9" w:rsidR="00F40A77" w:rsidRPr="00F825A8" w:rsidRDefault="00AE676D" w:rsidP="00F825A8">
            <w:pPr>
              <w:spacing w:after="0" w:line="240" w:lineRule="auto"/>
              <w:rPr>
                <w:rFonts w:ascii="Times New Roman" w:eastAsia="Times New Roman" w:hAnsi="Times New Roman"/>
              </w:rPr>
            </w:pPr>
            <w:r>
              <w:rPr>
                <w:rFonts w:ascii="Times New Roman" w:eastAsia="Times New Roman" w:hAnsi="Times New Roman"/>
              </w:rPr>
              <w:t>Kuriama</w:t>
            </w:r>
            <w:r w:rsidRPr="00AE676D">
              <w:rPr>
                <w:rFonts w:ascii="Times New Roman" w:eastAsia="Times New Roman" w:hAnsi="Times New Roman"/>
              </w:rPr>
              <w:t xml:space="preserve"> naujos kartos kietojo natrio baterij</w:t>
            </w:r>
            <w:r>
              <w:rPr>
                <w:rFonts w:ascii="Times New Roman" w:eastAsia="Times New Roman" w:hAnsi="Times New Roman"/>
              </w:rPr>
              <w:t>a</w:t>
            </w:r>
          </w:p>
        </w:tc>
      </w:tr>
      <w:tr w:rsidR="002B7659" w:rsidRPr="00F825A8" w14:paraId="29403D13"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3DC43222" w14:textId="27F484CF" w:rsidR="002B7659" w:rsidRPr="00F825A8" w:rsidRDefault="00387463" w:rsidP="00F825A8">
            <w:pPr>
              <w:spacing w:after="0" w:line="240" w:lineRule="auto"/>
              <w:rPr>
                <w:rFonts w:ascii="Times New Roman" w:eastAsia="Times New Roman" w:hAnsi="Times New Roman"/>
                <w:lang w:val="en-US"/>
              </w:rPr>
            </w:pPr>
            <w:r w:rsidRPr="00F825A8">
              <w:rPr>
                <w:rFonts w:ascii="Times New Roman" w:eastAsia="Times New Roman" w:hAnsi="Times New Roman"/>
              </w:rPr>
              <w:t xml:space="preserve">2026 03 </w:t>
            </w:r>
            <w:r w:rsidRPr="00F825A8">
              <w:rPr>
                <w:rFonts w:ascii="Times New Roman" w:eastAsia="Times New Roman" w:hAnsi="Times New Roman"/>
                <w:lang w:val="en-US"/>
              </w:rPr>
              <w:t>29</w:t>
            </w:r>
          </w:p>
        </w:tc>
        <w:tc>
          <w:tcPr>
            <w:tcW w:w="5812" w:type="dxa"/>
            <w:tcMar>
              <w:top w:w="29" w:type="dxa"/>
              <w:left w:w="115" w:type="dxa"/>
              <w:bottom w:w="29" w:type="dxa"/>
              <w:right w:w="115" w:type="dxa"/>
            </w:tcMar>
          </w:tcPr>
          <w:p w14:paraId="670CFB6F" w14:textId="10515302" w:rsidR="00387463" w:rsidRPr="00F825A8" w:rsidRDefault="00387463" w:rsidP="00F825A8">
            <w:pPr>
              <w:pBdr>
                <w:top w:val="nil"/>
                <w:left w:val="nil"/>
                <w:bottom w:val="nil"/>
                <w:right w:val="nil"/>
                <w:between w:val="nil"/>
              </w:pBdr>
              <w:spacing w:after="0" w:line="240" w:lineRule="auto"/>
              <w:jc w:val="both"/>
              <w:rPr>
                <w:rFonts w:ascii="Times New Roman" w:eastAsia="Times New Roman" w:hAnsi="Times New Roman"/>
              </w:rPr>
            </w:pPr>
            <w:r w:rsidRPr="00F825A8">
              <w:rPr>
                <w:rFonts w:ascii="Times New Roman" w:eastAsia="Times New Roman" w:hAnsi="Times New Roman"/>
              </w:rPr>
              <w:t xml:space="preserve">Netoli </w:t>
            </w:r>
            <w:proofErr w:type="spellStart"/>
            <w:r w:rsidRPr="00F825A8">
              <w:rPr>
                <w:rFonts w:ascii="Times New Roman" w:eastAsia="Times New Roman" w:hAnsi="Times New Roman"/>
              </w:rPr>
              <w:t>Nancy</w:t>
            </w:r>
            <w:proofErr w:type="spellEnd"/>
            <w:r w:rsidRPr="00F825A8">
              <w:rPr>
                <w:rFonts w:ascii="Times New Roman" w:eastAsia="Times New Roman" w:hAnsi="Times New Roman"/>
              </w:rPr>
              <w:t xml:space="preserve"> miesto </w:t>
            </w:r>
            <w:proofErr w:type="spellStart"/>
            <w:r w:rsidRPr="00F825A8">
              <w:rPr>
                <w:rFonts w:ascii="Times New Roman" w:eastAsia="Times New Roman" w:hAnsi="Times New Roman"/>
              </w:rPr>
              <w:t>Gondreville</w:t>
            </w:r>
            <w:proofErr w:type="spellEnd"/>
            <w:r w:rsidRPr="00F825A8">
              <w:rPr>
                <w:rFonts w:ascii="Times New Roman" w:eastAsia="Times New Roman" w:hAnsi="Times New Roman"/>
              </w:rPr>
              <w:t xml:space="preserve"> 2027 m. planuojama atidaryti pirmąją Europoje radioaktyvios medicinos terapinių vaistų (vėžio gydymui) gamyklą „</w:t>
            </w:r>
            <w:proofErr w:type="spellStart"/>
            <w:r w:rsidRPr="00F825A8">
              <w:rPr>
                <w:rFonts w:ascii="Times New Roman" w:eastAsia="Times New Roman" w:hAnsi="Times New Roman"/>
              </w:rPr>
              <w:t>Protherium</w:t>
            </w:r>
            <w:proofErr w:type="spellEnd"/>
            <w:r w:rsidRPr="00F825A8">
              <w:rPr>
                <w:rFonts w:ascii="Times New Roman" w:eastAsia="Times New Roman" w:hAnsi="Times New Roman"/>
              </w:rPr>
              <w:t xml:space="preserve">“. Projektas įgyvendinamas bendradarbiaujant </w:t>
            </w:r>
            <w:proofErr w:type="spellStart"/>
            <w:r w:rsidRPr="00F825A8">
              <w:rPr>
                <w:rFonts w:ascii="Times New Roman" w:eastAsia="Times New Roman" w:hAnsi="Times New Roman"/>
              </w:rPr>
              <w:t>Nansi</w:t>
            </w:r>
            <w:proofErr w:type="spellEnd"/>
            <w:r w:rsidRPr="00F825A8">
              <w:rPr>
                <w:rFonts w:ascii="Times New Roman" w:eastAsia="Times New Roman" w:hAnsi="Times New Roman"/>
              </w:rPr>
              <w:t xml:space="preserve"> universitetinei ligoninei, Lotaringijos universitetui ir</w:t>
            </w:r>
            <w:r w:rsidR="00684032">
              <w:rPr>
                <w:rFonts w:ascii="Times New Roman" w:eastAsia="Times New Roman" w:hAnsi="Times New Roman"/>
              </w:rPr>
              <w:t xml:space="preserve"> kt.</w:t>
            </w:r>
            <w:r w:rsidRPr="00F825A8">
              <w:rPr>
                <w:rFonts w:ascii="Times New Roman" w:eastAsia="Times New Roman" w:hAnsi="Times New Roman"/>
              </w:rPr>
              <w:t>, siekiant stiprinti inovatyvių onkologinių gydymo technologijų plėtrą ir pramoninę gamybą Europoje.</w:t>
            </w:r>
          </w:p>
          <w:p w14:paraId="2AC40F14" w14:textId="0533AB7E" w:rsidR="002B7659" w:rsidRPr="00F825A8" w:rsidRDefault="00387463" w:rsidP="00F825A8">
            <w:pPr>
              <w:pBdr>
                <w:top w:val="nil"/>
                <w:left w:val="nil"/>
                <w:bottom w:val="nil"/>
                <w:right w:val="nil"/>
                <w:between w:val="nil"/>
              </w:pBdr>
              <w:spacing w:after="0" w:line="240" w:lineRule="auto"/>
              <w:jc w:val="both"/>
              <w:rPr>
                <w:rFonts w:ascii="Times New Roman" w:eastAsia="Times New Roman" w:hAnsi="Times New Roman"/>
              </w:rPr>
            </w:pPr>
            <w:r w:rsidRPr="00F825A8">
              <w:rPr>
                <w:rFonts w:ascii="Times New Roman" w:eastAsia="Times New Roman" w:hAnsi="Times New Roman"/>
              </w:rPr>
              <w:t>Gamykla, į kurią numatoma investuoti 15 mln. eurų, gamins 50–200 dozių per dieną ir aptarnauti rinką iki 2 000 km spinduliu. Projektas taip pat apima specializuotų farmacijos specialistų rengimą ir sukurs apie 60 aukštos kvalifikacijos darbo vietų, stiprins regioninį inovacijų ir pramonės ekosistemų bendradarbiavimą.</w:t>
            </w:r>
          </w:p>
        </w:tc>
        <w:tc>
          <w:tcPr>
            <w:tcW w:w="2268" w:type="dxa"/>
            <w:tcBorders>
              <w:bottom w:val="single" w:sz="4" w:space="0" w:color="000000"/>
            </w:tcBorders>
            <w:tcMar>
              <w:top w:w="29" w:type="dxa"/>
              <w:left w:w="115" w:type="dxa"/>
              <w:bottom w:w="29" w:type="dxa"/>
              <w:right w:w="115" w:type="dxa"/>
            </w:tcMar>
          </w:tcPr>
          <w:p w14:paraId="3E834C1B" w14:textId="6CDDCA5C" w:rsidR="002B7659" w:rsidRPr="00F825A8" w:rsidRDefault="00387463" w:rsidP="00F825A8">
            <w:pPr>
              <w:spacing w:after="0" w:line="240" w:lineRule="auto"/>
              <w:rPr>
                <w:rFonts w:ascii="Times New Roman" w:eastAsia="Times New Roman" w:hAnsi="Times New Roman"/>
              </w:rPr>
            </w:pPr>
            <w:hyperlink r:id="rId25" w:history="1">
              <w:proofErr w:type="spellStart"/>
              <w:r w:rsidRPr="00F825A8">
                <w:rPr>
                  <w:rFonts w:ascii="Times New Roman" w:hAnsi="Times New Roman"/>
                  <w:color w:val="0000FF"/>
                  <w:u w:val="single"/>
                </w:rPr>
                <w:t>Protherium</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une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usine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pionnière</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thérapies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nucléaires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Lorraine</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4E0B797B" w14:textId="71CE0C4F" w:rsidR="002B7659" w:rsidRPr="00F825A8" w:rsidRDefault="00387463" w:rsidP="00F825A8">
            <w:pPr>
              <w:spacing w:after="0" w:line="240" w:lineRule="auto"/>
              <w:rPr>
                <w:rFonts w:ascii="Times New Roman" w:eastAsia="Times New Roman" w:hAnsi="Times New Roman"/>
              </w:rPr>
            </w:pPr>
            <w:r w:rsidRPr="00F825A8">
              <w:rPr>
                <w:rFonts w:ascii="Times New Roman" w:eastAsia="Times New Roman" w:hAnsi="Times New Roman"/>
              </w:rPr>
              <w:t xml:space="preserve">Lotaringijoje </w:t>
            </w:r>
            <w:r w:rsidR="00AE676D">
              <w:rPr>
                <w:rFonts w:ascii="Times New Roman" w:eastAsia="Times New Roman" w:hAnsi="Times New Roman"/>
              </w:rPr>
              <w:t>steigiama</w:t>
            </w:r>
            <w:r w:rsidRPr="00F825A8">
              <w:rPr>
                <w:rFonts w:ascii="Times New Roman" w:eastAsia="Times New Roman" w:hAnsi="Times New Roman"/>
              </w:rPr>
              <w:t xml:space="preserve"> pažangi radioaktyvios medicinos </w:t>
            </w:r>
            <w:proofErr w:type="spellStart"/>
            <w:r w:rsidRPr="00F825A8">
              <w:rPr>
                <w:rFonts w:ascii="Times New Roman" w:eastAsia="Times New Roman" w:hAnsi="Times New Roman"/>
              </w:rPr>
              <w:t>terapijų</w:t>
            </w:r>
            <w:proofErr w:type="spellEnd"/>
            <w:r w:rsidRPr="00F825A8">
              <w:rPr>
                <w:rFonts w:ascii="Times New Roman" w:eastAsia="Times New Roman" w:hAnsi="Times New Roman"/>
              </w:rPr>
              <w:t xml:space="preserve"> gamykla „</w:t>
            </w:r>
            <w:proofErr w:type="spellStart"/>
            <w:r w:rsidRPr="00F825A8">
              <w:rPr>
                <w:rFonts w:ascii="Times New Roman" w:eastAsia="Times New Roman" w:hAnsi="Times New Roman"/>
              </w:rPr>
              <w:t>Protherium</w:t>
            </w:r>
            <w:proofErr w:type="spellEnd"/>
            <w:r w:rsidRPr="00F825A8">
              <w:rPr>
                <w:rFonts w:ascii="Times New Roman" w:eastAsia="Times New Roman" w:hAnsi="Times New Roman"/>
              </w:rPr>
              <w:t>“</w:t>
            </w:r>
          </w:p>
        </w:tc>
      </w:tr>
      <w:tr w:rsidR="00F40A77" w:rsidRPr="00640017"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F40A77" w:rsidRPr="00640017" w:rsidRDefault="00F40A77" w:rsidP="00F825A8">
            <w:pPr>
              <w:spacing w:after="0" w:line="240" w:lineRule="auto"/>
              <w:rPr>
                <w:rFonts w:ascii="Times New Roman" w:eastAsia="Times New Roman" w:hAnsi="Times New Roman"/>
                <w:b/>
              </w:rPr>
            </w:pPr>
            <w:r w:rsidRPr="00640017">
              <w:rPr>
                <w:rFonts w:ascii="Times New Roman" w:eastAsia="Times New Roman" w:hAnsi="Times New Roman"/>
                <w:b/>
              </w:rPr>
              <w:t xml:space="preserve">Lietuvos ekonominiam saugumui aktuali informacija </w:t>
            </w:r>
          </w:p>
        </w:tc>
      </w:tr>
      <w:tr w:rsidR="008D5667" w:rsidRPr="00F825A8" w14:paraId="40AA50DD" w14:textId="77777777" w:rsidTr="00B869D6">
        <w:trPr>
          <w:gridAfter w:val="1"/>
          <w:wAfter w:w="11" w:type="dxa"/>
          <w:trHeight w:val="234"/>
        </w:trPr>
        <w:tc>
          <w:tcPr>
            <w:tcW w:w="1418" w:type="dxa"/>
            <w:tcMar>
              <w:top w:w="29" w:type="dxa"/>
              <w:left w:w="115" w:type="dxa"/>
              <w:bottom w:w="29" w:type="dxa"/>
              <w:right w:w="115" w:type="dxa"/>
            </w:tcMar>
          </w:tcPr>
          <w:p w14:paraId="39E3A8A4" w14:textId="4D840E14" w:rsidR="008D5667" w:rsidRPr="00F825A8" w:rsidRDefault="008D5667" w:rsidP="00F825A8">
            <w:pPr>
              <w:spacing w:after="120" w:line="240" w:lineRule="auto"/>
              <w:rPr>
                <w:rFonts w:ascii="Times New Roman" w:eastAsia="Times New Roman" w:hAnsi="Times New Roman"/>
              </w:rPr>
            </w:pPr>
            <w:r w:rsidRPr="00F825A8">
              <w:rPr>
                <w:rFonts w:ascii="Times New Roman" w:eastAsia="Times New Roman" w:hAnsi="Times New Roman"/>
              </w:rPr>
              <w:t>2026 03 10</w:t>
            </w:r>
          </w:p>
        </w:tc>
        <w:tc>
          <w:tcPr>
            <w:tcW w:w="5812" w:type="dxa"/>
            <w:tcMar>
              <w:top w:w="29" w:type="dxa"/>
              <w:left w:w="115" w:type="dxa"/>
              <w:bottom w:w="29" w:type="dxa"/>
              <w:right w:w="115" w:type="dxa"/>
            </w:tcMar>
          </w:tcPr>
          <w:p w14:paraId="6DC9647B" w14:textId="1CA006E7" w:rsidR="008D5667" w:rsidRPr="00F825A8" w:rsidRDefault="008D5667"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2026 m. kovo 10 d. Paryžiuje vykusiame Pasauliniame civilinės branduolinės energetikos viršūnių susitikime Prancūzija paragino didinti finansavimą branduolinės energetikos sektoriui. Renginyje dalyvavo apie 40 šalių, TATENA,  finansinių institucijų, įskaitant Pasaulio banką, Europos investicijų banką ir Europos rekonstrukcijos bei plėtros banką, atstovai. Prancūzijos Prezidentas </w:t>
            </w:r>
            <w:proofErr w:type="spellStart"/>
            <w:r w:rsidRPr="00F825A8">
              <w:rPr>
                <w:rFonts w:ascii="Times New Roman" w:eastAsia="Times New Roman" w:hAnsi="Times New Roman"/>
              </w:rPr>
              <w:t>Emmanuelis</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Macronas</w:t>
            </w:r>
            <w:proofErr w:type="spellEnd"/>
            <w:r w:rsidRPr="00F825A8">
              <w:rPr>
                <w:rFonts w:ascii="Times New Roman" w:eastAsia="Times New Roman" w:hAnsi="Times New Roman"/>
              </w:rPr>
              <w:t xml:space="preserve"> pabrėžė būtinybę mobilizuoti tiek viešojo, tiek privataus sektoriaus lėšas naujiems branduolinės energetikos projektams.</w:t>
            </w:r>
          </w:p>
        </w:tc>
        <w:tc>
          <w:tcPr>
            <w:tcW w:w="2268" w:type="dxa"/>
            <w:tcMar>
              <w:top w:w="29" w:type="dxa"/>
              <w:left w:w="115" w:type="dxa"/>
              <w:bottom w:w="29" w:type="dxa"/>
              <w:right w:w="115" w:type="dxa"/>
            </w:tcMar>
          </w:tcPr>
          <w:p w14:paraId="6220B8C5" w14:textId="59D1BCB3" w:rsidR="008D5667" w:rsidRPr="00F825A8" w:rsidRDefault="008D5667" w:rsidP="00F825A8">
            <w:pPr>
              <w:spacing w:after="120" w:line="240" w:lineRule="auto"/>
              <w:rPr>
                <w:rFonts w:ascii="Times New Roman" w:hAnsi="Times New Roman"/>
              </w:rPr>
            </w:pPr>
            <w:hyperlink r:id="rId26" w:history="1">
              <w:proofErr w:type="spellStart"/>
              <w:r w:rsidRPr="00F825A8">
                <w:rPr>
                  <w:rFonts w:ascii="Times New Roman" w:hAnsi="Times New Roman"/>
                  <w:color w:val="0000FF"/>
                  <w:u w:val="single"/>
                </w:rPr>
                <w:t>Au</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Sommet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mondial</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nucléaire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civil</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France </w:t>
              </w:r>
              <w:proofErr w:type="spellStart"/>
              <w:r w:rsidRPr="00F825A8">
                <w:rPr>
                  <w:rFonts w:ascii="Times New Roman" w:hAnsi="Times New Roman"/>
                  <w:color w:val="0000FF"/>
                  <w:u w:val="single"/>
                </w:rPr>
                <w:t>appelle</w:t>
              </w:r>
              <w:proofErr w:type="spellEnd"/>
              <w:r w:rsidRPr="00F825A8">
                <w:rPr>
                  <w:rFonts w:ascii="Times New Roman" w:hAnsi="Times New Roman"/>
                  <w:color w:val="0000FF"/>
                  <w:u w:val="single"/>
                </w:rPr>
                <w:t xml:space="preserve"> à de </w:t>
              </w:r>
              <w:proofErr w:type="spellStart"/>
              <w:r w:rsidRPr="00F825A8">
                <w:rPr>
                  <w:rFonts w:ascii="Times New Roman" w:hAnsi="Times New Roman"/>
                  <w:color w:val="0000FF"/>
                  <w:u w:val="single"/>
                </w:rPr>
                <w:t>nouveaux</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financements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pour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filière</w:t>
              </w:r>
              <w:proofErr w:type="spellEnd"/>
            </w:hyperlink>
          </w:p>
        </w:tc>
        <w:tc>
          <w:tcPr>
            <w:tcW w:w="1436" w:type="dxa"/>
            <w:tcMar>
              <w:top w:w="29" w:type="dxa"/>
              <w:left w:w="115" w:type="dxa"/>
              <w:bottom w:w="29" w:type="dxa"/>
              <w:right w:w="115" w:type="dxa"/>
            </w:tcMar>
          </w:tcPr>
          <w:p w14:paraId="1C5D4199" w14:textId="5D81DD7E" w:rsidR="008D5667" w:rsidRPr="00F825A8" w:rsidRDefault="00AA3C6F" w:rsidP="00F825A8">
            <w:pPr>
              <w:spacing w:after="120" w:line="240" w:lineRule="auto"/>
              <w:rPr>
                <w:rFonts w:ascii="Times New Roman" w:eastAsia="Times New Roman" w:hAnsi="Times New Roman"/>
              </w:rPr>
            </w:pPr>
            <w:r w:rsidRPr="00F825A8">
              <w:rPr>
                <w:rFonts w:ascii="Times New Roman" w:eastAsia="Times New Roman" w:hAnsi="Times New Roman"/>
              </w:rPr>
              <w:t>Prancūzija ragina didinti finansavimą branduolinės energetikos sektoriui</w:t>
            </w:r>
          </w:p>
        </w:tc>
      </w:tr>
      <w:tr w:rsidR="00AA3C6F" w:rsidRPr="00F825A8" w14:paraId="4E1A1980" w14:textId="77777777" w:rsidTr="00B869D6">
        <w:trPr>
          <w:gridAfter w:val="1"/>
          <w:wAfter w:w="11" w:type="dxa"/>
          <w:trHeight w:val="234"/>
        </w:trPr>
        <w:tc>
          <w:tcPr>
            <w:tcW w:w="1418" w:type="dxa"/>
            <w:tcMar>
              <w:top w:w="29" w:type="dxa"/>
              <w:left w:w="115" w:type="dxa"/>
              <w:bottom w:w="29" w:type="dxa"/>
              <w:right w:w="115" w:type="dxa"/>
            </w:tcMar>
          </w:tcPr>
          <w:p w14:paraId="48B6C0B1" w14:textId="2B099281" w:rsidR="00AA3C6F" w:rsidRPr="00F825A8" w:rsidRDefault="00AA3C6F" w:rsidP="00F825A8">
            <w:pPr>
              <w:spacing w:after="120" w:line="240" w:lineRule="auto"/>
              <w:rPr>
                <w:rFonts w:ascii="Times New Roman" w:eastAsia="Times New Roman" w:hAnsi="Times New Roman"/>
                <w:lang w:val="en-US"/>
              </w:rPr>
            </w:pPr>
            <w:r w:rsidRPr="00F825A8">
              <w:rPr>
                <w:rFonts w:ascii="Times New Roman" w:eastAsia="Times New Roman" w:hAnsi="Times New Roman"/>
                <w:lang w:val="en-US"/>
              </w:rPr>
              <w:t>2026 03 13</w:t>
            </w:r>
          </w:p>
        </w:tc>
        <w:tc>
          <w:tcPr>
            <w:tcW w:w="5812" w:type="dxa"/>
            <w:tcMar>
              <w:top w:w="29" w:type="dxa"/>
              <w:left w:w="115" w:type="dxa"/>
              <w:bottom w:w="29" w:type="dxa"/>
              <w:right w:w="115" w:type="dxa"/>
            </w:tcMar>
          </w:tcPr>
          <w:p w14:paraId="03D99AFF" w14:textId="495C35E5" w:rsidR="00AA3C6F" w:rsidRPr="00F825A8" w:rsidRDefault="00AA3C6F"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2026 m. kovo 12 d. Prancūzijos prezidentas </w:t>
            </w:r>
            <w:proofErr w:type="spellStart"/>
            <w:r w:rsidRPr="00F825A8">
              <w:rPr>
                <w:rFonts w:ascii="Times New Roman" w:eastAsia="Times New Roman" w:hAnsi="Times New Roman"/>
              </w:rPr>
              <w:t>Emmanuelis</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Macronas</w:t>
            </w:r>
            <w:proofErr w:type="spellEnd"/>
            <w:r w:rsidRPr="00F825A8">
              <w:rPr>
                <w:rFonts w:ascii="Times New Roman" w:eastAsia="Times New Roman" w:hAnsi="Times New Roman"/>
              </w:rPr>
              <w:t xml:space="preserve"> patvirtino planus plėsti šalies branduolinę energetiką. Vyriausybė ketina pastatyti mažiausiai 6 naujos kartos branduolinius reaktorius (EPR2 – </w:t>
            </w:r>
            <w:proofErr w:type="spellStart"/>
            <w:r w:rsidRPr="00F825A8">
              <w:rPr>
                <w:rFonts w:ascii="Times New Roman" w:eastAsia="Times New Roman" w:hAnsi="Times New Roman"/>
              </w:rPr>
              <w:t>European</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Pressurized</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Reactor</w:t>
            </w:r>
            <w:proofErr w:type="spellEnd"/>
            <w:r w:rsidRPr="00F825A8">
              <w:rPr>
                <w:rFonts w:ascii="Times New Roman" w:eastAsia="Times New Roman" w:hAnsi="Times New Roman"/>
              </w:rPr>
              <w:t xml:space="preserve"> 2) esamų </w:t>
            </w:r>
            <w:proofErr w:type="spellStart"/>
            <w:r w:rsidRPr="00F825A8">
              <w:rPr>
                <w:rFonts w:ascii="Times New Roman" w:eastAsia="Times New Roman" w:hAnsi="Times New Roman"/>
              </w:rPr>
              <w:t>Penly</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Gravelines</w:t>
            </w:r>
            <w:proofErr w:type="spellEnd"/>
            <w:r w:rsidRPr="00F825A8">
              <w:rPr>
                <w:rFonts w:ascii="Times New Roman" w:eastAsia="Times New Roman" w:hAnsi="Times New Roman"/>
              </w:rPr>
              <w:t xml:space="preserve"> ir </w:t>
            </w:r>
            <w:proofErr w:type="spellStart"/>
            <w:r w:rsidRPr="00F825A8">
              <w:rPr>
                <w:rFonts w:ascii="Times New Roman" w:eastAsia="Times New Roman" w:hAnsi="Times New Roman"/>
              </w:rPr>
              <w:t>Bugey</w:t>
            </w:r>
            <w:proofErr w:type="spellEnd"/>
            <w:r w:rsidRPr="00F825A8">
              <w:rPr>
                <w:rFonts w:ascii="Times New Roman" w:eastAsia="Times New Roman" w:hAnsi="Times New Roman"/>
              </w:rPr>
              <w:t xml:space="preserve"> elektrinių teritorijose. Bendra planuojamo projekto vertė vertinama virš 80 mlrd. eurų. Valstybė planuoja suteikti iki 60 % projekto vertės siekiančias paskolas (naudojant gyventojų taupomųjų indėlių sistemoje sukauptas lėšas („</w:t>
            </w:r>
            <w:proofErr w:type="spellStart"/>
            <w:r w:rsidRPr="00F825A8">
              <w:rPr>
                <w:rFonts w:ascii="Times New Roman" w:eastAsia="Times New Roman" w:hAnsi="Times New Roman"/>
              </w:rPr>
              <w:t>Livret</w:t>
            </w:r>
            <w:proofErr w:type="spellEnd"/>
            <w:r w:rsidRPr="00F825A8">
              <w:rPr>
                <w:rFonts w:ascii="Times New Roman" w:eastAsia="Times New Roman" w:hAnsi="Times New Roman"/>
              </w:rPr>
              <w:t xml:space="preserve"> A“)), </w:t>
            </w:r>
            <w:proofErr w:type="spellStart"/>
            <w:r w:rsidRPr="00F825A8">
              <w:rPr>
                <w:rFonts w:ascii="Times New Roman" w:eastAsia="Times New Roman" w:hAnsi="Times New Roman"/>
              </w:rPr>
              <w:t>t.y</w:t>
            </w:r>
            <w:proofErr w:type="spellEnd"/>
            <w:r w:rsidRPr="00F825A8">
              <w:rPr>
                <w:rFonts w:ascii="Times New Roman" w:eastAsia="Times New Roman" w:hAnsi="Times New Roman"/>
              </w:rPr>
              <w:t xml:space="preserve">. apie 3–4 mlrd. eurų per metus per 15 metų laikotarpį. </w:t>
            </w:r>
          </w:p>
          <w:p w14:paraId="260B2AEE" w14:textId="4E1BD8F7" w:rsidR="00AA3C6F" w:rsidRPr="00F825A8" w:rsidRDefault="00AA3C6F"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Pirmojo naujo reaktoriaus statybą </w:t>
            </w:r>
            <w:proofErr w:type="spellStart"/>
            <w:r w:rsidRPr="00F825A8">
              <w:rPr>
                <w:rFonts w:ascii="Times New Roman" w:eastAsia="Times New Roman" w:hAnsi="Times New Roman"/>
              </w:rPr>
              <w:t>Penly</w:t>
            </w:r>
            <w:proofErr w:type="spellEnd"/>
            <w:r w:rsidRPr="00F825A8">
              <w:rPr>
                <w:rFonts w:ascii="Times New Roman" w:eastAsia="Times New Roman" w:hAnsi="Times New Roman"/>
              </w:rPr>
              <w:t xml:space="preserve"> planuojama pradėti 2029 m., o eksploatacijos pradžia numatoma apie 2038 m. Prancūzija remia ir mažųjų modulinių reaktorių projektus (SMR) bei pradeda tyrimus dėl ketvirtosios kartos branduolinių reaktorių, kurie ilgainiui galėtų sumažinti priklausomybę nuo importuojamo urano.</w:t>
            </w:r>
          </w:p>
        </w:tc>
        <w:tc>
          <w:tcPr>
            <w:tcW w:w="2268" w:type="dxa"/>
            <w:tcMar>
              <w:top w:w="29" w:type="dxa"/>
              <w:left w:w="115" w:type="dxa"/>
              <w:bottom w:w="29" w:type="dxa"/>
              <w:right w:w="115" w:type="dxa"/>
            </w:tcMar>
          </w:tcPr>
          <w:p w14:paraId="45227D34" w14:textId="77777777" w:rsidR="00AA3C6F" w:rsidRPr="00F825A8" w:rsidRDefault="00AA3C6F" w:rsidP="00F825A8">
            <w:pPr>
              <w:spacing w:after="120" w:line="240" w:lineRule="auto"/>
              <w:rPr>
                <w:rFonts w:ascii="Times New Roman" w:hAnsi="Times New Roman"/>
                <w:lang w:val="fr-FR"/>
              </w:rPr>
            </w:pPr>
            <w:hyperlink r:id="rId27" w:history="1">
              <w:proofErr w:type="spellStart"/>
              <w:r w:rsidRPr="00F825A8">
                <w:rPr>
                  <w:rFonts w:ascii="Times New Roman" w:hAnsi="Times New Roman"/>
                  <w:color w:val="0000FF"/>
                  <w:u w:val="single"/>
                </w:rPr>
                <w:t>Nucléaire</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gouvernement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entend</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mobiliser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Livret</w:t>
              </w:r>
              <w:proofErr w:type="spellEnd"/>
              <w:r w:rsidRPr="00F825A8">
                <w:rPr>
                  <w:rFonts w:ascii="Times New Roman" w:hAnsi="Times New Roman"/>
                  <w:color w:val="0000FF"/>
                  <w:u w:val="single"/>
                </w:rPr>
                <w:t xml:space="preserve"> A </w:t>
              </w:r>
              <w:proofErr w:type="spellStart"/>
              <w:r w:rsidRPr="00F825A8">
                <w:rPr>
                  <w:rFonts w:ascii="Times New Roman" w:hAnsi="Times New Roman"/>
                  <w:color w:val="0000FF"/>
                  <w:u w:val="single"/>
                </w:rPr>
                <w:t>pour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financer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partie</w:t>
              </w:r>
              <w:proofErr w:type="spellEnd"/>
              <w:r w:rsidRPr="00F825A8">
                <w:rPr>
                  <w:rFonts w:ascii="Times New Roman" w:hAnsi="Times New Roman"/>
                  <w:color w:val="0000FF"/>
                  <w:u w:val="single"/>
                </w:rPr>
                <w:t xml:space="preserve"> les </w:t>
              </w:r>
              <w:proofErr w:type="spellStart"/>
              <w:r w:rsidRPr="00F825A8">
                <w:rPr>
                  <w:rFonts w:ascii="Times New Roman" w:hAnsi="Times New Roman"/>
                  <w:color w:val="0000FF"/>
                  <w:u w:val="single"/>
                </w:rPr>
                <w:t>futurs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réacteurs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d’EDF</w:t>
              </w:r>
              <w:proofErr w:type="spellEnd"/>
            </w:hyperlink>
          </w:p>
          <w:p w14:paraId="157AC421" w14:textId="77777777" w:rsidR="00AA3C6F" w:rsidRPr="00F825A8" w:rsidRDefault="00AA3C6F" w:rsidP="00F825A8">
            <w:pPr>
              <w:spacing w:after="120" w:line="240" w:lineRule="auto"/>
              <w:rPr>
                <w:rFonts w:ascii="Times New Roman" w:hAnsi="Times New Roman"/>
                <w:lang w:val="fr-FR"/>
              </w:rPr>
            </w:pPr>
          </w:p>
        </w:tc>
        <w:tc>
          <w:tcPr>
            <w:tcW w:w="1436" w:type="dxa"/>
            <w:tcMar>
              <w:top w:w="29" w:type="dxa"/>
              <w:left w:w="115" w:type="dxa"/>
              <w:bottom w:w="29" w:type="dxa"/>
              <w:right w:w="115" w:type="dxa"/>
            </w:tcMar>
          </w:tcPr>
          <w:p w14:paraId="146A7AE1" w14:textId="77777777" w:rsidR="00AA3C6F" w:rsidRPr="00F825A8" w:rsidRDefault="00AA3C6F" w:rsidP="00F825A8">
            <w:pPr>
              <w:spacing w:after="120" w:line="240" w:lineRule="auto"/>
              <w:rPr>
                <w:rFonts w:ascii="Times New Roman" w:eastAsia="Times New Roman" w:hAnsi="Times New Roman"/>
              </w:rPr>
            </w:pPr>
            <w:r w:rsidRPr="00F825A8">
              <w:rPr>
                <w:rFonts w:ascii="Times New Roman" w:eastAsia="Times New Roman" w:hAnsi="Times New Roman"/>
              </w:rPr>
              <w:t>Prancūzija patvirtino planus plėsti šalies branduolinę energetiką: finansuos mažiausiai 6 naujos kartos branduolinius reaktorius</w:t>
            </w:r>
          </w:p>
          <w:p w14:paraId="21C2ED66" w14:textId="77777777" w:rsidR="00AA3C6F" w:rsidRPr="00F825A8" w:rsidRDefault="00AA3C6F" w:rsidP="00F825A8">
            <w:pPr>
              <w:spacing w:after="120" w:line="240" w:lineRule="auto"/>
              <w:rPr>
                <w:rFonts w:ascii="Times New Roman" w:eastAsia="Times New Roman" w:hAnsi="Times New Roman"/>
              </w:rPr>
            </w:pPr>
          </w:p>
        </w:tc>
      </w:tr>
      <w:tr w:rsidR="00F40A77" w:rsidRPr="00F825A8" w14:paraId="2269CFA8" w14:textId="77777777" w:rsidTr="00B869D6">
        <w:trPr>
          <w:gridAfter w:val="1"/>
          <w:wAfter w:w="11" w:type="dxa"/>
          <w:trHeight w:val="234"/>
        </w:trPr>
        <w:tc>
          <w:tcPr>
            <w:tcW w:w="1418" w:type="dxa"/>
            <w:tcMar>
              <w:top w:w="29" w:type="dxa"/>
              <w:left w:w="115" w:type="dxa"/>
              <w:bottom w:w="29" w:type="dxa"/>
              <w:right w:w="115" w:type="dxa"/>
            </w:tcMar>
          </w:tcPr>
          <w:p w14:paraId="22359B36" w14:textId="6F373F36" w:rsidR="00F40A77"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2026 03 17</w:t>
            </w:r>
          </w:p>
        </w:tc>
        <w:tc>
          <w:tcPr>
            <w:tcW w:w="5812" w:type="dxa"/>
            <w:tcMar>
              <w:top w:w="29" w:type="dxa"/>
              <w:left w:w="115" w:type="dxa"/>
              <w:bottom w:w="29" w:type="dxa"/>
              <w:right w:w="115" w:type="dxa"/>
            </w:tcMar>
          </w:tcPr>
          <w:p w14:paraId="26AFBC07" w14:textId="77777777" w:rsidR="0002146D"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Prancūzijos telekomunikacijų bendrovė „</w:t>
            </w:r>
            <w:proofErr w:type="spellStart"/>
            <w:r w:rsidRPr="00F825A8">
              <w:rPr>
                <w:rFonts w:ascii="Times New Roman" w:eastAsia="Times New Roman" w:hAnsi="Times New Roman"/>
              </w:rPr>
              <w:t>Orange</w:t>
            </w:r>
            <w:proofErr w:type="spellEnd"/>
            <w:r w:rsidRPr="00F825A8">
              <w:rPr>
                <w:rFonts w:ascii="Times New Roman" w:eastAsia="Times New Roman" w:hAnsi="Times New Roman"/>
              </w:rPr>
              <w:t>“ plečia veiklą gynybos srityje ir pristatė dronų aptikimo sprendimą „</w:t>
            </w:r>
            <w:proofErr w:type="spellStart"/>
            <w:r w:rsidRPr="00F825A8">
              <w:rPr>
                <w:rFonts w:ascii="Times New Roman" w:eastAsia="Times New Roman" w:hAnsi="Times New Roman"/>
              </w:rPr>
              <w:t>Orange</w:t>
            </w:r>
            <w:proofErr w:type="spellEnd"/>
            <w:r w:rsidRPr="00F825A8">
              <w:rPr>
                <w:rFonts w:ascii="Times New Roman" w:eastAsia="Times New Roman" w:hAnsi="Times New Roman"/>
              </w:rPr>
              <w:t xml:space="preserve"> Drone </w:t>
            </w:r>
            <w:proofErr w:type="spellStart"/>
            <w:r w:rsidRPr="00F825A8">
              <w:rPr>
                <w:rFonts w:ascii="Times New Roman" w:eastAsia="Times New Roman" w:hAnsi="Times New Roman"/>
              </w:rPr>
              <w:t>Guardian</w:t>
            </w:r>
            <w:proofErr w:type="spellEnd"/>
            <w:r w:rsidRPr="00F825A8">
              <w:rPr>
                <w:rFonts w:ascii="Times New Roman" w:eastAsia="Times New Roman" w:hAnsi="Times New Roman"/>
              </w:rPr>
              <w:t xml:space="preserve">“, skirtą apsaugoti pramonės objektus ir kitą svarbią infrastruktūrą. Sistema leidžia aptikti ir atpažinti neleistinus dronus, naudojant jutiklius, diegiamus ant esamos </w:t>
            </w:r>
            <w:r w:rsidRPr="00F825A8">
              <w:rPr>
                <w:rFonts w:ascii="Times New Roman" w:eastAsia="Times New Roman" w:hAnsi="Times New Roman"/>
              </w:rPr>
              <w:lastRenderedPageBreak/>
              <w:t>telekomunikacijų infrastruktūros (bokštų, pastatų stogų ir pan.), o ateityje planuojama pasitelkti ir mobiliojo ryšio antenas kaip pasyvius radarus.</w:t>
            </w:r>
          </w:p>
          <w:p w14:paraId="7D9020AF" w14:textId="689A5BEE" w:rsidR="00F40A77"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w:t>
            </w:r>
            <w:proofErr w:type="spellStart"/>
            <w:r w:rsidRPr="00F825A8">
              <w:rPr>
                <w:rFonts w:ascii="Times New Roman" w:eastAsia="Times New Roman" w:hAnsi="Times New Roman"/>
              </w:rPr>
              <w:t>Orange</w:t>
            </w:r>
            <w:proofErr w:type="spellEnd"/>
            <w:r w:rsidRPr="00F825A8">
              <w:rPr>
                <w:rFonts w:ascii="Times New Roman" w:eastAsia="Times New Roman" w:hAnsi="Times New Roman"/>
              </w:rPr>
              <w:t>“ siekia šią paslaugą plėtoti ir užsienyje, ypač Rytų Europoje. Šiuo metu sistema jau išbandoma keliuose objektuose Prancūzijoje, o visos šalies svarbių vietų (apie 2 000) apsauga galėtų būti įdiegta per 2,5–3 metus. Kol kas sprendimas skirtas tik dronams aptikti, o jų neutralizavimas lieka saugumo institucijų kompetencija.</w:t>
            </w:r>
          </w:p>
        </w:tc>
        <w:tc>
          <w:tcPr>
            <w:tcW w:w="2268" w:type="dxa"/>
            <w:tcMar>
              <w:top w:w="29" w:type="dxa"/>
              <w:left w:w="115" w:type="dxa"/>
              <w:bottom w:w="29" w:type="dxa"/>
              <w:right w:w="115" w:type="dxa"/>
            </w:tcMar>
          </w:tcPr>
          <w:p w14:paraId="7C91DCA9" w14:textId="77777777" w:rsidR="0002146D" w:rsidRPr="00F825A8" w:rsidRDefault="0002146D" w:rsidP="00F825A8">
            <w:pPr>
              <w:spacing w:after="120" w:line="240" w:lineRule="auto"/>
              <w:rPr>
                <w:rFonts w:ascii="Times New Roman" w:hAnsi="Times New Roman"/>
                <w:lang w:val="fr-FR"/>
              </w:rPr>
            </w:pPr>
            <w:hyperlink r:id="rId28" w:history="1">
              <w:proofErr w:type="spellStart"/>
              <w:r w:rsidRPr="00F825A8">
                <w:rPr>
                  <w:rFonts w:ascii="Times New Roman" w:hAnsi="Times New Roman"/>
                  <w:color w:val="0000FF"/>
                  <w:u w:val="single"/>
                </w:rPr>
                <w:t>Orange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lance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lutte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antidrone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pour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renforcer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secteur</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défense</w:t>
              </w:r>
              <w:proofErr w:type="spellEnd"/>
            </w:hyperlink>
          </w:p>
          <w:p w14:paraId="1D42D103" w14:textId="77777777" w:rsidR="005000BB" w:rsidRPr="00F825A8" w:rsidRDefault="005000BB" w:rsidP="00F825A8">
            <w:pPr>
              <w:spacing w:after="120" w:line="240" w:lineRule="auto"/>
              <w:rPr>
                <w:rFonts w:ascii="Times New Roman" w:eastAsia="Times New Roman" w:hAnsi="Times New Roman"/>
                <w:lang w:val="fr-FR"/>
              </w:rPr>
            </w:pPr>
          </w:p>
        </w:tc>
        <w:tc>
          <w:tcPr>
            <w:tcW w:w="1436" w:type="dxa"/>
            <w:tcMar>
              <w:top w:w="29" w:type="dxa"/>
              <w:left w:w="115" w:type="dxa"/>
              <w:bottom w:w="29" w:type="dxa"/>
              <w:right w:w="115" w:type="dxa"/>
            </w:tcMar>
          </w:tcPr>
          <w:p w14:paraId="35663011" w14:textId="77777777" w:rsidR="0002146D"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lastRenderedPageBreak/>
              <w:t>Telekomunikacijų milžinė „</w:t>
            </w:r>
            <w:proofErr w:type="spellStart"/>
            <w:r w:rsidRPr="00F825A8">
              <w:rPr>
                <w:rFonts w:ascii="Times New Roman" w:eastAsia="Times New Roman" w:hAnsi="Times New Roman"/>
              </w:rPr>
              <w:t>Orange</w:t>
            </w:r>
            <w:proofErr w:type="spellEnd"/>
            <w:r w:rsidRPr="00F825A8">
              <w:rPr>
                <w:rFonts w:ascii="Times New Roman" w:eastAsia="Times New Roman" w:hAnsi="Times New Roman"/>
              </w:rPr>
              <w:t xml:space="preserve">“ kuria dronų </w:t>
            </w:r>
            <w:r w:rsidRPr="00F825A8">
              <w:rPr>
                <w:rFonts w:ascii="Times New Roman" w:eastAsia="Times New Roman" w:hAnsi="Times New Roman"/>
              </w:rPr>
              <w:lastRenderedPageBreak/>
              <w:t>aptikimo sprendimus</w:t>
            </w:r>
          </w:p>
          <w:p w14:paraId="2759283F" w14:textId="77777777" w:rsidR="00F40A77" w:rsidRPr="00F825A8" w:rsidRDefault="00F40A77" w:rsidP="00F825A8">
            <w:pPr>
              <w:spacing w:after="120" w:line="240" w:lineRule="auto"/>
              <w:rPr>
                <w:rFonts w:ascii="Times New Roman" w:eastAsia="Times New Roman" w:hAnsi="Times New Roman"/>
              </w:rPr>
            </w:pPr>
          </w:p>
        </w:tc>
      </w:tr>
      <w:tr w:rsidR="00F40A77" w:rsidRPr="00640017"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F40A77" w:rsidRPr="00640017" w:rsidRDefault="00F40A77" w:rsidP="00F825A8">
            <w:pPr>
              <w:spacing w:after="0" w:line="240" w:lineRule="auto"/>
              <w:jc w:val="both"/>
              <w:rPr>
                <w:rFonts w:ascii="Times New Roman" w:eastAsia="Times New Roman" w:hAnsi="Times New Roman"/>
                <w:b/>
              </w:rPr>
            </w:pPr>
            <w:r w:rsidRPr="00640017">
              <w:rPr>
                <w:rFonts w:ascii="Times New Roman" w:eastAsia="Times New Roman" w:hAnsi="Times New Roman"/>
                <w:b/>
              </w:rPr>
              <w:lastRenderedPageBreak/>
              <w:t>Bendra ekonominė informacija</w:t>
            </w:r>
          </w:p>
        </w:tc>
      </w:tr>
      <w:tr w:rsidR="00F40A77" w:rsidRPr="00F825A8" w14:paraId="103217EB" w14:textId="77777777" w:rsidTr="00B869D6">
        <w:trPr>
          <w:gridAfter w:val="1"/>
          <w:wAfter w:w="11" w:type="dxa"/>
          <w:trHeight w:val="216"/>
        </w:trPr>
        <w:tc>
          <w:tcPr>
            <w:tcW w:w="1418" w:type="dxa"/>
            <w:tcMar>
              <w:top w:w="29" w:type="dxa"/>
              <w:left w:w="115" w:type="dxa"/>
              <w:bottom w:w="29" w:type="dxa"/>
              <w:right w:w="115" w:type="dxa"/>
            </w:tcMar>
          </w:tcPr>
          <w:p w14:paraId="3E2E6DC4" w14:textId="755D9168" w:rsidR="00862900"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2026 03 16</w:t>
            </w:r>
          </w:p>
        </w:tc>
        <w:tc>
          <w:tcPr>
            <w:tcW w:w="5812" w:type="dxa"/>
            <w:tcMar>
              <w:top w:w="29" w:type="dxa"/>
              <w:left w:w="115" w:type="dxa"/>
              <w:bottom w:w="29" w:type="dxa"/>
              <w:right w:w="115" w:type="dxa"/>
            </w:tcMar>
          </w:tcPr>
          <w:p w14:paraId="1AC4566F" w14:textId="59D4D764" w:rsidR="0002146D"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2025 m. Prancūzijoje įvestas diferencinis minimalus mokestis didžiausias pajamas gaunantiems asmenims (CDHR) sugeneravo tik 369 mln. eurų pajamų, nors iš pradžių buvo tikimasi apie 1,9 mlrd. eurų. 2026 m. biudžete šio mokesčio pajamos jau prognozuojamos kuklesnės – apie 650 mln. eurų.</w:t>
            </w:r>
          </w:p>
          <w:p w14:paraId="1635C9F4" w14:textId="498885FF" w:rsidR="00B442E2"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Ekspertų vertinimu, pagrindine priežastimi tapo dideles pajamas gaunančių asmenų galimybė lanksčiai planuoti apmokestinamas pajamas. Tad mokesčio bazė pasirodė esanti nepastovi ir lengvai koreguojama.</w:t>
            </w:r>
          </w:p>
        </w:tc>
        <w:tc>
          <w:tcPr>
            <w:tcW w:w="2268" w:type="dxa"/>
            <w:tcMar>
              <w:top w:w="29" w:type="dxa"/>
              <w:left w:w="115" w:type="dxa"/>
              <w:bottom w:w="29" w:type="dxa"/>
              <w:right w:w="115" w:type="dxa"/>
            </w:tcMar>
          </w:tcPr>
          <w:p w14:paraId="28914FA3" w14:textId="2ADEE7F9" w:rsidR="003B4FF0" w:rsidRPr="00F825A8" w:rsidRDefault="0002146D" w:rsidP="00F825A8">
            <w:pPr>
              <w:spacing w:after="120" w:line="240" w:lineRule="auto"/>
              <w:rPr>
                <w:rFonts w:ascii="Times New Roman" w:eastAsia="Times New Roman" w:hAnsi="Times New Roman"/>
              </w:rPr>
            </w:pPr>
            <w:hyperlink r:id="rId29" w:history="1">
              <w:proofErr w:type="spellStart"/>
              <w:r w:rsidRPr="00F825A8">
                <w:rPr>
                  <w:rFonts w:ascii="Times New Roman" w:hAnsi="Times New Roman"/>
                  <w:color w:val="0000FF"/>
                  <w:u w:val="single"/>
                </w:rPr>
                <w:t>Impôt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minimal</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plus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riches</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comment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l'Etat</w:t>
              </w:r>
              <w:proofErr w:type="spellEnd"/>
              <w:r w:rsidRPr="00F825A8">
                <w:rPr>
                  <w:rFonts w:ascii="Times New Roman" w:hAnsi="Times New Roman"/>
                  <w:color w:val="0000FF"/>
                  <w:u w:val="single"/>
                </w:rPr>
                <w:t xml:space="preserve"> a </w:t>
              </w:r>
              <w:proofErr w:type="spellStart"/>
              <w:r w:rsidRPr="00F825A8">
                <w:rPr>
                  <w:rFonts w:ascii="Times New Roman" w:hAnsi="Times New Roman"/>
                  <w:color w:val="0000FF"/>
                  <w:u w:val="single"/>
                </w:rPr>
                <w:t>raté</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cible</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9A8EA51" w14:textId="15895E2F" w:rsidR="00F40A77"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Prancūzijoje planuotas turtingųjų mokestis surinko gerokai mažiau pajamų nei tikėtasi</w:t>
            </w:r>
          </w:p>
        </w:tc>
      </w:tr>
      <w:tr w:rsidR="0002146D" w:rsidRPr="00F825A8" w14:paraId="33CEEAC2" w14:textId="77777777" w:rsidTr="00B869D6">
        <w:trPr>
          <w:gridAfter w:val="1"/>
          <w:wAfter w:w="11" w:type="dxa"/>
          <w:trHeight w:val="216"/>
        </w:trPr>
        <w:tc>
          <w:tcPr>
            <w:tcW w:w="1418" w:type="dxa"/>
            <w:tcMar>
              <w:top w:w="29" w:type="dxa"/>
              <w:left w:w="115" w:type="dxa"/>
              <w:bottom w:w="29" w:type="dxa"/>
              <w:right w:w="115" w:type="dxa"/>
            </w:tcMar>
          </w:tcPr>
          <w:p w14:paraId="632337A1" w14:textId="71FD3ADE" w:rsidR="0002146D"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2026 03 17</w:t>
            </w:r>
          </w:p>
        </w:tc>
        <w:tc>
          <w:tcPr>
            <w:tcW w:w="5812" w:type="dxa"/>
            <w:tcMar>
              <w:top w:w="29" w:type="dxa"/>
              <w:left w:w="115" w:type="dxa"/>
              <w:bottom w:w="29" w:type="dxa"/>
              <w:right w:w="115" w:type="dxa"/>
            </w:tcMar>
          </w:tcPr>
          <w:p w14:paraId="6E50A5DD" w14:textId="77777777" w:rsidR="005A5196"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Prancūzijos vartojimo prekių eksporto konkurencingumas išlieka ribotas. 480 Europos įmonių pirkimų specialistų ir importuotojų apklausos rezultatai parodė, kad šalis pagal kainos ir kokybės santykį užima tik 6 vietą tarp didžiųjų eksportuotojų, </w:t>
            </w:r>
            <w:proofErr w:type="spellStart"/>
            <w:r w:rsidRPr="00F825A8">
              <w:rPr>
                <w:rFonts w:ascii="Times New Roman" w:eastAsia="Times New Roman" w:hAnsi="Times New Roman"/>
              </w:rPr>
              <w:t>t.y</w:t>
            </w:r>
            <w:proofErr w:type="spellEnd"/>
            <w:r w:rsidRPr="00F825A8">
              <w:rPr>
                <w:rFonts w:ascii="Times New Roman" w:eastAsia="Times New Roman" w:hAnsi="Times New Roman"/>
              </w:rPr>
              <w:t xml:space="preserve">. vienas prasčiausių rezultatų per 20 metų. Pagrindinė problema – aukštos kainos, kurios mažina bendrą konkurencingumą, nors pagal nekaininius kriterijus (kokybę, inovacijas, reputaciją) Prancūzija išlieka 4 vietoje. Geriausiai vertinami sektoriai: </w:t>
            </w:r>
            <w:proofErr w:type="spellStart"/>
            <w:r w:rsidRPr="00F825A8">
              <w:rPr>
                <w:rFonts w:ascii="Times New Roman" w:eastAsia="Times New Roman" w:hAnsi="Times New Roman"/>
              </w:rPr>
              <w:t>ž.ū</w:t>
            </w:r>
            <w:proofErr w:type="spellEnd"/>
            <w:r w:rsidRPr="00F825A8">
              <w:rPr>
                <w:rFonts w:ascii="Times New Roman" w:eastAsia="Times New Roman" w:hAnsi="Times New Roman"/>
              </w:rPr>
              <w:t xml:space="preserve">. pramonė (2 vieta), farmacijos ir grožio bei mados sektoriai (3 vieta). </w:t>
            </w:r>
          </w:p>
          <w:p w14:paraId="591A170C" w14:textId="32547D1E" w:rsidR="0002146D"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Silpnas kaininis konkurencingumas atsispindi ir prekybos rodikliuose – 2025 m. Prancūzijos prekybos deficitas siekė apie 70 mlrd. eurų, o eksporto dalis ES rinkoje per 30 metų sumažėjo beveik perpus. Tuo metu konkurencija stiprėja: Kinija pagal kainos ir kokybės santykį pakilo į 2 vietą, Italija – į 4 vietą. Ekspertai pabrėžia, kad Prancūzijai būtina mažinti kainas ir kartu stiprinti aukštos pridėtinės vertės produktų pasiūlą.</w:t>
            </w:r>
          </w:p>
        </w:tc>
        <w:tc>
          <w:tcPr>
            <w:tcW w:w="2268" w:type="dxa"/>
            <w:tcMar>
              <w:top w:w="29" w:type="dxa"/>
              <w:left w:w="115" w:type="dxa"/>
              <w:bottom w:w="29" w:type="dxa"/>
              <w:right w:w="115" w:type="dxa"/>
            </w:tcMar>
          </w:tcPr>
          <w:p w14:paraId="58F2FA74" w14:textId="597DDC86" w:rsidR="0002146D" w:rsidRPr="00F825A8" w:rsidRDefault="0002146D" w:rsidP="00F825A8">
            <w:pPr>
              <w:spacing w:after="120" w:line="240" w:lineRule="auto"/>
              <w:rPr>
                <w:rFonts w:ascii="Times New Roman" w:eastAsia="Times New Roman" w:hAnsi="Times New Roman"/>
              </w:rPr>
            </w:pPr>
            <w:hyperlink r:id="rId30" w:history="1">
              <w:proofErr w:type="spellStart"/>
              <w:r w:rsidRPr="00F825A8">
                <w:rPr>
                  <w:rFonts w:ascii="Times New Roman" w:hAnsi="Times New Roman"/>
                  <w:color w:val="0000FF"/>
                  <w:u w:val="single"/>
                </w:rPr>
                <w:t>Compétitivité</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jugement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sans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concession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Européens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made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in</w:t>
              </w:r>
              <w:proofErr w:type="spellEnd"/>
              <w:r w:rsidRPr="00F825A8">
                <w:rPr>
                  <w:rFonts w:ascii="Times New Roman" w:hAnsi="Times New Roman"/>
                  <w:color w:val="0000FF"/>
                  <w:u w:val="single"/>
                </w:rPr>
                <w:t xml:space="preserve"> France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27EB080D" w14:textId="77777777" w:rsidR="0002146D"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Prancūzijos eksporto konkurencingumą silpnina aukštos kainos</w:t>
            </w:r>
          </w:p>
          <w:p w14:paraId="7C7F1ED6" w14:textId="77777777" w:rsidR="0002146D" w:rsidRPr="00F825A8" w:rsidRDefault="0002146D" w:rsidP="00F825A8">
            <w:pPr>
              <w:spacing w:after="120" w:line="240" w:lineRule="auto"/>
              <w:rPr>
                <w:rFonts w:ascii="Times New Roman" w:eastAsia="Times New Roman" w:hAnsi="Times New Roman"/>
              </w:rPr>
            </w:pPr>
          </w:p>
        </w:tc>
      </w:tr>
      <w:tr w:rsidR="00F40A77" w:rsidRPr="00F825A8" w14:paraId="3F4EE6D4" w14:textId="77777777" w:rsidTr="00B869D6">
        <w:trPr>
          <w:gridAfter w:val="1"/>
          <w:wAfter w:w="11" w:type="dxa"/>
          <w:trHeight w:val="216"/>
        </w:trPr>
        <w:tc>
          <w:tcPr>
            <w:tcW w:w="1418" w:type="dxa"/>
            <w:tcMar>
              <w:top w:w="29" w:type="dxa"/>
              <w:left w:w="115" w:type="dxa"/>
              <w:bottom w:w="29" w:type="dxa"/>
              <w:right w:w="115" w:type="dxa"/>
            </w:tcMar>
          </w:tcPr>
          <w:p w14:paraId="6CCC5AD3" w14:textId="7E9F2F41" w:rsidR="00F40A77"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2026 03 17</w:t>
            </w:r>
          </w:p>
        </w:tc>
        <w:tc>
          <w:tcPr>
            <w:tcW w:w="5812" w:type="dxa"/>
            <w:tcMar>
              <w:top w:w="29" w:type="dxa"/>
              <w:left w:w="115" w:type="dxa"/>
              <w:bottom w:w="29" w:type="dxa"/>
              <w:right w:w="115" w:type="dxa"/>
            </w:tcMar>
          </w:tcPr>
          <w:p w14:paraId="76C5434A" w14:textId="1EAFFE27" w:rsidR="00CD3602" w:rsidRPr="00F825A8" w:rsidRDefault="0002146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Prancūzijos energetikos ekspertai (Jacques </w:t>
            </w:r>
            <w:proofErr w:type="spellStart"/>
            <w:r w:rsidRPr="00F825A8">
              <w:rPr>
                <w:rFonts w:ascii="Times New Roman" w:eastAsia="Times New Roman" w:hAnsi="Times New Roman"/>
              </w:rPr>
              <w:t>Delors</w:t>
            </w:r>
            <w:proofErr w:type="spellEnd"/>
            <w:r w:rsidRPr="00F825A8">
              <w:rPr>
                <w:rFonts w:ascii="Times New Roman" w:eastAsia="Times New Roman" w:hAnsi="Times New Roman"/>
              </w:rPr>
              <w:t xml:space="preserve"> institutas, IDDRI) kritikuoja ES šalių reakciją į energijos kainų šoką kaip pernelyg trumpalaikę (kainų ribojimas, mokesčių mažinimas), nes ji silpnina kainų signalus ir gali būti labai brangi viešiesiems finansams. Skaičiuojama, kad vien Prancūzijoje 20 ct/l kainos sumažinimas kainuotų apie 4–5 mlrd. eurų per pusmetį. Nors dabartinis šokas mažesnis nei 2022 m., kainų nepastovumą palaiko priklausomybė nuo pasaulinės SGD rinkos (kainas veikia geopolitika ir Azijos šalių konkurencija), todėl ilgainiui būtina orientuotis į struktūrines priemones: elektrifikaciją ir energetikos transformaciją.</w:t>
            </w:r>
          </w:p>
        </w:tc>
        <w:tc>
          <w:tcPr>
            <w:tcW w:w="2268" w:type="dxa"/>
            <w:tcMar>
              <w:top w:w="29" w:type="dxa"/>
              <w:left w:w="115" w:type="dxa"/>
              <w:bottom w:w="29" w:type="dxa"/>
              <w:right w:w="115" w:type="dxa"/>
            </w:tcMar>
          </w:tcPr>
          <w:p w14:paraId="08B36ACB" w14:textId="39773CEB" w:rsidR="00F40A77" w:rsidRPr="00F825A8" w:rsidRDefault="0002146D" w:rsidP="00F825A8">
            <w:pPr>
              <w:spacing w:after="120" w:line="240" w:lineRule="auto"/>
              <w:rPr>
                <w:rFonts w:ascii="Times New Roman" w:eastAsia="Times New Roman" w:hAnsi="Times New Roman"/>
              </w:rPr>
            </w:pPr>
            <w:hyperlink r:id="rId31" w:history="1">
              <w:r w:rsidRPr="00F825A8">
                <w:rPr>
                  <w:rStyle w:val="Hyperlink"/>
                  <w:rFonts w:ascii="Times New Roman" w:eastAsia="Times New Roman" w:hAnsi="Times New Roman"/>
                </w:rPr>
                <w:t>« </w:t>
              </w:r>
              <w:proofErr w:type="spellStart"/>
              <w:r w:rsidRPr="00F825A8">
                <w:rPr>
                  <w:rStyle w:val="Hyperlink"/>
                  <w:rFonts w:ascii="Times New Roman" w:eastAsia="Times New Roman" w:hAnsi="Times New Roman"/>
                </w:rPr>
                <w:t>On</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est</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dans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une</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réflexion</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très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court-termiste</w:t>
              </w:r>
              <w:proofErr w:type="spellEnd"/>
              <w:r w:rsidRPr="00F825A8">
                <w:rPr>
                  <w:rStyle w:val="Hyperlink"/>
                  <w:rFonts w:ascii="Times New Roman" w:eastAsia="Times New Roman" w:hAnsi="Times New Roman"/>
                </w:rPr>
                <w:t xml:space="preserve"> » : </w:t>
              </w:r>
              <w:proofErr w:type="spellStart"/>
              <w:r w:rsidRPr="00F825A8">
                <w:rPr>
                  <w:rStyle w:val="Hyperlink"/>
                  <w:rFonts w:ascii="Times New Roman" w:eastAsia="Times New Roman" w:hAnsi="Times New Roman"/>
                </w:rPr>
                <w:t>deux</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experts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décryptent</w:t>
              </w:r>
              <w:proofErr w:type="spellEnd"/>
              <w:r w:rsidRPr="00F825A8">
                <w:rPr>
                  <w:rStyle w:val="Hyperlink"/>
                  <w:rFonts w:ascii="Times New Roman" w:eastAsia="Times New Roman" w:hAnsi="Times New Roman"/>
                </w:rPr>
                <w:t xml:space="preserve"> les </w:t>
              </w:r>
              <w:proofErr w:type="spellStart"/>
              <w:r w:rsidRPr="00F825A8">
                <w:rPr>
                  <w:rStyle w:val="Hyperlink"/>
                  <w:rFonts w:ascii="Times New Roman" w:eastAsia="Times New Roman" w:hAnsi="Times New Roman"/>
                </w:rPr>
                <w:t>réactions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des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Etats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européens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face</w:t>
              </w:r>
              <w:proofErr w:type="spellEnd"/>
              <w:r w:rsidRPr="00F825A8">
                <w:rPr>
                  <w:rStyle w:val="Hyperlink"/>
                  <w:rFonts w:ascii="Times New Roman" w:eastAsia="Times New Roman" w:hAnsi="Times New Roman"/>
                </w:rPr>
                <w:t xml:space="preserve"> à </w:t>
              </w:r>
              <w:proofErr w:type="spellStart"/>
              <w:r w:rsidRPr="00F825A8">
                <w:rPr>
                  <w:rStyle w:val="Hyperlink"/>
                  <w:rFonts w:ascii="Times New Roman" w:eastAsia="Times New Roman" w:hAnsi="Times New Roman"/>
                </w:rPr>
                <w:t>la</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crise</w:t>
              </w:r>
              <w:proofErr w:type="spellEnd"/>
              <w:r w:rsidRPr="00F825A8">
                <w:rPr>
                  <w:rStyle w:val="Hyperlink"/>
                  <w:rFonts w:ascii="Times New Roman" w:eastAsia="Times New Roman" w:hAnsi="Times New Roman"/>
                </w:rPr>
                <w:t xml:space="preserve"> de </w:t>
              </w:r>
              <w:proofErr w:type="spellStart"/>
              <w:r w:rsidRPr="00F825A8">
                <w:rPr>
                  <w:rStyle w:val="Hyperlink"/>
                  <w:rFonts w:ascii="Times New Roman" w:eastAsia="Times New Roman" w:hAnsi="Times New Roman"/>
                </w:rPr>
                <w:t>l'énergie</w:t>
              </w:r>
              <w:proofErr w:type="spellEnd"/>
              <w:r w:rsidRPr="00F825A8">
                <w:rPr>
                  <w:rStyle w:val="Hyperlink"/>
                  <w:rFonts w:ascii="Times New Roman" w:eastAsia="Times New Roman" w:hAnsi="Times New Roman"/>
                </w:rPr>
                <w:t xml:space="preserve"> | Les </w:t>
              </w:r>
              <w:proofErr w:type="spellStart"/>
              <w:r w:rsidRPr="00F825A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1A3BFF1E" w14:textId="77777777" w:rsidR="0002146D" w:rsidRPr="00F825A8" w:rsidRDefault="0002146D" w:rsidP="00F825A8">
            <w:pPr>
              <w:spacing w:after="120" w:line="240" w:lineRule="auto"/>
              <w:rPr>
                <w:rFonts w:ascii="Times New Roman" w:eastAsia="Times New Roman" w:hAnsi="Times New Roman"/>
              </w:rPr>
            </w:pPr>
            <w:r w:rsidRPr="00F825A8">
              <w:rPr>
                <w:rFonts w:ascii="Times New Roman" w:eastAsia="Times New Roman" w:hAnsi="Times New Roman"/>
              </w:rPr>
              <w:t>Ekspertai ragina spartinti energetikos transformaciją dėl nepastovumo pasaulinėje dujų rinkoje</w:t>
            </w:r>
          </w:p>
          <w:p w14:paraId="6614996D" w14:textId="77777777" w:rsidR="00F40A77" w:rsidRPr="00F825A8" w:rsidRDefault="00F40A77" w:rsidP="00F825A8">
            <w:pPr>
              <w:spacing w:after="120" w:line="240" w:lineRule="auto"/>
              <w:rPr>
                <w:rFonts w:ascii="Times New Roman" w:eastAsia="Times New Roman" w:hAnsi="Times New Roman"/>
              </w:rPr>
            </w:pP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134779" w:rsidRPr="00F825A8" w14:paraId="6520412D" w14:textId="77777777" w:rsidTr="00134779">
        <w:trPr>
          <w:trHeight w:val="216"/>
        </w:trPr>
        <w:tc>
          <w:tcPr>
            <w:tcW w:w="1418" w:type="dxa"/>
            <w:tcMar>
              <w:top w:w="29" w:type="dxa"/>
              <w:left w:w="115" w:type="dxa"/>
              <w:bottom w:w="29" w:type="dxa"/>
              <w:right w:w="115" w:type="dxa"/>
            </w:tcMar>
          </w:tcPr>
          <w:p w14:paraId="693D8D9D" w14:textId="77777777" w:rsidR="00134779" w:rsidRPr="00F825A8" w:rsidRDefault="00134779" w:rsidP="00154230">
            <w:pPr>
              <w:spacing w:after="120" w:line="240" w:lineRule="auto"/>
              <w:rPr>
                <w:rFonts w:ascii="Times New Roman" w:eastAsia="Times New Roman" w:hAnsi="Times New Roman"/>
              </w:rPr>
            </w:pPr>
            <w:r w:rsidRPr="00F825A8">
              <w:rPr>
                <w:rFonts w:ascii="Times New Roman" w:eastAsia="Times New Roman" w:hAnsi="Times New Roman"/>
              </w:rPr>
              <w:t>2026 03 19</w:t>
            </w:r>
          </w:p>
        </w:tc>
        <w:tc>
          <w:tcPr>
            <w:tcW w:w="5812" w:type="dxa"/>
            <w:tcMar>
              <w:top w:w="29" w:type="dxa"/>
              <w:left w:w="115" w:type="dxa"/>
              <w:bottom w:w="29" w:type="dxa"/>
              <w:right w:w="115" w:type="dxa"/>
            </w:tcMar>
          </w:tcPr>
          <w:p w14:paraId="796EB239" w14:textId="77777777" w:rsidR="00134779" w:rsidRPr="00F825A8" w:rsidRDefault="00134779" w:rsidP="00154230">
            <w:pPr>
              <w:spacing w:after="120" w:line="240" w:lineRule="auto"/>
              <w:jc w:val="both"/>
              <w:rPr>
                <w:rFonts w:ascii="Times New Roman" w:eastAsia="Times New Roman" w:hAnsi="Times New Roman"/>
              </w:rPr>
            </w:pPr>
            <w:r w:rsidRPr="00F825A8">
              <w:rPr>
                <w:rFonts w:ascii="Times New Roman" w:eastAsia="Times New Roman" w:hAnsi="Times New Roman"/>
              </w:rPr>
              <w:t xml:space="preserve">Ekspertai įspėja, kad Prancūzijoje formuojasi nauja tendencija – darbo vietų mažėjimas paslaugų sektoriuje, kuris iki šiol kompensuodavo darbo vietų mažėjimą pramonėje. Dirbtinis intelektas, paslaugų perkėlimas į pigesnes šalis ir e. prekybos plėtra mažina įdarbinimą bei skatina atleidimus. Pokyčiai </w:t>
            </w:r>
            <w:r w:rsidRPr="00F825A8">
              <w:rPr>
                <w:rFonts w:ascii="Times New Roman" w:eastAsia="Times New Roman" w:hAnsi="Times New Roman"/>
              </w:rPr>
              <w:lastRenderedPageBreak/>
              <w:t>vyksta palaipsniui, tačiau jau dabar didina spaudimą užimtumui ir regionų ekonomikai. Vien privačiame paslaugų sektoriuje dirba apie 13,2 mln. žmonių (apie 48 % visų užimtųjų Prancūzijoje), kuriuos gali paveikti šie struktūriniai darbo rinkos pokyčiai.</w:t>
            </w:r>
          </w:p>
        </w:tc>
        <w:tc>
          <w:tcPr>
            <w:tcW w:w="2268" w:type="dxa"/>
            <w:tcMar>
              <w:top w:w="29" w:type="dxa"/>
              <w:left w:w="115" w:type="dxa"/>
              <w:bottom w:w="29" w:type="dxa"/>
              <w:right w:w="115" w:type="dxa"/>
            </w:tcMar>
          </w:tcPr>
          <w:p w14:paraId="26B82E05" w14:textId="77777777" w:rsidR="00134779" w:rsidRPr="00F825A8" w:rsidRDefault="00134779" w:rsidP="00154230">
            <w:pPr>
              <w:spacing w:after="120" w:line="240" w:lineRule="auto"/>
              <w:rPr>
                <w:rFonts w:ascii="Times New Roman" w:hAnsi="Times New Roman"/>
              </w:rPr>
            </w:pPr>
            <w:hyperlink r:id="rId32" w:history="1">
              <w:r w:rsidRPr="00F825A8">
                <w:rPr>
                  <w:rStyle w:val="Hyperlink"/>
                  <w:rFonts w:ascii="Times New Roman" w:hAnsi="Times New Roman"/>
                </w:rPr>
                <w:t xml:space="preserve">« Les </w:t>
              </w:r>
              <w:proofErr w:type="spellStart"/>
              <w:r w:rsidRPr="00F825A8">
                <w:rPr>
                  <w:rStyle w:val="Hyperlink"/>
                  <w:rFonts w:ascii="Times New Roman" w:hAnsi="Times New Roman"/>
                </w:rPr>
                <w:t>emplois</w:t>
              </w:r>
              <w:proofErr w:type="spellEnd"/>
              <w:r w:rsidRPr="00F825A8">
                <w:rPr>
                  <w:rStyle w:val="Hyperlink"/>
                  <w:rFonts w:ascii="Times New Roman" w:hAnsi="Times New Roman"/>
                </w:rPr>
                <w:t xml:space="preserve"> du </w:t>
              </w:r>
              <w:proofErr w:type="spellStart"/>
              <w:r w:rsidRPr="00F825A8">
                <w:rPr>
                  <w:rStyle w:val="Hyperlink"/>
                  <w:rFonts w:ascii="Times New Roman" w:hAnsi="Times New Roman"/>
                </w:rPr>
                <w:t>secteur</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tertiaire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sont</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désormais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exposés</w:t>
              </w:r>
              <w:proofErr w:type="spellEnd"/>
              <w:r w:rsidRPr="00F825A8">
                <w:rPr>
                  <w:rStyle w:val="Hyperlink"/>
                  <w:rFonts w:ascii="Times New Roman" w:hAnsi="Times New Roman"/>
                </w:rPr>
                <w:t xml:space="preserve"> à </w:t>
              </w:r>
              <w:proofErr w:type="spellStart"/>
              <w:r w:rsidRPr="00F825A8">
                <w:rPr>
                  <w:rStyle w:val="Hyperlink"/>
                  <w:rFonts w:ascii="Times New Roman" w:hAnsi="Times New Roman"/>
                </w:rPr>
                <w:t>la</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baisse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des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embauches</w:t>
              </w:r>
              <w:proofErr w:type="spellEnd"/>
              <w:r w:rsidRPr="00F825A8">
                <w:rPr>
                  <w:rStyle w:val="Hyperlink"/>
                  <w:rFonts w:ascii="Times New Roman" w:hAnsi="Times New Roman"/>
                </w:rPr>
                <w:t xml:space="preserve"> </w:t>
              </w:r>
              <w:r w:rsidRPr="00F825A8">
                <w:rPr>
                  <w:rStyle w:val="Hyperlink"/>
                  <w:rFonts w:ascii="Times New Roman" w:hAnsi="Times New Roman"/>
                </w:rPr>
                <w:lastRenderedPageBreak/>
                <w:t xml:space="preserve">et à </w:t>
              </w:r>
              <w:proofErr w:type="spellStart"/>
              <w:r w:rsidRPr="00F825A8">
                <w:rPr>
                  <w:rStyle w:val="Hyperlink"/>
                  <w:rFonts w:ascii="Times New Roman" w:hAnsi="Times New Roman"/>
                </w:rPr>
                <w:t>des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licenciements</w:t>
              </w:r>
              <w:proofErr w:type="spellEnd"/>
              <w:r w:rsidRPr="00F825A8">
                <w:rPr>
                  <w:rStyle w:val="Hyperlink"/>
                  <w:rFonts w:ascii="Times New Roman" w:hAnsi="Times New Roman"/>
                </w:rPr>
                <w:t> »</w:t>
              </w:r>
            </w:hyperlink>
          </w:p>
          <w:p w14:paraId="02CA2C4B" w14:textId="77777777" w:rsidR="00134779" w:rsidRPr="00F825A8" w:rsidRDefault="00134779" w:rsidP="00154230">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2111EEBF" w14:textId="77777777" w:rsidR="00134779" w:rsidRPr="00F825A8" w:rsidRDefault="00134779" w:rsidP="00154230">
            <w:pPr>
              <w:spacing w:after="120" w:line="240" w:lineRule="auto"/>
              <w:rPr>
                <w:rFonts w:ascii="Times New Roman" w:eastAsia="Times New Roman" w:hAnsi="Times New Roman"/>
              </w:rPr>
            </w:pPr>
            <w:r w:rsidRPr="00F825A8">
              <w:rPr>
                <w:rFonts w:ascii="Times New Roman" w:eastAsia="Times New Roman" w:hAnsi="Times New Roman"/>
              </w:rPr>
              <w:lastRenderedPageBreak/>
              <w:t>Darbo vietų mažėjimo tendencijos paslaugų sektoriuje</w:t>
            </w:r>
          </w:p>
          <w:p w14:paraId="4800E364" w14:textId="77777777" w:rsidR="00134779" w:rsidRPr="00F825A8" w:rsidRDefault="00134779" w:rsidP="00154230">
            <w:pPr>
              <w:spacing w:after="120" w:line="240" w:lineRule="auto"/>
              <w:rPr>
                <w:rFonts w:ascii="Times New Roman" w:hAnsi="Times New Roman"/>
              </w:rPr>
            </w:pPr>
          </w:p>
        </w:tc>
      </w:tr>
      <w:tr w:rsidR="00EA013F" w:rsidRPr="00F825A8" w14:paraId="7BAB235B" w14:textId="77777777" w:rsidTr="00EA013F">
        <w:trPr>
          <w:trHeight w:val="216"/>
        </w:trPr>
        <w:tc>
          <w:tcPr>
            <w:tcW w:w="1418" w:type="dxa"/>
            <w:tcMar>
              <w:top w:w="29" w:type="dxa"/>
              <w:left w:w="115" w:type="dxa"/>
              <w:bottom w:w="29" w:type="dxa"/>
              <w:right w:w="115" w:type="dxa"/>
            </w:tcMar>
          </w:tcPr>
          <w:p w14:paraId="148143DF" w14:textId="77777777" w:rsidR="00EA013F" w:rsidRPr="00F825A8" w:rsidRDefault="00EA013F" w:rsidP="00F825A8">
            <w:pPr>
              <w:spacing w:after="120" w:line="240" w:lineRule="auto"/>
              <w:rPr>
                <w:rFonts w:ascii="Times New Roman" w:eastAsia="Times New Roman" w:hAnsi="Times New Roman"/>
                <w:lang w:val="en-US"/>
              </w:rPr>
            </w:pPr>
            <w:r w:rsidRPr="00F825A8">
              <w:rPr>
                <w:rFonts w:ascii="Times New Roman" w:eastAsia="Times New Roman" w:hAnsi="Times New Roman"/>
                <w:lang w:val="en-US"/>
              </w:rPr>
              <w:lastRenderedPageBreak/>
              <w:t>2026 03 24</w:t>
            </w:r>
          </w:p>
        </w:tc>
        <w:tc>
          <w:tcPr>
            <w:tcW w:w="5812" w:type="dxa"/>
            <w:tcMar>
              <w:top w:w="29" w:type="dxa"/>
              <w:left w:w="115" w:type="dxa"/>
              <w:bottom w:w="29" w:type="dxa"/>
              <w:right w:w="115" w:type="dxa"/>
            </w:tcMar>
          </w:tcPr>
          <w:p w14:paraId="05D40871" w14:textId="77777777" w:rsidR="005A5196" w:rsidRDefault="00EA013F" w:rsidP="00F825A8">
            <w:pPr>
              <w:spacing w:after="120" w:line="240" w:lineRule="auto"/>
              <w:jc w:val="both"/>
              <w:rPr>
                <w:rFonts w:ascii="Times New Roman" w:eastAsia="Times New Roman" w:hAnsi="Times New Roman"/>
              </w:rPr>
            </w:pPr>
            <w:r w:rsidRPr="00F825A8">
              <w:rPr>
                <w:rFonts w:ascii="Times New Roman" w:eastAsia="Times New Roman" w:hAnsi="Times New Roman"/>
              </w:rPr>
              <w:t>Prancūzijos centrinio banko vertinimu, karo Artimuosiuose Rytuose sukeltas energijos kainų augimas turės neigiamą, bet ribotą poveikį šalies ekonomikai: 2026 m. BVP augimas prognozuojamas apie 0,9 % (šiek tiek mažiau nei anksčiau), o infliacija padidės iki ~1,7 %, daugiausia dėl brangstančių energijos išteklių. Pasak Prancūzijos centrinio banko, skirtingai nei 2022 m., infliacinis spaudimas išlieka labiau kontroliuojamas, o ekonominė recesija nenumatoma.</w:t>
            </w:r>
          </w:p>
          <w:p w14:paraId="3E15769D" w14:textId="15DACC15" w:rsidR="00EA013F" w:rsidRPr="00F825A8" w:rsidRDefault="00EA013F" w:rsidP="00F825A8">
            <w:pPr>
              <w:spacing w:after="120" w:line="240" w:lineRule="auto"/>
              <w:jc w:val="both"/>
              <w:rPr>
                <w:rFonts w:ascii="Times New Roman" w:eastAsia="Times New Roman" w:hAnsi="Times New Roman"/>
              </w:rPr>
            </w:pPr>
            <w:r w:rsidRPr="00F825A8">
              <w:rPr>
                <w:rFonts w:ascii="Times New Roman" w:eastAsia="Times New Roman" w:hAnsi="Times New Roman"/>
              </w:rPr>
              <w:t>Akcentuojama, kad svarbiausia pinigų politikos užduotis – išlaikyti infliaciją apie 2 % ir užkirsti kelią kainų–atlyginimų spiralės formavimuisi. Vertinant fiskalinę politiką, aiškiai pabrėžiama, kad Prancūzija nebeturi galimybių taikyti plataus masto subsidijų. Dėl didžiausio euro zonoje biudžeto deficito galimos tik tikslinės ir laikinos priemonės, nukreiptos į labiausiai pažeidžiamus sektorius ar gyventojų grupes.</w:t>
            </w:r>
          </w:p>
        </w:tc>
        <w:tc>
          <w:tcPr>
            <w:tcW w:w="2268" w:type="dxa"/>
            <w:tcMar>
              <w:top w:w="29" w:type="dxa"/>
              <w:left w:w="115" w:type="dxa"/>
              <w:bottom w:w="29" w:type="dxa"/>
              <w:right w:w="115" w:type="dxa"/>
            </w:tcMar>
          </w:tcPr>
          <w:p w14:paraId="58742C24" w14:textId="77777777" w:rsidR="00EA013F" w:rsidRPr="00F825A8" w:rsidRDefault="00EA013F" w:rsidP="00F825A8">
            <w:pPr>
              <w:spacing w:after="120" w:line="240" w:lineRule="auto"/>
              <w:rPr>
                <w:rFonts w:ascii="Times New Roman" w:hAnsi="Times New Roman"/>
              </w:rPr>
            </w:pPr>
            <w:hyperlink r:id="rId33" w:history="1">
              <w:proofErr w:type="spellStart"/>
              <w:r w:rsidRPr="00F825A8">
                <w:rPr>
                  <w:rFonts w:ascii="Times New Roman" w:hAnsi="Times New Roman"/>
                  <w:color w:val="0000FF"/>
                  <w:u w:val="single"/>
                </w:rPr>
                <w:t>Croissance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inflation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pouvoir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d'achat</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guerre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Iran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vient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percuter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l'économie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française</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BCE4960" w14:textId="351B0754" w:rsidR="00EA013F" w:rsidRPr="00F825A8" w:rsidRDefault="00EA013F" w:rsidP="00F825A8">
            <w:pPr>
              <w:spacing w:after="120" w:line="240" w:lineRule="auto"/>
              <w:rPr>
                <w:rFonts w:ascii="Times New Roman" w:eastAsia="Times New Roman" w:hAnsi="Times New Roman"/>
              </w:rPr>
            </w:pPr>
            <w:r w:rsidRPr="00F825A8">
              <w:rPr>
                <w:rFonts w:ascii="Times New Roman" w:eastAsia="Times New Roman" w:hAnsi="Times New Roman"/>
              </w:rPr>
              <w:t xml:space="preserve">Energijos kainų šoko pasekmės Prancūzijos ekonomikai: augimas lėtėja, infliacija </w:t>
            </w:r>
            <w:r w:rsidR="005A5196">
              <w:rPr>
                <w:rFonts w:ascii="Times New Roman" w:eastAsia="Times New Roman" w:hAnsi="Times New Roman"/>
              </w:rPr>
              <w:t>k</w:t>
            </w:r>
            <w:r w:rsidRPr="00F825A8">
              <w:rPr>
                <w:rFonts w:ascii="Times New Roman" w:eastAsia="Times New Roman" w:hAnsi="Times New Roman"/>
              </w:rPr>
              <w:t>ontroliuojama</w:t>
            </w:r>
          </w:p>
          <w:p w14:paraId="33E1E216" w14:textId="77777777" w:rsidR="00EA013F" w:rsidRPr="00F825A8" w:rsidRDefault="00EA013F" w:rsidP="00F825A8">
            <w:pPr>
              <w:spacing w:after="12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0250B6" w:rsidRPr="00F825A8" w14:paraId="13F8C299" w14:textId="77777777" w:rsidTr="00B869D6">
        <w:trPr>
          <w:gridAfter w:val="1"/>
          <w:wAfter w:w="11" w:type="dxa"/>
          <w:trHeight w:val="216"/>
        </w:trPr>
        <w:tc>
          <w:tcPr>
            <w:tcW w:w="1418" w:type="dxa"/>
            <w:tcMar>
              <w:top w:w="29" w:type="dxa"/>
              <w:left w:w="115" w:type="dxa"/>
              <w:bottom w:w="29" w:type="dxa"/>
              <w:right w:w="115" w:type="dxa"/>
            </w:tcMar>
          </w:tcPr>
          <w:p w14:paraId="5683BE14" w14:textId="300700C6" w:rsidR="000250B6" w:rsidRPr="00F825A8" w:rsidRDefault="00522C36" w:rsidP="00F825A8">
            <w:pPr>
              <w:spacing w:after="120" w:line="240" w:lineRule="auto"/>
              <w:rPr>
                <w:rFonts w:ascii="Times New Roman" w:eastAsia="Times New Roman" w:hAnsi="Times New Roman"/>
              </w:rPr>
            </w:pPr>
            <w:r w:rsidRPr="00F825A8">
              <w:rPr>
                <w:rFonts w:ascii="Times New Roman" w:eastAsia="Times New Roman" w:hAnsi="Times New Roman"/>
              </w:rPr>
              <w:t>2026 03 24</w:t>
            </w:r>
          </w:p>
        </w:tc>
        <w:tc>
          <w:tcPr>
            <w:tcW w:w="5812" w:type="dxa"/>
            <w:tcMar>
              <w:top w:w="29" w:type="dxa"/>
              <w:left w:w="115" w:type="dxa"/>
              <w:bottom w:w="29" w:type="dxa"/>
              <w:right w:w="115" w:type="dxa"/>
            </w:tcMar>
          </w:tcPr>
          <w:p w14:paraId="40138E7B" w14:textId="77777777" w:rsidR="00522C36" w:rsidRPr="00F825A8" w:rsidRDefault="00522C36" w:rsidP="00F825A8">
            <w:pPr>
              <w:spacing w:after="120" w:line="240" w:lineRule="auto"/>
              <w:jc w:val="both"/>
              <w:rPr>
                <w:rFonts w:ascii="Times New Roman" w:eastAsia="Times New Roman" w:hAnsi="Times New Roman"/>
              </w:rPr>
            </w:pPr>
            <w:r w:rsidRPr="00F825A8">
              <w:rPr>
                <w:rFonts w:ascii="Times New Roman" w:eastAsia="Times New Roman" w:hAnsi="Times New Roman"/>
              </w:rPr>
              <w:t>Reaguodama į kuro kainų augimą dėl konflikto Artimuosiuose Rytuose, Prancūzijos Vyriausybė pasirinko netaikyti tiesioginių subsidijų degalų kainoms mažinti, skirtingai nei kai kurios kitos ES valstybės. Vietoje to buvo kreiptasi į šalies naftos perdirbimo įmones, siekiant padidinti vietinę degalų gamybą, ypač dyzelino, kurio daugiau nei pusė yra importuojama. Tikimasi, kad dalinis gamybos padidinimas galėtų sumažinti kainų spaudimą, nors visiškai kompensuoti importo trūkumo neįmanoma.</w:t>
            </w:r>
          </w:p>
          <w:p w14:paraId="171FE64D" w14:textId="494DCBB7" w:rsidR="000250B6" w:rsidRPr="00F825A8" w:rsidRDefault="00522C36"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Tuo pačiu Vyriausybė pasiūlė ribotas, netiesiogines paramos priemones labiausiai paveiktiems sektoriams, ypač kelių transportui ir žvejybai, įskaitant socialinių įmokų atidėjimą, mokestinių įsipareigojimų išdėstymą ir valstybės garantuojamas paskolas per </w:t>
            </w:r>
            <w:proofErr w:type="spellStart"/>
            <w:r w:rsidRPr="00F825A8">
              <w:rPr>
                <w:rFonts w:ascii="Times New Roman" w:eastAsia="Times New Roman" w:hAnsi="Times New Roman"/>
              </w:rPr>
              <w:t>Bpifrance</w:t>
            </w:r>
            <w:proofErr w:type="spellEnd"/>
            <w:r w:rsidRPr="00F825A8">
              <w:rPr>
                <w:rFonts w:ascii="Times New Roman" w:eastAsia="Times New Roman" w:hAnsi="Times New Roman"/>
              </w:rPr>
              <w:t>. Vis dėlto sektoriaus atstovai šias priemones vertina kaip nepakankamas, pabrėždami, kad jos neatitinka krizės masto.</w:t>
            </w:r>
          </w:p>
        </w:tc>
        <w:tc>
          <w:tcPr>
            <w:tcW w:w="2268" w:type="dxa"/>
            <w:tcMar>
              <w:top w:w="29" w:type="dxa"/>
              <w:left w:w="115" w:type="dxa"/>
              <w:bottom w:w="29" w:type="dxa"/>
              <w:right w:w="115" w:type="dxa"/>
            </w:tcMar>
          </w:tcPr>
          <w:p w14:paraId="08ED7820" w14:textId="77777777" w:rsidR="00522C36" w:rsidRPr="00F825A8" w:rsidRDefault="00522C36" w:rsidP="00F825A8">
            <w:pPr>
              <w:spacing w:after="120" w:line="240" w:lineRule="auto"/>
              <w:rPr>
                <w:rFonts w:ascii="Times New Roman" w:hAnsi="Times New Roman"/>
              </w:rPr>
            </w:pPr>
            <w:hyperlink r:id="rId34" w:history="1">
              <w:proofErr w:type="spellStart"/>
              <w:r w:rsidRPr="00F825A8">
                <w:rPr>
                  <w:rStyle w:val="Hyperlink"/>
                  <w:rFonts w:ascii="Times New Roman" w:hAnsi="Times New Roman"/>
                </w:rPr>
                <w:t>Guerre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au</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Moyen-Orient</w:t>
              </w:r>
              <w:proofErr w:type="spellEnd"/>
              <w:r w:rsidRPr="00F825A8">
                <w:rPr>
                  <w:rStyle w:val="Hyperlink"/>
                  <w:rFonts w:ascii="Times New Roman" w:hAnsi="Times New Roman"/>
                </w:rPr>
                <w:t xml:space="preserve"> : </w:t>
              </w:r>
              <w:proofErr w:type="spellStart"/>
              <w:r w:rsidRPr="00F825A8">
                <w:rPr>
                  <w:rStyle w:val="Hyperlink"/>
                  <w:rFonts w:ascii="Times New Roman" w:hAnsi="Times New Roman"/>
                </w:rPr>
                <w:t>le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gouvernement</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français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en</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appelle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aux</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raffineries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pour</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alléger</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la</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tension</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sur</w:t>
              </w:r>
              <w:proofErr w:type="spellEnd"/>
              <w:r w:rsidRPr="00F825A8">
                <w:rPr>
                  <w:rStyle w:val="Hyperlink"/>
                  <w:rFonts w:ascii="Times New Roman" w:hAnsi="Times New Roman"/>
                </w:rPr>
                <w:t xml:space="preserve"> les </w:t>
              </w:r>
              <w:proofErr w:type="spellStart"/>
              <w:r w:rsidRPr="00F825A8">
                <w:rPr>
                  <w:rStyle w:val="Hyperlink"/>
                  <w:rFonts w:ascii="Times New Roman" w:hAnsi="Times New Roman"/>
                </w:rPr>
                <w:t>prix</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des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carburants</w:t>
              </w:r>
              <w:proofErr w:type="spellEnd"/>
            </w:hyperlink>
          </w:p>
          <w:p w14:paraId="3DD2D411" w14:textId="77777777" w:rsidR="00575E10" w:rsidRPr="00F825A8" w:rsidRDefault="00575E10" w:rsidP="00F825A8">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6D143D48" w14:textId="1DD8F1B0" w:rsidR="00522C36" w:rsidRPr="00F825A8" w:rsidRDefault="00522C36" w:rsidP="00F825A8">
            <w:pPr>
              <w:spacing w:after="120" w:line="240" w:lineRule="auto"/>
              <w:rPr>
                <w:rFonts w:ascii="Times New Roman" w:eastAsia="Times New Roman" w:hAnsi="Times New Roman"/>
              </w:rPr>
            </w:pPr>
            <w:r w:rsidRPr="00F825A8">
              <w:rPr>
                <w:rFonts w:ascii="Times New Roman" w:eastAsia="Times New Roman" w:hAnsi="Times New Roman"/>
              </w:rPr>
              <w:t>Prancūzijos atsakas į kuro kainų krizę: didinama pasiūla ir ribota parama sektoriams</w:t>
            </w:r>
          </w:p>
          <w:p w14:paraId="5C1E5D93" w14:textId="77777777" w:rsidR="000250B6" w:rsidRPr="00F825A8" w:rsidRDefault="000250B6" w:rsidP="00F825A8">
            <w:pPr>
              <w:spacing w:after="120" w:line="240" w:lineRule="auto"/>
              <w:rPr>
                <w:rFonts w:ascii="Times New Roman" w:eastAsia="Times New Roman" w:hAnsi="Times New Roman"/>
              </w:rPr>
            </w:pPr>
          </w:p>
        </w:tc>
      </w:tr>
      <w:tr w:rsidR="006F4848" w:rsidRPr="00F825A8" w14:paraId="53CD67CA" w14:textId="77777777" w:rsidTr="00B869D6">
        <w:trPr>
          <w:gridAfter w:val="1"/>
          <w:wAfter w:w="11" w:type="dxa"/>
          <w:trHeight w:val="216"/>
        </w:trPr>
        <w:tc>
          <w:tcPr>
            <w:tcW w:w="1418" w:type="dxa"/>
            <w:tcMar>
              <w:top w:w="29" w:type="dxa"/>
              <w:left w:w="115" w:type="dxa"/>
              <w:bottom w:w="29" w:type="dxa"/>
              <w:right w:w="115" w:type="dxa"/>
            </w:tcMar>
          </w:tcPr>
          <w:p w14:paraId="42E15674" w14:textId="68DE84C4" w:rsidR="006F4848" w:rsidRPr="00F825A8" w:rsidRDefault="006F4848" w:rsidP="00F825A8">
            <w:pPr>
              <w:spacing w:after="120" w:line="240" w:lineRule="auto"/>
              <w:rPr>
                <w:rFonts w:ascii="Times New Roman" w:eastAsia="Times New Roman" w:hAnsi="Times New Roman"/>
              </w:rPr>
            </w:pPr>
            <w:r w:rsidRPr="00F825A8">
              <w:rPr>
                <w:rFonts w:ascii="Times New Roman" w:eastAsia="Times New Roman" w:hAnsi="Times New Roman"/>
                <w:lang w:val="en-US"/>
              </w:rPr>
              <w:t>2026 03 25</w:t>
            </w:r>
          </w:p>
        </w:tc>
        <w:tc>
          <w:tcPr>
            <w:tcW w:w="5812" w:type="dxa"/>
            <w:tcMar>
              <w:top w:w="29" w:type="dxa"/>
              <w:left w:w="115" w:type="dxa"/>
              <w:bottom w:w="29" w:type="dxa"/>
              <w:right w:w="115" w:type="dxa"/>
            </w:tcMar>
          </w:tcPr>
          <w:p w14:paraId="16444861" w14:textId="77777777" w:rsidR="006F4848" w:rsidRPr="00F825A8"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Nors Prancūzijos viešųjų finansų deficitas 2025 m. sumažėjo iki 5,1 % BVP (vietoje prognozuotų 5,4 %), daugiausia dėl geresnių nei tikėtasi biudžeto pajamų ir mažesnio socialinio draudimo deficito. Deficitas išlieka didžiausias euro zonoje, o valstybės skola pasiekė rekordinį lygį – apie 115,6 % BVP, todėl fiskalinė padėtis vertinama kaip iš esmės nepakankamai tvari.</w:t>
            </w:r>
          </w:p>
          <w:p w14:paraId="5499623E" w14:textId="77777777" w:rsidR="006F4848" w:rsidRPr="00F825A8"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Vyriausybė deklaruoja siekį 2026 m. deficitą sumažinti iki mažiau nei 5 % BVP, o iki 2029 m. iki 3 % BVP, atitinkant Europos Sąjungos fiskalinės drausmės reikalavimus. Tačiau šių tikslų įgyvendinimą apsunkina karo Artimuosiuose Rytuose sukeltas energijos kainų augimas, lėtinantis ekonomikos augimą, didinantis infliaciją ir valstybės skolos aptarnavimo kaštus.</w:t>
            </w:r>
          </w:p>
          <w:p w14:paraId="59BE74E2" w14:textId="1C252DC0" w:rsidR="006F4848" w:rsidRPr="00F825A8"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Atsižvelgdama į ribotas fiskalines galimybes, Vyriausybė pabrėžia, kad papildomų biudžetinių rezervų nėra ir vengia plataus masto paramos priemonių. Taikomos tik tikslinės ir laikinos priemonės labiausiai paveiktiems sektoriams: žvejybai, </w:t>
            </w:r>
            <w:r w:rsidRPr="00F825A8">
              <w:rPr>
                <w:rFonts w:ascii="Times New Roman" w:eastAsia="Times New Roman" w:hAnsi="Times New Roman"/>
              </w:rPr>
              <w:lastRenderedPageBreak/>
              <w:t>žemės ūkiui, transportui, kurių apimtis – apie 70 mln. eurų ir kurios finansuojamos perskirstant esamas išlaidas.</w:t>
            </w:r>
          </w:p>
        </w:tc>
        <w:tc>
          <w:tcPr>
            <w:tcW w:w="2268" w:type="dxa"/>
            <w:tcMar>
              <w:top w:w="29" w:type="dxa"/>
              <w:left w:w="115" w:type="dxa"/>
              <w:bottom w:w="29" w:type="dxa"/>
              <w:right w:w="115" w:type="dxa"/>
            </w:tcMar>
          </w:tcPr>
          <w:p w14:paraId="7A96ECA5" w14:textId="10EA8C70" w:rsidR="006F4848" w:rsidRPr="00F825A8" w:rsidRDefault="006F4848" w:rsidP="00F825A8">
            <w:pPr>
              <w:spacing w:after="120" w:line="240" w:lineRule="auto"/>
              <w:rPr>
                <w:rFonts w:ascii="Times New Roman" w:hAnsi="Times New Roman"/>
              </w:rPr>
            </w:pPr>
            <w:hyperlink r:id="rId35" w:history="1">
              <w:r w:rsidRPr="00F825A8">
                <w:rPr>
                  <w:rFonts w:ascii="Times New Roman" w:hAnsi="Times New Roman"/>
                  <w:color w:val="0000FF"/>
                  <w:u w:val="single"/>
                </w:rPr>
                <w:t xml:space="preserve">« La France </w:t>
              </w:r>
              <w:proofErr w:type="spellStart"/>
              <w:r w:rsidRPr="00F825A8">
                <w:rPr>
                  <w:rFonts w:ascii="Times New Roman" w:hAnsi="Times New Roman"/>
                  <w:color w:val="0000FF"/>
                  <w:u w:val="single"/>
                </w:rPr>
                <w:t>n'a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plus</w:t>
              </w:r>
              <w:proofErr w:type="spellEnd"/>
              <w:r w:rsidRPr="00F825A8">
                <w:rPr>
                  <w:rFonts w:ascii="Times New Roman" w:hAnsi="Times New Roman"/>
                  <w:color w:val="0000FF"/>
                  <w:u w:val="single"/>
                </w:rPr>
                <w:t xml:space="preserve"> les </w:t>
              </w:r>
              <w:proofErr w:type="spellStart"/>
              <w:r w:rsidRPr="00F825A8">
                <w:rPr>
                  <w:rFonts w:ascii="Times New Roman" w:hAnsi="Times New Roman"/>
                  <w:color w:val="0000FF"/>
                  <w:u w:val="single"/>
                </w:rPr>
                <w:t>moyens</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prendre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mesures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générales</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sur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prix</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carburants</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rappel</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sans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fard</w:t>
              </w:r>
              <w:proofErr w:type="spellEnd"/>
              <w:r w:rsidRPr="00F825A8">
                <w:rPr>
                  <w:rFonts w:ascii="Times New Roman" w:hAnsi="Times New Roman"/>
                  <w:color w:val="0000FF"/>
                  <w:u w:val="single"/>
                </w:rPr>
                <w:t xml:space="preserve"> du </w:t>
              </w:r>
              <w:proofErr w:type="spellStart"/>
              <w:r w:rsidRPr="00F825A8">
                <w:rPr>
                  <w:rFonts w:ascii="Times New Roman" w:hAnsi="Times New Roman"/>
                  <w:color w:val="0000FF"/>
                  <w:u w:val="single"/>
                </w:rPr>
                <w:t>gouverneur</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Banque</w:t>
              </w:r>
              <w:proofErr w:type="spellEnd"/>
              <w:r w:rsidRPr="00F825A8">
                <w:rPr>
                  <w:rFonts w:ascii="Times New Roman" w:hAnsi="Times New Roman"/>
                  <w:color w:val="0000FF"/>
                  <w:u w:val="single"/>
                </w:rPr>
                <w:t xml:space="preserve"> de France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538DC85C" w14:textId="77777777" w:rsidR="006F4848" w:rsidRPr="00F825A8" w:rsidRDefault="006F4848" w:rsidP="00F825A8">
            <w:pPr>
              <w:spacing w:after="120" w:line="240" w:lineRule="auto"/>
              <w:rPr>
                <w:rFonts w:ascii="Times New Roman" w:eastAsia="Times New Roman" w:hAnsi="Times New Roman"/>
              </w:rPr>
            </w:pPr>
            <w:r w:rsidRPr="00F825A8">
              <w:rPr>
                <w:rFonts w:ascii="Times New Roman" w:eastAsia="Times New Roman" w:hAnsi="Times New Roman"/>
              </w:rPr>
              <w:t>Prancūzijos deficitas mažėja, bet nepašalina fiskalinių iššūkių</w:t>
            </w:r>
          </w:p>
          <w:p w14:paraId="0B018163" w14:textId="77777777" w:rsidR="006F4848" w:rsidRPr="00F825A8" w:rsidRDefault="006F4848" w:rsidP="00F825A8">
            <w:pPr>
              <w:spacing w:after="120" w:line="240" w:lineRule="auto"/>
              <w:rPr>
                <w:rFonts w:ascii="Times New Roman" w:eastAsia="Times New Roman" w:hAnsi="Times New Roman"/>
              </w:rPr>
            </w:pPr>
          </w:p>
        </w:tc>
      </w:tr>
      <w:tr w:rsidR="006F4848" w:rsidRPr="00F825A8" w14:paraId="67A4FD4A" w14:textId="77777777" w:rsidTr="00B869D6">
        <w:trPr>
          <w:gridAfter w:val="1"/>
          <w:wAfter w:w="11" w:type="dxa"/>
          <w:trHeight w:val="216"/>
        </w:trPr>
        <w:tc>
          <w:tcPr>
            <w:tcW w:w="1418" w:type="dxa"/>
            <w:tcMar>
              <w:top w:w="29" w:type="dxa"/>
              <w:left w:w="115" w:type="dxa"/>
              <w:bottom w:w="29" w:type="dxa"/>
              <w:right w:w="115" w:type="dxa"/>
            </w:tcMar>
          </w:tcPr>
          <w:p w14:paraId="259EE0D8" w14:textId="4ED3F07D" w:rsidR="006F4848" w:rsidRPr="00F825A8" w:rsidRDefault="006F4848" w:rsidP="00F825A8">
            <w:pPr>
              <w:spacing w:after="120" w:line="240" w:lineRule="auto"/>
              <w:rPr>
                <w:rFonts w:ascii="Times New Roman" w:eastAsia="Times New Roman" w:hAnsi="Times New Roman"/>
                <w:lang w:val="en-US"/>
              </w:rPr>
            </w:pPr>
            <w:r w:rsidRPr="00F825A8">
              <w:rPr>
                <w:rFonts w:ascii="Times New Roman" w:eastAsia="Times New Roman" w:hAnsi="Times New Roman"/>
                <w:lang w:val="en-US"/>
              </w:rPr>
              <w:t>2026 03 27</w:t>
            </w:r>
          </w:p>
        </w:tc>
        <w:tc>
          <w:tcPr>
            <w:tcW w:w="5812" w:type="dxa"/>
            <w:tcMar>
              <w:top w:w="29" w:type="dxa"/>
              <w:left w:w="115" w:type="dxa"/>
              <w:bottom w:w="29" w:type="dxa"/>
              <w:right w:w="115" w:type="dxa"/>
            </w:tcMar>
          </w:tcPr>
          <w:p w14:paraId="3CF5F0F3" w14:textId="77777777" w:rsidR="003058C0"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Dėl karo Artimuosiuose Rytuose augant energijos kainoms ir infliacijos lūkesčiams, Prancūzijos 10 metų obligacijų pajamingumas pakilo iki apie 3,8–3,9 % – aukščiausio lygio nuo 2009 m., nepaisant mažesnio nei tikėtasi 2025 m. biudžeto deficito (5,1 % BVP). Rinkos tikisi, kad Europos Centrinis Bankas griežtins pinigų politiką (kels palūkanų normas), todėl investuotojai reikalauja didesnės grąžos už Prancūzijos skolą.</w:t>
            </w:r>
          </w:p>
          <w:p w14:paraId="5B2486A0" w14:textId="697EB516" w:rsidR="006F4848" w:rsidRPr="00F825A8"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Net ir gerėjant fiskaliniams rodikliams, Prancūzijos skolinimasis brangsta, nes finansų rinkos labiau reaguoja į infliacijos ir palūkanų normų augimo riziką nei į trumpalaikį deficito sumažėjimą.</w:t>
            </w:r>
          </w:p>
        </w:tc>
        <w:tc>
          <w:tcPr>
            <w:tcW w:w="2268" w:type="dxa"/>
            <w:tcMar>
              <w:top w:w="29" w:type="dxa"/>
              <w:left w:w="115" w:type="dxa"/>
              <w:bottom w:w="29" w:type="dxa"/>
              <w:right w:w="115" w:type="dxa"/>
            </w:tcMar>
          </w:tcPr>
          <w:p w14:paraId="234D7EE5" w14:textId="60BF35D8" w:rsidR="006F4848" w:rsidRPr="00F825A8" w:rsidRDefault="006F4848" w:rsidP="00F825A8">
            <w:pPr>
              <w:spacing w:after="120" w:line="240" w:lineRule="auto"/>
              <w:rPr>
                <w:rFonts w:ascii="Times New Roman" w:hAnsi="Times New Roman"/>
              </w:rPr>
            </w:pPr>
            <w:hyperlink r:id="rId36" w:history="1">
              <w:proofErr w:type="spellStart"/>
              <w:r w:rsidRPr="00F825A8">
                <w:rPr>
                  <w:rFonts w:ascii="Times New Roman" w:hAnsi="Times New Roman"/>
                  <w:color w:val="0000FF"/>
                  <w:u w:val="single"/>
                </w:rPr>
                <w:t>Déficit</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après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bonne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surprise</w:t>
              </w:r>
              <w:proofErr w:type="spellEnd"/>
              <w:r w:rsidRPr="00F825A8">
                <w:rPr>
                  <w:rFonts w:ascii="Times New Roman" w:hAnsi="Times New Roman"/>
                  <w:color w:val="0000FF"/>
                  <w:u w:val="single"/>
                </w:rPr>
                <w:t xml:space="preserve"> » de 2025,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gouvernement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veut</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passer</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sous</w:t>
              </w:r>
              <w:proofErr w:type="spellEnd"/>
              <w:r w:rsidRPr="00F825A8">
                <w:rPr>
                  <w:rFonts w:ascii="Times New Roman" w:hAnsi="Times New Roman"/>
                  <w:color w:val="0000FF"/>
                  <w:u w:val="single"/>
                </w:rPr>
                <w:t xml:space="preserve"> les 5 % » </w:t>
              </w:r>
              <w:proofErr w:type="spellStart"/>
              <w:r w:rsidRPr="00F825A8">
                <w:rPr>
                  <w:rFonts w:ascii="Times New Roman" w:hAnsi="Times New Roman"/>
                  <w:color w:val="0000FF"/>
                  <w:u w:val="single"/>
                </w:rPr>
                <w:t>en</w:t>
              </w:r>
              <w:proofErr w:type="spellEnd"/>
              <w:r w:rsidRPr="00F825A8">
                <w:rPr>
                  <w:rFonts w:ascii="Times New Roman" w:hAnsi="Times New Roman"/>
                  <w:color w:val="0000FF"/>
                  <w:u w:val="single"/>
                </w:rPr>
                <w:t xml:space="preserve"> 2026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04260EE7" w14:textId="77777777" w:rsidR="006F4848" w:rsidRPr="00F825A8" w:rsidRDefault="006F4848" w:rsidP="00F825A8">
            <w:pPr>
              <w:spacing w:after="120" w:line="240" w:lineRule="auto"/>
              <w:rPr>
                <w:rFonts w:ascii="Times New Roman" w:eastAsia="Times New Roman" w:hAnsi="Times New Roman"/>
              </w:rPr>
            </w:pPr>
            <w:r w:rsidRPr="00F825A8">
              <w:rPr>
                <w:rFonts w:ascii="Times New Roman" w:eastAsia="Times New Roman" w:hAnsi="Times New Roman"/>
              </w:rPr>
              <w:t>Prancūzijos skolinimasis brangsta dėl infliacijos lūkesčių</w:t>
            </w:r>
          </w:p>
          <w:p w14:paraId="6F09D7B4" w14:textId="77777777" w:rsidR="006F4848" w:rsidRPr="00F825A8" w:rsidRDefault="006F4848" w:rsidP="00F825A8">
            <w:pPr>
              <w:spacing w:after="120" w:line="240" w:lineRule="auto"/>
              <w:rPr>
                <w:rFonts w:ascii="Times New Roman" w:eastAsia="Times New Roman" w:hAnsi="Times New Roman"/>
              </w:rPr>
            </w:pPr>
          </w:p>
        </w:tc>
      </w:tr>
      <w:tr w:rsidR="006F4848" w:rsidRPr="00F825A8" w14:paraId="110D0B76" w14:textId="77777777" w:rsidTr="00B869D6">
        <w:trPr>
          <w:gridAfter w:val="1"/>
          <w:wAfter w:w="11" w:type="dxa"/>
          <w:trHeight w:val="216"/>
        </w:trPr>
        <w:tc>
          <w:tcPr>
            <w:tcW w:w="1418" w:type="dxa"/>
            <w:tcMar>
              <w:top w:w="29" w:type="dxa"/>
              <w:left w:w="115" w:type="dxa"/>
              <w:bottom w:w="29" w:type="dxa"/>
              <w:right w:w="115" w:type="dxa"/>
            </w:tcMar>
          </w:tcPr>
          <w:p w14:paraId="69A39245" w14:textId="4786894E" w:rsidR="006F4848" w:rsidRPr="00F825A8" w:rsidRDefault="006F4848" w:rsidP="00F825A8">
            <w:pPr>
              <w:spacing w:after="120" w:line="240" w:lineRule="auto"/>
              <w:rPr>
                <w:rFonts w:ascii="Times New Roman" w:eastAsia="Times New Roman" w:hAnsi="Times New Roman"/>
                <w:lang w:val="en-US"/>
              </w:rPr>
            </w:pPr>
            <w:r w:rsidRPr="00F825A8">
              <w:rPr>
                <w:rFonts w:ascii="Times New Roman" w:eastAsia="Times New Roman" w:hAnsi="Times New Roman"/>
                <w:lang w:val="en-US"/>
              </w:rPr>
              <w:t>2026 03 27</w:t>
            </w:r>
          </w:p>
        </w:tc>
        <w:tc>
          <w:tcPr>
            <w:tcW w:w="5812" w:type="dxa"/>
            <w:tcMar>
              <w:top w:w="29" w:type="dxa"/>
              <w:left w:w="115" w:type="dxa"/>
              <w:bottom w:w="29" w:type="dxa"/>
              <w:right w:w="115" w:type="dxa"/>
            </w:tcMar>
          </w:tcPr>
          <w:p w14:paraId="432F3E5A" w14:textId="0C71152E" w:rsidR="006F4848" w:rsidRPr="00F825A8" w:rsidRDefault="006F4848" w:rsidP="00F825A8">
            <w:pPr>
              <w:spacing w:after="120" w:line="240" w:lineRule="auto"/>
              <w:jc w:val="both"/>
              <w:rPr>
                <w:rFonts w:ascii="Times New Roman" w:eastAsia="Times New Roman" w:hAnsi="Times New Roman"/>
              </w:rPr>
            </w:pPr>
            <w:r w:rsidRPr="00F825A8">
              <w:rPr>
                <w:rFonts w:ascii="Times New Roman" w:eastAsia="Times New Roman" w:hAnsi="Times New Roman"/>
              </w:rPr>
              <w:t>2026 m. kovo 27 d. Prancūzijos Vyriausybė pristatė ribotą, tikslinį pagalbos paketą, skirtą nuo kuro kainų šoko labiausiai nukentėjusiems sektoriams: kelių transportui, žemės ūkiui ir žvejybai. Priemonės apima apie 20 ct/l kuro kompensaciją mažoms transporto įmonėms ir žvejams bei laikino akcizo netaikymą žemės ūkio dyzelinui. Bendra paketo vertė siekia apie 70 mln. eurų vienam mėnesiui, su galimybe jį pratęsti. Vyriausybė sąmoningai pasirinko ribotos apimties intervenciją, siekdama suderinti paramą sektoriams su prioritetu mažinti biudžeto deficitą ir išvengti plataus masto subsidijų, taikytų ankstesnės energetinės krizės metu. Nepaisant paskelbtų priemonių, vežėjų profesinės organizacijos jas vertina kaip nepakankamas. Jie patvirtino, kad protesto akcijos įvairiuose regionuose bus rengiamos kaip planuota nuo kovo 28d. Vežėjų sektorius susiduria su sparčiai augančiomis kuro sąnaudomis ir mažomis pelno maržomis, todėl didėja spaudimas vyriausybei imtis papildomų priemonių, įskaitant mokesčių mažinimą ar platesnę finansinę paramą.</w:t>
            </w:r>
          </w:p>
        </w:tc>
        <w:tc>
          <w:tcPr>
            <w:tcW w:w="2268" w:type="dxa"/>
            <w:tcMar>
              <w:top w:w="29" w:type="dxa"/>
              <w:left w:w="115" w:type="dxa"/>
              <w:bottom w:w="29" w:type="dxa"/>
              <w:right w:w="115" w:type="dxa"/>
            </w:tcMar>
          </w:tcPr>
          <w:p w14:paraId="6207348B" w14:textId="77777777" w:rsidR="006F4848" w:rsidRPr="00F825A8" w:rsidRDefault="006F4848" w:rsidP="00F825A8">
            <w:pPr>
              <w:spacing w:after="120" w:line="240" w:lineRule="auto"/>
              <w:rPr>
                <w:rFonts w:ascii="Times New Roman" w:hAnsi="Times New Roman"/>
                <w:lang w:val="fr-FR"/>
              </w:rPr>
            </w:pPr>
            <w:hyperlink r:id="rId37" w:history="1">
              <w:proofErr w:type="spellStart"/>
              <w:r w:rsidRPr="00F825A8">
                <w:rPr>
                  <w:rStyle w:val="Hyperlink"/>
                  <w:rFonts w:ascii="Times New Roman" w:hAnsi="Times New Roman"/>
                </w:rPr>
                <w:t>Prix</w:t>
              </w:r>
              <w:proofErr w:type="spellEnd"/>
              <w:r w:rsidRPr="00F825A8">
                <w:rPr>
                  <w:rStyle w:val="Hyperlink"/>
                  <w:rFonts w:ascii="Times New Roman" w:hAnsi="Times New Roman"/>
                </w:rPr>
                <w:t xml:space="preserve"> du </w:t>
              </w:r>
              <w:proofErr w:type="spellStart"/>
              <w:r w:rsidRPr="00F825A8">
                <w:rPr>
                  <w:rStyle w:val="Hyperlink"/>
                  <w:rFonts w:ascii="Times New Roman" w:hAnsi="Times New Roman"/>
                </w:rPr>
                <w:t>carburant</w:t>
              </w:r>
              <w:proofErr w:type="spellEnd"/>
              <w:r w:rsidRPr="00F825A8">
                <w:rPr>
                  <w:rStyle w:val="Hyperlink"/>
                  <w:rFonts w:ascii="Times New Roman" w:hAnsi="Times New Roman"/>
                </w:rPr>
                <w:t xml:space="preserve"> : </w:t>
              </w:r>
              <w:proofErr w:type="spellStart"/>
              <w:r w:rsidRPr="00F825A8">
                <w:rPr>
                  <w:rStyle w:val="Hyperlink"/>
                  <w:rFonts w:ascii="Times New Roman" w:hAnsi="Times New Roman"/>
                </w:rPr>
                <w:t>le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gouvernement</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annonce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un</w:t>
              </w:r>
              <w:proofErr w:type="spellEnd"/>
              <w:r w:rsidRPr="00F825A8">
                <w:rPr>
                  <w:rStyle w:val="Hyperlink"/>
                  <w:rFonts w:ascii="Times New Roman" w:hAnsi="Times New Roman"/>
                </w:rPr>
                <w:t xml:space="preserve"> mini-</w:t>
              </w:r>
              <w:proofErr w:type="spellStart"/>
              <w:r w:rsidRPr="00F825A8">
                <w:rPr>
                  <w:rStyle w:val="Hyperlink"/>
                  <w:rFonts w:ascii="Times New Roman" w:hAnsi="Times New Roman"/>
                </w:rPr>
                <w:t>plan</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d’aide</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aux</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professionnels</w:t>
              </w:r>
              <w:proofErr w:type="spellEnd"/>
              <w:r w:rsidRPr="00F825A8">
                <w:rPr>
                  <w:rStyle w:val="Hyperlink"/>
                  <w:rFonts w:ascii="Times New Roman" w:hAnsi="Times New Roman"/>
                </w:rPr>
                <w:t xml:space="preserve"> les </w:t>
              </w:r>
              <w:proofErr w:type="spellStart"/>
              <w:r w:rsidRPr="00F825A8">
                <w:rPr>
                  <w:rStyle w:val="Hyperlink"/>
                  <w:rFonts w:ascii="Times New Roman" w:hAnsi="Times New Roman"/>
                </w:rPr>
                <w:t>plus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touchés</w:t>
              </w:r>
              <w:proofErr w:type="spellEnd"/>
            </w:hyperlink>
          </w:p>
          <w:p w14:paraId="49779CAD" w14:textId="77777777" w:rsidR="006F4848" w:rsidRPr="00F825A8" w:rsidRDefault="006F4848" w:rsidP="00F825A8">
            <w:pPr>
              <w:spacing w:after="120" w:line="240" w:lineRule="auto"/>
              <w:rPr>
                <w:rFonts w:ascii="Times New Roman" w:hAnsi="Times New Roman"/>
                <w:lang w:val="fr-FR"/>
              </w:rPr>
            </w:pPr>
            <w:hyperlink r:id="rId38" w:history="1">
              <w:proofErr w:type="spellStart"/>
              <w:r w:rsidRPr="00F825A8">
                <w:rPr>
                  <w:rStyle w:val="Hyperlink"/>
                  <w:rFonts w:ascii="Times New Roman" w:hAnsi="Times New Roman"/>
                </w:rPr>
                <w:t>Hausse</w:t>
              </w:r>
              <w:proofErr w:type="spellEnd"/>
              <w:r w:rsidRPr="00F825A8">
                <w:rPr>
                  <w:rStyle w:val="Hyperlink"/>
                  <w:rFonts w:ascii="Times New Roman" w:hAnsi="Times New Roman"/>
                </w:rPr>
                <w:t xml:space="preserve"> du </w:t>
              </w:r>
              <w:proofErr w:type="spellStart"/>
              <w:r w:rsidRPr="00F825A8">
                <w:rPr>
                  <w:rStyle w:val="Hyperlink"/>
                  <w:rFonts w:ascii="Times New Roman" w:hAnsi="Times New Roman"/>
                </w:rPr>
                <w:t>prix</w:t>
              </w:r>
              <w:proofErr w:type="spellEnd"/>
              <w:r w:rsidRPr="00F825A8">
                <w:rPr>
                  <w:rStyle w:val="Hyperlink"/>
                  <w:rFonts w:ascii="Times New Roman" w:hAnsi="Times New Roman"/>
                </w:rPr>
                <w:t xml:space="preserve"> du </w:t>
              </w:r>
              <w:proofErr w:type="spellStart"/>
              <w:r w:rsidRPr="00F825A8">
                <w:rPr>
                  <w:rStyle w:val="Hyperlink"/>
                  <w:rFonts w:ascii="Times New Roman" w:hAnsi="Times New Roman"/>
                </w:rPr>
                <w:t>gazole</w:t>
              </w:r>
              <w:proofErr w:type="spellEnd"/>
              <w:r w:rsidRPr="00F825A8">
                <w:rPr>
                  <w:rStyle w:val="Hyperlink"/>
                  <w:rFonts w:ascii="Times New Roman" w:hAnsi="Times New Roman"/>
                </w:rPr>
                <w:t xml:space="preserve"> : </w:t>
              </w:r>
              <w:proofErr w:type="spellStart"/>
              <w:r w:rsidRPr="00F825A8">
                <w:rPr>
                  <w:rStyle w:val="Hyperlink"/>
                  <w:rFonts w:ascii="Times New Roman" w:hAnsi="Times New Roman"/>
                </w:rPr>
                <w:t>mobilisation</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des</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routiers</w:t>
              </w:r>
              <w:proofErr w:type="spellEnd"/>
              <w:r w:rsidRPr="00F825A8">
                <w:rPr>
                  <w:rStyle w:val="Hyperlink"/>
                  <w:rFonts w:ascii="Times New Roman" w:hAnsi="Times New Roman"/>
                </w:rPr>
                <w:t xml:space="preserve"> à </w:t>
              </w:r>
              <w:proofErr w:type="spellStart"/>
              <w:r w:rsidRPr="00F825A8">
                <w:rPr>
                  <w:rStyle w:val="Hyperlink"/>
                  <w:rFonts w:ascii="Times New Roman" w:hAnsi="Times New Roman"/>
                </w:rPr>
                <w:t>partir</w:t>
              </w:r>
              <w:proofErr w:type="spellEnd"/>
              <w:r w:rsidRPr="00F825A8">
                <w:rPr>
                  <w:rStyle w:val="Hyperlink"/>
                  <w:rFonts w:ascii="Times New Roman" w:hAnsi="Times New Roman"/>
                </w:rPr>
                <w:t xml:space="preserve"> de </w:t>
              </w:r>
              <w:proofErr w:type="spellStart"/>
              <w:r w:rsidRPr="00F825A8">
                <w:rPr>
                  <w:rStyle w:val="Hyperlink"/>
                  <w:rFonts w:ascii="Times New Roman" w:hAnsi="Times New Roman"/>
                </w:rPr>
                <w:t>samedi</w:t>
              </w:r>
              <w:proofErr w:type="spellEnd"/>
              <w:r w:rsidRPr="00F825A8">
                <w:rPr>
                  <w:rStyle w:val="Hyperlink"/>
                  <w:rFonts w:ascii="Times New Roman" w:hAnsi="Times New Roman"/>
                </w:rPr>
                <w:t xml:space="preserve">, </w:t>
              </w:r>
              <w:proofErr w:type="spellStart"/>
              <w:r w:rsidRPr="00F825A8">
                <w:rPr>
                  <w:rStyle w:val="Hyperlink"/>
                  <w:rFonts w:ascii="Times New Roman" w:hAnsi="Times New Roman"/>
                </w:rPr>
                <w:t>malgré</w:t>
              </w:r>
              <w:proofErr w:type="spellEnd"/>
              <w:r w:rsidRPr="00F825A8">
                <w:rPr>
                  <w:rStyle w:val="Hyperlink"/>
                  <w:rFonts w:ascii="Times New Roman" w:hAnsi="Times New Roman"/>
                </w:rPr>
                <w:t xml:space="preserve"> les </w:t>
              </w:r>
              <w:proofErr w:type="spellStart"/>
              <w:r w:rsidRPr="00F825A8">
                <w:rPr>
                  <w:rStyle w:val="Hyperlink"/>
                  <w:rFonts w:ascii="Times New Roman" w:hAnsi="Times New Roman"/>
                </w:rPr>
                <w:t>annonces</w:t>
              </w:r>
              <w:proofErr w:type="spellEnd"/>
              <w:r w:rsidRPr="00F825A8">
                <w:rPr>
                  <w:rStyle w:val="Hyperlink"/>
                  <w:rFonts w:ascii="Times New Roman" w:hAnsi="Times New Roman"/>
                </w:rPr>
                <w:t xml:space="preserve"> du </w:t>
              </w:r>
              <w:proofErr w:type="spellStart"/>
              <w:r w:rsidRPr="00F825A8">
                <w:rPr>
                  <w:rStyle w:val="Hyperlink"/>
                  <w:rFonts w:ascii="Times New Roman" w:hAnsi="Times New Roman"/>
                </w:rPr>
                <w:t>gouvernement</w:t>
              </w:r>
              <w:proofErr w:type="spellEnd"/>
            </w:hyperlink>
          </w:p>
          <w:p w14:paraId="0677E202" w14:textId="77777777" w:rsidR="006F4848" w:rsidRPr="00F825A8" w:rsidRDefault="006F4848" w:rsidP="00F825A8">
            <w:pPr>
              <w:spacing w:after="120" w:line="240" w:lineRule="auto"/>
              <w:rPr>
                <w:rFonts w:ascii="Times New Roman" w:hAnsi="Times New Roman"/>
                <w:lang w:val="fr-FR"/>
              </w:rPr>
            </w:pPr>
          </w:p>
        </w:tc>
        <w:tc>
          <w:tcPr>
            <w:tcW w:w="1436" w:type="dxa"/>
            <w:tcMar>
              <w:top w:w="29" w:type="dxa"/>
              <w:left w:w="115" w:type="dxa"/>
              <w:bottom w:w="29" w:type="dxa"/>
              <w:right w:w="115" w:type="dxa"/>
            </w:tcMar>
          </w:tcPr>
          <w:p w14:paraId="41154956" w14:textId="32EF921C" w:rsidR="006F4848" w:rsidRPr="00F825A8" w:rsidRDefault="006F4848" w:rsidP="00F825A8">
            <w:pPr>
              <w:spacing w:after="120" w:line="240" w:lineRule="auto"/>
              <w:rPr>
                <w:rFonts w:ascii="Times New Roman" w:eastAsia="Times New Roman" w:hAnsi="Times New Roman"/>
              </w:rPr>
            </w:pPr>
            <w:r w:rsidRPr="00F825A8">
              <w:rPr>
                <w:rFonts w:ascii="Times New Roman" w:eastAsia="Times New Roman" w:hAnsi="Times New Roman"/>
              </w:rPr>
              <w:t>Prancūzijos Vyriausybės ribotas atsakas į kuro kainų krizę provokuoja transporto sektoriaus nepasitenkinimą</w:t>
            </w:r>
          </w:p>
          <w:p w14:paraId="40261C00" w14:textId="77777777" w:rsidR="006F4848" w:rsidRPr="00F825A8" w:rsidRDefault="006F4848" w:rsidP="00F825A8">
            <w:pPr>
              <w:spacing w:after="120" w:line="240" w:lineRule="auto"/>
              <w:rPr>
                <w:rFonts w:ascii="Times New Roman" w:eastAsia="Times New Roman" w:hAnsi="Times New Roman"/>
              </w:rPr>
            </w:pPr>
          </w:p>
        </w:tc>
      </w:tr>
      <w:tr w:rsidR="006F4848" w:rsidRPr="00640017"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6F4848" w:rsidRPr="00640017" w:rsidRDefault="006F4848" w:rsidP="00F825A8">
            <w:pPr>
              <w:spacing w:after="0" w:line="240" w:lineRule="auto"/>
              <w:jc w:val="both"/>
              <w:rPr>
                <w:rFonts w:ascii="Times New Roman" w:eastAsia="Times New Roman" w:hAnsi="Times New Roman"/>
                <w:b/>
              </w:rPr>
            </w:pPr>
            <w:bookmarkStart w:id="0" w:name="_heading=h.3ewnitgxijcj" w:colFirst="0" w:colLast="0"/>
            <w:bookmarkEnd w:id="0"/>
            <w:r>
              <w:rPr>
                <w:rFonts w:ascii="Times New Roman" w:eastAsia="Times New Roman" w:hAnsi="Times New Roman"/>
                <w:b/>
              </w:rPr>
              <w:t>Kita ekonominiam bendradarbiavimui aktuali informacija</w:t>
            </w:r>
          </w:p>
        </w:tc>
      </w:tr>
      <w:tr w:rsidR="00807DD1" w:rsidRPr="00640017" w14:paraId="789B0AC0" w14:textId="77777777" w:rsidTr="00B869D6">
        <w:trPr>
          <w:gridAfter w:val="1"/>
          <w:wAfter w:w="11" w:type="dxa"/>
          <w:trHeight w:val="216"/>
        </w:trPr>
        <w:tc>
          <w:tcPr>
            <w:tcW w:w="1418" w:type="dxa"/>
            <w:tcMar>
              <w:top w:w="29" w:type="dxa"/>
              <w:left w:w="115" w:type="dxa"/>
              <w:bottom w:w="29" w:type="dxa"/>
              <w:right w:w="115" w:type="dxa"/>
            </w:tcMar>
          </w:tcPr>
          <w:p w14:paraId="0FB00912" w14:textId="1E238C65" w:rsidR="00807DD1" w:rsidRPr="00F825A8" w:rsidRDefault="00807DD1" w:rsidP="00F825A8">
            <w:pPr>
              <w:spacing w:after="120" w:line="240" w:lineRule="auto"/>
              <w:rPr>
                <w:rFonts w:ascii="Times New Roman" w:eastAsia="Times New Roman" w:hAnsi="Times New Roman"/>
              </w:rPr>
            </w:pPr>
            <w:r w:rsidRPr="00F825A8">
              <w:rPr>
                <w:rFonts w:ascii="Times New Roman" w:eastAsia="Times New Roman" w:hAnsi="Times New Roman"/>
              </w:rPr>
              <w:t>2026 03 10</w:t>
            </w:r>
          </w:p>
        </w:tc>
        <w:tc>
          <w:tcPr>
            <w:tcW w:w="5812" w:type="dxa"/>
            <w:tcMar>
              <w:top w:w="29" w:type="dxa"/>
              <w:left w:w="115" w:type="dxa"/>
              <w:bottom w:w="29" w:type="dxa"/>
              <w:right w:w="115" w:type="dxa"/>
            </w:tcMar>
          </w:tcPr>
          <w:p w14:paraId="6F58B401" w14:textId="48DC90A8" w:rsidR="00807DD1" w:rsidRPr="00F825A8" w:rsidRDefault="00807DD1"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Vienas žymiausių pasaulio dirbtinio intelekto mokslininkų, prancūzas </w:t>
            </w:r>
            <w:proofErr w:type="spellStart"/>
            <w:r w:rsidRPr="00F825A8">
              <w:rPr>
                <w:rFonts w:ascii="Times New Roman" w:eastAsia="Times New Roman" w:hAnsi="Times New Roman"/>
              </w:rPr>
              <w:t>Yann</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Le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Cun</w:t>
            </w:r>
            <w:proofErr w:type="spellEnd"/>
            <w:r w:rsidRPr="00F825A8">
              <w:rPr>
                <w:rFonts w:ascii="Times New Roman" w:eastAsia="Times New Roman" w:hAnsi="Times New Roman"/>
              </w:rPr>
              <w:t xml:space="preserve">, buvęs bendrovės Meta dirbtinio intelekto tyrimų vadovas, įkūrė Prancūzijoje registruotą </w:t>
            </w:r>
            <w:proofErr w:type="spellStart"/>
            <w:r w:rsidRPr="00F825A8">
              <w:rPr>
                <w:rFonts w:ascii="Times New Roman" w:eastAsia="Times New Roman" w:hAnsi="Times New Roman"/>
              </w:rPr>
              <w:t>startuolį</w:t>
            </w:r>
            <w:proofErr w:type="spellEnd"/>
            <w:r w:rsidRPr="00F825A8">
              <w:rPr>
                <w:rFonts w:ascii="Times New Roman" w:eastAsia="Times New Roman" w:hAnsi="Times New Roman"/>
              </w:rPr>
              <w:t xml:space="preserve"> AMI (</w:t>
            </w:r>
            <w:proofErr w:type="spellStart"/>
            <w:r w:rsidRPr="00F825A8">
              <w:rPr>
                <w:rFonts w:ascii="Times New Roman" w:eastAsia="Times New Roman" w:hAnsi="Times New Roman"/>
              </w:rPr>
              <w:t>Advanced</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Machine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Intelligence</w:t>
            </w:r>
            <w:proofErr w:type="spellEnd"/>
            <w:r w:rsidRPr="00F825A8">
              <w:rPr>
                <w:rFonts w:ascii="Times New Roman" w:eastAsia="Times New Roman" w:hAnsi="Times New Roman"/>
              </w:rPr>
              <w:t xml:space="preserve">). Įmonė per pirmąjį finansavimo etapą pritraukė apie 900 mln. eurų investicijų ir buvo įvertinta 3 mlrd. eurų. Projektą remia Europos, JAV ir Azijos investuotojai, tarp jų </w:t>
            </w:r>
            <w:proofErr w:type="spellStart"/>
            <w:r w:rsidRPr="00F825A8">
              <w:rPr>
                <w:rFonts w:ascii="Times New Roman" w:eastAsia="Times New Roman" w:hAnsi="Times New Roman"/>
              </w:rPr>
              <w:t>Nvidia</w:t>
            </w:r>
            <w:proofErr w:type="spellEnd"/>
            <w:r w:rsidRPr="00F825A8">
              <w:rPr>
                <w:rFonts w:ascii="Times New Roman" w:eastAsia="Times New Roman" w:hAnsi="Times New Roman"/>
              </w:rPr>
              <w:t xml:space="preserve">, Toyota, Samsung ir kiti. </w:t>
            </w:r>
            <w:proofErr w:type="spellStart"/>
            <w:r w:rsidRPr="00F825A8">
              <w:rPr>
                <w:rFonts w:ascii="Times New Roman" w:eastAsia="Times New Roman" w:hAnsi="Times New Roman"/>
              </w:rPr>
              <w:t>Startuolis</w:t>
            </w:r>
            <w:proofErr w:type="spellEnd"/>
            <w:r w:rsidRPr="00F825A8">
              <w:rPr>
                <w:rFonts w:ascii="Times New Roman" w:eastAsia="Times New Roman" w:hAnsi="Times New Roman"/>
              </w:rPr>
              <w:t xml:space="preserve"> siekia kurti naujos kartos dirbtinį intelektą (</w:t>
            </w:r>
            <w:proofErr w:type="spellStart"/>
            <w:r w:rsidRPr="00F825A8">
              <w:rPr>
                <w:rFonts w:ascii="Times New Roman" w:eastAsia="Times New Roman" w:hAnsi="Times New Roman"/>
              </w:rPr>
              <w:t>world</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models</w:t>
            </w:r>
            <w:proofErr w:type="spellEnd"/>
            <w:r w:rsidRPr="00F825A8">
              <w:rPr>
                <w:rFonts w:ascii="Times New Roman" w:eastAsia="Times New Roman" w:hAnsi="Times New Roman"/>
              </w:rPr>
              <w:t xml:space="preserve">), gebantį ne tik apdoroti tekstą, bet ir modeliuoti realų pasaulį. Technologiją planuojama taikyti pramonėje ir </w:t>
            </w:r>
            <w:proofErr w:type="spellStart"/>
            <w:r w:rsidRPr="00F825A8">
              <w:rPr>
                <w:rFonts w:ascii="Times New Roman" w:eastAsia="Times New Roman" w:hAnsi="Times New Roman"/>
              </w:rPr>
              <w:t>robotikoje</w:t>
            </w:r>
            <w:proofErr w:type="spellEnd"/>
            <w:r w:rsidRPr="00F825A8">
              <w:rPr>
                <w:rFonts w:ascii="Times New Roman" w:eastAsia="Times New Roman" w:hAnsi="Times New Roman"/>
              </w:rPr>
              <w:t>.</w:t>
            </w:r>
          </w:p>
        </w:tc>
        <w:tc>
          <w:tcPr>
            <w:tcW w:w="2268" w:type="dxa"/>
            <w:tcMar>
              <w:top w:w="29" w:type="dxa"/>
              <w:left w:w="115" w:type="dxa"/>
              <w:bottom w:w="29" w:type="dxa"/>
              <w:right w:w="115" w:type="dxa"/>
            </w:tcMar>
          </w:tcPr>
          <w:p w14:paraId="38FE7A9B" w14:textId="28784AF0" w:rsidR="00807DD1" w:rsidRPr="00F825A8" w:rsidRDefault="00807DD1" w:rsidP="00F825A8">
            <w:pPr>
              <w:spacing w:after="120" w:line="240" w:lineRule="auto"/>
              <w:rPr>
                <w:rFonts w:ascii="Times New Roman" w:hAnsi="Times New Roman"/>
              </w:rPr>
            </w:pPr>
            <w:hyperlink r:id="rId39" w:history="1">
              <w:proofErr w:type="spellStart"/>
              <w:r w:rsidRPr="00F825A8">
                <w:rPr>
                  <w:rFonts w:ascii="Times New Roman" w:hAnsi="Times New Roman"/>
                  <w:color w:val="0000FF"/>
                  <w:u w:val="single"/>
                </w:rPr>
                <w:t>Yann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Cun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lève</w:t>
              </w:r>
              <w:proofErr w:type="spellEnd"/>
              <w:r w:rsidRPr="00F825A8">
                <w:rPr>
                  <w:rFonts w:ascii="Times New Roman" w:hAnsi="Times New Roman"/>
                  <w:color w:val="0000FF"/>
                  <w:u w:val="single"/>
                </w:rPr>
                <w:t xml:space="preserve"> 900 </w:t>
              </w:r>
              <w:proofErr w:type="spellStart"/>
              <w:r w:rsidRPr="00F825A8">
                <w:rPr>
                  <w:rFonts w:ascii="Times New Roman" w:hAnsi="Times New Roman"/>
                  <w:color w:val="0000FF"/>
                  <w:u w:val="single"/>
                </w:rPr>
                <w:t>millions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d’euros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pour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start-up</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d’IA</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basée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en</w:t>
              </w:r>
              <w:proofErr w:type="spellEnd"/>
              <w:r w:rsidRPr="00F825A8">
                <w:rPr>
                  <w:rFonts w:ascii="Times New Roman" w:hAnsi="Times New Roman"/>
                  <w:color w:val="0000FF"/>
                  <w:u w:val="single"/>
                </w:rPr>
                <w:t xml:space="preserve"> France</w:t>
              </w:r>
            </w:hyperlink>
          </w:p>
        </w:tc>
        <w:tc>
          <w:tcPr>
            <w:tcW w:w="1436" w:type="dxa"/>
            <w:tcMar>
              <w:top w:w="29" w:type="dxa"/>
              <w:left w:w="115" w:type="dxa"/>
              <w:bottom w:w="29" w:type="dxa"/>
              <w:right w:w="115" w:type="dxa"/>
            </w:tcMar>
          </w:tcPr>
          <w:p w14:paraId="0903837D" w14:textId="77777777" w:rsidR="00807DD1" w:rsidRPr="00F825A8" w:rsidRDefault="00807DD1" w:rsidP="00F825A8">
            <w:pPr>
              <w:spacing w:after="120" w:line="240" w:lineRule="auto"/>
              <w:rPr>
                <w:rFonts w:ascii="Times New Roman" w:eastAsia="Times New Roman" w:hAnsi="Times New Roman"/>
              </w:rPr>
            </w:pPr>
            <w:r w:rsidRPr="00F825A8">
              <w:rPr>
                <w:rFonts w:ascii="Times New Roman" w:eastAsia="Times New Roman" w:hAnsi="Times New Roman"/>
              </w:rPr>
              <w:t xml:space="preserve">Naujos kartos dirbtinio intelekto </w:t>
            </w:r>
            <w:proofErr w:type="spellStart"/>
            <w:r w:rsidRPr="00F825A8">
              <w:rPr>
                <w:rFonts w:ascii="Times New Roman" w:eastAsia="Times New Roman" w:hAnsi="Times New Roman"/>
              </w:rPr>
              <w:t>startuolis</w:t>
            </w:r>
            <w:proofErr w:type="spellEnd"/>
            <w:r w:rsidRPr="00F825A8">
              <w:rPr>
                <w:rFonts w:ascii="Times New Roman" w:eastAsia="Times New Roman" w:hAnsi="Times New Roman"/>
              </w:rPr>
              <w:t xml:space="preserve"> AMI pritraukė 900 mln. eurų investicijų</w:t>
            </w:r>
          </w:p>
          <w:p w14:paraId="15B26A0C" w14:textId="77777777" w:rsidR="00807DD1" w:rsidRPr="00F825A8" w:rsidRDefault="00807DD1" w:rsidP="00F825A8">
            <w:pPr>
              <w:spacing w:after="120" w:line="240" w:lineRule="auto"/>
              <w:rPr>
                <w:rFonts w:ascii="Times New Roman" w:eastAsia="Times New Roman" w:hAnsi="Times New Roman"/>
              </w:rPr>
            </w:pPr>
          </w:p>
        </w:tc>
      </w:tr>
      <w:tr w:rsidR="00926594" w:rsidRPr="00640017" w14:paraId="7EB71CEF" w14:textId="77777777" w:rsidTr="00B869D6">
        <w:trPr>
          <w:gridAfter w:val="1"/>
          <w:wAfter w:w="11" w:type="dxa"/>
          <w:trHeight w:val="216"/>
        </w:trPr>
        <w:tc>
          <w:tcPr>
            <w:tcW w:w="1418" w:type="dxa"/>
            <w:tcMar>
              <w:top w:w="29" w:type="dxa"/>
              <w:left w:w="115" w:type="dxa"/>
              <w:bottom w:w="29" w:type="dxa"/>
              <w:right w:w="115" w:type="dxa"/>
            </w:tcMar>
          </w:tcPr>
          <w:p w14:paraId="58D3BBDB" w14:textId="11C9DEF1" w:rsidR="00926594" w:rsidRPr="00926594" w:rsidRDefault="00926594" w:rsidP="00F825A8">
            <w:pPr>
              <w:spacing w:after="120" w:line="240" w:lineRule="auto"/>
              <w:rPr>
                <w:rFonts w:ascii="Times New Roman" w:eastAsia="Times New Roman" w:hAnsi="Times New Roman"/>
                <w:lang w:val="en-US"/>
              </w:rPr>
            </w:pPr>
            <w:r>
              <w:rPr>
                <w:rFonts w:ascii="Times New Roman" w:eastAsia="Times New Roman" w:hAnsi="Times New Roman"/>
                <w:lang w:val="en-US"/>
              </w:rPr>
              <w:t>2026 03 10</w:t>
            </w:r>
          </w:p>
        </w:tc>
        <w:tc>
          <w:tcPr>
            <w:tcW w:w="5812" w:type="dxa"/>
            <w:tcMar>
              <w:top w:w="29" w:type="dxa"/>
              <w:left w:w="115" w:type="dxa"/>
              <w:bottom w:w="29" w:type="dxa"/>
              <w:right w:w="115" w:type="dxa"/>
            </w:tcMar>
          </w:tcPr>
          <w:p w14:paraId="14F574C7" w14:textId="0F7F34D4" w:rsidR="00926594" w:rsidRDefault="00926594" w:rsidP="00926594">
            <w:pPr>
              <w:spacing w:after="120" w:line="240" w:lineRule="auto"/>
              <w:jc w:val="both"/>
              <w:rPr>
                <w:rFonts w:ascii="Times New Roman" w:eastAsia="Times New Roman" w:hAnsi="Times New Roman"/>
              </w:rPr>
            </w:pPr>
            <w:r w:rsidRPr="00926594">
              <w:rPr>
                <w:rFonts w:ascii="Times New Roman" w:eastAsia="Times New Roman" w:hAnsi="Times New Roman"/>
              </w:rPr>
              <w:t>2026 m. bendrovė „</w:t>
            </w:r>
            <w:proofErr w:type="spellStart"/>
            <w:r w:rsidRPr="00926594">
              <w:rPr>
                <w:rFonts w:ascii="Times New Roman" w:eastAsia="Times New Roman" w:hAnsi="Times New Roman"/>
              </w:rPr>
              <w:t>Datavest</w:t>
            </w:r>
            <w:proofErr w:type="spellEnd"/>
            <w:r w:rsidRPr="00926594">
              <w:rPr>
                <w:rFonts w:ascii="Times New Roman" w:eastAsia="Times New Roman" w:hAnsi="Times New Roman"/>
              </w:rPr>
              <w:t xml:space="preserve"> </w:t>
            </w:r>
            <w:proofErr w:type="spellStart"/>
            <w:r w:rsidRPr="00926594">
              <w:rPr>
                <w:rFonts w:ascii="Times New Roman" w:eastAsia="Times New Roman" w:hAnsi="Times New Roman"/>
              </w:rPr>
              <w:t>Capital</w:t>
            </w:r>
            <w:proofErr w:type="spellEnd"/>
            <w:r w:rsidRPr="00926594">
              <w:rPr>
                <w:rFonts w:ascii="Times New Roman" w:eastAsia="Times New Roman" w:hAnsi="Times New Roman"/>
              </w:rPr>
              <w:t xml:space="preserve">“ paskelbė apie 300 mln. eurų investiciją į duomenų centro statybą </w:t>
            </w:r>
            <w:proofErr w:type="spellStart"/>
            <w:r w:rsidRPr="00926594">
              <w:rPr>
                <w:rFonts w:ascii="Times New Roman" w:eastAsia="Times New Roman" w:hAnsi="Times New Roman"/>
              </w:rPr>
              <w:t>Mâcon</w:t>
            </w:r>
            <w:proofErr w:type="spellEnd"/>
            <w:r w:rsidRPr="00926594">
              <w:rPr>
                <w:rFonts w:ascii="Times New Roman" w:eastAsia="Times New Roman" w:hAnsi="Times New Roman"/>
              </w:rPr>
              <w:t xml:space="preserve"> mieste iki 2028 m. </w:t>
            </w:r>
            <w:r w:rsidR="009F4FF2">
              <w:rPr>
                <w:rFonts w:ascii="Times New Roman" w:eastAsia="Times New Roman" w:hAnsi="Times New Roman"/>
              </w:rPr>
              <w:t>P</w:t>
            </w:r>
            <w:r w:rsidRPr="00926594">
              <w:rPr>
                <w:rFonts w:ascii="Times New Roman" w:eastAsia="Times New Roman" w:hAnsi="Times New Roman"/>
              </w:rPr>
              <w:t>rojektas numato iki 60 MW galios infrastruktūrą, skirtą vietos ir tarptautinių įmonių duomenų saugojimui. Tai dalis platesnės strategijos sukurti apie 20 duomenų centrų Prancūzijoje, siekiant pasinaudoti sparčiai augančia duomenų ir dirbtinio intelekto paklausa bei skatinti regiono skaitmeninę ekonomiką.</w:t>
            </w:r>
          </w:p>
          <w:p w14:paraId="4DDA9381" w14:textId="7266F5F2" w:rsidR="00926594" w:rsidRPr="00F825A8" w:rsidRDefault="00926594" w:rsidP="00926594">
            <w:pPr>
              <w:spacing w:after="120" w:line="240" w:lineRule="auto"/>
              <w:jc w:val="both"/>
              <w:rPr>
                <w:rFonts w:ascii="Times New Roman" w:eastAsia="Times New Roman" w:hAnsi="Times New Roman"/>
              </w:rPr>
            </w:pPr>
            <w:r w:rsidRPr="00926594">
              <w:rPr>
                <w:rFonts w:ascii="Times New Roman" w:eastAsia="Times New Roman" w:hAnsi="Times New Roman"/>
              </w:rPr>
              <w:lastRenderedPageBreak/>
              <w:t>Prancūzija jau turi gerai išvystytą duomenų centrų tinklą, užima 3 vietą Europoje</w:t>
            </w:r>
            <w:r>
              <w:rPr>
                <w:rFonts w:ascii="Times New Roman" w:eastAsia="Times New Roman" w:hAnsi="Times New Roman"/>
              </w:rPr>
              <w:t xml:space="preserve"> po JK ir Vokietijos</w:t>
            </w:r>
            <w:r w:rsidRPr="00926594">
              <w:rPr>
                <w:rFonts w:ascii="Times New Roman" w:eastAsia="Times New Roman" w:hAnsi="Times New Roman"/>
              </w:rPr>
              <w:t xml:space="preserve">, nauji projektai, tokie kaip </w:t>
            </w:r>
            <w:proofErr w:type="spellStart"/>
            <w:r w:rsidRPr="00926594">
              <w:rPr>
                <w:rFonts w:ascii="Times New Roman" w:eastAsia="Times New Roman" w:hAnsi="Times New Roman"/>
              </w:rPr>
              <w:t>Mâcon</w:t>
            </w:r>
            <w:proofErr w:type="spellEnd"/>
            <w:r w:rsidRPr="00926594">
              <w:rPr>
                <w:rFonts w:ascii="Times New Roman" w:eastAsia="Times New Roman" w:hAnsi="Times New Roman"/>
              </w:rPr>
              <w:t>, yra sparčios sektoriaus plėtros dalis.</w:t>
            </w:r>
          </w:p>
        </w:tc>
        <w:tc>
          <w:tcPr>
            <w:tcW w:w="2268" w:type="dxa"/>
            <w:tcMar>
              <w:top w:w="29" w:type="dxa"/>
              <w:left w:w="115" w:type="dxa"/>
              <w:bottom w:w="29" w:type="dxa"/>
              <w:right w:w="115" w:type="dxa"/>
            </w:tcMar>
          </w:tcPr>
          <w:p w14:paraId="555998A0" w14:textId="7F54E582" w:rsidR="00926594" w:rsidRPr="00F825A8" w:rsidRDefault="00926594" w:rsidP="00F825A8">
            <w:pPr>
              <w:spacing w:after="120" w:line="240" w:lineRule="auto"/>
              <w:rPr>
                <w:rFonts w:ascii="Times New Roman" w:hAnsi="Times New Roman"/>
              </w:rPr>
            </w:pPr>
            <w:hyperlink r:id="rId40" w:history="1">
              <w:proofErr w:type="spellStart"/>
              <w:r w:rsidRPr="00926594">
                <w:rPr>
                  <w:rStyle w:val="Hyperlink"/>
                  <w:rFonts w:ascii="Times New Roman" w:hAnsi="Times New Roman"/>
                </w:rPr>
                <w:t>Le</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nouveau</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promoteur</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Datavest</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Capital</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annonce</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un</w:t>
              </w:r>
              <w:proofErr w:type="spellEnd"/>
              <w:r w:rsidRPr="00926594">
                <w:rPr>
                  <w:rStyle w:val="Hyperlink"/>
                  <w:rFonts w:ascii="Times New Roman" w:hAnsi="Times New Roman"/>
                </w:rPr>
                <w:t xml:space="preserve"> data </w:t>
              </w:r>
              <w:proofErr w:type="spellStart"/>
              <w:r w:rsidRPr="00926594">
                <w:rPr>
                  <w:rStyle w:val="Hyperlink"/>
                  <w:rFonts w:ascii="Times New Roman" w:hAnsi="Times New Roman"/>
                </w:rPr>
                <w:t>center</w:t>
              </w:r>
              <w:proofErr w:type="spellEnd"/>
              <w:r w:rsidRPr="00926594">
                <w:rPr>
                  <w:rStyle w:val="Hyperlink"/>
                  <w:rFonts w:ascii="Times New Roman" w:hAnsi="Times New Roman"/>
                </w:rPr>
                <w:t xml:space="preserve"> à 300 </w:t>
              </w:r>
              <w:proofErr w:type="spellStart"/>
              <w:r w:rsidRPr="00926594">
                <w:rPr>
                  <w:rStyle w:val="Hyperlink"/>
                  <w:rFonts w:ascii="Times New Roman" w:hAnsi="Times New Roman"/>
                </w:rPr>
                <w:t>millions</w:t>
              </w:r>
              <w:proofErr w:type="spellEnd"/>
              <w:r w:rsidRPr="00926594">
                <w:rPr>
                  <w:rStyle w:val="Hyperlink"/>
                  <w:rFonts w:ascii="Times New Roman" w:hAnsi="Times New Roman"/>
                </w:rPr>
                <w:t xml:space="preserve"> </w:t>
              </w:r>
              <w:proofErr w:type="spellStart"/>
              <w:r w:rsidRPr="00926594">
                <w:rPr>
                  <w:rStyle w:val="Hyperlink"/>
                  <w:rFonts w:ascii="Times New Roman" w:hAnsi="Times New Roman"/>
                </w:rPr>
                <w:t>d'euros</w:t>
              </w:r>
              <w:proofErr w:type="spellEnd"/>
              <w:r w:rsidRPr="00926594">
                <w:rPr>
                  <w:rStyle w:val="Hyperlink"/>
                  <w:rFonts w:ascii="Times New Roman" w:hAnsi="Times New Roman"/>
                </w:rPr>
                <w:t xml:space="preserve"> à </w:t>
              </w:r>
              <w:proofErr w:type="spellStart"/>
              <w:r w:rsidRPr="00926594">
                <w:rPr>
                  <w:rStyle w:val="Hyperlink"/>
                  <w:rFonts w:ascii="Times New Roman" w:hAnsi="Times New Roman"/>
                </w:rPr>
                <w:t>Mâcon</w:t>
              </w:r>
              <w:proofErr w:type="spellEnd"/>
              <w:r w:rsidRPr="00926594">
                <w:rPr>
                  <w:rStyle w:val="Hyperlink"/>
                  <w:rFonts w:ascii="Times New Roman" w:hAnsi="Times New Roman"/>
                </w:rPr>
                <w:t xml:space="preserve"> | Les </w:t>
              </w:r>
              <w:proofErr w:type="spellStart"/>
              <w:r w:rsidRPr="00926594">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69410704" w14:textId="1E1A4F75" w:rsidR="00926594" w:rsidRPr="00F825A8" w:rsidRDefault="00926594" w:rsidP="009F4FF2">
            <w:pPr>
              <w:spacing w:after="120" w:line="240" w:lineRule="auto"/>
              <w:jc w:val="both"/>
              <w:rPr>
                <w:rFonts w:ascii="Times New Roman" w:eastAsia="Times New Roman" w:hAnsi="Times New Roman"/>
              </w:rPr>
            </w:pPr>
            <w:r w:rsidRPr="00926594">
              <w:rPr>
                <w:rFonts w:ascii="Times New Roman" w:eastAsia="Times New Roman" w:hAnsi="Times New Roman"/>
              </w:rPr>
              <w:t xml:space="preserve">Skaitmeninės infrastruktūros sektorius: planuojamas duomenų centras </w:t>
            </w:r>
            <w:proofErr w:type="spellStart"/>
            <w:r w:rsidRPr="00926594">
              <w:rPr>
                <w:rFonts w:ascii="Times New Roman" w:eastAsia="Times New Roman" w:hAnsi="Times New Roman"/>
              </w:rPr>
              <w:t>Mâcon</w:t>
            </w:r>
            <w:proofErr w:type="spellEnd"/>
            <w:r w:rsidRPr="00926594">
              <w:rPr>
                <w:rFonts w:ascii="Times New Roman" w:eastAsia="Times New Roman" w:hAnsi="Times New Roman"/>
              </w:rPr>
              <w:t xml:space="preserve"> mieste</w:t>
            </w:r>
          </w:p>
        </w:tc>
      </w:tr>
      <w:tr w:rsidR="006F4848" w:rsidRPr="00640017" w14:paraId="11C5CE81" w14:textId="77777777" w:rsidTr="00B869D6">
        <w:trPr>
          <w:gridAfter w:val="1"/>
          <w:wAfter w:w="11" w:type="dxa"/>
          <w:trHeight w:val="216"/>
        </w:trPr>
        <w:tc>
          <w:tcPr>
            <w:tcW w:w="1418" w:type="dxa"/>
            <w:tcMar>
              <w:top w:w="29" w:type="dxa"/>
              <w:left w:w="115" w:type="dxa"/>
              <w:bottom w:w="29" w:type="dxa"/>
              <w:right w:w="115" w:type="dxa"/>
            </w:tcMar>
          </w:tcPr>
          <w:p w14:paraId="6804D0B5" w14:textId="09ECD512" w:rsidR="006F4848" w:rsidRPr="00F825A8" w:rsidRDefault="00DD37FD" w:rsidP="00F825A8">
            <w:pPr>
              <w:spacing w:after="120" w:line="240" w:lineRule="auto"/>
              <w:rPr>
                <w:rFonts w:ascii="Times New Roman" w:eastAsia="Times New Roman" w:hAnsi="Times New Roman"/>
              </w:rPr>
            </w:pPr>
            <w:r w:rsidRPr="00F825A8">
              <w:rPr>
                <w:rFonts w:ascii="Times New Roman" w:eastAsia="Times New Roman" w:hAnsi="Times New Roman"/>
              </w:rPr>
              <w:t>2026 03 14</w:t>
            </w:r>
          </w:p>
        </w:tc>
        <w:tc>
          <w:tcPr>
            <w:tcW w:w="5812" w:type="dxa"/>
            <w:tcMar>
              <w:top w:w="29" w:type="dxa"/>
              <w:left w:w="115" w:type="dxa"/>
              <w:bottom w:w="29" w:type="dxa"/>
              <w:right w:w="115" w:type="dxa"/>
            </w:tcMar>
          </w:tcPr>
          <w:p w14:paraId="1B364329" w14:textId="77777777" w:rsidR="00DD37FD" w:rsidRPr="00F825A8" w:rsidRDefault="00DD37F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Prancūzijos geležinkelių </w:t>
            </w:r>
            <w:proofErr w:type="spellStart"/>
            <w:r w:rsidRPr="00F825A8">
              <w:rPr>
                <w:rFonts w:ascii="Times New Roman" w:eastAsia="Times New Roman" w:hAnsi="Times New Roman"/>
              </w:rPr>
              <w:t>startuolis</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Le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Train</w:t>
            </w:r>
            <w:proofErr w:type="spellEnd"/>
            <w:r w:rsidRPr="00F825A8">
              <w:rPr>
                <w:rFonts w:ascii="Times New Roman" w:eastAsia="Times New Roman" w:hAnsi="Times New Roman"/>
              </w:rPr>
              <w:t xml:space="preserve">“ planuoja pradėti veiklą greitųjų traukinių rinkoje ir konkuruoti su Prancūzijos nacionaline geležinkelių bendrove SNCF. </w:t>
            </w:r>
            <w:proofErr w:type="spellStart"/>
            <w:r w:rsidRPr="00F825A8">
              <w:rPr>
                <w:rFonts w:ascii="Times New Roman" w:eastAsia="Times New Roman" w:hAnsi="Times New Roman"/>
              </w:rPr>
              <w:t>Startuolis</w:t>
            </w:r>
            <w:proofErr w:type="spellEnd"/>
            <w:r w:rsidRPr="00F825A8">
              <w:rPr>
                <w:rFonts w:ascii="Times New Roman" w:eastAsia="Times New Roman" w:hAnsi="Times New Roman"/>
              </w:rPr>
              <w:t xml:space="preserve"> pasirašė du pagrindinius susitarimus su infrastruktūros valdytoju SNCF </w:t>
            </w:r>
            <w:proofErr w:type="spellStart"/>
            <w:r w:rsidRPr="00F825A8">
              <w:rPr>
                <w:rFonts w:ascii="Times New Roman" w:eastAsia="Times New Roman" w:hAnsi="Times New Roman"/>
              </w:rPr>
              <w:t>Réseau</w:t>
            </w:r>
            <w:proofErr w:type="spellEnd"/>
            <w:r w:rsidRPr="00F825A8">
              <w:rPr>
                <w:rFonts w:ascii="Times New Roman" w:eastAsia="Times New Roman" w:hAnsi="Times New Roman"/>
              </w:rPr>
              <w:t xml:space="preserve"> ir siekia pradėti komercinius reisus 2029 metais.</w:t>
            </w:r>
          </w:p>
          <w:p w14:paraId="1BC7A83E" w14:textId="0BBB2CE7" w:rsidR="006F4848" w:rsidRPr="00F825A8" w:rsidRDefault="00DD37FD" w:rsidP="00F825A8">
            <w:pPr>
              <w:spacing w:after="120" w:line="240" w:lineRule="auto"/>
              <w:jc w:val="both"/>
              <w:rPr>
                <w:rFonts w:ascii="Times New Roman" w:eastAsia="Times New Roman" w:hAnsi="Times New Roman"/>
              </w:rPr>
            </w:pPr>
            <w:r w:rsidRPr="00F825A8">
              <w:rPr>
                <w:rFonts w:ascii="Times New Roman" w:eastAsia="Times New Roman" w:hAnsi="Times New Roman"/>
              </w:rPr>
              <w:t xml:space="preserve">La </w:t>
            </w:r>
            <w:proofErr w:type="spellStart"/>
            <w:r w:rsidRPr="00F825A8">
              <w:rPr>
                <w:rFonts w:ascii="Times New Roman" w:eastAsia="Times New Roman" w:hAnsi="Times New Roman"/>
              </w:rPr>
              <w:t>compagnie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Le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Train</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se</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prépare</w:t>
            </w:r>
            <w:proofErr w:type="spellEnd"/>
            <w:r w:rsidRPr="00F825A8">
              <w:rPr>
                <w:rFonts w:ascii="Times New Roman" w:eastAsia="Times New Roman" w:hAnsi="Times New Roman"/>
              </w:rPr>
              <w:t xml:space="preserve"> à </w:t>
            </w:r>
            <w:proofErr w:type="spellStart"/>
            <w:r w:rsidRPr="00F825A8">
              <w:rPr>
                <w:rFonts w:ascii="Times New Roman" w:eastAsia="Times New Roman" w:hAnsi="Times New Roman"/>
              </w:rPr>
              <w:t>affronter</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la</w:t>
            </w:r>
            <w:proofErr w:type="spellEnd"/>
            <w:r w:rsidRPr="00F825A8">
              <w:rPr>
                <w:rFonts w:ascii="Times New Roman" w:eastAsia="Times New Roman" w:hAnsi="Times New Roman"/>
              </w:rPr>
              <w:t xml:space="preserve"> SNCF </w:t>
            </w:r>
            <w:proofErr w:type="spellStart"/>
            <w:r w:rsidRPr="00F825A8">
              <w:rPr>
                <w:rFonts w:ascii="Times New Roman" w:eastAsia="Times New Roman" w:hAnsi="Times New Roman"/>
              </w:rPr>
              <w:t>sur</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des</w:t>
            </w:r>
            <w:proofErr w:type="spellEnd"/>
            <w:r w:rsidRPr="00F825A8">
              <w:rPr>
                <w:rFonts w:ascii="Times New Roman" w:eastAsia="Times New Roman" w:hAnsi="Times New Roman"/>
              </w:rPr>
              <w:t xml:space="preserve"> </w:t>
            </w:r>
            <w:proofErr w:type="spellStart"/>
            <w:r w:rsidRPr="00F825A8">
              <w:rPr>
                <w:rFonts w:ascii="Times New Roman" w:eastAsia="Times New Roman" w:hAnsi="Times New Roman"/>
              </w:rPr>
              <w:t>lignes</w:t>
            </w:r>
            <w:proofErr w:type="spellEnd"/>
            <w:r w:rsidRPr="00F825A8">
              <w:rPr>
                <w:rFonts w:ascii="Times New Roman" w:eastAsia="Times New Roman" w:hAnsi="Times New Roman"/>
              </w:rPr>
              <w:t xml:space="preserve"> à grande </w:t>
            </w:r>
            <w:proofErr w:type="spellStart"/>
            <w:r w:rsidRPr="00F825A8">
              <w:rPr>
                <w:rFonts w:ascii="Times New Roman" w:eastAsia="Times New Roman" w:hAnsi="Times New Roman"/>
              </w:rPr>
              <w:t>vitesse</w:t>
            </w:r>
            <w:proofErr w:type="spellEnd"/>
            <w:r w:rsidRPr="00F825A8">
              <w:rPr>
                <w:rFonts w:ascii="Times New Roman" w:eastAsia="Times New Roman" w:hAnsi="Times New Roman"/>
              </w:rPr>
              <w:t xml:space="preserve"> | Les </w:t>
            </w:r>
            <w:proofErr w:type="spellStart"/>
            <w:r w:rsidRPr="00F825A8">
              <w:rPr>
                <w:rFonts w:ascii="Times New Roman" w:eastAsia="Times New Roman" w:hAnsi="Times New Roman"/>
              </w:rPr>
              <w:t>Echos</w:t>
            </w:r>
            <w:proofErr w:type="spellEnd"/>
          </w:p>
        </w:tc>
        <w:tc>
          <w:tcPr>
            <w:tcW w:w="2268" w:type="dxa"/>
            <w:tcMar>
              <w:top w:w="29" w:type="dxa"/>
              <w:left w:w="115" w:type="dxa"/>
              <w:bottom w:w="29" w:type="dxa"/>
              <w:right w:w="115" w:type="dxa"/>
            </w:tcMar>
          </w:tcPr>
          <w:p w14:paraId="558E08FF" w14:textId="3FCDA2B4" w:rsidR="006F4848" w:rsidRPr="00F825A8" w:rsidRDefault="00DD37FD" w:rsidP="00F825A8">
            <w:pPr>
              <w:spacing w:after="120" w:line="240" w:lineRule="auto"/>
              <w:rPr>
                <w:rFonts w:ascii="Times New Roman" w:eastAsia="Times New Roman" w:hAnsi="Times New Roman"/>
              </w:rPr>
            </w:pPr>
            <w:hyperlink r:id="rId41" w:history="1">
              <w:r w:rsidRPr="00F825A8">
                <w:rPr>
                  <w:rFonts w:ascii="Times New Roman" w:hAnsi="Times New Roman"/>
                  <w:color w:val="0000FF"/>
                  <w:u w:val="single"/>
                </w:rPr>
                <w:t xml:space="preserve">La </w:t>
              </w:r>
              <w:proofErr w:type="spellStart"/>
              <w:r w:rsidRPr="00F825A8">
                <w:rPr>
                  <w:rFonts w:ascii="Times New Roman" w:hAnsi="Times New Roman"/>
                  <w:color w:val="0000FF"/>
                  <w:u w:val="single"/>
                </w:rPr>
                <w:t>compagnie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Train</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prépare</w:t>
              </w:r>
              <w:proofErr w:type="spellEnd"/>
              <w:r w:rsidRPr="00F825A8">
                <w:rPr>
                  <w:rFonts w:ascii="Times New Roman" w:hAnsi="Times New Roman"/>
                  <w:color w:val="0000FF"/>
                  <w:u w:val="single"/>
                </w:rPr>
                <w:t xml:space="preserve"> à </w:t>
              </w:r>
              <w:proofErr w:type="spellStart"/>
              <w:r w:rsidRPr="00F825A8">
                <w:rPr>
                  <w:rFonts w:ascii="Times New Roman" w:hAnsi="Times New Roman"/>
                  <w:color w:val="0000FF"/>
                  <w:u w:val="single"/>
                </w:rPr>
                <w:t>affronter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la</w:t>
              </w:r>
              <w:proofErr w:type="spellEnd"/>
              <w:r w:rsidRPr="00F825A8">
                <w:rPr>
                  <w:rFonts w:ascii="Times New Roman" w:hAnsi="Times New Roman"/>
                  <w:color w:val="0000FF"/>
                  <w:u w:val="single"/>
                </w:rPr>
                <w:t xml:space="preserve"> SNCF </w:t>
              </w:r>
              <w:proofErr w:type="spellStart"/>
              <w:r w:rsidRPr="00F825A8">
                <w:rPr>
                  <w:rFonts w:ascii="Times New Roman" w:hAnsi="Times New Roman"/>
                  <w:color w:val="0000FF"/>
                  <w:u w:val="single"/>
                </w:rPr>
                <w:t>sur</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des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lignes</w:t>
              </w:r>
              <w:proofErr w:type="spellEnd"/>
              <w:r w:rsidRPr="00F825A8">
                <w:rPr>
                  <w:rFonts w:ascii="Times New Roman" w:hAnsi="Times New Roman"/>
                  <w:color w:val="0000FF"/>
                  <w:u w:val="single"/>
                </w:rPr>
                <w:t xml:space="preserve"> à grande </w:t>
              </w:r>
              <w:proofErr w:type="spellStart"/>
              <w:r w:rsidRPr="00F825A8">
                <w:rPr>
                  <w:rFonts w:ascii="Times New Roman" w:hAnsi="Times New Roman"/>
                  <w:color w:val="0000FF"/>
                  <w:u w:val="single"/>
                </w:rPr>
                <w:t>vitesse</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44FBFA80" w14:textId="390D23FF" w:rsidR="006F4848" w:rsidRPr="00F825A8" w:rsidRDefault="00DD37FD" w:rsidP="00F825A8">
            <w:pPr>
              <w:spacing w:after="120" w:line="240" w:lineRule="auto"/>
              <w:rPr>
                <w:rFonts w:ascii="Times New Roman" w:eastAsia="Times New Roman" w:hAnsi="Times New Roman"/>
              </w:rPr>
            </w:pPr>
            <w:r w:rsidRPr="00F825A8">
              <w:rPr>
                <w:rFonts w:ascii="Times New Roman" w:eastAsia="Times New Roman" w:hAnsi="Times New Roman"/>
              </w:rPr>
              <w:t xml:space="preserve">Geležinkelių </w:t>
            </w:r>
            <w:proofErr w:type="spellStart"/>
            <w:r w:rsidRPr="00F825A8">
              <w:rPr>
                <w:rFonts w:ascii="Times New Roman" w:eastAsia="Times New Roman" w:hAnsi="Times New Roman"/>
              </w:rPr>
              <w:t>startuolis</w:t>
            </w:r>
            <w:proofErr w:type="spellEnd"/>
            <w:r w:rsidRPr="00F825A8">
              <w:rPr>
                <w:rFonts w:ascii="Times New Roman" w:eastAsia="Times New Roman" w:hAnsi="Times New Roman"/>
              </w:rPr>
              <w:t xml:space="preserve"> planuoja konkuruoti su SNCF greitųjų traukinių rinkoje</w:t>
            </w:r>
          </w:p>
        </w:tc>
      </w:tr>
      <w:tr w:rsidR="006F4848" w:rsidRPr="00640017" w14:paraId="793CC289" w14:textId="77777777" w:rsidTr="00B869D6">
        <w:trPr>
          <w:gridAfter w:val="1"/>
          <w:wAfter w:w="11" w:type="dxa"/>
          <w:trHeight w:val="216"/>
        </w:trPr>
        <w:tc>
          <w:tcPr>
            <w:tcW w:w="1418" w:type="dxa"/>
            <w:tcMar>
              <w:top w:w="29" w:type="dxa"/>
              <w:left w:w="115" w:type="dxa"/>
              <w:bottom w:w="29" w:type="dxa"/>
              <w:right w:w="115" w:type="dxa"/>
            </w:tcMar>
          </w:tcPr>
          <w:p w14:paraId="6C8FE1B5" w14:textId="2F695F1F" w:rsidR="006F4848" w:rsidRPr="00F825A8" w:rsidRDefault="00DD37FD" w:rsidP="00F825A8">
            <w:pPr>
              <w:spacing w:after="120" w:line="240" w:lineRule="auto"/>
              <w:rPr>
                <w:rFonts w:ascii="Times New Roman" w:eastAsia="Times New Roman" w:hAnsi="Times New Roman"/>
              </w:rPr>
            </w:pPr>
            <w:r w:rsidRPr="00F825A8">
              <w:rPr>
                <w:rFonts w:ascii="Times New Roman" w:eastAsia="Times New Roman" w:hAnsi="Times New Roman"/>
              </w:rPr>
              <w:t>2026 03 14</w:t>
            </w:r>
          </w:p>
        </w:tc>
        <w:tc>
          <w:tcPr>
            <w:tcW w:w="5812" w:type="dxa"/>
            <w:tcMar>
              <w:top w:w="29" w:type="dxa"/>
              <w:left w:w="115" w:type="dxa"/>
              <w:bottom w:w="29" w:type="dxa"/>
              <w:right w:w="115" w:type="dxa"/>
            </w:tcMar>
          </w:tcPr>
          <w:p w14:paraId="66D2DB75" w14:textId="1399D52F" w:rsidR="006F4848" w:rsidRPr="00F825A8" w:rsidRDefault="00DD37FD" w:rsidP="00F825A8">
            <w:pPr>
              <w:tabs>
                <w:tab w:val="left" w:pos="1480"/>
              </w:tabs>
              <w:spacing w:after="120" w:line="240" w:lineRule="auto"/>
              <w:jc w:val="both"/>
              <w:rPr>
                <w:rFonts w:ascii="Times New Roman" w:eastAsia="Times New Roman" w:hAnsi="Times New Roman"/>
                <w:bCs/>
              </w:rPr>
            </w:pPr>
            <w:r w:rsidRPr="00F825A8">
              <w:rPr>
                <w:rFonts w:ascii="Times New Roman" w:eastAsia="Times New Roman" w:hAnsi="Times New Roman"/>
                <w:bCs/>
              </w:rPr>
              <w:t xml:space="preserve">Prancūzijos teismas patvirtino bendrovės </w:t>
            </w:r>
            <w:proofErr w:type="spellStart"/>
            <w:r w:rsidRPr="00F825A8">
              <w:rPr>
                <w:rFonts w:ascii="Times New Roman" w:eastAsia="Times New Roman" w:hAnsi="Times New Roman"/>
                <w:bCs/>
              </w:rPr>
              <w:t>Cafom</w:t>
            </w:r>
            <w:proofErr w:type="spellEnd"/>
            <w:r w:rsidRPr="00F825A8">
              <w:rPr>
                <w:rFonts w:ascii="Times New Roman" w:eastAsia="Times New Roman" w:hAnsi="Times New Roman"/>
                <w:bCs/>
              </w:rPr>
              <w:t xml:space="preserve"> pasiūlymą įsigyti bankrutavusio buitinių prietaisų gamintojo </w:t>
            </w:r>
            <w:proofErr w:type="spellStart"/>
            <w:r w:rsidRPr="00F825A8">
              <w:rPr>
                <w:rFonts w:ascii="Times New Roman" w:eastAsia="Times New Roman" w:hAnsi="Times New Roman"/>
                <w:bCs/>
              </w:rPr>
              <w:t>Brandt</w:t>
            </w:r>
            <w:proofErr w:type="spellEnd"/>
            <w:r w:rsidRPr="00F825A8">
              <w:rPr>
                <w:rFonts w:ascii="Times New Roman" w:eastAsia="Times New Roman" w:hAnsi="Times New Roman"/>
                <w:bCs/>
              </w:rPr>
              <w:t xml:space="preserve"> prekės ženklus, patentus, atsargų likučius ir kitą nematerialųjį turtą už 18,6 mln. eurų, tačiau sprendimas nenumato gamybos atnaujinimo Prancūzijoje. Dėl to galutinai uždaromos dvi gamyklos Prancūzijoje, o darbo netenka šimtai darbuotojų. </w:t>
            </w:r>
            <w:r w:rsidR="00926594">
              <w:rPr>
                <w:rFonts w:ascii="Times New Roman" w:eastAsia="Times New Roman" w:hAnsi="Times New Roman"/>
                <w:bCs/>
              </w:rPr>
              <w:t>A</w:t>
            </w:r>
            <w:r w:rsidRPr="00F825A8">
              <w:rPr>
                <w:rFonts w:ascii="Times New Roman" w:eastAsia="Times New Roman" w:hAnsi="Times New Roman"/>
                <w:bCs/>
              </w:rPr>
              <w:t>pie 260 mln. eurų apyvartą</w:t>
            </w:r>
            <w:r w:rsidR="00926594">
              <w:rPr>
                <w:rFonts w:ascii="Times New Roman" w:eastAsia="Times New Roman" w:hAnsi="Times New Roman"/>
                <w:bCs/>
              </w:rPr>
              <w:t xml:space="preserve"> 2024 m pasiekusi įmonė</w:t>
            </w:r>
            <w:r w:rsidRPr="00F825A8">
              <w:rPr>
                <w:rFonts w:ascii="Times New Roman" w:eastAsia="Times New Roman" w:hAnsi="Times New Roman"/>
                <w:bCs/>
              </w:rPr>
              <w:t xml:space="preserve"> pastaraisiais metais susidūrė su didėjančia Azijos konkurencija ir mažėjančia buitinių prietaisų paklausa Prancūzijoje, todėl šis atvejis vertinamas kaip dar vienas Prancūzijos deindustrializacijos pavyzdys.</w:t>
            </w:r>
          </w:p>
        </w:tc>
        <w:tc>
          <w:tcPr>
            <w:tcW w:w="2268" w:type="dxa"/>
            <w:tcMar>
              <w:top w:w="29" w:type="dxa"/>
              <w:left w:w="115" w:type="dxa"/>
              <w:bottom w:w="29" w:type="dxa"/>
              <w:right w:w="115" w:type="dxa"/>
            </w:tcMar>
          </w:tcPr>
          <w:p w14:paraId="4239F756" w14:textId="2723BBAF" w:rsidR="006F4848" w:rsidRPr="00F825A8" w:rsidRDefault="00DD37FD" w:rsidP="00F825A8">
            <w:pPr>
              <w:spacing w:after="120" w:line="240" w:lineRule="auto"/>
              <w:rPr>
                <w:rFonts w:ascii="Times New Roman" w:eastAsia="Times New Roman" w:hAnsi="Times New Roman"/>
              </w:rPr>
            </w:pPr>
            <w:hyperlink r:id="rId42" w:history="1">
              <w:proofErr w:type="spellStart"/>
              <w:r w:rsidRPr="00F825A8">
                <w:rPr>
                  <w:rStyle w:val="Hyperlink"/>
                  <w:rFonts w:ascii="Times New Roman" w:eastAsia="Times New Roman" w:hAnsi="Times New Roman"/>
                </w:rPr>
                <w:t>Brandt</w:t>
              </w:r>
              <w:proofErr w:type="spellEnd"/>
              <w:r w:rsidRPr="00F825A8">
                <w:rPr>
                  <w:rStyle w:val="Hyperlink"/>
                  <w:rFonts w:ascii="Times New Roman" w:eastAsia="Times New Roman" w:hAnsi="Times New Roman"/>
                </w:rPr>
                <w:t xml:space="preserve"> : les </w:t>
              </w:r>
              <w:proofErr w:type="spellStart"/>
              <w:r w:rsidRPr="00F825A8">
                <w:rPr>
                  <w:rStyle w:val="Hyperlink"/>
                  <w:rFonts w:ascii="Times New Roman" w:eastAsia="Times New Roman" w:hAnsi="Times New Roman"/>
                </w:rPr>
                <w:t>derniers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espoirs</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d’une</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reprise</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industrielle</w:t>
              </w:r>
              <w:proofErr w:type="spellEnd"/>
              <w:r w:rsidRPr="00F825A8">
                <w:rPr>
                  <w:rStyle w:val="Hyperlink"/>
                  <w:rFonts w:ascii="Times New Roman" w:eastAsia="Times New Roman" w:hAnsi="Times New Roman"/>
                </w:rPr>
                <w:t xml:space="preserve"> </w:t>
              </w:r>
              <w:proofErr w:type="spellStart"/>
              <w:r w:rsidRPr="00F825A8">
                <w:rPr>
                  <w:rStyle w:val="Hyperlink"/>
                  <w:rFonts w:ascii="Times New Roman" w:eastAsia="Times New Roman" w:hAnsi="Times New Roman"/>
                </w:rPr>
                <w:t>s’évanouissent</w:t>
              </w:r>
              <w:proofErr w:type="spellEnd"/>
            </w:hyperlink>
          </w:p>
        </w:tc>
        <w:tc>
          <w:tcPr>
            <w:tcW w:w="1436" w:type="dxa"/>
            <w:tcMar>
              <w:top w:w="29" w:type="dxa"/>
              <w:left w:w="115" w:type="dxa"/>
              <w:bottom w:w="29" w:type="dxa"/>
              <w:right w:w="115" w:type="dxa"/>
            </w:tcMar>
          </w:tcPr>
          <w:p w14:paraId="44D2844B" w14:textId="74AD6767" w:rsidR="006F4848" w:rsidRPr="00F825A8" w:rsidRDefault="00DD37FD" w:rsidP="00F825A8">
            <w:pPr>
              <w:spacing w:after="120" w:line="240" w:lineRule="auto"/>
              <w:rPr>
                <w:rFonts w:ascii="Times New Roman" w:eastAsia="Times New Roman" w:hAnsi="Times New Roman"/>
              </w:rPr>
            </w:pPr>
            <w:r w:rsidRPr="00F825A8">
              <w:rPr>
                <w:rFonts w:ascii="Times New Roman" w:eastAsia="Times New Roman" w:hAnsi="Times New Roman"/>
                <w:bCs/>
              </w:rPr>
              <w:t xml:space="preserve">Buitinių prietaisų gamintojo </w:t>
            </w:r>
            <w:proofErr w:type="spellStart"/>
            <w:r w:rsidRPr="00F825A8">
              <w:rPr>
                <w:rFonts w:ascii="Times New Roman" w:eastAsia="Times New Roman" w:hAnsi="Times New Roman"/>
                <w:bCs/>
              </w:rPr>
              <w:t>Brandt</w:t>
            </w:r>
            <w:proofErr w:type="spellEnd"/>
            <w:r w:rsidRPr="00F825A8">
              <w:rPr>
                <w:rFonts w:ascii="Times New Roman" w:eastAsia="Times New Roman" w:hAnsi="Times New Roman"/>
                <w:bCs/>
              </w:rPr>
              <w:t xml:space="preserve"> bankrotas: nutraukiama gamyba Prancūzijoje</w:t>
            </w:r>
          </w:p>
          <w:p w14:paraId="5B2A1A38" w14:textId="77777777" w:rsidR="006F4848" w:rsidRPr="00F825A8" w:rsidRDefault="006F4848" w:rsidP="00F825A8">
            <w:pPr>
              <w:spacing w:after="120" w:line="240" w:lineRule="auto"/>
              <w:rPr>
                <w:rFonts w:ascii="Times New Roman" w:eastAsia="Times New Roman" w:hAnsi="Times New Roman"/>
              </w:rPr>
            </w:pPr>
          </w:p>
        </w:tc>
      </w:tr>
      <w:tr w:rsidR="006F4848" w:rsidRPr="00640017" w14:paraId="2809ECCD" w14:textId="77777777" w:rsidTr="00B869D6">
        <w:trPr>
          <w:gridAfter w:val="1"/>
          <w:wAfter w:w="11" w:type="dxa"/>
          <w:trHeight w:val="216"/>
        </w:trPr>
        <w:tc>
          <w:tcPr>
            <w:tcW w:w="1418" w:type="dxa"/>
            <w:tcMar>
              <w:top w:w="29" w:type="dxa"/>
              <w:left w:w="115" w:type="dxa"/>
              <w:bottom w:w="29" w:type="dxa"/>
              <w:right w:w="115" w:type="dxa"/>
            </w:tcMar>
          </w:tcPr>
          <w:p w14:paraId="2B000D10" w14:textId="4F73204F" w:rsidR="006F4848" w:rsidRPr="00F825A8" w:rsidRDefault="008C7F6D" w:rsidP="00F825A8">
            <w:pPr>
              <w:spacing w:after="120" w:line="240" w:lineRule="auto"/>
              <w:rPr>
                <w:rFonts w:ascii="Times New Roman" w:eastAsia="Times New Roman" w:hAnsi="Times New Roman"/>
              </w:rPr>
            </w:pPr>
            <w:r w:rsidRPr="00F825A8">
              <w:rPr>
                <w:rFonts w:ascii="Times New Roman" w:eastAsia="Times New Roman" w:hAnsi="Times New Roman"/>
              </w:rPr>
              <w:t>2026 03 26</w:t>
            </w:r>
          </w:p>
        </w:tc>
        <w:tc>
          <w:tcPr>
            <w:tcW w:w="5812" w:type="dxa"/>
            <w:tcMar>
              <w:top w:w="29" w:type="dxa"/>
              <w:left w:w="115" w:type="dxa"/>
              <w:bottom w:w="29" w:type="dxa"/>
              <w:right w:w="115" w:type="dxa"/>
            </w:tcMar>
          </w:tcPr>
          <w:p w14:paraId="614F4859" w14:textId="4D25E233" w:rsidR="008C7F6D" w:rsidRPr="00F825A8" w:rsidRDefault="008C7F6D" w:rsidP="00F825A8">
            <w:pPr>
              <w:spacing w:after="120" w:line="240" w:lineRule="auto"/>
              <w:jc w:val="both"/>
              <w:rPr>
                <w:rFonts w:ascii="Times New Roman" w:eastAsia="Times New Roman" w:hAnsi="Times New Roman"/>
                <w:bCs/>
              </w:rPr>
            </w:pPr>
            <w:r w:rsidRPr="00F825A8">
              <w:rPr>
                <w:rFonts w:ascii="Times New Roman" w:eastAsia="Times New Roman" w:hAnsi="Times New Roman"/>
                <w:bCs/>
              </w:rPr>
              <w:t xml:space="preserve">Europos raketų gamintoja MBDA (bendras Prancūzijos, Jungtinės Karalystės ir Italijos įmonių </w:t>
            </w:r>
            <w:proofErr w:type="spellStart"/>
            <w:r w:rsidRPr="00F825A8">
              <w:rPr>
                <w:rFonts w:ascii="Times New Roman" w:eastAsia="Times New Roman" w:hAnsi="Times New Roman"/>
                <w:bCs/>
              </w:rPr>
              <w:t>Airbus</w:t>
            </w:r>
            <w:proofErr w:type="spellEnd"/>
            <w:r w:rsidRPr="00F825A8">
              <w:rPr>
                <w:rFonts w:ascii="Times New Roman" w:eastAsia="Times New Roman" w:hAnsi="Times New Roman"/>
                <w:bCs/>
              </w:rPr>
              <w:t xml:space="preserve">, BAE </w:t>
            </w:r>
            <w:proofErr w:type="spellStart"/>
            <w:r w:rsidRPr="00F825A8">
              <w:rPr>
                <w:rFonts w:ascii="Times New Roman" w:eastAsia="Times New Roman" w:hAnsi="Times New Roman"/>
                <w:bCs/>
              </w:rPr>
              <w:t>Systems</w:t>
            </w:r>
            <w:proofErr w:type="spellEnd"/>
            <w:r w:rsidRPr="00F825A8">
              <w:rPr>
                <w:rFonts w:ascii="Times New Roman" w:eastAsia="Times New Roman" w:hAnsi="Times New Roman"/>
                <w:bCs/>
              </w:rPr>
              <w:t xml:space="preserve"> ir Leonardo konsorciumas) planuoja 2026 m. padidinti gamybos pajėgumus apie 40 %, reaguodama į išaugusią paklausą dėl karo Ukrainoje ir įtampos Artimuosiuose Rytuose. Įmonės užsakymų portfelis viršija 44 mlrd. eurų, todėl spartinamos investicijos ir gamybos plėtra. Gamyba yra reikšmingai išaugusi: </w:t>
            </w:r>
            <w:proofErr w:type="spellStart"/>
            <w:r w:rsidRPr="00F825A8">
              <w:rPr>
                <w:rFonts w:ascii="Times New Roman" w:eastAsia="Times New Roman" w:hAnsi="Times New Roman"/>
                <w:bCs/>
              </w:rPr>
              <w:t>Mica</w:t>
            </w:r>
            <w:proofErr w:type="spellEnd"/>
            <w:r w:rsidRPr="00F825A8">
              <w:rPr>
                <w:rFonts w:ascii="Times New Roman" w:eastAsia="Times New Roman" w:hAnsi="Times New Roman"/>
                <w:bCs/>
              </w:rPr>
              <w:t xml:space="preserve"> raketų gamyba padidėjo 4 kartus, </w:t>
            </w:r>
            <w:proofErr w:type="spellStart"/>
            <w:r w:rsidRPr="00F825A8">
              <w:rPr>
                <w:rFonts w:ascii="Times New Roman" w:eastAsia="Times New Roman" w:hAnsi="Times New Roman"/>
                <w:bCs/>
              </w:rPr>
              <w:t>Aster</w:t>
            </w:r>
            <w:proofErr w:type="spellEnd"/>
            <w:r w:rsidRPr="00F825A8">
              <w:rPr>
                <w:rFonts w:ascii="Times New Roman" w:eastAsia="Times New Roman" w:hAnsi="Times New Roman"/>
                <w:bCs/>
              </w:rPr>
              <w:t xml:space="preserve"> </w:t>
            </w:r>
            <w:r w:rsidR="00FB1E78">
              <w:rPr>
                <w:rFonts w:ascii="Times New Roman" w:eastAsia="Times New Roman" w:hAnsi="Times New Roman"/>
                <w:bCs/>
              </w:rPr>
              <w:t>-</w:t>
            </w:r>
            <w:r w:rsidRPr="00F825A8">
              <w:rPr>
                <w:rFonts w:ascii="Times New Roman" w:eastAsia="Times New Roman" w:hAnsi="Times New Roman"/>
                <w:bCs/>
              </w:rPr>
              <w:t xml:space="preserve"> 5 kartus (lyginant su 2022 m.). Iki 2030 m. planuojama investuoti apie 5 mlrd. eurų ir vien 2026 m. įdarbinti apie 2 800 darbuotojų.</w:t>
            </w:r>
          </w:p>
          <w:p w14:paraId="3C01EC10" w14:textId="270106FE" w:rsidR="006F4848" w:rsidRPr="00F825A8" w:rsidRDefault="008C7F6D" w:rsidP="00F825A8">
            <w:pPr>
              <w:spacing w:after="120" w:line="240" w:lineRule="auto"/>
              <w:jc w:val="both"/>
              <w:rPr>
                <w:rFonts w:ascii="Times New Roman" w:eastAsia="Times New Roman" w:hAnsi="Times New Roman"/>
                <w:bCs/>
              </w:rPr>
            </w:pPr>
            <w:r w:rsidRPr="00F825A8">
              <w:rPr>
                <w:rFonts w:ascii="Times New Roman" w:eastAsia="Times New Roman" w:hAnsi="Times New Roman"/>
                <w:bCs/>
              </w:rPr>
              <w:t xml:space="preserve">Taip pat akcentuojamas stiprėjantis valstybės ir gynybos pramonės bendradarbiavimas: Prancūzija svarsto bendrų užsakymų mechanizmą „France </w:t>
            </w:r>
            <w:proofErr w:type="spellStart"/>
            <w:r w:rsidRPr="00F825A8">
              <w:rPr>
                <w:rFonts w:ascii="Times New Roman" w:eastAsia="Times New Roman" w:hAnsi="Times New Roman"/>
                <w:bCs/>
              </w:rPr>
              <w:t>Munitions</w:t>
            </w:r>
            <w:proofErr w:type="spellEnd"/>
            <w:r w:rsidRPr="00F825A8">
              <w:rPr>
                <w:rFonts w:ascii="Times New Roman" w:eastAsia="Times New Roman" w:hAnsi="Times New Roman"/>
                <w:bCs/>
              </w:rPr>
              <w:t>“, kurio apimtis galėtų siekti 1</w:t>
            </w:r>
            <w:r w:rsidR="00FB1E78">
              <w:rPr>
                <w:rFonts w:ascii="Times New Roman" w:eastAsia="Times New Roman" w:hAnsi="Times New Roman"/>
                <w:bCs/>
              </w:rPr>
              <w:t>-</w:t>
            </w:r>
            <w:r w:rsidRPr="00F825A8">
              <w:rPr>
                <w:rFonts w:ascii="Times New Roman" w:eastAsia="Times New Roman" w:hAnsi="Times New Roman"/>
                <w:bCs/>
              </w:rPr>
              <w:t>4 mlrd. eurų. Ši priemonė skirta užtikrinti stabilesnį ir labiau prognozuojamą gamybos planavimą bei spartesnį gynybos produkcijos tiekimą.</w:t>
            </w:r>
          </w:p>
        </w:tc>
        <w:tc>
          <w:tcPr>
            <w:tcW w:w="2268" w:type="dxa"/>
            <w:tcMar>
              <w:top w:w="29" w:type="dxa"/>
              <w:left w:w="115" w:type="dxa"/>
              <w:bottom w:w="29" w:type="dxa"/>
              <w:right w:w="115" w:type="dxa"/>
            </w:tcMar>
          </w:tcPr>
          <w:p w14:paraId="30CA0611" w14:textId="1993B58C" w:rsidR="006F4848" w:rsidRPr="00F825A8" w:rsidRDefault="008C7F6D" w:rsidP="00F825A8">
            <w:pPr>
              <w:spacing w:after="120" w:line="240" w:lineRule="auto"/>
              <w:rPr>
                <w:rFonts w:ascii="Times New Roman" w:eastAsia="Times New Roman" w:hAnsi="Times New Roman"/>
              </w:rPr>
            </w:pPr>
            <w:hyperlink r:id="rId43" w:history="1">
              <w:proofErr w:type="spellStart"/>
              <w:r w:rsidRPr="00F825A8">
                <w:rPr>
                  <w:rFonts w:ascii="Times New Roman" w:hAnsi="Times New Roman"/>
                  <w:color w:val="0000FF"/>
                  <w:u w:val="single"/>
                </w:rPr>
                <w:t>Défense</w:t>
              </w:r>
              <w:proofErr w:type="spellEnd"/>
              <w:r w:rsidRPr="00F825A8">
                <w:rPr>
                  <w:rFonts w:ascii="Times New Roman" w:hAnsi="Times New Roman"/>
                  <w:color w:val="0000FF"/>
                  <w:u w:val="single"/>
                </w:rPr>
                <w:t xml:space="preserve"> : </w:t>
              </w:r>
              <w:proofErr w:type="spellStart"/>
              <w:r w:rsidRPr="00F825A8">
                <w:rPr>
                  <w:rFonts w:ascii="Times New Roman" w:hAnsi="Times New Roman"/>
                  <w:color w:val="0000FF"/>
                  <w:u w:val="single"/>
                </w:rPr>
                <w:t>l'européen</w:t>
              </w:r>
              <w:proofErr w:type="spellEnd"/>
              <w:r w:rsidRPr="00F825A8">
                <w:rPr>
                  <w:rFonts w:ascii="Times New Roman" w:hAnsi="Times New Roman"/>
                  <w:color w:val="0000FF"/>
                  <w:u w:val="single"/>
                </w:rPr>
                <w:t xml:space="preserve"> MBDA va </w:t>
              </w:r>
              <w:proofErr w:type="spellStart"/>
              <w:r w:rsidRPr="00F825A8">
                <w:rPr>
                  <w:rFonts w:ascii="Times New Roman" w:hAnsi="Times New Roman"/>
                  <w:color w:val="0000FF"/>
                  <w:u w:val="single"/>
                </w:rPr>
                <w:t>accroître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ses</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capacités</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production</w:t>
              </w:r>
              <w:proofErr w:type="spellEnd"/>
              <w:r w:rsidRPr="00F825A8">
                <w:rPr>
                  <w:rFonts w:ascii="Times New Roman" w:hAnsi="Times New Roman"/>
                  <w:color w:val="0000FF"/>
                  <w:u w:val="single"/>
                </w:rPr>
                <w:t xml:space="preserve"> de </w:t>
              </w:r>
              <w:proofErr w:type="spellStart"/>
              <w:r w:rsidRPr="00F825A8">
                <w:rPr>
                  <w:rFonts w:ascii="Times New Roman" w:hAnsi="Times New Roman"/>
                  <w:color w:val="0000FF"/>
                  <w:u w:val="single"/>
                </w:rPr>
                <w:t>missiles</w:t>
              </w:r>
              <w:proofErr w:type="spellEnd"/>
              <w:r w:rsidRPr="00F825A8">
                <w:rPr>
                  <w:rFonts w:ascii="Times New Roman" w:hAnsi="Times New Roman"/>
                  <w:color w:val="0000FF"/>
                  <w:u w:val="single"/>
                </w:rPr>
                <w:t xml:space="preserve"> de 40 % </w:t>
              </w:r>
              <w:proofErr w:type="spellStart"/>
              <w:r w:rsidRPr="00F825A8">
                <w:rPr>
                  <w:rFonts w:ascii="Times New Roman" w:hAnsi="Times New Roman"/>
                  <w:color w:val="0000FF"/>
                  <w:u w:val="single"/>
                </w:rPr>
                <w:t>cette</w:t>
              </w:r>
              <w:proofErr w:type="spellEnd"/>
              <w:r w:rsidRPr="00F825A8">
                <w:rPr>
                  <w:rFonts w:ascii="Times New Roman" w:hAnsi="Times New Roman"/>
                  <w:color w:val="0000FF"/>
                  <w:u w:val="single"/>
                </w:rPr>
                <w:t xml:space="preserve"> </w:t>
              </w:r>
              <w:proofErr w:type="spellStart"/>
              <w:r w:rsidRPr="00F825A8">
                <w:rPr>
                  <w:rFonts w:ascii="Times New Roman" w:hAnsi="Times New Roman"/>
                  <w:color w:val="0000FF"/>
                  <w:u w:val="single"/>
                </w:rPr>
                <w:t>année</w:t>
              </w:r>
              <w:proofErr w:type="spellEnd"/>
              <w:r w:rsidRPr="00F825A8">
                <w:rPr>
                  <w:rFonts w:ascii="Times New Roman" w:hAnsi="Times New Roman"/>
                  <w:color w:val="0000FF"/>
                  <w:u w:val="single"/>
                </w:rPr>
                <w:t xml:space="preserve"> | Les </w:t>
              </w:r>
              <w:proofErr w:type="spellStart"/>
              <w:r w:rsidRPr="00F825A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5157955D" w14:textId="13831AB5" w:rsidR="006F4848" w:rsidRPr="00F825A8" w:rsidRDefault="008C7F6D" w:rsidP="00F825A8">
            <w:pPr>
              <w:spacing w:after="120" w:line="240" w:lineRule="auto"/>
              <w:rPr>
                <w:rFonts w:ascii="Times New Roman" w:eastAsia="Times New Roman" w:hAnsi="Times New Roman"/>
              </w:rPr>
            </w:pPr>
            <w:r w:rsidRPr="00F825A8">
              <w:rPr>
                <w:rFonts w:ascii="Times New Roman" w:eastAsia="Times New Roman" w:hAnsi="Times New Roman"/>
              </w:rPr>
              <w:t>MBDA stiprina gamybos pajėgumus: atsakas į augančius saugumo iššūkius Europoje</w:t>
            </w:r>
          </w:p>
        </w:tc>
      </w:tr>
    </w:tbl>
    <w:p w14:paraId="08F95D61" w14:textId="77777777" w:rsidR="00672C47" w:rsidRDefault="00672C47" w:rsidP="00672C47">
      <w:pPr>
        <w:spacing w:after="0" w:line="240" w:lineRule="auto"/>
        <w:rPr>
          <w:rFonts w:ascii="Times New Roman" w:eastAsia="Times New Roman" w:hAnsi="Times New Roman"/>
        </w:rPr>
      </w:pPr>
    </w:p>
    <w:p w14:paraId="25AD0475" w14:textId="0907BD64"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Parengė:</w:t>
      </w:r>
    </w:p>
    <w:p w14:paraId="7990BDC3" w14:textId="77777777" w:rsidR="00672C47" w:rsidRPr="00672C47" w:rsidRDefault="00672C47" w:rsidP="00672C47">
      <w:pPr>
        <w:spacing w:after="0" w:line="240" w:lineRule="auto"/>
        <w:rPr>
          <w:rFonts w:ascii="Times New Roman" w:eastAsia="Times New Roman" w:hAnsi="Times New Roman"/>
        </w:rPr>
      </w:pPr>
    </w:p>
    <w:p w14:paraId="40CCEA0F"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Vitalija Kardokaitė-Šimanauskienė, LR ambasados Prancūzijos Respublikoje antroji sekretorė, mob. +33 6 85 13 54 44, el. paštas vitalija.kardokaite-simanauskiene@urm.lt </w:t>
      </w:r>
    </w:p>
    <w:p w14:paraId="103C23FC" w14:textId="77777777" w:rsidR="00672C47" w:rsidRPr="00672C47" w:rsidRDefault="00672C47" w:rsidP="00672C47">
      <w:pPr>
        <w:spacing w:after="0" w:line="240" w:lineRule="auto"/>
        <w:rPr>
          <w:rFonts w:ascii="Times New Roman" w:eastAsia="Times New Roman" w:hAnsi="Times New Roman"/>
        </w:rPr>
      </w:pPr>
    </w:p>
    <w:p w14:paraId="6E3D288D"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Otilija Snieškaitė, LR ambasados Prancūzijos Respublikoje komercijos atašė, mob. +33 7 60 52 42 58, el. paštas otilija.snieskaite@urm.lt</w:t>
      </w:r>
    </w:p>
    <w:p w14:paraId="3B49974B" w14:textId="77777777" w:rsidR="00672C47" w:rsidRPr="00672C47" w:rsidRDefault="00672C47" w:rsidP="00672C47">
      <w:pPr>
        <w:spacing w:after="0" w:line="240" w:lineRule="auto"/>
        <w:rPr>
          <w:rFonts w:ascii="Times New Roman" w:eastAsia="Times New Roman" w:hAnsi="Times New Roman"/>
        </w:rPr>
      </w:pPr>
    </w:p>
    <w:p w14:paraId="113DEBA5"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Neringa Greičiutė, LR ambasados Prancūzijos Respublikoje komercijos atašė, mob. +33 7 65 71 29 42, el. paštas neringa.greiciute@urm.lt </w:t>
      </w:r>
    </w:p>
    <w:p w14:paraId="0B2E9639" w14:textId="77777777" w:rsidR="00771DF0" w:rsidRPr="00771DF0" w:rsidRDefault="00771DF0" w:rsidP="00771DF0">
      <w:pPr>
        <w:spacing w:after="0" w:line="240" w:lineRule="auto"/>
        <w:rPr>
          <w:rFonts w:ascii="Times New Roman" w:eastAsia="Times New Roman" w:hAnsi="Times New Roman"/>
        </w:rPr>
      </w:pPr>
      <w:r w:rsidRPr="00771DF0">
        <w:rPr>
          <w:rFonts w:ascii="Times New Roman" w:eastAsia="Times New Roman" w:hAnsi="Times New Roman"/>
        </w:rPr>
        <w:t>_______________________________________________</w:t>
      </w:r>
    </w:p>
    <w:p w14:paraId="1545B272"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 xml:space="preserve">(Lietuvos Respublikos diplomatinės atstovybės ar konsulinės įstaigos darbuotojo </w:t>
      </w:r>
    </w:p>
    <w:p w14:paraId="2DDB798F"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pareigos, vardas pavardė, telefono numeris, el. paštas)</w:t>
      </w:r>
    </w:p>
    <w:p w14:paraId="1FCE2A0C" w14:textId="77777777" w:rsidR="00D22BFD" w:rsidRPr="00640017" w:rsidRDefault="00D22BFD">
      <w:pPr>
        <w:spacing w:after="0" w:line="240" w:lineRule="auto"/>
        <w:rPr>
          <w:rFonts w:ascii="Times New Roman" w:eastAsia="Times New Roman" w:hAnsi="Times New Roman"/>
        </w:rPr>
      </w:pPr>
    </w:p>
    <w:sectPr w:rsidR="00D22BFD" w:rsidRPr="00640017">
      <w:footerReference w:type="default" r:id="rId44"/>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93CF" w14:textId="77777777" w:rsidR="00F86556" w:rsidRDefault="00F86556">
      <w:pPr>
        <w:spacing w:after="0" w:line="240" w:lineRule="auto"/>
      </w:pPr>
      <w:r>
        <w:separator/>
      </w:r>
    </w:p>
  </w:endnote>
  <w:endnote w:type="continuationSeparator" w:id="0">
    <w:p w14:paraId="2FB141C8" w14:textId="77777777" w:rsidR="00F86556" w:rsidRDefault="00F8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74AF" w14:textId="77777777" w:rsidR="00F86556" w:rsidRDefault="00F86556">
      <w:pPr>
        <w:spacing w:after="0" w:line="240" w:lineRule="auto"/>
      </w:pPr>
      <w:r>
        <w:separator/>
      </w:r>
    </w:p>
  </w:footnote>
  <w:footnote w:type="continuationSeparator" w:id="0">
    <w:p w14:paraId="44023A28" w14:textId="77777777" w:rsidR="00F86556" w:rsidRDefault="00F86556">
      <w:pPr>
        <w:spacing w:after="0" w:line="240" w:lineRule="auto"/>
      </w:pPr>
      <w:r>
        <w:continuationSeparator/>
      </w:r>
    </w:p>
  </w:footnote>
  <w:footnote w:id="1">
    <w:p w14:paraId="0CE32ADB" w14:textId="77777777" w:rsidR="00F40A77" w:rsidRDefault="00F40A77"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146D"/>
    <w:rsid w:val="000250B6"/>
    <w:rsid w:val="0002730A"/>
    <w:rsid w:val="00027ED0"/>
    <w:rsid w:val="00031248"/>
    <w:rsid w:val="00033CF9"/>
    <w:rsid w:val="000365DB"/>
    <w:rsid w:val="00036DFD"/>
    <w:rsid w:val="00041854"/>
    <w:rsid w:val="00042BD4"/>
    <w:rsid w:val="00051172"/>
    <w:rsid w:val="00054E46"/>
    <w:rsid w:val="000569A6"/>
    <w:rsid w:val="000607C6"/>
    <w:rsid w:val="00061E4C"/>
    <w:rsid w:val="0006501C"/>
    <w:rsid w:val="000664DA"/>
    <w:rsid w:val="0006733C"/>
    <w:rsid w:val="0007150E"/>
    <w:rsid w:val="00071F81"/>
    <w:rsid w:val="00074AD5"/>
    <w:rsid w:val="000768D4"/>
    <w:rsid w:val="0008042B"/>
    <w:rsid w:val="00084D81"/>
    <w:rsid w:val="0008592C"/>
    <w:rsid w:val="0009000B"/>
    <w:rsid w:val="00090377"/>
    <w:rsid w:val="000931B9"/>
    <w:rsid w:val="00096246"/>
    <w:rsid w:val="0009694F"/>
    <w:rsid w:val="000A76B9"/>
    <w:rsid w:val="000B14C6"/>
    <w:rsid w:val="000B306A"/>
    <w:rsid w:val="000B37C0"/>
    <w:rsid w:val="000B3B1D"/>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34779"/>
    <w:rsid w:val="0013774D"/>
    <w:rsid w:val="00142144"/>
    <w:rsid w:val="00143987"/>
    <w:rsid w:val="001445D6"/>
    <w:rsid w:val="00152986"/>
    <w:rsid w:val="001532E9"/>
    <w:rsid w:val="001629E8"/>
    <w:rsid w:val="00165564"/>
    <w:rsid w:val="00165D4A"/>
    <w:rsid w:val="001729AE"/>
    <w:rsid w:val="00172D27"/>
    <w:rsid w:val="00181A3D"/>
    <w:rsid w:val="00182A4B"/>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EF3"/>
    <w:rsid w:val="001C0A1C"/>
    <w:rsid w:val="001C213C"/>
    <w:rsid w:val="001C228F"/>
    <w:rsid w:val="001C252C"/>
    <w:rsid w:val="001C2742"/>
    <w:rsid w:val="001D0F0D"/>
    <w:rsid w:val="001D1490"/>
    <w:rsid w:val="001D5450"/>
    <w:rsid w:val="001E213D"/>
    <w:rsid w:val="001E5C73"/>
    <w:rsid w:val="001E6FB0"/>
    <w:rsid w:val="001F0C13"/>
    <w:rsid w:val="001F1CEE"/>
    <w:rsid w:val="00201C16"/>
    <w:rsid w:val="00202FEB"/>
    <w:rsid w:val="0020410B"/>
    <w:rsid w:val="0020670D"/>
    <w:rsid w:val="00207D1A"/>
    <w:rsid w:val="00210E8F"/>
    <w:rsid w:val="00210F68"/>
    <w:rsid w:val="002144FF"/>
    <w:rsid w:val="00214E84"/>
    <w:rsid w:val="00215681"/>
    <w:rsid w:val="002165F9"/>
    <w:rsid w:val="002211B2"/>
    <w:rsid w:val="00222FFB"/>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925FB"/>
    <w:rsid w:val="00295984"/>
    <w:rsid w:val="00296453"/>
    <w:rsid w:val="002A08F0"/>
    <w:rsid w:val="002A14B8"/>
    <w:rsid w:val="002A24E6"/>
    <w:rsid w:val="002A464F"/>
    <w:rsid w:val="002A4CB3"/>
    <w:rsid w:val="002A5D73"/>
    <w:rsid w:val="002B22F4"/>
    <w:rsid w:val="002B2A24"/>
    <w:rsid w:val="002B44E7"/>
    <w:rsid w:val="002B5025"/>
    <w:rsid w:val="002B7659"/>
    <w:rsid w:val="002C1F44"/>
    <w:rsid w:val="002C324B"/>
    <w:rsid w:val="002C4D75"/>
    <w:rsid w:val="002C7567"/>
    <w:rsid w:val="002D0F69"/>
    <w:rsid w:val="002D495E"/>
    <w:rsid w:val="002D6000"/>
    <w:rsid w:val="002D6883"/>
    <w:rsid w:val="002E1878"/>
    <w:rsid w:val="002E4FB7"/>
    <w:rsid w:val="002F0320"/>
    <w:rsid w:val="002F1AF8"/>
    <w:rsid w:val="002F2A06"/>
    <w:rsid w:val="002F2AA1"/>
    <w:rsid w:val="002F3D3A"/>
    <w:rsid w:val="002F456D"/>
    <w:rsid w:val="00302546"/>
    <w:rsid w:val="003047FF"/>
    <w:rsid w:val="003058C0"/>
    <w:rsid w:val="00310965"/>
    <w:rsid w:val="00311FB2"/>
    <w:rsid w:val="0031301E"/>
    <w:rsid w:val="00313E37"/>
    <w:rsid w:val="003143D9"/>
    <w:rsid w:val="003158FB"/>
    <w:rsid w:val="00315EF9"/>
    <w:rsid w:val="0031718C"/>
    <w:rsid w:val="003179E0"/>
    <w:rsid w:val="00320D98"/>
    <w:rsid w:val="0032101A"/>
    <w:rsid w:val="0032132A"/>
    <w:rsid w:val="0032150A"/>
    <w:rsid w:val="0032157E"/>
    <w:rsid w:val="003248A3"/>
    <w:rsid w:val="003265B0"/>
    <w:rsid w:val="00327A2E"/>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87463"/>
    <w:rsid w:val="0039119F"/>
    <w:rsid w:val="00395194"/>
    <w:rsid w:val="00396996"/>
    <w:rsid w:val="003A3284"/>
    <w:rsid w:val="003A4900"/>
    <w:rsid w:val="003A4A96"/>
    <w:rsid w:val="003A77B5"/>
    <w:rsid w:val="003B1687"/>
    <w:rsid w:val="003B3CC9"/>
    <w:rsid w:val="003B4FF0"/>
    <w:rsid w:val="003B62EE"/>
    <w:rsid w:val="003B739C"/>
    <w:rsid w:val="003C41B7"/>
    <w:rsid w:val="003D1686"/>
    <w:rsid w:val="003D20B2"/>
    <w:rsid w:val="003D256C"/>
    <w:rsid w:val="003D780C"/>
    <w:rsid w:val="003E1B80"/>
    <w:rsid w:val="003F1144"/>
    <w:rsid w:val="0040009E"/>
    <w:rsid w:val="004044F1"/>
    <w:rsid w:val="00405B61"/>
    <w:rsid w:val="00406715"/>
    <w:rsid w:val="0041274A"/>
    <w:rsid w:val="00415106"/>
    <w:rsid w:val="004163D6"/>
    <w:rsid w:val="004178C3"/>
    <w:rsid w:val="00425014"/>
    <w:rsid w:val="00432E4F"/>
    <w:rsid w:val="00434084"/>
    <w:rsid w:val="00434646"/>
    <w:rsid w:val="00434AF0"/>
    <w:rsid w:val="00435AC6"/>
    <w:rsid w:val="004375F7"/>
    <w:rsid w:val="00437854"/>
    <w:rsid w:val="00437E67"/>
    <w:rsid w:val="00443A41"/>
    <w:rsid w:val="00444328"/>
    <w:rsid w:val="00444C06"/>
    <w:rsid w:val="0044609A"/>
    <w:rsid w:val="00446E8F"/>
    <w:rsid w:val="004473D9"/>
    <w:rsid w:val="00461F9F"/>
    <w:rsid w:val="0046235B"/>
    <w:rsid w:val="00462946"/>
    <w:rsid w:val="004633A1"/>
    <w:rsid w:val="00464D6C"/>
    <w:rsid w:val="00466AE1"/>
    <w:rsid w:val="00466E54"/>
    <w:rsid w:val="00471775"/>
    <w:rsid w:val="00472EFB"/>
    <w:rsid w:val="00474C05"/>
    <w:rsid w:val="00475623"/>
    <w:rsid w:val="004809D1"/>
    <w:rsid w:val="00480ED1"/>
    <w:rsid w:val="004814AD"/>
    <w:rsid w:val="004832E5"/>
    <w:rsid w:val="00484E60"/>
    <w:rsid w:val="00486343"/>
    <w:rsid w:val="00490806"/>
    <w:rsid w:val="00490BBE"/>
    <w:rsid w:val="00490FD7"/>
    <w:rsid w:val="00493522"/>
    <w:rsid w:val="0049571E"/>
    <w:rsid w:val="004A1212"/>
    <w:rsid w:val="004A206C"/>
    <w:rsid w:val="004A6B54"/>
    <w:rsid w:val="004B6CA3"/>
    <w:rsid w:val="004B6CD5"/>
    <w:rsid w:val="004C06EF"/>
    <w:rsid w:val="004C0B87"/>
    <w:rsid w:val="004C1E01"/>
    <w:rsid w:val="004C3313"/>
    <w:rsid w:val="004C3968"/>
    <w:rsid w:val="004C5C01"/>
    <w:rsid w:val="004C686C"/>
    <w:rsid w:val="004D2A24"/>
    <w:rsid w:val="004D5AA8"/>
    <w:rsid w:val="004E0EB0"/>
    <w:rsid w:val="004F42B5"/>
    <w:rsid w:val="004F461D"/>
    <w:rsid w:val="004F499F"/>
    <w:rsid w:val="004F5E00"/>
    <w:rsid w:val="005000BB"/>
    <w:rsid w:val="00500E6F"/>
    <w:rsid w:val="00503487"/>
    <w:rsid w:val="00504332"/>
    <w:rsid w:val="00504D66"/>
    <w:rsid w:val="0050504B"/>
    <w:rsid w:val="005061EB"/>
    <w:rsid w:val="00507FAA"/>
    <w:rsid w:val="0051260B"/>
    <w:rsid w:val="00514704"/>
    <w:rsid w:val="00521F8A"/>
    <w:rsid w:val="00522C36"/>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5196"/>
    <w:rsid w:val="005A7B63"/>
    <w:rsid w:val="005B3F51"/>
    <w:rsid w:val="005C09FA"/>
    <w:rsid w:val="005C19BB"/>
    <w:rsid w:val="005C2924"/>
    <w:rsid w:val="005C4AEB"/>
    <w:rsid w:val="005C52A7"/>
    <w:rsid w:val="005C5C5F"/>
    <w:rsid w:val="005C7234"/>
    <w:rsid w:val="005D1E54"/>
    <w:rsid w:val="005D351C"/>
    <w:rsid w:val="005D35D3"/>
    <w:rsid w:val="005D3DEB"/>
    <w:rsid w:val="005D62E4"/>
    <w:rsid w:val="005D729B"/>
    <w:rsid w:val="005E2181"/>
    <w:rsid w:val="005E41E2"/>
    <w:rsid w:val="005E676A"/>
    <w:rsid w:val="005F53A1"/>
    <w:rsid w:val="006019A6"/>
    <w:rsid w:val="00605A1B"/>
    <w:rsid w:val="00607D11"/>
    <w:rsid w:val="006143AB"/>
    <w:rsid w:val="00615B50"/>
    <w:rsid w:val="006160C5"/>
    <w:rsid w:val="00616CF5"/>
    <w:rsid w:val="0062270E"/>
    <w:rsid w:val="00633568"/>
    <w:rsid w:val="0063557C"/>
    <w:rsid w:val="00640017"/>
    <w:rsid w:val="00640614"/>
    <w:rsid w:val="00642161"/>
    <w:rsid w:val="00645D04"/>
    <w:rsid w:val="006608F7"/>
    <w:rsid w:val="0066139A"/>
    <w:rsid w:val="0066473B"/>
    <w:rsid w:val="00665613"/>
    <w:rsid w:val="0066563D"/>
    <w:rsid w:val="00671240"/>
    <w:rsid w:val="00672859"/>
    <w:rsid w:val="00672C47"/>
    <w:rsid w:val="00674B81"/>
    <w:rsid w:val="00676E3B"/>
    <w:rsid w:val="006810BB"/>
    <w:rsid w:val="00682893"/>
    <w:rsid w:val="00684032"/>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38CE"/>
    <w:rsid w:val="006F4848"/>
    <w:rsid w:val="00702BB7"/>
    <w:rsid w:val="00702FC5"/>
    <w:rsid w:val="007034C4"/>
    <w:rsid w:val="0070509E"/>
    <w:rsid w:val="00710D98"/>
    <w:rsid w:val="0071128D"/>
    <w:rsid w:val="00711933"/>
    <w:rsid w:val="00712C40"/>
    <w:rsid w:val="007209BE"/>
    <w:rsid w:val="00720DA3"/>
    <w:rsid w:val="007226BE"/>
    <w:rsid w:val="00723CCB"/>
    <w:rsid w:val="007250D5"/>
    <w:rsid w:val="00725E55"/>
    <w:rsid w:val="0073775B"/>
    <w:rsid w:val="00742C85"/>
    <w:rsid w:val="00742FDD"/>
    <w:rsid w:val="00744B49"/>
    <w:rsid w:val="007530FD"/>
    <w:rsid w:val="007556A7"/>
    <w:rsid w:val="007562F6"/>
    <w:rsid w:val="00757781"/>
    <w:rsid w:val="0076152E"/>
    <w:rsid w:val="00763863"/>
    <w:rsid w:val="007644BF"/>
    <w:rsid w:val="00764F29"/>
    <w:rsid w:val="007655CF"/>
    <w:rsid w:val="0077165F"/>
    <w:rsid w:val="00771DF0"/>
    <w:rsid w:val="00773E30"/>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4A72"/>
    <w:rsid w:val="008064A5"/>
    <w:rsid w:val="00807DD1"/>
    <w:rsid w:val="00812892"/>
    <w:rsid w:val="0081688D"/>
    <w:rsid w:val="00822A48"/>
    <w:rsid w:val="00826DFD"/>
    <w:rsid w:val="00832053"/>
    <w:rsid w:val="008351A6"/>
    <w:rsid w:val="0083599F"/>
    <w:rsid w:val="008376FF"/>
    <w:rsid w:val="00840C96"/>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48C"/>
    <w:rsid w:val="00884F22"/>
    <w:rsid w:val="00886230"/>
    <w:rsid w:val="008918BC"/>
    <w:rsid w:val="0089534A"/>
    <w:rsid w:val="00896DAD"/>
    <w:rsid w:val="00897A90"/>
    <w:rsid w:val="008A04D5"/>
    <w:rsid w:val="008A055A"/>
    <w:rsid w:val="008A192B"/>
    <w:rsid w:val="008A2354"/>
    <w:rsid w:val="008A27DD"/>
    <w:rsid w:val="008A2A96"/>
    <w:rsid w:val="008A3C9F"/>
    <w:rsid w:val="008A4FD2"/>
    <w:rsid w:val="008B6955"/>
    <w:rsid w:val="008C134A"/>
    <w:rsid w:val="008C2168"/>
    <w:rsid w:val="008C647A"/>
    <w:rsid w:val="008C7646"/>
    <w:rsid w:val="008C7F6D"/>
    <w:rsid w:val="008D0B18"/>
    <w:rsid w:val="008D1FD6"/>
    <w:rsid w:val="008D454B"/>
    <w:rsid w:val="008D5667"/>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594"/>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70807"/>
    <w:rsid w:val="009738A2"/>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D234E"/>
    <w:rsid w:val="009D36B6"/>
    <w:rsid w:val="009D5836"/>
    <w:rsid w:val="009E29C1"/>
    <w:rsid w:val="009E3C29"/>
    <w:rsid w:val="009F30B0"/>
    <w:rsid w:val="009F4176"/>
    <w:rsid w:val="009F4FF2"/>
    <w:rsid w:val="009F579B"/>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3C6F"/>
    <w:rsid w:val="00AA5F5D"/>
    <w:rsid w:val="00AB1CFB"/>
    <w:rsid w:val="00AB6735"/>
    <w:rsid w:val="00AC34CD"/>
    <w:rsid w:val="00AC622E"/>
    <w:rsid w:val="00AC7D43"/>
    <w:rsid w:val="00AD0C83"/>
    <w:rsid w:val="00AD4D7C"/>
    <w:rsid w:val="00AD5976"/>
    <w:rsid w:val="00AD6C94"/>
    <w:rsid w:val="00AE058A"/>
    <w:rsid w:val="00AE1C01"/>
    <w:rsid w:val="00AE25A8"/>
    <w:rsid w:val="00AE4B12"/>
    <w:rsid w:val="00AE676D"/>
    <w:rsid w:val="00AE6772"/>
    <w:rsid w:val="00AE7367"/>
    <w:rsid w:val="00AF2AE9"/>
    <w:rsid w:val="00AF351F"/>
    <w:rsid w:val="00AF357D"/>
    <w:rsid w:val="00AF35AE"/>
    <w:rsid w:val="00AF65F2"/>
    <w:rsid w:val="00B00D92"/>
    <w:rsid w:val="00B0335A"/>
    <w:rsid w:val="00B13EEC"/>
    <w:rsid w:val="00B16050"/>
    <w:rsid w:val="00B22573"/>
    <w:rsid w:val="00B22745"/>
    <w:rsid w:val="00B26CC0"/>
    <w:rsid w:val="00B30351"/>
    <w:rsid w:val="00B31946"/>
    <w:rsid w:val="00B35D66"/>
    <w:rsid w:val="00B41676"/>
    <w:rsid w:val="00B41A3F"/>
    <w:rsid w:val="00B442E2"/>
    <w:rsid w:val="00B454B5"/>
    <w:rsid w:val="00B474D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B0FDE"/>
    <w:rsid w:val="00BB34B9"/>
    <w:rsid w:val="00BB35B3"/>
    <w:rsid w:val="00BB4D25"/>
    <w:rsid w:val="00BB4F2D"/>
    <w:rsid w:val="00BB5477"/>
    <w:rsid w:val="00BC1167"/>
    <w:rsid w:val="00BC3724"/>
    <w:rsid w:val="00BC4FB6"/>
    <w:rsid w:val="00BC6A13"/>
    <w:rsid w:val="00BC6A28"/>
    <w:rsid w:val="00BC7F68"/>
    <w:rsid w:val="00BD05C4"/>
    <w:rsid w:val="00BD33D1"/>
    <w:rsid w:val="00BD609F"/>
    <w:rsid w:val="00BE4712"/>
    <w:rsid w:val="00BE67BC"/>
    <w:rsid w:val="00BE70FD"/>
    <w:rsid w:val="00BF45CE"/>
    <w:rsid w:val="00BF6DF7"/>
    <w:rsid w:val="00C008EE"/>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41ED0"/>
    <w:rsid w:val="00C42026"/>
    <w:rsid w:val="00C43D5A"/>
    <w:rsid w:val="00C449CC"/>
    <w:rsid w:val="00C47106"/>
    <w:rsid w:val="00C524E8"/>
    <w:rsid w:val="00C54771"/>
    <w:rsid w:val="00C5526D"/>
    <w:rsid w:val="00C55B69"/>
    <w:rsid w:val="00C6082E"/>
    <w:rsid w:val="00C6246C"/>
    <w:rsid w:val="00C62D32"/>
    <w:rsid w:val="00C62F40"/>
    <w:rsid w:val="00C64A19"/>
    <w:rsid w:val="00C665D2"/>
    <w:rsid w:val="00C66A3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3006"/>
    <w:rsid w:val="00D26B60"/>
    <w:rsid w:val="00D2716F"/>
    <w:rsid w:val="00D30560"/>
    <w:rsid w:val="00D34289"/>
    <w:rsid w:val="00D343E3"/>
    <w:rsid w:val="00D34CF2"/>
    <w:rsid w:val="00D36A92"/>
    <w:rsid w:val="00D4093C"/>
    <w:rsid w:val="00D445C7"/>
    <w:rsid w:val="00D46DB5"/>
    <w:rsid w:val="00D4712E"/>
    <w:rsid w:val="00D4766B"/>
    <w:rsid w:val="00D50BFF"/>
    <w:rsid w:val="00D53658"/>
    <w:rsid w:val="00D571A3"/>
    <w:rsid w:val="00D57968"/>
    <w:rsid w:val="00D603AE"/>
    <w:rsid w:val="00D6161C"/>
    <w:rsid w:val="00D63E09"/>
    <w:rsid w:val="00D63E67"/>
    <w:rsid w:val="00D67725"/>
    <w:rsid w:val="00D70F71"/>
    <w:rsid w:val="00D7211D"/>
    <w:rsid w:val="00D74EE3"/>
    <w:rsid w:val="00D76AB7"/>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D060B"/>
    <w:rsid w:val="00DD1641"/>
    <w:rsid w:val="00DD3126"/>
    <w:rsid w:val="00DD31F5"/>
    <w:rsid w:val="00DD37FD"/>
    <w:rsid w:val="00DD4BB7"/>
    <w:rsid w:val="00DD6F83"/>
    <w:rsid w:val="00DE0751"/>
    <w:rsid w:val="00DE2C3B"/>
    <w:rsid w:val="00DE4E5F"/>
    <w:rsid w:val="00DE5C5E"/>
    <w:rsid w:val="00DF13E4"/>
    <w:rsid w:val="00DF1BEB"/>
    <w:rsid w:val="00DF2E97"/>
    <w:rsid w:val="00DF3580"/>
    <w:rsid w:val="00DF4083"/>
    <w:rsid w:val="00E1110F"/>
    <w:rsid w:val="00E1464B"/>
    <w:rsid w:val="00E15C41"/>
    <w:rsid w:val="00E16047"/>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A013F"/>
    <w:rsid w:val="00EA0B9C"/>
    <w:rsid w:val="00EA1AB6"/>
    <w:rsid w:val="00EA1B4B"/>
    <w:rsid w:val="00EA4348"/>
    <w:rsid w:val="00EA44E8"/>
    <w:rsid w:val="00EA5061"/>
    <w:rsid w:val="00EB107B"/>
    <w:rsid w:val="00EB182E"/>
    <w:rsid w:val="00EB3FF6"/>
    <w:rsid w:val="00EB61FB"/>
    <w:rsid w:val="00EC0731"/>
    <w:rsid w:val="00EC0B84"/>
    <w:rsid w:val="00EC2262"/>
    <w:rsid w:val="00EC2CCD"/>
    <w:rsid w:val="00EC5199"/>
    <w:rsid w:val="00ED1C7E"/>
    <w:rsid w:val="00ED3BBC"/>
    <w:rsid w:val="00ED66CF"/>
    <w:rsid w:val="00EE026C"/>
    <w:rsid w:val="00EE093E"/>
    <w:rsid w:val="00EE0A51"/>
    <w:rsid w:val="00EE2C43"/>
    <w:rsid w:val="00EE2C66"/>
    <w:rsid w:val="00EE5181"/>
    <w:rsid w:val="00EE62B2"/>
    <w:rsid w:val="00EF0D6A"/>
    <w:rsid w:val="00EF23D2"/>
    <w:rsid w:val="00EF5540"/>
    <w:rsid w:val="00EF5FD6"/>
    <w:rsid w:val="00F001F7"/>
    <w:rsid w:val="00F07574"/>
    <w:rsid w:val="00F11C17"/>
    <w:rsid w:val="00F13F76"/>
    <w:rsid w:val="00F16AC8"/>
    <w:rsid w:val="00F17050"/>
    <w:rsid w:val="00F17DAE"/>
    <w:rsid w:val="00F200C8"/>
    <w:rsid w:val="00F23C54"/>
    <w:rsid w:val="00F24F35"/>
    <w:rsid w:val="00F26111"/>
    <w:rsid w:val="00F26715"/>
    <w:rsid w:val="00F310FD"/>
    <w:rsid w:val="00F40A77"/>
    <w:rsid w:val="00F42212"/>
    <w:rsid w:val="00F442F8"/>
    <w:rsid w:val="00F44645"/>
    <w:rsid w:val="00F45C26"/>
    <w:rsid w:val="00F4638E"/>
    <w:rsid w:val="00F5182C"/>
    <w:rsid w:val="00F51A2C"/>
    <w:rsid w:val="00F5390E"/>
    <w:rsid w:val="00F54A68"/>
    <w:rsid w:val="00F55664"/>
    <w:rsid w:val="00F5738E"/>
    <w:rsid w:val="00F64913"/>
    <w:rsid w:val="00F72500"/>
    <w:rsid w:val="00F7416C"/>
    <w:rsid w:val="00F81382"/>
    <w:rsid w:val="00F8197E"/>
    <w:rsid w:val="00F825A8"/>
    <w:rsid w:val="00F82852"/>
    <w:rsid w:val="00F8472E"/>
    <w:rsid w:val="00F847B1"/>
    <w:rsid w:val="00F86167"/>
    <w:rsid w:val="00F86237"/>
    <w:rsid w:val="00F86556"/>
    <w:rsid w:val="00F91614"/>
    <w:rsid w:val="00F93B91"/>
    <w:rsid w:val="00F93F4B"/>
    <w:rsid w:val="00F949A9"/>
    <w:rsid w:val="00FA0303"/>
    <w:rsid w:val="00FA095A"/>
    <w:rsid w:val="00FA187B"/>
    <w:rsid w:val="00FA6494"/>
    <w:rsid w:val="00FA7742"/>
    <w:rsid w:val="00FB0A9E"/>
    <w:rsid w:val="00FB1E78"/>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monde.fr/economie/article/2026/03/27/la-guerre-au-moyen-orient-qui-rencherit-les-prix-des-carburants-dope-l-interet-des-francais-pour-les-voitures-electriques_6674609_3234.html" TargetMode="External"/><Relationship Id="rId18" Type="http://schemas.openxmlformats.org/officeDocument/2006/relationships/hyperlink" Target="https://www.lesechos.fr/industrie-services/conso-distribution/faites-vos-courses-rapidement-carrefour-lance-son-appli-dans-chatgpt-2223168" TargetMode="External"/><Relationship Id="rId26" Type="http://schemas.openxmlformats.org/officeDocument/2006/relationships/hyperlink" Target="https://www.lemonde.fr/economie/article/2026/03/10/au-sommet-mondial-sur-le-nucleaire-civil-la-france-appelle-a-de-nouveaux-financements-pour-la-filiere_6670259_3234.html" TargetMode="External"/><Relationship Id="rId39" Type="http://schemas.openxmlformats.org/officeDocument/2006/relationships/hyperlink" Target="https://www.lemonde.fr/economie/article/2026/03/10/intelligence-artificielle-yann-le-cun-leve-900-millions-d-euros-pour-sa-start-up-basee-en-france_6670181_3234.html" TargetMode="External"/><Relationship Id="rId21" Type="http://schemas.openxmlformats.org/officeDocument/2006/relationships/hyperlink" Target="https://www.lefigaro.fr/societes/guerre-au-moyen-orient-air-france-et-klm-augmentent-leurs-tarifs-long-courriers-face-a-la-hausse-des-prix-du-carburant-20260312" TargetMode="External"/><Relationship Id="rId34" Type="http://schemas.openxmlformats.org/officeDocument/2006/relationships/hyperlink" Target="https://www.lemonde.fr/economie/article/2026/03/24/guerre-au-moyen-orient-le-gouvernement-francais-en-appelle-aux-raffineries-pour-alleger-la-tension-sur-les-prix-des-carburants_6674038_3234.html" TargetMode="External"/><Relationship Id="rId42" Type="http://schemas.openxmlformats.org/officeDocument/2006/relationships/hyperlink" Target="https://www.lemonde.fr/economie-francaise/article/2026/03/14/brandt-les-derniers-espoirs-d-une-reprise-industrielle-s-evanouissent_6671176_1656968.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sechos.fr/economie-france/social/transparence-salariale-dans-les-entreprises-critiques-patronat-et-syndicats-esperent-encore-modifier-le-projet-de-loi-2221782" TargetMode="External"/><Relationship Id="rId29" Type="http://schemas.openxmlformats.org/officeDocument/2006/relationships/hyperlink" Target="https://www.lesechos.fr/economie-france/budget-fiscalite/impot-minimal-des-plus-riches-comment-letat-a-rate-sa-cible-2221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beration.fr/economie/social/lindustrie-automobile-face-a-une-crise-des-metiers-20260320_JC4JCGGXARC2JD5P6EXKSMHVMU/" TargetMode="External"/><Relationship Id="rId24" Type="http://schemas.openxmlformats.org/officeDocument/2006/relationships/hyperlink" Target="https://www.lesechos.fr/pme-regions/ile-de-france/luniversite-paris-saclay-le-cnrs-et-torow-sallient-pour-creer-une-batterie-du-futur-2222141" TargetMode="External"/><Relationship Id="rId32" Type="http://schemas.openxmlformats.org/officeDocument/2006/relationships/hyperlink" Target="https://www.lemonde.fr/idees/article/2026/03/19/les-emplois-du-secteur-tertiaire-sont-desormais-exposes-a-la-baisse-des-embauches-et-a-des-licenciements_6672364_3232.html" TargetMode="External"/><Relationship Id="rId37" Type="http://schemas.openxmlformats.org/officeDocument/2006/relationships/hyperlink" Target="https://www.lemonde.fr/economie-francaise/article/2026/03/27/prix-du-carburant-le-gouvernement-annonce-un-mini-plan-d-aide-aux-professionnels-les-plus-touches_6674677_1656968.html?utm_source=chatgpt.com" TargetMode="External"/><Relationship Id="rId40" Type="http://schemas.openxmlformats.org/officeDocument/2006/relationships/hyperlink" Target="https://www.lesechos.fr/pme-regions/bourgogne-franche-comte/le-nouveau-promoteur-datavest-capital-annonce-un-data-center-a-300-millions-deuros-a-macon-2220153"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sechos.fr/patrimoine/placement/immobilier-les-investisseurs-en-crowdfunding-pris-au-piege-depuis-plus-de-deux-ans-2220996" TargetMode="External"/><Relationship Id="rId23" Type="http://schemas.openxmlformats.org/officeDocument/2006/relationships/hyperlink" Target="https://www.lesechos.fr/pme-regions/bourgogne-franche-comte/traitement-du-cancer-a-besancon-orinova-lance-sa-premiere-levee-de-fonds-2221353" TargetMode="External"/><Relationship Id="rId28" Type="http://schemas.openxmlformats.org/officeDocument/2006/relationships/hyperlink" Target="https://www.lemonde.fr/economie/article/2026/03/17/orange-se-lance-dans-la-lutte-antidrone-pour-se-renforcer-dans-le-secteur-de-la-defense_6671768_3234.html" TargetMode="External"/><Relationship Id="rId36" Type="http://schemas.openxmlformats.org/officeDocument/2006/relationships/hyperlink" Target="https://www.lesechos.fr/economie-france/budget-fiscalite/a-51-du-pib-fin-2025-le-deficit-de-la-france-est-moins-eleve-quattendu-2223317" TargetMode="External"/><Relationship Id="rId10" Type="http://schemas.openxmlformats.org/officeDocument/2006/relationships/hyperlink" Target="https://www.lemonde.fr/economie/article/2026/03/19/devant-les-juges-et-dans-les-aeroports-shein-echappe-a-la-guerilla-du-gouvernement_6672465_3234.html" TargetMode="External"/><Relationship Id="rId19" Type="http://schemas.openxmlformats.org/officeDocument/2006/relationships/hyperlink" Target="https://www.lemonde.fr/energies/article/2026/03/27/edf-et-totalenergies-signent-un-contrat-d-allocation-de-production-nucleaire-de-douze-ans_6674673_1653054.html" TargetMode="External"/><Relationship Id="rId31" Type="http://schemas.openxmlformats.org/officeDocument/2006/relationships/hyperlink" Target="https://www.lesechos.fr/industrie-services/energie-environnement/on-est-dans-une-reflexion-tres-court-termiste-deux-experts-decryptent-les-reactions-des-etats-europeens-face-a-la-crise-de-lenergie-2221414"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esechos.fr/finance-marches/marches-financiers/une-reaction-en-chaine-catastrophique-cette-penurie-de-soufre-qui-menace-leconomie-mondiale-2220746" TargetMode="External"/><Relationship Id="rId14" Type="http://schemas.openxmlformats.org/officeDocument/2006/relationships/hyperlink" Target="https://www.lesechos.fr/industrie-services/automobile/voitures-electriques-vers-une-forte-hausse-des-aides-pour-les-bornes-de-recharge-dans-les-immeubles-2223561" TargetMode="External"/><Relationship Id="rId22" Type="http://schemas.openxmlformats.org/officeDocument/2006/relationships/hyperlink" Target="https://www.tf1info.fr/international/guerre-au-moyen-orient-les-francais-prets-a-adapter-leurs-vacances-en-raison-du-conflit-2431020.html" TargetMode="External"/><Relationship Id="rId27" Type="http://schemas.openxmlformats.org/officeDocument/2006/relationships/hyperlink" Target="https://www.lemonde.fr/economie/article/2026/03/13/nucleaire-le-gouvernement-entend-mobiliser-le-livret-a-pour-financer-en-partie-les-futurs-reacteurs-d-edf_6670993_3234.html" TargetMode="External"/><Relationship Id="rId30" Type="http://schemas.openxmlformats.org/officeDocument/2006/relationships/hyperlink" Target="https://www.lesechos.fr/economie-france/conjoncture/competitivite-le-jugement-sans-concession-des-europeens-sur-le-made-in-france-2221289" TargetMode="External"/><Relationship Id="rId35" Type="http://schemas.openxmlformats.org/officeDocument/2006/relationships/hyperlink" Target="https://www.lesechos.fr/economie-france/conjoncture/la-france-na-plus-les-moyens-de-prendre-des-mesures-generales-sur-le-prix-des-carburants-le-rappel-sans-fard-du-gouverneur-de-la-banque-de-france-2223024" TargetMode="External"/><Relationship Id="rId43" Type="http://schemas.openxmlformats.org/officeDocument/2006/relationships/hyperlink" Target="https://www.lesechos.fr/industrie-services/air-defense/defense-leuropeen-mbda-va-accroitre-ses-capacites-de-production-de-missiles-de-40-cette-annee-222323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figaro.fr/flash-eco/l-association-france-batteries-nouvelle-entite-pour-porter-la-voix-de-la-filiere-a-l-echelle-europeenne-20260324?msockid=02104296dd766bdd0f0e54cddc646ae8" TargetMode="External"/><Relationship Id="rId17" Type="http://schemas.openxmlformats.org/officeDocument/2006/relationships/hyperlink" Target="https://www.lesechos.fr/pme-regions/bourgogne-franche-comte/a-dijon-lactivite-est-quasiment-stoppee-lavenir-incertain-des-agences-du-transporteur-ziegler-france-2221834" TargetMode="External"/><Relationship Id="rId25" Type="http://schemas.openxmlformats.org/officeDocument/2006/relationships/hyperlink" Target="https://www.lesechos.fr/thema/articles/protherium-une-usine-pionniere-de-therapies-nucleaires-en-lorraine-2223596" TargetMode="External"/><Relationship Id="rId33" Type="http://schemas.openxmlformats.org/officeDocument/2006/relationships/hyperlink" Target="https://www.lesechos.fr/economie-france/conjoncture/croissance-inflation-pouvoir-dachat-la-guerre-en-iran-vient-percuter-leconomie-francaise-2222747" TargetMode="External"/><Relationship Id="rId38" Type="http://schemas.openxmlformats.org/officeDocument/2006/relationships/hyperlink" Target="https://www.lemonde.fr/economie/article/2026/03/28/hausse-du-prix-du-gazole-mobilisation-des-routiers-a-partir-de-samedi-malgre-les-annonces-du-gouvernement_6674842_3234.html" TargetMode="External"/><Relationship Id="rId46" Type="http://schemas.openxmlformats.org/officeDocument/2006/relationships/theme" Target="theme/theme1.xml"/><Relationship Id="rId20" Type="http://schemas.openxmlformats.org/officeDocument/2006/relationships/hyperlink" Target="https://www.lesechos.fr/thema/articles/infrastructures-et-innovation-cles-de-la-transformation-logistique-2223702" TargetMode="External"/><Relationship Id="rId41" Type="http://schemas.openxmlformats.org/officeDocument/2006/relationships/hyperlink" Target="https://www.lesechos.fr/industrie-services/tourisme-transport/la-compagnie-le-train-prete-a-affronter-la-sncf-sur-des-lignes-a-grande-vitesse-2221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9</Pages>
  <Words>24259</Words>
  <Characters>13829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33</cp:revision>
  <cp:lastPrinted>2021-07-01T13:41:00Z</cp:lastPrinted>
  <dcterms:created xsi:type="dcterms:W3CDTF">2026-03-30T13:44:00Z</dcterms:created>
  <dcterms:modified xsi:type="dcterms:W3CDTF">2026-04-09T08:24:00Z</dcterms:modified>
</cp:coreProperties>
</file>