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DE3041C"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Pr="00190700">
        <w:rPr>
          <w:rFonts w:ascii="Times New Roman" w:eastAsia="Calibri" w:hAnsi="Times New Roman" w:cs="Times New Roman"/>
          <w:b/>
          <w:caps/>
          <w:kern w:val="0"/>
          <w:sz w:val="28"/>
          <w:szCs w:val="28"/>
          <w14:ligatures w14:val="none"/>
        </w:rPr>
        <w:t xml:space="preserve">Kazachstano </w:t>
      </w:r>
    </w:p>
    <w:p w14:paraId="1832AD90" w14:textId="77777777" w:rsidR="00882B55" w:rsidRPr="00882B55" w:rsidRDefault="00882B55" w:rsidP="00190700">
      <w:pPr>
        <w:pStyle w:val="NoSpacing"/>
      </w:pPr>
    </w:p>
    <w:p w14:paraId="6B392535" w14:textId="0634D544"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FB4BC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E65EA0">
        <w:rPr>
          <w:rFonts w:ascii="Times New Roman" w:eastAsia="Calibri" w:hAnsi="Times New Roman" w:cs="Times New Roman"/>
          <w:b/>
          <w:kern w:val="0"/>
          <w14:ligatures w14:val="none"/>
        </w:rPr>
        <w:t>kov</w:t>
      </w:r>
      <w:r w:rsidR="00BA573B">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347"/>
        <w:gridCol w:w="1618"/>
      </w:tblGrid>
      <w:tr w:rsidR="00882B55" w:rsidRPr="00882B55" w14:paraId="5B7D63B2" w14:textId="77777777" w:rsidTr="007035E1">
        <w:trPr>
          <w:trHeight w:val="462"/>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9DD677F" w:rsidR="00882B55" w:rsidRPr="00882B55" w:rsidRDefault="0062350A"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CC266E" w:rsidRPr="00882B55" w14:paraId="586693D5"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2CA3ED" w14:textId="416C3EA7" w:rsidR="00CC266E" w:rsidRPr="00CC266E" w:rsidRDefault="00CC266E" w:rsidP="00CC266E">
            <w:pPr>
              <w:spacing w:after="0" w:line="240" w:lineRule="auto"/>
              <w:jc w:val="both"/>
              <w:rPr>
                <w:rFonts w:ascii="Times New Roman" w:eastAsia="Calibri" w:hAnsi="Times New Roman" w:cs="Times New Roman"/>
                <w:kern w:val="0"/>
                <w:sz w:val="22"/>
                <w:szCs w:val="22"/>
                <w:lang w:val="ru-RU"/>
                <w14:ligatures w14:val="none"/>
              </w:rPr>
            </w:pPr>
            <w:r w:rsidRPr="00CC266E">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r w:rsidRPr="00CC266E">
              <w:rPr>
                <w:rFonts w:ascii="Times New Roman" w:eastAsia="Calibri" w:hAnsi="Times New Roman" w:cs="Times New Roman"/>
                <w:kern w:val="0"/>
                <w:sz w:val="22"/>
                <w:szCs w:val="22"/>
                <w:lang w:val="ru-RU"/>
                <w14:ligatures w14:val="none"/>
              </w:rPr>
              <w:t xml:space="preserve"> </w:t>
            </w:r>
          </w:p>
          <w:p w14:paraId="4C4B514C" w14:textId="252A0931" w:rsidR="00CC266E" w:rsidRPr="004F701E" w:rsidRDefault="00CC266E" w:rsidP="00CC266E">
            <w:pPr>
              <w:spacing w:after="0" w:line="240" w:lineRule="auto"/>
              <w:jc w:val="both"/>
              <w:rPr>
                <w:rFonts w:ascii="Times New Roman" w:eastAsia="Calibri" w:hAnsi="Times New Roman" w:cs="Times New Roman"/>
                <w:kern w:val="0"/>
                <w:sz w:val="22"/>
                <w:szCs w:val="22"/>
                <w:lang w:val="ru-RU"/>
                <w14:ligatures w14:val="none"/>
              </w:rPr>
            </w:pPr>
            <w:r w:rsidRPr="00CC266E">
              <w:rPr>
                <w:rFonts w:ascii="Times New Roman" w:eastAsia="Calibri" w:hAnsi="Times New Roman" w:cs="Times New Roman"/>
                <w:kern w:val="0"/>
                <w:sz w:val="22"/>
                <w:szCs w:val="22"/>
                <w:lang w:val="ru-RU"/>
                <w14:ligatures w14:val="none"/>
              </w:rPr>
              <w:t>1</w:t>
            </w:r>
            <w:r>
              <w:rPr>
                <w:rFonts w:ascii="Times New Roman" w:eastAsia="Calibri" w:hAnsi="Times New Roman" w:cs="Times New Roman"/>
                <w:kern w:val="0"/>
                <w:sz w:val="22"/>
                <w:szCs w:val="22"/>
                <w14:ligatures w14:val="none"/>
              </w:rPr>
              <w:t>3</w:t>
            </w:r>
            <w:r w:rsidRPr="00CC266E">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15</w:t>
            </w:r>
            <w:r w:rsidRPr="00CC266E">
              <w:rPr>
                <w:rFonts w:ascii="Times New Roman" w:eastAsia="Calibri" w:hAnsi="Times New Roman" w:cs="Times New Roman"/>
                <w:kern w:val="0"/>
                <w:sz w:val="22"/>
                <w:szCs w:val="22"/>
                <w:lang w:val="ru-RU"/>
                <w14:ligatures w14:val="none"/>
              </w:rPr>
              <w:t xml:space="preserve"> d. (Astana)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A074FC" w14:textId="77777777" w:rsidR="00CC266E" w:rsidRDefault="000255E9"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InterFood Astana 2026</w:t>
            </w:r>
          </w:p>
          <w:p w14:paraId="007AA116" w14:textId="43D53E58" w:rsidR="000255E9" w:rsidRPr="000255E9" w:rsidRDefault="000255E9"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0255E9">
              <w:rPr>
                <w:rFonts w:ascii="Times New Roman" w:eastAsia="Calibri" w:hAnsi="Times New Roman" w:cs="Times New Roman"/>
                <w:kern w:val="0"/>
                <w:sz w:val="22"/>
                <w:szCs w:val="22"/>
                <w14:ligatures w14:val="none"/>
              </w:rPr>
              <w:t xml:space="preserve">26-oji tarptautinė </w:t>
            </w:r>
            <w:r>
              <w:rPr>
                <w:rFonts w:ascii="Times New Roman" w:eastAsia="Calibri" w:hAnsi="Times New Roman" w:cs="Times New Roman"/>
                <w:kern w:val="0"/>
                <w:sz w:val="22"/>
                <w:szCs w:val="22"/>
                <w14:ligatures w14:val="none"/>
              </w:rPr>
              <w:t xml:space="preserve">maisto pramonės </w:t>
            </w:r>
            <w:r w:rsidRPr="000255E9">
              <w:rPr>
                <w:rFonts w:ascii="Times New Roman" w:eastAsia="Calibri" w:hAnsi="Times New Roman" w:cs="Times New Roman"/>
                <w:kern w:val="0"/>
                <w:sz w:val="22"/>
                <w:szCs w:val="22"/>
                <w14:ligatures w14:val="none"/>
              </w:rPr>
              <w:t xml:space="preserve">paroda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27F9D" w14:textId="6C5D686B" w:rsidR="00CC266E" w:rsidRPr="00CC266E" w:rsidRDefault="00CC266E" w:rsidP="00882B55">
            <w:pPr>
              <w:spacing w:after="0" w:line="240" w:lineRule="auto"/>
              <w:jc w:val="both"/>
              <w:rPr>
                <w:rFonts w:ascii="Times New Roman" w:hAnsi="Times New Roman" w:cs="Times New Roman"/>
                <w:i/>
                <w:iCs/>
                <w:sz w:val="20"/>
                <w:szCs w:val="20"/>
              </w:rPr>
            </w:pPr>
            <w:hyperlink r:id="rId8" w:history="1">
              <w:r w:rsidRPr="00222ABD">
                <w:rPr>
                  <w:rStyle w:val="Hyperlink"/>
                  <w:rFonts w:ascii="Times New Roman" w:hAnsi="Times New Roman" w:cs="Times New Roman"/>
                  <w:i/>
                  <w:iCs/>
                  <w:sz w:val="20"/>
                  <w:szCs w:val="20"/>
                </w:rPr>
                <w:t>https://interfoodastana.kz/en/</w:t>
              </w:r>
            </w:hyperlink>
            <w:r>
              <w:rPr>
                <w:rFonts w:ascii="Times New Roman" w:hAnsi="Times New Roman" w:cs="Times New Roman"/>
                <w:i/>
                <w:iCs/>
                <w:sz w:val="20"/>
                <w:szCs w:val="20"/>
              </w:rPr>
              <w:t xml:space="preserve"> </w:t>
            </w:r>
          </w:p>
        </w:tc>
      </w:tr>
      <w:tr w:rsidR="001E3F57" w:rsidRPr="00882B55" w14:paraId="4361DD4C"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A0CB34" w14:textId="64C73093" w:rsidR="001E3F57" w:rsidRPr="001E3F57" w:rsidRDefault="001E3F57" w:rsidP="001E3F57">
            <w:pPr>
              <w:spacing w:after="0" w:line="240" w:lineRule="auto"/>
              <w:jc w:val="both"/>
              <w:rPr>
                <w:rFonts w:ascii="Times New Roman" w:eastAsia="Calibri" w:hAnsi="Times New Roman" w:cs="Times New Roman"/>
                <w:kern w:val="0"/>
                <w:sz w:val="22"/>
                <w:szCs w:val="22"/>
                <w:lang w:val="ru-RU"/>
                <w14:ligatures w14:val="none"/>
              </w:rPr>
            </w:pPr>
            <w:r w:rsidRPr="001E3F57">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r w:rsidRPr="001E3F57">
              <w:rPr>
                <w:rFonts w:ascii="Times New Roman" w:eastAsia="Calibri" w:hAnsi="Times New Roman" w:cs="Times New Roman"/>
                <w:kern w:val="0"/>
                <w:sz w:val="22"/>
                <w:szCs w:val="22"/>
                <w:lang w:val="ru-RU"/>
                <w14:ligatures w14:val="none"/>
              </w:rPr>
              <w:t xml:space="preserve"> </w:t>
            </w:r>
          </w:p>
          <w:p w14:paraId="04A5B5CA" w14:textId="36A07ABC" w:rsidR="001E3F57" w:rsidRPr="004F701E" w:rsidRDefault="001E3F57" w:rsidP="001E3F57">
            <w:pPr>
              <w:spacing w:after="0" w:line="240" w:lineRule="auto"/>
              <w:jc w:val="both"/>
              <w:rPr>
                <w:rFonts w:ascii="Times New Roman" w:eastAsia="Calibri" w:hAnsi="Times New Roman" w:cs="Times New Roman"/>
                <w:kern w:val="0"/>
                <w:sz w:val="22"/>
                <w:szCs w:val="22"/>
                <w:lang w:val="ru-RU"/>
                <w14:ligatures w14:val="none"/>
              </w:rPr>
            </w:pPr>
            <w:r w:rsidRPr="001E3F57">
              <w:rPr>
                <w:rFonts w:ascii="Times New Roman" w:eastAsia="Calibri" w:hAnsi="Times New Roman" w:cs="Times New Roman"/>
                <w:kern w:val="0"/>
                <w:sz w:val="22"/>
                <w:szCs w:val="22"/>
                <w:lang w:val="ru-RU"/>
                <w14:ligatures w14:val="none"/>
              </w:rPr>
              <w:t>22-24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29045F" w14:textId="32A7A942" w:rsidR="0017420D" w:rsidRPr="0017420D" w:rsidRDefault="0017420D"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17420D">
              <w:rPr>
                <w:rFonts w:ascii="Times New Roman" w:eastAsia="Calibri" w:hAnsi="Times New Roman" w:cs="Times New Roman"/>
                <w:b/>
                <w:bCs/>
                <w:kern w:val="0"/>
                <w:sz w:val="22"/>
                <w:szCs w:val="22"/>
                <w14:ligatures w14:val="none"/>
              </w:rPr>
              <w:t xml:space="preserve">PharmaTECH </w:t>
            </w:r>
            <w:r w:rsidR="004B0CC4">
              <w:rPr>
                <w:rFonts w:ascii="Times New Roman" w:eastAsia="Calibri" w:hAnsi="Times New Roman" w:cs="Times New Roman"/>
                <w:b/>
                <w:bCs/>
                <w:kern w:val="0"/>
                <w:sz w:val="22"/>
                <w:szCs w:val="22"/>
                <w14:ligatures w14:val="none"/>
              </w:rPr>
              <w:t xml:space="preserve">Kazakhstan </w:t>
            </w:r>
            <w:r w:rsidRPr="0017420D">
              <w:rPr>
                <w:rFonts w:ascii="Times New Roman" w:eastAsia="Calibri" w:hAnsi="Times New Roman" w:cs="Times New Roman"/>
                <w:b/>
                <w:bCs/>
                <w:kern w:val="0"/>
                <w:sz w:val="22"/>
                <w:szCs w:val="22"/>
                <w14:ligatures w14:val="none"/>
              </w:rPr>
              <w:t>2026</w:t>
            </w:r>
          </w:p>
          <w:p w14:paraId="643BBAC1" w14:textId="51A8CF64" w:rsidR="001E3F57" w:rsidRPr="0017420D" w:rsidRDefault="0017420D"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w:t>
            </w:r>
            <w:r w:rsidRPr="0017420D">
              <w:rPr>
                <w:rFonts w:ascii="Times New Roman" w:eastAsia="Calibri" w:hAnsi="Times New Roman" w:cs="Times New Roman"/>
                <w:kern w:val="0"/>
                <w:sz w:val="22"/>
                <w:szCs w:val="22"/>
                <w14:ligatures w14:val="none"/>
              </w:rPr>
              <w:t>arptautinė farmacijos pramonės įrangos, ingredientų ir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787D0A" w14:textId="6A0D1932" w:rsidR="001E3F57" w:rsidRPr="001E3F57" w:rsidRDefault="001E3F57" w:rsidP="00882B55">
            <w:pPr>
              <w:spacing w:after="0" w:line="240" w:lineRule="auto"/>
              <w:jc w:val="both"/>
              <w:rPr>
                <w:rFonts w:ascii="Times New Roman" w:hAnsi="Times New Roman" w:cs="Times New Roman"/>
                <w:i/>
                <w:iCs/>
                <w:sz w:val="20"/>
                <w:szCs w:val="20"/>
              </w:rPr>
            </w:pPr>
            <w:hyperlink r:id="rId9" w:history="1">
              <w:r w:rsidRPr="00222ABD">
                <w:rPr>
                  <w:rStyle w:val="Hyperlink"/>
                  <w:rFonts w:ascii="Times New Roman" w:hAnsi="Times New Roman" w:cs="Times New Roman"/>
                  <w:i/>
                  <w:iCs/>
                  <w:sz w:val="20"/>
                  <w:szCs w:val="20"/>
                </w:rPr>
                <w:t>https://pharmatechexpo.kz/en/</w:t>
              </w:r>
            </w:hyperlink>
            <w:r>
              <w:rPr>
                <w:rFonts w:ascii="Times New Roman" w:hAnsi="Times New Roman" w:cs="Times New Roman"/>
                <w:i/>
                <w:iCs/>
                <w:sz w:val="20"/>
                <w:szCs w:val="20"/>
              </w:rPr>
              <w:t xml:space="preserve"> </w:t>
            </w:r>
          </w:p>
        </w:tc>
      </w:tr>
      <w:tr w:rsidR="00E13820" w:rsidRPr="00882B55" w14:paraId="018D59B2"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608A64" w14:textId="661D2363" w:rsidR="00AC11A7" w:rsidRPr="00AC11A7" w:rsidRDefault="00AC11A7" w:rsidP="00AC11A7">
            <w:pPr>
              <w:spacing w:after="0" w:line="240" w:lineRule="auto"/>
              <w:jc w:val="both"/>
              <w:rPr>
                <w:rFonts w:ascii="Times New Roman" w:eastAsia="Calibri" w:hAnsi="Times New Roman" w:cs="Times New Roman"/>
                <w:kern w:val="0"/>
                <w:sz w:val="22"/>
                <w:szCs w:val="22"/>
                <w:lang w:val="ru-RU"/>
                <w14:ligatures w14:val="none"/>
              </w:rPr>
            </w:pPr>
            <w:r w:rsidRPr="00AC11A7">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r w:rsidRPr="00AC11A7">
              <w:rPr>
                <w:rFonts w:ascii="Times New Roman" w:eastAsia="Calibri" w:hAnsi="Times New Roman" w:cs="Times New Roman"/>
                <w:kern w:val="0"/>
                <w:sz w:val="22"/>
                <w:szCs w:val="22"/>
                <w:lang w:val="ru-RU"/>
                <w14:ligatures w14:val="none"/>
              </w:rPr>
              <w:t xml:space="preserve"> </w:t>
            </w:r>
          </w:p>
          <w:p w14:paraId="2E6D79BA" w14:textId="281FABF8" w:rsidR="00E13820" w:rsidRPr="001E3F57" w:rsidRDefault="00AC11A7" w:rsidP="00AC11A7">
            <w:pPr>
              <w:spacing w:after="0" w:line="240" w:lineRule="auto"/>
              <w:jc w:val="both"/>
              <w:rPr>
                <w:rFonts w:ascii="Times New Roman" w:eastAsia="Calibri" w:hAnsi="Times New Roman" w:cs="Times New Roman"/>
                <w:kern w:val="0"/>
                <w:sz w:val="22"/>
                <w:szCs w:val="22"/>
                <w:lang w:val="ru-RU"/>
                <w14:ligatures w14:val="none"/>
              </w:rPr>
            </w:pPr>
            <w:r w:rsidRPr="00AC11A7">
              <w:rPr>
                <w:rFonts w:ascii="Times New Roman" w:eastAsia="Calibri" w:hAnsi="Times New Roman" w:cs="Times New Roman"/>
                <w:kern w:val="0"/>
                <w:sz w:val="22"/>
                <w:szCs w:val="22"/>
                <w:lang w:val="ru-RU"/>
                <w14:ligatures w14:val="none"/>
              </w:rPr>
              <w:t>2-4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6F8BFE" w14:textId="77777777" w:rsidR="00E13820" w:rsidRDefault="002F356E"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KazBuild 2026</w:t>
            </w:r>
          </w:p>
          <w:p w14:paraId="38E38F51" w14:textId="2BCA84F6" w:rsidR="002F356E" w:rsidRPr="00AC11A7" w:rsidRDefault="00AC11A7"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C11A7">
              <w:rPr>
                <w:rFonts w:ascii="Times New Roman" w:eastAsia="Calibri" w:hAnsi="Times New Roman" w:cs="Times New Roman"/>
                <w:kern w:val="0"/>
                <w:sz w:val="22"/>
                <w:szCs w:val="22"/>
                <w14:ligatures w14:val="none"/>
              </w:rPr>
              <w:t>32-oji tarptautinė statybos ir interjero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FDD97D" w14:textId="1A05FB67" w:rsidR="00E13820" w:rsidRDefault="002F356E" w:rsidP="00882B55">
            <w:pPr>
              <w:spacing w:after="0" w:line="240" w:lineRule="auto"/>
              <w:jc w:val="both"/>
              <w:rPr>
                <w:rFonts w:ascii="Times New Roman" w:hAnsi="Times New Roman" w:cs="Times New Roman"/>
                <w:i/>
                <w:iCs/>
                <w:sz w:val="20"/>
                <w:szCs w:val="20"/>
              </w:rPr>
            </w:pPr>
            <w:hyperlink r:id="rId10" w:history="1">
              <w:r w:rsidRPr="00222ABD">
                <w:rPr>
                  <w:rStyle w:val="Hyperlink"/>
                  <w:rFonts w:ascii="Times New Roman" w:hAnsi="Times New Roman" w:cs="Times New Roman"/>
                  <w:i/>
                  <w:iCs/>
                  <w:sz w:val="20"/>
                  <w:szCs w:val="20"/>
                </w:rPr>
                <w:t>https://kazbuild.kz/en/</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B8152E" w:rsidRDefault="00D86E51" w:rsidP="00882B55">
            <w:pPr>
              <w:spacing w:after="0" w:line="240" w:lineRule="auto"/>
              <w:jc w:val="both"/>
              <w:rPr>
                <w:rFonts w:ascii="Times New Roman" w:eastAsia="Calibri" w:hAnsi="Times New Roman" w:cs="Times New Roman"/>
                <w:b/>
                <w:kern w:val="0"/>
                <w:sz w:val="20"/>
                <w:szCs w:val="20"/>
                <w:lang w:eastAsia="ja-JP"/>
                <w14:ligatures w14:val="none"/>
              </w:rPr>
            </w:pPr>
            <w:r w:rsidRPr="00B8152E">
              <w:rPr>
                <w:rFonts w:ascii="Times New Roman" w:eastAsia="Calibri" w:hAnsi="Times New Roman" w:cs="Times New Roman"/>
                <w:b/>
                <w:bCs/>
                <w:kern w:val="0"/>
                <w:sz w:val="20"/>
                <w:szCs w:val="20"/>
                <w:lang w:eastAsia="lt-LT"/>
                <w14:ligatures w14:val="none"/>
              </w:rPr>
              <w:t>Prekyba, t</w:t>
            </w:r>
            <w:r w:rsidR="00882B55" w:rsidRPr="00B8152E">
              <w:rPr>
                <w:rFonts w:ascii="Times New Roman" w:eastAsia="Calibri" w:hAnsi="Times New Roman" w:cs="Times New Roman"/>
                <w:b/>
                <w:bCs/>
                <w:kern w:val="0"/>
                <w:sz w:val="20"/>
                <w:szCs w:val="20"/>
                <w:lang w:eastAsia="lt-LT"/>
                <w14:ligatures w14:val="none"/>
              </w:rPr>
              <w:t>ransportas, žemės ūkis, maisto gamyba</w:t>
            </w:r>
          </w:p>
        </w:tc>
      </w:tr>
      <w:tr w:rsidR="00882B55" w:rsidRPr="00882B55" w14:paraId="126709F7" w14:textId="77777777" w:rsidTr="00956F69">
        <w:trPr>
          <w:trHeight w:val="128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376BFA30" w:rsidR="00882B55" w:rsidRPr="00EF37A8" w:rsidRDefault="000A2933"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03.04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56EDC368" w:rsidR="00344BF0" w:rsidRPr="00882B55" w:rsidRDefault="00C51557" w:rsidP="00C51557">
            <w:pPr>
              <w:spacing w:after="0" w:line="240" w:lineRule="auto"/>
              <w:jc w:val="both"/>
              <w:rPr>
                <w:rFonts w:ascii="Times New Roman" w:eastAsia="Times New Roman" w:hAnsi="Times New Roman" w:cs="Times New Roman"/>
                <w:kern w:val="0"/>
                <w:sz w:val="22"/>
                <w:szCs w:val="22"/>
                <w14:ligatures w14:val="none"/>
              </w:rPr>
            </w:pPr>
            <w:r w:rsidRPr="00C51557">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 xml:space="preserve">Z </w:t>
            </w:r>
            <w:r w:rsidRPr="00C51557">
              <w:rPr>
                <w:rFonts w:ascii="Times New Roman" w:eastAsia="Times New Roman" w:hAnsi="Times New Roman" w:cs="Times New Roman"/>
                <w:kern w:val="0"/>
                <w:sz w:val="22"/>
                <w:szCs w:val="22"/>
                <w14:ligatures w14:val="none"/>
              </w:rPr>
              <w:t>susisiekimo ministras N</w:t>
            </w:r>
            <w:r>
              <w:rPr>
                <w:rFonts w:ascii="Times New Roman" w:eastAsia="Times New Roman" w:hAnsi="Times New Roman" w:cs="Times New Roman"/>
                <w:kern w:val="0"/>
                <w:sz w:val="22"/>
                <w:szCs w:val="22"/>
                <w14:ligatures w14:val="none"/>
              </w:rPr>
              <w:t xml:space="preserve">. </w:t>
            </w:r>
            <w:r w:rsidRPr="00C51557">
              <w:rPr>
                <w:rFonts w:ascii="Times New Roman" w:eastAsia="Times New Roman" w:hAnsi="Times New Roman" w:cs="Times New Roman"/>
                <w:kern w:val="0"/>
                <w:sz w:val="22"/>
                <w:szCs w:val="22"/>
                <w14:ligatures w14:val="none"/>
              </w:rPr>
              <w:t xml:space="preserve">Sauranbajevas teigė, kad, vadovaujantis valstybės vadovo nurodymais, iki 2029 m. bus atliktas vidutinio ilgio 10 </w:t>
            </w:r>
            <w:r>
              <w:rPr>
                <w:rFonts w:ascii="Times New Roman" w:eastAsia="Times New Roman" w:hAnsi="Times New Roman" w:cs="Times New Roman"/>
                <w:kern w:val="0"/>
                <w:sz w:val="22"/>
                <w:szCs w:val="22"/>
                <w14:ligatures w14:val="none"/>
              </w:rPr>
              <w:t>tūkst.</w:t>
            </w:r>
            <w:r w:rsidRPr="00C51557">
              <w:rPr>
                <w:rFonts w:ascii="Times New Roman" w:eastAsia="Times New Roman" w:hAnsi="Times New Roman" w:cs="Times New Roman"/>
                <w:kern w:val="0"/>
                <w:sz w:val="22"/>
                <w:szCs w:val="22"/>
                <w14:ligatures w14:val="none"/>
              </w:rPr>
              <w:t xml:space="preserve"> km greitkelių remontas.</w:t>
            </w:r>
            <w:r>
              <w:rPr>
                <w:rFonts w:ascii="Times New Roman" w:eastAsia="Times New Roman" w:hAnsi="Times New Roman" w:cs="Times New Roman"/>
                <w:kern w:val="0"/>
                <w:sz w:val="22"/>
                <w:szCs w:val="22"/>
                <w14:ligatures w14:val="none"/>
              </w:rPr>
              <w:t xml:space="preserve"> </w:t>
            </w:r>
            <w:r w:rsidRPr="00C51557">
              <w:rPr>
                <w:rFonts w:ascii="Times New Roman" w:eastAsia="Times New Roman" w:hAnsi="Times New Roman" w:cs="Times New Roman"/>
                <w:kern w:val="0"/>
                <w:sz w:val="22"/>
                <w:szCs w:val="22"/>
                <w14:ligatures w14:val="none"/>
              </w:rPr>
              <w:t xml:space="preserve">Pasak jo, 5 </w:t>
            </w:r>
            <w:r>
              <w:rPr>
                <w:rFonts w:ascii="Times New Roman" w:eastAsia="Times New Roman" w:hAnsi="Times New Roman" w:cs="Times New Roman"/>
                <w:kern w:val="0"/>
                <w:sz w:val="22"/>
                <w:szCs w:val="22"/>
                <w14:ligatures w14:val="none"/>
              </w:rPr>
              <w:t>tūkst.</w:t>
            </w:r>
            <w:r w:rsidRPr="00C51557">
              <w:rPr>
                <w:rFonts w:ascii="Times New Roman" w:eastAsia="Times New Roman" w:hAnsi="Times New Roman" w:cs="Times New Roman"/>
                <w:kern w:val="0"/>
                <w:sz w:val="22"/>
                <w:szCs w:val="22"/>
                <w14:ligatures w14:val="none"/>
              </w:rPr>
              <w:t xml:space="preserve"> km darbai jau atlikti. Dar 5 </w:t>
            </w:r>
            <w:r>
              <w:rPr>
                <w:rFonts w:ascii="Times New Roman" w:eastAsia="Times New Roman" w:hAnsi="Times New Roman" w:cs="Times New Roman"/>
                <w:kern w:val="0"/>
                <w:sz w:val="22"/>
                <w:szCs w:val="22"/>
                <w14:ligatures w14:val="none"/>
              </w:rPr>
              <w:t>tūkst.</w:t>
            </w:r>
            <w:r w:rsidRPr="00C51557">
              <w:rPr>
                <w:rFonts w:ascii="Times New Roman" w:eastAsia="Times New Roman" w:hAnsi="Times New Roman" w:cs="Times New Roman"/>
                <w:kern w:val="0"/>
                <w:sz w:val="22"/>
                <w:szCs w:val="22"/>
                <w14:ligatures w14:val="none"/>
              </w:rPr>
              <w:t xml:space="preserve"> km planuojama suremontuoti iki 2029 m., užtikrinant visišką užduoties įgyvendinimą.</w:t>
            </w:r>
            <w:r>
              <w:rPr>
                <w:rFonts w:ascii="Times New Roman" w:eastAsia="Times New Roman" w:hAnsi="Times New Roman" w:cs="Times New Roman"/>
                <w:kern w:val="0"/>
                <w:sz w:val="22"/>
                <w:szCs w:val="22"/>
                <w14:ligatures w14:val="none"/>
              </w:rPr>
              <w:t xml:space="preserve"> </w:t>
            </w:r>
            <w:r w:rsidRPr="00C51557">
              <w:rPr>
                <w:rFonts w:ascii="Times New Roman" w:eastAsia="Times New Roman" w:hAnsi="Times New Roman" w:cs="Times New Roman"/>
                <w:kern w:val="0"/>
                <w:sz w:val="22"/>
                <w:szCs w:val="22"/>
                <w14:ligatures w14:val="none"/>
              </w:rPr>
              <w:t xml:space="preserve">Ministras pridūrė, kad per ateinančius trejus metus šiame sektoriuje planuojami projektai, apimantys iš viso 3 250 km, o bendras finansavimas – 4,6 </w:t>
            </w:r>
            <w:r>
              <w:rPr>
                <w:rFonts w:ascii="Times New Roman" w:eastAsia="Times New Roman" w:hAnsi="Times New Roman" w:cs="Times New Roman"/>
                <w:kern w:val="0"/>
                <w:sz w:val="22"/>
                <w:szCs w:val="22"/>
                <w14:ligatures w14:val="none"/>
              </w:rPr>
              <w:t>trln. KZT</w:t>
            </w:r>
            <w:r w:rsidR="003E6FA1">
              <w:rPr>
                <w:rFonts w:ascii="Times New Roman" w:eastAsia="Times New Roman" w:hAnsi="Times New Roman" w:cs="Times New Roman"/>
                <w:kern w:val="0"/>
                <w:sz w:val="22"/>
                <w:szCs w:val="22"/>
                <w14:ligatures w14:val="none"/>
              </w:rPr>
              <w:t xml:space="preserve"> (apie 9,2 mlrd. USD)</w:t>
            </w:r>
            <w:r w:rsidRPr="00C51557">
              <w:rPr>
                <w:rFonts w:ascii="Times New Roman" w:eastAsia="Times New Roman" w:hAnsi="Times New Roman" w:cs="Times New Roman"/>
                <w:kern w:val="0"/>
                <w:sz w:val="22"/>
                <w:szCs w:val="22"/>
                <w14:ligatures w14:val="none"/>
              </w:rPr>
              <w:t>. Tikimasi, kad jų įgyvendinimas gerokai padidins tranzito pajėgumus ir duos apčiuopiamą ekonominį poveikį.</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3FEFFF89" w:rsidR="00047986" w:rsidRPr="00B8152E" w:rsidRDefault="000A2933" w:rsidP="00AE12DF">
            <w:pPr>
              <w:pStyle w:val="NoSpacing"/>
              <w:rPr>
                <w:rFonts w:ascii="Times New Roman" w:hAnsi="Times New Roman" w:cs="Times New Roman"/>
                <w:i/>
                <w:iCs/>
                <w:sz w:val="20"/>
                <w:szCs w:val="20"/>
                <w:lang w:eastAsia="ja-JP"/>
              </w:rPr>
            </w:pPr>
            <w:hyperlink r:id="rId11" w:history="1">
              <w:r w:rsidRPr="00626642">
                <w:rPr>
                  <w:rStyle w:val="Hyperlink"/>
                  <w:rFonts w:ascii="Times New Roman" w:hAnsi="Times New Roman" w:cs="Times New Roman"/>
                  <w:i/>
                  <w:iCs/>
                  <w:sz w:val="20"/>
                  <w:szCs w:val="20"/>
                  <w:lang w:eastAsia="ja-JP"/>
                </w:rPr>
                <w:t>https://qazinform.com/news/over-kzt-4-trillion-planned-for-kazakhstans-road-infrastructure-43e8bc</w:t>
              </w:r>
            </w:hyperlink>
            <w:r>
              <w:rPr>
                <w:rFonts w:ascii="Times New Roman" w:hAnsi="Times New Roman" w:cs="Times New Roman"/>
                <w:i/>
                <w:iCs/>
                <w:sz w:val="20"/>
                <w:szCs w:val="20"/>
                <w:lang w:eastAsia="ja-JP"/>
              </w:rPr>
              <w:t xml:space="preserve"> </w:t>
            </w:r>
          </w:p>
        </w:tc>
      </w:tr>
      <w:tr w:rsidR="0013003B" w:rsidRPr="00882B55" w14:paraId="671F5CCC"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2EDAD6" w14:textId="0B0C5012" w:rsidR="0013003B" w:rsidRDefault="004F600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E500C0">
              <w:rPr>
                <w:rFonts w:ascii="Times New Roman" w:eastAsia="Calibri" w:hAnsi="Times New Roman" w:cs="Times New Roman"/>
                <w:kern w:val="0"/>
                <w:sz w:val="22"/>
                <w:szCs w:val="22"/>
                <w:lang w:eastAsia="ja-JP"/>
                <w14:ligatures w14:val="none"/>
              </w:rPr>
              <w:t>3.05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C1D42D" w14:textId="4EBB48F8" w:rsidR="00DB425C" w:rsidRPr="00DB425C" w:rsidRDefault="00DB425C" w:rsidP="00DB425C">
            <w:pPr>
              <w:spacing w:after="0" w:line="240" w:lineRule="auto"/>
              <w:jc w:val="both"/>
              <w:rPr>
                <w:rFonts w:ascii="Times New Roman" w:eastAsia="Times New Roman" w:hAnsi="Times New Roman" w:cs="Times New Roman"/>
                <w:kern w:val="0"/>
                <w:sz w:val="22"/>
                <w:szCs w:val="22"/>
                <w14:ligatures w14:val="none"/>
              </w:rPr>
            </w:pPr>
            <w:r w:rsidRPr="00DB425C">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Pr="00DB425C">
              <w:rPr>
                <w:rFonts w:ascii="Times New Roman" w:eastAsia="Times New Roman" w:hAnsi="Times New Roman" w:cs="Times New Roman"/>
                <w:kern w:val="0"/>
                <w:sz w:val="22"/>
                <w:szCs w:val="22"/>
                <w14:ligatures w14:val="none"/>
              </w:rPr>
              <w:t xml:space="preserve"> planuoja pritraukti Pasaulio banko </w:t>
            </w:r>
            <w:r>
              <w:rPr>
                <w:rFonts w:ascii="Times New Roman" w:eastAsia="Times New Roman" w:hAnsi="Times New Roman" w:cs="Times New Roman"/>
                <w:kern w:val="0"/>
                <w:sz w:val="22"/>
                <w:szCs w:val="22"/>
                <w14:ligatures w14:val="none"/>
              </w:rPr>
              <w:t xml:space="preserve">(PB) </w:t>
            </w:r>
            <w:r w:rsidRPr="00DB425C">
              <w:rPr>
                <w:rFonts w:ascii="Times New Roman" w:eastAsia="Times New Roman" w:hAnsi="Times New Roman" w:cs="Times New Roman"/>
                <w:kern w:val="0"/>
                <w:sz w:val="22"/>
                <w:szCs w:val="22"/>
                <w14:ligatures w14:val="none"/>
              </w:rPr>
              <w:t xml:space="preserve">finansavimą keliems dideliems infrastruktūros ir plėtros projektams po to, kai kovo 4 d. </w:t>
            </w:r>
            <w:r>
              <w:rPr>
                <w:rFonts w:ascii="Times New Roman" w:eastAsia="Times New Roman" w:hAnsi="Times New Roman" w:cs="Times New Roman"/>
                <w:kern w:val="0"/>
                <w:sz w:val="22"/>
                <w:szCs w:val="22"/>
                <w14:ligatures w14:val="none"/>
              </w:rPr>
              <w:t xml:space="preserve">šalies </w:t>
            </w:r>
            <w:r w:rsidRPr="00DB425C">
              <w:rPr>
                <w:rFonts w:ascii="Times New Roman" w:eastAsia="Times New Roman" w:hAnsi="Times New Roman" w:cs="Times New Roman"/>
                <w:kern w:val="0"/>
                <w:sz w:val="22"/>
                <w:szCs w:val="22"/>
                <w14:ligatures w14:val="none"/>
              </w:rPr>
              <w:t>Parlamento žemesnieji rūmai ratifikavo K</w:t>
            </w:r>
            <w:r>
              <w:rPr>
                <w:rFonts w:ascii="Times New Roman" w:eastAsia="Times New Roman" w:hAnsi="Times New Roman" w:cs="Times New Roman"/>
                <w:kern w:val="0"/>
                <w:sz w:val="22"/>
                <w:szCs w:val="22"/>
                <w14:ligatures w14:val="none"/>
              </w:rPr>
              <w:t>Z</w:t>
            </w:r>
            <w:r w:rsidRPr="00DB425C">
              <w:rPr>
                <w:rFonts w:ascii="Times New Roman" w:eastAsia="Times New Roman" w:hAnsi="Times New Roman" w:cs="Times New Roman"/>
                <w:kern w:val="0"/>
                <w:sz w:val="22"/>
                <w:szCs w:val="22"/>
                <w14:ligatures w14:val="none"/>
              </w:rPr>
              <w:t xml:space="preserve"> vyriausybės ir trijų </w:t>
            </w:r>
            <w:r>
              <w:rPr>
                <w:rFonts w:ascii="Times New Roman" w:eastAsia="Times New Roman" w:hAnsi="Times New Roman" w:cs="Times New Roman"/>
                <w:kern w:val="0"/>
                <w:sz w:val="22"/>
                <w:szCs w:val="22"/>
                <w14:ligatures w14:val="none"/>
              </w:rPr>
              <w:t>PB</w:t>
            </w:r>
            <w:r w:rsidRPr="00DB425C">
              <w:rPr>
                <w:rFonts w:ascii="Times New Roman" w:eastAsia="Times New Roman" w:hAnsi="Times New Roman" w:cs="Times New Roman"/>
                <w:kern w:val="0"/>
                <w:sz w:val="22"/>
                <w:szCs w:val="22"/>
                <w14:ligatures w14:val="none"/>
              </w:rPr>
              <w:t xml:space="preserve"> grupės organizacijų – Tarptautinio rekonstrukcijos ir plėtros banko, Tarptautinės finansų korporacijos ir Daugiašalės investicijų garantijų agentūros – pagrindų partnerystės susitarimą.</w:t>
            </w:r>
          </w:p>
          <w:p w14:paraId="3AE5730C" w14:textId="4B564465" w:rsidR="00DB425C" w:rsidRPr="00DB425C" w:rsidRDefault="00DB425C" w:rsidP="00DB425C">
            <w:pPr>
              <w:spacing w:after="0" w:line="240" w:lineRule="auto"/>
              <w:jc w:val="both"/>
              <w:rPr>
                <w:rFonts w:ascii="Times New Roman" w:eastAsia="Times New Roman" w:hAnsi="Times New Roman" w:cs="Times New Roman"/>
                <w:kern w:val="0"/>
                <w:sz w:val="22"/>
                <w:szCs w:val="22"/>
                <w14:ligatures w14:val="none"/>
              </w:rPr>
            </w:pPr>
            <w:r w:rsidRPr="00DB425C">
              <w:rPr>
                <w:rFonts w:ascii="Times New Roman" w:eastAsia="Times New Roman" w:hAnsi="Times New Roman" w:cs="Times New Roman"/>
                <w:kern w:val="0"/>
                <w:sz w:val="22"/>
                <w:szCs w:val="22"/>
                <w14:ligatures w14:val="none"/>
              </w:rPr>
              <w:t xml:space="preserve">Pasak </w:t>
            </w:r>
            <w:r>
              <w:rPr>
                <w:rFonts w:ascii="Times New Roman" w:eastAsia="Times New Roman" w:hAnsi="Times New Roman" w:cs="Times New Roman"/>
                <w:kern w:val="0"/>
                <w:sz w:val="22"/>
                <w:szCs w:val="22"/>
                <w14:ligatures w14:val="none"/>
              </w:rPr>
              <w:t>vicepremjero</w:t>
            </w:r>
            <w:r w:rsidRPr="00DB425C">
              <w:rPr>
                <w:rFonts w:ascii="Times New Roman" w:eastAsia="Times New Roman" w:hAnsi="Times New Roman" w:cs="Times New Roman"/>
                <w:kern w:val="0"/>
                <w:sz w:val="22"/>
                <w:szCs w:val="22"/>
                <w14:ligatures w14:val="none"/>
              </w:rPr>
              <w:t xml:space="preserve"> ir nacionalinės ekonomikos ministro S</w:t>
            </w:r>
            <w:r>
              <w:rPr>
                <w:rFonts w:ascii="Times New Roman" w:eastAsia="Times New Roman" w:hAnsi="Times New Roman" w:cs="Times New Roman"/>
                <w:kern w:val="0"/>
                <w:sz w:val="22"/>
                <w:szCs w:val="22"/>
                <w14:ligatures w14:val="none"/>
              </w:rPr>
              <w:t>.</w:t>
            </w:r>
            <w:r w:rsidRPr="00DB425C">
              <w:rPr>
                <w:rFonts w:ascii="Times New Roman" w:eastAsia="Times New Roman" w:hAnsi="Times New Roman" w:cs="Times New Roman"/>
                <w:kern w:val="0"/>
                <w:sz w:val="22"/>
                <w:szCs w:val="22"/>
                <w14:ligatures w14:val="none"/>
              </w:rPr>
              <w:t xml:space="preserve"> Žumangarino, susitarimas leis </w:t>
            </w:r>
            <w:r>
              <w:rPr>
                <w:rFonts w:ascii="Times New Roman" w:eastAsia="Times New Roman" w:hAnsi="Times New Roman" w:cs="Times New Roman"/>
                <w:kern w:val="0"/>
                <w:sz w:val="22"/>
                <w:szCs w:val="22"/>
                <w14:ligatures w14:val="none"/>
              </w:rPr>
              <w:t>šaliai</w:t>
            </w:r>
            <w:r w:rsidRPr="00DB425C">
              <w:rPr>
                <w:rFonts w:ascii="Times New Roman" w:eastAsia="Times New Roman" w:hAnsi="Times New Roman" w:cs="Times New Roman"/>
                <w:kern w:val="0"/>
                <w:sz w:val="22"/>
                <w:szCs w:val="22"/>
                <w14:ligatures w14:val="none"/>
              </w:rPr>
              <w:t xml:space="preserve"> taikyti </w:t>
            </w:r>
            <w:r>
              <w:rPr>
                <w:rFonts w:ascii="Times New Roman" w:eastAsia="Times New Roman" w:hAnsi="Times New Roman" w:cs="Times New Roman"/>
                <w:kern w:val="0"/>
                <w:sz w:val="22"/>
                <w:szCs w:val="22"/>
                <w14:ligatures w14:val="none"/>
              </w:rPr>
              <w:t>PB</w:t>
            </w:r>
            <w:r w:rsidRPr="00DB425C">
              <w:rPr>
                <w:rFonts w:ascii="Times New Roman" w:eastAsia="Times New Roman" w:hAnsi="Times New Roman" w:cs="Times New Roman"/>
                <w:kern w:val="0"/>
                <w:sz w:val="22"/>
                <w:szCs w:val="22"/>
                <w14:ligatures w14:val="none"/>
              </w:rPr>
              <w:t xml:space="preserve"> viešųjų pirkimų taisykles ir tarptautinius standartus įgyvendinant projektus, finansuojamus vyriausybės garantuojamomis paskolomis ir dotacijomis. Tai apima viešųjų pirkimų procedūras, kovos su korupcija reikalavimus, aplinkosaugos ir socialines apsaugos priemones, darbo ir lyčių standartus bei skaidrumo reglamentus.</w:t>
            </w:r>
          </w:p>
          <w:p w14:paraId="538E1FAE" w14:textId="0308DFA9" w:rsidR="0013003B" w:rsidRPr="0029094F" w:rsidRDefault="00DA7D74" w:rsidP="00DB425C">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KZ p</w:t>
            </w:r>
            <w:r w:rsidR="00DB425C" w:rsidRPr="00DB425C">
              <w:rPr>
                <w:rFonts w:ascii="Times New Roman" w:eastAsia="Times New Roman" w:hAnsi="Times New Roman" w:cs="Times New Roman"/>
                <w:kern w:val="0"/>
                <w:sz w:val="22"/>
                <w:szCs w:val="22"/>
                <w14:ligatures w14:val="none"/>
              </w:rPr>
              <w:t>areigūnai teigia, kad susitarimas išplės plėtros projektų finansavimo priemones, supaprastins įgyvendinimo procedūras ir sumažins spaudimą valstybės biudžetui, nukreipiant vyriausybės išlaidas į prioritetines iniciatyvas. Tarp pagrindinių iniciatyvų, kurioms, kaip tikimasi, bus skirtas finansavimas, yra Žezkazgano–Karagand</w:t>
            </w:r>
            <w:r>
              <w:rPr>
                <w:rFonts w:ascii="Times New Roman" w:eastAsia="Times New Roman" w:hAnsi="Times New Roman" w:cs="Times New Roman"/>
                <w:kern w:val="0"/>
                <w:sz w:val="22"/>
                <w:szCs w:val="22"/>
                <w14:ligatures w14:val="none"/>
              </w:rPr>
              <w:t>os</w:t>
            </w:r>
            <w:r w:rsidR="00DB425C" w:rsidRPr="00DB425C">
              <w:rPr>
                <w:rFonts w:ascii="Times New Roman" w:eastAsia="Times New Roman" w:hAnsi="Times New Roman" w:cs="Times New Roman"/>
                <w:kern w:val="0"/>
                <w:sz w:val="22"/>
                <w:szCs w:val="22"/>
                <w14:ligatures w14:val="none"/>
              </w:rPr>
              <w:t xml:space="preserve"> greitkelio rekonstrukcija ir statyba, kuriai, kaip manoma, reikės apie </w:t>
            </w:r>
            <w:r w:rsidR="003E6FA1">
              <w:rPr>
                <w:rFonts w:ascii="Times New Roman" w:eastAsia="Times New Roman" w:hAnsi="Times New Roman" w:cs="Times New Roman"/>
                <w:kern w:val="0"/>
                <w:sz w:val="22"/>
                <w:szCs w:val="22"/>
                <w14:ligatures w14:val="none"/>
              </w:rPr>
              <w:t xml:space="preserve">apie </w:t>
            </w:r>
            <w:r w:rsidR="00DB425C" w:rsidRPr="00DB425C">
              <w:rPr>
                <w:rFonts w:ascii="Times New Roman" w:eastAsia="Times New Roman" w:hAnsi="Times New Roman" w:cs="Times New Roman"/>
                <w:kern w:val="0"/>
                <w:sz w:val="22"/>
                <w:szCs w:val="22"/>
                <w14:ligatures w14:val="none"/>
              </w:rPr>
              <w:t xml:space="preserve">2,4 mlrd. </w:t>
            </w:r>
            <w:r w:rsidR="003E6FA1">
              <w:rPr>
                <w:rFonts w:ascii="Times New Roman" w:eastAsia="Times New Roman" w:hAnsi="Times New Roman" w:cs="Times New Roman"/>
                <w:kern w:val="0"/>
                <w:sz w:val="22"/>
                <w:szCs w:val="22"/>
                <w14:ligatures w14:val="none"/>
              </w:rPr>
              <w:t>USD</w:t>
            </w:r>
            <w:r w:rsidR="00DB425C" w:rsidRPr="00DB425C">
              <w:rPr>
                <w:rFonts w:ascii="Times New Roman" w:eastAsia="Times New Roman" w:hAnsi="Times New Roman" w:cs="Times New Roman"/>
                <w:kern w:val="0"/>
                <w:sz w:val="22"/>
                <w:szCs w:val="22"/>
                <w14:ligatures w14:val="none"/>
              </w:rPr>
              <w:t xml:space="preserve"> ir Beineu–Saksaulsko kelio projektas, kurio vertė siekia 750 mln. </w:t>
            </w:r>
            <w:r w:rsidR="003E6FA1">
              <w:rPr>
                <w:rFonts w:ascii="Times New Roman" w:eastAsia="Times New Roman" w:hAnsi="Times New Roman" w:cs="Times New Roman"/>
                <w:kern w:val="0"/>
                <w:sz w:val="22"/>
                <w:szCs w:val="22"/>
                <w14:ligatures w14:val="none"/>
              </w:rPr>
              <w:t>USD</w:t>
            </w:r>
            <w:r w:rsidR="00DB425C" w:rsidRPr="00DB425C">
              <w:rPr>
                <w:rFonts w:ascii="Times New Roman" w:eastAsia="Times New Roman" w:hAnsi="Times New Roman" w:cs="Times New Roman"/>
                <w:kern w:val="0"/>
                <w:sz w:val="22"/>
                <w:szCs w:val="22"/>
                <w14:ligatures w14:val="none"/>
              </w:rPr>
              <w:t>. Tikimasi, kad šie projektai kartu sukurs daugiau nei 13</w:t>
            </w:r>
            <w:r w:rsidR="003E6FA1">
              <w:rPr>
                <w:rFonts w:ascii="Times New Roman" w:eastAsia="Times New Roman" w:hAnsi="Times New Roman" w:cs="Times New Roman"/>
                <w:kern w:val="0"/>
                <w:sz w:val="22"/>
                <w:szCs w:val="22"/>
                <w14:ligatures w14:val="none"/>
              </w:rPr>
              <w:t xml:space="preserve"> tūkst.</w:t>
            </w:r>
            <w:r w:rsidR="00DB425C" w:rsidRPr="00DB425C">
              <w:rPr>
                <w:rFonts w:ascii="Times New Roman" w:eastAsia="Times New Roman" w:hAnsi="Times New Roman" w:cs="Times New Roman"/>
                <w:kern w:val="0"/>
                <w:sz w:val="22"/>
                <w:szCs w:val="22"/>
                <w14:ligatures w14:val="none"/>
              </w:rPr>
              <w:t xml:space="preserve"> naujų darbo vietų, o sutrumpintas kelionės laikas galėtų duoti daugiau nei 93 mlrd. </w:t>
            </w:r>
            <w:r w:rsidR="003E6FA1">
              <w:rPr>
                <w:rFonts w:ascii="Times New Roman" w:eastAsia="Times New Roman" w:hAnsi="Times New Roman" w:cs="Times New Roman"/>
                <w:kern w:val="0"/>
                <w:sz w:val="22"/>
                <w:szCs w:val="22"/>
                <w14:ligatures w14:val="none"/>
              </w:rPr>
              <w:t>KZT</w:t>
            </w:r>
            <w:r w:rsidR="00DB425C" w:rsidRPr="00DB425C">
              <w:rPr>
                <w:rFonts w:ascii="Times New Roman" w:eastAsia="Times New Roman" w:hAnsi="Times New Roman" w:cs="Times New Roman"/>
                <w:kern w:val="0"/>
                <w:sz w:val="22"/>
                <w:szCs w:val="22"/>
                <w14:ligatures w14:val="none"/>
              </w:rPr>
              <w:t xml:space="preserve"> (</w:t>
            </w:r>
            <w:r w:rsidR="003E6FA1">
              <w:rPr>
                <w:rFonts w:ascii="Times New Roman" w:eastAsia="Times New Roman" w:hAnsi="Times New Roman" w:cs="Times New Roman"/>
                <w:kern w:val="0"/>
                <w:sz w:val="22"/>
                <w:szCs w:val="22"/>
                <w14:ligatures w14:val="none"/>
              </w:rPr>
              <w:t xml:space="preserve">apie </w:t>
            </w:r>
            <w:r w:rsidR="00DB425C" w:rsidRPr="00DB425C">
              <w:rPr>
                <w:rFonts w:ascii="Times New Roman" w:eastAsia="Times New Roman" w:hAnsi="Times New Roman" w:cs="Times New Roman"/>
                <w:kern w:val="0"/>
                <w:sz w:val="22"/>
                <w:szCs w:val="22"/>
                <w14:ligatures w14:val="none"/>
              </w:rPr>
              <w:t xml:space="preserve">186 mln. </w:t>
            </w:r>
            <w:r w:rsidR="003E6FA1">
              <w:rPr>
                <w:rFonts w:ascii="Times New Roman" w:eastAsia="Times New Roman" w:hAnsi="Times New Roman" w:cs="Times New Roman"/>
                <w:kern w:val="0"/>
                <w:sz w:val="22"/>
                <w:szCs w:val="22"/>
                <w14:ligatures w14:val="none"/>
              </w:rPr>
              <w:t>USD</w:t>
            </w:r>
            <w:r w:rsidR="00DB425C" w:rsidRPr="00DB425C">
              <w:rPr>
                <w:rFonts w:ascii="Times New Roman" w:eastAsia="Times New Roman" w:hAnsi="Times New Roman" w:cs="Times New Roman"/>
                <w:kern w:val="0"/>
                <w:sz w:val="22"/>
                <w:szCs w:val="22"/>
                <w14:ligatures w14:val="none"/>
              </w:rPr>
              <w:t>) ekonominės naudos.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22B2F" w14:textId="0DE8D183" w:rsidR="00B25820" w:rsidRPr="00B8152E" w:rsidRDefault="00E500C0" w:rsidP="00AE12DF">
            <w:pPr>
              <w:pStyle w:val="NoSpacing"/>
              <w:rPr>
                <w:rFonts w:ascii="Times New Roman" w:hAnsi="Times New Roman" w:cs="Times New Roman"/>
                <w:i/>
                <w:iCs/>
                <w:sz w:val="20"/>
                <w:szCs w:val="20"/>
              </w:rPr>
            </w:pPr>
            <w:hyperlink r:id="rId12" w:history="1">
              <w:r w:rsidRPr="00626642">
                <w:rPr>
                  <w:rStyle w:val="Hyperlink"/>
                  <w:rFonts w:ascii="Times New Roman" w:hAnsi="Times New Roman" w:cs="Times New Roman"/>
                  <w:i/>
                  <w:iCs/>
                  <w:sz w:val="20"/>
                  <w:szCs w:val="20"/>
                </w:rPr>
                <w:t>https://astanatimes.com/2026/03/kazakhstan-to-secure-world-bank-financing-for-roads-rail-and-energy-projects/</w:t>
              </w:r>
            </w:hyperlink>
            <w:r>
              <w:rPr>
                <w:rFonts w:ascii="Times New Roman" w:hAnsi="Times New Roman" w:cs="Times New Roman"/>
                <w:i/>
                <w:iCs/>
                <w:sz w:val="20"/>
                <w:szCs w:val="20"/>
              </w:rPr>
              <w:t xml:space="preserve"> </w:t>
            </w:r>
          </w:p>
        </w:tc>
      </w:tr>
      <w:tr w:rsidR="004B592D" w:rsidRPr="00882B55" w14:paraId="742E54CC"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B9518F" w14:textId="015B5EFD" w:rsidR="004B592D" w:rsidRDefault="004B592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2F40C7">
              <w:rPr>
                <w:rFonts w:ascii="Times New Roman" w:eastAsia="Calibri" w:hAnsi="Times New Roman" w:cs="Times New Roman"/>
                <w:kern w:val="0"/>
                <w:sz w:val="22"/>
                <w:szCs w:val="22"/>
                <w:lang w:eastAsia="ja-JP"/>
                <w14:ligatures w14:val="none"/>
              </w:rPr>
              <w:t>3</w:t>
            </w:r>
            <w:r>
              <w:rPr>
                <w:rFonts w:ascii="Times New Roman" w:eastAsia="Calibri" w:hAnsi="Times New Roman" w:cs="Times New Roman"/>
                <w:kern w:val="0"/>
                <w:sz w:val="22"/>
                <w:szCs w:val="22"/>
                <w:lang w:eastAsia="ja-JP"/>
                <w14:ligatures w14:val="none"/>
              </w:rPr>
              <w:t>.</w:t>
            </w:r>
            <w:r w:rsidR="002F40C7">
              <w:rPr>
                <w:rFonts w:ascii="Times New Roman" w:eastAsia="Calibri" w:hAnsi="Times New Roman" w:cs="Times New Roman"/>
                <w:kern w:val="0"/>
                <w:sz w:val="22"/>
                <w:szCs w:val="22"/>
                <w:lang w:eastAsia="ja-JP"/>
                <w14:ligatures w14:val="none"/>
              </w:rPr>
              <w:t>0</w:t>
            </w:r>
            <w:r>
              <w:rPr>
                <w:rFonts w:ascii="Times New Roman" w:eastAsia="Calibri" w:hAnsi="Times New Roman" w:cs="Times New Roman"/>
                <w:kern w:val="0"/>
                <w:sz w:val="22"/>
                <w:szCs w:val="22"/>
                <w:lang w:eastAsia="ja-JP"/>
                <w14:ligatures w14:val="none"/>
              </w:rPr>
              <w:t>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6F18F3" w14:textId="59D06304" w:rsidR="00466B3A" w:rsidRPr="00466B3A" w:rsidRDefault="00466B3A" w:rsidP="00466B3A">
            <w:pPr>
              <w:spacing w:after="0" w:line="240" w:lineRule="auto"/>
              <w:jc w:val="both"/>
              <w:rPr>
                <w:rFonts w:ascii="Times New Roman" w:eastAsia="Times New Roman" w:hAnsi="Times New Roman" w:cs="Times New Roman"/>
                <w:kern w:val="0"/>
                <w:sz w:val="22"/>
                <w:szCs w:val="22"/>
                <w14:ligatures w14:val="none"/>
              </w:rPr>
            </w:pPr>
            <w:r w:rsidRPr="00466B3A">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Pr="00466B3A">
              <w:rPr>
                <w:rFonts w:ascii="Times New Roman" w:eastAsia="Times New Roman" w:hAnsi="Times New Roman" w:cs="Times New Roman"/>
                <w:kern w:val="0"/>
                <w:sz w:val="22"/>
                <w:szCs w:val="22"/>
                <w14:ligatures w14:val="none"/>
              </w:rPr>
              <w:t xml:space="preserve"> žemės ūkio produktų eksportas 2025 m. pasiekė 7 mlrd. </w:t>
            </w:r>
            <w:r>
              <w:rPr>
                <w:rFonts w:ascii="Times New Roman" w:eastAsia="Times New Roman" w:hAnsi="Times New Roman" w:cs="Times New Roman"/>
                <w:kern w:val="0"/>
                <w:sz w:val="22"/>
                <w:szCs w:val="22"/>
                <w14:ligatures w14:val="none"/>
              </w:rPr>
              <w:t>USD</w:t>
            </w:r>
            <w:r w:rsidRPr="00466B3A">
              <w:rPr>
                <w:rFonts w:ascii="Times New Roman" w:eastAsia="Times New Roman" w:hAnsi="Times New Roman" w:cs="Times New Roman"/>
                <w:kern w:val="0"/>
                <w:sz w:val="22"/>
                <w:szCs w:val="22"/>
                <w14:ligatures w14:val="none"/>
              </w:rPr>
              <w:t xml:space="preserve"> – tai 37% daugiau nei tuo pačiu laikotarpiu praėjusiais metais, kovo 5 d. Centrinės ryšių tarnybos informaciniame pranešime teigė žemės ūkio viceministras J</w:t>
            </w:r>
            <w:r>
              <w:rPr>
                <w:rFonts w:ascii="Times New Roman" w:eastAsia="Times New Roman" w:hAnsi="Times New Roman" w:cs="Times New Roman"/>
                <w:kern w:val="0"/>
                <w:sz w:val="22"/>
                <w:szCs w:val="22"/>
                <w14:ligatures w14:val="none"/>
              </w:rPr>
              <w:t>.</w:t>
            </w:r>
            <w:r w:rsidRPr="00466B3A">
              <w:rPr>
                <w:rFonts w:ascii="Times New Roman" w:eastAsia="Times New Roman" w:hAnsi="Times New Roman" w:cs="Times New Roman"/>
                <w:kern w:val="0"/>
                <w:sz w:val="22"/>
                <w:szCs w:val="22"/>
                <w14:ligatures w14:val="none"/>
              </w:rPr>
              <w:t xml:space="preserve"> Tašurekovas. </w:t>
            </w:r>
            <w:r>
              <w:rPr>
                <w:rFonts w:ascii="Times New Roman" w:eastAsia="Times New Roman" w:hAnsi="Times New Roman" w:cs="Times New Roman"/>
                <w:kern w:val="0"/>
                <w:sz w:val="22"/>
                <w:szCs w:val="22"/>
                <w14:ligatures w14:val="none"/>
              </w:rPr>
              <w:t xml:space="preserve">Jis </w:t>
            </w:r>
            <w:r w:rsidRPr="00466B3A">
              <w:rPr>
                <w:rFonts w:ascii="Times New Roman" w:eastAsia="Times New Roman" w:hAnsi="Times New Roman" w:cs="Times New Roman"/>
                <w:kern w:val="0"/>
                <w:sz w:val="22"/>
                <w:szCs w:val="22"/>
                <w14:ligatures w14:val="none"/>
              </w:rPr>
              <w:t>teigė, kad žemės ūkio produktų perdirbimas tampa vienu pagrindinių šalies žemės ūkio pramonės komplekso augimo variklių.</w:t>
            </w:r>
          </w:p>
          <w:p w14:paraId="133193DD" w14:textId="6630802F" w:rsidR="00466B3A" w:rsidRPr="00466B3A" w:rsidRDefault="00466B3A" w:rsidP="00466B3A">
            <w:pPr>
              <w:spacing w:after="0" w:line="240" w:lineRule="auto"/>
              <w:jc w:val="both"/>
              <w:rPr>
                <w:rFonts w:ascii="Times New Roman" w:eastAsia="Times New Roman" w:hAnsi="Times New Roman" w:cs="Times New Roman"/>
                <w:kern w:val="0"/>
                <w:sz w:val="22"/>
                <w:szCs w:val="22"/>
                <w14:ligatures w14:val="none"/>
              </w:rPr>
            </w:pPr>
            <w:r w:rsidRPr="00466B3A">
              <w:rPr>
                <w:rFonts w:ascii="Times New Roman" w:eastAsia="Times New Roman" w:hAnsi="Times New Roman" w:cs="Times New Roman"/>
                <w:kern w:val="0"/>
                <w:sz w:val="22"/>
                <w:szCs w:val="22"/>
                <w14:ligatures w14:val="none"/>
              </w:rPr>
              <w:lastRenderedPageBreak/>
              <w:t xml:space="preserve">„Mūsų strateginė užduotis – ne tik didinti žemės ūkio žaliavų gamybą, bet ir užtikrinti jų perdirbimą šalies viduje, įskaitant giluminį perdirbimą, kuris sukuria didelės pridėtinės vertės produktus“, – sakė jis. </w:t>
            </w:r>
            <w:r w:rsidR="00B80DA9">
              <w:rPr>
                <w:rFonts w:ascii="Times New Roman" w:eastAsia="Times New Roman" w:hAnsi="Times New Roman" w:cs="Times New Roman"/>
                <w:kern w:val="0"/>
                <w:sz w:val="22"/>
                <w:szCs w:val="22"/>
                <w14:ligatures w14:val="none"/>
              </w:rPr>
              <w:t>Be to, p</w:t>
            </w:r>
            <w:r w:rsidRPr="00466B3A">
              <w:rPr>
                <w:rFonts w:ascii="Times New Roman" w:eastAsia="Times New Roman" w:hAnsi="Times New Roman" w:cs="Times New Roman"/>
                <w:kern w:val="0"/>
                <w:sz w:val="22"/>
                <w:szCs w:val="22"/>
                <w14:ligatures w14:val="none"/>
              </w:rPr>
              <w:t>erdirbimas formuoja naujas gamybos grandines, kuria darbo vietas regionuose ir stiprina K</w:t>
            </w:r>
            <w:r w:rsidR="00B80DA9">
              <w:rPr>
                <w:rFonts w:ascii="Times New Roman" w:eastAsia="Times New Roman" w:hAnsi="Times New Roman" w:cs="Times New Roman"/>
                <w:kern w:val="0"/>
                <w:sz w:val="22"/>
                <w:szCs w:val="22"/>
                <w14:ligatures w14:val="none"/>
              </w:rPr>
              <w:t>Z</w:t>
            </w:r>
            <w:r w:rsidRPr="00466B3A">
              <w:rPr>
                <w:rFonts w:ascii="Times New Roman" w:eastAsia="Times New Roman" w:hAnsi="Times New Roman" w:cs="Times New Roman"/>
                <w:kern w:val="0"/>
                <w:sz w:val="22"/>
                <w:szCs w:val="22"/>
                <w14:ligatures w14:val="none"/>
              </w:rPr>
              <w:t xml:space="preserve"> eksporto potencialą.</w:t>
            </w:r>
            <w:r w:rsidR="00B80DA9">
              <w:rPr>
                <w:rFonts w:ascii="Times New Roman" w:eastAsia="Times New Roman" w:hAnsi="Times New Roman" w:cs="Times New Roman"/>
                <w:kern w:val="0"/>
                <w:sz w:val="22"/>
                <w:szCs w:val="22"/>
                <w14:ligatures w14:val="none"/>
              </w:rPr>
              <w:t xml:space="preserve"> </w:t>
            </w:r>
            <w:r w:rsidRPr="00466B3A">
              <w:rPr>
                <w:rFonts w:ascii="Times New Roman" w:eastAsia="Times New Roman" w:hAnsi="Times New Roman" w:cs="Times New Roman"/>
                <w:kern w:val="0"/>
                <w:sz w:val="22"/>
                <w:szCs w:val="22"/>
                <w14:ligatures w14:val="none"/>
              </w:rPr>
              <w:t>Pasak Tašurekovo, vyriausybė siekia padidinti perdirbtų žemės ūkio produktų dalį iki 70%, atsižvelgiant į nacionalinius ekonomikos plėtros prioritetus.</w:t>
            </w:r>
          </w:p>
          <w:p w14:paraId="017A8EE1" w14:textId="3FD15E64" w:rsidR="004B592D" w:rsidRPr="00607D7B" w:rsidRDefault="00466B3A" w:rsidP="00466B3A">
            <w:pPr>
              <w:spacing w:after="0" w:line="240" w:lineRule="auto"/>
              <w:jc w:val="both"/>
              <w:rPr>
                <w:rFonts w:ascii="Times New Roman" w:eastAsia="Times New Roman" w:hAnsi="Times New Roman" w:cs="Times New Roman"/>
                <w:kern w:val="0"/>
                <w:sz w:val="22"/>
                <w:szCs w:val="22"/>
                <w14:ligatures w14:val="none"/>
              </w:rPr>
            </w:pPr>
            <w:r w:rsidRPr="00466B3A">
              <w:rPr>
                <w:rFonts w:ascii="Times New Roman" w:eastAsia="Times New Roman" w:hAnsi="Times New Roman" w:cs="Times New Roman"/>
                <w:kern w:val="0"/>
                <w:sz w:val="22"/>
                <w:szCs w:val="22"/>
                <w14:ligatures w14:val="none"/>
              </w:rPr>
              <w:t xml:space="preserve">Kazachstano bendroji žemės ūkio produkcija 2025 m. išaugo 5,9 % ir pasiekė 9,8 </w:t>
            </w:r>
            <w:r w:rsidR="00B80DA9">
              <w:rPr>
                <w:rFonts w:ascii="Times New Roman" w:eastAsia="Times New Roman" w:hAnsi="Times New Roman" w:cs="Times New Roman"/>
                <w:kern w:val="0"/>
                <w:sz w:val="22"/>
                <w:szCs w:val="22"/>
                <w14:ligatures w14:val="none"/>
              </w:rPr>
              <w:t>trln. KZT</w:t>
            </w:r>
            <w:r w:rsidRPr="00466B3A">
              <w:rPr>
                <w:rFonts w:ascii="Times New Roman" w:eastAsia="Times New Roman" w:hAnsi="Times New Roman" w:cs="Times New Roman"/>
                <w:kern w:val="0"/>
                <w:sz w:val="22"/>
                <w:szCs w:val="22"/>
                <w14:ligatures w14:val="none"/>
              </w:rPr>
              <w:t xml:space="preserve"> (</w:t>
            </w:r>
            <w:r w:rsidR="00B80DA9">
              <w:rPr>
                <w:rFonts w:ascii="Times New Roman" w:eastAsia="Times New Roman" w:hAnsi="Times New Roman" w:cs="Times New Roman"/>
                <w:kern w:val="0"/>
                <w:sz w:val="22"/>
                <w:szCs w:val="22"/>
                <w14:ligatures w14:val="none"/>
              </w:rPr>
              <w:t xml:space="preserve">apie </w:t>
            </w:r>
            <w:r w:rsidRPr="00466B3A">
              <w:rPr>
                <w:rFonts w:ascii="Times New Roman" w:eastAsia="Times New Roman" w:hAnsi="Times New Roman" w:cs="Times New Roman"/>
                <w:kern w:val="0"/>
                <w:sz w:val="22"/>
                <w:szCs w:val="22"/>
                <w14:ligatures w14:val="none"/>
              </w:rPr>
              <w:t xml:space="preserve">20 mlrd. </w:t>
            </w:r>
            <w:r w:rsidR="00B80DA9">
              <w:rPr>
                <w:rFonts w:ascii="Times New Roman" w:eastAsia="Times New Roman" w:hAnsi="Times New Roman" w:cs="Times New Roman"/>
                <w:kern w:val="0"/>
                <w:sz w:val="22"/>
                <w:szCs w:val="22"/>
                <w14:ligatures w14:val="none"/>
              </w:rPr>
              <w:t>USD</w:t>
            </w:r>
            <w:r w:rsidRPr="00466B3A">
              <w:rPr>
                <w:rFonts w:ascii="Times New Roman" w:eastAsia="Times New Roman" w:hAnsi="Times New Roman" w:cs="Times New Roman"/>
                <w:kern w:val="0"/>
                <w:sz w:val="22"/>
                <w:szCs w:val="22"/>
                <w14:ligatures w14:val="none"/>
              </w:rPr>
              <w:t>). Augimas užfiksuotas tiek augalininkystės, tiek gyvulininkystės sektoriuose. Ūkininkai nuėmė 25,9 mln. tonų grūdų, įskaitant 19,3 mln. tonų kviečių. Aliejinių augalų derlius pasiekė rekordinį 4,8 mln. tonų derlių, o ankštinių augalų derlius viršijo vieną milijoną tonų.</w:t>
            </w:r>
            <w:r w:rsidR="00B80DA9">
              <w:rPr>
                <w:rFonts w:ascii="Times New Roman" w:eastAsia="Times New Roman" w:hAnsi="Times New Roman" w:cs="Times New Roman"/>
                <w:kern w:val="0"/>
                <w:sz w:val="22"/>
                <w:szCs w:val="22"/>
                <w14:ligatures w14:val="none"/>
              </w:rPr>
              <w:t xml:space="preserve"> </w:t>
            </w:r>
            <w:r w:rsidRPr="00466B3A">
              <w:rPr>
                <w:rFonts w:ascii="Times New Roman" w:eastAsia="Times New Roman" w:hAnsi="Times New Roman" w:cs="Times New Roman"/>
                <w:kern w:val="0"/>
                <w:sz w:val="22"/>
                <w:szCs w:val="22"/>
                <w14:ligatures w14:val="none"/>
              </w:rPr>
              <w:t xml:space="preserve">Diversifikavimo strategija taip pat pakeitė žemės ūkio produkcijos struktūrą. Kviečių apsodinimo plotas sumažėjo beveik 900 </w:t>
            </w:r>
            <w:r w:rsidR="00B80DA9">
              <w:rPr>
                <w:rFonts w:ascii="Times New Roman" w:eastAsia="Times New Roman" w:hAnsi="Times New Roman" w:cs="Times New Roman"/>
                <w:kern w:val="0"/>
                <w:sz w:val="22"/>
                <w:szCs w:val="22"/>
                <w14:ligatures w14:val="none"/>
              </w:rPr>
              <w:t>tūkst.</w:t>
            </w:r>
            <w:r w:rsidRPr="00466B3A">
              <w:rPr>
                <w:rFonts w:ascii="Times New Roman" w:eastAsia="Times New Roman" w:hAnsi="Times New Roman" w:cs="Times New Roman"/>
                <w:kern w:val="0"/>
                <w:sz w:val="22"/>
                <w:szCs w:val="22"/>
                <w14:ligatures w14:val="none"/>
              </w:rPr>
              <w:t xml:space="preserve"> hektarų, o ankštinių augalų plotas padidėjo 275 </w:t>
            </w:r>
            <w:r w:rsidR="00B80DA9">
              <w:rPr>
                <w:rFonts w:ascii="Times New Roman" w:eastAsia="Times New Roman" w:hAnsi="Times New Roman" w:cs="Times New Roman"/>
                <w:kern w:val="0"/>
                <w:sz w:val="22"/>
                <w:szCs w:val="22"/>
                <w14:ligatures w14:val="none"/>
              </w:rPr>
              <w:t>tūkst.</w:t>
            </w:r>
            <w:r w:rsidRPr="00466B3A">
              <w:rPr>
                <w:rFonts w:ascii="Times New Roman" w:eastAsia="Times New Roman" w:hAnsi="Times New Roman" w:cs="Times New Roman"/>
                <w:kern w:val="0"/>
                <w:sz w:val="22"/>
                <w:szCs w:val="22"/>
                <w14:ligatures w14:val="none"/>
              </w:rPr>
              <w:t xml:space="preserve"> hektarų, o aliejinių augalų pasėlių plotas išaugo daugiau nei milijonu hektarų, taip sustiprinant žaliavų bazę perdirbimo pramonei.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C7FC7E" w14:textId="3802FA61" w:rsidR="004B592D" w:rsidRDefault="002F40C7" w:rsidP="00AE12DF">
            <w:pPr>
              <w:pStyle w:val="NoSpacing"/>
              <w:rPr>
                <w:rFonts w:ascii="Times New Roman" w:hAnsi="Times New Roman" w:cs="Times New Roman"/>
                <w:i/>
                <w:iCs/>
                <w:sz w:val="20"/>
                <w:szCs w:val="20"/>
              </w:rPr>
            </w:pPr>
            <w:hyperlink r:id="rId13" w:history="1">
              <w:r w:rsidRPr="00626642">
                <w:rPr>
                  <w:rStyle w:val="Hyperlink"/>
                  <w:rFonts w:ascii="Times New Roman" w:hAnsi="Times New Roman" w:cs="Times New Roman"/>
                  <w:i/>
                  <w:iCs/>
                  <w:sz w:val="20"/>
                  <w:szCs w:val="20"/>
                </w:rPr>
                <w:t>https://astanatimes.com/2026/03/kazakhstans-agricultural-exports-hit-7-billion-as-</w:t>
              </w:r>
              <w:r w:rsidRPr="00626642">
                <w:rPr>
                  <w:rStyle w:val="Hyperlink"/>
                  <w:rFonts w:ascii="Times New Roman" w:hAnsi="Times New Roman" w:cs="Times New Roman"/>
                  <w:i/>
                  <w:iCs/>
                  <w:sz w:val="20"/>
                  <w:szCs w:val="20"/>
                </w:rPr>
                <w:lastRenderedPageBreak/>
                <w:t>processing-sector-drives-growth/</w:t>
              </w:r>
            </w:hyperlink>
            <w:r>
              <w:rPr>
                <w:rFonts w:ascii="Times New Roman" w:hAnsi="Times New Roman" w:cs="Times New Roman"/>
                <w:i/>
                <w:iCs/>
                <w:sz w:val="20"/>
                <w:szCs w:val="20"/>
              </w:rPr>
              <w:t xml:space="preserve"> </w:t>
            </w:r>
          </w:p>
        </w:tc>
      </w:tr>
      <w:tr w:rsidR="00C82F39" w:rsidRPr="00882B55" w14:paraId="68724D8E"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ABC55E" w14:textId="650C9C86" w:rsidR="00C82F39" w:rsidRDefault="00C82F3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03.20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47D25B" w14:textId="513DDB79" w:rsidR="002766CD" w:rsidRPr="002766CD" w:rsidRDefault="002766CD" w:rsidP="002766CD">
            <w:pPr>
              <w:spacing w:after="0" w:line="240" w:lineRule="auto"/>
              <w:jc w:val="both"/>
              <w:rPr>
                <w:rFonts w:ascii="Times New Roman" w:eastAsia="Times New Roman" w:hAnsi="Times New Roman" w:cs="Times New Roman"/>
                <w:kern w:val="0"/>
                <w:sz w:val="22"/>
                <w:szCs w:val="22"/>
                <w14:ligatures w14:val="none"/>
              </w:rPr>
            </w:pPr>
            <w:r w:rsidRPr="002766CD">
              <w:rPr>
                <w:rFonts w:ascii="Times New Roman" w:eastAsia="Times New Roman" w:hAnsi="Times New Roman" w:cs="Times New Roman"/>
                <w:kern w:val="0"/>
                <w:sz w:val="22"/>
                <w:szCs w:val="22"/>
                <w14:ligatures w14:val="none"/>
              </w:rPr>
              <w:t>Prekyvietės, automobilių platintojai ir tarptautiniai prekių ženklai tapo didžiausiais K</w:t>
            </w:r>
            <w:r>
              <w:rPr>
                <w:rFonts w:ascii="Times New Roman" w:eastAsia="Times New Roman" w:hAnsi="Times New Roman" w:cs="Times New Roman"/>
                <w:kern w:val="0"/>
                <w:sz w:val="22"/>
                <w:szCs w:val="22"/>
                <w14:ligatures w14:val="none"/>
              </w:rPr>
              <w:t>Z</w:t>
            </w:r>
            <w:r w:rsidRPr="002766CD">
              <w:rPr>
                <w:rFonts w:ascii="Times New Roman" w:eastAsia="Times New Roman" w:hAnsi="Times New Roman" w:cs="Times New Roman"/>
                <w:kern w:val="0"/>
                <w:sz w:val="22"/>
                <w:szCs w:val="22"/>
                <w14:ligatures w14:val="none"/>
              </w:rPr>
              <w:t xml:space="preserve"> biudžeto prekybos sektoriaus dalyviais. Pasak „Finprom“ analitikų, pramonė stiprina savo pozicijas ir daro vis didesnę įtaką šalies ekonomikai.</w:t>
            </w:r>
            <w:r>
              <w:rPr>
                <w:rFonts w:ascii="Times New Roman" w:eastAsia="Times New Roman" w:hAnsi="Times New Roman" w:cs="Times New Roman"/>
                <w:kern w:val="0"/>
                <w:sz w:val="22"/>
                <w:szCs w:val="22"/>
                <w14:ligatures w14:val="none"/>
              </w:rPr>
              <w:t xml:space="preserve"> </w:t>
            </w:r>
            <w:r w:rsidRPr="002766CD">
              <w:rPr>
                <w:rFonts w:ascii="Times New Roman" w:eastAsia="Times New Roman" w:hAnsi="Times New Roman" w:cs="Times New Roman"/>
                <w:kern w:val="0"/>
                <w:sz w:val="22"/>
                <w:szCs w:val="22"/>
                <w14:ligatures w14:val="none"/>
              </w:rPr>
              <w:t>2025 m. prekybos dalis BVP pasiekė 19,2%, o augimas siekė beveik 9% – tai vienas didžiausių rodiklių tarp visų pramonės šakų. Tuo pačiu metu pasikeitė didžiausių mokesčių teikėjų sąrašas.</w:t>
            </w:r>
            <w:r>
              <w:rPr>
                <w:rFonts w:ascii="Times New Roman" w:eastAsia="Times New Roman" w:hAnsi="Times New Roman" w:cs="Times New Roman"/>
                <w:kern w:val="0"/>
                <w:sz w:val="22"/>
                <w:szCs w:val="22"/>
                <w14:ligatures w14:val="none"/>
              </w:rPr>
              <w:t xml:space="preserve"> </w:t>
            </w:r>
            <w:r w:rsidRPr="002766CD">
              <w:rPr>
                <w:rFonts w:ascii="Times New Roman" w:eastAsia="Times New Roman" w:hAnsi="Times New Roman" w:cs="Times New Roman"/>
                <w:kern w:val="0"/>
                <w:sz w:val="22"/>
                <w:szCs w:val="22"/>
                <w14:ligatures w14:val="none"/>
              </w:rPr>
              <w:t xml:space="preserve">„Kaspi.kz“ užėmė pirmąją vietą, sumokėjusi 138,4 mlrd. </w:t>
            </w:r>
            <w:r>
              <w:rPr>
                <w:rFonts w:ascii="Times New Roman" w:eastAsia="Times New Roman" w:hAnsi="Times New Roman" w:cs="Times New Roman"/>
                <w:kern w:val="0"/>
                <w:sz w:val="22"/>
                <w:szCs w:val="22"/>
                <w14:ligatures w14:val="none"/>
              </w:rPr>
              <w:t>KZT</w:t>
            </w:r>
            <w:r w:rsidRPr="002766CD">
              <w:rPr>
                <w:rFonts w:ascii="Times New Roman" w:eastAsia="Times New Roman" w:hAnsi="Times New Roman" w:cs="Times New Roman"/>
                <w:kern w:val="0"/>
                <w:sz w:val="22"/>
                <w:szCs w:val="22"/>
                <w14:ligatures w14:val="none"/>
              </w:rPr>
              <w:t xml:space="preserve"> mokesčių ir įtvirtinusi savo, kaip didžiausio sektoriaus žaidėjo, poziciją dėl elektroninės prekybos ir skaitmeninių paslaugų augimo. Antroje vietoje liko „Toyota Motor Kazakhstan“ su 125,3 mlrd. </w:t>
            </w:r>
            <w:r>
              <w:rPr>
                <w:rFonts w:ascii="Times New Roman" w:eastAsia="Times New Roman" w:hAnsi="Times New Roman" w:cs="Times New Roman"/>
                <w:kern w:val="0"/>
                <w:sz w:val="22"/>
                <w:szCs w:val="22"/>
                <w14:ligatures w14:val="none"/>
              </w:rPr>
              <w:t>KZT</w:t>
            </w:r>
            <w:r w:rsidRPr="002766CD">
              <w:rPr>
                <w:rFonts w:ascii="Times New Roman" w:eastAsia="Times New Roman" w:hAnsi="Times New Roman" w:cs="Times New Roman"/>
                <w:kern w:val="0"/>
                <w:sz w:val="22"/>
                <w:szCs w:val="22"/>
                <w14:ligatures w14:val="none"/>
              </w:rPr>
              <w:t xml:space="preserve">, atstovaujanti tradiciniam automobilių platinimo modeliui. Trejetuką užbaigė „Coca-Cola Almaty Bottlers“ su 61,6 mlrd. </w:t>
            </w:r>
            <w:r>
              <w:rPr>
                <w:rFonts w:ascii="Times New Roman" w:eastAsia="Times New Roman" w:hAnsi="Times New Roman" w:cs="Times New Roman"/>
                <w:kern w:val="0"/>
                <w:sz w:val="22"/>
                <w:szCs w:val="22"/>
                <w14:ligatures w14:val="none"/>
              </w:rPr>
              <w:t xml:space="preserve">KZT. </w:t>
            </w:r>
            <w:r w:rsidRPr="002766CD">
              <w:rPr>
                <w:rFonts w:ascii="Times New Roman" w:eastAsia="Times New Roman" w:hAnsi="Times New Roman" w:cs="Times New Roman"/>
                <w:kern w:val="0"/>
                <w:sz w:val="22"/>
                <w:szCs w:val="22"/>
                <w14:ligatures w14:val="none"/>
              </w:rPr>
              <w:t xml:space="preserve">Ketvirtoje vietoje liko „British American Tobacco Kazakhstan Trading“ su 42,5 mlrd. </w:t>
            </w:r>
            <w:r>
              <w:rPr>
                <w:rFonts w:ascii="Times New Roman" w:eastAsia="Times New Roman" w:hAnsi="Times New Roman" w:cs="Times New Roman"/>
                <w:kern w:val="0"/>
                <w:sz w:val="22"/>
                <w:szCs w:val="22"/>
                <w14:ligatures w14:val="none"/>
              </w:rPr>
              <w:t>KZT</w:t>
            </w:r>
            <w:r w:rsidRPr="002766CD">
              <w:rPr>
                <w:rFonts w:ascii="Times New Roman" w:eastAsia="Times New Roman" w:hAnsi="Times New Roman" w:cs="Times New Roman"/>
                <w:kern w:val="0"/>
                <w:sz w:val="22"/>
                <w:szCs w:val="22"/>
                <w14:ligatures w14:val="none"/>
              </w:rPr>
              <w:t xml:space="preserve">, o penktoje vietoje – IT platinimo srityje veikianti „ASBIS Kazakhstan“ su 31 mlrd. </w:t>
            </w:r>
            <w:r>
              <w:rPr>
                <w:rFonts w:ascii="Times New Roman" w:eastAsia="Times New Roman" w:hAnsi="Times New Roman" w:cs="Times New Roman"/>
                <w:kern w:val="0"/>
                <w:sz w:val="22"/>
                <w:szCs w:val="22"/>
                <w14:ligatures w14:val="none"/>
              </w:rPr>
              <w:t>KZT</w:t>
            </w:r>
            <w:r w:rsidRPr="002766CD">
              <w:rPr>
                <w:rFonts w:ascii="Times New Roman" w:eastAsia="Times New Roman" w:hAnsi="Times New Roman" w:cs="Times New Roman"/>
                <w:kern w:val="0"/>
                <w:sz w:val="22"/>
                <w:szCs w:val="22"/>
                <w14:ligatures w14:val="none"/>
              </w:rPr>
              <w:t xml:space="preserve">. Dešimtuką užbaigė „Magnum Cash&amp;Carry“ tinklas, sumokėjęs 20,7 mlrd. </w:t>
            </w:r>
            <w:r w:rsidR="0080270D">
              <w:rPr>
                <w:rFonts w:ascii="Times New Roman" w:eastAsia="Times New Roman" w:hAnsi="Times New Roman" w:cs="Times New Roman"/>
                <w:kern w:val="0"/>
                <w:sz w:val="22"/>
                <w:szCs w:val="22"/>
                <w14:ligatures w14:val="none"/>
              </w:rPr>
              <w:t>KZT</w:t>
            </w:r>
            <w:r w:rsidRPr="002766CD">
              <w:rPr>
                <w:rFonts w:ascii="Times New Roman" w:eastAsia="Times New Roman" w:hAnsi="Times New Roman" w:cs="Times New Roman"/>
                <w:kern w:val="0"/>
                <w:sz w:val="22"/>
                <w:szCs w:val="22"/>
                <w14:ligatures w14:val="none"/>
              </w:rPr>
              <w:t xml:space="preserve"> mokesčių ir išlikęs didžiausiu mažmenininku šalyje.</w:t>
            </w:r>
          </w:p>
          <w:p w14:paraId="4CBF4EEF" w14:textId="15527A6A" w:rsidR="00C82F39" w:rsidRPr="00466B3A" w:rsidRDefault="002766CD" w:rsidP="002766CD">
            <w:pPr>
              <w:spacing w:after="0" w:line="240" w:lineRule="auto"/>
              <w:jc w:val="both"/>
              <w:rPr>
                <w:rFonts w:ascii="Times New Roman" w:eastAsia="Times New Roman" w:hAnsi="Times New Roman" w:cs="Times New Roman"/>
                <w:kern w:val="0"/>
                <w:sz w:val="22"/>
                <w:szCs w:val="22"/>
                <w14:ligatures w14:val="none"/>
              </w:rPr>
            </w:pPr>
            <w:r w:rsidRPr="002766CD">
              <w:rPr>
                <w:rFonts w:ascii="Times New Roman" w:eastAsia="Times New Roman" w:hAnsi="Times New Roman" w:cs="Times New Roman"/>
                <w:kern w:val="0"/>
                <w:sz w:val="22"/>
                <w:szCs w:val="22"/>
                <w14:ligatures w14:val="none"/>
              </w:rPr>
              <w:t xml:space="preserve">Apskritai 20 didžiausių bendrovių sumokėjo daugiau nei 690 mlrd. </w:t>
            </w:r>
            <w:r w:rsidR="0080270D">
              <w:rPr>
                <w:rFonts w:ascii="Times New Roman" w:eastAsia="Times New Roman" w:hAnsi="Times New Roman" w:cs="Times New Roman"/>
                <w:kern w:val="0"/>
                <w:sz w:val="22"/>
                <w:szCs w:val="22"/>
                <w14:ligatures w14:val="none"/>
              </w:rPr>
              <w:t xml:space="preserve">KZT </w:t>
            </w:r>
            <w:r w:rsidRPr="002766CD">
              <w:rPr>
                <w:rFonts w:ascii="Times New Roman" w:eastAsia="Times New Roman" w:hAnsi="Times New Roman" w:cs="Times New Roman"/>
                <w:kern w:val="0"/>
                <w:sz w:val="22"/>
                <w:szCs w:val="22"/>
                <w14:ligatures w14:val="none"/>
              </w:rPr>
              <w:t>mokesčių, o tai rodo nuolatinę vidaus vartotojų paklausą. Tikėtina, kad sektoriaus įtaka ir toliau augs, kurią skatins skaitmeninimas, prekyviečių plėtra ir besikeičianti vartotojų elgsena, o internetinė prekyba vaidins vis svarbesnį vaidmenį.</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4411F8" w14:textId="6DE2A082" w:rsidR="00C82F39" w:rsidRDefault="00C82F39" w:rsidP="00AE12DF">
            <w:pPr>
              <w:pStyle w:val="NoSpacing"/>
              <w:rPr>
                <w:rFonts w:ascii="Times New Roman" w:hAnsi="Times New Roman" w:cs="Times New Roman"/>
                <w:i/>
                <w:iCs/>
                <w:sz w:val="20"/>
                <w:szCs w:val="20"/>
              </w:rPr>
            </w:pPr>
            <w:hyperlink r:id="rId14" w:history="1">
              <w:r w:rsidRPr="00626642">
                <w:rPr>
                  <w:rStyle w:val="Hyperlink"/>
                  <w:rFonts w:ascii="Times New Roman" w:hAnsi="Times New Roman" w:cs="Times New Roman"/>
                  <w:i/>
                  <w:iCs/>
                  <w:sz w:val="20"/>
                  <w:szCs w:val="20"/>
                </w:rPr>
                <w:t>https://en.orda.kz/who-paid-the-most-taxes-in-kazakhstans-trade-sector-9857/</w:t>
              </w:r>
            </w:hyperlink>
            <w:r>
              <w:rPr>
                <w:rFonts w:ascii="Times New Roman" w:hAnsi="Times New Roman" w:cs="Times New Roman"/>
                <w:i/>
                <w:iCs/>
                <w:sz w:val="20"/>
                <w:szCs w:val="20"/>
              </w:rPr>
              <w:t xml:space="preserve"> </w:t>
            </w:r>
          </w:p>
        </w:tc>
      </w:tr>
      <w:tr w:rsidR="00397F43" w:rsidRPr="00882B55" w14:paraId="18ADF8C5"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FA31B9" w14:textId="3526243B" w:rsidR="00397F43" w:rsidRDefault="00397F4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03.27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84D9B8" w14:textId="4678C1AA" w:rsidR="00966E1B" w:rsidRPr="00966E1B" w:rsidRDefault="00966E1B" w:rsidP="00966E1B">
            <w:pPr>
              <w:spacing w:after="0" w:line="240" w:lineRule="auto"/>
              <w:jc w:val="both"/>
              <w:rPr>
                <w:rFonts w:ascii="Times New Roman" w:eastAsia="Times New Roman" w:hAnsi="Times New Roman" w:cs="Times New Roman"/>
                <w:kern w:val="0"/>
                <w:sz w:val="22"/>
                <w:szCs w:val="22"/>
                <w14:ligatures w14:val="none"/>
              </w:rPr>
            </w:pPr>
            <w:r w:rsidRPr="00966E1B">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Pr="00966E1B">
              <w:rPr>
                <w:rFonts w:ascii="Times New Roman" w:eastAsia="Times New Roman" w:hAnsi="Times New Roman" w:cs="Times New Roman"/>
                <w:kern w:val="0"/>
                <w:sz w:val="22"/>
                <w:szCs w:val="22"/>
                <w14:ligatures w14:val="none"/>
              </w:rPr>
              <w:t xml:space="preserve"> prekyba su </w:t>
            </w:r>
            <w:r>
              <w:rPr>
                <w:rFonts w:ascii="Times New Roman" w:eastAsia="Times New Roman" w:hAnsi="Times New Roman" w:cs="Times New Roman"/>
                <w:kern w:val="0"/>
                <w:sz w:val="22"/>
                <w:szCs w:val="22"/>
                <w14:ligatures w14:val="none"/>
              </w:rPr>
              <w:t>Cent</w:t>
            </w:r>
            <w:r w:rsidRPr="00966E1B">
              <w:rPr>
                <w:rFonts w:ascii="Times New Roman" w:eastAsia="Times New Roman" w:hAnsi="Times New Roman" w:cs="Times New Roman"/>
                <w:kern w:val="0"/>
                <w:sz w:val="22"/>
                <w:szCs w:val="22"/>
                <w14:ligatures w14:val="none"/>
              </w:rPr>
              <w:t xml:space="preserve">rine Azija </w:t>
            </w:r>
            <w:r w:rsidR="009A4F41">
              <w:rPr>
                <w:rFonts w:ascii="Times New Roman" w:eastAsia="Times New Roman" w:hAnsi="Times New Roman" w:cs="Times New Roman"/>
                <w:kern w:val="0"/>
                <w:sz w:val="22"/>
                <w:szCs w:val="22"/>
                <w14:ligatures w14:val="none"/>
              </w:rPr>
              <w:t xml:space="preserve">(CA) </w:t>
            </w:r>
            <w:r w:rsidRPr="00966E1B">
              <w:rPr>
                <w:rFonts w:ascii="Times New Roman" w:eastAsia="Times New Roman" w:hAnsi="Times New Roman" w:cs="Times New Roman"/>
                <w:kern w:val="0"/>
                <w:sz w:val="22"/>
                <w:szCs w:val="22"/>
                <w14:ligatures w14:val="none"/>
              </w:rPr>
              <w:t xml:space="preserve">pasiekė 8,8 mlrd. </w:t>
            </w:r>
            <w:r>
              <w:rPr>
                <w:rFonts w:ascii="Times New Roman" w:eastAsia="Times New Roman" w:hAnsi="Times New Roman" w:cs="Times New Roman"/>
                <w:kern w:val="0"/>
                <w:sz w:val="22"/>
                <w:szCs w:val="22"/>
                <w14:ligatures w14:val="none"/>
              </w:rPr>
              <w:t xml:space="preserve">USD, o </w:t>
            </w:r>
            <w:r w:rsidRPr="00966E1B">
              <w:rPr>
                <w:rFonts w:ascii="Times New Roman" w:eastAsia="Times New Roman" w:hAnsi="Times New Roman" w:cs="Times New Roman"/>
                <w:kern w:val="0"/>
                <w:sz w:val="22"/>
                <w:szCs w:val="22"/>
                <w14:ligatures w14:val="none"/>
              </w:rPr>
              <w:t>eksportas išaugo 21,7%</w:t>
            </w:r>
            <w:r>
              <w:rPr>
                <w:rFonts w:ascii="Times New Roman" w:eastAsia="Times New Roman" w:hAnsi="Times New Roman" w:cs="Times New Roman"/>
                <w:kern w:val="0"/>
                <w:sz w:val="22"/>
                <w:szCs w:val="22"/>
                <w14:ligatures w14:val="none"/>
              </w:rPr>
              <w:t>.</w:t>
            </w:r>
            <w:r w:rsidRPr="00966E1B">
              <w:rPr>
                <w:rFonts w:ascii="Times New Roman" w:eastAsia="Times New Roman" w:hAnsi="Times New Roman" w:cs="Times New Roman"/>
                <w:kern w:val="0"/>
                <w:sz w:val="22"/>
                <w:szCs w:val="22"/>
                <w14:ligatures w14:val="none"/>
              </w:rPr>
              <w:t xml:space="preserve"> </w:t>
            </w:r>
          </w:p>
          <w:p w14:paraId="36A1473A" w14:textId="526030E6" w:rsidR="00966E1B" w:rsidRPr="00966E1B" w:rsidRDefault="00966E1B" w:rsidP="00966E1B">
            <w:pPr>
              <w:spacing w:after="0" w:line="240" w:lineRule="auto"/>
              <w:jc w:val="both"/>
              <w:rPr>
                <w:rFonts w:ascii="Times New Roman" w:eastAsia="Times New Roman" w:hAnsi="Times New Roman" w:cs="Times New Roman"/>
                <w:kern w:val="0"/>
                <w:sz w:val="22"/>
                <w:szCs w:val="22"/>
                <w14:ligatures w14:val="none"/>
              </w:rPr>
            </w:pPr>
            <w:r w:rsidRPr="00966E1B">
              <w:rPr>
                <w:rFonts w:ascii="Times New Roman" w:eastAsia="Times New Roman" w:hAnsi="Times New Roman" w:cs="Times New Roman"/>
                <w:kern w:val="0"/>
                <w:sz w:val="22"/>
                <w:szCs w:val="22"/>
                <w14:ligatures w14:val="none"/>
              </w:rPr>
              <w:t>2026 m. kovo 25 d. Taškente įvyko pirmasis tarptautinis forumas „</w:t>
            </w:r>
            <w:r>
              <w:rPr>
                <w:rFonts w:ascii="Times New Roman" w:eastAsia="Times New Roman" w:hAnsi="Times New Roman" w:cs="Times New Roman"/>
                <w:kern w:val="0"/>
                <w:sz w:val="22"/>
                <w:szCs w:val="22"/>
                <w14:ligatures w14:val="none"/>
              </w:rPr>
              <w:t>Cent</w:t>
            </w:r>
            <w:r w:rsidRPr="00966E1B">
              <w:rPr>
                <w:rFonts w:ascii="Times New Roman" w:eastAsia="Times New Roman" w:hAnsi="Times New Roman" w:cs="Times New Roman"/>
                <w:kern w:val="0"/>
                <w:sz w:val="22"/>
                <w:szCs w:val="22"/>
                <w14:ligatures w14:val="none"/>
              </w:rPr>
              <w:t>rinė Azija: nuo produktyvumo iki klestėjimo“. K</w:t>
            </w:r>
            <w:r w:rsidR="009A4F41">
              <w:rPr>
                <w:rFonts w:ascii="Times New Roman" w:eastAsia="Times New Roman" w:hAnsi="Times New Roman" w:cs="Times New Roman"/>
                <w:kern w:val="0"/>
                <w:sz w:val="22"/>
                <w:szCs w:val="22"/>
                <w14:ligatures w14:val="none"/>
              </w:rPr>
              <w:t>Z</w:t>
            </w:r>
            <w:r w:rsidRPr="00966E1B">
              <w:rPr>
                <w:rFonts w:ascii="Times New Roman" w:eastAsia="Times New Roman" w:hAnsi="Times New Roman" w:cs="Times New Roman"/>
                <w:kern w:val="0"/>
                <w:sz w:val="22"/>
                <w:szCs w:val="22"/>
                <w14:ligatures w14:val="none"/>
              </w:rPr>
              <w:t xml:space="preserve"> atstovavo nacionalinės ekonomikos viceministras J</w:t>
            </w:r>
            <w:r w:rsidR="009A4F41">
              <w:rPr>
                <w:rFonts w:ascii="Times New Roman" w:eastAsia="Times New Roman" w:hAnsi="Times New Roman" w:cs="Times New Roman"/>
                <w:kern w:val="0"/>
                <w:sz w:val="22"/>
                <w:szCs w:val="22"/>
                <w14:ligatures w14:val="none"/>
              </w:rPr>
              <w:t>.</w:t>
            </w:r>
            <w:r w:rsidRPr="00966E1B">
              <w:rPr>
                <w:rFonts w:ascii="Times New Roman" w:eastAsia="Times New Roman" w:hAnsi="Times New Roman" w:cs="Times New Roman"/>
                <w:kern w:val="0"/>
                <w:sz w:val="22"/>
                <w:szCs w:val="22"/>
                <w14:ligatures w14:val="none"/>
              </w:rPr>
              <w:t xml:space="preserve"> Sagnajevas.</w:t>
            </w:r>
          </w:p>
          <w:p w14:paraId="64365EAD" w14:textId="77777777" w:rsidR="00966E1B" w:rsidRPr="00966E1B" w:rsidRDefault="00966E1B" w:rsidP="00966E1B">
            <w:pPr>
              <w:spacing w:after="0" w:line="240" w:lineRule="auto"/>
              <w:jc w:val="both"/>
              <w:rPr>
                <w:rFonts w:ascii="Times New Roman" w:eastAsia="Times New Roman" w:hAnsi="Times New Roman" w:cs="Times New Roman"/>
                <w:kern w:val="0"/>
                <w:sz w:val="22"/>
                <w:szCs w:val="22"/>
                <w14:ligatures w14:val="none"/>
              </w:rPr>
            </w:pPr>
            <w:r w:rsidRPr="00966E1B">
              <w:rPr>
                <w:rFonts w:ascii="Times New Roman" w:eastAsia="Times New Roman" w:hAnsi="Times New Roman" w:cs="Times New Roman"/>
                <w:kern w:val="0"/>
                <w:sz w:val="22"/>
                <w:szCs w:val="22"/>
                <w14:ligatures w14:val="none"/>
              </w:rPr>
              <w:t>Dalyviai aptarė pagrindines augimo sritis, įskaitant darbo našumo didinimą, žemės ūkio pramonės komplekso modernizavimą, skaitmeninimą ir žmogiškojo kapitalo ugdymą. Svarbus susitikimo rezultatas – Taškento deklaracijos pasirašymas. Dokumentas įformina regiono šalių perėjimą prie augimo modelio, pagrįsto efektyvumu, inovacijomis ir žiniomis.</w:t>
            </w:r>
          </w:p>
          <w:p w14:paraId="14DAEE30" w14:textId="6DD3E8C8" w:rsidR="00966E1B" w:rsidRPr="00966E1B" w:rsidRDefault="00966E1B" w:rsidP="00966E1B">
            <w:pPr>
              <w:spacing w:after="0" w:line="240" w:lineRule="auto"/>
              <w:jc w:val="both"/>
              <w:rPr>
                <w:rFonts w:ascii="Times New Roman" w:eastAsia="Times New Roman" w:hAnsi="Times New Roman" w:cs="Times New Roman"/>
                <w:kern w:val="0"/>
                <w:sz w:val="22"/>
                <w:szCs w:val="22"/>
                <w14:ligatures w14:val="none"/>
              </w:rPr>
            </w:pPr>
            <w:r w:rsidRPr="00966E1B">
              <w:rPr>
                <w:rFonts w:ascii="Times New Roman" w:eastAsia="Times New Roman" w:hAnsi="Times New Roman" w:cs="Times New Roman"/>
                <w:kern w:val="0"/>
                <w:sz w:val="22"/>
                <w:szCs w:val="22"/>
                <w14:ligatures w14:val="none"/>
              </w:rPr>
              <w:t xml:space="preserve">Pasak </w:t>
            </w:r>
            <w:r w:rsidR="009A4F41">
              <w:rPr>
                <w:rFonts w:ascii="Times New Roman" w:eastAsia="Times New Roman" w:hAnsi="Times New Roman" w:cs="Times New Roman"/>
                <w:kern w:val="0"/>
                <w:sz w:val="22"/>
                <w:szCs w:val="22"/>
                <w14:ligatures w14:val="none"/>
              </w:rPr>
              <w:t xml:space="preserve">KZ </w:t>
            </w:r>
            <w:r w:rsidRPr="00966E1B">
              <w:rPr>
                <w:rFonts w:ascii="Times New Roman" w:eastAsia="Times New Roman" w:hAnsi="Times New Roman" w:cs="Times New Roman"/>
                <w:kern w:val="0"/>
                <w:sz w:val="22"/>
                <w:szCs w:val="22"/>
                <w14:ligatures w14:val="none"/>
              </w:rPr>
              <w:t xml:space="preserve">viceministro, abipusė prekyba išlieka pagrindiniu varikliu: 2025 m. Kazachstano prekybos apyvarta su </w:t>
            </w:r>
            <w:r w:rsidR="009A4F41">
              <w:rPr>
                <w:rFonts w:ascii="Times New Roman" w:eastAsia="Times New Roman" w:hAnsi="Times New Roman" w:cs="Times New Roman"/>
                <w:kern w:val="0"/>
                <w:sz w:val="22"/>
                <w:szCs w:val="22"/>
                <w14:ligatures w14:val="none"/>
              </w:rPr>
              <w:t>CA</w:t>
            </w:r>
            <w:r w:rsidRPr="00966E1B">
              <w:rPr>
                <w:rFonts w:ascii="Times New Roman" w:eastAsia="Times New Roman" w:hAnsi="Times New Roman" w:cs="Times New Roman"/>
                <w:kern w:val="0"/>
                <w:sz w:val="22"/>
                <w:szCs w:val="22"/>
                <w14:ligatures w14:val="none"/>
              </w:rPr>
              <w:t xml:space="preserve"> šalimis siekė 8,8 mlrd. </w:t>
            </w:r>
            <w:r w:rsidR="009A4F41">
              <w:rPr>
                <w:rFonts w:ascii="Times New Roman" w:eastAsia="Times New Roman" w:hAnsi="Times New Roman" w:cs="Times New Roman"/>
                <w:kern w:val="0"/>
                <w:sz w:val="22"/>
                <w:szCs w:val="22"/>
                <w14:ligatures w14:val="none"/>
              </w:rPr>
              <w:t>USD</w:t>
            </w:r>
            <w:r w:rsidRPr="00966E1B">
              <w:rPr>
                <w:rFonts w:ascii="Times New Roman" w:eastAsia="Times New Roman" w:hAnsi="Times New Roman" w:cs="Times New Roman"/>
                <w:kern w:val="0"/>
                <w:sz w:val="22"/>
                <w:szCs w:val="22"/>
                <w14:ligatures w14:val="none"/>
              </w:rPr>
              <w:t xml:space="preserve"> (+14,4%), o eksportas – 6,6 mlrd. </w:t>
            </w:r>
            <w:r w:rsidR="009A4F41">
              <w:rPr>
                <w:rFonts w:ascii="Times New Roman" w:eastAsia="Times New Roman" w:hAnsi="Times New Roman" w:cs="Times New Roman"/>
                <w:kern w:val="0"/>
                <w:sz w:val="22"/>
                <w:szCs w:val="22"/>
                <w14:ligatures w14:val="none"/>
              </w:rPr>
              <w:t>USD</w:t>
            </w:r>
            <w:r w:rsidRPr="00966E1B">
              <w:rPr>
                <w:rFonts w:ascii="Times New Roman" w:eastAsia="Times New Roman" w:hAnsi="Times New Roman" w:cs="Times New Roman"/>
                <w:kern w:val="0"/>
                <w:sz w:val="22"/>
                <w:szCs w:val="22"/>
                <w14:ligatures w14:val="none"/>
              </w:rPr>
              <w:t xml:space="preserve"> (+21,7%). Augimo potencialas susijęs su procedūrų supaprastinimu ir prekybos skaitmeninimu. Tarp prioritetų taip pat yra transporto infrastruktūros plėtra, įskaitant Darbazos–Maktaaralo geležinkelio projektą, kuris, kaip tikimasi, padidins maršrutų pralaidumą.</w:t>
            </w:r>
          </w:p>
          <w:p w14:paraId="5C5249CA" w14:textId="12144AF1" w:rsidR="00397F43" w:rsidRPr="002766CD" w:rsidRDefault="00966E1B" w:rsidP="00966E1B">
            <w:pPr>
              <w:spacing w:after="0" w:line="240" w:lineRule="auto"/>
              <w:jc w:val="both"/>
              <w:rPr>
                <w:rFonts w:ascii="Times New Roman" w:eastAsia="Times New Roman" w:hAnsi="Times New Roman" w:cs="Times New Roman"/>
                <w:kern w:val="0"/>
                <w:sz w:val="22"/>
                <w:szCs w:val="22"/>
                <w14:ligatures w14:val="none"/>
              </w:rPr>
            </w:pPr>
            <w:r w:rsidRPr="00966E1B">
              <w:rPr>
                <w:rFonts w:ascii="Times New Roman" w:eastAsia="Times New Roman" w:hAnsi="Times New Roman" w:cs="Times New Roman"/>
                <w:kern w:val="0"/>
                <w:sz w:val="22"/>
                <w:szCs w:val="22"/>
                <w14:ligatures w14:val="none"/>
              </w:rPr>
              <w:lastRenderedPageBreak/>
              <w:t>Investicijų srityje buvo pasiūlyta aktyviau panaudoti T</w:t>
            </w:r>
            <w:r w:rsidR="009A4F41">
              <w:rPr>
                <w:rFonts w:ascii="Times New Roman" w:eastAsia="Times New Roman" w:hAnsi="Times New Roman" w:cs="Times New Roman"/>
                <w:kern w:val="0"/>
                <w:sz w:val="22"/>
                <w:szCs w:val="22"/>
                <w14:ligatures w14:val="none"/>
              </w:rPr>
              <w:t>R</w:t>
            </w:r>
            <w:r w:rsidRPr="00966E1B">
              <w:rPr>
                <w:rFonts w:ascii="Times New Roman" w:eastAsia="Times New Roman" w:hAnsi="Times New Roman" w:cs="Times New Roman"/>
                <w:kern w:val="0"/>
                <w:sz w:val="22"/>
                <w:szCs w:val="22"/>
                <w14:ligatures w14:val="none"/>
              </w:rPr>
              <w:t xml:space="preserve"> investicijų fondą pramonės zonoms ir gamybos klasteriams kurti.</w:t>
            </w:r>
            <w:r w:rsidR="009A4F41">
              <w:rPr>
                <w:rFonts w:ascii="Times New Roman" w:eastAsia="Times New Roman" w:hAnsi="Times New Roman" w:cs="Times New Roman"/>
                <w:kern w:val="0"/>
                <w:sz w:val="22"/>
                <w:szCs w:val="22"/>
                <w14:ligatures w14:val="none"/>
              </w:rPr>
              <w:t xml:space="preserve"> </w:t>
            </w:r>
            <w:r w:rsidRPr="00966E1B">
              <w:rPr>
                <w:rFonts w:ascii="Times New Roman" w:eastAsia="Times New Roman" w:hAnsi="Times New Roman" w:cs="Times New Roman"/>
                <w:kern w:val="0"/>
                <w:sz w:val="22"/>
                <w:szCs w:val="22"/>
                <w14:ligatures w14:val="none"/>
              </w:rPr>
              <w:t>K</w:t>
            </w:r>
            <w:r w:rsidR="009A4F41">
              <w:rPr>
                <w:rFonts w:ascii="Times New Roman" w:eastAsia="Times New Roman" w:hAnsi="Times New Roman" w:cs="Times New Roman"/>
                <w:kern w:val="0"/>
                <w:sz w:val="22"/>
                <w:szCs w:val="22"/>
                <w14:ligatures w14:val="none"/>
              </w:rPr>
              <w:t>Z</w:t>
            </w:r>
            <w:r w:rsidRPr="00966E1B">
              <w:rPr>
                <w:rFonts w:ascii="Times New Roman" w:eastAsia="Times New Roman" w:hAnsi="Times New Roman" w:cs="Times New Roman"/>
                <w:kern w:val="0"/>
                <w:sz w:val="22"/>
                <w:szCs w:val="22"/>
                <w14:ligatures w14:val="none"/>
              </w:rPr>
              <w:t xml:space="preserve"> taip pat patvirtino savo pasirengimą plėtoti bendrus skaitmeninius projektus ir dalytis sprendimais, pagrįstais „Astana Hub“. Atskirai akcentuotas žmogiškojo kapitalo ugdymas per švietimą ir bendradarbiavimą su tarptautinėmis organizacijomis, įskaitant JT struktūras.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E5C471" w14:textId="3A08C024" w:rsidR="00397F43" w:rsidRDefault="00397F43" w:rsidP="00AE12DF">
            <w:pPr>
              <w:pStyle w:val="NoSpacing"/>
              <w:rPr>
                <w:rFonts w:ascii="Times New Roman" w:hAnsi="Times New Roman" w:cs="Times New Roman"/>
                <w:i/>
                <w:iCs/>
                <w:sz w:val="20"/>
                <w:szCs w:val="20"/>
              </w:rPr>
            </w:pPr>
            <w:hyperlink r:id="rId15" w:history="1">
              <w:r w:rsidRPr="00626642">
                <w:rPr>
                  <w:rStyle w:val="Hyperlink"/>
                  <w:rFonts w:ascii="Times New Roman" w:hAnsi="Times New Roman" w:cs="Times New Roman"/>
                  <w:i/>
                  <w:iCs/>
                  <w:sz w:val="20"/>
                  <w:szCs w:val="20"/>
                </w:rPr>
                <w:t>https://kapital.kz/economic/146286/tovarooborot-kazahstana-so-stranami-ca-dostig-dollar88-mlrd-eksport-vyros-na-217percent.html</w:t>
              </w:r>
            </w:hyperlink>
            <w:r>
              <w:rPr>
                <w:rFonts w:ascii="Times New Roman" w:hAnsi="Times New Roman" w:cs="Times New Roman"/>
                <w:i/>
                <w:iCs/>
                <w:sz w:val="20"/>
                <w:szCs w:val="20"/>
              </w:rPr>
              <w:t xml:space="preserve"> </w:t>
            </w:r>
          </w:p>
        </w:tc>
      </w:tr>
      <w:tr w:rsidR="002F774D" w:rsidRPr="00882B55" w14:paraId="562EAE71"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2089CB" w14:textId="64C588C9" w:rsidR="002F774D" w:rsidRDefault="002F774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03.28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DA7814" w14:textId="513999AC" w:rsidR="00995A5F" w:rsidRPr="00995A5F" w:rsidRDefault="00995A5F" w:rsidP="00995A5F">
            <w:pPr>
              <w:spacing w:after="0" w:line="240" w:lineRule="auto"/>
              <w:jc w:val="both"/>
              <w:rPr>
                <w:rFonts w:ascii="Times New Roman" w:eastAsia="Times New Roman" w:hAnsi="Times New Roman" w:cs="Times New Roman"/>
                <w:kern w:val="0"/>
                <w:sz w:val="22"/>
                <w:szCs w:val="22"/>
                <w14:ligatures w14:val="none"/>
              </w:rPr>
            </w:pPr>
            <w:r w:rsidRPr="00995A5F">
              <w:rPr>
                <w:rFonts w:ascii="Times New Roman" w:eastAsia="Times New Roman" w:hAnsi="Times New Roman" w:cs="Times New Roman"/>
                <w:kern w:val="0"/>
                <w:sz w:val="22"/>
                <w:szCs w:val="22"/>
                <w14:ligatures w14:val="none"/>
              </w:rPr>
              <w:t>Dvišalė prekyba tarp K</w:t>
            </w:r>
            <w:r>
              <w:rPr>
                <w:rFonts w:ascii="Times New Roman" w:eastAsia="Times New Roman" w:hAnsi="Times New Roman" w:cs="Times New Roman"/>
                <w:kern w:val="0"/>
                <w:sz w:val="22"/>
                <w:szCs w:val="22"/>
                <w14:ligatures w14:val="none"/>
              </w:rPr>
              <w:t>Z</w:t>
            </w:r>
            <w:r w:rsidRPr="00995A5F">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CN</w:t>
            </w:r>
            <w:r w:rsidRPr="00995A5F">
              <w:rPr>
                <w:rFonts w:ascii="Times New Roman" w:eastAsia="Times New Roman" w:hAnsi="Times New Roman" w:cs="Times New Roman"/>
                <w:kern w:val="0"/>
                <w:sz w:val="22"/>
                <w:szCs w:val="22"/>
                <w14:ligatures w14:val="none"/>
              </w:rPr>
              <w:t xml:space="preserve"> pasiekė 48,7 mlrd</w:t>
            </w:r>
            <w:r>
              <w:rPr>
                <w:rFonts w:ascii="Times New Roman" w:eastAsia="Times New Roman" w:hAnsi="Times New Roman" w:cs="Times New Roman"/>
                <w:kern w:val="0"/>
                <w:sz w:val="22"/>
                <w:szCs w:val="22"/>
                <w14:ligatures w14:val="none"/>
              </w:rPr>
              <w:t xml:space="preserve">. USD. CN </w:t>
            </w:r>
            <w:r w:rsidRPr="00995A5F">
              <w:rPr>
                <w:rFonts w:ascii="Times New Roman" w:eastAsia="Times New Roman" w:hAnsi="Times New Roman" w:cs="Times New Roman"/>
                <w:kern w:val="0"/>
                <w:sz w:val="22"/>
                <w:szCs w:val="22"/>
                <w14:ligatures w14:val="none"/>
              </w:rPr>
              <w:t>ambasadorius K</w:t>
            </w:r>
            <w:r>
              <w:rPr>
                <w:rFonts w:ascii="Times New Roman" w:eastAsia="Times New Roman" w:hAnsi="Times New Roman" w:cs="Times New Roman"/>
                <w:kern w:val="0"/>
                <w:sz w:val="22"/>
                <w:szCs w:val="22"/>
                <w14:ligatures w14:val="none"/>
              </w:rPr>
              <w:t>Z</w:t>
            </w:r>
            <w:r w:rsidRPr="00995A5F">
              <w:rPr>
                <w:rFonts w:ascii="Times New Roman" w:eastAsia="Times New Roman" w:hAnsi="Times New Roman" w:cs="Times New Roman"/>
                <w:kern w:val="0"/>
                <w:sz w:val="22"/>
                <w:szCs w:val="22"/>
                <w14:ligatures w14:val="none"/>
              </w:rPr>
              <w:t xml:space="preserve"> Han</w:t>
            </w:r>
            <w:r w:rsidR="005569DC">
              <w:rPr>
                <w:rFonts w:ascii="Times New Roman" w:eastAsia="Times New Roman" w:hAnsi="Times New Roman" w:cs="Times New Roman"/>
                <w:kern w:val="0"/>
                <w:sz w:val="22"/>
                <w:szCs w:val="22"/>
                <w14:ligatures w14:val="none"/>
              </w:rPr>
              <w:t>as</w:t>
            </w:r>
            <w:r w:rsidRPr="00995A5F">
              <w:rPr>
                <w:rFonts w:ascii="Times New Roman" w:eastAsia="Times New Roman" w:hAnsi="Times New Roman" w:cs="Times New Roman"/>
                <w:kern w:val="0"/>
                <w:sz w:val="22"/>
                <w:szCs w:val="22"/>
                <w14:ligatures w14:val="none"/>
              </w:rPr>
              <w:t xml:space="preserve"> Chunlin</w:t>
            </w:r>
            <w:r w:rsidR="005569DC">
              <w:rPr>
                <w:rFonts w:ascii="Times New Roman" w:eastAsia="Times New Roman" w:hAnsi="Times New Roman" w:cs="Times New Roman"/>
                <w:kern w:val="0"/>
                <w:sz w:val="22"/>
                <w:szCs w:val="22"/>
                <w14:ligatures w14:val="none"/>
              </w:rPr>
              <w:t>as</w:t>
            </w:r>
            <w:r w:rsidRPr="00995A5F">
              <w:rPr>
                <w:rFonts w:ascii="Times New Roman" w:eastAsia="Times New Roman" w:hAnsi="Times New Roman" w:cs="Times New Roman"/>
                <w:kern w:val="0"/>
                <w:sz w:val="22"/>
                <w:szCs w:val="22"/>
                <w14:ligatures w14:val="none"/>
              </w:rPr>
              <w:t xml:space="preserve"> paskelbė apie 11% padidėjusį dvišalės prekybos apimtį, pabrėždamas ateinančių penkerių metų svarbą K</w:t>
            </w:r>
            <w:r w:rsidR="005569DC">
              <w:rPr>
                <w:rFonts w:ascii="Times New Roman" w:eastAsia="Times New Roman" w:hAnsi="Times New Roman" w:cs="Times New Roman"/>
                <w:kern w:val="0"/>
                <w:sz w:val="22"/>
                <w:szCs w:val="22"/>
                <w14:ligatures w14:val="none"/>
              </w:rPr>
              <w:t>Z</w:t>
            </w:r>
            <w:r w:rsidRPr="00995A5F">
              <w:rPr>
                <w:rFonts w:ascii="Times New Roman" w:eastAsia="Times New Roman" w:hAnsi="Times New Roman" w:cs="Times New Roman"/>
                <w:kern w:val="0"/>
                <w:sz w:val="22"/>
                <w:szCs w:val="22"/>
                <w14:ligatures w14:val="none"/>
              </w:rPr>
              <w:t xml:space="preserve"> ir </w:t>
            </w:r>
            <w:r w:rsidR="005569DC">
              <w:rPr>
                <w:rFonts w:ascii="Times New Roman" w:eastAsia="Times New Roman" w:hAnsi="Times New Roman" w:cs="Times New Roman"/>
                <w:kern w:val="0"/>
                <w:sz w:val="22"/>
                <w:szCs w:val="22"/>
                <w14:ligatures w14:val="none"/>
              </w:rPr>
              <w:t>CN</w:t>
            </w:r>
            <w:r w:rsidRPr="00995A5F">
              <w:rPr>
                <w:rFonts w:ascii="Times New Roman" w:eastAsia="Times New Roman" w:hAnsi="Times New Roman" w:cs="Times New Roman"/>
                <w:kern w:val="0"/>
                <w:sz w:val="22"/>
                <w:szCs w:val="22"/>
                <w14:ligatures w14:val="none"/>
              </w:rPr>
              <w:t xml:space="preserve"> santykių plėtrai. Jis ypač atkreipė dėmesį į politinio abipusio pasitikėjimo tarp abiejų šalių stiprėjimą.</w:t>
            </w:r>
          </w:p>
          <w:p w14:paraId="603D54A1" w14:textId="54AFB243" w:rsidR="00995A5F" w:rsidRPr="00995A5F" w:rsidRDefault="00995A5F" w:rsidP="00995A5F">
            <w:pPr>
              <w:spacing w:after="0" w:line="240" w:lineRule="auto"/>
              <w:jc w:val="both"/>
              <w:rPr>
                <w:rFonts w:ascii="Times New Roman" w:eastAsia="Times New Roman" w:hAnsi="Times New Roman" w:cs="Times New Roman"/>
                <w:kern w:val="0"/>
                <w:sz w:val="22"/>
                <w:szCs w:val="22"/>
                <w14:ligatures w14:val="none"/>
              </w:rPr>
            </w:pPr>
            <w:r w:rsidRPr="00995A5F">
              <w:rPr>
                <w:rFonts w:ascii="Times New Roman" w:eastAsia="Times New Roman" w:hAnsi="Times New Roman" w:cs="Times New Roman"/>
                <w:kern w:val="0"/>
                <w:sz w:val="22"/>
                <w:szCs w:val="22"/>
                <w14:ligatures w14:val="none"/>
              </w:rPr>
              <w:t xml:space="preserve">„Dvišalės prekybos apyvarta pasiekė 48,7 mlrd. </w:t>
            </w:r>
            <w:r w:rsidR="005569DC">
              <w:rPr>
                <w:rFonts w:ascii="Times New Roman" w:eastAsia="Times New Roman" w:hAnsi="Times New Roman" w:cs="Times New Roman"/>
                <w:kern w:val="0"/>
                <w:sz w:val="22"/>
                <w:szCs w:val="22"/>
                <w14:ligatures w14:val="none"/>
              </w:rPr>
              <w:t>USD</w:t>
            </w:r>
            <w:r w:rsidRPr="00995A5F">
              <w:rPr>
                <w:rFonts w:ascii="Times New Roman" w:eastAsia="Times New Roman" w:hAnsi="Times New Roman" w:cs="Times New Roman"/>
                <w:kern w:val="0"/>
                <w:sz w:val="22"/>
                <w:szCs w:val="22"/>
                <w14:ligatures w14:val="none"/>
              </w:rPr>
              <w:t xml:space="preserve">, </w:t>
            </w:r>
            <w:r w:rsidR="005569DC">
              <w:rPr>
                <w:rFonts w:ascii="Times New Roman" w:eastAsia="Times New Roman" w:hAnsi="Times New Roman" w:cs="Times New Roman"/>
                <w:kern w:val="0"/>
                <w:sz w:val="22"/>
                <w:szCs w:val="22"/>
                <w14:ligatures w14:val="none"/>
              </w:rPr>
              <w:t xml:space="preserve">metinis </w:t>
            </w:r>
            <w:r w:rsidRPr="00995A5F">
              <w:rPr>
                <w:rFonts w:ascii="Times New Roman" w:eastAsia="Times New Roman" w:hAnsi="Times New Roman" w:cs="Times New Roman"/>
                <w:kern w:val="0"/>
                <w:sz w:val="22"/>
                <w:szCs w:val="22"/>
                <w14:ligatures w14:val="none"/>
              </w:rPr>
              <w:t>padidė</w:t>
            </w:r>
            <w:r w:rsidR="005569DC">
              <w:rPr>
                <w:rFonts w:ascii="Times New Roman" w:eastAsia="Times New Roman" w:hAnsi="Times New Roman" w:cs="Times New Roman"/>
                <w:kern w:val="0"/>
                <w:sz w:val="22"/>
                <w:szCs w:val="22"/>
                <w14:ligatures w14:val="none"/>
              </w:rPr>
              <w:t>jimas siekė</w:t>
            </w:r>
            <w:r w:rsidRPr="00995A5F">
              <w:rPr>
                <w:rFonts w:ascii="Times New Roman" w:eastAsia="Times New Roman" w:hAnsi="Times New Roman" w:cs="Times New Roman"/>
                <w:kern w:val="0"/>
                <w:sz w:val="22"/>
                <w:szCs w:val="22"/>
                <w14:ligatures w14:val="none"/>
              </w:rPr>
              <w:t xml:space="preserve"> 11%. Bendradarbiavimas nuolat stiprėja tokiose srityse kaip energetika ir mineralų gavyba, naftos chemija, transportas ir logistika, taip pat infrastruktūra. Tuo tarpu bendradarbiavimas plečiasi naujuose sektoriuose, tokiuose kaip automobilių gamyba, modernus žemės ūkis, žalioji energija ir statybinių medžiagų gamyba“, – sakė </w:t>
            </w:r>
            <w:r w:rsidR="005569DC">
              <w:rPr>
                <w:rFonts w:ascii="Times New Roman" w:eastAsia="Times New Roman" w:hAnsi="Times New Roman" w:cs="Times New Roman"/>
                <w:kern w:val="0"/>
                <w:sz w:val="22"/>
                <w:szCs w:val="22"/>
                <w14:ligatures w14:val="none"/>
              </w:rPr>
              <w:t xml:space="preserve">CN </w:t>
            </w:r>
            <w:r w:rsidRPr="00995A5F">
              <w:rPr>
                <w:rFonts w:ascii="Times New Roman" w:eastAsia="Times New Roman" w:hAnsi="Times New Roman" w:cs="Times New Roman"/>
                <w:kern w:val="0"/>
                <w:sz w:val="22"/>
                <w:szCs w:val="22"/>
                <w14:ligatures w14:val="none"/>
              </w:rPr>
              <w:t>diplomatas. Ambasadorius pažymėjo, kad 2025 m. abi šalys taip pat pasirašė keletą susitarimų švietimo, mokslo ir technologijų, sporto ir turizmo srityse.</w:t>
            </w:r>
          </w:p>
          <w:p w14:paraId="6953069D" w14:textId="24A47715" w:rsidR="002F774D" w:rsidRPr="00966E1B" w:rsidRDefault="00995A5F" w:rsidP="00995A5F">
            <w:pPr>
              <w:spacing w:after="0" w:line="240" w:lineRule="auto"/>
              <w:jc w:val="both"/>
              <w:rPr>
                <w:rFonts w:ascii="Times New Roman" w:eastAsia="Times New Roman" w:hAnsi="Times New Roman" w:cs="Times New Roman"/>
                <w:kern w:val="0"/>
                <w:sz w:val="22"/>
                <w:szCs w:val="22"/>
                <w14:ligatures w14:val="none"/>
              </w:rPr>
            </w:pPr>
            <w:r w:rsidRPr="00995A5F">
              <w:rPr>
                <w:rFonts w:ascii="Times New Roman" w:eastAsia="Times New Roman" w:hAnsi="Times New Roman" w:cs="Times New Roman"/>
                <w:kern w:val="0"/>
                <w:sz w:val="22"/>
                <w:szCs w:val="22"/>
                <w14:ligatures w14:val="none"/>
              </w:rPr>
              <w:t>Jis konkrečiai paminėjo K</w:t>
            </w:r>
            <w:r w:rsidR="005569DC">
              <w:rPr>
                <w:rFonts w:ascii="Times New Roman" w:eastAsia="Times New Roman" w:hAnsi="Times New Roman" w:cs="Times New Roman"/>
                <w:kern w:val="0"/>
                <w:sz w:val="22"/>
                <w:szCs w:val="22"/>
                <w14:ligatures w14:val="none"/>
              </w:rPr>
              <w:t>Z</w:t>
            </w:r>
            <w:r w:rsidRPr="00995A5F">
              <w:rPr>
                <w:rFonts w:ascii="Times New Roman" w:eastAsia="Times New Roman" w:hAnsi="Times New Roman" w:cs="Times New Roman"/>
                <w:kern w:val="0"/>
                <w:sz w:val="22"/>
                <w:szCs w:val="22"/>
                <w14:ligatures w14:val="none"/>
              </w:rPr>
              <w:t xml:space="preserve"> vykusius </w:t>
            </w:r>
            <w:r w:rsidR="005569DC">
              <w:rPr>
                <w:rFonts w:ascii="Times New Roman" w:eastAsia="Times New Roman" w:hAnsi="Times New Roman" w:cs="Times New Roman"/>
                <w:kern w:val="0"/>
                <w:sz w:val="22"/>
                <w:szCs w:val="22"/>
                <w14:ligatures w14:val="none"/>
              </w:rPr>
              <w:t>CN</w:t>
            </w:r>
            <w:r w:rsidRPr="00995A5F">
              <w:rPr>
                <w:rFonts w:ascii="Times New Roman" w:eastAsia="Times New Roman" w:hAnsi="Times New Roman" w:cs="Times New Roman"/>
                <w:kern w:val="0"/>
                <w:sz w:val="22"/>
                <w:szCs w:val="22"/>
                <w14:ligatures w14:val="none"/>
              </w:rPr>
              <w:t xml:space="preserve"> turizmo metus. Pasak jo, spontaniškos abiejų šalių piliečių kelionės tampa nauja tendencija </w:t>
            </w:r>
            <w:r w:rsidR="005569DC">
              <w:rPr>
                <w:rFonts w:ascii="Times New Roman" w:eastAsia="Times New Roman" w:hAnsi="Times New Roman" w:cs="Times New Roman"/>
                <w:kern w:val="0"/>
                <w:sz w:val="22"/>
                <w:szCs w:val="22"/>
                <w14:ligatures w14:val="none"/>
              </w:rPr>
              <w:t>dvišaliame</w:t>
            </w:r>
            <w:r w:rsidRPr="00995A5F">
              <w:rPr>
                <w:rFonts w:ascii="Times New Roman" w:eastAsia="Times New Roman" w:hAnsi="Times New Roman" w:cs="Times New Roman"/>
                <w:kern w:val="0"/>
                <w:sz w:val="22"/>
                <w:szCs w:val="22"/>
                <w14:ligatures w14:val="none"/>
              </w:rPr>
              <w:t xml:space="preserve"> turizme.</w:t>
            </w:r>
            <w:r w:rsidR="005569DC">
              <w:rPr>
                <w:rFonts w:ascii="Times New Roman" w:eastAsia="Times New Roman" w:hAnsi="Times New Roman" w:cs="Times New Roman"/>
                <w:kern w:val="0"/>
                <w:sz w:val="22"/>
                <w:szCs w:val="22"/>
                <w14:ligatures w14:val="none"/>
              </w:rPr>
              <w:t xml:space="preserve"> </w:t>
            </w:r>
            <w:r w:rsidRPr="00995A5F">
              <w:rPr>
                <w:rFonts w:ascii="Times New Roman" w:eastAsia="Times New Roman" w:hAnsi="Times New Roman" w:cs="Times New Roman"/>
                <w:kern w:val="0"/>
                <w:sz w:val="22"/>
                <w:szCs w:val="22"/>
                <w14:ligatures w14:val="none"/>
              </w:rPr>
              <w:t>„Abipusio bevizio režimo įvedimas ir toliau duoda teigiamą poveikį. Žmonių srautai tarp dviejų šalių gerokai išaugo. Vidutinis dienos keleivių srautas Khorgoso tarptautiniame pasienio bendradarbiavimo centre priartėjo prie 30 000 žmonių“, – sakė H</w:t>
            </w:r>
            <w:r w:rsidR="005569DC">
              <w:rPr>
                <w:rFonts w:ascii="Times New Roman" w:eastAsia="Times New Roman" w:hAnsi="Times New Roman" w:cs="Times New Roman"/>
                <w:kern w:val="0"/>
                <w:sz w:val="22"/>
                <w:szCs w:val="22"/>
                <w14:ligatures w14:val="none"/>
              </w:rPr>
              <w:t xml:space="preserve">. </w:t>
            </w:r>
            <w:r w:rsidRPr="00995A5F">
              <w:rPr>
                <w:rFonts w:ascii="Times New Roman" w:eastAsia="Times New Roman" w:hAnsi="Times New Roman" w:cs="Times New Roman"/>
                <w:kern w:val="0"/>
                <w:sz w:val="22"/>
                <w:szCs w:val="22"/>
                <w14:ligatures w14:val="none"/>
              </w:rPr>
              <w:t xml:space="preserve">Chunlinas.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319505" w14:textId="143F8D68" w:rsidR="002F774D" w:rsidRDefault="002F774D" w:rsidP="00AE12DF">
            <w:pPr>
              <w:pStyle w:val="NoSpacing"/>
              <w:rPr>
                <w:rFonts w:ascii="Times New Roman" w:hAnsi="Times New Roman" w:cs="Times New Roman"/>
                <w:i/>
                <w:iCs/>
                <w:sz w:val="20"/>
                <w:szCs w:val="20"/>
              </w:rPr>
            </w:pPr>
            <w:hyperlink r:id="rId16" w:history="1">
              <w:r w:rsidRPr="00626642">
                <w:rPr>
                  <w:rStyle w:val="Hyperlink"/>
                  <w:rFonts w:ascii="Times New Roman" w:hAnsi="Times New Roman" w:cs="Times New Roman"/>
                  <w:i/>
                  <w:iCs/>
                  <w:sz w:val="20"/>
                  <w:szCs w:val="20"/>
                </w:rPr>
                <w:t>https://qazinform.com/news/bilateral-trade-between-kazakhstan-and-china-hits-487-billion-92632e</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1C7A8C" w:rsidRPr="00C325FB" w14:paraId="1FF7186D"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3713EE" w14:textId="7019A34C" w:rsidR="001C7A8C" w:rsidRDefault="001C7A8C" w:rsidP="00882B55">
            <w:pPr>
              <w:spacing w:after="200" w:line="240" w:lineRule="auto"/>
              <w:jc w:val="both"/>
              <w:rPr>
                <w:rFonts w:ascii="Times New Roman" w:eastAsia="Calibri" w:hAnsi="Times New Roman" w:cs="Times New Roman"/>
                <w:kern w:val="0"/>
                <w:sz w:val="22"/>
                <w:szCs w:val="22"/>
                <w:lang w:eastAsia="ja-JP"/>
                <w14:ligatures w14:val="none"/>
              </w:rPr>
            </w:pP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048B71" w14:textId="67413F22" w:rsidR="001C7A8C" w:rsidRPr="008F71E9" w:rsidRDefault="001C7A8C" w:rsidP="00377999">
            <w:pPr>
              <w:spacing w:after="200" w:line="240" w:lineRule="auto"/>
              <w:jc w:val="both"/>
              <w:rPr>
                <w:rFonts w:ascii="Times New Roman" w:eastAsia="Calibri" w:hAnsi="Times New Roman" w:cs="Times New Roman"/>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66632B" w14:textId="4D1FFB54" w:rsidR="001C7A8C" w:rsidRDefault="001C7A8C" w:rsidP="00882B55">
            <w:pPr>
              <w:spacing w:after="0" w:line="240" w:lineRule="auto"/>
              <w:jc w:val="both"/>
              <w:rPr>
                <w:rFonts w:ascii="Times New Roman" w:hAnsi="Times New Roman" w:cs="Times New Roman"/>
                <w:i/>
                <w:iCs/>
                <w:sz w:val="20"/>
                <w:szCs w:val="20"/>
              </w:rPr>
            </w:pPr>
          </w:p>
        </w:tc>
      </w:tr>
      <w:tr w:rsidR="00882B55" w:rsidRPr="00C325FB" w14:paraId="67479DBF"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35EA4BA1"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E12336">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E12336">
              <w:rPr>
                <w:rFonts w:ascii="Times New Roman" w:eastAsia="Calibri" w:hAnsi="Times New Roman" w:cs="Times New Roman"/>
                <w:kern w:val="0"/>
                <w:sz w:val="22"/>
                <w:szCs w:val="22"/>
                <w:lang w:eastAsia="ja-JP"/>
                <w14:ligatures w14:val="none"/>
              </w:rPr>
              <w:t>0</w:t>
            </w:r>
            <w:r w:rsidR="00A35060">
              <w:rPr>
                <w:rFonts w:ascii="Times New Roman" w:eastAsia="Calibri" w:hAnsi="Times New Roman" w:cs="Times New Roman"/>
                <w:kern w:val="0"/>
                <w:sz w:val="22"/>
                <w:szCs w:val="22"/>
                <w:lang w:eastAsia="ja-JP"/>
                <w14:ligatures w14:val="none"/>
              </w:rPr>
              <w:t>3</w:t>
            </w:r>
            <w:r w:rsidRPr="00882B55">
              <w:rPr>
                <w:rFonts w:ascii="Times New Roman" w:eastAsia="Calibri" w:hAnsi="Times New Roman" w:cs="Times New Roman"/>
                <w:kern w:val="0"/>
                <w:sz w:val="22"/>
                <w:szCs w:val="22"/>
                <w:lang w:eastAsia="ja-JP"/>
                <w14:ligatures w14:val="none"/>
              </w:rPr>
              <w:t>-0</w:t>
            </w:r>
            <w:r w:rsidR="00FF5159">
              <w:rPr>
                <w:rFonts w:ascii="Times New Roman" w:eastAsia="Calibri" w:hAnsi="Times New Roman" w:cs="Times New Roman"/>
                <w:kern w:val="0"/>
                <w:sz w:val="22"/>
                <w:szCs w:val="22"/>
                <w:lang w:eastAsia="ja-JP"/>
                <w14:ligatures w14:val="none"/>
              </w:rPr>
              <w:t>1</w:t>
            </w:r>
          </w:p>
          <w:p w14:paraId="450A31CA" w14:textId="7F2F99FC" w:rsidR="00882B55" w:rsidRPr="004B23A3" w:rsidRDefault="00882B55" w:rsidP="00882B55">
            <w:pPr>
              <w:spacing w:after="200" w:line="240" w:lineRule="auto"/>
              <w:jc w:val="both"/>
              <w:rPr>
                <w:rFonts w:ascii="Times New Roman" w:eastAsia="Calibri" w:hAnsi="Times New Roman" w:cs="Times New Roman"/>
                <w:kern w:val="0"/>
                <w:sz w:val="22"/>
                <w:szCs w:val="22"/>
                <w:lang w:val="en-US" w:eastAsia="ja-JP"/>
                <w14:ligatures w14:val="none"/>
              </w:rPr>
            </w:pPr>
            <w:r w:rsidRPr="00882B55">
              <w:rPr>
                <w:rFonts w:ascii="Times New Roman" w:eastAsia="Calibri" w:hAnsi="Times New Roman" w:cs="Times New Roman"/>
                <w:kern w:val="0"/>
                <w:sz w:val="22"/>
                <w:szCs w:val="22"/>
                <w:lang w:eastAsia="ja-JP"/>
                <w14:ligatures w14:val="none"/>
              </w:rPr>
              <w:t>202</w:t>
            </w:r>
            <w:r w:rsidR="0080107C">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80107C">
              <w:rPr>
                <w:rFonts w:ascii="Times New Roman" w:eastAsia="Calibri" w:hAnsi="Times New Roman" w:cs="Times New Roman"/>
                <w:kern w:val="0"/>
                <w:sz w:val="22"/>
                <w:szCs w:val="22"/>
                <w:lang w:eastAsia="ja-JP"/>
                <w14:ligatures w14:val="none"/>
              </w:rPr>
              <w:t>0</w:t>
            </w:r>
            <w:r w:rsidR="00DA43FF">
              <w:rPr>
                <w:rFonts w:ascii="Times New Roman" w:eastAsia="Calibri" w:hAnsi="Times New Roman" w:cs="Times New Roman"/>
                <w:kern w:val="0"/>
                <w:sz w:val="22"/>
                <w:szCs w:val="22"/>
                <w:lang w:eastAsia="ja-JP"/>
                <w14:ligatures w14:val="none"/>
              </w:rPr>
              <w:t>3</w:t>
            </w:r>
            <w:r w:rsidR="00E92B22">
              <w:rPr>
                <w:rFonts w:ascii="Times New Roman" w:eastAsia="Calibri" w:hAnsi="Times New Roman" w:cs="Times New Roman"/>
                <w:kern w:val="0"/>
                <w:sz w:val="22"/>
                <w:szCs w:val="22"/>
                <w:lang w:eastAsia="ja-JP"/>
                <w14:ligatures w14:val="none"/>
              </w:rPr>
              <w:t>-</w:t>
            </w:r>
            <w:r w:rsidR="00DA43FF">
              <w:rPr>
                <w:rFonts w:ascii="Times New Roman" w:eastAsia="Calibri" w:hAnsi="Times New Roman" w:cs="Times New Roman"/>
                <w:kern w:val="0"/>
                <w:sz w:val="22"/>
                <w:szCs w:val="22"/>
                <w:lang w:eastAsia="ja-JP"/>
                <w14:ligatures w14:val="none"/>
              </w:rPr>
              <w:t>31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7289B8B1"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DA43FF" w:rsidRPr="00DA43FF">
              <w:rPr>
                <w:rFonts w:ascii="Times New Roman" w:eastAsia="Calibri" w:hAnsi="Times New Roman" w:cs="Times New Roman"/>
                <w:b/>
                <w:bCs/>
                <w:kern w:val="0"/>
                <w:sz w:val="22"/>
                <w:szCs w:val="22"/>
                <w:lang w:eastAsia="ja-JP"/>
                <w14:ligatures w14:val="none"/>
              </w:rPr>
              <w:t>586</w:t>
            </w:r>
            <w:r w:rsidR="00DA43FF">
              <w:rPr>
                <w:rFonts w:ascii="Times New Roman" w:eastAsia="Calibri" w:hAnsi="Times New Roman" w:cs="Times New Roman"/>
                <w:b/>
                <w:bCs/>
                <w:kern w:val="0"/>
                <w:sz w:val="22"/>
                <w:szCs w:val="22"/>
                <w:lang w:eastAsia="ja-JP"/>
                <w14:ligatures w14:val="none"/>
              </w:rPr>
              <w:t>,</w:t>
            </w:r>
            <w:r w:rsidR="00DA43FF" w:rsidRPr="00DA43FF">
              <w:rPr>
                <w:rFonts w:ascii="Times New Roman" w:eastAsia="Calibri" w:hAnsi="Times New Roman" w:cs="Times New Roman"/>
                <w:b/>
                <w:bCs/>
                <w:kern w:val="0"/>
                <w:sz w:val="22"/>
                <w:szCs w:val="22"/>
                <w:lang w:eastAsia="ja-JP"/>
                <w14:ligatures w14:val="none"/>
              </w:rPr>
              <w:t>92</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KZT </w:t>
            </w:r>
            <w:r w:rsidRPr="00882B55">
              <w:rPr>
                <w:rFonts w:ascii="Times New Roman" w:eastAsia="Calibri" w:hAnsi="Times New Roman" w:cs="Times New Roman"/>
                <w:b/>
                <w:bCs/>
                <w:kern w:val="0"/>
                <w:sz w:val="22"/>
                <w:szCs w:val="22"/>
                <w:lang w:eastAsia="ja-JP"/>
                <w14:ligatures w14:val="none"/>
              </w:rPr>
              <w:t xml:space="preserve">– </w:t>
            </w:r>
            <w:r w:rsidR="00DA43FF" w:rsidRPr="00DA43FF">
              <w:rPr>
                <w:rFonts w:ascii="Times New Roman" w:eastAsia="Calibri" w:hAnsi="Times New Roman" w:cs="Times New Roman"/>
                <w:b/>
                <w:bCs/>
                <w:kern w:val="0"/>
                <w:sz w:val="22"/>
                <w:szCs w:val="22"/>
                <w:lang w:eastAsia="ja-JP"/>
                <w14:ligatures w14:val="none"/>
              </w:rPr>
              <w:t>497</w:t>
            </w:r>
            <w:r w:rsidR="00DA43FF">
              <w:rPr>
                <w:rFonts w:ascii="Times New Roman" w:eastAsia="Calibri" w:hAnsi="Times New Roman" w:cs="Times New Roman"/>
                <w:b/>
                <w:bCs/>
                <w:kern w:val="0"/>
                <w:sz w:val="22"/>
                <w:szCs w:val="22"/>
                <w:lang w:eastAsia="ja-JP"/>
                <w14:ligatures w14:val="none"/>
              </w:rPr>
              <w:t>,</w:t>
            </w:r>
            <w:r w:rsidR="00DA43FF" w:rsidRPr="00DA43FF">
              <w:rPr>
                <w:rFonts w:ascii="Times New Roman" w:eastAsia="Calibri" w:hAnsi="Times New Roman" w:cs="Times New Roman"/>
                <w:b/>
                <w:bCs/>
                <w:kern w:val="0"/>
                <w:sz w:val="22"/>
                <w:szCs w:val="22"/>
                <w:lang w:eastAsia="ja-JP"/>
                <w14:ligatures w14:val="none"/>
              </w:rPr>
              <w:t>56</w:t>
            </w:r>
          </w:p>
          <w:p w14:paraId="7C962AF6" w14:textId="4B68CB1C"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D57085" w:rsidRPr="00D57085">
              <w:rPr>
                <w:rFonts w:ascii="Times New Roman" w:eastAsia="Calibri" w:hAnsi="Times New Roman" w:cs="Times New Roman"/>
                <w:b/>
                <w:bCs/>
                <w:kern w:val="0"/>
                <w:sz w:val="22"/>
                <w:szCs w:val="22"/>
                <w:lang w:eastAsia="ja-JP"/>
                <w14:ligatures w14:val="none"/>
              </w:rPr>
              <w:t>553</w:t>
            </w:r>
            <w:r w:rsidR="00D57085">
              <w:rPr>
                <w:rFonts w:ascii="Times New Roman" w:eastAsia="Calibri" w:hAnsi="Times New Roman" w:cs="Times New Roman"/>
                <w:b/>
                <w:bCs/>
                <w:kern w:val="0"/>
                <w:sz w:val="22"/>
                <w:szCs w:val="22"/>
                <w:lang w:eastAsia="ja-JP"/>
                <w14:ligatures w14:val="none"/>
              </w:rPr>
              <w:t>,</w:t>
            </w:r>
            <w:r w:rsidR="00D57085" w:rsidRPr="00D57085">
              <w:rPr>
                <w:rFonts w:ascii="Times New Roman" w:eastAsia="Calibri" w:hAnsi="Times New Roman" w:cs="Times New Roman"/>
                <w:b/>
                <w:bCs/>
                <w:kern w:val="0"/>
                <w:sz w:val="22"/>
                <w:szCs w:val="22"/>
                <w:lang w:eastAsia="ja-JP"/>
                <w14:ligatures w14:val="none"/>
              </w:rPr>
              <w:t>24</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KZT – </w:t>
            </w:r>
            <w:r w:rsidR="00D57085" w:rsidRPr="00D57085">
              <w:rPr>
                <w:rFonts w:ascii="Times New Roman" w:eastAsia="Calibri" w:hAnsi="Times New Roman" w:cs="Times New Roman"/>
                <w:b/>
                <w:bCs/>
                <w:kern w:val="0"/>
                <w:sz w:val="22"/>
                <w:szCs w:val="22"/>
                <w:lang w:eastAsia="ja-JP"/>
                <w14:ligatures w14:val="none"/>
              </w:rPr>
              <w:t>481</w:t>
            </w:r>
            <w:r w:rsidR="00D57085">
              <w:rPr>
                <w:rFonts w:ascii="Times New Roman" w:eastAsia="Calibri" w:hAnsi="Times New Roman" w:cs="Times New Roman"/>
                <w:b/>
                <w:bCs/>
                <w:kern w:val="0"/>
                <w:sz w:val="22"/>
                <w:szCs w:val="22"/>
                <w:lang w:eastAsia="ja-JP"/>
                <w14:ligatures w14:val="none"/>
              </w:rPr>
              <w:t>,</w:t>
            </w:r>
            <w:r w:rsidR="00D57085" w:rsidRPr="00D57085">
              <w:rPr>
                <w:rFonts w:ascii="Times New Roman" w:eastAsia="Calibri" w:hAnsi="Times New Roman" w:cs="Times New Roman"/>
                <w:b/>
                <w:bCs/>
                <w:kern w:val="0"/>
                <w:sz w:val="22"/>
                <w:szCs w:val="22"/>
                <w:lang w:eastAsia="ja-JP"/>
                <w14:ligatures w14:val="none"/>
              </w:rPr>
              <w:t>54</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65F430DF" w:rsidR="00882B55" w:rsidRPr="002703E5" w:rsidRDefault="00D43F3D"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17" w:history="1">
              <w:r w:rsidRPr="002703E5">
                <w:rPr>
                  <w:rStyle w:val="Hyperlink"/>
                  <w:rFonts w:ascii="Times New Roman" w:eastAsia="Calibri" w:hAnsi="Times New Roman" w:cs="Times New Roman"/>
                  <w:i/>
                  <w:iCs/>
                  <w:kern w:val="0"/>
                  <w:sz w:val="20"/>
                  <w:szCs w:val="20"/>
                  <w:lang w:eastAsia="ja-JP"/>
                  <w14:ligatures w14:val="none"/>
                </w:rPr>
                <w:t>https://nationalbank.kz/en/exchangerates/ezhednevnye-oficialnye-ryno</w:t>
              </w:r>
              <w:r w:rsidRPr="002703E5">
                <w:rPr>
                  <w:rStyle w:val="Hyperlink"/>
                  <w:rFonts w:ascii="Times New Roman" w:eastAsia="Calibri" w:hAnsi="Times New Roman" w:cs="Times New Roman"/>
                  <w:i/>
                  <w:iCs/>
                  <w:kern w:val="0"/>
                  <w:sz w:val="20"/>
                  <w:szCs w:val="20"/>
                  <w:lang w:eastAsia="ja-JP"/>
                  <w14:ligatures w14:val="none"/>
                </w:rPr>
                <w:t>c</w:t>
              </w:r>
              <w:r w:rsidRPr="002703E5">
                <w:rPr>
                  <w:rStyle w:val="Hyperlink"/>
                  <w:rFonts w:ascii="Times New Roman" w:eastAsia="Calibri" w:hAnsi="Times New Roman" w:cs="Times New Roman"/>
                  <w:i/>
                  <w:iCs/>
                  <w:kern w:val="0"/>
                  <w:sz w:val="20"/>
                  <w:szCs w:val="20"/>
                  <w:lang w:eastAsia="ja-JP"/>
                  <w14:ligatures w14:val="none"/>
                </w:rPr>
                <w:t>hnye-kursy-valyut</w:t>
              </w:r>
            </w:hyperlink>
            <w:r w:rsidRPr="002703E5">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63567413" w:rsidR="00882B55" w:rsidRPr="00EF37A8" w:rsidRDefault="00D63DEE"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03.01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5F7415" w14:textId="7F536936" w:rsidR="00F51FAD" w:rsidRPr="00F51FAD" w:rsidRDefault="00F51FAD" w:rsidP="00F51FAD">
            <w:pPr>
              <w:spacing w:after="0" w:line="240" w:lineRule="auto"/>
              <w:jc w:val="both"/>
              <w:rPr>
                <w:rFonts w:ascii="Times New Roman" w:eastAsia="Calibri" w:hAnsi="Times New Roman" w:cs="Times New Roman"/>
                <w:kern w:val="0"/>
                <w:sz w:val="22"/>
                <w:szCs w:val="22"/>
                <w14:ligatures w14:val="none"/>
              </w:rPr>
            </w:pPr>
            <w:r w:rsidRPr="00F51FAD">
              <w:rPr>
                <w:rFonts w:ascii="Times New Roman" w:eastAsia="Calibri" w:hAnsi="Times New Roman" w:cs="Times New Roman"/>
                <w:kern w:val="0"/>
                <w:sz w:val="22"/>
                <w:szCs w:val="22"/>
                <w14:ligatures w14:val="none"/>
              </w:rPr>
              <w:t>Apie 63 mln. tonų žalios naftos</w:t>
            </w:r>
            <w:r>
              <w:rPr>
                <w:rFonts w:ascii="Times New Roman" w:eastAsia="Calibri" w:hAnsi="Times New Roman" w:cs="Times New Roman"/>
                <w:kern w:val="0"/>
                <w:sz w:val="22"/>
                <w:szCs w:val="22"/>
                <w14:ligatures w14:val="none"/>
              </w:rPr>
              <w:t xml:space="preserve"> iš KZ</w:t>
            </w:r>
            <w:r w:rsidRPr="00F51FAD">
              <w:rPr>
                <w:rFonts w:ascii="Times New Roman" w:eastAsia="Calibri" w:hAnsi="Times New Roman" w:cs="Times New Roman"/>
                <w:kern w:val="0"/>
                <w:sz w:val="22"/>
                <w:szCs w:val="22"/>
                <w14:ligatures w14:val="none"/>
              </w:rPr>
              <w:t xml:space="preserve"> 2025 m. buvo transportuota Kaspijos vamzdynų konsorciumo (CPC) valdoma Tengizo–Novorosijsko vamzdynų sistema, pranešė bendrovė po vasario 25–26 d. Abu Dabyje vykusio jos įmonių valdymo organų susitikimo. Iš viso praėjusiais metais Tengizo–Novorosijsko vamzdynu buvo transportuota 70,52 mln. tonų naftos. Iš šio kiekio 36,6 mln. tonų buvo iš Tengizo telkinio, 9,2 mln. tonų – iš Karačaganako ir 17 mln. tonų – iš Kašagano.</w:t>
            </w:r>
          </w:p>
          <w:p w14:paraId="18B479E6" w14:textId="30D504AA" w:rsidR="007762A6" w:rsidRPr="00882B55" w:rsidRDefault="00F51FAD" w:rsidP="00F51FAD">
            <w:pPr>
              <w:spacing w:after="0" w:line="240" w:lineRule="auto"/>
              <w:jc w:val="both"/>
              <w:rPr>
                <w:rFonts w:ascii="Times New Roman" w:eastAsia="Calibri" w:hAnsi="Times New Roman" w:cs="Times New Roman"/>
                <w:kern w:val="0"/>
                <w:sz w:val="22"/>
                <w:szCs w:val="22"/>
                <w14:ligatures w14:val="none"/>
              </w:rPr>
            </w:pPr>
            <w:r w:rsidRPr="00F51FAD">
              <w:rPr>
                <w:rFonts w:ascii="Times New Roman" w:eastAsia="Calibri" w:hAnsi="Times New Roman" w:cs="Times New Roman"/>
                <w:kern w:val="0"/>
                <w:sz w:val="22"/>
                <w:szCs w:val="22"/>
                <w14:ligatures w14:val="none"/>
              </w:rPr>
              <w:t>1511 k</w:t>
            </w:r>
            <w:r>
              <w:rPr>
                <w:rFonts w:ascii="Times New Roman" w:eastAsia="Calibri" w:hAnsi="Times New Roman" w:cs="Times New Roman"/>
                <w:kern w:val="0"/>
                <w:sz w:val="22"/>
                <w:szCs w:val="22"/>
                <w14:ligatures w14:val="none"/>
              </w:rPr>
              <w:t>m</w:t>
            </w:r>
            <w:r w:rsidRPr="00F51FAD">
              <w:rPr>
                <w:rFonts w:ascii="Times New Roman" w:eastAsia="Calibri" w:hAnsi="Times New Roman" w:cs="Times New Roman"/>
                <w:kern w:val="0"/>
                <w:sz w:val="22"/>
                <w:szCs w:val="22"/>
                <w14:ligatures w14:val="none"/>
              </w:rPr>
              <w:t xml:space="preserve"> ilgio vamzdynų sistema transportuoja daugiau nei du trečdalius K</w:t>
            </w:r>
            <w:r>
              <w:rPr>
                <w:rFonts w:ascii="Times New Roman" w:eastAsia="Calibri" w:hAnsi="Times New Roman" w:cs="Times New Roman"/>
                <w:kern w:val="0"/>
                <w:sz w:val="22"/>
                <w:szCs w:val="22"/>
                <w14:ligatures w14:val="none"/>
              </w:rPr>
              <w:t>Z</w:t>
            </w:r>
            <w:r w:rsidRPr="00F51FAD">
              <w:rPr>
                <w:rFonts w:ascii="Times New Roman" w:eastAsia="Calibri" w:hAnsi="Times New Roman" w:cs="Times New Roman"/>
                <w:kern w:val="0"/>
                <w:sz w:val="22"/>
                <w:szCs w:val="22"/>
                <w14:ligatures w14:val="none"/>
              </w:rPr>
              <w:t xml:space="preserve"> naftos eksporto, taip pat žalią naftą iš </w:t>
            </w:r>
            <w:r>
              <w:rPr>
                <w:rFonts w:ascii="Times New Roman" w:eastAsia="Calibri" w:hAnsi="Times New Roman" w:cs="Times New Roman"/>
                <w:kern w:val="0"/>
                <w:sz w:val="22"/>
                <w:szCs w:val="22"/>
                <w14:ligatures w14:val="none"/>
              </w:rPr>
              <w:t xml:space="preserve">RU </w:t>
            </w:r>
            <w:r w:rsidRPr="00F51FAD">
              <w:rPr>
                <w:rFonts w:ascii="Times New Roman" w:eastAsia="Calibri" w:hAnsi="Times New Roman" w:cs="Times New Roman"/>
                <w:kern w:val="0"/>
                <w:sz w:val="22"/>
                <w:szCs w:val="22"/>
                <w14:ligatures w14:val="none"/>
              </w:rPr>
              <w:t>Kaspijos telkinių. CPC jūrų terminalas aprūpintas trimis vieno taško švartavimosi vietomis, kurios leidžia saugiai krauti tanklaivius jūroje.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2468B5C9" w:rsidR="00882B55" w:rsidRPr="00B8152E" w:rsidRDefault="00D63DEE" w:rsidP="00882B55">
            <w:pPr>
              <w:spacing w:after="0" w:line="240" w:lineRule="auto"/>
              <w:jc w:val="both"/>
              <w:rPr>
                <w:rFonts w:ascii="Times New Roman" w:eastAsia="Calibri" w:hAnsi="Times New Roman" w:cs="Times New Roman"/>
                <w:i/>
                <w:iCs/>
                <w:kern w:val="0"/>
                <w:sz w:val="20"/>
                <w:szCs w:val="20"/>
                <w14:ligatures w14:val="none"/>
              </w:rPr>
            </w:pPr>
            <w:hyperlink r:id="rId18" w:history="1">
              <w:r w:rsidRPr="00626642">
                <w:rPr>
                  <w:rStyle w:val="Hyperlink"/>
                  <w:rFonts w:ascii="Times New Roman" w:eastAsia="Calibri" w:hAnsi="Times New Roman" w:cs="Times New Roman"/>
                  <w:i/>
                  <w:iCs/>
                  <w:kern w:val="0"/>
                  <w:sz w:val="20"/>
                  <w:szCs w:val="20"/>
                  <w14:ligatures w14:val="none"/>
                </w:rPr>
                <w:t>https://astanatimes.com/2026/02/around-63-million-tons-of-kazakh-oil-transported-via-cpc-pipeline-in-2025/</w:t>
              </w:r>
            </w:hyperlink>
            <w:r>
              <w:rPr>
                <w:rFonts w:ascii="Times New Roman" w:eastAsia="Calibri" w:hAnsi="Times New Roman" w:cs="Times New Roman"/>
                <w:i/>
                <w:iCs/>
                <w:kern w:val="0"/>
                <w:sz w:val="20"/>
                <w:szCs w:val="20"/>
                <w14:ligatures w14:val="none"/>
              </w:rPr>
              <w:t xml:space="preserve"> </w:t>
            </w:r>
          </w:p>
        </w:tc>
      </w:tr>
      <w:tr w:rsidR="00045005" w:rsidRPr="00882B55" w14:paraId="233C7C3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700C25EC" w:rsidR="00045005" w:rsidRPr="00045005" w:rsidRDefault="005C2CDE" w:rsidP="0004500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w:t>
            </w:r>
            <w:r w:rsidR="009C6913">
              <w:rPr>
                <w:rFonts w:ascii="Times New Roman" w:eastAsia="Calibri" w:hAnsi="Times New Roman" w:cs="Times New Roman"/>
                <w:kern w:val="0"/>
                <w:sz w:val="22"/>
                <w:szCs w:val="22"/>
                <w:lang w:eastAsia="ja-JP"/>
                <w14:ligatures w14:val="none"/>
              </w:rPr>
              <w:t>3</w:t>
            </w:r>
            <w:r w:rsidR="005C157F">
              <w:rPr>
                <w:rFonts w:ascii="Times New Roman" w:eastAsia="Calibri" w:hAnsi="Times New Roman" w:cs="Times New Roman"/>
                <w:kern w:val="0"/>
                <w:sz w:val="22"/>
                <w:szCs w:val="22"/>
                <w:lang w:eastAsia="ja-JP"/>
                <w14:ligatures w14:val="none"/>
              </w:rPr>
              <w:t>.0</w:t>
            </w:r>
            <w:r w:rsidR="009C6913">
              <w:rPr>
                <w:rFonts w:ascii="Times New Roman" w:eastAsia="Calibri" w:hAnsi="Times New Roman" w:cs="Times New Roman"/>
                <w:kern w:val="0"/>
                <w:sz w:val="22"/>
                <w:szCs w:val="22"/>
                <w:lang w:eastAsia="ja-JP"/>
                <w14:ligatures w14:val="none"/>
              </w:rPr>
              <w:t>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03CF3E2D" w:rsidR="00045005" w:rsidRPr="00882B55" w:rsidRDefault="00F75E00" w:rsidP="00F75E00">
            <w:pPr>
              <w:spacing w:after="0" w:line="240" w:lineRule="auto"/>
              <w:jc w:val="both"/>
              <w:rPr>
                <w:rFonts w:ascii="Times New Roman" w:eastAsia="Calibri" w:hAnsi="Times New Roman" w:cs="Times New Roman"/>
                <w:kern w:val="0"/>
                <w:sz w:val="22"/>
                <w:szCs w:val="22"/>
                <w14:ligatures w14:val="none"/>
              </w:rPr>
            </w:pPr>
            <w:r w:rsidRPr="00F75E00">
              <w:rPr>
                <w:rFonts w:ascii="Times New Roman" w:eastAsia="Calibri" w:hAnsi="Times New Roman" w:cs="Times New Roman"/>
                <w:kern w:val="0"/>
                <w:sz w:val="22"/>
                <w:szCs w:val="22"/>
                <w14:ligatures w14:val="none"/>
              </w:rPr>
              <w:t>Energetikos ministerija ir „Shell Kazakhstan“ pasirašė geologinio žvalgymo sutartį Žanaturmyso aikštelėje Aktobės regione. Ministerijos teigimu, dokumentą pasirašė energetikos viceministras Jerlanas Akbarovas ir vyresnioji viceprezidentė bei „Shell Kazakhstan“ šalies vadovė Suzanne Coogan. Sutarties tikslas – atlikti seismologinį žvalgymą, duomenų rinkimą ir techninį vertinimą laikantis galiojančių norminių aktų reikalavimų ir gavus reikiamus norminių aktų patvirtinimus. „Projektas prisidės prie ilgalaikės angliavandenilių išteklių bazės formavimo, šalies energetinio saugumo stiprinimo ir tvaraus ekonomikos augimo skatinimo“, – sakė J</w:t>
            </w:r>
            <w:r w:rsidR="00CA6D69">
              <w:rPr>
                <w:rFonts w:ascii="Times New Roman" w:eastAsia="Calibri" w:hAnsi="Times New Roman" w:cs="Times New Roman"/>
                <w:kern w:val="0"/>
                <w:sz w:val="22"/>
                <w:szCs w:val="22"/>
                <w14:ligatures w14:val="none"/>
              </w:rPr>
              <w:t xml:space="preserve">. </w:t>
            </w:r>
            <w:r w:rsidRPr="00F75E00">
              <w:rPr>
                <w:rFonts w:ascii="Times New Roman" w:eastAsia="Calibri" w:hAnsi="Times New Roman" w:cs="Times New Roman"/>
                <w:kern w:val="0"/>
                <w:sz w:val="22"/>
                <w:szCs w:val="22"/>
                <w14:ligatures w14:val="none"/>
              </w:rPr>
              <w:t xml:space="preserve">Akbarovas. </w:t>
            </w:r>
            <w:r w:rsidR="00CA6D69">
              <w:rPr>
                <w:rFonts w:ascii="Times New Roman" w:eastAsia="Calibri" w:hAnsi="Times New Roman" w:cs="Times New Roman"/>
                <w:kern w:val="0"/>
                <w:sz w:val="22"/>
                <w:szCs w:val="22"/>
                <w14:ligatures w14:val="none"/>
              </w:rPr>
              <w:t xml:space="preserve">Savo ruožtu S. </w:t>
            </w:r>
            <w:r w:rsidRPr="00F75E00">
              <w:rPr>
                <w:rFonts w:ascii="Times New Roman" w:eastAsia="Calibri" w:hAnsi="Times New Roman" w:cs="Times New Roman"/>
                <w:kern w:val="0"/>
                <w:sz w:val="22"/>
                <w:szCs w:val="22"/>
                <w14:ligatures w14:val="none"/>
              </w:rPr>
              <w:t>Coogan teigė, kad sutartis tapo dar vienu „Shell“ įsipareigojimo ilgalaikiam bendradarbiavimui su Kazachstano Respublika patvirtinimu.</w:t>
            </w:r>
            <w:r>
              <w:rPr>
                <w:rFonts w:ascii="Times New Roman" w:eastAsia="Calibri" w:hAnsi="Times New Roman" w:cs="Times New Roman"/>
                <w:kern w:val="0"/>
                <w:sz w:val="22"/>
                <w:szCs w:val="22"/>
                <w14:ligatures w14:val="none"/>
              </w:rPr>
              <w:t xml:space="preserve"> </w:t>
            </w:r>
            <w:r w:rsidRPr="00F75E00">
              <w:rPr>
                <w:rFonts w:ascii="Times New Roman" w:eastAsia="Calibri" w:hAnsi="Times New Roman" w:cs="Times New Roman"/>
                <w:kern w:val="0"/>
                <w:sz w:val="22"/>
                <w:szCs w:val="22"/>
                <w14:ligatures w14:val="none"/>
              </w:rPr>
              <w:t xml:space="preserve">Projektas bus įgyvendinamas pagal patobulintos pavyzdinės sutarties sąlygas.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53599569" w:rsidR="00045005" w:rsidRPr="00B8152E" w:rsidRDefault="009C6913" w:rsidP="00045005">
            <w:pPr>
              <w:spacing w:after="0" w:line="240" w:lineRule="auto"/>
              <w:jc w:val="both"/>
              <w:rPr>
                <w:rFonts w:ascii="Times New Roman" w:eastAsia="Calibri" w:hAnsi="Times New Roman" w:cs="Times New Roman"/>
                <w:i/>
                <w:iCs/>
                <w:kern w:val="0"/>
                <w:sz w:val="20"/>
                <w:szCs w:val="20"/>
                <w14:ligatures w14:val="none"/>
              </w:rPr>
            </w:pPr>
            <w:hyperlink r:id="rId19" w:history="1">
              <w:r w:rsidRPr="00626642">
                <w:rPr>
                  <w:rStyle w:val="Hyperlink"/>
                  <w:rFonts w:ascii="Times New Roman" w:eastAsia="Calibri" w:hAnsi="Times New Roman" w:cs="Times New Roman"/>
                  <w:i/>
                  <w:iCs/>
                  <w:kern w:val="0"/>
                  <w:sz w:val="20"/>
                  <w:szCs w:val="20"/>
                  <w14:ligatures w14:val="none"/>
                </w:rPr>
                <w:t>https://qazinform.com/news/shell-kazakhstan-energy-ministry-sign-contract-for-geological-exploration-in-aktobe-region-38aa11</w:t>
              </w:r>
            </w:hyperlink>
            <w:r>
              <w:rPr>
                <w:rFonts w:ascii="Times New Roman" w:eastAsia="Calibri" w:hAnsi="Times New Roman" w:cs="Times New Roman"/>
                <w:i/>
                <w:iCs/>
                <w:kern w:val="0"/>
                <w:sz w:val="20"/>
                <w:szCs w:val="20"/>
                <w14:ligatures w14:val="none"/>
              </w:rPr>
              <w:t xml:space="preserve"> </w:t>
            </w:r>
          </w:p>
        </w:tc>
      </w:tr>
      <w:tr w:rsidR="00A95328" w:rsidRPr="00882B55" w14:paraId="01DF045E"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364093E2" w:rsidR="00A95328" w:rsidRPr="00A95328" w:rsidRDefault="008166A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08CEA43D" w:rsidR="00FF76F8" w:rsidRPr="00561D20" w:rsidRDefault="00E27346" w:rsidP="00E27346">
            <w:pPr>
              <w:spacing w:after="0" w:line="240" w:lineRule="auto"/>
              <w:jc w:val="both"/>
              <w:rPr>
                <w:rFonts w:ascii="Times New Roman" w:eastAsia="Calibri" w:hAnsi="Times New Roman" w:cs="Times New Roman"/>
                <w:kern w:val="0"/>
                <w:sz w:val="22"/>
                <w:szCs w:val="22"/>
                <w14:ligatures w14:val="none"/>
              </w:rPr>
            </w:pPr>
            <w:r w:rsidRPr="00E27346">
              <w:rPr>
                <w:rFonts w:ascii="Times New Roman" w:eastAsia="Calibri" w:hAnsi="Times New Roman" w:cs="Times New Roman"/>
                <w:kern w:val="0"/>
                <w:sz w:val="22"/>
                <w:szCs w:val="22"/>
                <w14:ligatures w14:val="none"/>
              </w:rPr>
              <w:t>Pramonės ir statybos ministras J</w:t>
            </w:r>
            <w:r>
              <w:rPr>
                <w:rFonts w:ascii="Times New Roman" w:eastAsia="Calibri" w:hAnsi="Times New Roman" w:cs="Times New Roman"/>
                <w:kern w:val="0"/>
                <w:sz w:val="22"/>
                <w:szCs w:val="22"/>
                <w14:ligatures w14:val="none"/>
              </w:rPr>
              <w:t>.</w:t>
            </w:r>
            <w:r w:rsidRPr="00E27346">
              <w:rPr>
                <w:rFonts w:ascii="Times New Roman" w:eastAsia="Calibri" w:hAnsi="Times New Roman" w:cs="Times New Roman"/>
                <w:kern w:val="0"/>
                <w:sz w:val="22"/>
                <w:szCs w:val="22"/>
                <w14:ligatures w14:val="none"/>
              </w:rPr>
              <w:t xml:space="preserve"> Nagaspajevas paskelbė prognozę </w:t>
            </w:r>
            <w:r>
              <w:rPr>
                <w:rFonts w:ascii="Times New Roman" w:eastAsia="Calibri" w:hAnsi="Times New Roman" w:cs="Times New Roman"/>
                <w:kern w:val="0"/>
                <w:sz w:val="22"/>
                <w:szCs w:val="22"/>
                <w14:ligatures w14:val="none"/>
              </w:rPr>
              <w:t xml:space="preserve">dėl </w:t>
            </w:r>
            <w:r w:rsidRPr="00E27346">
              <w:rPr>
                <w:rFonts w:ascii="Times New Roman" w:eastAsia="Calibri" w:hAnsi="Times New Roman" w:cs="Times New Roman"/>
                <w:kern w:val="0"/>
                <w:sz w:val="22"/>
                <w:szCs w:val="22"/>
                <w14:ligatures w14:val="none"/>
              </w:rPr>
              <w:t>KZ būsto statyb</w:t>
            </w:r>
            <w:r>
              <w:rPr>
                <w:rFonts w:ascii="Times New Roman" w:eastAsia="Calibri" w:hAnsi="Times New Roman" w:cs="Times New Roman"/>
                <w:kern w:val="0"/>
                <w:sz w:val="22"/>
                <w:szCs w:val="22"/>
                <w14:ligatures w14:val="none"/>
              </w:rPr>
              <w:t>ų apimčių</w:t>
            </w:r>
            <w:r w:rsidRPr="00E27346">
              <w:rPr>
                <w:rFonts w:ascii="Times New Roman" w:eastAsia="Calibri" w:hAnsi="Times New Roman" w:cs="Times New Roman"/>
                <w:kern w:val="0"/>
                <w:sz w:val="22"/>
                <w:szCs w:val="22"/>
                <w14:ligatures w14:val="none"/>
              </w:rPr>
              <w:t xml:space="preserve"> 2026 m. </w:t>
            </w:r>
            <w:r>
              <w:rPr>
                <w:rFonts w:ascii="Times New Roman" w:eastAsia="Calibri" w:hAnsi="Times New Roman" w:cs="Times New Roman"/>
                <w:kern w:val="0"/>
                <w:sz w:val="22"/>
                <w:szCs w:val="22"/>
                <w14:ligatures w14:val="none"/>
              </w:rPr>
              <w:t>Ji</w:t>
            </w:r>
            <w:r w:rsidRPr="00E27346">
              <w:rPr>
                <w:rFonts w:ascii="Times New Roman" w:eastAsia="Calibri" w:hAnsi="Times New Roman" w:cs="Times New Roman"/>
                <w:kern w:val="0"/>
                <w:sz w:val="22"/>
                <w:szCs w:val="22"/>
                <w14:ligatures w14:val="none"/>
              </w:rPr>
              <w:t xml:space="preserve">s pažymėjo, kad trečius metus iš eilės šalies būsto statybos tempas viršijo planuotus tikslus. 2025 m. pabaigoje buvo pastatyta rekordinis būsto kiekis. Nors tikslas buvo 19,2 mln. </w:t>
            </w:r>
            <w:r w:rsidRPr="00E27346">
              <w:rPr>
                <w:rFonts w:ascii="Times New Roman" w:eastAsia="Calibri" w:hAnsi="Times New Roman" w:cs="Times New Roman"/>
                <w:kern w:val="0"/>
                <w:sz w:val="22"/>
                <w:szCs w:val="22"/>
                <w14:ligatures w14:val="none"/>
              </w:rPr>
              <w:t>K</w:t>
            </w:r>
            <w:r w:rsidRPr="00E27346">
              <w:rPr>
                <w:rFonts w:ascii="Times New Roman" w:eastAsia="Calibri" w:hAnsi="Times New Roman" w:cs="Times New Roman"/>
                <w:kern w:val="0"/>
                <w:sz w:val="22"/>
                <w:szCs w:val="22"/>
                <w14:ligatures w14:val="none"/>
              </w:rPr>
              <w:t>v</w:t>
            </w:r>
            <w:r>
              <w:rPr>
                <w:rFonts w:ascii="Times New Roman" w:eastAsia="Calibri" w:hAnsi="Times New Roman" w:cs="Times New Roman"/>
                <w:kern w:val="0"/>
                <w:sz w:val="22"/>
                <w:szCs w:val="22"/>
                <w14:ligatures w14:val="none"/>
              </w:rPr>
              <w:t>.</w:t>
            </w:r>
            <w:r w:rsidRPr="00E27346">
              <w:rPr>
                <w:rFonts w:ascii="Times New Roman" w:eastAsia="Calibri" w:hAnsi="Times New Roman" w:cs="Times New Roman"/>
                <w:kern w:val="0"/>
                <w:sz w:val="22"/>
                <w:szCs w:val="22"/>
                <w14:ligatures w14:val="none"/>
              </w:rPr>
              <w:t xml:space="preserve"> metrų, iš tikrųjų buvo </w:t>
            </w:r>
            <w:r w:rsidR="003207EC">
              <w:rPr>
                <w:rFonts w:ascii="Times New Roman" w:eastAsia="Calibri" w:hAnsi="Times New Roman" w:cs="Times New Roman"/>
                <w:kern w:val="0"/>
                <w:sz w:val="22"/>
                <w:szCs w:val="22"/>
                <w14:ligatures w14:val="none"/>
              </w:rPr>
              <w:t>pastatyta</w:t>
            </w:r>
            <w:r w:rsidRPr="00E27346">
              <w:rPr>
                <w:rFonts w:ascii="Times New Roman" w:eastAsia="Calibri" w:hAnsi="Times New Roman" w:cs="Times New Roman"/>
                <w:kern w:val="0"/>
                <w:sz w:val="22"/>
                <w:szCs w:val="22"/>
                <w14:ligatures w14:val="none"/>
              </w:rPr>
              <w:t xml:space="preserve"> 20,1 mln. </w:t>
            </w:r>
            <w:r w:rsidR="003207EC">
              <w:rPr>
                <w:rFonts w:ascii="Times New Roman" w:eastAsia="Calibri" w:hAnsi="Times New Roman" w:cs="Times New Roman"/>
                <w:kern w:val="0"/>
                <w:sz w:val="22"/>
                <w:szCs w:val="22"/>
                <w14:ligatures w14:val="none"/>
              </w:rPr>
              <w:t>kv.</w:t>
            </w:r>
            <w:r w:rsidRPr="00E27346">
              <w:rPr>
                <w:rFonts w:ascii="Times New Roman" w:eastAsia="Calibri" w:hAnsi="Times New Roman" w:cs="Times New Roman"/>
                <w:kern w:val="0"/>
                <w:sz w:val="22"/>
                <w:szCs w:val="22"/>
                <w14:ligatures w14:val="none"/>
              </w:rPr>
              <w:t xml:space="preserve"> metrų, o 18 regionų viršijo savo individualius tikslus.</w:t>
            </w:r>
            <w:r w:rsidR="003207EC">
              <w:rPr>
                <w:rFonts w:ascii="Times New Roman" w:eastAsia="Calibri" w:hAnsi="Times New Roman" w:cs="Times New Roman"/>
                <w:kern w:val="0"/>
                <w:sz w:val="22"/>
                <w:szCs w:val="22"/>
                <w14:ligatures w14:val="none"/>
              </w:rPr>
              <w:t xml:space="preserve"> </w:t>
            </w:r>
            <w:r w:rsidRPr="00E27346">
              <w:rPr>
                <w:rFonts w:ascii="Times New Roman" w:eastAsia="Calibri" w:hAnsi="Times New Roman" w:cs="Times New Roman"/>
                <w:kern w:val="0"/>
                <w:sz w:val="22"/>
                <w:szCs w:val="22"/>
                <w14:ligatures w14:val="none"/>
              </w:rPr>
              <w:t>Siek</w:t>
            </w:r>
            <w:r w:rsidR="003207EC">
              <w:rPr>
                <w:rFonts w:ascii="Times New Roman" w:eastAsia="Calibri" w:hAnsi="Times New Roman" w:cs="Times New Roman"/>
                <w:kern w:val="0"/>
                <w:sz w:val="22"/>
                <w:szCs w:val="22"/>
                <w14:ligatures w14:val="none"/>
              </w:rPr>
              <w:t>iant</w:t>
            </w:r>
            <w:r w:rsidRPr="00E27346">
              <w:rPr>
                <w:rFonts w:ascii="Times New Roman" w:eastAsia="Calibri" w:hAnsi="Times New Roman" w:cs="Times New Roman"/>
                <w:kern w:val="0"/>
                <w:sz w:val="22"/>
                <w:szCs w:val="22"/>
                <w14:ligatures w14:val="none"/>
              </w:rPr>
              <w:t xml:space="preserve"> suaktyvinti ir paskatinti būsto statybą, ministras pridūrė, kad vyriausybė įgyvendina paramos paketą, kuris apima: statybų finansavimą, jau pastatytų butų išpirkimą, komunalinės infrastruktūros plėtrą ir įperkamų hipotekos priemonių plėtrą.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2B85BE08" w:rsidR="00A95328" w:rsidRPr="00B8152E" w:rsidRDefault="008166A1" w:rsidP="00882B55">
            <w:pPr>
              <w:spacing w:after="0" w:line="240" w:lineRule="auto"/>
              <w:jc w:val="both"/>
              <w:rPr>
                <w:rFonts w:ascii="Times New Roman" w:hAnsi="Times New Roman" w:cs="Times New Roman"/>
                <w:i/>
                <w:iCs/>
                <w:sz w:val="20"/>
                <w:szCs w:val="20"/>
              </w:rPr>
            </w:pPr>
            <w:hyperlink r:id="rId20" w:history="1">
              <w:r w:rsidRPr="00626642">
                <w:rPr>
                  <w:rStyle w:val="Hyperlink"/>
                  <w:rFonts w:ascii="Times New Roman" w:hAnsi="Times New Roman" w:cs="Times New Roman"/>
                  <w:i/>
                  <w:iCs/>
                  <w:sz w:val="20"/>
                  <w:szCs w:val="20"/>
                </w:rPr>
                <w:t>https://qazinform.com/news/kazakhstan-surpasses-housing-targets-for-third-year-eyes-185m-sqm-for-2026-17f559</w:t>
              </w:r>
            </w:hyperlink>
            <w:r>
              <w:rPr>
                <w:rFonts w:ascii="Times New Roman" w:hAnsi="Times New Roman" w:cs="Times New Roman"/>
                <w:i/>
                <w:iCs/>
                <w:sz w:val="20"/>
                <w:szCs w:val="20"/>
              </w:rPr>
              <w:t xml:space="preserve"> </w:t>
            </w:r>
          </w:p>
        </w:tc>
      </w:tr>
      <w:tr w:rsidR="00475234" w:rsidRPr="00882B55" w14:paraId="07EC480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D64679" w14:textId="0B40B5B1" w:rsidR="00475234" w:rsidRDefault="0063674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5A6034" w14:textId="5BD6E624" w:rsidR="00475234" w:rsidRPr="00D82312" w:rsidRDefault="009D1759" w:rsidP="00B55EE1">
            <w:pPr>
              <w:spacing w:after="0" w:line="240" w:lineRule="auto"/>
              <w:jc w:val="both"/>
              <w:rPr>
                <w:rFonts w:ascii="Times New Roman" w:eastAsia="Calibri" w:hAnsi="Times New Roman" w:cs="Times New Roman"/>
                <w:kern w:val="0"/>
                <w:sz w:val="22"/>
                <w:szCs w:val="22"/>
                <w14:ligatures w14:val="none"/>
              </w:rPr>
            </w:pPr>
            <w:r w:rsidRPr="009D1759">
              <w:rPr>
                <w:rFonts w:ascii="Times New Roman" w:eastAsia="Calibri" w:hAnsi="Times New Roman" w:cs="Times New Roman"/>
                <w:kern w:val="0"/>
                <w:sz w:val="22"/>
                <w:szCs w:val="22"/>
                <w14:ligatures w14:val="none"/>
              </w:rPr>
              <w:t>Energetikos ministras J</w:t>
            </w:r>
            <w:r>
              <w:rPr>
                <w:rFonts w:ascii="Times New Roman" w:eastAsia="Calibri" w:hAnsi="Times New Roman" w:cs="Times New Roman"/>
                <w:kern w:val="0"/>
                <w:sz w:val="22"/>
                <w:szCs w:val="22"/>
                <w14:ligatures w14:val="none"/>
              </w:rPr>
              <w:t>.</w:t>
            </w:r>
            <w:r w:rsidRPr="009D1759">
              <w:rPr>
                <w:rFonts w:ascii="Times New Roman" w:eastAsia="Calibri" w:hAnsi="Times New Roman" w:cs="Times New Roman"/>
                <w:kern w:val="0"/>
                <w:sz w:val="22"/>
                <w:szCs w:val="22"/>
                <w14:ligatures w14:val="none"/>
              </w:rPr>
              <w:t xml:space="preserve"> Akkenženovas paskelbė</w:t>
            </w:r>
            <w:r>
              <w:rPr>
                <w:rFonts w:ascii="Times New Roman" w:eastAsia="Calibri" w:hAnsi="Times New Roman" w:cs="Times New Roman"/>
                <w:kern w:val="0"/>
                <w:sz w:val="22"/>
                <w:szCs w:val="22"/>
                <w14:ligatures w14:val="none"/>
              </w:rPr>
              <w:t xml:space="preserve"> prognozę</w:t>
            </w:r>
            <w:r w:rsidRPr="009D1759">
              <w:rPr>
                <w:rFonts w:ascii="Times New Roman" w:eastAsia="Calibri" w:hAnsi="Times New Roman" w:cs="Times New Roman"/>
                <w:kern w:val="0"/>
                <w:sz w:val="22"/>
                <w:szCs w:val="22"/>
                <w14:ligatures w14:val="none"/>
              </w:rPr>
              <w:t>, kad 2026 m. K</w:t>
            </w:r>
            <w:r>
              <w:rPr>
                <w:rFonts w:ascii="Times New Roman" w:eastAsia="Calibri" w:hAnsi="Times New Roman" w:cs="Times New Roman"/>
                <w:kern w:val="0"/>
                <w:sz w:val="22"/>
                <w:szCs w:val="22"/>
                <w14:ligatures w14:val="none"/>
              </w:rPr>
              <w:t>Z</w:t>
            </w:r>
            <w:r w:rsidRPr="009D1759">
              <w:rPr>
                <w:rFonts w:ascii="Times New Roman" w:eastAsia="Calibri" w:hAnsi="Times New Roman" w:cs="Times New Roman"/>
                <w:kern w:val="0"/>
                <w:sz w:val="22"/>
                <w:szCs w:val="22"/>
                <w14:ligatures w14:val="none"/>
              </w:rPr>
              <w:t xml:space="preserve"> naftos ir dujų kondensato gavyba greičiausiai bus mažesnė nei planuota. Ekonomikos plėtros plane nustatytas 100,5 mln. tonų tikslas (2026 m. – redaktoriaus pastaba). Manau, kad tai lėmė praėjusių metų pabaigos ir šių metų pradžios įvykiai. Turiu omenyje išpuolius prieš KKP ir Tengizą. Ministro teigimu, šis skaičius sieks apie 96–98 mln. tonų. Akkenženovas paaiškino, kad tai apima bendrą naftos, dujų kondensato ir lengvųjų angliavandenilių mišinių gavybą.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99955" w14:textId="74E56D64" w:rsidR="00475234" w:rsidRDefault="00636742" w:rsidP="00882B55">
            <w:pPr>
              <w:spacing w:after="0" w:line="240" w:lineRule="auto"/>
              <w:jc w:val="both"/>
              <w:rPr>
                <w:rFonts w:ascii="Times New Roman" w:hAnsi="Times New Roman" w:cs="Times New Roman"/>
                <w:i/>
                <w:iCs/>
                <w:sz w:val="20"/>
                <w:szCs w:val="20"/>
              </w:rPr>
            </w:pPr>
            <w:hyperlink r:id="rId21" w:history="1">
              <w:r w:rsidRPr="00626642">
                <w:rPr>
                  <w:rStyle w:val="Hyperlink"/>
                  <w:rFonts w:ascii="Times New Roman" w:hAnsi="Times New Roman" w:cs="Times New Roman"/>
                  <w:i/>
                  <w:iCs/>
                  <w:sz w:val="20"/>
                  <w:szCs w:val="20"/>
                </w:rPr>
                <w:t>https://qazinform.com/news/energy-ministry-expects-oil-and-gas-condensate-output-to-reduce-this-year-7ddaf8</w:t>
              </w:r>
            </w:hyperlink>
            <w:r>
              <w:rPr>
                <w:rFonts w:ascii="Times New Roman" w:hAnsi="Times New Roman" w:cs="Times New Roman"/>
                <w:i/>
                <w:iCs/>
                <w:sz w:val="20"/>
                <w:szCs w:val="20"/>
              </w:rPr>
              <w:t xml:space="preserve"> </w:t>
            </w:r>
          </w:p>
        </w:tc>
      </w:tr>
      <w:tr w:rsidR="001E24FB" w:rsidRPr="00882B55" w14:paraId="78E84BA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8E45A3" w14:textId="18FB23F4" w:rsidR="001E24FB" w:rsidRDefault="00156D0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020F1C" w14:textId="5FC3CFC8" w:rsidR="0019770B" w:rsidRPr="0019770B" w:rsidRDefault="0019770B" w:rsidP="0019770B">
            <w:pPr>
              <w:spacing w:after="0" w:line="240" w:lineRule="auto"/>
              <w:jc w:val="both"/>
              <w:rPr>
                <w:rFonts w:ascii="Times New Roman" w:eastAsia="Calibri" w:hAnsi="Times New Roman" w:cs="Times New Roman"/>
                <w:kern w:val="0"/>
                <w:sz w:val="22"/>
                <w:szCs w:val="22"/>
                <w14:ligatures w14:val="none"/>
              </w:rPr>
            </w:pPr>
            <w:r w:rsidRPr="0019770B">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19770B">
              <w:rPr>
                <w:rFonts w:ascii="Times New Roman" w:eastAsia="Calibri" w:hAnsi="Times New Roman" w:cs="Times New Roman"/>
                <w:kern w:val="0"/>
                <w:sz w:val="22"/>
                <w:szCs w:val="22"/>
                <w14:ligatures w14:val="none"/>
              </w:rPr>
              <w:t xml:space="preserve"> pramonės ir statybos ministras J</w:t>
            </w:r>
            <w:r>
              <w:rPr>
                <w:rFonts w:ascii="Times New Roman" w:eastAsia="Calibri" w:hAnsi="Times New Roman" w:cs="Times New Roman"/>
                <w:kern w:val="0"/>
                <w:sz w:val="22"/>
                <w:szCs w:val="22"/>
                <w14:ligatures w14:val="none"/>
              </w:rPr>
              <w:t>.</w:t>
            </w:r>
            <w:r w:rsidRPr="0019770B">
              <w:rPr>
                <w:rFonts w:ascii="Times New Roman" w:eastAsia="Calibri" w:hAnsi="Times New Roman" w:cs="Times New Roman"/>
                <w:kern w:val="0"/>
                <w:sz w:val="22"/>
                <w:szCs w:val="22"/>
                <w14:ligatures w14:val="none"/>
              </w:rPr>
              <w:t xml:space="preserve"> Nagaspajevas susitiko su „Cove Kaz Capital Group LLC“ generaliniu direktoriumi D</w:t>
            </w:r>
            <w:r>
              <w:rPr>
                <w:rFonts w:ascii="Times New Roman" w:eastAsia="Calibri" w:hAnsi="Times New Roman" w:cs="Times New Roman"/>
                <w:kern w:val="0"/>
                <w:sz w:val="22"/>
                <w:szCs w:val="22"/>
                <w14:ligatures w14:val="none"/>
              </w:rPr>
              <w:t>.</w:t>
            </w:r>
            <w:r w:rsidRPr="0019770B">
              <w:rPr>
                <w:rFonts w:ascii="Times New Roman" w:eastAsia="Calibri" w:hAnsi="Times New Roman" w:cs="Times New Roman"/>
                <w:kern w:val="0"/>
                <w:sz w:val="22"/>
                <w:szCs w:val="22"/>
                <w14:ligatures w14:val="none"/>
              </w:rPr>
              <w:t xml:space="preserve"> Heatonu.</w:t>
            </w:r>
            <w:r>
              <w:rPr>
                <w:rFonts w:ascii="Times New Roman" w:eastAsia="Calibri" w:hAnsi="Times New Roman" w:cs="Times New Roman"/>
                <w:kern w:val="0"/>
                <w:sz w:val="22"/>
                <w:szCs w:val="22"/>
                <w14:ligatures w14:val="none"/>
              </w:rPr>
              <w:t xml:space="preserve"> </w:t>
            </w:r>
            <w:r w:rsidRPr="0019770B">
              <w:rPr>
                <w:rFonts w:ascii="Times New Roman" w:eastAsia="Calibri" w:hAnsi="Times New Roman" w:cs="Times New Roman"/>
                <w:kern w:val="0"/>
                <w:sz w:val="22"/>
                <w:szCs w:val="22"/>
                <w14:ligatures w14:val="none"/>
              </w:rPr>
              <w:t>Derybose taip pat dalyvavo „Tau-Ken Samruk“ valdybos pirmininkas N</w:t>
            </w:r>
            <w:r>
              <w:rPr>
                <w:rFonts w:ascii="Times New Roman" w:eastAsia="Calibri" w:hAnsi="Times New Roman" w:cs="Times New Roman"/>
                <w:kern w:val="0"/>
                <w:sz w:val="22"/>
                <w:szCs w:val="22"/>
                <w14:ligatures w14:val="none"/>
              </w:rPr>
              <w:t>.</w:t>
            </w:r>
            <w:r w:rsidRPr="0019770B">
              <w:rPr>
                <w:rFonts w:ascii="Times New Roman" w:eastAsia="Calibri" w:hAnsi="Times New Roman" w:cs="Times New Roman"/>
                <w:kern w:val="0"/>
                <w:sz w:val="22"/>
                <w:szCs w:val="22"/>
                <w14:ligatures w14:val="none"/>
              </w:rPr>
              <w:t>Absametovas.</w:t>
            </w:r>
            <w:r>
              <w:rPr>
                <w:rFonts w:ascii="Times New Roman" w:eastAsia="Calibri" w:hAnsi="Times New Roman" w:cs="Times New Roman"/>
                <w:kern w:val="0"/>
                <w:sz w:val="22"/>
                <w:szCs w:val="22"/>
                <w14:ligatures w14:val="none"/>
              </w:rPr>
              <w:t xml:space="preserve"> </w:t>
            </w:r>
            <w:r w:rsidRPr="0019770B">
              <w:rPr>
                <w:rFonts w:ascii="Times New Roman" w:eastAsia="Calibri" w:hAnsi="Times New Roman" w:cs="Times New Roman"/>
                <w:kern w:val="0"/>
                <w:sz w:val="22"/>
                <w:szCs w:val="22"/>
                <w14:ligatures w14:val="none"/>
              </w:rPr>
              <w:t xml:space="preserve">Susitikime šalys aptarė dvišalio bendradarbiavimo kasybos sektoriuje dabartinę būklę ir perspektyvas. Jos pabrėžė strateginę </w:t>
            </w:r>
            <w:r>
              <w:rPr>
                <w:rFonts w:ascii="Times New Roman" w:eastAsia="Calibri" w:hAnsi="Times New Roman" w:cs="Times New Roman"/>
                <w:kern w:val="0"/>
                <w:sz w:val="22"/>
                <w:szCs w:val="22"/>
                <w14:ligatures w14:val="none"/>
              </w:rPr>
              <w:t>KZ</w:t>
            </w:r>
            <w:r w:rsidRPr="0019770B">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JAV</w:t>
            </w:r>
            <w:r w:rsidRPr="0019770B">
              <w:rPr>
                <w:rFonts w:ascii="Times New Roman" w:eastAsia="Calibri" w:hAnsi="Times New Roman" w:cs="Times New Roman"/>
                <w:kern w:val="0"/>
                <w:sz w:val="22"/>
                <w:szCs w:val="22"/>
                <w14:ligatures w14:val="none"/>
              </w:rPr>
              <w:t xml:space="preserve"> partnerystės svarbą, taip pat Amerikos įmonių indėlį į šalies ekonomiką. Ypatingas dėmesys buvo skirtas bendriems investiciniams projektams. Po diskusijų ministras išreiškė susidomėjimą toliau plėtoti abipusiai naudingą bendradarbiavimą ir pradėti naujas iniciatyvas.</w:t>
            </w:r>
          </w:p>
          <w:p w14:paraId="4A122D58" w14:textId="4DC8FF12" w:rsidR="001E24FB" w:rsidRPr="00124562" w:rsidRDefault="0019770B" w:rsidP="0019770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Susitikimas </w:t>
            </w:r>
            <w:r w:rsidRPr="0019770B">
              <w:rPr>
                <w:rFonts w:ascii="Times New Roman" w:eastAsia="Calibri" w:hAnsi="Times New Roman" w:cs="Times New Roman"/>
                <w:kern w:val="0"/>
                <w:sz w:val="22"/>
                <w:szCs w:val="22"/>
                <w14:ligatures w14:val="none"/>
              </w:rPr>
              <w:t xml:space="preserve">įvyko po 2025 m. lapkritį „Tau-Ken Samruk“ ir „Cove Capital“ pasirašytos sutarties dėl bendros Šiaurės Katparo ir Aukštutinės Kairaktos telkinių Karagandos regione, kurie yra vieni didžiausių pasaulyje, plėtros. Pagal susitarimą investuotojas skirs 1,1 mlrd. </w:t>
            </w:r>
            <w:r>
              <w:rPr>
                <w:rFonts w:ascii="Times New Roman" w:eastAsia="Calibri" w:hAnsi="Times New Roman" w:cs="Times New Roman"/>
                <w:kern w:val="0"/>
                <w:sz w:val="22"/>
                <w:szCs w:val="22"/>
                <w14:ligatures w14:val="none"/>
              </w:rPr>
              <w:t>USD</w:t>
            </w:r>
            <w:r w:rsidRPr="0019770B">
              <w:rPr>
                <w:rFonts w:ascii="Times New Roman" w:eastAsia="Calibri" w:hAnsi="Times New Roman" w:cs="Times New Roman"/>
                <w:kern w:val="0"/>
                <w:sz w:val="22"/>
                <w:szCs w:val="22"/>
                <w14:ligatures w14:val="none"/>
              </w:rPr>
              <w:t xml:space="preserve"> dviejų perdirbimo įrenginių ir metalurgijos gamyklos statybai. Kai projektas pasieks visą pajėgumą, tikimasi, kad jame dirbs apie 1</w:t>
            </w:r>
            <w:r>
              <w:rPr>
                <w:rFonts w:ascii="Times New Roman" w:eastAsia="Calibri" w:hAnsi="Times New Roman" w:cs="Times New Roman"/>
                <w:kern w:val="0"/>
                <w:sz w:val="22"/>
                <w:szCs w:val="22"/>
                <w14:ligatures w14:val="none"/>
              </w:rPr>
              <w:t xml:space="preserve"> tūkst.</w:t>
            </w:r>
            <w:r w:rsidRPr="0019770B">
              <w:rPr>
                <w:rFonts w:ascii="Times New Roman" w:eastAsia="Calibri" w:hAnsi="Times New Roman" w:cs="Times New Roman"/>
                <w:kern w:val="0"/>
                <w:sz w:val="22"/>
                <w:szCs w:val="22"/>
                <w14:ligatures w14:val="none"/>
              </w:rPr>
              <w:t xml:space="preserve"> žmonių, o prioritetas bus teikiamas K</w:t>
            </w:r>
            <w:r>
              <w:rPr>
                <w:rFonts w:ascii="Times New Roman" w:eastAsia="Calibri" w:hAnsi="Times New Roman" w:cs="Times New Roman"/>
                <w:kern w:val="0"/>
                <w:sz w:val="22"/>
                <w:szCs w:val="22"/>
                <w14:ligatures w14:val="none"/>
              </w:rPr>
              <w:t>Z</w:t>
            </w:r>
            <w:r w:rsidRPr="0019770B">
              <w:rPr>
                <w:rFonts w:ascii="Times New Roman" w:eastAsia="Calibri" w:hAnsi="Times New Roman" w:cs="Times New Roman"/>
                <w:kern w:val="0"/>
                <w:sz w:val="22"/>
                <w:szCs w:val="22"/>
                <w14:ligatures w14:val="none"/>
              </w:rPr>
              <w:t xml:space="preserve"> darbuotojų įdarbinimui.</w:t>
            </w:r>
            <w:r>
              <w:rPr>
                <w:rFonts w:ascii="Times New Roman" w:eastAsia="Calibri" w:hAnsi="Times New Roman" w:cs="Times New Roman"/>
                <w:kern w:val="0"/>
                <w:sz w:val="22"/>
                <w:szCs w:val="22"/>
                <w14:ligatures w14:val="none"/>
              </w:rPr>
              <w:t xml:space="preserve"> </w:t>
            </w:r>
            <w:r w:rsidRPr="0019770B">
              <w:rPr>
                <w:rFonts w:ascii="Times New Roman" w:eastAsia="Calibri" w:hAnsi="Times New Roman" w:cs="Times New Roman"/>
                <w:kern w:val="0"/>
                <w:sz w:val="22"/>
                <w:szCs w:val="22"/>
                <w14:ligatures w14:val="none"/>
              </w:rPr>
              <w:t>Pagrindinė strateginė sandorio sąlyga – griežtas draudimas eksportuoti žaliavinę rūdą ir pusgaminius. Visas gamybos procesas bus skirtas tik tolesniam perdirbimui.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626C7A" w14:textId="70D6A9CF" w:rsidR="001E24FB" w:rsidRPr="001E24FB" w:rsidRDefault="00156D0E" w:rsidP="00882B55">
            <w:pPr>
              <w:spacing w:after="0" w:line="240" w:lineRule="auto"/>
              <w:jc w:val="both"/>
              <w:rPr>
                <w:rFonts w:ascii="Times New Roman" w:hAnsi="Times New Roman" w:cs="Times New Roman"/>
                <w:i/>
                <w:iCs/>
                <w:sz w:val="20"/>
                <w:szCs w:val="20"/>
              </w:rPr>
            </w:pPr>
            <w:hyperlink r:id="rId22" w:history="1">
              <w:r w:rsidRPr="00626642">
                <w:rPr>
                  <w:rStyle w:val="Hyperlink"/>
                  <w:rFonts w:ascii="Times New Roman" w:hAnsi="Times New Roman" w:cs="Times New Roman"/>
                  <w:i/>
                  <w:iCs/>
                  <w:sz w:val="20"/>
                  <w:szCs w:val="20"/>
                </w:rPr>
                <w:t>https://qazinform.com/news/us-investor-to-inject-11b-into-karaganda-region-mining-projects-fa2ea8</w:t>
              </w:r>
            </w:hyperlink>
            <w:r>
              <w:rPr>
                <w:rFonts w:ascii="Times New Roman" w:hAnsi="Times New Roman" w:cs="Times New Roman"/>
                <w:i/>
                <w:iCs/>
                <w:sz w:val="20"/>
                <w:szCs w:val="20"/>
              </w:rPr>
              <w:t xml:space="preserve"> </w:t>
            </w:r>
          </w:p>
        </w:tc>
      </w:tr>
      <w:tr w:rsidR="00A95328" w:rsidRPr="00882B55" w14:paraId="6F5BA04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423DCB0E" w:rsidR="00A95328" w:rsidRPr="00A95328" w:rsidRDefault="00E97D7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03.14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48D460" w14:textId="4A39263D" w:rsidR="003557FF" w:rsidRPr="003557FF" w:rsidRDefault="003557FF" w:rsidP="003557FF">
            <w:pPr>
              <w:spacing w:after="0" w:line="240" w:lineRule="auto"/>
              <w:jc w:val="both"/>
              <w:rPr>
                <w:rFonts w:ascii="Times New Roman" w:eastAsia="Calibri" w:hAnsi="Times New Roman" w:cs="Times New Roman"/>
                <w:kern w:val="0"/>
                <w:sz w:val="22"/>
                <w:szCs w:val="22"/>
                <w14:ligatures w14:val="none"/>
              </w:rPr>
            </w:pPr>
            <w:r w:rsidRPr="003557FF">
              <w:rPr>
                <w:rFonts w:ascii="Times New Roman" w:eastAsia="Calibri" w:hAnsi="Times New Roman" w:cs="Times New Roman"/>
                <w:kern w:val="0"/>
                <w:sz w:val="22"/>
                <w:szCs w:val="22"/>
                <w14:ligatures w14:val="none"/>
              </w:rPr>
              <w:t xml:space="preserve">Remiantis 2025 m. rezultatais, investicijos į ilgalaikį kapitalą </w:t>
            </w:r>
            <w:r>
              <w:rPr>
                <w:rFonts w:ascii="Times New Roman" w:eastAsia="Calibri" w:hAnsi="Times New Roman" w:cs="Times New Roman"/>
                <w:kern w:val="0"/>
                <w:sz w:val="22"/>
                <w:szCs w:val="22"/>
                <w14:ligatures w14:val="none"/>
              </w:rPr>
              <w:t>KZ</w:t>
            </w:r>
            <w:r w:rsidRPr="003557FF">
              <w:rPr>
                <w:rFonts w:ascii="Times New Roman" w:eastAsia="Calibri" w:hAnsi="Times New Roman" w:cs="Times New Roman"/>
                <w:kern w:val="0"/>
                <w:sz w:val="22"/>
                <w:szCs w:val="22"/>
                <w14:ligatures w14:val="none"/>
              </w:rPr>
              <w:t xml:space="preserve"> sudarė 22,7 </w:t>
            </w:r>
            <w:r>
              <w:rPr>
                <w:rFonts w:ascii="Times New Roman" w:eastAsia="Calibri" w:hAnsi="Times New Roman" w:cs="Times New Roman"/>
                <w:kern w:val="0"/>
                <w:sz w:val="22"/>
                <w:szCs w:val="22"/>
                <w14:ligatures w14:val="none"/>
              </w:rPr>
              <w:t>trln. KZT</w:t>
            </w:r>
            <w:r w:rsidRPr="003557FF">
              <w:rPr>
                <w:rFonts w:ascii="Times New Roman" w:eastAsia="Calibri" w:hAnsi="Times New Roman" w:cs="Times New Roman"/>
                <w:kern w:val="0"/>
                <w:sz w:val="22"/>
                <w:szCs w:val="22"/>
                <w14:ligatures w14:val="none"/>
              </w:rPr>
              <w:t xml:space="preserve">, tai yra 13% daugiau nei 2024 m., kai buvo pritraukta 19,5 </w:t>
            </w:r>
            <w:r>
              <w:rPr>
                <w:rFonts w:ascii="Times New Roman" w:eastAsia="Calibri" w:hAnsi="Times New Roman" w:cs="Times New Roman"/>
                <w:kern w:val="0"/>
                <w:sz w:val="22"/>
                <w:szCs w:val="22"/>
                <w14:ligatures w14:val="none"/>
              </w:rPr>
              <w:t>trln. KZT</w:t>
            </w:r>
            <w:r w:rsidRPr="003557FF">
              <w:rPr>
                <w:rFonts w:ascii="Times New Roman" w:eastAsia="Calibri" w:hAnsi="Times New Roman" w:cs="Times New Roman"/>
                <w:kern w:val="0"/>
                <w:sz w:val="22"/>
                <w:szCs w:val="22"/>
                <w14:ligatures w14:val="none"/>
              </w:rPr>
              <w:t xml:space="preserve">. Nacionalinės ekonomikos ministerijos duomenimis, investicinės veiklos augimas užfiksuotas keliuose pagrindiniuose ekonomikos sektoriuose. Dinamiškiausias investicijų augimas pastebėtas finansinėje ir draudimo veikloje, kuri išaugo </w:t>
            </w:r>
            <w:r w:rsidRPr="003557FF">
              <w:rPr>
                <w:rFonts w:ascii="Times New Roman" w:eastAsia="Calibri" w:hAnsi="Times New Roman" w:cs="Times New Roman"/>
                <w:kern w:val="0"/>
                <w:sz w:val="22"/>
                <w:szCs w:val="22"/>
                <w14:ligatures w14:val="none"/>
              </w:rPr>
              <w:lastRenderedPageBreak/>
              <w:t xml:space="preserve">88,4% iki 313,5 mlrd. </w:t>
            </w:r>
            <w:r w:rsidR="006B2053">
              <w:rPr>
                <w:rFonts w:ascii="Times New Roman" w:eastAsia="Calibri" w:hAnsi="Times New Roman" w:cs="Times New Roman"/>
                <w:kern w:val="0"/>
                <w:sz w:val="22"/>
                <w:szCs w:val="22"/>
                <w14:ligatures w14:val="none"/>
              </w:rPr>
              <w:t>KZT</w:t>
            </w:r>
            <w:r w:rsidRPr="003557FF">
              <w:rPr>
                <w:rFonts w:ascii="Times New Roman" w:eastAsia="Calibri" w:hAnsi="Times New Roman" w:cs="Times New Roman"/>
                <w:kern w:val="0"/>
                <w:sz w:val="22"/>
                <w:szCs w:val="22"/>
                <w14:ligatures w14:val="none"/>
              </w:rPr>
              <w:t>. Reikšmingas padidėjimas taip pat užfiksuotas daugelyje pagrindinių pramonės šakų: elektros energijos, dujų, garo ir karšto vandens tiekimo – 53,1%; žemės ūkio – 53%; gamybos – 30,1%; informacijos ir ryšių – 13,4%; švietimo – 9,2%; ir transporto bei sandėliavimo – 9%.</w:t>
            </w:r>
          </w:p>
          <w:p w14:paraId="55F65B94" w14:textId="4502A51E" w:rsidR="00A95328" w:rsidRPr="0054227F" w:rsidRDefault="006B2053" w:rsidP="003557FF">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I</w:t>
            </w:r>
            <w:r w:rsidR="003557FF" w:rsidRPr="003557FF">
              <w:rPr>
                <w:rFonts w:ascii="Times New Roman" w:eastAsia="Calibri" w:hAnsi="Times New Roman" w:cs="Times New Roman"/>
                <w:kern w:val="0"/>
                <w:sz w:val="22"/>
                <w:szCs w:val="22"/>
                <w14:ligatures w14:val="none"/>
              </w:rPr>
              <w:t xml:space="preserve">nvesticinę veiklą taip pat palaiko užsienio kapitalo įplaukos. Per pirmuosius devynis 2025 m. mėnesius bendros užsienio tiesioginių investicijų įplaukos į Kazachstaną pasiekė 14,9 mlrd. </w:t>
            </w:r>
            <w:r>
              <w:rPr>
                <w:rFonts w:ascii="Times New Roman" w:eastAsia="Calibri" w:hAnsi="Times New Roman" w:cs="Times New Roman"/>
                <w:kern w:val="0"/>
                <w:sz w:val="22"/>
                <w:szCs w:val="22"/>
                <w14:ligatures w14:val="none"/>
              </w:rPr>
              <w:t>USD</w:t>
            </w:r>
            <w:r w:rsidR="003557FF" w:rsidRPr="003557FF">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t.y.</w:t>
            </w:r>
            <w:r w:rsidR="003557FF" w:rsidRPr="003557FF">
              <w:rPr>
                <w:rFonts w:ascii="Times New Roman" w:eastAsia="Calibri" w:hAnsi="Times New Roman" w:cs="Times New Roman"/>
                <w:kern w:val="0"/>
                <w:sz w:val="22"/>
                <w:szCs w:val="22"/>
                <w14:ligatures w14:val="none"/>
              </w:rPr>
              <w:t xml:space="preserve"> 10,9% daugiau nei tuo pačiu 2024 m. laikotarpiu (13,4 mlrd. </w:t>
            </w:r>
            <w:r>
              <w:rPr>
                <w:rFonts w:ascii="Times New Roman" w:eastAsia="Calibri" w:hAnsi="Times New Roman" w:cs="Times New Roman"/>
                <w:kern w:val="0"/>
                <w:sz w:val="22"/>
                <w:szCs w:val="22"/>
                <w14:ligatures w14:val="none"/>
              </w:rPr>
              <w:t>USD</w:t>
            </w:r>
            <w:r w:rsidR="003557FF" w:rsidRPr="003557FF">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00484BD7" w:rsidR="00A95328" w:rsidRPr="00B8152E" w:rsidRDefault="00E97D78" w:rsidP="00882B55">
            <w:pPr>
              <w:spacing w:after="0" w:line="240" w:lineRule="auto"/>
              <w:jc w:val="both"/>
              <w:rPr>
                <w:rFonts w:ascii="Times New Roman" w:hAnsi="Times New Roman" w:cs="Times New Roman"/>
                <w:i/>
                <w:iCs/>
                <w:sz w:val="20"/>
                <w:szCs w:val="20"/>
              </w:rPr>
            </w:pPr>
            <w:hyperlink r:id="rId23" w:history="1">
              <w:r w:rsidRPr="00626642">
                <w:rPr>
                  <w:rStyle w:val="Hyperlink"/>
                  <w:rFonts w:ascii="Times New Roman" w:hAnsi="Times New Roman" w:cs="Times New Roman"/>
                  <w:i/>
                  <w:iCs/>
                  <w:sz w:val="20"/>
                  <w:szCs w:val="20"/>
                </w:rPr>
                <w:t>https://kapital.kz/economic/145918/investicii-v-ekonomiku-kazahstana-</w:t>
              </w:r>
              <w:r w:rsidRPr="00626642">
                <w:rPr>
                  <w:rStyle w:val="Hyperlink"/>
                  <w:rFonts w:ascii="Times New Roman" w:hAnsi="Times New Roman" w:cs="Times New Roman"/>
                  <w:i/>
                  <w:iCs/>
                  <w:sz w:val="20"/>
                  <w:szCs w:val="20"/>
                </w:rPr>
                <w:lastRenderedPageBreak/>
                <w:t>dostigli-227-trln-tenge-v-2025-godu.html</w:t>
              </w:r>
            </w:hyperlink>
            <w:r>
              <w:rPr>
                <w:rFonts w:ascii="Times New Roman" w:hAnsi="Times New Roman" w:cs="Times New Roman"/>
                <w:i/>
                <w:iCs/>
                <w:sz w:val="20"/>
                <w:szCs w:val="20"/>
              </w:rPr>
              <w:t xml:space="preserve"> </w:t>
            </w:r>
          </w:p>
        </w:tc>
      </w:tr>
      <w:tr w:rsidR="0072179E" w:rsidRPr="00882B55" w14:paraId="34D87CD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A24803" w14:textId="1C2DF066" w:rsidR="0072179E" w:rsidRDefault="00F4390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03.18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34E751" w14:textId="7ECCA9C0" w:rsidR="00F34A38" w:rsidRPr="00F34A38" w:rsidRDefault="00F34A38" w:rsidP="00F34A38">
            <w:pPr>
              <w:spacing w:after="0" w:line="240" w:lineRule="auto"/>
              <w:jc w:val="both"/>
              <w:rPr>
                <w:rFonts w:ascii="Times New Roman" w:eastAsia="Calibri" w:hAnsi="Times New Roman" w:cs="Times New Roman"/>
                <w:kern w:val="0"/>
                <w:sz w:val="22"/>
                <w:szCs w:val="22"/>
                <w14:ligatures w14:val="none"/>
              </w:rPr>
            </w:pPr>
            <w:r w:rsidRPr="00F34A38">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F34A38">
              <w:rPr>
                <w:rFonts w:ascii="Times New Roman" w:eastAsia="Calibri" w:hAnsi="Times New Roman" w:cs="Times New Roman"/>
                <w:kern w:val="0"/>
                <w:sz w:val="22"/>
                <w:szCs w:val="22"/>
                <w14:ligatures w14:val="none"/>
              </w:rPr>
              <w:t xml:space="preserve"> ekonomika 2026 m. pradžioje siunčia pavojaus varpus: pagrindinis verslo aktyvumo rodiklis vos pajudėjo į teigiamą teritoriją, o naftos sektoriaus įtaka vėl pasirodė esanti lemiamas veiksnys visai sistemai. Atsižvelgdami į tai, ekspertai jau peržiūri BVP augimo lūkesčius ir įspėja apie nuolatinį ekonomikos pažeidžiamumą išorės ir žaliavų veiksniams, teig</w:t>
            </w:r>
            <w:r>
              <w:rPr>
                <w:rFonts w:ascii="Times New Roman" w:eastAsia="Calibri" w:hAnsi="Times New Roman" w:cs="Times New Roman"/>
                <w:kern w:val="0"/>
                <w:sz w:val="22"/>
                <w:szCs w:val="22"/>
                <w14:ligatures w14:val="none"/>
              </w:rPr>
              <w:t>ia</w:t>
            </w:r>
            <w:r w:rsidRPr="00F34A38">
              <w:rPr>
                <w:rFonts w:ascii="Times New Roman" w:eastAsia="Calibri" w:hAnsi="Times New Roman" w:cs="Times New Roman"/>
                <w:kern w:val="0"/>
                <w:sz w:val="22"/>
                <w:szCs w:val="22"/>
                <w14:ligatures w14:val="none"/>
              </w:rPr>
              <w:t xml:space="preserve"> „Halyk Finance“</w:t>
            </w:r>
            <w:r>
              <w:rPr>
                <w:rFonts w:ascii="Times New Roman" w:eastAsia="Calibri" w:hAnsi="Times New Roman" w:cs="Times New Roman"/>
                <w:kern w:val="0"/>
                <w:sz w:val="22"/>
                <w:szCs w:val="22"/>
                <w14:ligatures w14:val="none"/>
              </w:rPr>
              <w:t xml:space="preserve"> analitikai</w:t>
            </w:r>
            <w:r w:rsidRPr="00F34A38">
              <w:rPr>
                <w:rFonts w:ascii="Times New Roman" w:eastAsia="Calibri" w:hAnsi="Times New Roman" w:cs="Times New Roman"/>
                <w:kern w:val="0"/>
                <w:sz w:val="22"/>
                <w:szCs w:val="22"/>
                <w14:ligatures w14:val="none"/>
              </w:rPr>
              <w:t>.</w:t>
            </w:r>
            <w:r w:rsidR="00D437AC">
              <w:rPr>
                <w:rFonts w:ascii="Times New Roman" w:eastAsia="Calibri" w:hAnsi="Times New Roman" w:cs="Times New Roman"/>
                <w:kern w:val="0"/>
                <w:sz w:val="22"/>
                <w:szCs w:val="22"/>
                <w14:ligatures w14:val="none"/>
              </w:rPr>
              <w:t xml:space="preserve"> </w:t>
            </w:r>
            <w:r w:rsidRPr="00F34A38">
              <w:rPr>
                <w:rFonts w:ascii="Times New Roman" w:eastAsia="Calibri" w:hAnsi="Times New Roman" w:cs="Times New Roman"/>
                <w:kern w:val="0"/>
                <w:sz w:val="22"/>
                <w:szCs w:val="22"/>
                <w14:ligatures w14:val="none"/>
              </w:rPr>
              <w:t>Trumpalaikis ekonominis rodiklis, atspindintis pagrindinių sektorių dinamiką, 2026 m. vasarį grįžo į teigiamą teritoriją ir rodė vos 0,2% augimą, palyginti su praėjusiais metais.</w:t>
            </w:r>
          </w:p>
          <w:p w14:paraId="39B16259" w14:textId="1E96534F" w:rsidR="0072179E" w:rsidRPr="008141A4" w:rsidRDefault="00F34A38" w:rsidP="00F34A38">
            <w:pPr>
              <w:spacing w:after="0" w:line="240" w:lineRule="auto"/>
              <w:jc w:val="both"/>
              <w:rPr>
                <w:rFonts w:ascii="Times New Roman" w:eastAsia="Calibri" w:hAnsi="Times New Roman" w:cs="Times New Roman"/>
                <w:kern w:val="0"/>
                <w:sz w:val="22"/>
                <w:szCs w:val="22"/>
                <w14:ligatures w14:val="none"/>
              </w:rPr>
            </w:pPr>
            <w:r w:rsidRPr="00F34A38">
              <w:rPr>
                <w:rFonts w:ascii="Times New Roman" w:eastAsia="Calibri" w:hAnsi="Times New Roman" w:cs="Times New Roman"/>
                <w:kern w:val="0"/>
                <w:sz w:val="22"/>
                <w:szCs w:val="22"/>
                <w14:ligatures w14:val="none"/>
              </w:rPr>
              <w:t xml:space="preserve">Kaip pažymėjo </w:t>
            </w:r>
            <w:r w:rsidR="00D437AC" w:rsidRPr="00D437AC">
              <w:rPr>
                <w:rFonts w:ascii="Times New Roman" w:eastAsia="Calibri" w:hAnsi="Times New Roman" w:cs="Times New Roman"/>
                <w:kern w:val="0"/>
                <w:sz w:val="22"/>
                <w:szCs w:val="22"/>
                <w14:ligatures w14:val="none"/>
              </w:rPr>
              <w:t>„Halyk Finance“</w:t>
            </w:r>
            <w:r w:rsidR="00D437AC">
              <w:rPr>
                <w:rFonts w:ascii="Times New Roman" w:eastAsia="Calibri" w:hAnsi="Times New Roman" w:cs="Times New Roman"/>
                <w:kern w:val="0"/>
                <w:sz w:val="22"/>
                <w:szCs w:val="22"/>
                <w14:ligatures w14:val="none"/>
              </w:rPr>
              <w:t xml:space="preserve"> </w:t>
            </w:r>
            <w:r w:rsidRPr="00F34A38">
              <w:rPr>
                <w:rFonts w:ascii="Times New Roman" w:eastAsia="Calibri" w:hAnsi="Times New Roman" w:cs="Times New Roman"/>
                <w:kern w:val="0"/>
                <w:sz w:val="22"/>
                <w:szCs w:val="22"/>
                <w14:ligatures w14:val="none"/>
              </w:rPr>
              <w:t>Analitinio centro ekspertas A</w:t>
            </w:r>
            <w:r w:rsidR="00D437AC">
              <w:rPr>
                <w:rFonts w:ascii="Times New Roman" w:eastAsia="Calibri" w:hAnsi="Times New Roman" w:cs="Times New Roman"/>
                <w:kern w:val="0"/>
                <w:sz w:val="22"/>
                <w:szCs w:val="22"/>
                <w14:ligatures w14:val="none"/>
              </w:rPr>
              <w:t>.</w:t>
            </w:r>
            <w:r w:rsidRPr="00F34A38">
              <w:rPr>
                <w:rFonts w:ascii="Times New Roman" w:eastAsia="Calibri" w:hAnsi="Times New Roman" w:cs="Times New Roman"/>
                <w:kern w:val="0"/>
                <w:sz w:val="22"/>
                <w:szCs w:val="22"/>
                <w14:ligatures w14:val="none"/>
              </w:rPr>
              <w:t xml:space="preserve"> Aronovas, tokius svyravimus lemia ekonomikos struktūra: „Trumpalaikis ekonominis rodiklis, atspindintis pagrindinių sektorių dinamiką, 2026 m. vasarį grįžo į teigiamą teritoriją ir rodė nedidelį 0,2% padidėjimą, patvirtindamas mūsų tezės apie ekonomikos augimo struktūros jautrumą žaliavų sektoriaus dinamikai pagrįstumą.“</w:t>
            </w:r>
            <w:r w:rsidR="00D437AC">
              <w:rPr>
                <w:rFonts w:ascii="Times New Roman" w:eastAsia="Calibri" w:hAnsi="Times New Roman" w:cs="Times New Roman"/>
                <w:kern w:val="0"/>
                <w:sz w:val="22"/>
                <w:szCs w:val="22"/>
                <w14:ligatures w14:val="none"/>
              </w:rPr>
              <w:t xml:space="preserve"> </w:t>
            </w:r>
            <w:r w:rsidRPr="00F34A38">
              <w:rPr>
                <w:rFonts w:ascii="Times New Roman" w:eastAsia="Calibri" w:hAnsi="Times New Roman" w:cs="Times New Roman"/>
                <w:kern w:val="0"/>
                <w:sz w:val="22"/>
                <w:szCs w:val="22"/>
                <w14:ligatures w14:val="none"/>
              </w:rPr>
              <w:t>Pasak jo, pagrindinis dabartinės tendencijos veiksnys buvo gamybos mažėjimas kasybos pramonėje, ypač naftos ir dujų sektoriuje. Tai turėjo slopinamąjį poveikį susijusioms pramonės šakoms, įskaitant transportą ir prekybą, per daugiklinį efektą. Tuo pačiu metu teigiamas, nors ir nuosaikus, augimas tęsėsi daugelyje kitų segmentų.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16C034" w14:textId="731AE376" w:rsidR="0072179E" w:rsidRDefault="00F4390F" w:rsidP="00882B55">
            <w:pPr>
              <w:spacing w:after="0" w:line="240" w:lineRule="auto"/>
              <w:jc w:val="both"/>
              <w:rPr>
                <w:rFonts w:ascii="Times New Roman" w:hAnsi="Times New Roman" w:cs="Times New Roman"/>
                <w:i/>
                <w:iCs/>
                <w:sz w:val="20"/>
                <w:szCs w:val="20"/>
              </w:rPr>
            </w:pPr>
            <w:hyperlink r:id="rId24" w:history="1">
              <w:r w:rsidRPr="00626642">
                <w:rPr>
                  <w:rStyle w:val="Hyperlink"/>
                  <w:rFonts w:ascii="Times New Roman" w:hAnsi="Times New Roman" w:cs="Times New Roman"/>
                  <w:i/>
                  <w:iCs/>
                  <w:sz w:val="20"/>
                  <w:szCs w:val="20"/>
                </w:rPr>
                <w:t>https://inbusiness.kz/ru/last/ekonomika-kazahstana-pokazala-chuvstvitelnuyu-uyazvimost</w:t>
              </w:r>
            </w:hyperlink>
            <w:r>
              <w:rPr>
                <w:rFonts w:ascii="Times New Roman" w:hAnsi="Times New Roman" w:cs="Times New Roman"/>
                <w:i/>
                <w:iCs/>
                <w:sz w:val="20"/>
                <w:szCs w:val="20"/>
              </w:rPr>
              <w:t xml:space="preserve"> </w:t>
            </w:r>
          </w:p>
        </w:tc>
      </w:tr>
      <w:tr w:rsidR="00BF72F5" w:rsidRPr="00882B55" w14:paraId="6E64DB1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DACF97" w14:textId="7752A1D5" w:rsidR="00BF72F5" w:rsidRDefault="00667EF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03.20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7E1331" w14:textId="19E5DE18" w:rsidR="004F438A" w:rsidRPr="004F438A" w:rsidRDefault="004F438A" w:rsidP="004F438A">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Naujausi duomenys </w:t>
            </w:r>
            <w:r w:rsidR="009B45F0">
              <w:rPr>
                <w:rFonts w:ascii="Times New Roman" w:eastAsia="Calibri" w:hAnsi="Times New Roman" w:cs="Times New Roman"/>
                <w:kern w:val="0"/>
                <w:sz w:val="22"/>
                <w:szCs w:val="22"/>
                <w14:ligatures w14:val="none"/>
              </w:rPr>
              <w:t xml:space="preserve">rodo, kad </w:t>
            </w:r>
            <w:r w:rsidRPr="004F438A">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 xml:space="preserve">Z </w:t>
            </w:r>
            <w:r w:rsidRPr="004F438A">
              <w:rPr>
                <w:rFonts w:ascii="Times New Roman" w:eastAsia="Calibri" w:hAnsi="Times New Roman" w:cs="Times New Roman"/>
                <w:kern w:val="0"/>
                <w:sz w:val="22"/>
                <w:szCs w:val="22"/>
                <w14:ligatures w14:val="none"/>
              </w:rPr>
              <w:t>patenka į 40 didžiausių pasaulio ekonomikų sąrašą pagal BVP</w:t>
            </w:r>
            <w:r w:rsidR="009B45F0">
              <w:rPr>
                <w:rFonts w:ascii="Times New Roman" w:eastAsia="Calibri" w:hAnsi="Times New Roman" w:cs="Times New Roman"/>
                <w:kern w:val="0"/>
                <w:sz w:val="22"/>
                <w:szCs w:val="22"/>
                <w14:ligatures w14:val="none"/>
              </w:rPr>
              <w:t xml:space="preserve"> pagal perkamąją galią. 2025 m. š</w:t>
            </w:r>
            <w:r w:rsidRPr="004F438A">
              <w:rPr>
                <w:rFonts w:ascii="Times New Roman" w:eastAsia="Calibri" w:hAnsi="Times New Roman" w:cs="Times New Roman"/>
                <w:kern w:val="0"/>
                <w:sz w:val="22"/>
                <w:szCs w:val="22"/>
                <w14:ligatures w14:val="none"/>
              </w:rPr>
              <w:t xml:space="preserve">alies ekonomikos apimtis buvo įvertinta 973 mlrd. </w:t>
            </w:r>
            <w:r w:rsidR="009B45F0">
              <w:rPr>
                <w:rFonts w:ascii="Times New Roman" w:eastAsia="Calibri" w:hAnsi="Times New Roman" w:cs="Times New Roman"/>
                <w:kern w:val="0"/>
                <w:sz w:val="22"/>
                <w:szCs w:val="22"/>
                <w14:ligatures w14:val="none"/>
              </w:rPr>
              <w:t>USD</w:t>
            </w:r>
            <w:r w:rsidRPr="004F438A">
              <w:rPr>
                <w:rFonts w:ascii="Times New Roman" w:eastAsia="Calibri" w:hAnsi="Times New Roman" w:cs="Times New Roman"/>
                <w:kern w:val="0"/>
                <w:sz w:val="22"/>
                <w:szCs w:val="22"/>
                <w14:ligatures w14:val="none"/>
              </w:rPr>
              <w:t>.</w:t>
            </w:r>
            <w:r w:rsidR="009B45F0">
              <w:rPr>
                <w:rFonts w:ascii="Times New Roman" w:eastAsia="Calibri" w:hAnsi="Times New Roman" w:cs="Times New Roman"/>
                <w:kern w:val="0"/>
                <w:sz w:val="22"/>
                <w:szCs w:val="22"/>
                <w14:ligatures w14:val="none"/>
              </w:rPr>
              <w:t xml:space="preserve"> </w:t>
            </w:r>
            <w:r w:rsidRPr="004F438A">
              <w:rPr>
                <w:rFonts w:ascii="Times New Roman" w:eastAsia="Calibri" w:hAnsi="Times New Roman" w:cs="Times New Roman"/>
                <w:kern w:val="0"/>
                <w:sz w:val="22"/>
                <w:szCs w:val="22"/>
                <w14:ligatures w14:val="none"/>
              </w:rPr>
              <w:t>K</w:t>
            </w:r>
            <w:r w:rsidR="009B45F0">
              <w:rPr>
                <w:rFonts w:ascii="Times New Roman" w:eastAsia="Calibri" w:hAnsi="Times New Roman" w:cs="Times New Roman"/>
                <w:kern w:val="0"/>
                <w:sz w:val="22"/>
                <w:szCs w:val="22"/>
                <w14:ligatures w14:val="none"/>
              </w:rPr>
              <w:t>Z</w:t>
            </w:r>
            <w:r w:rsidRPr="004F438A">
              <w:rPr>
                <w:rFonts w:ascii="Times New Roman" w:eastAsia="Calibri" w:hAnsi="Times New Roman" w:cs="Times New Roman"/>
                <w:kern w:val="0"/>
                <w:sz w:val="22"/>
                <w:szCs w:val="22"/>
                <w14:ligatures w14:val="none"/>
              </w:rPr>
              <w:t xml:space="preserve"> užėmė 36 vietą tarp didžiausių pasaulio ekonomikų pagal BVP, matuojant perkamosios galios paritetu. Kazachstanas yra tarp S</w:t>
            </w:r>
            <w:r w:rsidR="00CA51BE">
              <w:rPr>
                <w:rFonts w:ascii="Times New Roman" w:eastAsia="Calibri" w:hAnsi="Times New Roman" w:cs="Times New Roman"/>
                <w:kern w:val="0"/>
                <w:sz w:val="22"/>
                <w:szCs w:val="22"/>
                <w14:ligatures w14:val="none"/>
              </w:rPr>
              <w:t>GP</w:t>
            </w:r>
            <w:r w:rsidRPr="004F438A">
              <w:rPr>
                <w:rFonts w:ascii="Times New Roman" w:eastAsia="Calibri" w:hAnsi="Times New Roman" w:cs="Times New Roman"/>
                <w:kern w:val="0"/>
                <w:sz w:val="22"/>
                <w:szCs w:val="22"/>
                <w14:ligatures w14:val="none"/>
              </w:rPr>
              <w:t xml:space="preserve">, kurio BVP siekia apie 989 mlrd. </w:t>
            </w:r>
            <w:r w:rsidR="00CA51BE">
              <w:rPr>
                <w:rFonts w:ascii="Times New Roman" w:eastAsia="Calibri" w:hAnsi="Times New Roman" w:cs="Times New Roman"/>
                <w:kern w:val="0"/>
                <w:sz w:val="22"/>
                <w:szCs w:val="22"/>
                <w14:ligatures w14:val="none"/>
              </w:rPr>
              <w:t>USD</w:t>
            </w:r>
            <w:r w:rsidRPr="004F438A">
              <w:rPr>
                <w:rFonts w:ascii="Times New Roman" w:eastAsia="Calibri" w:hAnsi="Times New Roman" w:cs="Times New Roman"/>
                <w:kern w:val="0"/>
                <w:sz w:val="22"/>
                <w:szCs w:val="22"/>
                <w14:ligatures w14:val="none"/>
              </w:rPr>
              <w:t xml:space="preserve">, ir </w:t>
            </w:r>
            <w:r w:rsidR="00CA51BE">
              <w:rPr>
                <w:rFonts w:ascii="Times New Roman" w:eastAsia="Calibri" w:hAnsi="Times New Roman" w:cs="Times New Roman"/>
                <w:kern w:val="0"/>
                <w:sz w:val="22"/>
                <w:szCs w:val="22"/>
                <w14:ligatures w14:val="none"/>
              </w:rPr>
              <w:t>RO</w:t>
            </w:r>
            <w:r w:rsidRPr="004F438A">
              <w:rPr>
                <w:rFonts w:ascii="Times New Roman" w:eastAsia="Calibri" w:hAnsi="Times New Roman" w:cs="Times New Roman"/>
                <w:kern w:val="0"/>
                <w:sz w:val="22"/>
                <w:szCs w:val="22"/>
                <w14:ligatures w14:val="none"/>
              </w:rPr>
              <w:t xml:space="preserve">, kurios ekonomika siekia 949 mlrd. </w:t>
            </w:r>
            <w:r w:rsidR="00CA51BE">
              <w:rPr>
                <w:rFonts w:ascii="Times New Roman" w:eastAsia="Calibri" w:hAnsi="Times New Roman" w:cs="Times New Roman"/>
                <w:kern w:val="0"/>
                <w:sz w:val="22"/>
                <w:szCs w:val="22"/>
                <w14:ligatures w14:val="none"/>
              </w:rPr>
              <w:t>USD</w:t>
            </w:r>
            <w:r w:rsidRPr="004F438A">
              <w:rPr>
                <w:rFonts w:ascii="Times New Roman" w:eastAsia="Calibri" w:hAnsi="Times New Roman" w:cs="Times New Roman"/>
                <w:kern w:val="0"/>
                <w:sz w:val="22"/>
                <w:szCs w:val="22"/>
                <w14:ligatures w14:val="none"/>
              </w:rPr>
              <w:t>. JAE ir Pietų Afrika yra šiek tiek aukščiau, o kelios Europos šalys yra iškart už K</w:t>
            </w:r>
            <w:r w:rsidR="004B0985">
              <w:rPr>
                <w:rFonts w:ascii="Times New Roman" w:eastAsia="Calibri" w:hAnsi="Times New Roman" w:cs="Times New Roman"/>
                <w:kern w:val="0"/>
                <w:sz w:val="22"/>
                <w:szCs w:val="22"/>
                <w14:ligatures w14:val="none"/>
              </w:rPr>
              <w:t>Z</w:t>
            </w:r>
            <w:r w:rsidRPr="004F438A">
              <w:rPr>
                <w:rFonts w:ascii="Times New Roman" w:eastAsia="Calibri" w:hAnsi="Times New Roman" w:cs="Times New Roman"/>
                <w:kern w:val="0"/>
                <w:sz w:val="22"/>
                <w:szCs w:val="22"/>
                <w14:ligatures w14:val="none"/>
              </w:rPr>
              <w:t>.</w:t>
            </w:r>
          </w:p>
          <w:p w14:paraId="3D5AAF6B" w14:textId="429FC8A9" w:rsidR="00BF72F5" w:rsidRPr="0032351E" w:rsidRDefault="004F438A" w:rsidP="004F438A">
            <w:pPr>
              <w:spacing w:after="0" w:line="240" w:lineRule="auto"/>
              <w:jc w:val="both"/>
              <w:rPr>
                <w:rFonts w:ascii="Times New Roman" w:eastAsia="Calibri" w:hAnsi="Times New Roman" w:cs="Times New Roman"/>
                <w:kern w:val="0"/>
                <w:sz w:val="22"/>
                <w:szCs w:val="22"/>
                <w14:ligatures w14:val="none"/>
              </w:rPr>
            </w:pPr>
            <w:r w:rsidRPr="004F438A">
              <w:rPr>
                <w:rFonts w:ascii="Times New Roman" w:eastAsia="Calibri" w:hAnsi="Times New Roman" w:cs="Times New Roman"/>
                <w:kern w:val="0"/>
                <w:sz w:val="22"/>
                <w:szCs w:val="22"/>
                <w14:ligatures w14:val="none"/>
              </w:rPr>
              <w:t xml:space="preserve">Pasauliniame sąraše pirmauja </w:t>
            </w:r>
            <w:r w:rsidR="004B0985">
              <w:rPr>
                <w:rFonts w:ascii="Times New Roman" w:eastAsia="Calibri" w:hAnsi="Times New Roman" w:cs="Times New Roman"/>
                <w:kern w:val="0"/>
                <w:sz w:val="22"/>
                <w:szCs w:val="22"/>
                <w14:ligatures w14:val="none"/>
              </w:rPr>
              <w:t>CN</w:t>
            </w:r>
            <w:r w:rsidRPr="004F438A">
              <w:rPr>
                <w:rFonts w:ascii="Times New Roman" w:eastAsia="Calibri" w:hAnsi="Times New Roman" w:cs="Times New Roman"/>
                <w:kern w:val="0"/>
                <w:sz w:val="22"/>
                <w:szCs w:val="22"/>
                <w14:ligatures w14:val="none"/>
              </w:rPr>
              <w:t xml:space="preserve"> su maždaug 43,5 </w:t>
            </w:r>
            <w:r w:rsidR="004B0985">
              <w:rPr>
                <w:rFonts w:ascii="Times New Roman" w:eastAsia="Calibri" w:hAnsi="Times New Roman" w:cs="Times New Roman"/>
                <w:kern w:val="0"/>
                <w:sz w:val="22"/>
                <w:szCs w:val="22"/>
                <w14:ligatures w14:val="none"/>
              </w:rPr>
              <w:t>trln. USD</w:t>
            </w:r>
            <w:r w:rsidRPr="004F438A">
              <w:rPr>
                <w:rFonts w:ascii="Times New Roman" w:eastAsia="Calibri" w:hAnsi="Times New Roman" w:cs="Times New Roman"/>
                <w:kern w:val="0"/>
                <w:sz w:val="22"/>
                <w:szCs w:val="22"/>
                <w14:ligatures w14:val="none"/>
              </w:rPr>
              <w:t xml:space="preserve">, po jos seka </w:t>
            </w:r>
            <w:r w:rsidR="004B0985">
              <w:rPr>
                <w:rFonts w:ascii="Times New Roman" w:eastAsia="Calibri" w:hAnsi="Times New Roman" w:cs="Times New Roman"/>
                <w:kern w:val="0"/>
                <w:sz w:val="22"/>
                <w:szCs w:val="22"/>
                <w14:ligatures w14:val="none"/>
              </w:rPr>
              <w:t>JAV</w:t>
            </w:r>
            <w:r w:rsidRPr="004F438A">
              <w:rPr>
                <w:rFonts w:ascii="Times New Roman" w:eastAsia="Calibri" w:hAnsi="Times New Roman" w:cs="Times New Roman"/>
                <w:kern w:val="0"/>
                <w:sz w:val="22"/>
                <w:szCs w:val="22"/>
                <w14:ligatures w14:val="none"/>
              </w:rPr>
              <w:t xml:space="preserve"> su 31,8 </w:t>
            </w:r>
            <w:r w:rsidR="004B0985">
              <w:rPr>
                <w:rFonts w:ascii="Times New Roman" w:eastAsia="Calibri" w:hAnsi="Times New Roman" w:cs="Times New Roman"/>
                <w:kern w:val="0"/>
                <w:sz w:val="22"/>
                <w:szCs w:val="22"/>
                <w14:ligatures w14:val="none"/>
              </w:rPr>
              <w:t>trln. USD</w:t>
            </w:r>
            <w:r w:rsidRPr="004F438A">
              <w:rPr>
                <w:rFonts w:ascii="Times New Roman" w:eastAsia="Calibri" w:hAnsi="Times New Roman" w:cs="Times New Roman"/>
                <w:kern w:val="0"/>
                <w:sz w:val="22"/>
                <w:szCs w:val="22"/>
                <w14:ligatures w14:val="none"/>
              </w:rPr>
              <w:t xml:space="preserve"> ir </w:t>
            </w:r>
            <w:r w:rsidR="004B0985">
              <w:rPr>
                <w:rFonts w:ascii="Times New Roman" w:eastAsia="Calibri" w:hAnsi="Times New Roman" w:cs="Times New Roman"/>
                <w:kern w:val="0"/>
                <w:sz w:val="22"/>
                <w:szCs w:val="22"/>
                <w14:ligatures w14:val="none"/>
              </w:rPr>
              <w:t>IND</w:t>
            </w:r>
            <w:r w:rsidRPr="004F438A">
              <w:rPr>
                <w:rFonts w:ascii="Times New Roman" w:eastAsia="Calibri" w:hAnsi="Times New Roman" w:cs="Times New Roman"/>
                <w:kern w:val="0"/>
                <w:sz w:val="22"/>
                <w:szCs w:val="22"/>
                <w14:ligatures w14:val="none"/>
              </w:rPr>
              <w:t xml:space="preserve"> su 19,1 </w:t>
            </w:r>
            <w:r w:rsidR="004B0985">
              <w:rPr>
                <w:rFonts w:ascii="Times New Roman" w:eastAsia="Calibri" w:hAnsi="Times New Roman" w:cs="Times New Roman"/>
                <w:kern w:val="0"/>
                <w:sz w:val="22"/>
                <w:szCs w:val="22"/>
                <w14:ligatures w14:val="none"/>
              </w:rPr>
              <w:t>trln. USD</w:t>
            </w:r>
            <w:r w:rsidRPr="004F438A">
              <w:rPr>
                <w:rFonts w:ascii="Times New Roman" w:eastAsia="Calibri" w:hAnsi="Times New Roman" w:cs="Times New Roman"/>
                <w:kern w:val="0"/>
                <w:sz w:val="22"/>
                <w:szCs w:val="22"/>
                <w14:ligatures w14:val="none"/>
              </w:rPr>
              <w:t xml:space="preserve">. Apskritai, 2026 m. pasaulio ekonomika, vertinant perkamosios galios paritetu, turėtų siekti apie </w:t>
            </w:r>
            <w:r w:rsidR="004B0985">
              <w:rPr>
                <w:rFonts w:ascii="Times New Roman" w:eastAsia="Calibri" w:hAnsi="Times New Roman" w:cs="Times New Roman"/>
                <w:kern w:val="0"/>
                <w:sz w:val="22"/>
                <w:szCs w:val="22"/>
                <w14:ligatures w14:val="none"/>
              </w:rPr>
              <w:t>trln. USD</w:t>
            </w:r>
            <w:r w:rsidRPr="004F438A">
              <w:rPr>
                <w:rFonts w:ascii="Times New Roman" w:eastAsia="Calibri" w:hAnsi="Times New Roman" w:cs="Times New Roman"/>
                <w:kern w:val="0"/>
                <w:sz w:val="22"/>
                <w:szCs w:val="22"/>
                <w14:ligatures w14:val="none"/>
              </w:rPr>
              <w:t>. Beveik pusę šios sumos sudaro Azijos šalys, kurios ir toliau stiprina savo pozicijas pasaulio ekonomikoje.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08745C" w14:textId="3BB298C0" w:rsidR="00BF72F5" w:rsidRPr="00BF72F5" w:rsidRDefault="00667EF5" w:rsidP="00882B55">
            <w:pPr>
              <w:spacing w:after="0" w:line="240" w:lineRule="auto"/>
              <w:jc w:val="both"/>
              <w:rPr>
                <w:rFonts w:ascii="Times New Roman" w:hAnsi="Times New Roman" w:cs="Times New Roman"/>
                <w:i/>
                <w:iCs/>
                <w:sz w:val="20"/>
                <w:szCs w:val="20"/>
              </w:rPr>
            </w:pPr>
            <w:hyperlink r:id="rId25" w:history="1">
              <w:r w:rsidRPr="00626642">
                <w:rPr>
                  <w:rStyle w:val="Hyperlink"/>
                  <w:rFonts w:ascii="Times New Roman" w:hAnsi="Times New Roman" w:cs="Times New Roman"/>
                  <w:i/>
                  <w:iCs/>
                  <w:sz w:val="20"/>
                  <w:szCs w:val="20"/>
                </w:rPr>
                <w:t>https://en.orda.kz/kazakhstan-breaks-into-the-worlds-top-40-economies-by-ppp-gdp-9863/</w:t>
              </w:r>
            </w:hyperlink>
            <w:r>
              <w:rPr>
                <w:rFonts w:ascii="Times New Roman" w:hAnsi="Times New Roman" w:cs="Times New Roman"/>
                <w:i/>
                <w:iCs/>
                <w:sz w:val="20"/>
                <w:szCs w:val="20"/>
              </w:rPr>
              <w:t xml:space="preserve"> </w:t>
            </w:r>
          </w:p>
        </w:tc>
      </w:tr>
      <w:tr w:rsidR="00AD2379" w:rsidRPr="00882B55" w14:paraId="73A12D6F"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8352B5" w14:textId="77740E7B" w:rsidR="00AD2379" w:rsidRDefault="00AD237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03.31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08CFE1" w14:textId="7A2CC783" w:rsidR="00AD2379" w:rsidRDefault="0033204F" w:rsidP="0033204F">
            <w:pPr>
              <w:spacing w:after="0" w:line="240" w:lineRule="auto"/>
              <w:jc w:val="both"/>
              <w:rPr>
                <w:rFonts w:ascii="Times New Roman" w:eastAsia="Calibri" w:hAnsi="Times New Roman" w:cs="Times New Roman"/>
                <w:kern w:val="0"/>
                <w:sz w:val="22"/>
                <w:szCs w:val="22"/>
                <w14:ligatures w14:val="none"/>
              </w:rPr>
            </w:pPr>
            <w:r w:rsidRPr="0033204F">
              <w:rPr>
                <w:rFonts w:ascii="Times New Roman" w:eastAsia="Calibri" w:hAnsi="Times New Roman" w:cs="Times New Roman"/>
                <w:kern w:val="0"/>
                <w:sz w:val="22"/>
                <w:szCs w:val="22"/>
                <w14:ligatures w14:val="none"/>
              </w:rPr>
              <w:t>Netoli Ekibastuzo, Pavlodaro regione, pradėti 1 GW vėjo jėgainių parko projekto darbai.</w:t>
            </w:r>
            <w:r>
              <w:rPr>
                <w:rFonts w:ascii="Times New Roman" w:eastAsia="Calibri" w:hAnsi="Times New Roman" w:cs="Times New Roman"/>
                <w:kern w:val="0"/>
                <w:sz w:val="22"/>
                <w:szCs w:val="22"/>
                <w14:ligatures w14:val="none"/>
              </w:rPr>
              <w:t xml:space="preserve"> </w:t>
            </w:r>
            <w:r w:rsidRPr="0033204F">
              <w:rPr>
                <w:rFonts w:ascii="Times New Roman" w:eastAsia="Calibri" w:hAnsi="Times New Roman" w:cs="Times New Roman"/>
                <w:kern w:val="0"/>
                <w:sz w:val="22"/>
                <w:szCs w:val="22"/>
                <w14:ligatures w14:val="none"/>
              </w:rPr>
              <w:t>Pasak K</w:t>
            </w:r>
            <w:r>
              <w:rPr>
                <w:rFonts w:ascii="Times New Roman" w:eastAsia="Calibri" w:hAnsi="Times New Roman" w:cs="Times New Roman"/>
                <w:kern w:val="0"/>
                <w:sz w:val="22"/>
                <w:szCs w:val="22"/>
                <w14:ligatures w14:val="none"/>
              </w:rPr>
              <w:t>Z</w:t>
            </w:r>
            <w:r w:rsidRPr="0033204F">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E</w:t>
            </w:r>
            <w:r w:rsidRPr="0033204F">
              <w:rPr>
                <w:rFonts w:ascii="Times New Roman" w:eastAsia="Calibri" w:hAnsi="Times New Roman" w:cs="Times New Roman"/>
                <w:kern w:val="0"/>
                <w:sz w:val="22"/>
                <w:szCs w:val="22"/>
                <w14:ligatures w14:val="none"/>
              </w:rPr>
              <w:t xml:space="preserve">nergetikos ministerijos, projektą kartu įgyvendina </w:t>
            </w:r>
            <w:r>
              <w:rPr>
                <w:rFonts w:ascii="Times New Roman" w:eastAsia="Calibri" w:hAnsi="Times New Roman" w:cs="Times New Roman"/>
                <w:kern w:val="0"/>
                <w:sz w:val="22"/>
                <w:szCs w:val="22"/>
                <w14:ligatures w14:val="none"/>
              </w:rPr>
              <w:t>CN</w:t>
            </w:r>
            <w:r w:rsidRPr="0033204F">
              <w:rPr>
                <w:rFonts w:ascii="Times New Roman" w:eastAsia="Calibri" w:hAnsi="Times New Roman" w:cs="Times New Roman"/>
                <w:kern w:val="0"/>
                <w:sz w:val="22"/>
                <w:szCs w:val="22"/>
                <w14:ligatures w14:val="none"/>
              </w:rPr>
              <w:t xml:space="preserve"> valstybinė energetikos investicijų korporacija ir „Pavlodar Green Energy“ pagal 2026 m. sausio 29 d. su ministerija pasirašytas sutartis. „Tiesioginės užsienio investicijos į statybas iš viso sieks 1,2 mlrd. </w:t>
            </w:r>
            <w:r w:rsidR="00B250D4">
              <w:rPr>
                <w:rFonts w:ascii="Times New Roman" w:eastAsia="Calibri" w:hAnsi="Times New Roman" w:cs="Times New Roman"/>
                <w:kern w:val="0"/>
                <w:sz w:val="22"/>
                <w:szCs w:val="22"/>
                <w14:ligatures w14:val="none"/>
              </w:rPr>
              <w:t>USD</w:t>
            </w:r>
            <w:r w:rsidRPr="0033204F">
              <w:rPr>
                <w:rFonts w:ascii="Times New Roman" w:eastAsia="Calibri" w:hAnsi="Times New Roman" w:cs="Times New Roman"/>
                <w:kern w:val="0"/>
                <w:sz w:val="22"/>
                <w:szCs w:val="22"/>
                <w14:ligatures w14:val="none"/>
              </w:rPr>
              <w:t xml:space="preserve">, o objektas turėtų būti paleistas 2029 m. Išskirtinis naujojo vėjo jėgainių parko technologinis bruožas bus 300 MW energijos kaupimo sistemos. Šis sprendimas efektyviai išlygins natūralius atsinaujinančios energijos gamybos svyravimus ir užtikrins stabilų energijos tiekimą į šalies vieningą elektros energijos sistemą. Pradėjus eksploatuoti, vėjo jėgainių parkas kasmet pagamins 3,4 mlrd. kWh elektros energijos, o tai reikšmingai prisidės prie Kazachstano energijos balanso stiprinimo“, – pranešime spaudai teigė Energetikos ministerija. Ministerija pažymėjo, kad be energetinės </w:t>
            </w:r>
            <w:r w:rsidRPr="0033204F">
              <w:rPr>
                <w:rFonts w:ascii="Times New Roman" w:eastAsia="Calibri" w:hAnsi="Times New Roman" w:cs="Times New Roman"/>
                <w:kern w:val="0"/>
                <w:sz w:val="22"/>
                <w:szCs w:val="22"/>
                <w14:ligatures w14:val="none"/>
              </w:rPr>
              <w:lastRenderedPageBreak/>
              <w:t>naudos, projektas yra labai vertingas aplinkai: tikimasi, kad šiltnamio efektą sukeliančių dujų išmetimas sumažės net 2 mln. tonų anglies dioksido per metus.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1BDAAF" w14:textId="6F32B785" w:rsidR="00AD2379" w:rsidRDefault="00AD2379" w:rsidP="00882B55">
            <w:pPr>
              <w:spacing w:after="0" w:line="240" w:lineRule="auto"/>
              <w:jc w:val="both"/>
              <w:rPr>
                <w:rFonts w:ascii="Times New Roman" w:hAnsi="Times New Roman" w:cs="Times New Roman"/>
                <w:i/>
                <w:iCs/>
                <w:sz w:val="20"/>
                <w:szCs w:val="20"/>
              </w:rPr>
            </w:pPr>
            <w:hyperlink r:id="rId26" w:history="1">
              <w:r w:rsidRPr="00626642">
                <w:rPr>
                  <w:rStyle w:val="Hyperlink"/>
                  <w:rFonts w:ascii="Times New Roman" w:hAnsi="Times New Roman" w:cs="Times New Roman"/>
                  <w:i/>
                  <w:iCs/>
                  <w:sz w:val="20"/>
                  <w:szCs w:val="20"/>
                </w:rPr>
                <w:t>https://qazinform.com/news/kazakhstans-new-1-gw-wind-farm-to-cut-2-million-tons-of-co-a15c90</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Aktualūs Lietuvos verslui renginiai,  Lietuvos įmonių paklausimai ir įmonių pristatymai galimų verslo galimybių Kazachstane, verslo partnerių paieškos</w:t>
            </w:r>
          </w:p>
        </w:tc>
      </w:tr>
      <w:tr w:rsidR="00882B55" w:rsidRPr="00882B55" w14:paraId="32C02A8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4728880A"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1AC73563" w:rsidR="006C509D" w:rsidRPr="00A414AF" w:rsidRDefault="00882B55" w:rsidP="00A414AF">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1E24FB">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A414AF" w:rsidSect="0036398B">
      <w:footerReference w:type="default" r:id="rId27"/>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4CE0" w14:textId="77777777" w:rsidR="009D3F6B" w:rsidRDefault="009D3F6B" w:rsidP="00383C91">
      <w:pPr>
        <w:spacing w:after="0" w:line="240" w:lineRule="auto"/>
      </w:pPr>
      <w:r>
        <w:separator/>
      </w:r>
    </w:p>
  </w:endnote>
  <w:endnote w:type="continuationSeparator" w:id="0">
    <w:p w14:paraId="41C1D3DB" w14:textId="77777777" w:rsidR="009D3F6B" w:rsidRDefault="009D3F6B"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B3D9" w14:textId="77777777" w:rsidR="009D3F6B" w:rsidRDefault="009D3F6B" w:rsidP="00383C91">
      <w:pPr>
        <w:spacing w:after="0" w:line="240" w:lineRule="auto"/>
      </w:pPr>
      <w:r>
        <w:separator/>
      </w:r>
    </w:p>
  </w:footnote>
  <w:footnote w:type="continuationSeparator" w:id="0">
    <w:p w14:paraId="3602491A" w14:textId="77777777" w:rsidR="009D3F6B" w:rsidRDefault="009D3F6B"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669E"/>
    <w:multiLevelType w:val="hybridMultilevel"/>
    <w:tmpl w:val="168EBB96"/>
    <w:lvl w:ilvl="0" w:tplc="A2D2F6C2">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1"/>
  </w:num>
  <w:num w:numId="2" w16cid:durableId="18750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78E"/>
    <w:rsid w:val="0000290D"/>
    <w:rsid w:val="00003CD2"/>
    <w:rsid w:val="00003E8F"/>
    <w:rsid w:val="0001724A"/>
    <w:rsid w:val="00020057"/>
    <w:rsid w:val="0002311F"/>
    <w:rsid w:val="00023AC7"/>
    <w:rsid w:val="000255E9"/>
    <w:rsid w:val="00026DCF"/>
    <w:rsid w:val="000278A5"/>
    <w:rsid w:val="00030DA1"/>
    <w:rsid w:val="000315EA"/>
    <w:rsid w:val="00034862"/>
    <w:rsid w:val="00034F41"/>
    <w:rsid w:val="00036676"/>
    <w:rsid w:val="0003725D"/>
    <w:rsid w:val="00042131"/>
    <w:rsid w:val="000435C2"/>
    <w:rsid w:val="00043C7F"/>
    <w:rsid w:val="00043E63"/>
    <w:rsid w:val="00045005"/>
    <w:rsid w:val="00045F62"/>
    <w:rsid w:val="00047986"/>
    <w:rsid w:val="00051D70"/>
    <w:rsid w:val="000535F1"/>
    <w:rsid w:val="00057B4B"/>
    <w:rsid w:val="000606EE"/>
    <w:rsid w:val="00062D19"/>
    <w:rsid w:val="00063EC5"/>
    <w:rsid w:val="000653D7"/>
    <w:rsid w:val="00074D14"/>
    <w:rsid w:val="00076D78"/>
    <w:rsid w:val="000810E2"/>
    <w:rsid w:val="00084111"/>
    <w:rsid w:val="000859C0"/>
    <w:rsid w:val="000860FA"/>
    <w:rsid w:val="00096E0E"/>
    <w:rsid w:val="000A1C48"/>
    <w:rsid w:val="000A262E"/>
    <w:rsid w:val="000A2933"/>
    <w:rsid w:val="000A636D"/>
    <w:rsid w:val="000B47AE"/>
    <w:rsid w:val="000B7F1C"/>
    <w:rsid w:val="000C036F"/>
    <w:rsid w:val="000C30D7"/>
    <w:rsid w:val="000C72DC"/>
    <w:rsid w:val="000D5058"/>
    <w:rsid w:val="000D559F"/>
    <w:rsid w:val="000D5AD8"/>
    <w:rsid w:val="000E38BA"/>
    <w:rsid w:val="000F1893"/>
    <w:rsid w:val="000F2D89"/>
    <w:rsid w:val="000F74C9"/>
    <w:rsid w:val="00110688"/>
    <w:rsid w:val="00112F84"/>
    <w:rsid w:val="0011352D"/>
    <w:rsid w:val="00115CBA"/>
    <w:rsid w:val="00117476"/>
    <w:rsid w:val="0012259D"/>
    <w:rsid w:val="001227FE"/>
    <w:rsid w:val="00124562"/>
    <w:rsid w:val="001278D3"/>
    <w:rsid w:val="00127B87"/>
    <w:rsid w:val="0013003B"/>
    <w:rsid w:val="00130398"/>
    <w:rsid w:val="001316E9"/>
    <w:rsid w:val="00137B3C"/>
    <w:rsid w:val="00140029"/>
    <w:rsid w:val="0014777A"/>
    <w:rsid w:val="00147FA8"/>
    <w:rsid w:val="0015208A"/>
    <w:rsid w:val="00156D0E"/>
    <w:rsid w:val="001612C8"/>
    <w:rsid w:val="00161488"/>
    <w:rsid w:val="001635BD"/>
    <w:rsid w:val="00166439"/>
    <w:rsid w:val="0017420D"/>
    <w:rsid w:val="00180842"/>
    <w:rsid w:val="001844AF"/>
    <w:rsid w:val="00187643"/>
    <w:rsid w:val="0018772D"/>
    <w:rsid w:val="00190700"/>
    <w:rsid w:val="0019288F"/>
    <w:rsid w:val="00194BFB"/>
    <w:rsid w:val="00195259"/>
    <w:rsid w:val="0019571F"/>
    <w:rsid w:val="0019770B"/>
    <w:rsid w:val="0019785C"/>
    <w:rsid w:val="001A0E8A"/>
    <w:rsid w:val="001A21D7"/>
    <w:rsid w:val="001A6BDF"/>
    <w:rsid w:val="001B4418"/>
    <w:rsid w:val="001C03D6"/>
    <w:rsid w:val="001C6785"/>
    <w:rsid w:val="001C7A8C"/>
    <w:rsid w:val="001D2A2B"/>
    <w:rsid w:val="001D2D3B"/>
    <w:rsid w:val="001D5663"/>
    <w:rsid w:val="001D640C"/>
    <w:rsid w:val="001E02F3"/>
    <w:rsid w:val="001E24FB"/>
    <w:rsid w:val="001E3F57"/>
    <w:rsid w:val="001E5AB9"/>
    <w:rsid w:val="001F3B5D"/>
    <w:rsid w:val="001F5F2D"/>
    <w:rsid w:val="002014D8"/>
    <w:rsid w:val="00206C37"/>
    <w:rsid w:val="00206C4C"/>
    <w:rsid w:val="00211FFD"/>
    <w:rsid w:val="00213DDD"/>
    <w:rsid w:val="00213DF5"/>
    <w:rsid w:val="00216B28"/>
    <w:rsid w:val="00223B34"/>
    <w:rsid w:val="00231F09"/>
    <w:rsid w:val="00233D1C"/>
    <w:rsid w:val="00235CFE"/>
    <w:rsid w:val="00236032"/>
    <w:rsid w:val="00241DEC"/>
    <w:rsid w:val="00245C16"/>
    <w:rsid w:val="00247B1E"/>
    <w:rsid w:val="00254508"/>
    <w:rsid w:val="00254F70"/>
    <w:rsid w:val="00254F8D"/>
    <w:rsid w:val="00257AB8"/>
    <w:rsid w:val="00262D18"/>
    <w:rsid w:val="00265388"/>
    <w:rsid w:val="002667A6"/>
    <w:rsid w:val="002679B3"/>
    <w:rsid w:val="002703E5"/>
    <w:rsid w:val="00273D8B"/>
    <w:rsid w:val="002761B9"/>
    <w:rsid w:val="00276211"/>
    <w:rsid w:val="002766CD"/>
    <w:rsid w:val="00277BC9"/>
    <w:rsid w:val="00282C30"/>
    <w:rsid w:val="002843A8"/>
    <w:rsid w:val="00285819"/>
    <w:rsid w:val="0029094F"/>
    <w:rsid w:val="00291F9C"/>
    <w:rsid w:val="0029226F"/>
    <w:rsid w:val="002923E4"/>
    <w:rsid w:val="00294253"/>
    <w:rsid w:val="002A36CB"/>
    <w:rsid w:val="002A4A78"/>
    <w:rsid w:val="002A5D4B"/>
    <w:rsid w:val="002A70C7"/>
    <w:rsid w:val="002B0601"/>
    <w:rsid w:val="002B12A7"/>
    <w:rsid w:val="002B1E56"/>
    <w:rsid w:val="002B50DB"/>
    <w:rsid w:val="002B5BB1"/>
    <w:rsid w:val="002B6969"/>
    <w:rsid w:val="002B758C"/>
    <w:rsid w:val="002B7AB0"/>
    <w:rsid w:val="002C12CF"/>
    <w:rsid w:val="002C15D5"/>
    <w:rsid w:val="002C36A8"/>
    <w:rsid w:val="002D02C9"/>
    <w:rsid w:val="002D0AF0"/>
    <w:rsid w:val="002D1E3E"/>
    <w:rsid w:val="002D3711"/>
    <w:rsid w:val="002D5A72"/>
    <w:rsid w:val="002D6253"/>
    <w:rsid w:val="002D64BF"/>
    <w:rsid w:val="002D66BA"/>
    <w:rsid w:val="002D789A"/>
    <w:rsid w:val="002F1720"/>
    <w:rsid w:val="002F2395"/>
    <w:rsid w:val="002F356E"/>
    <w:rsid w:val="002F40C7"/>
    <w:rsid w:val="002F46D2"/>
    <w:rsid w:val="002F5106"/>
    <w:rsid w:val="002F5B93"/>
    <w:rsid w:val="002F5ED7"/>
    <w:rsid w:val="002F774D"/>
    <w:rsid w:val="00303EF5"/>
    <w:rsid w:val="003050E2"/>
    <w:rsid w:val="00306852"/>
    <w:rsid w:val="003139BF"/>
    <w:rsid w:val="00313CFA"/>
    <w:rsid w:val="003207EC"/>
    <w:rsid w:val="00320B90"/>
    <w:rsid w:val="0032351E"/>
    <w:rsid w:val="003258B3"/>
    <w:rsid w:val="003272FF"/>
    <w:rsid w:val="00331CB9"/>
    <w:rsid w:val="0033204F"/>
    <w:rsid w:val="00337642"/>
    <w:rsid w:val="00337EC1"/>
    <w:rsid w:val="00344BF0"/>
    <w:rsid w:val="00352C95"/>
    <w:rsid w:val="00355413"/>
    <w:rsid w:val="003557FF"/>
    <w:rsid w:val="0036398B"/>
    <w:rsid w:val="00363E32"/>
    <w:rsid w:val="00367397"/>
    <w:rsid w:val="00371E47"/>
    <w:rsid w:val="00374C18"/>
    <w:rsid w:val="00375815"/>
    <w:rsid w:val="003778BE"/>
    <w:rsid w:val="00377999"/>
    <w:rsid w:val="00383C91"/>
    <w:rsid w:val="003848CF"/>
    <w:rsid w:val="00384A2C"/>
    <w:rsid w:val="00384FE3"/>
    <w:rsid w:val="0038587D"/>
    <w:rsid w:val="003864CC"/>
    <w:rsid w:val="00386EBA"/>
    <w:rsid w:val="00391B02"/>
    <w:rsid w:val="00395B28"/>
    <w:rsid w:val="00396BA1"/>
    <w:rsid w:val="00397502"/>
    <w:rsid w:val="00397F43"/>
    <w:rsid w:val="003A6280"/>
    <w:rsid w:val="003B1C08"/>
    <w:rsid w:val="003B23A7"/>
    <w:rsid w:val="003B320E"/>
    <w:rsid w:val="003B530A"/>
    <w:rsid w:val="003B771B"/>
    <w:rsid w:val="003D0D4A"/>
    <w:rsid w:val="003D0EF2"/>
    <w:rsid w:val="003D0F2A"/>
    <w:rsid w:val="003D346B"/>
    <w:rsid w:val="003D4671"/>
    <w:rsid w:val="003D618E"/>
    <w:rsid w:val="003D7C2B"/>
    <w:rsid w:val="003E410C"/>
    <w:rsid w:val="003E6426"/>
    <w:rsid w:val="003E6FA1"/>
    <w:rsid w:val="003E7F75"/>
    <w:rsid w:val="003F10A1"/>
    <w:rsid w:val="003F2794"/>
    <w:rsid w:val="0040199E"/>
    <w:rsid w:val="004103F3"/>
    <w:rsid w:val="004121B8"/>
    <w:rsid w:val="0041315F"/>
    <w:rsid w:val="00414702"/>
    <w:rsid w:val="00425B46"/>
    <w:rsid w:val="00426EF5"/>
    <w:rsid w:val="00430938"/>
    <w:rsid w:val="00436572"/>
    <w:rsid w:val="00437A14"/>
    <w:rsid w:val="004421CC"/>
    <w:rsid w:val="00451CCE"/>
    <w:rsid w:val="004538E5"/>
    <w:rsid w:val="00454B25"/>
    <w:rsid w:val="00455BB8"/>
    <w:rsid w:val="004560CB"/>
    <w:rsid w:val="00460886"/>
    <w:rsid w:val="004639DA"/>
    <w:rsid w:val="004669F0"/>
    <w:rsid w:val="00466B3A"/>
    <w:rsid w:val="00475234"/>
    <w:rsid w:val="00476430"/>
    <w:rsid w:val="00483B0B"/>
    <w:rsid w:val="00484993"/>
    <w:rsid w:val="00484D40"/>
    <w:rsid w:val="004902D9"/>
    <w:rsid w:val="00491615"/>
    <w:rsid w:val="00495AE6"/>
    <w:rsid w:val="004A6591"/>
    <w:rsid w:val="004A6DD8"/>
    <w:rsid w:val="004A75E5"/>
    <w:rsid w:val="004B0985"/>
    <w:rsid w:val="004B0CC4"/>
    <w:rsid w:val="004B213C"/>
    <w:rsid w:val="004B23A3"/>
    <w:rsid w:val="004B3BD6"/>
    <w:rsid w:val="004B3EB9"/>
    <w:rsid w:val="004B592D"/>
    <w:rsid w:val="004C260D"/>
    <w:rsid w:val="004D1F38"/>
    <w:rsid w:val="004D2E79"/>
    <w:rsid w:val="004D513F"/>
    <w:rsid w:val="004D5FB7"/>
    <w:rsid w:val="004D6669"/>
    <w:rsid w:val="004E005C"/>
    <w:rsid w:val="004E5991"/>
    <w:rsid w:val="004F145A"/>
    <w:rsid w:val="004F438A"/>
    <w:rsid w:val="004F4AF1"/>
    <w:rsid w:val="004F600F"/>
    <w:rsid w:val="004F687F"/>
    <w:rsid w:val="004F68D3"/>
    <w:rsid w:val="004F69FA"/>
    <w:rsid w:val="004F6AA0"/>
    <w:rsid w:val="004F6C4C"/>
    <w:rsid w:val="004F6FEB"/>
    <w:rsid w:val="004F701E"/>
    <w:rsid w:val="00505492"/>
    <w:rsid w:val="00506F95"/>
    <w:rsid w:val="00506FBA"/>
    <w:rsid w:val="005139D6"/>
    <w:rsid w:val="00517643"/>
    <w:rsid w:val="00520C83"/>
    <w:rsid w:val="00523057"/>
    <w:rsid w:val="00530D49"/>
    <w:rsid w:val="00531436"/>
    <w:rsid w:val="00533798"/>
    <w:rsid w:val="00534130"/>
    <w:rsid w:val="00535488"/>
    <w:rsid w:val="005356E9"/>
    <w:rsid w:val="005405CF"/>
    <w:rsid w:val="0054227F"/>
    <w:rsid w:val="00545D39"/>
    <w:rsid w:val="00551F9C"/>
    <w:rsid w:val="00553537"/>
    <w:rsid w:val="005569DC"/>
    <w:rsid w:val="00557B14"/>
    <w:rsid w:val="00561D04"/>
    <w:rsid w:val="00561D20"/>
    <w:rsid w:val="005623D0"/>
    <w:rsid w:val="00563888"/>
    <w:rsid w:val="00563B1E"/>
    <w:rsid w:val="00571383"/>
    <w:rsid w:val="005930A2"/>
    <w:rsid w:val="005937EE"/>
    <w:rsid w:val="0059502B"/>
    <w:rsid w:val="00597166"/>
    <w:rsid w:val="005A2F12"/>
    <w:rsid w:val="005A60B9"/>
    <w:rsid w:val="005A67CA"/>
    <w:rsid w:val="005A7DAE"/>
    <w:rsid w:val="005B2515"/>
    <w:rsid w:val="005B27B0"/>
    <w:rsid w:val="005B5A9C"/>
    <w:rsid w:val="005C10CB"/>
    <w:rsid w:val="005C157F"/>
    <w:rsid w:val="005C2CDE"/>
    <w:rsid w:val="005C39CE"/>
    <w:rsid w:val="005D3EAD"/>
    <w:rsid w:val="005D4D5D"/>
    <w:rsid w:val="005E37F3"/>
    <w:rsid w:val="005E3D6B"/>
    <w:rsid w:val="005E6620"/>
    <w:rsid w:val="005E71E6"/>
    <w:rsid w:val="005F2594"/>
    <w:rsid w:val="005F2FA3"/>
    <w:rsid w:val="005F33C4"/>
    <w:rsid w:val="005F4199"/>
    <w:rsid w:val="005F763E"/>
    <w:rsid w:val="006011CB"/>
    <w:rsid w:val="00602D22"/>
    <w:rsid w:val="0060479D"/>
    <w:rsid w:val="0060518D"/>
    <w:rsid w:val="00606331"/>
    <w:rsid w:val="0060776E"/>
    <w:rsid w:val="00607D7B"/>
    <w:rsid w:val="00621AFD"/>
    <w:rsid w:val="0062350A"/>
    <w:rsid w:val="00625797"/>
    <w:rsid w:val="00626CED"/>
    <w:rsid w:val="00627283"/>
    <w:rsid w:val="0063166F"/>
    <w:rsid w:val="00636742"/>
    <w:rsid w:val="006414D2"/>
    <w:rsid w:val="00642B57"/>
    <w:rsid w:val="006572AB"/>
    <w:rsid w:val="00667EF5"/>
    <w:rsid w:val="0067192E"/>
    <w:rsid w:val="00675A6E"/>
    <w:rsid w:val="0067796A"/>
    <w:rsid w:val="00682442"/>
    <w:rsid w:val="00687508"/>
    <w:rsid w:val="0069034D"/>
    <w:rsid w:val="006A2938"/>
    <w:rsid w:val="006A609C"/>
    <w:rsid w:val="006B2053"/>
    <w:rsid w:val="006B3594"/>
    <w:rsid w:val="006B5831"/>
    <w:rsid w:val="006B6DEB"/>
    <w:rsid w:val="006C1991"/>
    <w:rsid w:val="006C37CD"/>
    <w:rsid w:val="006C37EE"/>
    <w:rsid w:val="006C5079"/>
    <w:rsid w:val="006C509D"/>
    <w:rsid w:val="006C5AFB"/>
    <w:rsid w:val="006D27C1"/>
    <w:rsid w:val="006E2F59"/>
    <w:rsid w:val="006E3A9C"/>
    <w:rsid w:val="006F0C96"/>
    <w:rsid w:val="006F2EF1"/>
    <w:rsid w:val="006F722D"/>
    <w:rsid w:val="0070080F"/>
    <w:rsid w:val="00702FD9"/>
    <w:rsid w:val="007035E1"/>
    <w:rsid w:val="007052A3"/>
    <w:rsid w:val="007122DE"/>
    <w:rsid w:val="00714EF2"/>
    <w:rsid w:val="00715AB7"/>
    <w:rsid w:val="0072179E"/>
    <w:rsid w:val="007235ED"/>
    <w:rsid w:val="007279CF"/>
    <w:rsid w:val="007346D6"/>
    <w:rsid w:val="007370E9"/>
    <w:rsid w:val="00740F26"/>
    <w:rsid w:val="00746578"/>
    <w:rsid w:val="00747E7E"/>
    <w:rsid w:val="007512C9"/>
    <w:rsid w:val="00751599"/>
    <w:rsid w:val="00752710"/>
    <w:rsid w:val="00753B44"/>
    <w:rsid w:val="00754E91"/>
    <w:rsid w:val="00755F71"/>
    <w:rsid w:val="00770A5C"/>
    <w:rsid w:val="007762A6"/>
    <w:rsid w:val="00776FDC"/>
    <w:rsid w:val="00777F42"/>
    <w:rsid w:val="00784A41"/>
    <w:rsid w:val="00793DC8"/>
    <w:rsid w:val="00795E24"/>
    <w:rsid w:val="007A1A6E"/>
    <w:rsid w:val="007A2012"/>
    <w:rsid w:val="007B0B04"/>
    <w:rsid w:val="007B230D"/>
    <w:rsid w:val="007B60CB"/>
    <w:rsid w:val="007C4678"/>
    <w:rsid w:val="007C5B12"/>
    <w:rsid w:val="007C7BCB"/>
    <w:rsid w:val="007D36BC"/>
    <w:rsid w:val="007D76DC"/>
    <w:rsid w:val="007E0E15"/>
    <w:rsid w:val="007E5C26"/>
    <w:rsid w:val="007F0F7D"/>
    <w:rsid w:val="007F6661"/>
    <w:rsid w:val="0080107C"/>
    <w:rsid w:val="0080270D"/>
    <w:rsid w:val="00813DED"/>
    <w:rsid w:val="008141A4"/>
    <w:rsid w:val="008166A1"/>
    <w:rsid w:val="008200B5"/>
    <w:rsid w:val="00822725"/>
    <w:rsid w:val="0082455F"/>
    <w:rsid w:val="00827D69"/>
    <w:rsid w:val="00830B7D"/>
    <w:rsid w:val="00830B96"/>
    <w:rsid w:val="00847CB0"/>
    <w:rsid w:val="008505F1"/>
    <w:rsid w:val="00853724"/>
    <w:rsid w:val="008542CC"/>
    <w:rsid w:val="00855F5D"/>
    <w:rsid w:val="00857A40"/>
    <w:rsid w:val="00873E17"/>
    <w:rsid w:val="0087614F"/>
    <w:rsid w:val="00882B55"/>
    <w:rsid w:val="00890070"/>
    <w:rsid w:val="00895868"/>
    <w:rsid w:val="008968B7"/>
    <w:rsid w:val="0089749E"/>
    <w:rsid w:val="00897B98"/>
    <w:rsid w:val="008A2422"/>
    <w:rsid w:val="008A4071"/>
    <w:rsid w:val="008B1D2D"/>
    <w:rsid w:val="008B34C1"/>
    <w:rsid w:val="008B3E00"/>
    <w:rsid w:val="008C1AE4"/>
    <w:rsid w:val="008C4B72"/>
    <w:rsid w:val="008C60F9"/>
    <w:rsid w:val="008D49B5"/>
    <w:rsid w:val="008D72B9"/>
    <w:rsid w:val="008D7C81"/>
    <w:rsid w:val="008E05AF"/>
    <w:rsid w:val="008E1B2B"/>
    <w:rsid w:val="008F0DB2"/>
    <w:rsid w:val="008F34EE"/>
    <w:rsid w:val="008F4C44"/>
    <w:rsid w:val="008F69C5"/>
    <w:rsid w:val="008F71E9"/>
    <w:rsid w:val="00904008"/>
    <w:rsid w:val="00907E39"/>
    <w:rsid w:val="009112C3"/>
    <w:rsid w:val="00915A9C"/>
    <w:rsid w:val="00916B0F"/>
    <w:rsid w:val="00921BCA"/>
    <w:rsid w:val="009250FA"/>
    <w:rsid w:val="0092652E"/>
    <w:rsid w:val="00926EC6"/>
    <w:rsid w:val="009306FA"/>
    <w:rsid w:val="009328EB"/>
    <w:rsid w:val="009434E2"/>
    <w:rsid w:val="00951A7E"/>
    <w:rsid w:val="0095433C"/>
    <w:rsid w:val="00956F69"/>
    <w:rsid w:val="009575E8"/>
    <w:rsid w:val="009669A8"/>
    <w:rsid w:val="00966E1B"/>
    <w:rsid w:val="00975D2C"/>
    <w:rsid w:val="009767C6"/>
    <w:rsid w:val="00984F79"/>
    <w:rsid w:val="00985257"/>
    <w:rsid w:val="00991C2F"/>
    <w:rsid w:val="00995A5F"/>
    <w:rsid w:val="009A4F41"/>
    <w:rsid w:val="009A510A"/>
    <w:rsid w:val="009A5DFD"/>
    <w:rsid w:val="009B45F0"/>
    <w:rsid w:val="009B4F18"/>
    <w:rsid w:val="009B57FD"/>
    <w:rsid w:val="009B60D6"/>
    <w:rsid w:val="009C00B8"/>
    <w:rsid w:val="009C0CD0"/>
    <w:rsid w:val="009C456A"/>
    <w:rsid w:val="009C6913"/>
    <w:rsid w:val="009C76AC"/>
    <w:rsid w:val="009D1759"/>
    <w:rsid w:val="009D3F6B"/>
    <w:rsid w:val="009D4334"/>
    <w:rsid w:val="009E3D79"/>
    <w:rsid w:val="009F7E96"/>
    <w:rsid w:val="00A05A35"/>
    <w:rsid w:val="00A05FC6"/>
    <w:rsid w:val="00A1107B"/>
    <w:rsid w:val="00A1195F"/>
    <w:rsid w:val="00A23E3A"/>
    <w:rsid w:val="00A26631"/>
    <w:rsid w:val="00A32270"/>
    <w:rsid w:val="00A334E9"/>
    <w:rsid w:val="00A33F61"/>
    <w:rsid w:val="00A34A25"/>
    <w:rsid w:val="00A35060"/>
    <w:rsid w:val="00A414AF"/>
    <w:rsid w:val="00A526BD"/>
    <w:rsid w:val="00A52779"/>
    <w:rsid w:val="00A5390A"/>
    <w:rsid w:val="00A5554A"/>
    <w:rsid w:val="00A5596A"/>
    <w:rsid w:val="00A57C46"/>
    <w:rsid w:val="00A67BC2"/>
    <w:rsid w:val="00A73753"/>
    <w:rsid w:val="00A75054"/>
    <w:rsid w:val="00A75688"/>
    <w:rsid w:val="00A81781"/>
    <w:rsid w:val="00A846C9"/>
    <w:rsid w:val="00A85413"/>
    <w:rsid w:val="00A85D19"/>
    <w:rsid w:val="00A91D08"/>
    <w:rsid w:val="00A94558"/>
    <w:rsid w:val="00A95328"/>
    <w:rsid w:val="00AA6A4B"/>
    <w:rsid w:val="00AB0164"/>
    <w:rsid w:val="00AB2204"/>
    <w:rsid w:val="00AB2775"/>
    <w:rsid w:val="00AB37DE"/>
    <w:rsid w:val="00AB6DD1"/>
    <w:rsid w:val="00AB783B"/>
    <w:rsid w:val="00AC08D6"/>
    <w:rsid w:val="00AC11A7"/>
    <w:rsid w:val="00AC3863"/>
    <w:rsid w:val="00AC6C4E"/>
    <w:rsid w:val="00AD2379"/>
    <w:rsid w:val="00AD35F2"/>
    <w:rsid w:val="00AD4DC7"/>
    <w:rsid w:val="00AD53ED"/>
    <w:rsid w:val="00AD7539"/>
    <w:rsid w:val="00AE12DF"/>
    <w:rsid w:val="00AE1C14"/>
    <w:rsid w:val="00AE1D71"/>
    <w:rsid w:val="00AE6A60"/>
    <w:rsid w:val="00AE6C47"/>
    <w:rsid w:val="00AE6D7B"/>
    <w:rsid w:val="00AF185A"/>
    <w:rsid w:val="00AF287A"/>
    <w:rsid w:val="00AF3026"/>
    <w:rsid w:val="00AF3B2B"/>
    <w:rsid w:val="00AF6439"/>
    <w:rsid w:val="00AF6646"/>
    <w:rsid w:val="00AF72C5"/>
    <w:rsid w:val="00B00D01"/>
    <w:rsid w:val="00B01FB1"/>
    <w:rsid w:val="00B02E60"/>
    <w:rsid w:val="00B04338"/>
    <w:rsid w:val="00B12B14"/>
    <w:rsid w:val="00B148DD"/>
    <w:rsid w:val="00B220A3"/>
    <w:rsid w:val="00B23D68"/>
    <w:rsid w:val="00B24BE6"/>
    <w:rsid w:val="00B250D4"/>
    <w:rsid w:val="00B25820"/>
    <w:rsid w:val="00B30463"/>
    <w:rsid w:val="00B362B2"/>
    <w:rsid w:val="00B37779"/>
    <w:rsid w:val="00B50268"/>
    <w:rsid w:val="00B52F81"/>
    <w:rsid w:val="00B55CC2"/>
    <w:rsid w:val="00B55EE1"/>
    <w:rsid w:val="00B568AA"/>
    <w:rsid w:val="00B60B67"/>
    <w:rsid w:val="00B65FE5"/>
    <w:rsid w:val="00B672D2"/>
    <w:rsid w:val="00B71AED"/>
    <w:rsid w:val="00B73E2A"/>
    <w:rsid w:val="00B80DA9"/>
    <w:rsid w:val="00B8152E"/>
    <w:rsid w:val="00B8480D"/>
    <w:rsid w:val="00B84D1B"/>
    <w:rsid w:val="00B851D2"/>
    <w:rsid w:val="00B86CEB"/>
    <w:rsid w:val="00B934F2"/>
    <w:rsid w:val="00BA0410"/>
    <w:rsid w:val="00BA0F83"/>
    <w:rsid w:val="00BA2AF9"/>
    <w:rsid w:val="00BA3BFE"/>
    <w:rsid w:val="00BA573B"/>
    <w:rsid w:val="00BA5823"/>
    <w:rsid w:val="00BA70A9"/>
    <w:rsid w:val="00BB15AD"/>
    <w:rsid w:val="00BB27CA"/>
    <w:rsid w:val="00BB322D"/>
    <w:rsid w:val="00BC0AC3"/>
    <w:rsid w:val="00BC1DA0"/>
    <w:rsid w:val="00BC411F"/>
    <w:rsid w:val="00BC6858"/>
    <w:rsid w:val="00BC6B28"/>
    <w:rsid w:val="00BD135C"/>
    <w:rsid w:val="00BD2A2E"/>
    <w:rsid w:val="00BD53C6"/>
    <w:rsid w:val="00BD62C9"/>
    <w:rsid w:val="00BD709A"/>
    <w:rsid w:val="00BD7422"/>
    <w:rsid w:val="00BE48C2"/>
    <w:rsid w:val="00BF0850"/>
    <w:rsid w:val="00BF095C"/>
    <w:rsid w:val="00BF0CF3"/>
    <w:rsid w:val="00BF36C2"/>
    <w:rsid w:val="00BF461B"/>
    <w:rsid w:val="00BF564D"/>
    <w:rsid w:val="00BF72F5"/>
    <w:rsid w:val="00C04C1D"/>
    <w:rsid w:val="00C0540D"/>
    <w:rsid w:val="00C05A0F"/>
    <w:rsid w:val="00C05CA1"/>
    <w:rsid w:val="00C07181"/>
    <w:rsid w:val="00C13152"/>
    <w:rsid w:val="00C13B87"/>
    <w:rsid w:val="00C21690"/>
    <w:rsid w:val="00C311DF"/>
    <w:rsid w:val="00C325FB"/>
    <w:rsid w:val="00C35A90"/>
    <w:rsid w:val="00C360B8"/>
    <w:rsid w:val="00C3618C"/>
    <w:rsid w:val="00C37AD4"/>
    <w:rsid w:val="00C44BDE"/>
    <w:rsid w:val="00C44C9C"/>
    <w:rsid w:val="00C51557"/>
    <w:rsid w:val="00C53B93"/>
    <w:rsid w:val="00C555F4"/>
    <w:rsid w:val="00C566BB"/>
    <w:rsid w:val="00C663F1"/>
    <w:rsid w:val="00C7471A"/>
    <w:rsid w:val="00C80639"/>
    <w:rsid w:val="00C82F39"/>
    <w:rsid w:val="00C9300A"/>
    <w:rsid w:val="00C95C5C"/>
    <w:rsid w:val="00CA25A1"/>
    <w:rsid w:val="00CA51BE"/>
    <w:rsid w:val="00CA6D69"/>
    <w:rsid w:val="00CB3B85"/>
    <w:rsid w:val="00CB3CEF"/>
    <w:rsid w:val="00CB518B"/>
    <w:rsid w:val="00CB64F6"/>
    <w:rsid w:val="00CC157C"/>
    <w:rsid w:val="00CC1962"/>
    <w:rsid w:val="00CC266E"/>
    <w:rsid w:val="00CC2C52"/>
    <w:rsid w:val="00CC3B4A"/>
    <w:rsid w:val="00CC6096"/>
    <w:rsid w:val="00CE2F6B"/>
    <w:rsid w:val="00CF4019"/>
    <w:rsid w:val="00CF672E"/>
    <w:rsid w:val="00D14872"/>
    <w:rsid w:val="00D227A0"/>
    <w:rsid w:val="00D31AA5"/>
    <w:rsid w:val="00D32A92"/>
    <w:rsid w:val="00D32DA7"/>
    <w:rsid w:val="00D3332F"/>
    <w:rsid w:val="00D36419"/>
    <w:rsid w:val="00D370DE"/>
    <w:rsid w:val="00D437AC"/>
    <w:rsid w:val="00D43F3D"/>
    <w:rsid w:val="00D45AB8"/>
    <w:rsid w:val="00D47A84"/>
    <w:rsid w:val="00D54322"/>
    <w:rsid w:val="00D545F8"/>
    <w:rsid w:val="00D57085"/>
    <w:rsid w:val="00D60F88"/>
    <w:rsid w:val="00D63DEE"/>
    <w:rsid w:val="00D6572B"/>
    <w:rsid w:val="00D713C5"/>
    <w:rsid w:val="00D743EE"/>
    <w:rsid w:val="00D75560"/>
    <w:rsid w:val="00D75DDA"/>
    <w:rsid w:val="00D81161"/>
    <w:rsid w:val="00D81E31"/>
    <w:rsid w:val="00D82312"/>
    <w:rsid w:val="00D82852"/>
    <w:rsid w:val="00D83756"/>
    <w:rsid w:val="00D86E51"/>
    <w:rsid w:val="00D87AC3"/>
    <w:rsid w:val="00D928BD"/>
    <w:rsid w:val="00D93040"/>
    <w:rsid w:val="00DA198A"/>
    <w:rsid w:val="00DA43FF"/>
    <w:rsid w:val="00DA46BC"/>
    <w:rsid w:val="00DA7D74"/>
    <w:rsid w:val="00DB3EB2"/>
    <w:rsid w:val="00DB425C"/>
    <w:rsid w:val="00DB6784"/>
    <w:rsid w:val="00DC026B"/>
    <w:rsid w:val="00DC1A53"/>
    <w:rsid w:val="00DC21DD"/>
    <w:rsid w:val="00DC4C91"/>
    <w:rsid w:val="00DC52A0"/>
    <w:rsid w:val="00DD4240"/>
    <w:rsid w:val="00DD5F80"/>
    <w:rsid w:val="00DE0827"/>
    <w:rsid w:val="00DE0AA8"/>
    <w:rsid w:val="00DE13CE"/>
    <w:rsid w:val="00DE3D72"/>
    <w:rsid w:val="00DE42B0"/>
    <w:rsid w:val="00DE65AF"/>
    <w:rsid w:val="00DF0320"/>
    <w:rsid w:val="00DF2E93"/>
    <w:rsid w:val="00E01421"/>
    <w:rsid w:val="00E0384A"/>
    <w:rsid w:val="00E0397C"/>
    <w:rsid w:val="00E03DFC"/>
    <w:rsid w:val="00E04939"/>
    <w:rsid w:val="00E06EAA"/>
    <w:rsid w:val="00E12336"/>
    <w:rsid w:val="00E12D59"/>
    <w:rsid w:val="00E13820"/>
    <w:rsid w:val="00E151CB"/>
    <w:rsid w:val="00E15863"/>
    <w:rsid w:val="00E23F89"/>
    <w:rsid w:val="00E27346"/>
    <w:rsid w:val="00E340E4"/>
    <w:rsid w:val="00E34162"/>
    <w:rsid w:val="00E3450B"/>
    <w:rsid w:val="00E35BED"/>
    <w:rsid w:val="00E43B35"/>
    <w:rsid w:val="00E456F0"/>
    <w:rsid w:val="00E468B3"/>
    <w:rsid w:val="00E469F5"/>
    <w:rsid w:val="00E500C0"/>
    <w:rsid w:val="00E543D9"/>
    <w:rsid w:val="00E63F91"/>
    <w:rsid w:val="00E65EA0"/>
    <w:rsid w:val="00E67866"/>
    <w:rsid w:val="00E70921"/>
    <w:rsid w:val="00E72762"/>
    <w:rsid w:val="00E8682E"/>
    <w:rsid w:val="00E87CDB"/>
    <w:rsid w:val="00E91254"/>
    <w:rsid w:val="00E9196C"/>
    <w:rsid w:val="00E91A88"/>
    <w:rsid w:val="00E9213C"/>
    <w:rsid w:val="00E92B22"/>
    <w:rsid w:val="00E96678"/>
    <w:rsid w:val="00E97746"/>
    <w:rsid w:val="00E97D78"/>
    <w:rsid w:val="00E97E40"/>
    <w:rsid w:val="00EA5A6D"/>
    <w:rsid w:val="00EA5AD7"/>
    <w:rsid w:val="00EB62EE"/>
    <w:rsid w:val="00EC04AB"/>
    <w:rsid w:val="00EC0859"/>
    <w:rsid w:val="00EC089D"/>
    <w:rsid w:val="00EC68E9"/>
    <w:rsid w:val="00EC7776"/>
    <w:rsid w:val="00ED1180"/>
    <w:rsid w:val="00ED237B"/>
    <w:rsid w:val="00ED43E9"/>
    <w:rsid w:val="00EE4A0D"/>
    <w:rsid w:val="00EE7C3D"/>
    <w:rsid w:val="00EF00D8"/>
    <w:rsid w:val="00EF1177"/>
    <w:rsid w:val="00EF1D91"/>
    <w:rsid w:val="00EF2105"/>
    <w:rsid w:val="00EF37A8"/>
    <w:rsid w:val="00EF5B31"/>
    <w:rsid w:val="00EF7B7E"/>
    <w:rsid w:val="00F0028E"/>
    <w:rsid w:val="00F01AA5"/>
    <w:rsid w:val="00F06B8D"/>
    <w:rsid w:val="00F12FEF"/>
    <w:rsid w:val="00F14D1F"/>
    <w:rsid w:val="00F16408"/>
    <w:rsid w:val="00F17C1E"/>
    <w:rsid w:val="00F2168A"/>
    <w:rsid w:val="00F2274A"/>
    <w:rsid w:val="00F236BE"/>
    <w:rsid w:val="00F269B2"/>
    <w:rsid w:val="00F26D58"/>
    <w:rsid w:val="00F2764C"/>
    <w:rsid w:val="00F27D78"/>
    <w:rsid w:val="00F327BC"/>
    <w:rsid w:val="00F32920"/>
    <w:rsid w:val="00F34A38"/>
    <w:rsid w:val="00F363C2"/>
    <w:rsid w:val="00F36B2B"/>
    <w:rsid w:val="00F40BCB"/>
    <w:rsid w:val="00F41610"/>
    <w:rsid w:val="00F41635"/>
    <w:rsid w:val="00F43404"/>
    <w:rsid w:val="00F4390F"/>
    <w:rsid w:val="00F50E76"/>
    <w:rsid w:val="00F51143"/>
    <w:rsid w:val="00F51FAD"/>
    <w:rsid w:val="00F53058"/>
    <w:rsid w:val="00F61407"/>
    <w:rsid w:val="00F63C62"/>
    <w:rsid w:val="00F643EE"/>
    <w:rsid w:val="00F64E4B"/>
    <w:rsid w:val="00F66BDB"/>
    <w:rsid w:val="00F721A8"/>
    <w:rsid w:val="00F72715"/>
    <w:rsid w:val="00F727BC"/>
    <w:rsid w:val="00F73EB2"/>
    <w:rsid w:val="00F75E00"/>
    <w:rsid w:val="00F76047"/>
    <w:rsid w:val="00F843A9"/>
    <w:rsid w:val="00F84F37"/>
    <w:rsid w:val="00F86142"/>
    <w:rsid w:val="00F86990"/>
    <w:rsid w:val="00F869A4"/>
    <w:rsid w:val="00FA3C8A"/>
    <w:rsid w:val="00FA6405"/>
    <w:rsid w:val="00FA64B5"/>
    <w:rsid w:val="00FB2B2C"/>
    <w:rsid w:val="00FB4BC4"/>
    <w:rsid w:val="00FB55B8"/>
    <w:rsid w:val="00FC04FF"/>
    <w:rsid w:val="00FC568B"/>
    <w:rsid w:val="00FC6E59"/>
    <w:rsid w:val="00FD1CA4"/>
    <w:rsid w:val="00FD5045"/>
    <w:rsid w:val="00FD6DED"/>
    <w:rsid w:val="00FE397E"/>
    <w:rsid w:val="00FE3DB3"/>
    <w:rsid w:val="00FE484A"/>
    <w:rsid w:val="00FE4A07"/>
    <w:rsid w:val="00FE4AD4"/>
    <w:rsid w:val="00FE79FD"/>
    <w:rsid w:val="00FF0DD7"/>
    <w:rsid w:val="00FF1E02"/>
    <w:rsid w:val="00FF33AE"/>
    <w:rsid w:val="00FF413D"/>
    <w:rsid w:val="00FF5159"/>
    <w:rsid w:val="00FF5E8B"/>
    <w:rsid w:val="00FF678A"/>
    <w:rsid w:val="00FF6E6C"/>
    <w:rsid w:val="00FF7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58020E44-5321-434B-AE53-75EA03FE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163661812">
      <w:bodyDiv w:val="1"/>
      <w:marLeft w:val="0"/>
      <w:marRight w:val="0"/>
      <w:marTop w:val="0"/>
      <w:marBottom w:val="0"/>
      <w:divBdr>
        <w:top w:val="none" w:sz="0" w:space="0" w:color="auto"/>
        <w:left w:val="none" w:sz="0" w:space="0" w:color="auto"/>
        <w:bottom w:val="none" w:sz="0" w:space="0" w:color="auto"/>
        <w:right w:val="none" w:sz="0" w:space="0" w:color="auto"/>
      </w:divBdr>
    </w:div>
    <w:div w:id="1197817725">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foodastana.kz/en/" TargetMode="External"/><Relationship Id="rId13" Type="http://schemas.openxmlformats.org/officeDocument/2006/relationships/hyperlink" Target="https://astanatimes.com/2026/03/kazakhstans-agricultural-exports-hit-7-billion-as-processing-sector-drives-growth/" TargetMode="External"/><Relationship Id="rId18" Type="http://schemas.openxmlformats.org/officeDocument/2006/relationships/hyperlink" Target="https://astanatimes.com/2026/02/around-63-million-tons-of-kazakh-oil-transported-via-cpc-pipeline-in-2025/" TargetMode="External"/><Relationship Id="rId26" Type="http://schemas.openxmlformats.org/officeDocument/2006/relationships/hyperlink" Target="https://qazinform.com/news/kazakhstans-new-1-gw-wind-farm-to-cut-2-million-tons-of-co-a15c90" TargetMode="External"/><Relationship Id="rId3" Type="http://schemas.openxmlformats.org/officeDocument/2006/relationships/styles" Target="styles.xml"/><Relationship Id="rId21" Type="http://schemas.openxmlformats.org/officeDocument/2006/relationships/hyperlink" Target="https://qazinform.com/news/energy-ministry-expects-oil-and-gas-condensate-output-to-reduce-this-year-7ddaf8" TargetMode="External"/><Relationship Id="rId7" Type="http://schemas.openxmlformats.org/officeDocument/2006/relationships/endnotes" Target="endnotes.xml"/><Relationship Id="rId12" Type="http://schemas.openxmlformats.org/officeDocument/2006/relationships/hyperlink" Target="https://astanatimes.com/2026/03/kazakhstan-to-secure-world-bank-financing-for-roads-rail-and-energy-projects/" TargetMode="External"/><Relationship Id="rId17" Type="http://schemas.openxmlformats.org/officeDocument/2006/relationships/hyperlink" Target="https://nationalbank.kz/en/exchangerates/ezhednevnye-oficialnye-rynochnye-kursy-valyut" TargetMode="External"/><Relationship Id="rId25" Type="http://schemas.openxmlformats.org/officeDocument/2006/relationships/hyperlink" Target="https://en.orda.kz/kazakhstan-breaks-into-the-worlds-top-40-economies-by-ppp-gdp-9863/" TargetMode="External"/><Relationship Id="rId2" Type="http://schemas.openxmlformats.org/officeDocument/2006/relationships/numbering" Target="numbering.xml"/><Relationship Id="rId16" Type="http://schemas.openxmlformats.org/officeDocument/2006/relationships/hyperlink" Target="https://qazinform.com/news/bilateral-trade-between-kazakhstan-and-china-hits-487-billion-92632e" TargetMode="External"/><Relationship Id="rId20" Type="http://schemas.openxmlformats.org/officeDocument/2006/relationships/hyperlink" Target="https://qazinform.com/news/kazakhstan-surpasses-housing-targets-for-third-year-eyes-185m-sqm-for-2026-17f55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azinform.com/news/over-kzt-4-trillion-planned-for-kazakhstans-road-infrastructure-43e8bc" TargetMode="External"/><Relationship Id="rId24" Type="http://schemas.openxmlformats.org/officeDocument/2006/relationships/hyperlink" Target="https://inbusiness.kz/ru/last/ekonomika-kazahstana-pokazala-chuvstvitelnuyu-uyazvimost" TargetMode="External"/><Relationship Id="rId5" Type="http://schemas.openxmlformats.org/officeDocument/2006/relationships/webSettings" Target="webSettings.xml"/><Relationship Id="rId15" Type="http://schemas.openxmlformats.org/officeDocument/2006/relationships/hyperlink" Target="https://kapital.kz/economic/146286/tovarooborot-kazahstana-so-stranami-ca-dostig-dollar88-mlrd-eksport-vyros-na-217percent.html" TargetMode="External"/><Relationship Id="rId23" Type="http://schemas.openxmlformats.org/officeDocument/2006/relationships/hyperlink" Target="https://kapital.kz/economic/145918/investicii-v-ekonomiku-kazahstana-dostigli-227-trln-tenge-v-2025-godu.html" TargetMode="External"/><Relationship Id="rId28" Type="http://schemas.openxmlformats.org/officeDocument/2006/relationships/fontTable" Target="fontTable.xml"/><Relationship Id="rId10" Type="http://schemas.openxmlformats.org/officeDocument/2006/relationships/hyperlink" Target="https://kazbuild.kz/en/" TargetMode="External"/><Relationship Id="rId19" Type="http://schemas.openxmlformats.org/officeDocument/2006/relationships/hyperlink" Target="https://qazinform.com/news/shell-kazakhstan-energy-ministry-sign-contract-for-geological-exploration-in-aktobe-region-38aa11" TargetMode="External"/><Relationship Id="rId4" Type="http://schemas.openxmlformats.org/officeDocument/2006/relationships/settings" Target="settings.xml"/><Relationship Id="rId9" Type="http://schemas.openxmlformats.org/officeDocument/2006/relationships/hyperlink" Target="https://pharmatechexpo.kz/en/" TargetMode="External"/><Relationship Id="rId14" Type="http://schemas.openxmlformats.org/officeDocument/2006/relationships/hyperlink" Target="https://en.orda.kz/who-paid-the-most-taxes-in-kazakhstans-trade-sector-9857/" TargetMode="External"/><Relationship Id="rId22" Type="http://schemas.openxmlformats.org/officeDocument/2006/relationships/hyperlink" Target="https://qazinform.com/news/us-investor-to-inject-11b-into-karaganda-region-mining-projects-fa2ea8"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10331</TotalTime>
  <Pages>6</Pages>
  <Words>13357</Words>
  <Characters>7615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331</cp:revision>
  <dcterms:created xsi:type="dcterms:W3CDTF">2024-09-17T07:23:00Z</dcterms:created>
  <dcterms:modified xsi:type="dcterms:W3CDTF">2026-04-10T11:57:00Z</dcterms:modified>
</cp:coreProperties>
</file>