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427C" w14:textId="77777777" w:rsidR="00D92070" w:rsidRPr="003062C3" w:rsidRDefault="00D92070" w:rsidP="003265FA">
      <w:pPr>
        <w:rPr>
          <w:rFonts w:ascii="Times New Roman" w:eastAsiaTheme="minorHAnsi" w:hAnsi="Times New Roman" w:cs="Times New Roman"/>
          <w:b/>
          <w:bCs/>
          <w:sz w:val="24"/>
          <w:szCs w:val="24"/>
          <w:lang w:val="pt-BR" w:eastAsia="en-US"/>
          <w14:ligatures w14:val="standardContextual"/>
        </w:rPr>
      </w:pPr>
    </w:p>
    <w:p w14:paraId="7BC44CB9" w14:textId="1DAA16A3" w:rsidR="003265FA" w:rsidRPr="003265FA" w:rsidRDefault="003265FA" w:rsidP="003265FA">
      <w:pPr>
        <w:jc w:val="center"/>
        <w:rPr>
          <w:rFonts w:ascii="Times New Roman" w:eastAsiaTheme="minorHAnsi" w:hAnsi="Times New Roman" w:cs="Times New Roman"/>
          <w:b/>
          <w:bCs/>
          <w:sz w:val="24"/>
          <w:szCs w:val="24"/>
          <w:lang w:val="pt-BR"/>
        </w:rPr>
      </w:pPr>
      <w:r w:rsidRPr="003265FA">
        <w:rPr>
          <w:rFonts w:ascii="Times New Roman" w:eastAsiaTheme="minorHAnsi" w:hAnsi="Times New Roman" w:cs="Times New Roman"/>
          <w:b/>
          <w:bCs/>
          <w:sz w:val="24"/>
          <w:szCs w:val="24"/>
          <w:lang w:val="pt-BR"/>
        </w:rPr>
        <w:t>Brazilijos ekonominės aktualijos 202</w:t>
      </w:r>
      <w:r w:rsidR="00CE146D" w:rsidRPr="003062C3">
        <w:rPr>
          <w:rFonts w:ascii="Times New Roman" w:eastAsiaTheme="minorHAnsi" w:hAnsi="Times New Roman" w:cs="Times New Roman"/>
          <w:b/>
          <w:bCs/>
          <w:sz w:val="24"/>
          <w:szCs w:val="24"/>
          <w:lang w:val="pt-BR"/>
        </w:rPr>
        <w:t>6</w:t>
      </w:r>
      <w:r w:rsidRPr="003265FA">
        <w:rPr>
          <w:rFonts w:ascii="Times New Roman" w:eastAsiaTheme="minorHAnsi" w:hAnsi="Times New Roman" w:cs="Times New Roman"/>
          <w:b/>
          <w:bCs/>
          <w:sz w:val="24"/>
          <w:szCs w:val="24"/>
          <w:lang w:val="pt-BR"/>
        </w:rPr>
        <w:t xml:space="preserve"> m. </w:t>
      </w:r>
      <w:r w:rsidR="00CE146D" w:rsidRPr="003062C3">
        <w:rPr>
          <w:rFonts w:ascii="Times New Roman" w:eastAsiaTheme="minorHAnsi" w:hAnsi="Times New Roman" w:cs="Times New Roman"/>
          <w:b/>
          <w:bCs/>
          <w:sz w:val="24"/>
          <w:szCs w:val="24"/>
          <w:lang w:val="pt-BR"/>
        </w:rPr>
        <w:t>kovo</w:t>
      </w:r>
      <w:r w:rsidRPr="003265FA">
        <w:rPr>
          <w:rFonts w:ascii="Times New Roman" w:eastAsiaTheme="minorHAnsi" w:hAnsi="Times New Roman" w:cs="Times New Roman"/>
          <w:b/>
          <w:bCs/>
          <w:sz w:val="24"/>
          <w:szCs w:val="24"/>
          <w:lang w:val="pt-BR"/>
        </w:rPr>
        <w:t xml:space="preserve"> mėn.</w:t>
      </w:r>
    </w:p>
    <w:p w14:paraId="34C05124" w14:textId="77777777" w:rsidR="003265FA" w:rsidRPr="003265FA" w:rsidRDefault="003265FA" w:rsidP="003265FA">
      <w:pPr>
        <w:jc w:val="both"/>
        <w:rPr>
          <w:rFonts w:ascii="Times New Roman" w:eastAsiaTheme="minorHAnsi" w:hAnsi="Times New Roman" w:cs="Times New Roman"/>
          <w:b/>
          <w:bCs/>
          <w:sz w:val="24"/>
          <w:szCs w:val="24"/>
          <w:lang w:val="pt-BR"/>
        </w:rPr>
      </w:pPr>
    </w:p>
    <w:p w14:paraId="50F59656" w14:textId="77777777" w:rsidR="003265FA" w:rsidRPr="003265FA" w:rsidRDefault="003265FA" w:rsidP="003265FA">
      <w:pPr>
        <w:jc w:val="both"/>
        <w:rPr>
          <w:rFonts w:ascii="Times New Roman" w:hAnsi="Times New Roman" w:cs="Times New Roman"/>
          <w:b/>
          <w:bCs/>
          <w:sz w:val="24"/>
          <w:szCs w:val="24"/>
          <w:lang w:val="pt-BR"/>
        </w:rPr>
      </w:pPr>
      <w:r w:rsidRPr="003265FA">
        <w:rPr>
          <w:rFonts w:ascii="Times New Roman" w:hAnsi="Times New Roman" w:cs="Times New Roman"/>
          <w:b/>
          <w:bCs/>
          <w:sz w:val="24"/>
          <w:szCs w:val="24"/>
          <w:lang w:val="pt-BR"/>
        </w:rPr>
        <w:t>Lietuvos eksportuotojams aktuali informacija</w:t>
      </w:r>
    </w:p>
    <w:p w14:paraId="447C487C" w14:textId="77777777" w:rsidR="003265FA" w:rsidRPr="003062C3" w:rsidRDefault="003265FA" w:rsidP="003265FA">
      <w:pPr>
        <w:rPr>
          <w:rFonts w:ascii="Times New Roman" w:eastAsiaTheme="minorHAnsi" w:hAnsi="Times New Roman" w:cs="Times New Roman"/>
          <w:b/>
          <w:bCs/>
          <w:sz w:val="24"/>
          <w:szCs w:val="24"/>
          <w:lang w:val="pt-BR" w:eastAsia="en-US"/>
          <w14:ligatures w14:val="standardContextual"/>
        </w:rPr>
      </w:pPr>
    </w:p>
    <w:p w14:paraId="1DD43C4F" w14:textId="77777777" w:rsidR="003265FA" w:rsidRPr="003062C3" w:rsidRDefault="003265FA" w:rsidP="003265FA">
      <w:pPr>
        <w:rPr>
          <w:rFonts w:ascii="Times New Roman" w:eastAsiaTheme="minorHAnsi" w:hAnsi="Times New Roman" w:cs="Times New Roman"/>
          <w:b/>
          <w:bCs/>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t xml:space="preserve">Kovo 17 d. Brazilijos Nacionaliniam kongresui pritarus Mercosur ir Europos Sąjungos susitarimui, Brazilija užbaigė ratifikavimo etapą. </w:t>
      </w:r>
    </w:p>
    <w:p w14:paraId="721A526E" w14:textId="77777777" w:rsidR="003265FA" w:rsidRPr="003062C3" w:rsidRDefault="003265FA" w:rsidP="003265FA">
      <w:pPr>
        <w:rPr>
          <w:rFonts w:ascii="Times New Roman" w:eastAsiaTheme="minorHAnsi" w:hAnsi="Times New Roman" w:cs="Times New Roman"/>
          <w:b/>
          <w:bCs/>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t>Šis žingsnis sustiprina šalies potencialą plėsti savo veiklą ES rinkoje. Tuo pačiu metu išlieka vidiniai iššūkiai, kurie gali apriboti visapusišką naujų galimybių išnaudojimą, todėl Brazilija turi prisitaikyti, kad galėtų konkuruoti labiau integruotoje ir griežtesnėje aplinkoje.</w:t>
      </w:r>
    </w:p>
    <w:p w14:paraId="76D92B7C" w14:textId="77777777" w:rsidR="003265FA" w:rsidRPr="003062C3" w:rsidRDefault="003265FA" w:rsidP="003265FA">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EUDR įveda praktinius rinkos veikimo pokyčius. Reglamentas reikalauja produktų kilmės atsekamumo, geolokacijos ir teisėtumo įrodymų sojai, jautienai, kavai, medienai, kakavai, kaučiukui ir palmių aliejui. Svarbiau tampa gamyba su įrodyta kilme, kontroliuojama rizika ir mažesniu poveikiu miškams, reikia didesnių investicijų į gamybos grandinių stebėjimo ir kontrolės sistemas. Tai turėtų paspartinti skaitmeninių sprendimų diegimą Brazilijos žemės ūkio versle - bus būtinos norint išlaikyti konkurencingumą tarptautinėje prekyboje.</w:t>
      </w:r>
    </w:p>
    <w:p w14:paraId="0466390C" w14:textId="77777777" w:rsidR="003265FA" w:rsidRPr="003062C3" w:rsidRDefault="003265FA" w:rsidP="003265FA">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 xml:space="preserve">Prekybos susitarimo tarp Mercosur ir ES įgyvendinimas yra svarbus žingsns siekiant padidinti Brazilijos integraciją į pasaulio ekonomiką ir paskatinti nacionalinės pramonės modernizavimą. </w:t>
      </w:r>
    </w:p>
    <w:p w14:paraId="60A744B8" w14:textId="77777777" w:rsidR="003265FA" w:rsidRPr="003062C3" w:rsidRDefault="003265FA" w:rsidP="003265FA">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Praktiškai susitarimas atveria Brazilijos įmonėms platesnę prieigą prie ES rinkos, kartu padidina  konkurenciją. Tai gali paskatinti investicijas, inovacijas ir didinti produktyvumą.</w:t>
      </w:r>
      <w:r w:rsidRPr="003062C3">
        <w:rPr>
          <w:rFonts w:ascii="Times New Roman" w:hAnsi="Times New Roman" w:cs="Times New Roman"/>
          <w:sz w:val="24"/>
          <w:szCs w:val="24"/>
        </w:rPr>
        <w:t xml:space="preserve"> </w:t>
      </w:r>
    </w:p>
    <w:p w14:paraId="0C042C00" w14:textId="77777777" w:rsidR="003265FA" w:rsidRPr="003062C3" w:rsidRDefault="003265FA" w:rsidP="003265FA">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Nepaisant to, ekspertai įspėja, kad Brazilija vis dar susiduria su struktūriniais iššūkiais, kurie riboja jos konkurencingumą. Vienas iš pagrindinių yra vadinamoji „Brazilijos kaina“, kuri gali siekti apie 1,7 trilijono realų per metus. Ją sudaro papildomos išlaidos, su kuriomis susiduria užsienio įmonės, veikdamos šalyje. Tarp pagrindinių veiksnių yra infrastruktūros ir logistikos problemos, kurių metinis poveikis siekia 226 mlrd. realų; darbo rinkos mokesčiai ir iškraipymai, siekiantys apie 148 mlrd. realų; didelės finansavimo išlaidos, susijusios su banko palūkanų marža, siekiančios 113 mlrd. realų; šalies rizika, didinanti kapitalo kainą, kuri siekia 128 mlrd. realų; ir mokesčių sudėtingumas, kurio metinis poveikis viršija 67 mlrd. realų.</w:t>
      </w:r>
    </w:p>
    <w:p w14:paraId="1718B7B8" w14:textId="77777777" w:rsidR="003265FA" w:rsidRPr="003062C3" w:rsidRDefault="003265FA" w:rsidP="003265FA">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Susitarimas sudaromas pasaulinės ekonomikos transformacijos metu. Sektoriai, susiję su švaria energija, skaitmeninėmis technologijomis ir darbo jėgos kvalifikacija, įgauna vis didesnę reikšmę. Šiuo atžvilgiu Brazilija turi augimo potencialo, ypač energetikos pertvarkos ir skaitmeninės ekonomikos srityse. Tačiau vis dar reikia susidurti su vidiniais iššūkiais, tokiais kaip logistikos infrastruktūros modernizavimas, mokesčių sistemos supaprastinimas ir darbo jėgos paruošimas naujoms technologijoms.</w:t>
      </w:r>
    </w:p>
    <w:p w14:paraId="03137DF8" w14:textId="77777777" w:rsidR="003265FA" w:rsidRPr="003062C3" w:rsidRDefault="003265FA" w:rsidP="003265FA">
      <w:pPr>
        <w:shd w:val="clear" w:color="auto" w:fill="FFFFFF"/>
        <w:rPr>
          <w:rFonts w:ascii="Times New Roman" w:hAnsi="Times New Roman" w:cs="Times New Roman"/>
          <w:b/>
          <w:bCs/>
          <w:color w:val="1F1D1D"/>
          <w:sz w:val="24"/>
          <w:szCs w:val="24"/>
        </w:rPr>
      </w:pPr>
    </w:p>
    <w:p w14:paraId="69372094" w14:textId="1194587D" w:rsidR="003265FA" w:rsidRPr="003062C3" w:rsidRDefault="003265FA" w:rsidP="003265FA">
      <w:pPr>
        <w:shd w:val="clear" w:color="auto" w:fill="FFFFFF"/>
        <w:rPr>
          <w:rFonts w:ascii="Times New Roman" w:hAnsi="Times New Roman" w:cs="Times New Roman"/>
          <w:b/>
          <w:bCs/>
          <w:color w:val="1F1D1D"/>
          <w:sz w:val="24"/>
          <w:szCs w:val="24"/>
        </w:rPr>
      </w:pPr>
      <w:r w:rsidRPr="003062C3">
        <w:rPr>
          <w:rFonts w:ascii="Times New Roman" w:hAnsi="Times New Roman" w:cs="Times New Roman"/>
          <w:b/>
          <w:bCs/>
          <w:color w:val="1F1D1D"/>
          <w:sz w:val="24"/>
          <w:szCs w:val="24"/>
        </w:rPr>
        <w:t xml:space="preserve">Nuo gegužės 1 d. Brazilijos vaisių eksportuotojai jau pajus Europos Sąjungos ir </w:t>
      </w:r>
      <w:proofErr w:type="spellStart"/>
      <w:r w:rsidRPr="003062C3">
        <w:rPr>
          <w:rFonts w:ascii="Times New Roman" w:hAnsi="Times New Roman" w:cs="Times New Roman"/>
          <w:b/>
          <w:bCs/>
          <w:color w:val="1F1D1D"/>
          <w:sz w:val="24"/>
          <w:szCs w:val="24"/>
        </w:rPr>
        <w:t>Mercosur</w:t>
      </w:r>
      <w:proofErr w:type="spellEnd"/>
      <w:r w:rsidRPr="003062C3">
        <w:rPr>
          <w:rFonts w:ascii="Times New Roman" w:hAnsi="Times New Roman" w:cs="Times New Roman"/>
          <w:b/>
          <w:bCs/>
          <w:color w:val="1F1D1D"/>
          <w:sz w:val="24"/>
          <w:szCs w:val="24"/>
        </w:rPr>
        <w:t xml:space="preserve"> prekybos susitarimo poveikį. Tą dieną, kai susitarimas laikinai įsigalios, kai kurie Brazilijos vaisiai galės įvežti į ES su mažesniu tarifu arba net be jokio tarifo.</w:t>
      </w:r>
    </w:p>
    <w:p w14:paraId="02E9CDBF" w14:textId="77777777" w:rsidR="003265FA" w:rsidRPr="003062C3" w:rsidRDefault="003265FA" w:rsidP="003265FA">
      <w:pPr>
        <w:shd w:val="clear" w:color="auto" w:fill="FFFFFF"/>
        <w:rPr>
          <w:rFonts w:ascii="Times New Roman" w:hAnsi="Times New Roman" w:cs="Times New Roman"/>
          <w:color w:val="1F1D1D"/>
          <w:sz w:val="24"/>
          <w:szCs w:val="24"/>
        </w:rPr>
      </w:pPr>
      <w:r w:rsidRPr="003062C3">
        <w:rPr>
          <w:rFonts w:ascii="Times New Roman" w:hAnsi="Times New Roman" w:cs="Times New Roman"/>
          <w:color w:val="1F1D1D"/>
          <w:sz w:val="24"/>
          <w:szCs w:val="24"/>
        </w:rPr>
        <w:t>Nedelsiant taikoma išimtis bus naudinga vynuogėms, kurioms šiuo metu taikomas 11 % tarifas. Gegužės 2 d. jis jau bus nulinis. 2025 m. eksportuotas 62 200 tonų vynuogių už 158,7 mln. JAV dolerių. Europiečiams teko du trečdaliai viso Brazilijos eksportuojamų vynuogių kiekio.</w:t>
      </w:r>
    </w:p>
    <w:p w14:paraId="5E86D527" w14:textId="77777777" w:rsidR="003265FA" w:rsidRPr="003062C3" w:rsidRDefault="003265FA" w:rsidP="003265FA">
      <w:pPr>
        <w:shd w:val="clear" w:color="auto" w:fill="FFFFFF"/>
        <w:rPr>
          <w:rFonts w:ascii="Times New Roman" w:hAnsi="Times New Roman" w:cs="Times New Roman"/>
          <w:color w:val="1F1D1D"/>
          <w:sz w:val="24"/>
          <w:szCs w:val="24"/>
        </w:rPr>
      </w:pPr>
      <w:r w:rsidRPr="003062C3">
        <w:rPr>
          <w:rFonts w:ascii="Times New Roman" w:hAnsi="Times New Roman" w:cs="Times New Roman"/>
          <w:color w:val="1F1D1D"/>
          <w:sz w:val="24"/>
          <w:szCs w:val="24"/>
        </w:rPr>
        <w:t>Kai kurie vaisiai – mangai -  jau dabar patenka į ES be muitų. Melionams ir arbūzams taikomas 9 % muitas – jis bus mažinamas etapais, kol per septynerius metus pasieks nulį.</w:t>
      </w:r>
    </w:p>
    <w:p w14:paraId="75AC1EEC" w14:textId="77777777" w:rsidR="003265FA" w:rsidRPr="003062C3" w:rsidRDefault="003265FA" w:rsidP="003265FA">
      <w:pPr>
        <w:shd w:val="clear" w:color="auto" w:fill="FFFFFF"/>
        <w:rPr>
          <w:rFonts w:ascii="Times New Roman" w:hAnsi="Times New Roman" w:cs="Times New Roman"/>
          <w:color w:val="1F1D1D"/>
          <w:sz w:val="24"/>
          <w:szCs w:val="24"/>
        </w:rPr>
      </w:pPr>
      <w:r w:rsidRPr="003062C3">
        <w:rPr>
          <w:rFonts w:ascii="Times New Roman" w:hAnsi="Times New Roman" w:cs="Times New Roman"/>
          <w:color w:val="1F1D1D"/>
          <w:sz w:val="24"/>
          <w:szCs w:val="24"/>
        </w:rPr>
        <w:t xml:space="preserve">Šiuo metu ES vaisių importo tarifai svyruoja nuo 4 % iki 14 % – citrinoms ir </w:t>
      </w:r>
      <w:proofErr w:type="spellStart"/>
      <w:r w:rsidRPr="003062C3">
        <w:rPr>
          <w:rFonts w:ascii="Times New Roman" w:hAnsi="Times New Roman" w:cs="Times New Roman"/>
          <w:color w:val="1F1D1D"/>
          <w:sz w:val="24"/>
          <w:szCs w:val="24"/>
        </w:rPr>
        <w:t>laimams</w:t>
      </w:r>
      <w:proofErr w:type="spellEnd"/>
      <w:r w:rsidRPr="003062C3">
        <w:rPr>
          <w:rFonts w:ascii="Times New Roman" w:hAnsi="Times New Roman" w:cs="Times New Roman"/>
          <w:color w:val="1F1D1D"/>
          <w:sz w:val="24"/>
          <w:szCs w:val="24"/>
        </w:rPr>
        <w:t xml:space="preserve"> taikomas didžiausias tarifas. </w:t>
      </w:r>
    </w:p>
    <w:p w14:paraId="672B27D6" w14:textId="77777777" w:rsidR="003265FA" w:rsidRPr="003062C3" w:rsidRDefault="003265FA" w:rsidP="003265FA">
      <w:pPr>
        <w:shd w:val="clear" w:color="auto" w:fill="FFFFFF"/>
        <w:rPr>
          <w:rFonts w:ascii="Times New Roman" w:hAnsi="Times New Roman" w:cs="Times New Roman"/>
          <w:color w:val="1F1D1D"/>
          <w:sz w:val="24"/>
          <w:szCs w:val="24"/>
        </w:rPr>
      </w:pPr>
      <w:r w:rsidRPr="003062C3">
        <w:rPr>
          <w:rFonts w:ascii="Times New Roman" w:hAnsi="Times New Roman" w:cs="Times New Roman"/>
          <w:color w:val="1F1D1D"/>
          <w:sz w:val="24"/>
          <w:szCs w:val="24"/>
        </w:rPr>
        <w:t>Brazilija 2025 m. eksportavo vaisių už 1,4 mlrd. JAV dolerių – tai rekordinis kiekis – 12 % didesnis nei 2024 m. Apimtis taip pat rekordinė, palyginti su ankstesniais metais išaugo 19,6 % ir siekė 1,3 mln. tonų.</w:t>
      </w:r>
    </w:p>
    <w:p w14:paraId="7DA4305A" w14:textId="77777777" w:rsidR="003265FA" w:rsidRPr="003062C3" w:rsidRDefault="003265FA" w:rsidP="003265FA">
      <w:pPr>
        <w:shd w:val="clear" w:color="auto" w:fill="FFFFFF"/>
        <w:rPr>
          <w:rFonts w:ascii="Times New Roman" w:hAnsi="Times New Roman" w:cs="Times New Roman"/>
          <w:color w:val="1F1D1D"/>
          <w:sz w:val="24"/>
          <w:szCs w:val="24"/>
        </w:rPr>
      </w:pPr>
    </w:p>
    <w:p w14:paraId="0B16AE50" w14:textId="77777777" w:rsidR="00BD6465" w:rsidRPr="003062C3" w:rsidRDefault="00BD6465" w:rsidP="00BD6465">
      <w:pPr>
        <w:rPr>
          <w:rFonts w:ascii="Times New Roman" w:hAnsi="Times New Roman" w:cs="Times New Roman"/>
          <w:color w:val="1E1E21"/>
          <w:sz w:val="24"/>
          <w:szCs w:val="24"/>
        </w:rPr>
      </w:pPr>
      <w:r w:rsidRPr="003062C3">
        <w:rPr>
          <w:rFonts w:ascii="Times New Roman" w:hAnsi="Times New Roman" w:cs="Times New Roman"/>
          <w:b/>
          <w:bCs/>
          <w:color w:val="1E1E21"/>
          <w:sz w:val="24"/>
          <w:szCs w:val="24"/>
        </w:rPr>
        <w:lastRenderedPageBreak/>
        <w:t>Kovo 4 d. Brazilijos vyriausybė paskelbė dekretą, reglamentuojantį apsaugos priemonių, numatytų ES-</w:t>
      </w:r>
      <w:proofErr w:type="spellStart"/>
      <w:r w:rsidRPr="003062C3">
        <w:rPr>
          <w:rFonts w:ascii="Times New Roman" w:hAnsi="Times New Roman" w:cs="Times New Roman"/>
          <w:b/>
          <w:bCs/>
          <w:color w:val="1E1E21"/>
          <w:sz w:val="24"/>
          <w:szCs w:val="24"/>
        </w:rPr>
        <w:t>Mercosur</w:t>
      </w:r>
      <w:proofErr w:type="spellEnd"/>
      <w:r w:rsidRPr="003062C3">
        <w:rPr>
          <w:rFonts w:ascii="Times New Roman" w:hAnsi="Times New Roman" w:cs="Times New Roman"/>
          <w:b/>
          <w:bCs/>
          <w:color w:val="1E1E21"/>
          <w:sz w:val="24"/>
          <w:szCs w:val="24"/>
        </w:rPr>
        <w:t xml:space="preserve"> laisvosios prekybos  susitarime, tyrimą ir taikymą. Priemonė, skirta apsaugoti nacionalinius gamintojus nuo užsienio prekių antplūdžio</w:t>
      </w:r>
      <w:r w:rsidRPr="003062C3">
        <w:rPr>
          <w:rFonts w:ascii="Times New Roman" w:hAnsi="Times New Roman" w:cs="Times New Roman"/>
          <w:color w:val="1E1E21"/>
          <w:sz w:val="24"/>
          <w:szCs w:val="24"/>
        </w:rPr>
        <w:t xml:space="preserve">, taip pat bus taikoma kitiems Brazilijos pasirašytiems prekybos susitarimams. </w:t>
      </w:r>
    </w:p>
    <w:p w14:paraId="0029E6B1" w14:textId="77777777" w:rsidR="00BD6465" w:rsidRPr="003062C3" w:rsidRDefault="00BD6465" w:rsidP="00BD6465">
      <w:pPr>
        <w:rPr>
          <w:rFonts w:ascii="Times New Roman" w:hAnsi="Times New Roman" w:cs="Times New Roman"/>
          <w:color w:val="1E1E21"/>
          <w:sz w:val="24"/>
          <w:szCs w:val="24"/>
        </w:rPr>
      </w:pPr>
      <w:r w:rsidRPr="003062C3">
        <w:rPr>
          <w:rFonts w:ascii="Times New Roman" w:hAnsi="Times New Roman" w:cs="Times New Roman"/>
          <w:color w:val="1E1E21"/>
          <w:sz w:val="24"/>
          <w:szCs w:val="24"/>
        </w:rPr>
        <w:t xml:space="preserve">Nuo šiol Plėtros, pramonės ir prekybos ministerijos Užsienio prekybos sekretoriatas inicijuos tyrimus dėl galimų laisvosios prekybos susitarimų, kuriuos yra pasirašiusi Brazilija, pažeidimų. Sekretoriatas taip pat siūlys taikyti, pratęsti ar pakeisti apsaugos priemones, jeigu produkto, kuriam taikomos lengvatinės sąlygos, importas padidėja tiek, kad daro rimtą žalą vidaus pramonei. Dėl priemonių taikymo spręs iš dešimties ministerijų sudaryti Užsienio prekybos rūmai </w:t>
      </w:r>
      <w:proofErr w:type="spellStart"/>
      <w:r w:rsidRPr="003062C3">
        <w:rPr>
          <w:rFonts w:ascii="Times New Roman" w:hAnsi="Times New Roman" w:cs="Times New Roman"/>
          <w:color w:val="1E1E21"/>
          <w:sz w:val="24"/>
          <w:szCs w:val="24"/>
        </w:rPr>
        <w:t>Camex</w:t>
      </w:r>
      <w:proofErr w:type="spellEnd"/>
      <w:r w:rsidRPr="003062C3">
        <w:rPr>
          <w:rFonts w:ascii="Times New Roman" w:hAnsi="Times New Roman" w:cs="Times New Roman"/>
          <w:color w:val="1E1E21"/>
          <w:sz w:val="24"/>
          <w:szCs w:val="24"/>
        </w:rPr>
        <w:t>. Galimos priemonės apima laipsniško importo tarifų mažinimo sustabdymą; tam tikriems produktams suteiktų tarifinių lengvatų mažinimą; ir tarifinių kvotų nustatymą.</w:t>
      </w:r>
    </w:p>
    <w:p w14:paraId="2AC64F72" w14:textId="77777777" w:rsidR="003265FA" w:rsidRPr="003062C3" w:rsidRDefault="003265FA" w:rsidP="003265FA">
      <w:pPr>
        <w:rPr>
          <w:rFonts w:ascii="Times New Roman" w:eastAsiaTheme="minorHAnsi" w:hAnsi="Times New Roman" w:cs="Times New Roman"/>
          <w:b/>
          <w:bCs/>
          <w:sz w:val="24"/>
          <w:szCs w:val="24"/>
          <w:lang w:val="pt-BR" w:eastAsia="en-US"/>
          <w14:ligatures w14:val="standardContextual"/>
        </w:rPr>
      </w:pPr>
    </w:p>
    <w:p w14:paraId="14E28542" w14:textId="72F8BA7C" w:rsidR="003265FA" w:rsidRPr="003062C3" w:rsidRDefault="003265FA" w:rsidP="003265FA">
      <w:pPr>
        <w:shd w:val="clear" w:color="auto" w:fill="FFFFFF"/>
        <w:rPr>
          <w:rFonts w:ascii="Times New Roman" w:hAnsi="Times New Roman" w:cs="Times New Roman"/>
          <w:color w:val="333333"/>
          <w:sz w:val="24"/>
          <w:szCs w:val="24"/>
        </w:rPr>
      </w:pPr>
      <w:r w:rsidRPr="003062C3">
        <w:rPr>
          <w:rFonts w:ascii="Times New Roman" w:hAnsi="Times New Roman" w:cs="Times New Roman"/>
          <w:b/>
          <w:bCs/>
          <w:color w:val="333333"/>
          <w:sz w:val="24"/>
          <w:szCs w:val="24"/>
        </w:rPr>
        <w:t>Brazilijos vyriausybė paskelbė programą, skirtą skatinti labai mažų, mažų ir vidutinių įmonių patekimą į E</w:t>
      </w:r>
      <w:r w:rsidR="00BD6465" w:rsidRPr="003062C3">
        <w:rPr>
          <w:rFonts w:ascii="Times New Roman" w:hAnsi="Times New Roman" w:cs="Times New Roman"/>
          <w:b/>
          <w:bCs/>
          <w:color w:val="333333"/>
          <w:sz w:val="24"/>
          <w:szCs w:val="24"/>
        </w:rPr>
        <w:t>S</w:t>
      </w:r>
      <w:r w:rsidRPr="003062C3">
        <w:rPr>
          <w:rFonts w:ascii="Times New Roman" w:hAnsi="Times New Roman" w:cs="Times New Roman"/>
          <w:b/>
          <w:bCs/>
          <w:color w:val="333333"/>
          <w:sz w:val="24"/>
          <w:szCs w:val="24"/>
        </w:rPr>
        <w:t xml:space="preserve"> rinką</w:t>
      </w:r>
      <w:r w:rsidRPr="003062C3">
        <w:rPr>
          <w:rFonts w:ascii="Times New Roman" w:hAnsi="Times New Roman" w:cs="Times New Roman"/>
          <w:color w:val="333333"/>
          <w:sz w:val="24"/>
          <w:szCs w:val="24"/>
        </w:rPr>
        <w:t xml:space="preserve"> po laisvosios prekybos susitarimo tarp </w:t>
      </w:r>
      <w:proofErr w:type="spellStart"/>
      <w:r w:rsidRPr="003062C3">
        <w:rPr>
          <w:rFonts w:ascii="Times New Roman" w:hAnsi="Times New Roman" w:cs="Times New Roman"/>
          <w:color w:val="333333"/>
          <w:sz w:val="24"/>
          <w:szCs w:val="24"/>
        </w:rPr>
        <w:t>Mercosur</w:t>
      </w:r>
      <w:proofErr w:type="spellEnd"/>
      <w:r w:rsidRPr="003062C3">
        <w:rPr>
          <w:rFonts w:ascii="Times New Roman" w:hAnsi="Times New Roman" w:cs="Times New Roman"/>
          <w:color w:val="333333"/>
          <w:sz w:val="24"/>
          <w:szCs w:val="24"/>
        </w:rPr>
        <w:t xml:space="preserve"> ir E</w:t>
      </w:r>
      <w:r w:rsidR="00BD6465" w:rsidRPr="003062C3">
        <w:rPr>
          <w:rFonts w:ascii="Times New Roman" w:hAnsi="Times New Roman" w:cs="Times New Roman"/>
          <w:color w:val="333333"/>
          <w:sz w:val="24"/>
          <w:szCs w:val="24"/>
        </w:rPr>
        <w:t>S</w:t>
      </w:r>
      <w:r w:rsidRPr="003062C3">
        <w:rPr>
          <w:rFonts w:ascii="Times New Roman" w:hAnsi="Times New Roman" w:cs="Times New Roman"/>
          <w:color w:val="333333"/>
          <w:sz w:val="24"/>
          <w:szCs w:val="24"/>
        </w:rPr>
        <w:t xml:space="preserve"> pasirašymo.</w:t>
      </w:r>
    </w:p>
    <w:p w14:paraId="511EFB55" w14:textId="77777777" w:rsidR="003265FA" w:rsidRPr="003062C3" w:rsidRDefault="003265FA" w:rsidP="003265FA">
      <w:pPr>
        <w:shd w:val="clear" w:color="auto" w:fill="FFFFFF"/>
        <w:rPr>
          <w:rFonts w:ascii="Times New Roman" w:hAnsi="Times New Roman" w:cs="Times New Roman"/>
          <w:color w:val="333333"/>
          <w:sz w:val="24"/>
          <w:szCs w:val="24"/>
        </w:rPr>
      </w:pPr>
      <w:r w:rsidRPr="003062C3">
        <w:rPr>
          <w:rFonts w:ascii="Times New Roman" w:hAnsi="Times New Roman" w:cs="Times New Roman"/>
          <w:color w:val="333333"/>
          <w:sz w:val="24"/>
          <w:szCs w:val="24"/>
        </w:rPr>
        <w:t>Programa apims sutarties taisyklių sklaidą, pagalbą valstijoms ir sektoriams prisitaikant prie naujų reguliavimo reikalavimų ir interaktyvios platformos, kuriose bus pateikta informacija apie kilmės taisykles, finansavimą ir patekimą į rinką, sukūrimą.</w:t>
      </w:r>
    </w:p>
    <w:p w14:paraId="2C9CDB39" w14:textId="77777777" w:rsidR="003265FA" w:rsidRPr="003062C3" w:rsidRDefault="003265FA" w:rsidP="003265FA">
      <w:pPr>
        <w:shd w:val="clear" w:color="auto" w:fill="FFFFFF"/>
        <w:rPr>
          <w:rFonts w:ascii="Times New Roman" w:hAnsi="Times New Roman" w:cs="Times New Roman"/>
          <w:b/>
          <w:bCs/>
          <w:color w:val="333333"/>
          <w:sz w:val="24"/>
          <w:szCs w:val="24"/>
        </w:rPr>
      </w:pPr>
      <w:r w:rsidRPr="003062C3">
        <w:rPr>
          <w:rFonts w:ascii="Times New Roman" w:hAnsi="Times New Roman" w:cs="Times New Roman"/>
          <w:b/>
          <w:bCs/>
          <w:color w:val="333333"/>
          <w:sz w:val="24"/>
          <w:szCs w:val="24"/>
        </w:rPr>
        <w:t>Plėtros, pramonės, prekybos ir paslaugų ministerija paleis Vieno langelio platformą su rekomendacijomis tiems, kurie nori investuoti Brazilijoje,</w:t>
      </w:r>
    </w:p>
    <w:p w14:paraId="620AE5A2" w14:textId="77777777" w:rsidR="003265FA" w:rsidRPr="003062C3" w:rsidRDefault="003265FA" w:rsidP="003265FA">
      <w:pPr>
        <w:rPr>
          <w:rFonts w:ascii="Times New Roman" w:hAnsi="Times New Roman" w:cs="Times New Roman"/>
          <w:b/>
          <w:bCs/>
          <w:spacing w:val="2"/>
          <w:sz w:val="24"/>
          <w:szCs w:val="24"/>
        </w:rPr>
      </w:pPr>
    </w:p>
    <w:p w14:paraId="1892F067" w14:textId="2A4CDEC5" w:rsidR="003265FA" w:rsidRPr="003062C3" w:rsidRDefault="003265FA" w:rsidP="003265FA">
      <w:pPr>
        <w:rPr>
          <w:rFonts w:ascii="Times New Roman" w:hAnsi="Times New Roman" w:cs="Times New Roman"/>
          <w:b/>
          <w:bCs/>
          <w:spacing w:val="2"/>
          <w:sz w:val="24"/>
          <w:szCs w:val="24"/>
        </w:rPr>
      </w:pPr>
      <w:r w:rsidRPr="003062C3">
        <w:rPr>
          <w:rFonts w:ascii="Times New Roman" w:hAnsi="Times New Roman" w:cs="Times New Roman"/>
          <w:b/>
          <w:bCs/>
          <w:spacing w:val="2"/>
          <w:sz w:val="24"/>
          <w:szCs w:val="24"/>
        </w:rPr>
        <w:t xml:space="preserve">Brazilija turės 42,5 % jautienos bendro kvotos pagal </w:t>
      </w:r>
      <w:proofErr w:type="spellStart"/>
      <w:r w:rsidRPr="003062C3">
        <w:rPr>
          <w:rFonts w:ascii="Times New Roman" w:hAnsi="Times New Roman" w:cs="Times New Roman"/>
          <w:b/>
          <w:bCs/>
          <w:spacing w:val="2"/>
          <w:sz w:val="24"/>
          <w:szCs w:val="24"/>
        </w:rPr>
        <w:t>Mercosur</w:t>
      </w:r>
      <w:proofErr w:type="spellEnd"/>
      <w:r w:rsidRPr="003062C3">
        <w:rPr>
          <w:rFonts w:ascii="Times New Roman" w:hAnsi="Times New Roman" w:cs="Times New Roman"/>
          <w:b/>
          <w:bCs/>
          <w:spacing w:val="2"/>
          <w:sz w:val="24"/>
          <w:szCs w:val="24"/>
        </w:rPr>
        <w:t xml:space="preserve"> ir ES susitarimą.</w:t>
      </w:r>
    </w:p>
    <w:p w14:paraId="581D58F6" w14:textId="77777777" w:rsidR="003265FA" w:rsidRPr="003062C3" w:rsidRDefault="003265FA" w:rsidP="003265FA">
      <w:pPr>
        <w:rPr>
          <w:rFonts w:ascii="Times New Roman" w:hAnsi="Times New Roman" w:cs="Times New Roman"/>
          <w:spacing w:val="2"/>
          <w:sz w:val="24"/>
          <w:szCs w:val="24"/>
        </w:rPr>
      </w:pPr>
      <w:r w:rsidRPr="003062C3">
        <w:rPr>
          <w:rFonts w:ascii="Times New Roman" w:hAnsi="Times New Roman" w:cs="Times New Roman"/>
          <w:spacing w:val="2"/>
          <w:sz w:val="24"/>
          <w:szCs w:val="24"/>
        </w:rPr>
        <w:t xml:space="preserve">Pagal susitarimą Brazilija turės 42,5 % kvotos, skirtos </w:t>
      </w:r>
      <w:proofErr w:type="spellStart"/>
      <w:r w:rsidRPr="003062C3">
        <w:rPr>
          <w:rFonts w:ascii="Times New Roman" w:hAnsi="Times New Roman" w:cs="Times New Roman"/>
          <w:spacing w:val="2"/>
          <w:sz w:val="24"/>
          <w:szCs w:val="24"/>
        </w:rPr>
        <w:t>Mercosur</w:t>
      </w:r>
      <w:proofErr w:type="spellEnd"/>
      <w:r w:rsidRPr="003062C3">
        <w:rPr>
          <w:rFonts w:ascii="Times New Roman" w:hAnsi="Times New Roman" w:cs="Times New Roman"/>
          <w:spacing w:val="2"/>
          <w:sz w:val="24"/>
          <w:szCs w:val="24"/>
        </w:rPr>
        <w:t xml:space="preserve">, po jos seks Argentina (29,5 %), Urugvajus (21 %) ir Paragvajus (7 %). Europos kvota tarp </w:t>
      </w:r>
      <w:proofErr w:type="spellStart"/>
      <w:r w:rsidRPr="003062C3">
        <w:rPr>
          <w:rFonts w:ascii="Times New Roman" w:hAnsi="Times New Roman" w:cs="Times New Roman"/>
          <w:spacing w:val="2"/>
          <w:sz w:val="24"/>
          <w:szCs w:val="24"/>
        </w:rPr>
        <w:t>Mercosur</w:t>
      </w:r>
      <w:proofErr w:type="spellEnd"/>
      <w:r w:rsidRPr="003062C3">
        <w:rPr>
          <w:rFonts w:ascii="Times New Roman" w:hAnsi="Times New Roman" w:cs="Times New Roman"/>
          <w:spacing w:val="2"/>
          <w:sz w:val="24"/>
          <w:szCs w:val="24"/>
        </w:rPr>
        <w:t xml:space="preserve"> šalių paskirstyta atsižvelgiant į kiekvienos šalies eksporto į tarptautinę jautienos rinką santykinį svorį.</w:t>
      </w:r>
    </w:p>
    <w:p w14:paraId="78EAC262" w14:textId="77777777" w:rsidR="003265FA" w:rsidRPr="003062C3" w:rsidRDefault="003265FA" w:rsidP="003265FA">
      <w:pPr>
        <w:rPr>
          <w:rFonts w:ascii="Times New Roman" w:hAnsi="Times New Roman" w:cs="Times New Roman"/>
          <w:spacing w:val="2"/>
          <w:sz w:val="24"/>
          <w:szCs w:val="24"/>
        </w:rPr>
      </w:pPr>
      <w:r w:rsidRPr="003062C3">
        <w:rPr>
          <w:rFonts w:ascii="Times New Roman" w:hAnsi="Times New Roman" w:cs="Times New Roman"/>
          <w:spacing w:val="2"/>
          <w:sz w:val="24"/>
          <w:szCs w:val="24"/>
        </w:rPr>
        <w:t xml:space="preserve">Prekybos susitarime </w:t>
      </w:r>
      <w:proofErr w:type="spellStart"/>
      <w:r w:rsidRPr="003062C3">
        <w:rPr>
          <w:rFonts w:ascii="Times New Roman" w:hAnsi="Times New Roman" w:cs="Times New Roman"/>
          <w:spacing w:val="2"/>
          <w:sz w:val="24"/>
          <w:szCs w:val="24"/>
        </w:rPr>
        <w:t>Mercosur</w:t>
      </w:r>
      <w:proofErr w:type="spellEnd"/>
      <w:r w:rsidRPr="003062C3">
        <w:rPr>
          <w:rFonts w:ascii="Times New Roman" w:hAnsi="Times New Roman" w:cs="Times New Roman"/>
          <w:spacing w:val="2"/>
          <w:sz w:val="24"/>
          <w:szCs w:val="24"/>
        </w:rPr>
        <w:t xml:space="preserve"> šalims nustatyta 99 000 t jautienos metinė kvota su sumažintu tarifu. Iš viso 55 000 t skirta šviežiai arba atšaldytai jautienai, o 44 000 t – šaldytai jautienai, kuriai bus taikomas 7,5 % importo tarifas.</w:t>
      </w:r>
    </w:p>
    <w:p w14:paraId="613034D1" w14:textId="77777777" w:rsidR="003265FA" w:rsidRPr="003062C3" w:rsidRDefault="003265FA" w:rsidP="003265FA">
      <w:pPr>
        <w:rPr>
          <w:rFonts w:ascii="Times New Roman" w:hAnsi="Times New Roman" w:cs="Times New Roman"/>
          <w:spacing w:val="2"/>
          <w:sz w:val="24"/>
          <w:szCs w:val="24"/>
        </w:rPr>
      </w:pPr>
      <w:r w:rsidRPr="003062C3">
        <w:rPr>
          <w:rFonts w:ascii="Times New Roman" w:hAnsi="Times New Roman" w:cs="Times New Roman"/>
          <w:spacing w:val="2"/>
          <w:sz w:val="24"/>
          <w:szCs w:val="24"/>
        </w:rPr>
        <w:t>Sumažintas tarifas nebus įgyvendintas iš karto. Susitarime numatytas laipsniškas kvotos įvedimas per šešerius metus, kol bus pasiekta numatyta riba.</w:t>
      </w:r>
    </w:p>
    <w:p w14:paraId="38F9AAAC" w14:textId="77777777" w:rsidR="00BD6465" w:rsidRPr="003062C3" w:rsidRDefault="00BD6465" w:rsidP="00BD6465">
      <w:pPr>
        <w:shd w:val="clear" w:color="auto" w:fill="FFFFFF"/>
        <w:rPr>
          <w:rFonts w:ascii="Times New Roman" w:hAnsi="Times New Roman" w:cs="Times New Roman"/>
          <w:color w:val="333333"/>
          <w:sz w:val="24"/>
          <w:szCs w:val="24"/>
        </w:rPr>
      </w:pPr>
    </w:p>
    <w:p w14:paraId="5D155A9B" w14:textId="77777777" w:rsidR="00BD6465" w:rsidRPr="003062C3" w:rsidRDefault="00BD6465" w:rsidP="00BD6465">
      <w:pPr>
        <w:shd w:val="clear" w:color="auto" w:fill="FFFFFF"/>
        <w:rPr>
          <w:rFonts w:ascii="Times New Roman" w:hAnsi="Times New Roman" w:cs="Times New Roman"/>
          <w:b/>
          <w:bCs/>
          <w:color w:val="333333"/>
          <w:sz w:val="24"/>
          <w:szCs w:val="24"/>
        </w:rPr>
      </w:pPr>
      <w:r w:rsidRPr="003062C3">
        <w:rPr>
          <w:rFonts w:ascii="Times New Roman" w:hAnsi="Times New Roman" w:cs="Times New Roman"/>
          <w:b/>
          <w:bCs/>
          <w:color w:val="333333"/>
          <w:sz w:val="24"/>
          <w:szCs w:val="24"/>
        </w:rPr>
        <w:t>Brazilijos vyriausybė nusprendė atleisti nuo importo mokesčio 970 produktų ir IT prekių – iš jų 191 taikoma tik laikina išimtis, todėl , kad šie produktai negaminami šalyje arba jų pagaminama nepakankamai, kad patenkintų vidaus rinkos poreikius.</w:t>
      </w:r>
    </w:p>
    <w:p w14:paraId="1741D49D" w14:textId="77777777" w:rsidR="00BD6465" w:rsidRPr="003062C3" w:rsidRDefault="00BD6465" w:rsidP="00BD6465">
      <w:pPr>
        <w:shd w:val="clear" w:color="auto" w:fill="FFFFFF"/>
        <w:rPr>
          <w:rFonts w:ascii="Times New Roman" w:hAnsi="Times New Roman" w:cs="Times New Roman"/>
          <w:color w:val="333333"/>
          <w:sz w:val="24"/>
          <w:szCs w:val="24"/>
        </w:rPr>
      </w:pPr>
      <w:r w:rsidRPr="003062C3">
        <w:rPr>
          <w:rFonts w:ascii="Times New Roman" w:hAnsi="Times New Roman" w:cs="Times New Roman"/>
          <w:color w:val="333333"/>
          <w:sz w:val="24"/>
          <w:szCs w:val="24"/>
        </w:rPr>
        <w:t>Taip pat panaikinti muito tarifai vaistams nuo diabeto, Alzheimerio, Parkinsono ir šizofrenijos ligų; fungicidams, insekticidams ir tekstilės pramonės žaliavoms; apyniams alaus gamybai; ir produktams, naudojamiems ligoninių mityboje.</w:t>
      </w:r>
    </w:p>
    <w:p w14:paraId="53863884" w14:textId="77777777" w:rsidR="00BD6465" w:rsidRPr="003062C3" w:rsidRDefault="00BD6465" w:rsidP="00BD6465">
      <w:pPr>
        <w:shd w:val="clear" w:color="auto" w:fill="FFFFFF"/>
        <w:rPr>
          <w:rFonts w:ascii="Times New Roman" w:hAnsi="Times New Roman" w:cs="Times New Roman"/>
          <w:color w:val="333333"/>
          <w:sz w:val="24"/>
          <w:szCs w:val="24"/>
        </w:rPr>
      </w:pPr>
      <w:r w:rsidRPr="003062C3">
        <w:rPr>
          <w:rFonts w:ascii="Times New Roman" w:hAnsi="Times New Roman" w:cs="Times New Roman"/>
          <w:color w:val="333333"/>
          <w:sz w:val="24"/>
          <w:szCs w:val="24"/>
        </w:rPr>
        <w:t xml:space="preserve">Kita vertus, agentūra nusprendė penkerius metus taikyti antidempingo muitus </w:t>
      </w:r>
      <w:proofErr w:type="spellStart"/>
      <w:r w:rsidRPr="003062C3">
        <w:rPr>
          <w:rFonts w:ascii="Times New Roman" w:hAnsi="Times New Roman" w:cs="Times New Roman"/>
          <w:color w:val="333333"/>
          <w:sz w:val="24"/>
          <w:szCs w:val="24"/>
        </w:rPr>
        <w:t>etanolamino</w:t>
      </w:r>
      <w:proofErr w:type="spellEnd"/>
      <w:r w:rsidRPr="003062C3">
        <w:rPr>
          <w:rFonts w:ascii="Times New Roman" w:hAnsi="Times New Roman" w:cs="Times New Roman"/>
          <w:color w:val="333333"/>
          <w:sz w:val="24"/>
          <w:szCs w:val="24"/>
        </w:rPr>
        <w:t xml:space="preserve"> (organinio junginio) importui iš Kinijos ir polietileno dervoms (plastikui) iš JAV ir Kanados.</w:t>
      </w:r>
    </w:p>
    <w:p w14:paraId="5F33039B" w14:textId="77777777" w:rsidR="00BD6465" w:rsidRPr="003062C3" w:rsidRDefault="00BD6465" w:rsidP="00BD6465">
      <w:pPr>
        <w:shd w:val="clear" w:color="auto" w:fill="FFFFFF"/>
        <w:rPr>
          <w:rFonts w:ascii="Times New Roman" w:hAnsi="Times New Roman" w:cs="Times New Roman"/>
          <w:color w:val="333333"/>
          <w:sz w:val="24"/>
          <w:szCs w:val="24"/>
        </w:rPr>
      </w:pPr>
      <w:r w:rsidRPr="003062C3">
        <w:rPr>
          <w:rFonts w:ascii="Times New Roman" w:hAnsi="Times New Roman" w:cs="Times New Roman"/>
          <w:color w:val="333333"/>
          <w:sz w:val="24"/>
          <w:szCs w:val="24"/>
        </w:rPr>
        <w:t>Vasario mėnesį Brazilija padidino tarifus kai kurioms kompiuterių prekėms, įskaitant mobiliuosius telefonus ir nešiojamuosius kompiuterius. Šis sprendimas sukėlė didelį neigiamą poveikį socialiniuose tinkluose ir suteikė opozicijai galimybę kritikuoti vyriausybę rinkimų metais. Po mėnesio nuo priemonės paskelbimo vyriausybė pakeitė kursą ir vėl įvedė senąjį tarifą penkiolikai jautrių prekių: nešiojamiesiems kompiuteriams, pagrindinėms plokštėms, išmaniesiems telefonams, maršrutizatoriams, pelėms ir atminties plokštėms. (daugiau informacijos portugalų kalba rasite čia:</w:t>
      </w:r>
      <w:r w:rsidRPr="003062C3">
        <w:rPr>
          <w:rFonts w:ascii="Times New Roman" w:hAnsi="Times New Roman" w:cs="Times New Roman"/>
          <w:sz w:val="24"/>
          <w:szCs w:val="24"/>
        </w:rPr>
        <w:t xml:space="preserve"> </w:t>
      </w:r>
      <w:hyperlink r:id="rId5" w:history="1">
        <w:r w:rsidRPr="003062C3">
          <w:rPr>
            <w:rStyle w:val="Hyperlink"/>
            <w:rFonts w:ascii="Times New Roman" w:hAnsi="Times New Roman" w:cs="Times New Roman"/>
            <w:sz w:val="24"/>
            <w:szCs w:val="24"/>
          </w:rPr>
          <w:t>https://www.gov.br/mdic/pt-br/assuntos/camex/outros-documentos/deliberacoes</w:t>
        </w:r>
      </w:hyperlink>
      <w:r w:rsidRPr="003062C3">
        <w:rPr>
          <w:rFonts w:ascii="Times New Roman" w:hAnsi="Times New Roman" w:cs="Times New Roman"/>
          <w:color w:val="333333"/>
          <w:sz w:val="24"/>
          <w:szCs w:val="24"/>
        </w:rPr>
        <w:t xml:space="preserve"> )</w:t>
      </w:r>
    </w:p>
    <w:p w14:paraId="431E417A" w14:textId="77777777" w:rsidR="00BD6465" w:rsidRPr="003062C3" w:rsidRDefault="00BD6465" w:rsidP="00BD6465">
      <w:pPr>
        <w:rPr>
          <w:rFonts w:ascii="Times New Roman" w:eastAsiaTheme="minorHAnsi" w:hAnsi="Times New Roman" w:cs="Times New Roman"/>
          <w:sz w:val="24"/>
          <w:szCs w:val="24"/>
          <w:lang w:val="en-GB" w:eastAsia="en-US"/>
          <w14:ligatures w14:val="standardContextual"/>
        </w:rPr>
      </w:pPr>
    </w:p>
    <w:p w14:paraId="6E0797B9" w14:textId="77777777" w:rsidR="00D70B68" w:rsidRPr="003062C3" w:rsidRDefault="00D70B68" w:rsidP="00D70B68">
      <w:pPr>
        <w:rPr>
          <w:rFonts w:ascii="Times New Roman" w:hAnsi="Times New Roman" w:cs="Times New Roman"/>
          <w:b/>
          <w:bCs/>
          <w:sz w:val="24"/>
          <w:szCs w:val="24"/>
        </w:rPr>
      </w:pPr>
      <w:r w:rsidRPr="003062C3">
        <w:rPr>
          <w:rFonts w:ascii="Times New Roman" w:hAnsi="Times New Roman" w:cs="Times New Roman"/>
          <w:b/>
          <w:bCs/>
          <w:sz w:val="24"/>
          <w:szCs w:val="24"/>
        </w:rPr>
        <w:t xml:space="preserve">Artimųjų Rytų konflikto </w:t>
      </w:r>
      <w:proofErr w:type="spellStart"/>
      <w:r w:rsidRPr="003062C3">
        <w:rPr>
          <w:rFonts w:ascii="Times New Roman" w:hAnsi="Times New Roman" w:cs="Times New Roman"/>
          <w:b/>
          <w:bCs/>
          <w:sz w:val="24"/>
          <w:szCs w:val="24"/>
        </w:rPr>
        <w:t>eskalacija</w:t>
      </w:r>
      <w:proofErr w:type="spellEnd"/>
      <w:r w:rsidRPr="003062C3">
        <w:rPr>
          <w:rFonts w:ascii="Times New Roman" w:hAnsi="Times New Roman" w:cs="Times New Roman"/>
          <w:b/>
          <w:bCs/>
          <w:sz w:val="24"/>
          <w:szCs w:val="24"/>
        </w:rPr>
        <w:t xml:space="preserve"> vėl sukėlė svarbų pavojų strateginėms gamybos grandinėms Brazilijos ekonomikoje. Nors tiesioginis poveikis vis dar ribotas, kylančių naftos kainų, valiutų kursų svyravimų ir logistinės rizikos pasauliniuose energijos tiekimo </w:t>
      </w:r>
      <w:r w:rsidRPr="003062C3">
        <w:rPr>
          <w:rFonts w:ascii="Times New Roman" w:hAnsi="Times New Roman" w:cs="Times New Roman"/>
          <w:b/>
          <w:bCs/>
          <w:sz w:val="24"/>
          <w:szCs w:val="24"/>
        </w:rPr>
        <w:lastRenderedPageBreak/>
        <w:t>maršrutuose derinys gali padidinti naftos chemijos pramonės ir trąšų rinkos sąnaudas – du sektorius, tiesiogiai susijusius su pramonės ir žemės ūkio verslo konkurencingumu šalyje.</w:t>
      </w:r>
    </w:p>
    <w:p w14:paraId="34549888" w14:textId="77777777" w:rsidR="00D70B68" w:rsidRPr="003062C3" w:rsidRDefault="00D70B68" w:rsidP="00D70B68">
      <w:pPr>
        <w:rPr>
          <w:rFonts w:ascii="Times New Roman" w:hAnsi="Times New Roman" w:cs="Times New Roman"/>
          <w:sz w:val="24"/>
          <w:szCs w:val="24"/>
        </w:rPr>
      </w:pPr>
      <w:r w:rsidRPr="003062C3">
        <w:rPr>
          <w:rFonts w:ascii="Times New Roman" w:hAnsi="Times New Roman" w:cs="Times New Roman"/>
          <w:sz w:val="24"/>
          <w:szCs w:val="24"/>
        </w:rPr>
        <w:t xml:space="preserve">Brazilijos chemijos pramonėje svarbus produktas yra naftos chemijos </w:t>
      </w:r>
      <w:proofErr w:type="spellStart"/>
      <w:r w:rsidRPr="003062C3">
        <w:rPr>
          <w:rFonts w:ascii="Times New Roman" w:hAnsi="Times New Roman" w:cs="Times New Roman"/>
          <w:sz w:val="24"/>
          <w:szCs w:val="24"/>
        </w:rPr>
        <w:t>ligroinas</w:t>
      </w:r>
      <w:proofErr w:type="spellEnd"/>
      <w:r w:rsidRPr="003062C3">
        <w:rPr>
          <w:rFonts w:ascii="Times New Roman" w:hAnsi="Times New Roman" w:cs="Times New Roman"/>
          <w:sz w:val="24"/>
          <w:szCs w:val="24"/>
        </w:rPr>
        <w:t xml:space="preserve"> – naftos darinys, naudojamas kaip žaliava </w:t>
      </w:r>
      <w:proofErr w:type="spellStart"/>
      <w:r w:rsidRPr="003062C3">
        <w:rPr>
          <w:rFonts w:ascii="Times New Roman" w:hAnsi="Times New Roman" w:cs="Times New Roman"/>
          <w:sz w:val="24"/>
          <w:szCs w:val="24"/>
        </w:rPr>
        <w:t>etileno</w:t>
      </w:r>
      <w:proofErr w:type="spellEnd"/>
      <w:r w:rsidRPr="003062C3">
        <w:rPr>
          <w:rFonts w:ascii="Times New Roman" w:hAnsi="Times New Roman" w:cs="Times New Roman"/>
          <w:sz w:val="24"/>
          <w:szCs w:val="24"/>
        </w:rPr>
        <w:t xml:space="preserve"> ir propileno gamybai. Reikšmingas „</w:t>
      </w:r>
      <w:proofErr w:type="spellStart"/>
      <w:r w:rsidRPr="003062C3">
        <w:rPr>
          <w:rFonts w:ascii="Times New Roman" w:hAnsi="Times New Roman" w:cs="Times New Roman"/>
          <w:sz w:val="24"/>
          <w:szCs w:val="24"/>
        </w:rPr>
        <w:t>Brent</w:t>
      </w:r>
      <w:proofErr w:type="spellEnd"/>
      <w:r w:rsidRPr="003062C3">
        <w:rPr>
          <w:rFonts w:ascii="Times New Roman" w:hAnsi="Times New Roman" w:cs="Times New Roman"/>
          <w:sz w:val="24"/>
          <w:szCs w:val="24"/>
        </w:rPr>
        <w:t xml:space="preserve">“ žalios naftos kainų padidėjimas gali tiesiogiai paveikti sektoriaus sąnaudų struktūrą. </w:t>
      </w:r>
    </w:p>
    <w:p w14:paraId="2C6C6ADB" w14:textId="77777777" w:rsidR="00D70B68" w:rsidRPr="003062C3" w:rsidRDefault="00D70B68" w:rsidP="00D70B68">
      <w:pPr>
        <w:rPr>
          <w:rFonts w:ascii="Times New Roman" w:hAnsi="Times New Roman" w:cs="Times New Roman"/>
          <w:sz w:val="24"/>
          <w:szCs w:val="24"/>
        </w:rPr>
      </w:pPr>
      <w:r w:rsidRPr="003062C3">
        <w:rPr>
          <w:rFonts w:ascii="Times New Roman" w:hAnsi="Times New Roman" w:cs="Times New Roman"/>
          <w:sz w:val="24"/>
          <w:szCs w:val="24"/>
        </w:rPr>
        <w:t xml:space="preserve">Brazilijos chemijos sektorius jau pradėjo rengti pramonės atsarginių priemonių planą , kuris apima tris pagrindinius aspektus: žaliavų tiekėjų diversifikavimą, strateginių atsargų stiprinimą ir naftos chemijos žaliavų importo sutarčių peržiūrą. </w:t>
      </w:r>
    </w:p>
    <w:p w14:paraId="564C180B" w14:textId="77777777" w:rsidR="00D70B68" w:rsidRPr="003062C3" w:rsidRDefault="00D70B68" w:rsidP="00D70B68">
      <w:pPr>
        <w:rPr>
          <w:rFonts w:ascii="Times New Roman" w:hAnsi="Times New Roman" w:cs="Times New Roman"/>
          <w:sz w:val="24"/>
          <w:szCs w:val="24"/>
        </w:rPr>
      </w:pPr>
      <w:r w:rsidRPr="003062C3">
        <w:rPr>
          <w:rFonts w:ascii="Times New Roman" w:hAnsi="Times New Roman" w:cs="Times New Roman"/>
          <w:b/>
          <w:bCs/>
          <w:sz w:val="24"/>
          <w:szCs w:val="24"/>
        </w:rPr>
        <w:t>Konflikto poveikį gali pajusti ir trąšų rinka</w:t>
      </w:r>
      <w:r w:rsidRPr="003062C3">
        <w:rPr>
          <w:rFonts w:ascii="Times New Roman" w:hAnsi="Times New Roman" w:cs="Times New Roman"/>
          <w:sz w:val="24"/>
          <w:szCs w:val="24"/>
        </w:rPr>
        <w:t xml:space="preserve">. Brazilija importuoja apie 85 % žemės ūkyje naudojamų trąšų ir priklauso nuo pasaulinių logistikos grandinių. Iranas yra pagrindinis azoto trąšų, ypač karbamido ir amoniako, gamintojas ir eksportuotojas. Azoto trąšų kainoms jau pradėjus reaguoti į geopolitinę įtampą, Brazilijos rinka įėjo į laukimo režimą dėl logistinio neapibrėžtumo regione. Dauguma trąšų rinkos  dalyvių atsiėmė savo pirkimo ir pardavimo pasiūlymus Brazilijos uostams.  Karbamido gamintojai Artimuosiuose Rytuose taip pat laikinai sustabdė pasiūlymus, vertindami įtampos poveikį eksporto logistikai, ypač atsižvelgiant į krovinių gabenimą per </w:t>
      </w:r>
      <w:proofErr w:type="spellStart"/>
      <w:r w:rsidRPr="003062C3">
        <w:rPr>
          <w:rFonts w:ascii="Times New Roman" w:hAnsi="Times New Roman" w:cs="Times New Roman"/>
          <w:sz w:val="24"/>
          <w:szCs w:val="24"/>
        </w:rPr>
        <w:t>Hormūzo</w:t>
      </w:r>
      <w:proofErr w:type="spellEnd"/>
      <w:r w:rsidRPr="003062C3">
        <w:rPr>
          <w:rFonts w:ascii="Times New Roman" w:hAnsi="Times New Roman" w:cs="Times New Roman"/>
          <w:sz w:val="24"/>
          <w:szCs w:val="24"/>
        </w:rPr>
        <w:t xml:space="preserve"> sąsiaurį ir padidėjusias jūrų krovinių gabenimo išlaidas.</w:t>
      </w:r>
    </w:p>
    <w:p w14:paraId="40433896" w14:textId="77777777" w:rsidR="00D70B68" w:rsidRPr="003062C3" w:rsidRDefault="00D70B68" w:rsidP="00D70B68">
      <w:pPr>
        <w:rPr>
          <w:rFonts w:ascii="Times New Roman" w:hAnsi="Times New Roman" w:cs="Times New Roman"/>
          <w:sz w:val="24"/>
          <w:szCs w:val="24"/>
        </w:rPr>
      </w:pPr>
      <w:r w:rsidRPr="003062C3">
        <w:rPr>
          <w:rFonts w:ascii="Times New Roman" w:hAnsi="Times New Roman" w:cs="Times New Roman"/>
          <w:sz w:val="24"/>
          <w:szCs w:val="24"/>
        </w:rPr>
        <w:t>Iranas ir Omanas pastaruoju metu vaidino svarbų vaidmenį tiekiant trąšas į Braziliją. 2025 m. šioms dviem šalims teko 18,4 % Brazilijos karbamido importo, tai sudarė apie 1,5 mln. tonų.  Granuliuoto karbamido kainos Brazilijoje pakilo nuo 500 iki 550 JAV dolerių už toną, palyginti su 475–485 JAV doleriais vasario 27 d.</w:t>
      </w:r>
    </w:p>
    <w:p w14:paraId="6DDE9D1E" w14:textId="77777777" w:rsidR="00D70B68" w:rsidRPr="003062C3" w:rsidRDefault="00D70B68" w:rsidP="00D70B68">
      <w:pPr>
        <w:rPr>
          <w:rFonts w:ascii="Times New Roman" w:hAnsi="Times New Roman" w:cs="Times New Roman"/>
          <w:sz w:val="24"/>
          <w:szCs w:val="24"/>
        </w:rPr>
      </w:pPr>
      <w:r w:rsidRPr="003062C3">
        <w:rPr>
          <w:rFonts w:ascii="Times New Roman" w:hAnsi="Times New Roman" w:cs="Times New Roman"/>
          <w:sz w:val="24"/>
          <w:szCs w:val="24"/>
        </w:rPr>
        <w:t xml:space="preserve">Kitų trąšų kainos taip pat kilo. Amonio sulfato kaina Brazilijos rinkoje pakilo nuo 205 iki 215 JAV dolerių už toną iki 220–230 JAV dolerių už toną.  Fosfatų atveju MAP 11-52 kainos kol kas išlieka stabilios – nuo ​​730 iki 740 JAV dolerių už toną Brazilijoje.  Iš Saudo Arabijos, pagrindinės pasaulio fosfatinių trąšų tiekėjos, 2025 m. </w:t>
      </w:r>
      <w:proofErr w:type="spellStart"/>
      <w:r w:rsidRPr="003062C3">
        <w:rPr>
          <w:rFonts w:ascii="Times New Roman" w:hAnsi="Times New Roman" w:cs="Times New Roman"/>
          <w:sz w:val="24"/>
          <w:szCs w:val="24"/>
        </w:rPr>
        <w:t>Brazilja</w:t>
      </w:r>
      <w:proofErr w:type="spellEnd"/>
      <w:r w:rsidRPr="003062C3">
        <w:rPr>
          <w:rFonts w:ascii="Times New Roman" w:hAnsi="Times New Roman" w:cs="Times New Roman"/>
          <w:sz w:val="24"/>
          <w:szCs w:val="24"/>
        </w:rPr>
        <w:t xml:space="preserve"> importavo maždaug 24 % MAP 11-52 importo, apie 784 000 tonų.  Kalio trąšų rinka kol kas neparodė jokio karo poveikio ir siekė 370–380 JAV dolerių už toną CFR, tačiau laukiama brangstančios logistikos poveikio.</w:t>
      </w:r>
    </w:p>
    <w:p w14:paraId="103E84CF" w14:textId="77777777" w:rsidR="00D70B68" w:rsidRPr="003062C3" w:rsidRDefault="00D70B68" w:rsidP="00D70B68">
      <w:pPr>
        <w:rPr>
          <w:rFonts w:ascii="Times New Roman" w:hAnsi="Times New Roman" w:cs="Times New Roman"/>
          <w:sz w:val="24"/>
          <w:szCs w:val="24"/>
        </w:rPr>
      </w:pPr>
      <w:r w:rsidRPr="003062C3">
        <w:rPr>
          <w:rFonts w:ascii="Times New Roman" w:hAnsi="Times New Roman" w:cs="Times New Roman"/>
          <w:sz w:val="24"/>
          <w:szCs w:val="24"/>
        </w:rPr>
        <w:t xml:space="preserve">Be azoto ir fosfato trąšų, Brazilijos chemijos pramonė taip pat gali susidurti su kitų tarpinių produktų kainų spaudimu. Iranas yra svarbus metanolio ir cheminių medžiagų, naudojamų </w:t>
      </w:r>
      <w:proofErr w:type="spellStart"/>
      <w:r w:rsidRPr="003062C3">
        <w:rPr>
          <w:rFonts w:ascii="Times New Roman" w:hAnsi="Times New Roman" w:cs="Times New Roman"/>
          <w:sz w:val="24"/>
          <w:szCs w:val="24"/>
        </w:rPr>
        <w:t>formaldehido</w:t>
      </w:r>
      <w:proofErr w:type="spellEnd"/>
      <w:r w:rsidRPr="003062C3">
        <w:rPr>
          <w:rFonts w:ascii="Times New Roman" w:hAnsi="Times New Roman" w:cs="Times New Roman"/>
          <w:sz w:val="24"/>
          <w:szCs w:val="24"/>
        </w:rPr>
        <w:t xml:space="preserve">, </w:t>
      </w:r>
      <w:proofErr w:type="spellStart"/>
      <w:r w:rsidRPr="003062C3">
        <w:rPr>
          <w:rFonts w:ascii="Times New Roman" w:hAnsi="Times New Roman" w:cs="Times New Roman"/>
          <w:sz w:val="24"/>
          <w:szCs w:val="24"/>
        </w:rPr>
        <w:t>termoreaktyviųjų</w:t>
      </w:r>
      <w:proofErr w:type="spellEnd"/>
      <w:r w:rsidRPr="003062C3">
        <w:rPr>
          <w:rFonts w:ascii="Times New Roman" w:hAnsi="Times New Roman" w:cs="Times New Roman"/>
          <w:sz w:val="24"/>
          <w:szCs w:val="24"/>
        </w:rPr>
        <w:t xml:space="preserve"> dervų, MTBE ir acto rūgšties gamyboje, eksportuotojas. Galimi šių produktų tiekimo apribojimai gali padidinti tarptautines kainas ir inicijuoti gamybos grandines Brazilijoje.</w:t>
      </w:r>
    </w:p>
    <w:p w14:paraId="64460A57" w14:textId="77777777" w:rsidR="00D70B68" w:rsidRPr="003062C3" w:rsidRDefault="00D70B68" w:rsidP="00752231">
      <w:pPr>
        <w:jc w:val="both"/>
        <w:rPr>
          <w:rFonts w:ascii="Times New Roman" w:eastAsiaTheme="minorHAnsi" w:hAnsi="Times New Roman" w:cs="Times New Roman"/>
          <w:b/>
          <w:bCs/>
          <w:sz w:val="24"/>
          <w:szCs w:val="24"/>
          <w:lang w:val="pt-BR" w:eastAsia="en-US"/>
          <w14:ligatures w14:val="standardContextual"/>
        </w:rPr>
      </w:pPr>
    </w:p>
    <w:p w14:paraId="61A435BB" w14:textId="0FEF2408" w:rsidR="00752231" w:rsidRPr="003062C3" w:rsidRDefault="00752231" w:rsidP="00752231">
      <w:pPr>
        <w:jc w:val="both"/>
        <w:rPr>
          <w:rFonts w:ascii="Times New Roman" w:eastAsiaTheme="minorHAnsi" w:hAnsi="Times New Roman" w:cs="Times New Roman"/>
          <w:b/>
          <w:bCs/>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t xml:space="preserve">Brazilijos vyriausybė kovo 23 d. pristatė Gynybos pramonės eksporto produktų katalogą, kuriame išvardyti 364 produktai iš 154 įmonių. Tai laivai, šarvuočiai, orlaiviai, avionika (elektroninės orlaivių sistemos), raketos ir stebėjimo sistemos. </w:t>
      </w:r>
    </w:p>
    <w:p w14:paraId="73AE43D6" w14:textId="77777777" w:rsidR="00752231" w:rsidRPr="003062C3" w:rsidRDefault="00752231" w:rsidP="00752231">
      <w:pPr>
        <w:jc w:val="both"/>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„Gynybos pramonės plėtra skatina suverenitetą ir yra naujosios Brazilijos pramonės variklis. Tai reiškia gebėjimą išlaikyti nacionalinės gynybos struktūrą savarankiškai, be išorės kišimosi.“ Brazilijos gynybos pramonė įspūdingai augo nuo 2023 iki 2025 m. Per 2 metus sektorius išaugo daugiau nei 110 % – nuo ​​ankstesnio 600 mln. JAV dolerių iki 3,4 mlrd. JAV dolerių 2025 m.</w:t>
      </w:r>
    </w:p>
    <w:p w14:paraId="7F6D6113" w14:textId="77777777" w:rsidR="00752231" w:rsidRPr="003062C3" w:rsidRDefault="00752231" w:rsidP="00752231">
      <w:pPr>
        <w:jc w:val="both"/>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 xml:space="preserve">Katalogas suskirstytas pagal temines sritis: oro, sausumos, jūrų, kibernetinės ir technologijų platformos. Jis yra spausdintinėje versijoje – portugalų ir anglų kalbomis – ir skaitmeninėje ir bus platinamas tarptautinėse mugėse, ambasadose ir gynybos mugėse. </w:t>
      </w:r>
    </w:p>
    <w:p w14:paraId="22320B51" w14:textId="77777777" w:rsidR="00752231" w:rsidRPr="003062C3" w:rsidRDefault="00752231" w:rsidP="00752231">
      <w:pPr>
        <w:jc w:val="both"/>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Pasak vyriausybės, 80 Brazilijos eksportuojančių įmonių savo produkciją parduoda 147 šalims. Šis sektorius sudaro 3,49 % BVP ir jame sukurta 2,9 mln. tiesioginių ir netiesioginių darbo vietų.</w:t>
      </w:r>
    </w:p>
    <w:p w14:paraId="74E8EE2D" w14:textId="77777777" w:rsidR="00752231" w:rsidRPr="003062C3" w:rsidRDefault="00752231" w:rsidP="00752231">
      <w:pPr>
        <w:jc w:val="both"/>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2026 m. kovo 12 d. pasirašytas dekretas reglamentavo Seprod (Gynybos produktų sekretoriato) veiklą vyriausybių tarpusavio pardavimuose – tai mechanizmas, leidžiantis tiesiogiai derėtis tarp valstybių be konkursų. Naujasis katalogas esą yra daug daugiau nei informacinė priemonė. Tai valstybės politika; jis užtikrina matomumą, nuspėjamumą ir teisinį saugumą, kad vyriausybė galėtų specialiomis sąlygomis įsigyti esminių Brazilijos gynybos priemonių.</w:t>
      </w:r>
    </w:p>
    <w:p w14:paraId="3CA90349" w14:textId="77777777" w:rsidR="003265FA" w:rsidRPr="003062C3" w:rsidRDefault="003265FA" w:rsidP="003265FA">
      <w:pPr>
        <w:rPr>
          <w:rFonts w:ascii="Times New Roman" w:hAnsi="Times New Roman" w:cs="Times New Roman"/>
          <w:spacing w:val="2"/>
          <w:sz w:val="24"/>
          <w:szCs w:val="24"/>
        </w:rPr>
      </w:pPr>
    </w:p>
    <w:p w14:paraId="74E35DAE" w14:textId="77777777" w:rsidR="003265FA" w:rsidRPr="003265FA" w:rsidRDefault="003265FA" w:rsidP="003265FA">
      <w:pPr>
        <w:jc w:val="both"/>
        <w:rPr>
          <w:rFonts w:ascii="Times New Roman" w:hAnsi="Times New Roman" w:cs="Times New Roman"/>
          <w:b/>
          <w:bCs/>
          <w:sz w:val="24"/>
          <w:szCs w:val="24"/>
        </w:rPr>
      </w:pPr>
      <w:r w:rsidRPr="003265FA">
        <w:rPr>
          <w:rFonts w:ascii="Times New Roman" w:hAnsi="Times New Roman" w:cs="Times New Roman"/>
          <w:b/>
          <w:bCs/>
          <w:sz w:val="24"/>
          <w:szCs w:val="24"/>
        </w:rPr>
        <w:lastRenderedPageBreak/>
        <w:t>Lietuvos verslo plėtrai užsienyje aktuali informacija</w:t>
      </w:r>
    </w:p>
    <w:p w14:paraId="5592137D" w14:textId="77777777" w:rsidR="00BD6465" w:rsidRPr="003062C3" w:rsidRDefault="00BD6465" w:rsidP="00BD6465">
      <w:pPr>
        <w:rPr>
          <w:rFonts w:ascii="Times New Roman" w:eastAsiaTheme="minorHAnsi" w:hAnsi="Times New Roman" w:cs="Times New Roman"/>
          <w:b/>
          <w:bCs/>
          <w:sz w:val="24"/>
          <w:szCs w:val="24"/>
          <w:lang w:val="pt-BR" w:eastAsia="en-US"/>
          <w14:ligatures w14:val="standardContextual"/>
        </w:rPr>
      </w:pPr>
    </w:p>
    <w:p w14:paraId="7BE819B3" w14:textId="5C8E2E46" w:rsidR="00BD6465" w:rsidRPr="003062C3" w:rsidRDefault="00BD6465" w:rsidP="00BD6465">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t xml:space="preserve">Europa jungiasi prie JAV ir pradeda Brazilijos retųjų žemių projektą Brazilijos Mato Grosso valstijoje: </w:t>
      </w:r>
      <w:r w:rsidRPr="003062C3">
        <w:rPr>
          <w:rFonts w:ascii="Times New Roman" w:eastAsiaTheme="minorHAnsi" w:hAnsi="Times New Roman" w:cs="Times New Roman"/>
          <w:sz w:val="24"/>
          <w:szCs w:val="24"/>
          <w:lang w:val="pt-BR" w:eastAsia="en-US"/>
          <w14:ligatures w14:val="standardContextual"/>
        </w:rPr>
        <w:t>Australijos kasybos bendrovė „St George Mining“, Araxá projekto Minas Žeraise savininkė, pasirašė memorandumą su Ispanijos bendrove „Técnicas Reunidas“, , vadovaujančia Europos projektui PERMANET – ES finansuojamai iniciatyvai, kuria siekiama sukurti pirmąją Europos vertės grandinę, skirtą nuolatinių magnetų gamybai. Naujoji partnerystė numato perdirbimo bandymų atlikimą su retųjų žemių elementų pavyzdžiais iš Araxá. Tikslas – apibrėžti tinkamiausią projekto pramoninį kelią ir nustatyti produktus, kurie būtų prasmingiausi gamybos grandinėje – nuo ​​tarpinių medžiagų iki didesnės pridėtinės vertės junginių. Tai leis suprojektuoti pramoninį būsimos vertės grandinės etapą.</w:t>
      </w:r>
    </w:p>
    <w:p w14:paraId="122ED367" w14:textId="77777777" w:rsidR="00BD6465" w:rsidRPr="003062C3" w:rsidRDefault="00BD6465" w:rsidP="00BD6465">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Ispanijos bendrovė buvo pasirinkta koordinuoti PERMANET Europos Komisijos programoje Horizon Europe ir bendradarbiaujant su 32 partnerių tinklu 12 šalių, sukurti Europos retųjų žemių ir nuolatinių magnetų tiekimo grandinę.</w:t>
      </w:r>
    </w:p>
    <w:p w14:paraId="2970D522" w14:textId="77777777" w:rsidR="00BD6465" w:rsidRPr="003062C3" w:rsidRDefault="00BD6465" w:rsidP="00BD6465">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Bendrovės strategija taip pat atitinka Brazilijos vyriausybės siekį išplėsti svarbiausių mineralų vertės kūrimą šalies teritorijoje.</w:t>
      </w:r>
    </w:p>
    <w:p w14:paraId="68AD5476" w14:textId="77777777" w:rsidR="00BD6465" w:rsidRPr="003062C3" w:rsidRDefault="00BD6465" w:rsidP="00BD6465">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„St. George Mining“ jau paskelbė apie derybas su JAV bendrove „REalloys“ dėl susitarimo dėl būsimos produkcijos pirkimo (offtake), kuris galėtų apimti iki 40 % projekto retųjų žemių.</w:t>
      </w:r>
    </w:p>
    <w:p w14:paraId="62F53AF3" w14:textId="77777777" w:rsidR="003265FA" w:rsidRPr="003062C3" w:rsidRDefault="003265FA" w:rsidP="003265FA">
      <w:pPr>
        <w:rPr>
          <w:rFonts w:ascii="Times New Roman" w:eastAsiaTheme="minorHAnsi" w:hAnsi="Times New Roman" w:cs="Times New Roman"/>
          <w:b/>
          <w:bCs/>
          <w:sz w:val="24"/>
          <w:szCs w:val="24"/>
          <w:lang w:val="pt-BR" w:eastAsia="en-US"/>
          <w14:ligatures w14:val="standardContextual"/>
        </w:rPr>
      </w:pPr>
    </w:p>
    <w:p w14:paraId="791AF605" w14:textId="77777777" w:rsidR="00752231" w:rsidRPr="003062C3" w:rsidRDefault="00752231" w:rsidP="00752231">
      <w:pPr>
        <w:rPr>
          <w:rFonts w:ascii="Times New Roman" w:hAnsi="Times New Roman" w:cs="Times New Roman"/>
          <w:b/>
          <w:bCs/>
          <w:sz w:val="24"/>
          <w:szCs w:val="24"/>
        </w:rPr>
      </w:pPr>
      <w:r w:rsidRPr="003062C3">
        <w:rPr>
          <w:rFonts w:ascii="Times New Roman" w:hAnsi="Times New Roman" w:cs="Times New Roman"/>
          <w:b/>
          <w:bCs/>
          <w:sz w:val="24"/>
          <w:szCs w:val="24"/>
        </w:rPr>
        <w:t xml:space="preserve">Bendradarbiaudamos </w:t>
      </w:r>
      <w:proofErr w:type="spellStart"/>
      <w:r w:rsidRPr="003062C3">
        <w:rPr>
          <w:rFonts w:ascii="Times New Roman" w:hAnsi="Times New Roman" w:cs="Times New Roman"/>
          <w:b/>
          <w:bCs/>
          <w:sz w:val="24"/>
          <w:szCs w:val="24"/>
        </w:rPr>
        <w:t>Grippen</w:t>
      </w:r>
      <w:proofErr w:type="spellEnd"/>
      <w:r w:rsidRPr="003062C3">
        <w:rPr>
          <w:rFonts w:ascii="Times New Roman" w:hAnsi="Times New Roman" w:cs="Times New Roman"/>
          <w:b/>
          <w:bCs/>
          <w:sz w:val="24"/>
          <w:szCs w:val="24"/>
        </w:rPr>
        <w:t xml:space="preserve"> ir </w:t>
      </w:r>
      <w:proofErr w:type="spellStart"/>
      <w:r w:rsidRPr="003062C3">
        <w:rPr>
          <w:rFonts w:ascii="Times New Roman" w:hAnsi="Times New Roman" w:cs="Times New Roman"/>
          <w:b/>
          <w:bCs/>
          <w:sz w:val="24"/>
          <w:szCs w:val="24"/>
        </w:rPr>
        <w:t>Embraer</w:t>
      </w:r>
      <w:proofErr w:type="spellEnd"/>
      <w:r w:rsidRPr="003062C3">
        <w:rPr>
          <w:rFonts w:ascii="Times New Roman" w:hAnsi="Times New Roman" w:cs="Times New Roman"/>
          <w:b/>
          <w:bCs/>
          <w:sz w:val="24"/>
          <w:szCs w:val="24"/>
        </w:rPr>
        <w:t xml:space="preserve"> naikintuvo  kūrime Brazilija ir Švedija pradėjo naują bendradarbiavimo gynybos sektoriuje etapą. Saab siekia išplėsti savo buvimą Brazilijoje per  technologijų perdavimo, bendros gamybos ir gynybos pramonės bazės stiprinimo modelį. Tikslas – tapti strategine partnere potencialiame Brazilijos karinio jūrų laivyno atnaujinimo cikle. </w:t>
      </w:r>
    </w:p>
    <w:p w14:paraId="1A5D060B" w14:textId="77777777" w:rsidR="00752231" w:rsidRPr="003062C3" w:rsidRDefault="00752231" w:rsidP="00752231">
      <w:pPr>
        <w:rPr>
          <w:rFonts w:ascii="Times New Roman" w:hAnsi="Times New Roman" w:cs="Times New Roman"/>
          <w:sz w:val="24"/>
          <w:szCs w:val="24"/>
        </w:rPr>
      </w:pPr>
      <w:r w:rsidRPr="003062C3">
        <w:rPr>
          <w:rFonts w:ascii="Times New Roman" w:hAnsi="Times New Roman" w:cs="Times New Roman"/>
          <w:sz w:val="24"/>
          <w:szCs w:val="24"/>
        </w:rPr>
        <w:t xml:space="preserve">Švedijos įstojimas į NATO reikalauja naujo lygio investicijų į gynybą, atsiranda poreikis modernizuoti ir plėsti karinius pajėgumus. Šis procesas atveria erdvę dalies Švedijos laivyno atnaujinimui ir, potencialiai, karinių jūrų platformų siūlymui tarptautinei rinkai, įskaitant Braziliją. Šios strategijos centre yra Karlskronos karinio jūrų laivyno bazė pietų Švedijoje, kurioje „Saab“ sutelkė didelę dalį savo karinio jūrų laivyno inžinerijos ir gamybos pajėgumų. </w:t>
      </w:r>
    </w:p>
    <w:p w14:paraId="7DBDA0F2" w14:textId="77777777" w:rsidR="00752231" w:rsidRPr="003062C3" w:rsidRDefault="00752231" w:rsidP="00752231">
      <w:pPr>
        <w:rPr>
          <w:rFonts w:ascii="Times New Roman" w:hAnsi="Times New Roman" w:cs="Times New Roman"/>
          <w:sz w:val="24"/>
          <w:szCs w:val="24"/>
        </w:rPr>
      </w:pPr>
      <w:r w:rsidRPr="003062C3">
        <w:rPr>
          <w:rFonts w:ascii="Times New Roman" w:hAnsi="Times New Roman" w:cs="Times New Roman"/>
          <w:sz w:val="24"/>
          <w:szCs w:val="24"/>
        </w:rPr>
        <w:t>Brazilijai labai svarbiu iššūkiu yra vadinamosios „Mėlynosios Amazonės“, apimančios maždaug 5,7 mln. km² jūrų teritorijos, priklausančios nacionalinei jurisdikcijai, apsauga. Regione sutelkti prekybos keliai, energijos atsargos ir svarbiausi aplinkos ištekliai, todėl reikalingi didesni stebėjimo pajėgumai, atgrasymas ir karinio jūrų laivyno buvimas.</w:t>
      </w:r>
    </w:p>
    <w:p w14:paraId="6ED452A8" w14:textId="77777777" w:rsidR="00752231" w:rsidRPr="003062C3" w:rsidRDefault="00752231" w:rsidP="00752231">
      <w:pPr>
        <w:rPr>
          <w:rFonts w:ascii="Times New Roman" w:hAnsi="Times New Roman" w:cs="Times New Roman"/>
          <w:sz w:val="24"/>
          <w:szCs w:val="24"/>
        </w:rPr>
      </w:pPr>
      <w:r w:rsidRPr="003062C3">
        <w:rPr>
          <w:rFonts w:ascii="Times New Roman" w:hAnsi="Times New Roman" w:cs="Times New Roman"/>
          <w:sz w:val="24"/>
          <w:szCs w:val="24"/>
        </w:rPr>
        <w:t>Šiame kontekste „Saab“ strategiją sudaro trys aspektai: 1) šalių, turinčių plačias pakrantes ir dėmesį asimetrinei jūrų gynybai, doktrinų panašumas. 2) neseniai sėkmingai vykęs pramoninis bendradarbiavimas su „</w:t>
      </w:r>
      <w:proofErr w:type="spellStart"/>
      <w:r w:rsidRPr="003062C3">
        <w:rPr>
          <w:rFonts w:ascii="Times New Roman" w:hAnsi="Times New Roman" w:cs="Times New Roman"/>
          <w:sz w:val="24"/>
          <w:szCs w:val="24"/>
        </w:rPr>
        <w:t>Gripen</w:t>
      </w:r>
      <w:proofErr w:type="spellEnd"/>
      <w:r w:rsidRPr="003062C3">
        <w:rPr>
          <w:rFonts w:ascii="Times New Roman" w:hAnsi="Times New Roman" w:cs="Times New Roman"/>
          <w:sz w:val="24"/>
          <w:szCs w:val="24"/>
        </w:rPr>
        <w:t>“ programa, apimantis technologijų perdavimą ir Brazilijos inžinierių mokymą. 3) galimybė struktūrizuoti projektus su vietiniu turiniu, įtraukiant nacionalines laivų statyklas ir tiekėjus, laikantis Brazilijos technologinio suvereniteto gairių.</w:t>
      </w:r>
    </w:p>
    <w:p w14:paraId="6273E2DA" w14:textId="77777777" w:rsidR="00752231" w:rsidRPr="003062C3" w:rsidRDefault="00752231" w:rsidP="00752231">
      <w:pPr>
        <w:rPr>
          <w:rFonts w:ascii="Times New Roman" w:hAnsi="Times New Roman" w:cs="Times New Roman"/>
          <w:sz w:val="24"/>
          <w:szCs w:val="24"/>
        </w:rPr>
      </w:pPr>
      <w:r w:rsidRPr="003062C3">
        <w:rPr>
          <w:rFonts w:ascii="Times New Roman" w:hAnsi="Times New Roman" w:cs="Times New Roman"/>
          <w:sz w:val="24"/>
          <w:szCs w:val="24"/>
        </w:rPr>
        <w:t xml:space="preserve">Saab gali pasiūlyti viską – nuo ​​paruoštų platformų iki hibridinių modelių, pagamintų Brazilijoje, įskaitant naujos kartos </w:t>
      </w:r>
      <w:proofErr w:type="spellStart"/>
      <w:r w:rsidRPr="003062C3">
        <w:rPr>
          <w:rFonts w:ascii="Times New Roman" w:hAnsi="Times New Roman" w:cs="Times New Roman"/>
          <w:sz w:val="24"/>
          <w:szCs w:val="24"/>
        </w:rPr>
        <w:t>korvetes</w:t>
      </w:r>
      <w:proofErr w:type="spellEnd"/>
      <w:r w:rsidRPr="003062C3">
        <w:rPr>
          <w:rFonts w:ascii="Times New Roman" w:hAnsi="Times New Roman" w:cs="Times New Roman"/>
          <w:sz w:val="24"/>
          <w:szCs w:val="24"/>
        </w:rPr>
        <w:t xml:space="preserve">, karinio jūrų laivyno kovos sistemas ir įprastus povandeninius laivus. Saab jau dirba užkulisiuose, kad projektas būtų įgyvendintas iki 2026 m., ir derybų tempą lemia Brazilijos politinis kraštovaizdis – artėjantys rinkimai Brazilijoje. Jei prezidentas </w:t>
      </w:r>
      <w:proofErr w:type="spellStart"/>
      <w:r w:rsidRPr="003062C3">
        <w:rPr>
          <w:rFonts w:ascii="Times New Roman" w:hAnsi="Times New Roman" w:cs="Times New Roman"/>
          <w:sz w:val="24"/>
          <w:szCs w:val="24"/>
        </w:rPr>
        <w:t>Lula</w:t>
      </w:r>
      <w:proofErr w:type="spellEnd"/>
      <w:r w:rsidRPr="003062C3">
        <w:rPr>
          <w:rFonts w:ascii="Times New Roman" w:hAnsi="Times New Roman" w:cs="Times New Roman"/>
          <w:sz w:val="24"/>
          <w:szCs w:val="24"/>
        </w:rPr>
        <w:t xml:space="preserve"> bus perrinktas, tikimasi institucinio tęstinumo, kad tęsti projektus gynybos srityje.</w:t>
      </w:r>
    </w:p>
    <w:p w14:paraId="12D2ADB9" w14:textId="77777777" w:rsidR="00752231" w:rsidRPr="003062C3" w:rsidRDefault="00752231" w:rsidP="00752231">
      <w:pPr>
        <w:rPr>
          <w:rFonts w:ascii="Times New Roman" w:hAnsi="Times New Roman" w:cs="Times New Roman"/>
          <w:sz w:val="24"/>
          <w:szCs w:val="24"/>
        </w:rPr>
      </w:pPr>
      <w:r w:rsidRPr="003062C3">
        <w:rPr>
          <w:rFonts w:ascii="Times New Roman" w:hAnsi="Times New Roman" w:cs="Times New Roman"/>
          <w:sz w:val="24"/>
          <w:szCs w:val="24"/>
        </w:rPr>
        <w:t>Be to, Brazilijos viešųjų investicijų tempas, pramonės politikos formavimas ir Brazilijos geopolitinė pozicija bus lemiami veiksniai, sudarantys sąlygas naujam bendradarbiavimo ciklui. Nepaisant to, Saab žingsnis rodo, kad konkurencija dėl Karinio jūrų laivyno modernizavimo jau prasidėjo.</w:t>
      </w:r>
    </w:p>
    <w:p w14:paraId="35DFC1FA" w14:textId="77777777" w:rsidR="00752231" w:rsidRPr="003062C3" w:rsidRDefault="00752231" w:rsidP="003265FA">
      <w:pPr>
        <w:rPr>
          <w:rFonts w:ascii="Times New Roman" w:eastAsiaTheme="minorHAnsi" w:hAnsi="Times New Roman" w:cs="Times New Roman"/>
          <w:b/>
          <w:bCs/>
          <w:sz w:val="24"/>
          <w:szCs w:val="24"/>
          <w:lang w:val="pt-BR" w:eastAsia="en-US"/>
          <w14:ligatures w14:val="standardContextual"/>
        </w:rPr>
      </w:pPr>
    </w:p>
    <w:p w14:paraId="1F78B097" w14:textId="77777777" w:rsidR="00D70B68" w:rsidRPr="003062C3" w:rsidRDefault="00D70B68" w:rsidP="00D70B68">
      <w:pPr>
        <w:shd w:val="clear" w:color="auto" w:fill="FFFFFF"/>
        <w:rPr>
          <w:rFonts w:ascii="Times New Roman" w:hAnsi="Times New Roman" w:cs="Times New Roman"/>
          <w:b/>
          <w:bCs/>
          <w:color w:val="333333"/>
          <w:sz w:val="24"/>
          <w:szCs w:val="24"/>
        </w:rPr>
      </w:pPr>
      <w:r w:rsidRPr="003062C3">
        <w:rPr>
          <w:rFonts w:ascii="Times New Roman" w:hAnsi="Times New Roman" w:cs="Times New Roman"/>
          <w:b/>
          <w:bCs/>
          <w:color w:val="333333"/>
          <w:sz w:val="24"/>
          <w:szCs w:val="24"/>
        </w:rPr>
        <w:t xml:space="preserve">Kinijos generalinis konsulas San Paule pareiškė, kad užsienio politinis kišimasis į verslo veiklą Brazilijoje yra nepriimtinas. Nes JAV generalinis konsulas San Paule pasisakė, jog esą Kinijos bendrovė negali laimėti, Santos uosto </w:t>
      </w:r>
      <w:proofErr w:type="spellStart"/>
      <w:r w:rsidRPr="003062C3">
        <w:rPr>
          <w:rFonts w:ascii="Times New Roman" w:hAnsi="Times New Roman" w:cs="Times New Roman"/>
          <w:b/>
          <w:bCs/>
          <w:color w:val="333333"/>
          <w:sz w:val="24"/>
          <w:szCs w:val="24"/>
        </w:rPr>
        <w:t>megaterminalo</w:t>
      </w:r>
      <w:proofErr w:type="spellEnd"/>
      <w:r w:rsidRPr="003062C3">
        <w:rPr>
          <w:rFonts w:ascii="Times New Roman" w:hAnsi="Times New Roman" w:cs="Times New Roman"/>
          <w:b/>
          <w:bCs/>
          <w:color w:val="333333"/>
          <w:sz w:val="24"/>
          <w:szCs w:val="24"/>
        </w:rPr>
        <w:t xml:space="preserve"> </w:t>
      </w:r>
      <w:proofErr w:type="spellStart"/>
      <w:r w:rsidRPr="003062C3">
        <w:rPr>
          <w:rFonts w:ascii="Times New Roman" w:hAnsi="Times New Roman" w:cs="Times New Roman"/>
          <w:b/>
          <w:bCs/>
          <w:color w:val="333333"/>
          <w:sz w:val="24"/>
          <w:szCs w:val="24"/>
        </w:rPr>
        <w:t>Tecon</w:t>
      </w:r>
      <w:proofErr w:type="spellEnd"/>
      <w:r w:rsidRPr="003062C3">
        <w:rPr>
          <w:rFonts w:ascii="Times New Roman" w:hAnsi="Times New Roman" w:cs="Times New Roman"/>
          <w:b/>
          <w:bCs/>
          <w:color w:val="333333"/>
          <w:sz w:val="24"/>
          <w:szCs w:val="24"/>
        </w:rPr>
        <w:t xml:space="preserve"> 10 aukciono.</w:t>
      </w:r>
    </w:p>
    <w:p w14:paraId="741B5E67" w14:textId="77777777" w:rsidR="00D70B68" w:rsidRPr="003062C3" w:rsidRDefault="00D70B68" w:rsidP="00D70B68">
      <w:pPr>
        <w:shd w:val="clear" w:color="auto" w:fill="FFFFFF"/>
        <w:rPr>
          <w:rFonts w:ascii="Times New Roman" w:hAnsi="Times New Roman" w:cs="Times New Roman"/>
          <w:color w:val="333333"/>
          <w:sz w:val="24"/>
          <w:szCs w:val="24"/>
        </w:rPr>
      </w:pPr>
      <w:r w:rsidRPr="003062C3">
        <w:rPr>
          <w:rFonts w:ascii="Times New Roman" w:hAnsi="Times New Roman" w:cs="Times New Roman"/>
          <w:color w:val="333333"/>
          <w:sz w:val="24"/>
          <w:szCs w:val="24"/>
        </w:rPr>
        <w:lastRenderedPageBreak/>
        <w:t>JAV ir Kinijos nesutarimas taip pat susijęs su aukciono modeliu, kuris bus priimtas. Po pakartotinių atidėjimų, konkurso paskelbimo data dar nenustatyta, jis gali įvykti tik 2027 m.</w:t>
      </w:r>
    </w:p>
    <w:p w14:paraId="5901958B" w14:textId="77777777" w:rsidR="00D70B68" w:rsidRPr="003062C3" w:rsidRDefault="00D70B68" w:rsidP="00D70B68">
      <w:pPr>
        <w:shd w:val="clear" w:color="auto" w:fill="FFFFFF"/>
        <w:rPr>
          <w:rFonts w:ascii="Times New Roman" w:hAnsi="Times New Roman" w:cs="Times New Roman"/>
          <w:color w:val="333333"/>
          <w:sz w:val="24"/>
          <w:szCs w:val="24"/>
        </w:rPr>
      </w:pPr>
      <w:r w:rsidRPr="003062C3">
        <w:rPr>
          <w:rFonts w:ascii="Times New Roman" w:hAnsi="Times New Roman" w:cs="Times New Roman"/>
          <w:color w:val="333333"/>
          <w:sz w:val="24"/>
          <w:szCs w:val="24"/>
        </w:rPr>
        <w:t>JAV konsulatas San Paule savo pranešime teigė, kad JAV vyriausybė „susirūpinusi dėl Kinijos bendrovių dalyvavimo aukcione, susijusiame su suverenitetu, saugumu, konkurencija ir strateginiu svertu“.</w:t>
      </w:r>
    </w:p>
    <w:p w14:paraId="2CD2E6B7" w14:textId="77777777" w:rsidR="00D70B68" w:rsidRPr="003062C3" w:rsidRDefault="00D70B68" w:rsidP="00D70B68">
      <w:pPr>
        <w:shd w:val="clear" w:color="auto" w:fill="FFFFFF"/>
        <w:rPr>
          <w:rFonts w:ascii="Times New Roman" w:hAnsi="Times New Roman" w:cs="Times New Roman"/>
          <w:color w:val="333333"/>
          <w:sz w:val="24"/>
          <w:szCs w:val="24"/>
        </w:rPr>
      </w:pPr>
      <w:r w:rsidRPr="003062C3">
        <w:rPr>
          <w:rFonts w:ascii="Times New Roman" w:hAnsi="Times New Roman" w:cs="Times New Roman"/>
          <w:color w:val="333333"/>
          <w:sz w:val="24"/>
          <w:szCs w:val="24"/>
        </w:rPr>
        <w:t xml:space="preserve">Kinija daro spaudimą Brazilijos vyriausybei leisti dalyvauti šalies laivų savininkams. Konkurso modelis dar neapibrėžtas, tačiau TCU (Federalinis sąskaitų teismas) rekomenduoja uždrausti dalyvauti laivybos bendrovėms, o tai užkirstų kelią Kinijos gigantui šiame sektoriuje </w:t>
      </w:r>
      <w:proofErr w:type="spellStart"/>
      <w:r w:rsidRPr="003062C3">
        <w:rPr>
          <w:rFonts w:ascii="Times New Roman" w:hAnsi="Times New Roman" w:cs="Times New Roman"/>
          <w:color w:val="333333"/>
          <w:sz w:val="24"/>
          <w:szCs w:val="24"/>
        </w:rPr>
        <w:t>Cosco</w:t>
      </w:r>
      <w:proofErr w:type="spellEnd"/>
      <w:r w:rsidRPr="003062C3">
        <w:rPr>
          <w:rFonts w:ascii="Times New Roman" w:hAnsi="Times New Roman" w:cs="Times New Roman"/>
          <w:color w:val="333333"/>
          <w:sz w:val="24"/>
          <w:szCs w:val="24"/>
        </w:rPr>
        <w:t>.</w:t>
      </w:r>
    </w:p>
    <w:p w14:paraId="31E9BF91" w14:textId="77777777" w:rsidR="00D70B68" w:rsidRPr="003062C3" w:rsidRDefault="00D70B68" w:rsidP="00D70B68">
      <w:pPr>
        <w:shd w:val="clear" w:color="auto" w:fill="FFFFFF"/>
        <w:rPr>
          <w:rFonts w:ascii="Times New Roman" w:hAnsi="Times New Roman" w:cs="Times New Roman"/>
          <w:color w:val="333333"/>
          <w:sz w:val="24"/>
          <w:szCs w:val="24"/>
        </w:rPr>
      </w:pPr>
      <w:r w:rsidRPr="003062C3">
        <w:rPr>
          <w:rFonts w:ascii="Times New Roman" w:hAnsi="Times New Roman" w:cs="Times New Roman"/>
          <w:color w:val="333333"/>
          <w:sz w:val="24"/>
          <w:szCs w:val="24"/>
        </w:rPr>
        <w:t>JAV, neįvardinusios JAV galimų kandidatų dalyvauti aukcione, pirmenybę teikia Europos kompanijoms Šveicarijos MSC ir Danijos „</w:t>
      </w:r>
      <w:proofErr w:type="spellStart"/>
      <w:r w:rsidRPr="003062C3">
        <w:rPr>
          <w:rFonts w:ascii="Times New Roman" w:hAnsi="Times New Roman" w:cs="Times New Roman"/>
          <w:color w:val="333333"/>
          <w:sz w:val="24"/>
          <w:szCs w:val="24"/>
        </w:rPr>
        <w:t>Maersk</w:t>
      </w:r>
      <w:proofErr w:type="spellEnd"/>
      <w:r w:rsidRPr="003062C3">
        <w:rPr>
          <w:rFonts w:ascii="Times New Roman" w:hAnsi="Times New Roman" w:cs="Times New Roman"/>
          <w:color w:val="333333"/>
          <w:sz w:val="24"/>
          <w:szCs w:val="24"/>
        </w:rPr>
        <w:t>“. Abiem būtų užkirstas kelias pateikti pasiūlymus aukcione, jei būtų patvirtintas  modelis, kuriame numatytas laivybos bendrovių, šiuo metu turinčių terminalus Santos uoste, neįtraukimą.</w:t>
      </w:r>
    </w:p>
    <w:p w14:paraId="44558268" w14:textId="77777777" w:rsidR="00D70B68" w:rsidRPr="003062C3" w:rsidRDefault="00D70B68" w:rsidP="003265FA">
      <w:pPr>
        <w:rPr>
          <w:rFonts w:ascii="Times New Roman" w:eastAsiaTheme="minorHAnsi" w:hAnsi="Times New Roman" w:cs="Times New Roman"/>
          <w:b/>
          <w:bCs/>
          <w:sz w:val="24"/>
          <w:szCs w:val="24"/>
          <w:lang w:val="pt-BR" w:eastAsia="en-US"/>
          <w14:ligatures w14:val="standardContextual"/>
        </w:rPr>
      </w:pPr>
    </w:p>
    <w:p w14:paraId="72DD0CF0" w14:textId="77777777" w:rsidR="00D70B68" w:rsidRPr="003062C3" w:rsidRDefault="00D70B68" w:rsidP="00D70B68">
      <w:pPr>
        <w:shd w:val="clear" w:color="auto" w:fill="FFFFFF"/>
        <w:rPr>
          <w:rFonts w:ascii="Times New Roman" w:hAnsi="Times New Roman" w:cs="Times New Roman"/>
          <w:color w:val="333333"/>
          <w:sz w:val="24"/>
          <w:szCs w:val="24"/>
        </w:rPr>
      </w:pPr>
      <w:r w:rsidRPr="003062C3">
        <w:rPr>
          <w:rFonts w:ascii="Times New Roman" w:hAnsi="Times New Roman" w:cs="Times New Roman"/>
          <w:b/>
          <w:bCs/>
          <w:color w:val="333333"/>
          <w:sz w:val="24"/>
          <w:szCs w:val="24"/>
        </w:rPr>
        <w:t xml:space="preserve">Kinijos bendrovė </w:t>
      </w:r>
      <w:proofErr w:type="spellStart"/>
      <w:r w:rsidRPr="003062C3">
        <w:rPr>
          <w:rFonts w:ascii="Times New Roman" w:hAnsi="Times New Roman" w:cs="Times New Roman"/>
          <w:b/>
          <w:bCs/>
          <w:color w:val="333333"/>
          <w:sz w:val="24"/>
          <w:szCs w:val="24"/>
        </w:rPr>
        <w:t>Huawei</w:t>
      </w:r>
      <w:proofErr w:type="spellEnd"/>
      <w:r w:rsidRPr="003062C3">
        <w:rPr>
          <w:rFonts w:ascii="Times New Roman" w:hAnsi="Times New Roman" w:cs="Times New Roman"/>
          <w:b/>
          <w:bCs/>
          <w:color w:val="333333"/>
          <w:sz w:val="24"/>
          <w:szCs w:val="24"/>
        </w:rPr>
        <w:t xml:space="preserve"> ir JK bendrovė </w:t>
      </w:r>
      <w:proofErr w:type="spellStart"/>
      <w:r w:rsidRPr="003062C3">
        <w:rPr>
          <w:rFonts w:ascii="Times New Roman" w:hAnsi="Times New Roman" w:cs="Times New Roman"/>
          <w:b/>
          <w:bCs/>
          <w:color w:val="333333"/>
          <w:sz w:val="24"/>
          <w:szCs w:val="24"/>
        </w:rPr>
        <w:t>Aggreko</w:t>
      </w:r>
      <w:proofErr w:type="spellEnd"/>
      <w:r w:rsidRPr="003062C3">
        <w:rPr>
          <w:rFonts w:ascii="Times New Roman" w:hAnsi="Times New Roman" w:cs="Times New Roman"/>
          <w:b/>
          <w:bCs/>
          <w:color w:val="333333"/>
          <w:sz w:val="24"/>
          <w:szCs w:val="24"/>
        </w:rPr>
        <w:t xml:space="preserve"> suvienijo jėgas projekte, kuriuo siekiama Amazonės regione įrengti saulės elektrines su baterijomis, siekiant sumažinti taršą keliančią energijos gamybą izoliuotuose regionuose, o tai bus didžiausia energijos kaupimo sistema Brazilijoje</w:t>
      </w:r>
      <w:r w:rsidRPr="003062C3">
        <w:rPr>
          <w:rFonts w:ascii="Times New Roman" w:hAnsi="Times New Roman" w:cs="Times New Roman"/>
          <w:color w:val="333333"/>
          <w:sz w:val="24"/>
          <w:szCs w:val="24"/>
        </w:rPr>
        <w:t xml:space="preserve">. Projektas aptarnaus mažus miestus. </w:t>
      </w:r>
    </w:p>
    <w:p w14:paraId="2546405C" w14:textId="77777777" w:rsidR="00D70B68" w:rsidRPr="003062C3" w:rsidRDefault="00D70B68" w:rsidP="00D70B68">
      <w:pPr>
        <w:shd w:val="clear" w:color="auto" w:fill="FFFFFF"/>
        <w:rPr>
          <w:rFonts w:ascii="Times New Roman" w:hAnsi="Times New Roman" w:cs="Times New Roman"/>
          <w:color w:val="333333"/>
          <w:sz w:val="24"/>
          <w:szCs w:val="24"/>
        </w:rPr>
      </w:pPr>
      <w:proofErr w:type="spellStart"/>
      <w:r w:rsidRPr="003062C3">
        <w:rPr>
          <w:rFonts w:ascii="Times New Roman" w:hAnsi="Times New Roman" w:cs="Times New Roman"/>
          <w:color w:val="333333"/>
          <w:sz w:val="24"/>
          <w:szCs w:val="24"/>
        </w:rPr>
        <w:t>Aggreko</w:t>
      </w:r>
      <w:proofErr w:type="spellEnd"/>
      <w:r w:rsidRPr="003062C3">
        <w:rPr>
          <w:rFonts w:ascii="Times New Roman" w:hAnsi="Times New Roman" w:cs="Times New Roman"/>
          <w:color w:val="333333"/>
          <w:sz w:val="24"/>
          <w:szCs w:val="24"/>
        </w:rPr>
        <w:t xml:space="preserve">, kuri jau valdo </w:t>
      </w:r>
      <w:proofErr w:type="spellStart"/>
      <w:r w:rsidRPr="003062C3">
        <w:rPr>
          <w:rFonts w:ascii="Times New Roman" w:hAnsi="Times New Roman" w:cs="Times New Roman"/>
          <w:color w:val="333333"/>
          <w:sz w:val="24"/>
          <w:szCs w:val="24"/>
        </w:rPr>
        <w:t>termoelektrines</w:t>
      </w:r>
      <w:proofErr w:type="spellEnd"/>
      <w:r w:rsidRPr="003062C3">
        <w:rPr>
          <w:rFonts w:ascii="Times New Roman" w:hAnsi="Times New Roman" w:cs="Times New Roman"/>
          <w:color w:val="333333"/>
          <w:sz w:val="24"/>
          <w:szCs w:val="24"/>
        </w:rPr>
        <w:t xml:space="preserve"> keliose bendruomenėse, atjungtose nuo nacionalinio elektros tinklo, pasiūlė </w:t>
      </w:r>
      <w:proofErr w:type="spellStart"/>
      <w:r w:rsidRPr="003062C3">
        <w:rPr>
          <w:rFonts w:ascii="Times New Roman" w:hAnsi="Times New Roman" w:cs="Times New Roman"/>
          <w:color w:val="333333"/>
          <w:sz w:val="24"/>
          <w:szCs w:val="24"/>
        </w:rPr>
        <w:t>hibridizuoti</w:t>
      </w:r>
      <w:proofErr w:type="spellEnd"/>
      <w:r w:rsidRPr="003062C3">
        <w:rPr>
          <w:rFonts w:ascii="Times New Roman" w:hAnsi="Times New Roman" w:cs="Times New Roman"/>
          <w:color w:val="333333"/>
          <w:sz w:val="24"/>
          <w:szCs w:val="24"/>
        </w:rPr>
        <w:t xml:space="preserve"> savo vietinę veiklą su saulės energija ir baterijomis, siekiant mažinti iškastinio kuro vartojimą. Numatyta nuo šių metų pradėti diegti elektros tiekimo </w:t>
      </w:r>
      <w:proofErr w:type="spellStart"/>
      <w:r w:rsidRPr="003062C3">
        <w:rPr>
          <w:rFonts w:ascii="Times New Roman" w:hAnsi="Times New Roman" w:cs="Times New Roman"/>
          <w:color w:val="333333"/>
          <w:sz w:val="24"/>
          <w:szCs w:val="24"/>
        </w:rPr>
        <w:t>mikrotinklus</w:t>
      </w:r>
      <w:proofErr w:type="spellEnd"/>
      <w:r w:rsidRPr="003062C3">
        <w:rPr>
          <w:rFonts w:ascii="Times New Roman" w:hAnsi="Times New Roman" w:cs="Times New Roman"/>
          <w:color w:val="333333"/>
          <w:sz w:val="24"/>
          <w:szCs w:val="24"/>
        </w:rPr>
        <w:t xml:space="preserve"> 24 Amazonės vietovėse, iš viso 110 </w:t>
      </w:r>
      <w:proofErr w:type="spellStart"/>
      <w:r w:rsidRPr="003062C3">
        <w:rPr>
          <w:rFonts w:ascii="Times New Roman" w:hAnsi="Times New Roman" w:cs="Times New Roman"/>
          <w:color w:val="333333"/>
          <w:sz w:val="24"/>
          <w:szCs w:val="24"/>
        </w:rPr>
        <w:t>MWp</w:t>
      </w:r>
      <w:proofErr w:type="spellEnd"/>
      <w:r w:rsidRPr="003062C3">
        <w:rPr>
          <w:rFonts w:ascii="Times New Roman" w:hAnsi="Times New Roman" w:cs="Times New Roman"/>
          <w:color w:val="333333"/>
          <w:sz w:val="24"/>
          <w:szCs w:val="24"/>
        </w:rPr>
        <w:t xml:space="preserve"> galios saulės elektrines ir 120 MWh energijos kaupimo sistemas.</w:t>
      </w:r>
    </w:p>
    <w:p w14:paraId="131FD5ED" w14:textId="77777777" w:rsidR="00D70B68" w:rsidRPr="003062C3" w:rsidRDefault="00D70B68" w:rsidP="00D70B68">
      <w:pPr>
        <w:shd w:val="clear" w:color="auto" w:fill="FFFFFF"/>
        <w:rPr>
          <w:rFonts w:ascii="Times New Roman" w:hAnsi="Times New Roman" w:cs="Times New Roman"/>
          <w:color w:val="333333"/>
          <w:sz w:val="24"/>
          <w:szCs w:val="24"/>
        </w:rPr>
      </w:pPr>
      <w:r w:rsidRPr="003062C3">
        <w:rPr>
          <w:rFonts w:ascii="Times New Roman" w:hAnsi="Times New Roman" w:cs="Times New Roman"/>
          <w:color w:val="333333"/>
          <w:sz w:val="24"/>
          <w:szCs w:val="24"/>
        </w:rPr>
        <w:t xml:space="preserve">Tai sudaro 850 mln. brazilų realų investicijas, įskaitant 510 mln. BRL, finansuojamų iš fondo, sukurto privatizavus </w:t>
      </w:r>
      <w:proofErr w:type="spellStart"/>
      <w:r w:rsidRPr="003062C3">
        <w:rPr>
          <w:rFonts w:ascii="Times New Roman" w:hAnsi="Times New Roman" w:cs="Times New Roman"/>
          <w:color w:val="333333"/>
          <w:sz w:val="24"/>
          <w:szCs w:val="24"/>
        </w:rPr>
        <w:t>Eletrobras</w:t>
      </w:r>
      <w:proofErr w:type="spellEnd"/>
      <w:r w:rsidRPr="003062C3">
        <w:rPr>
          <w:rFonts w:ascii="Times New Roman" w:hAnsi="Times New Roman" w:cs="Times New Roman"/>
          <w:color w:val="333333"/>
          <w:sz w:val="24"/>
          <w:szCs w:val="24"/>
        </w:rPr>
        <w:t xml:space="preserve">. Likusią sumą skirs </w:t>
      </w:r>
      <w:proofErr w:type="spellStart"/>
      <w:r w:rsidRPr="003062C3">
        <w:rPr>
          <w:rFonts w:ascii="Times New Roman" w:hAnsi="Times New Roman" w:cs="Times New Roman"/>
          <w:color w:val="333333"/>
          <w:sz w:val="24"/>
          <w:szCs w:val="24"/>
        </w:rPr>
        <w:t>Aggreko</w:t>
      </w:r>
      <w:proofErr w:type="spellEnd"/>
      <w:r w:rsidRPr="003062C3">
        <w:rPr>
          <w:rFonts w:ascii="Times New Roman" w:hAnsi="Times New Roman" w:cs="Times New Roman"/>
          <w:color w:val="333333"/>
          <w:sz w:val="24"/>
          <w:szCs w:val="24"/>
        </w:rPr>
        <w:t xml:space="preserve">, kuri pirks baterijas iš </w:t>
      </w:r>
      <w:proofErr w:type="spellStart"/>
      <w:r w:rsidRPr="003062C3">
        <w:rPr>
          <w:rFonts w:ascii="Times New Roman" w:hAnsi="Times New Roman" w:cs="Times New Roman"/>
          <w:color w:val="333333"/>
          <w:sz w:val="24"/>
          <w:szCs w:val="24"/>
        </w:rPr>
        <w:t>Huawei</w:t>
      </w:r>
      <w:proofErr w:type="spellEnd"/>
      <w:r w:rsidRPr="003062C3">
        <w:rPr>
          <w:rFonts w:ascii="Times New Roman" w:hAnsi="Times New Roman" w:cs="Times New Roman"/>
          <w:color w:val="333333"/>
          <w:sz w:val="24"/>
          <w:szCs w:val="24"/>
        </w:rPr>
        <w:t>.</w:t>
      </w:r>
    </w:p>
    <w:p w14:paraId="475EAA08" w14:textId="77777777" w:rsidR="00D70B68" w:rsidRPr="003062C3" w:rsidRDefault="00D70B68" w:rsidP="00D70B68">
      <w:pPr>
        <w:shd w:val="clear" w:color="auto" w:fill="FFFFFF"/>
        <w:rPr>
          <w:rFonts w:ascii="Times New Roman" w:hAnsi="Times New Roman" w:cs="Times New Roman"/>
          <w:color w:val="333333"/>
          <w:sz w:val="24"/>
          <w:szCs w:val="24"/>
        </w:rPr>
      </w:pPr>
      <w:proofErr w:type="spellStart"/>
      <w:r w:rsidRPr="003062C3">
        <w:rPr>
          <w:rFonts w:ascii="Times New Roman" w:hAnsi="Times New Roman" w:cs="Times New Roman"/>
          <w:color w:val="333333"/>
          <w:sz w:val="24"/>
          <w:szCs w:val="24"/>
        </w:rPr>
        <w:t>Huawei</w:t>
      </w:r>
      <w:proofErr w:type="spellEnd"/>
      <w:r w:rsidRPr="003062C3">
        <w:rPr>
          <w:rFonts w:ascii="Times New Roman" w:hAnsi="Times New Roman" w:cs="Times New Roman"/>
          <w:color w:val="333333"/>
          <w:sz w:val="24"/>
          <w:szCs w:val="24"/>
        </w:rPr>
        <w:t xml:space="preserve"> tai tampa didžiausiu </w:t>
      </w:r>
      <w:r w:rsidRPr="003062C3">
        <w:rPr>
          <w:rFonts w:ascii="Times New Roman" w:hAnsi="Times New Roman" w:cs="Times New Roman"/>
          <w:i/>
          <w:iCs/>
          <w:color w:val="333333"/>
          <w:sz w:val="24"/>
          <w:szCs w:val="24"/>
        </w:rPr>
        <w:t>BESS</w:t>
      </w:r>
      <w:r w:rsidRPr="003062C3">
        <w:rPr>
          <w:rFonts w:ascii="Times New Roman" w:hAnsi="Times New Roman" w:cs="Times New Roman"/>
          <w:color w:val="333333"/>
          <w:sz w:val="24"/>
          <w:szCs w:val="24"/>
        </w:rPr>
        <w:t xml:space="preserve"> projektu Brazilijoje, kur Kinijos gamintoja siekia plėsti veiklą, tikėdamasi vyriausybės aukciono dėl šios įrangos pirkimo elektros energijos sektoriui. </w:t>
      </w:r>
      <w:proofErr w:type="spellStart"/>
      <w:r w:rsidRPr="003062C3">
        <w:rPr>
          <w:rFonts w:ascii="Times New Roman" w:hAnsi="Times New Roman" w:cs="Times New Roman"/>
          <w:color w:val="333333"/>
          <w:sz w:val="24"/>
          <w:szCs w:val="24"/>
        </w:rPr>
        <w:t>Mikrotinkluose</w:t>
      </w:r>
      <w:proofErr w:type="spellEnd"/>
      <w:r w:rsidRPr="003062C3">
        <w:rPr>
          <w:rFonts w:ascii="Times New Roman" w:hAnsi="Times New Roman" w:cs="Times New Roman"/>
          <w:color w:val="333333"/>
          <w:sz w:val="24"/>
          <w:szCs w:val="24"/>
        </w:rPr>
        <w:t xml:space="preserve"> baterijos ne tik kaups energiją, bet ir atliks įtampos ir dažnio palaikymo funkcijas</w:t>
      </w:r>
    </w:p>
    <w:p w14:paraId="15ADD2F2" w14:textId="77777777" w:rsidR="00D70B68" w:rsidRPr="00822278" w:rsidRDefault="00D70B68" w:rsidP="00D70B68">
      <w:pPr>
        <w:shd w:val="clear" w:color="auto" w:fill="FFFFFF"/>
        <w:rPr>
          <w:rFonts w:ascii="Times New Roman" w:hAnsi="Times New Roman" w:cs="Times New Roman"/>
          <w:color w:val="333333"/>
          <w:sz w:val="24"/>
          <w:szCs w:val="24"/>
        </w:rPr>
      </w:pPr>
      <w:proofErr w:type="spellStart"/>
      <w:r w:rsidRPr="003062C3">
        <w:rPr>
          <w:rFonts w:ascii="Times New Roman" w:hAnsi="Times New Roman" w:cs="Times New Roman"/>
          <w:color w:val="333333"/>
          <w:sz w:val="24"/>
          <w:szCs w:val="24"/>
        </w:rPr>
        <w:t>Aggreko</w:t>
      </w:r>
      <w:proofErr w:type="spellEnd"/>
      <w:r w:rsidRPr="003062C3">
        <w:rPr>
          <w:rFonts w:ascii="Times New Roman" w:hAnsi="Times New Roman" w:cs="Times New Roman"/>
          <w:color w:val="333333"/>
          <w:sz w:val="24"/>
          <w:szCs w:val="24"/>
        </w:rPr>
        <w:t xml:space="preserve"> izoliuotų </w:t>
      </w:r>
      <w:proofErr w:type="spellStart"/>
      <w:r w:rsidRPr="003062C3">
        <w:rPr>
          <w:rFonts w:ascii="Times New Roman" w:hAnsi="Times New Roman" w:cs="Times New Roman"/>
          <w:color w:val="333333"/>
          <w:sz w:val="24"/>
          <w:szCs w:val="24"/>
        </w:rPr>
        <w:t>Amazonijos</w:t>
      </w:r>
      <w:proofErr w:type="spellEnd"/>
      <w:r w:rsidRPr="003062C3">
        <w:rPr>
          <w:rFonts w:ascii="Times New Roman" w:hAnsi="Times New Roman" w:cs="Times New Roman"/>
          <w:color w:val="333333"/>
          <w:sz w:val="24"/>
          <w:szCs w:val="24"/>
        </w:rPr>
        <w:t xml:space="preserve"> sistemų </w:t>
      </w:r>
      <w:proofErr w:type="spellStart"/>
      <w:r w:rsidRPr="003062C3">
        <w:rPr>
          <w:rFonts w:ascii="Times New Roman" w:hAnsi="Times New Roman" w:cs="Times New Roman"/>
          <w:color w:val="333333"/>
          <w:sz w:val="24"/>
          <w:szCs w:val="24"/>
        </w:rPr>
        <w:t>projekta</w:t>
      </w:r>
      <w:proofErr w:type="spellEnd"/>
      <w:r w:rsidRPr="003062C3">
        <w:rPr>
          <w:rFonts w:ascii="Times New Roman" w:hAnsi="Times New Roman" w:cs="Times New Roman"/>
          <w:color w:val="333333"/>
          <w:sz w:val="24"/>
          <w:szCs w:val="24"/>
        </w:rPr>
        <w:t xml:space="preserve"> prasideda šiemet ir  užtruks trejus metus. Numatoma, kad jį įgyvendinus dyzelino suvartojimas sumažės 37 mln. litrų per metus.</w:t>
      </w:r>
    </w:p>
    <w:p w14:paraId="723F1524" w14:textId="77777777" w:rsidR="00752231" w:rsidRPr="003062C3" w:rsidRDefault="00752231" w:rsidP="003265FA">
      <w:pPr>
        <w:rPr>
          <w:rFonts w:ascii="Times New Roman" w:eastAsiaTheme="minorHAnsi" w:hAnsi="Times New Roman" w:cs="Times New Roman"/>
          <w:b/>
          <w:bCs/>
          <w:sz w:val="24"/>
          <w:szCs w:val="24"/>
          <w:lang w:val="pt-BR" w:eastAsia="en-US"/>
          <w14:ligatures w14:val="standardContextual"/>
        </w:rPr>
      </w:pPr>
    </w:p>
    <w:p w14:paraId="22E1C1BF" w14:textId="77777777" w:rsidR="003265FA" w:rsidRPr="003265FA" w:rsidRDefault="003265FA" w:rsidP="003265FA">
      <w:pPr>
        <w:rPr>
          <w:rFonts w:ascii="Times New Roman" w:hAnsi="Times New Roman" w:cs="Times New Roman"/>
          <w:b/>
          <w:bCs/>
          <w:color w:val="1E1E21"/>
          <w:sz w:val="24"/>
          <w:szCs w:val="24"/>
        </w:rPr>
      </w:pPr>
      <w:r w:rsidRPr="003265FA">
        <w:rPr>
          <w:rFonts w:ascii="Times New Roman" w:hAnsi="Times New Roman" w:cs="Times New Roman"/>
          <w:b/>
          <w:bCs/>
          <w:color w:val="1E1E21"/>
          <w:sz w:val="24"/>
          <w:szCs w:val="24"/>
        </w:rPr>
        <w:t>Su investicijomis susijusi informacija</w:t>
      </w:r>
    </w:p>
    <w:p w14:paraId="404BE325" w14:textId="77777777" w:rsidR="00752231" w:rsidRPr="003062C3" w:rsidRDefault="00752231" w:rsidP="00752231">
      <w:pPr>
        <w:rPr>
          <w:rFonts w:ascii="Times New Roman" w:eastAsiaTheme="minorHAnsi" w:hAnsi="Times New Roman" w:cs="Times New Roman"/>
          <w:sz w:val="24"/>
          <w:szCs w:val="24"/>
          <w:lang w:val="pt-BR" w:eastAsia="en-US"/>
          <w14:ligatures w14:val="standardContextual"/>
        </w:rPr>
      </w:pPr>
    </w:p>
    <w:p w14:paraId="0D57AC28" w14:textId="53F80E4B" w:rsidR="00752231" w:rsidRPr="003062C3" w:rsidRDefault="00752231" w:rsidP="00752231">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t>Brazilija investuotojams pristato 28,5 mlrd. realų vertės mineralų projektus</w:t>
      </w:r>
      <w:r w:rsidR="00D70B68" w:rsidRPr="003062C3">
        <w:rPr>
          <w:rFonts w:ascii="Times New Roman" w:eastAsiaTheme="minorHAnsi" w:hAnsi="Times New Roman" w:cs="Times New Roman"/>
          <w:b/>
          <w:bCs/>
          <w:sz w:val="24"/>
          <w:szCs w:val="24"/>
          <w:lang w:val="pt-BR" w:eastAsia="en-US"/>
          <w14:ligatures w14:val="standardContextual"/>
        </w:rPr>
        <w:t xml:space="preserve">: </w:t>
      </w:r>
      <w:r w:rsidRPr="003062C3">
        <w:rPr>
          <w:rFonts w:ascii="Times New Roman" w:eastAsiaTheme="minorHAnsi" w:hAnsi="Times New Roman" w:cs="Times New Roman"/>
          <w:sz w:val="24"/>
          <w:szCs w:val="24"/>
          <w:lang w:val="pt-BR" w:eastAsia="en-US"/>
          <w14:ligatures w14:val="standardContextual"/>
        </w:rPr>
        <w:t>Brazilijos mineralų sektoriaus atstovai dalyvauja didžiausiame pasaulyje kasybos renginyje Toronte, Tarptautiniams investuotojams pristatytas svarbių mineralų projektų portfelis. Siekiama pritraukti kapitalo, kad būtų galima pereiti nuo planavimo prie komercinės eksploatacijos arba naujų gamybos grandinės etapų kūrimo.</w:t>
      </w:r>
    </w:p>
    <w:p w14:paraId="77742E01" w14:textId="77777777" w:rsidR="00752231" w:rsidRPr="003062C3" w:rsidRDefault="00752231" w:rsidP="00752231">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Pateiktas išsamus techninis dokumentas, kuriame apjungiamos galimybės skirtinguose projekto brandos etapuose: nuo mineralų tyrimų ir žvalgybos etapo, kuriam būdinga didesnė rizika ir atradimų potencialas; iki perdirbimo ir sodrinimo – sudėtingesnių gamybos grandinės etapų, tiesiogiai susijusių su vyriausybės strategija didinti mineralų vertę Brazilijoje.</w:t>
      </w:r>
    </w:p>
    <w:p w14:paraId="3F15D466" w14:textId="77777777" w:rsidR="00752231" w:rsidRPr="003062C3" w:rsidRDefault="00752231" w:rsidP="00752231">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Iš viso 35 projektai numato potencialią 5,5 mlrd. JAV dolerių investiciją (maždaug 28,5 mlrd. BRL).</w:t>
      </w:r>
    </w:p>
    <w:p w14:paraId="43822698" w14:textId="77777777" w:rsidR="00752231" w:rsidRPr="003062C3" w:rsidRDefault="00752231" w:rsidP="00752231">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 xml:space="preserve">Kataloge pateikiama: • Kiekvieno projekto etapas; • Aplinkosaugos licencijavimo eiga; • Numatoma kasyklos eksploatavimo trukmė; • Numatoma metinė gamyba; • Techniniai vadovai; • Įmonės atstovų kontaktai. </w:t>
      </w:r>
    </w:p>
    <w:p w14:paraId="730F7161" w14:textId="77777777" w:rsidR="00752231" w:rsidRPr="003062C3" w:rsidRDefault="00752231" w:rsidP="00752231">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Šie projektai pristatyti ir susitikimuose su Toronto vertybinių popierių biržų atstovais. Toronto vertybinių popierių biržos sutelkė apie 40 % pasaulio listinguojamų kasybos bendrovių ir yra etalonas jaunoms bendrovėms ankstyvosiose projektų stadijose.</w:t>
      </w:r>
    </w:p>
    <w:p w14:paraId="5C48EF8D" w14:textId="77777777" w:rsidR="003265FA" w:rsidRPr="003062C3" w:rsidRDefault="003265FA" w:rsidP="003265FA">
      <w:pPr>
        <w:rPr>
          <w:rFonts w:ascii="Times New Roman" w:eastAsiaTheme="minorHAnsi" w:hAnsi="Times New Roman" w:cs="Times New Roman"/>
          <w:b/>
          <w:bCs/>
          <w:sz w:val="24"/>
          <w:szCs w:val="24"/>
          <w:lang w:val="pt-BR" w:eastAsia="en-US"/>
          <w14:ligatures w14:val="standardContextual"/>
        </w:rPr>
      </w:pPr>
    </w:p>
    <w:p w14:paraId="3602186F" w14:textId="77777777" w:rsidR="003265FA" w:rsidRPr="003265FA" w:rsidRDefault="003265FA" w:rsidP="003265FA">
      <w:pPr>
        <w:rPr>
          <w:rFonts w:ascii="Times New Roman" w:hAnsi="Times New Roman" w:cs="Times New Roman"/>
          <w:b/>
          <w:bCs/>
          <w:color w:val="1E1E21"/>
          <w:sz w:val="24"/>
          <w:szCs w:val="24"/>
        </w:rPr>
      </w:pPr>
      <w:r w:rsidRPr="003265FA">
        <w:rPr>
          <w:rFonts w:ascii="Times New Roman" w:hAnsi="Times New Roman" w:cs="Times New Roman"/>
          <w:b/>
          <w:bCs/>
          <w:color w:val="1E1E21"/>
          <w:sz w:val="24"/>
          <w:szCs w:val="24"/>
        </w:rPr>
        <w:lastRenderedPageBreak/>
        <w:t>Bendradarbiavimui mokslinių tyrimų, eksperimentinės plėtros ir inovacijų (MTEPI) srityse aktuali informacija</w:t>
      </w:r>
    </w:p>
    <w:p w14:paraId="0F396425" w14:textId="77777777" w:rsidR="003265FA" w:rsidRPr="003062C3" w:rsidRDefault="003265FA" w:rsidP="003265FA">
      <w:pPr>
        <w:rPr>
          <w:rFonts w:ascii="Times New Roman" w:eastAsiaTheme="minorHAnsi" w:hAnsi="Times New Roman" w:cs="Times New Roman"/>
          <w:b/>
          <w:bCs/>
          <w:sz w:val="24"/>
          <w:szCs w:val="24"/>
          <w:lang w:val="pt-BR" w:eastAsia="en-US"/>
          <w14:ligatures w14:val="standardContextual"/>
        </w:rPr>
      </w:pPr>
    </w:p>
    <w:p w14:paraId="5DB0755E" w14:textId="77777777" w:rsidR="003265FA" w:rsidRPr="003062C3" w:rsidRDefault="003265FA" w:rsidP="003265FA">
      <w:pPr>
        <w:rPr>
          <w:rFonts w:ascii="Times New Roman" w:hAnsi="Times New Roman" w:cs="Times New Roman"/>
          <w:b/>
          <w:bCs/>
          <w:spacing w:val="2"/>
          <w:sz w:val="24"/>
          <w:szCs w:val="24"/>
        </w:rPr>
      </w:pPr>
      <w:proofErr w:type="spellStart"/>
      <w:r w:rsidRPr="003062C3">
        <w:rPr>
          <w:rFonts w:ascii="Times New Roman" w:hAnsi="Times New Roman" w:cs="Times New Roman"/>
          <w:b/>
          <w:bCs/>
          <w:spacing w:val="2"/>
          <w:sz w:val="24"/>
          <w:szCs w:val="24"/>
        </w:rPr>
        <w:t>Mercosur</w:t>
      </w:r>
      <w:proofErr w:type="spellEnd"/>
      <w:r w:rsidRPr="003062C3">
        <w:rPr>
          <w:rFonts w:ascii="Times New Roman" w:hAnsi="Times New Roman" w:cs="Times New Roman"/>
          <w:b/>
          <w:bCs/>
          <w:spacing w:val="2"/>
          <w:sz w:val="24"/>
          <w:szCs w:val="24"/>
        </w:rPr>
        <w:t xml:space="preserve"> ir ES susitarimas išbando pasaulinę tarptautinių mokėjimų architektūrą</w:t>
      </w:r>
    </w:p>
    <w:p w14:paraId="55938AD6" w14:textId="77777777" w:rsidR="003265FA" w:rsidRPr="003062C3" w:rsidRDefault="003265FA" w:rsidP="003265FA">
      <w:pPr>
        <w:rPr>
          <w:rFonts w:ascii="Times New Roman" w:hAnsi="Times New Roman" w:cs="Times New Roman"/>
          <w:b/>
          <w:bCs/>
          <w:spacing w:val="2"/>
          <w:sz w:val="24"/>
          <w:szCs w:val="24"/>
        </w:rPr>
      </w:pPr>
      <w:r w:rsidRPr="003062C3">
        <w:rPr>
          <w:rFonts w:ascii="Times New Roman" w:hAnsi="Times New Roman" w:cs="Times New Roman"/>
          <w:b/>
          <w:bCs/>
          <w:spacing w:val="2"/>
          <w:sz w:val="24"/>
          <w:szCs w:val="24"/>
        </w:rPr>
        <w:t xml:space="preserve">Kol vyriausybės derasi dėl žemės ūkio apsaugos priemonių ir parlamentinių ratifikavimo procesų, finansinių technologijų įmonė </w:t>
      </w:r>
      <w:proofErr w:type="spellStart"/>
      <w:r w:rsidRPr="003062C3">
        <w:rPr>
          <w:rFonts w:ascii="Times New Roman" w:hAnsi="Times New Roman" w:cs="Times New Roman"/>
          <w:b/>
          <w:bCs/>
          <w:spacing w:val="2"/>
          <w:sz w:val="24"/>
          <w:szCs w:val="24"/>
        </w:rPr>
        <w:t>PagBrasil</w:t>
      </w:r>
      <w:proofErr w:type="spellEnd"/>
      <w:r w:rsidRPr="003062C3">
        <w:rPr>
          <w:rFonts w:ascii="Times New Roman" w:hAnsi="Times New Roman" w:cs="Times New Roman"/>
          <w:b/>
          <w:bCs/>
          <w:spacing w:val="2"/>
          <w:sz w:val="24"/>
          <w:szCs w:val="24"/>
        </w:rPr>
        <w:t xml:space="preserve"> vertina, kaip sukurti „skaitmeninius tiltus“, kurie leistų finansiniams srautams neatsilikti nuo prekybos integracijos.</w:t>
      </w:r>
    </w:p>
    <w:p w14:paraId="18421EF8" w14:textId="77777777" w:rsidR="003265FA" w:rsidRPr="003062C3" w:rsidRDefault="003265FA" w:rsidP="003265FA">
      <w:pPr>
        <w:rPr>
          <w:rFonts w:ascii="Times New Roman" w:hAnsi="Times New Roman" w:cs="Times New Roman"/>
          <w:b/>
          <w:bCs/>
          <w:spacing w:val="2"/>
          <w:sz w:val="24"/>
          <w:szCs w:val="24"/>
        </w:rPr>
      </w:pPr>
      <w:r w:rsidRPr="003062C3">
        <w:rPr>
          <w:rFonts w:ascii="Times New Roman" w:hAnsi="Times New Roman" w:cs="Times New Roman"/>
          <w:b/>
          <w:bCs/>
          <w:spacing w:val="2"/>
          <w:sz w:val="24"/>
          <w:szCs w:val="24"/>
        </w:rPr>
        <w:t>Vienas aspektas, kurio sutartis aiškiai nereglamentuoja, bet kuris gali nulemti jos veikimo sėkmę, yra tarpvalstybinių mokėjimo sistemų sąveikumas.</w:t>
      </w:r>
    </w:p>
    <w:p w14:paraId="3BAAC0CC" w14:textId="77777777" w:rsidR="003265FA" w:rsidRPr="003062C3" w:rsidRDefault="003265FA" w:rsidP="003265FA">
      <w:pPr>
        <w:rPr>
          <w:rFonts w:ascii="Times New Roman" w:hAnsi="Times New Roman" w:cs="Times New Roman"/>
          <w:spacing w:val="2"/>
          <w:sz w:val="24"/>
          <w:szCs w:val="24"/>
        </w:rPr>
      </w:pPr>
      <w:r w:rsidRPr="003062C3">
        <w:rPr>
          <w:rFonts w:ascii="Times New Roman" w:hAnsi="Times New Roman" w:cs="Times New Roman"/>
          <w:spacing w:val="2"/>
          <w:sz w:val="24"/>
          <w:szCs w:val="24"/>
        </w:rPr>
        <w:t xml:space="preserve">Pasak </w:t>
      </w:r>
      <w:proofErr w:type="spellStart"/>
      <w:r w:rsidRPr="003062C3">
        <w:rPr>
          <w:rFonts w:ascii="Times New Roman" w:hAnsi="Times New Roman" w:cs="Times New Roman"/>
          <w:spacing w:val="2"/>
          <w:sz w:val="24"/>
          <w:szCs w:val="24"/>
        </w:rPr>
        <w:t>PagBrasil</w:t>
      </w:r>
      <w:proofErr w:type="spellEnd"/>
      <w:r w:rsidRPr="003062C3">
        <w:rPr>
          <w:rFonts w:ascii="Times New Roman" w:hAnsi="Times New Roman" w:cs="Times New Roman"/>
          <w:spacing w:val="2"/>
          <w:sz w:val="24"/>
          <w:szCs w:val="24"/>
        </w:rPr>
        <w:t>, tarifų sumažinimas duos realų ekonominį poveikį tik tuo atveju, jei įmonės galės lanksčiai ir nuspėjamai atlikti tarptautinius mokėjimus. Be sąveikios infrastruktūros komercinė nauda sandorio sudarymo metu gali susidurti su nematomais finansiniais muitais.</w:t>
      </w:r>
    </w:p>
    <w:p w14:paraId="20B32E80" w14:textId="77777777" w:rsidR="003265FA" w:rsidRPr="003062C3" w:rsidRDefault="003265FA" w:rsidP="003265FA">
      <w:pPr>
        <w:rPr>
          <w:rFonts w:ascii="Times New Roman" w:hAnsi="Times New Roman" w:cs="Times New Roman"/>
          <w:spacing w:val="2"/>
          <w:sz w:val="24"/>
          <w:szCs w:val="24"/>
        </w:rPr>
      </w:pPr>
      <w:r w:rsidRPr="003062C3">
        <w:rPr>
          <w:rFonts w:ascii="Times New Roman" w:hAnsi="Times New Roman" w:cs="Times New Roman"/>
          <w:spacing w:val="2"/>
          <w:sz w:val="24"/>
          <w:szCs w:val="24"/>
        </w:rPr>
        <w:t>Šiuolaikinės prekybos kliūtis nebėra vien muitų tarifai, bet ir pasaulinės finansinės infrastruktūros susiskaldymas, kuris veikia kaip dinamiška trintis eksportuojančioms ir importuojančioms įmonėms.</w:t>
      </w:r>
    </w:p>
    <w:p w14:paraId="0A868FC9" w14:textId="2990AFC1" w:rsidR="003265FA" w:rsidRPr="003062C3" w:rsidRDefault="003265FA" w:rsidP="003265FA">
      <w:pPr>
        <w:rPr>
          <w:rFonts w:ascii="Times New Roman" w:hAnsi="Times New Roman" w:cs="Times New Roman"/>
          <w:spacing w:val="2"/>
          <w:sz w:val="24"/>
          <w:szCs w:val="24"/>
        </w:rPr>
      </w:pPr>
      <w:r w:rsidRPr="003062C3">
        <w:rPr>
          <w:rFonts w:ascii="Times New Roman" w:hAnsi="Times New Roman" w:cs="Times New Roman"/>
          <w:spacing w:val="2"/>
          <w:sz w:val="24"/>
          <w:szCs w:val="24"/>
        </w:rPr>
        <w:t xml:space="preserve">Papildoma vizija kyla iš </w:t>
      </w:r>
      <w:proofErr w:type="spellStart"/>
      <w:r w:rsidRPr="003062C3">
        <w:rPr>
          <w:rFonts w:ascii="Times New Roman" w:hAnsi="Times New Roman" w:cs="Times New Roman"/>
          <w:spacing w:val="2"/>
          <w:sz w:val="24"/>
          <w:szCs w:val="24"/>
        </w:rPr>
        <w:t>kriptovaliutų</w:t>
      </w:r>
      <w:proofErr w:type="spellEnd"/>
      <w:r w:rsidRPr="003062C3">
        <w:rPr>
          <w:rFonts w:ascii="Times New Roman" w:hAnsi="Times New Roman" w:cs="Times New Roman"/>
          <w:spacing w:val="2"/>
          <w:sz w:val="24"/>
          <w:szCs w:val="24"/>
        </w:rPr>
        <w:t xml:space="preserve"> ekosistemos. </w:t>
      </w:r>
      <w:proofErr w:type="spellStart"/>
      <w:r w:rsidRPr="003062C3">
        <w:rPr>
          <w:rFonts w:ascii="Times New Roman" w:hAnsi="Times New Roman" w:cs="Times New Roman"/>
          <w:spacing w:val="2"/>
          <w:sz w:val="24"/>
          <w:szCs w:val="24"/>
        </w:rPr>
        <w:t>BitMart</w:t>
      </w:r>
      <w:proofErr w:type="spellEnd"/>
      <w:r w:rsidRPr="003062C3">
        <w:rPr>
          <w:rFonts w:ascii="Times New Roman" w:hAnsi="Times New Roman" w:cs="Times New Roman"/>
          <w:spacing w:val="2"/>
          <w:sz w:val="24"/>
          <w:szCs w:val="24"/>
        </w:rPr>
        <w:t xml:space="preserve"> įmonė mano, kad ES-</w:t>
      </w:r>
      <w:proofErr w:type="spellStart"/>
      <w:r w:rsidRPr="003062C3">
        <w:rPr>
          <w:rFonts w:ascii="Times New Roman" w:hAnsi="Times New Roman" w:cs="Times New Roman"/>
          <w:spacing w:val="2"/>
          <w:sz w:val="24"/>
          <w:szCs w:val="24"/>
        </w:rPr>
        <w:t>Mercosur</w:t>
      </w:r>
      <w:proofErr w:type="spellEnd"/>
      <w:r w:rsidRPr="003062C3">
        <w:rPr>
          <w:rFonts w:ascii="Times New Roman" w:hAnsi="Times New Roman" w:cs="Times New Roman"/>
          <w:spacing w:val="2"/>
          <w:sz w:val="24"/>
          <w:szCs w:val="24"/>
        </w:rPr>
        <w:t xml:space="preserve"> susitarimas gali paspartinti tradicinių finansinių sistemų ir blokų grandinės technologijos integraciją.</w:t>
      </w:r>
      <w:r w:rsidR="00BD6465" w:rsidRPr="003062C3">
        <w:rPr>
          <w:rFonts w:ascii="Times New Roman" w:hAnsi="Times New Roman" w:cs="Times New Roman"/>
          <w:spacing w:val="2"/>
          <w:sz w:val="24"/>
          <w:szCs w:val="24"/>
        </w:rPr>
        <w:t xml:space="preserve"> </w:t>
      </w:r>
      <w:r w:rsidRPr="003062C3">
        <w:rPr>
          <w:rFonts w:ascii="Times New Roman" w:hAnsi="Times New Roman" w:cs="Times New Roman"/>
          <w:spacing w:val="2"/>
          <w:sz w:val="24"/>
          <w:szCs w:val="24"/>
        </w:rPr>
        <w:t>Skaitmeninių standartų suderinimas tarp ES ir Lotynų Amerikos galėtų sudaryti sąlygas efektyvesniems mokėjimo koridoriams ir gerokai sumažinti trintį tarpvalstybiniuose pervedimuose.</w:t>
      </w:r>
      <w:r w:rsidR="00BD6465" w:rsidRPr="003062C3">
        <w:rPr>
          <w:rFonts w:ascii="Times New Roman" w:hAnsi="Times New Roman" w:cs="Times New Roman"/>
          <w:spacing w:val="2"/>
          <w:sz w:val="24"/>
          <w:szCs w:val="24"/>
        </w:rPr>
        <w:t xml:space="preserve"> </w:t>
      </w:r>
      <w:r w:rsidRPr="003062C3">
        <w:rPr>
          <w:rFonts w:ascii="Times New Roman" w:hAnsi="Times New Roman" w:cs="Times New Roman"/>
          <w:spacing w:val="2"/>
          <w:sz w:val="24"/>
          <w:szCs w:val="24"/>
        </w:rPr>
        <w:t>Žvelgiant iš šios perspektyvos, sutartis veikia kaip institucinis finansinių inovacijų katalizatorius, užtikrinantis reguliavimo stabilumą pasaulinėje aplinkoje, kuriai būdingas normatyvinis susiskaldymas.</w:t>
      </w:r>
      <w:r w:rsidR="00BD6465" w:rsidRPr="003062C3">
        <w:rPr>
          <w:rFonts w:ascii="Times New Roman" w:hAnsi="Times New Roman" w:cs="Times New Roman"/>
          <w:spacing w:val="2"/>
          <w:sz w:val="24"/>
          <w:szCs w:val="24"/>
        </w:rPr>
        <w:t xml:space="preserve"> </w:t>
      </w:r>
      <w:r w:rsidRPr="003062C3">
        <w:rPr>
          <w:rFonts w:ascii="Times New Roman" w:hAnsi="Times New Roman" w:cs="Times New Roman"/>
          <w:spacing w:val="2"/>
          <w:sz w:val="24"/>
          <w:szCs w:val="24"/>
        </w:rPr>
        <w:t xml:space="preserve">XXI amžiaus prekyba vis mažiau priklauso nuo oficialaus rinkų atvėrimo ir daugiau nuo finansinių sistemų funkcinio </w:t>
      </w:r>
      <w:proofErr w:type="spellStart"/>
      <w:r w:rsidRPr="003062C3">
        <w:rPr>
          <w:rFonts w:ascii="Times New Roman" w:hAnsi="Times New Roman" w:cs="Times New Roman"/>
          <w:spacing w:val="2"/>
          <w:sz w:val="24"/>
          <w:szCs w:val="24"/>
        </w:rPr>
        <w:t>sujungiamumo</w:t>
      </w:r>
      <w:proofErr w:type="spellEnd"/>
      <w:r w:rsidRPr="003062C3">
        <w:rPr>
          <w:rFonts w:ascii="Times New Roman" w:hAnsi="Times New Roman" w:cs="Times New Roman"/>
          <w:spacing w:val="2"/>
          <w:sz w:val="24"/>
          <w:szCs w:val="24"/>
        </w:rPr>
        <w:t>.</w:t>
      </w:r>
    </w:p>
    <w:p w14:paraId="6746BB87" w14:textId="77777777" w:rsidR="003265FA" w:rsidRPr="003062C3" w:rsidRDefault="003265FA" w:rsidP="003265FA">
      <w:pPr>
        <w:rPr>
          <w:rFonts w:ascii="Times New Roman" w:hAnsi="Times New Roman" w:cs="Times New Roman"/>
          <w:spacing w:val="2"/>
          <w:sz w:val="24"/>
          <w:szCs w:val="24"/>
        </w:rPr>
      </w:pPr>
      <w:proofErr w:type="spellStart"/>
      <w:r w:rsidRPr="003062C3">
        <w:rPr>
          <w:rFonts w:ascii="Times New Roman" w:hAnsi="Times New Roman" w:cs="Times New Roman"/>
          <w:spacing w:val="2"/>
          <w:sz w:val="24"/>
          <w:szCs w:val="24"/>
        </w:rPr>
        <w:t>PagBrasil</w:t>
      </w:r>
      <w:proofErr w:type="spellEnd"/>
      <w:r w:rsidRPr="003062C3">
        <w:rPr>
          <w:rFonts w:ascii="Times New Roman" w:hAnsi="Times New Roman" w:cs="Times New Roman"/>
          <w:spacing w:val="2"/>
          <w:sz w:val="24"/>
          <w:szCs w:val="24"/>
        </w:rPr>
        <w:t xml:space="preserve"> pagrindinis iššūkis yra sujungti esamas nacionalines infrastruktūras per sąveikius sluoksnius, kurie leistų greitai ir nuspėjamai atsiskaityti vietinėmis valiutomis.</w:t>
      </w:r>
    </w:p>
    <w:p w14:paraId="1F952783" w14:textId="77777777" w:rsidR="003265FA" w:rsidRPr="003062C3" w:rsidRDefault="003265FA" w:rsidP="003265FA">
      <w:pPr>
        <w:rPr>
          <w:rFonts w:ascii="Times New Roman" w:hAnsi="Times New Roman" w:cs="Times New Roman"/>
          <w:spacing w:val="2"/>
          <w:sz w:val="24"/>
          <w:szCs w:val="24"/>
        </w:rPr>
      </w:pPr>
      <w:r w:rsidRPr="003062C3">
        <w:rPr>
          <w:rFonts w:ascii="Times New Roman" w:hAnsi="Times New Roman" w:cs="Times New Roman"/>
          <w:spacing w:val="2"/>
          <w:sz w:val="24"/>
          <w:szCs w:val="24"/>
        </w:rPr>
        <w:t xml:space="preserve">Pasak </w:t>
      </w:r>
      <w:proofErr w:type="spellStart"/>
      <w:r w:rsidRPr="003062C3">
        <w:rPr>
          <w:rFonts w:ascii="Times New Roman" w:hAnsi="Times New Roman" w:cs="Times New Roman"/>
          <w:spacing w:val="2"/>
          <w:sz w:val="24"/>
          <w:szCs w:val="24"/>
        </w:rPr>
        <w:t>BitMart</w:t>
      </w:r>
      <w:proofErr w:type="spellEnd"/>
      <w:r w:rsidRPr="003062C3">
        <w:rPr>
          <w:rFonts w:ascii="Times New Roman" w:hAnsi="Times New Roman" w:cs="Times New Roman"/>
          <w:spacing w:val="2"/>
          <w:sz w:val="24"/>
          <w:szCs w:val="24"/>
        </w:rPr>
        <w:t xml:space="preserve">, susitarimas taip pat atveria galimybę decentralizuotoms technologijoms prisidėti prie šio </w:t>
      </w:r>
      <w:proofErr w:type="spellStart"/>
      <w:r w:rsidRPr="003062C3">
        <w:rPr>
          <w:rFonts w:ascii="Times New Roman" w:hAnsi="Times New Roman" w:cs="Times New Roman"/>
          <w:spacing w:val="2"/>
          <w:sz w:val="24"/>
          <w:szCs w:val="24"/>
        </w:rPr>
        <w:t>sujungiamumo</w:t>
      </w:r>
      <w:proofErr w:type="spellEnd"/>
      <w:r w:rsidRPr="003062C3">
        <w:rPr>
          <w:rFonts w:ascii="Times New Roman" w:hAnsi="Times New Roman" w:cs="Times New Roman"/>
          <w:spacing w:val="2"/>
          <w:sz w:val="24"/>
          <w:szCs w:val="24"/>
        </w:rPr>
        <w:t>, mažinant sandorių išlaidas ir plečiant prieigą prie pasaulinių skaitmeninės vertės tinklų.</w:t>
      </w:r>
    </w:p>
    <w:p w14:paraId="38199951" w14:textId="77777777" w:rsidR="003265FA" w:rsidRPr="003062C3" w:rsidRDefault="003265FA" w:rsidP="003265FA">
      <w:pPr>
        <w:rPr>
          <w:rFonts w:ascii="Times New Roman" w:hAnsi="Times New Roman" w:cs="Times New Roman"/>
          <w:spacing w:val="2"/>
          <w:sz w:val="24"/>
          <w:szCs w:val="24"/>
        </w:rPr>
      </w:pPr>
      <w:r w:rsidRPr="003062C3">
        <w:rPr>
          <w:rFonts w:ascii="Times New Roman" w:hAnsi="Times New Roman" w:cs="Times New Roman"/>
          <w:spacing w:val="2"/>
          <w:sz w:val="24"/>
          <w:szCs w:val="24"/>
        </w:rPr>
        <w:t>Abiem atvejais prekyba suprantama ne tik kaip prekių, bet ir kaip vertės srautai.</w:t>
      </w:r>
    </w:p>
    <w:p w14:paraId="491B9244" w14:textId="77777777" w:rsidR="003265FA" w:rsidRPr="003062C3" w:rsidRDefault="003265FA" w:rsidP="003265FA">
      <w:pPr>
        <w:rPr>
          <w:rFonts w:ascii="Times New Roman" w:hAnsi="Times New Roman" w:cs="Times New Roman"/>
          <w:spacing w:val="2"/>
          <w:sz w:val="24"/>
          <w:szCs w:val="24"/>
        </w:rPr>
      </w:pPr>
      <w:r w:rsidRPr="003062C3">
        <w:rPr>
          <w:rFonts w:ascii="Times New Roman" w:hAnsi="Times New Roman" w:cs="Times New Roman"/>
          <w:spacing w:val="2"/>
          <w:sz w:val="24"/>
          <w:szCs w:val="24"/>
        </w:rPr>
        <w:t>Jei skaitmeniniai tiltai nebus sustiprinti, didžiausia pasaulyje laisvosios prekybos zona gali susidurti su mažiau matoma kliūtimi nei tarifai ar protestai: techniniu nesugebėjimu pervesti pinigų taip lengvai kaip prekių, paslaugų ir informacijos.</w:t>
      </w:r>
    </w:p>
    <w:p w14:paraId="0E6E9502" w14:textId="77777777" w:rsidR="00D70B68" w:rsidRPr="003062C3" w:rsidRDefault="00D70B68" w:rsidP="00D70B68">
      <w:pPr>
        <w:rPr>
          <w:rFonts w:ascii="Times New Roman" w:eastAsiaTheme="minorHAnsi" w:hAnsi="Times New Roman" w:cs="Times New Roman"/>
          <w:sz w:val="24"/>
          <w:szCs w:val="24"/>
          <w:lang w:val="en-GB" w:eastAsia="en-US"/>
          <w14:ligatures w14:val="standardContextual"/>
        </w:rPr>
      </w:pPr>
    </w:p>
    <w:p w14:paraId="4357265F" w14:textId="77777777" w:rsidR="00D70B68" w:rsidRPr="003062C3" w:rsidRDefault="00D70B68" w:rsidP="00D70B68">
      <w:pPr>
        <w:rPr>
          <w:rFonts w:ascii="Times New Roman" w:eastAsiaTheme="minorHAnsi" w:hAnsi="Times New Roman" w:cs="Times New Roman"/>
          <w:sz w:val="24"/>
          <w:szCs w:val="24"/>
          <w:lang w:val="en-GB" w:eastAsia="en-US"/>
          <w14:ligatures w14:val="standardContextual"/>
        </w:rPr>
      </w:pPr>
      <w:r w:rsidRPr="003062C3">
        <w:rPr>
          <w:rFonts w:ascii="Times New Roman" w:eastAsiaTheme="minorHAnsi" w:hAnsi="Times New Roman" w:cs="Times New Roman"/>
          <w:b/>
          <w:bCs/>
          <w:sz w:val="24"/>
          <w:szCs w:val="24"/>
          <w:lang w:val="en-GB" w:eastAsia="en-US"/>
          <w14:ligatures w14:val="standardContextual"/>
        </w:rPr>
        <w:t xml:space="preserve">Brazilijos </w:t>
      </w:r>
      <w:proofErr w:type="spellStart"/>
      <w:r w:rsidRPr="003062C3">
        <w:rPr>
          <w:rFonts w:ascii="Times New Roman" w:eastAsiaTheme="minorHAnsi" w:hAnsi="Times New Roman" w:cs="Times New Roman"/>
          <w:b/>
          <w:bCs/>
          <w:sz w:val="24"/>
          <w:szCs w:val="24"/>
          <w:lang w:val="en-GB" w:eastAsia="en-US"/>
          <w14:ligatures w14:val="standardContextual"/>
        </w:rPr>
        <w:t>pramonėje</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stebima</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inovacijų</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mažėjimo</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tendencija</w:t>
      </w:r>
      <w:proofErr w:type="spellEnd"/>
      <w:r w:rsidRPr="003062C3">
        <w:rPr>
          <w:rFonts w:ascii="Times New Roman" w:hAnsi="Times New Roman" w:cs="Times New Roman"/>
          <w:b/>
          <w:bCs/>
          <w:sz w:val="24"/>
          <w:szCs w:val="24"/>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trečius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metus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iš</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eilės</w:t>
      </w:r>
      <w:proofErr w:type="spellEnd"/>
      <w:r w:rsidRPr="003062C3">
        <w:rPr>
          <w:rFonts w:ascii="Times New Roman" w:eastAsiaTheme="minorHAnsi" w:hAnsi="Times New Roman" w:cs="Times New Roman"/>
          <w:sz w:val="24"/>
          <w:szCs w:val="24"/>
          <w:lang w:val="en-GB" w:eastAsia="en-US"/>
          <w14:ligatures w14:val="standardContextual"/>
        </w:rPr>
        <w:t xml:space="preserve"> ir 2024 m. </w:t>
      </w:r>
      <w:proofErr w:type="spellStart"/>
      <w:r w:rsidRPr="003062C3">
        <w:rPr>
          <w:rFonts w:ascii="Times New Roman" w:eastAsiaTheme="minorHAnsi" w:hAnsi="Times New Roman" w:cs="Times New Roman"/>
          <w:sz w:val="24"/>
          <w:szCs w:val="24"/>
          <w:lang w:val="en-GB" w:eastAsia="en-US"/>
          <w14:ligatures w14:val="standardContextual"/>
        </w:rPr>
        <w:t>pasiekė</w:t>
      </w:r>
      <w:proofErr w:type="spellEnd"/>
      <w:r w:rsidRPr="003062C3">
        <w:rPr>
          <w:rFonts w:ascii="Times New Roman" w:eastAsiaTheme="minorHAnsi" w:hAnsi="Times New Roman" w:cs="Times New Roman"/>
          <w:sz w:val="24"/>
          <w:szCs w:val="24"/>
          <w:lang w:val="en-GB" w:eastAsia="en-US"/>
          <w14:ligatures w14:val="standardContextual"/>
        </w:rPr>
        <w:t xml:space="preserve"> 64,4 % </w:t>
      </w:r>
      <w:proofErr w:type="spellStart"/>
      <w:r w:rsidRPr="003062C3">
        <w:rPr>
          <w:rFonts w:ascii="Times New Roman" w:eastAsiaTheme="minorHAnsi" w:hAnsi="Times New Roman" w:cs="Times New Roman"/>
          <w:sz w:val="24"/>
          <w:szCs w:val="24"/>
          <w:lang w:val="en-GB" w:eastAsia="en-US"/>
          <w14:ligatures w14:val="standardContextual"/>
        </w:rPr>
        <w:t>įmonėse</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turinčiose</w:t>
      </w:r>
      <w:proofErr w:type="spellEnd"/>
      <w:r w:rsidRPr="003062C3">
        <w:rPr>
          <w:rFonts w:ascii="Times New Roman" w:eastAsiaTheme="minorHAnsi" w:hAnsi="Times New Roman" w:cs="Times New Roman"/>
          <w:sz w:val="24"/>
          <w:szCs w:val="24"/>
          <w:lang w:val="en-GB" w:eastAsia="en-US"/>
          <w14:ligatures w14:val="standardContextual"/>
        </w:rPr>
        <w:t xml:space="preserve"> 100 </w:t>
      </w:r>
      <w:proofErr w:type="spellStart"/>
      <w:r w:rsidRPr="003062C3">
        <w:rPr>
          <w:rFonts w:ascii="Times New Roman" w:eastAsiaTheme="minorHAnsi" w:hAnsi="Times New Roman" w:cs="Times New Roman"/>
          <w:sz w:val="24"/>
          <w:szCs w:val="24"/>
          <w:lang w:val="en-GB" w:eastAsia="en-US"/>
          <w14:ligatures w14:val="standardContextual"/>
        </w:rPr>
        <w:t>ar</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daugiau</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darbuotojų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Nerimą</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keliantis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vaizdas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matyti</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iš</w:t>
      </w:r>
      <w:proofErr w:type="spellEnd"/>
      <w:r w:rsidRPr="003062C3">
        <w:rPr>
          <w:rFonts w:ascii="Times New Roman" w:eastAsiaTheme="minorHAnsi" w:hAnsi="Times New Roman" w:cs="Times New Roman"/>
          <w:sz w:val="24"/>
          <w:szCs w:val="24"/>
          <w:lang w:val="en-GB" w:eastAsia="en-US"/>
          <w14:ligatures w14:val="standardContextual"/>
        </w:rPr>
        <w:t xml:space="preserve"> Brazilijos </w:t>
      </w:r>
      <w:proofErr w:type="spellStart"/>
      <w:r w:rsidRPr="003062C3">
        <w:rPr>
          <w:rFonts w:ascii="Times New Roman" w:eastAsiaTheme="minorHAnsi" w:hAnsi="Times New Roman" w:cs="Times New Roman"/>
          <w:sz w:val="24"/>
          <w:szCs w:val="24"/>
          <w:lang w:val="en-GB" w:eastAsia="en-US"/>
          <w14:ligatures w14:val="standardContextual"/>
        </w:rPr>
        <w:t>geografijos</w:t>
      </w:r>
      <w:proofErr w:type="spellEnd"/>
      <w:r w:rsidRPr="003062C3">
        <w:rPr>
          <w:rFonts w:ascii="Times New Roman" w:eastAsiaTheme="minorHAnsi" w:hAnsi="Times New Roman" w:cs="Times New Roman"/>
          <w:sz w:val="24"/>
          <w:szCs w:val="24"/>
          <w:lang w:val="en-GB" w:eastAsia="en-US"/>
          <w14:ligatures w14:val="standardContextual"/>
        </w:rPr>
        <w:t xml:space="preserve"> ir </w:t>
      </w:r>
      <w:proofErr w:type="spellStart"/>
      <w:r w:rsidRPr="003062C3">
        <w:rPr>
          <w:rFonts w:ascii="Times New Roman" w:eastAsiaTheme="minorHAnsi" w:hAnsi="Times New Roman" w:cs="Times New Roman"/>
          <w:sz w:val="24"/>
          <w:szCs w:val="24"/>
          <w:lang w:val="en-GB" w:eastAsia="en-US"/>
          <w14:ligatures w14:val="standardContextual"/>
        </w:rPr>
        <w:t>statistikos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instituto</w:t>
      </w:r>
      <w:proofErr w:type="spellEnd"/>
      <w:r w:rsidRPr="003062C3">
        <w:rPr>
          <w:rFonts w:ascii="Times New Roman" w:eastAsiaTheme="minorHAnsi" w:hAnsi="Times New Roman" w:cs="Times New Roman"/>
          <w:sz w:val="24"/>
          <w:szCs w:val="24"/>
          <w:lang w:val="en-GB" w:eastAsia="en-US"/>
          <w14:ligatures w14:val="standardContextual"/>
        </w:rPr>
        <w:t xml:space="preserve"> (IBGE) </w:t>
      </w:r>
      <w:proofErr w:type="spellStart"/>
      <w:r w:rsidRPr="003062C3">
        <w:rPr>
          <w:rFonts w:ascii="Times New Roman" w:eastAsiaTheme="minorHAnsi" w:hAnsi="Times New Roman" w:cs="Times New Roman"/>
          <w:sz w:val="24"/>
          <w:szCs w:val="24"/>
          <w:lang w:val="en-GB" w:eastAsia="en-US"/>
          <w14:ligatures w14:val="standardContextual"/>
        </w:rPr>
        <w:t>pusmečio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tyrimo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kuriame</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nagrinėjamas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inovacijoms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skirtų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išteklių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dydis</w:t>
      </w:r>
      <w:proofErr w:type="spellEnd"/>
      <w:r w:rsidRPr="003062C3">
        <w:rPr>
          <w:rFonts w:ascii="Times New Roman" w:eastAsiaTheme="minorHAnsi" w:hAnsi="Times New Roman" w:cs="Times New Roman"/>
          <w:sz w:val="24"/>
          <w:szCs w:val="24"/>
          <w:lang w:val="en-GB" w:eastAsia="en-US"/>
          <w14:ligatures w14:val="standardContextual"/>
        </w:rPr>
        <w:t xml:space="preserve"> ir </w:t>
      </w:r>
      <w:proofErr w:type="spellStart"/>
      <w:r w:rsidRPr="003062C3">
        <w:rPr>
          <w:rFonts w:ascii="Times New Roman" w:eastAsiaTheme="minorHAnsi" w:hAnsi="Times New Roman" w:cs="Times New Roman"/>
          <w:sz w:val="24"/>
          <w:szCs w:val="24"/>
          <w:lang w:val="en-GB" w:eastAsia="en-US"/>
          <w14:ligatures w14:val="standardContextual"/>
        </w:rPr>
        <w:t>profilis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Brazilijoje</w:t>
      </w:r>
      <w:proofErr w:type="spellEnd"/>
      <w:r w:rsidRPr="003062C3">
        <w:rPr>
          <w:rFonts w:ascii="Times New Roman" w:eastAsiaTheme="minorHAnsi" w:hAnsi="Times New Roman" w:cs="Times New Roman"/>
          <w:sz w:val="24"/>
          <w:szCs w:val="24"/>
          <w:lang w:val="en-GB" w:eastAsia="en-US"/>
          <w14:ligatures w14:val="standardContextual"/>
        </w:rPr>
        <w:t>.</w:t>
      </w:r>
    </w:p>
    <w:p w14:paraId="0167F0A5" w14:textId="77777777" w:rsidR="00D70B68" w:rsidRPr="003062C3" w:rsidRDefault="00D70B68" w:rsidP="00D70B68">
      <w:pPr>
        <w:rPr>
          <w:rFonts w:ascii="Times New Roman" w:eastAsiaTheme="minorHAnsi" w:hAnsi="Times New Roman" w:cs="Times New Roman"/>
          <w:sz w:val="24"/>
          <w:szCs w:val="24"/>
          <w:lang w:val="pt-BR"/>
        </w:rPr>
      </w:pPr>
      <w:r w:rsidRPr="003062C3">
        <w:rPr>
          <w:rFonts w:ascii="Times New Roman" w:eastAsiaTheme="minorHAnsi" w:hAnsi="Times New Roman" w:cs="Times New Roman"/>
          <w:sz w:val="24"/>
          <w:szCs w:val="24"/>
          <w:lang w:val="pt-BR"/>
        </w:rPr>
        <w:t xml:space="preserve">Užregistruotas inovacijų lygis mažėjo 2022, 2023 ir 2024 m., po to, kai 2021 m. buvo pasiekęs aukščiausią tašką. </w:t>
      </w:r>
      <w:r w:rsidRPr="003062C3">
        <w:rPr>
          <w:rFonts w:ascii="Times New Roman" w:eastAsiaTheme="minorHAnsi" w:hAnsi="Times New Roman" w:cs="Times New Roman"/>
          <w:b/>
          <w:bCs/>
          <w:sz w:val="24"/>
          <w:szCs w:val="24"/>
          <w:lang w:val="pt-BR"/>
        </w:rPr>
        <w:t>Pagrindinės kliūtys: ekonominis nestabilumas, riboti finansiniai ištekliai ir didelė konkurencija trukdo investuoti į naujas technologijas</w:t>
      </w:r>
      <w:r w:rsidRPr="003062C3">
        <w:rPr>
          <w:rFonts w:ascii="Times New Roman" w:eastAsiaTheme="minorHAnsi" w:hAnsi="Times New Roman" w:cs="Times New Roman"/>
          <w:sz w:val="24"/>
          <w:szCs w:val="24"/>
          <w:lang w:val="pt-BR"/>
        </w:rPr>
        <w:t>. Tyrime pabrėžiamas skaitmeninių technologijų diegimo iššūkis, kuris yra būtinas onkurencingumui didinti, ypač vidutinėse ir mažose įmonėse. Be to, nepaisant protarpinio stabilumo, gamybos pramonės trajektorija rodo mažėjimo tendenciją. Tyrimas pabrėžia, kad reikia tvirtesnės skatinimo politikos, siekiant pakeisti technologinės deindustrializacijos tendenciją ir pagerinti Brazilijos poziciją pasaulinėje inovacijų aplinkoje.</w:t>
      </w:r>
    </w:p>
    <w:p w14:paraId="2155ED9E" w14:textId="77777777" w:rsidR="00D70B68" w:rsidRPr="003062C3" w:rsidRDefault="00D70B68" w:rsidP="00D70B68">
      <w:pPr>
        <w:rPr>
          <w:rFonts w:ascii="Times New Roman" w:eastAsiaTheme="minorHAnsi" w:hAnsi="Times New Roman" w:cs="Times New Roman"/>
          <w:sz w:val="24"/>
          <w:szCs w:val="24"/>
          <w:lang w:val="pt-BR"/>
        </w:rPr>
      </w:pPr>
    </w:p>
    <w:p w14:paraId="78899AB1" w14:textId="77777777" w:rsidR="00D70B68" w:rsidRPr="003062C3" w:rsidRDefault="00D70B68" w:rsidP="00D70B68">
      <w:pPr>
        <w:rPr>
          <w:rFonts w:ascii="Times New Roman" w:hAnsi="Times New Roman" w:cs="Times New Roman"/>
          <w:b/>
          <w:bCs/>
          <w:color w:val="1E1E21"/>
          <w:sz w:val="24"/>
          <w:szCs w:val="24"/>
        </w:rPr>
      </w:pPr>
      <w:r w:rsidRPr="003062C3">
        <w:rPr>
          <w:rFonts w:ascii="Times New Roman" w:hAnsi="Times New Roman" w:cs="Times New Roman"/>
          <w:b/>
          <w:bCs/>
          <w:color w:val="1E1E21"/>
          <w:sz w:val="24"/>
          <w:szCs w:val="24"/>
        </w:rPr>
        <w:t>„</w:t>
      </w:r>
      <w:proofErr w:type="spellStart"/>
      <w:r w:rsidRPr="003062C3">
        <w:rPr>
          <w:rFonts w:ascii="Times New Roman" w:hAnsi="Times New Roman" w:cs="Times New Roman"/>
          <w:b/>
          <w:bCs/>
          <w:color w:val="1E1E21"/>
          <w:sz w:val="24"/>
          <w:szCs w:val="24"/>
        </w:rPr>
        <w:t>Eve</w:t>
      </w:r>
      <w:proofErr w:type="spellEnd"/>
      <w:r w:rsidRPr="003062C3">
        <w:rPr>
          <w:rFonts w:ascii="Times New Roman" w:hAnsi="Times New Roman" w:cs="Times New Roman"/>
          <w:b/>
          <w:bCs/>
          <w:color w:val="1E1E21"/>
          <w:sz w:val="24"/>
          <w:szCs w:val="24"/>
        </w:rPr>
        <w:t xml:space="preserve"> </w:t>
      </w:r>
      <w:proofErr w:type="spellStart"/>
      <w:r w:rsidRPr="003062C3">
        <w:rPr>
          <w:rFonts w:ascii="Times New Roman" w:hAnsi="Times New Roman" w:cs="Times New Roman"/>
          <w:b/>
          <w:bCs/>
          <w:color w:val="1E1E21"/>
          <w:sz w:val="24"/>
          <w:szCs w:val="24"/>
        </w:rPr>
        <w:t>Air</w:t>
      </w:r>
      <w:proofErr w:type="spellEnd"/>
      <w:r w:rsidRPr="003062C3">
        <w:rPr>
          <w:rFonts w:ascii="Times New Roman" w:hAnsi="Times New Roman" w:cs="Times New Roman"/>
          <w:b/>
          <w:bCs/>
          <w:color w:val="1E1E21"/>
          <w:sz w:val="24"/>
          <w:szCs w:val="24"/>
        </w:rPr>
        <w:t xml:space="preserve"> </w:t>
      </w:r>
      <w:proofErr w:type="spellStart"/>
      <w:r w:rsidRPr="003062C3">
        <w:rPr>
          <w:rFonts w:ascii="Times New Roman" w:hAnsi="Times New Roman" w:cs="Times New Roman"/>
          <w:b/>
          <w:bCs/>
          <w:color w:val="1E1E21"/>
          <w:sz w:val="24"/>
          <w:szCs w:val="24"/>
        </w:rPr>
        <w:t>Mobility</w:t>
      </w:r>
      <w:proofErr w:type="spellEnd"/>
      <w:r w:rsidRPr="003062C3">
        <w:rPr>
          <w:rFonts w:ascii="Times New Roman" w:hAnsi="Times New Roman" w:cs="Times New Roman"/>
          <w:b/>
          <w:bCs/>
          <w:color w:val="1E1E21"/>
          <w:sz w:val="24"/>
          <w:szCs w:val="24"/>
        </w:rPr>
        <w:t xml:space="preserve">“, priklausanti </w:t>
      </w:r>
      <w:proofErr w:type="spellStart"/>
      <w:r w:rsidRPr="003062C3">
        <w:rPr>
          <w:rFonts w:ascii="Times New Roman" w:hAnsi="Times New Roman" w:cs="Times New Roman"/>
          <w:b/>
          <w:bCs/>
          <w:color w:val="1E1E21"/>
          <w:sz w:val="24"/>
          <w:szCs w:val="24"/>
        </w:rPr>
        <w:t>Embraer</w:t>
      </w:r>
      <w:proofErr w:type="spellEnd"/>
      <w:r w:rsidRPr="003062C3">
        <w:rPr>
          <w:rFonts w:ascii="Times New Roman" w:hAnsi="Times New Roman" w:cs="Times New Roman"/>
          <w:b/>
          <w:bCs/>
          <w:color w:val="1E1E21"/>
          <w:sz w:val="24"/>
          <w:szCs w:val="24"/>
        </w:rPr>
        <w:t xml:space="preserve"> bendrovei, kuriančiai elektrinius vertikalaus kilimo ir tūpimo (</w:t>
      </w:r>
      <w:proofErr w:type="spellStart"/>
      <w:r w:rsidRPr="003062C3">
        <w:rPr>
          <w:rFonts w:ascii="Times New Roman" w:hAnsi="Times New Roman" w:cs="Times New Roman"/>
          <w:b/>
          <w:bCs/>
          <w:color w:val="1E1E21"/>
          <w:sz w:val="24"/>
          <w:szCs w:val="24"/>
        </w:rPr>
        <w:t>eVTOL</w:t>
      </w:r>
      <w:proofErr w:type="spellEnd"/>
      <w:r w:rsidRPr="003062C3">
        <w:rPr>
          <w:rFonts w:ascii="Times New Roman" w:hAnsi="Times New Roman" w:cs="Times New Roman"/>
          <w:b/>
          <w:bCs/>
          <w:color w:val="1E1E21"/>
          <w:sz w:val="24"/>
          <w:szCs w:val="24"/>
        </w:rPr>
        <w:t>) sprendimus, pasirašė sutartį su Australijos bendrove „</w:t>
      </w:r>
      <w:proofErr w:type="spellStart"/>
      <w:r w:rsidRPr="003062C3">
        <w:rPr>
          <w:rFonts w:ascii="Times New Roman" w:hAnsi="Times New Roman" w:cs="Times New Roman"/>
          <w:b/>
          <w:bCs/>
          <w:color w:val="1E1E21"/>
          <w:sz w:val="24"/>
          <w:szCs w:val="24"/>
        </w:rPr>
        <w:t>Alt</w:t>
      </w:r>
      <w:proofErr w:type="spellEnd"/>
      <w:r w:rsidRPr="003062C3">
        <w:rPr>
          <w:rFonts w:ascii="Times New Roman" w:hAnsi="Times New Roman" w:cs="Times New Roman"/>
          <w:b/>
          <w:bCs/>
          <w:color w:val="1E1E21"/>
          <w:sz w:val="24"/>
          <w:szCs w:val="24"/>
        </w:rPr>
        <w:t xml:space="preserve"> </w:t>
      </w:r>
      <w:proofErr w:type="spellStart"/>
      <w:r w:rsidRPr="003062C3">
        <w:rPr>
          <w:rFonts w:ascii="Times New Roman" w:hAnsi="Times New Roman" w:cs="Times New Roman"/>
          <w:b/>
          <w:bCs/>
          <w:color w:val="1E1E21"/>
          <w:sz w:val="24"/>
          <w:szCs w:val="24"/>
        </w:rPr>
        <w:t>Air</w:t>
      </w:r>
      <w:proofErr w:type="spellEnd"/>
      <w:r w:rsidRPr="003062C3">
        <w:rPr>
          <w:rFonts w:ascii="Times New Roman" w:hAnsi="Times New Roman" w:cs="Times New Roman"/>
          <w:b/>
          <w:bCs/>
          <w:color w:val="1E1E21"/>
          <w:sz w:val="24"/>
          <w:szCs w:val="24"/>
        </w:rPr>
        <w:t>“, nauja pažangios oro mobilumo bendrove, ir „</w:t>
      </w:r>
      <w:proofErr w:type="spellStart"/>
      <w:r w:rsidRPr="003062C3">
        <w:rPr>
          <w:rFonts w:ascii="Times New Roman" w:hAnsi="Times New Roman" w:cs="Times New Roman"/>
          <w:b/>
          <w:bCs/>
          <w:color w:val="1E1E21"/>
          <w:sz w:val="24"/>
          <w:szCs w:val="24"/>
        </w:rPr>
        <w:t>Skyports</w:t>
      </w:r>
      <w:proofErr w:type="spellEnd"/>
      <w:r w:rsidRPr="003062C3">
        <w:rPr>
          <w:rFonts w:ascii="Times New Roman" w:hAnsi="Times New Roman" w:cs="Times New Roman"/>
          <w:b/>
          <w:bCs/>
          <w:color w:val="1E1E21"/>
          <w:sz w:val="24"/>
          <w:szCs w:val="24"/>
        </w:rPr>
        <w:t xml:space="preserve"> </w:t>
      </w:r>
      <w:proofErr w:type="spellStart"/>
      <w:r w:rsidRPr="003062C3">
        <w:rPr>
          <w:rFonts w:ascii="Times New Roman" w:hAnsi="Times New Roman" w:cs="Times New Roman"/>
          <w:b/>
          <w:bCs/>
          <w:color w:val="1E1E21"/>
          <w:sz w:val="24"/>
          <w:szCs w:val="24"/>
        </w:rPr>
        <w:t>Infrastructure</w:t>
      </w:r>
      <w:proofErr w:type="spellEnd"/>
      <w:r w:rsidRPr="003062C3">
        <w:rPr>
          <w:rFonts w:ascii="Times New Roman" w:hAnsi="Times New Roman" w:cs="Times New Roman"/>
          <w:b/>
          <w:bCs/>
          <w:color w:val="1E1E21"/>
          <w:sz w:val="24"/>
          <w:szCs w:val="24"/>
        </w:rPr>
        <w:t>“ („</w:t>
      </w:r>
      <w:proofErr w:type="spellStart"/>
      <w:r w:rsidRPr="003062C3">
        <w:rPr>
          <w:rFonts w:ascii="Times New Roman" w:hAnsi="Times New Roman" w:cs="Times New Roman"/>
          <w:b/>
          <w:bCs/>
          <w:color w:val="1E1E21"/>
          <w:sz w:val="24"/>
          <w:szCs w:val="24"/>
        </w:rPr>
        <w:t>Skyports</w:t>
      </w:r>
      <w:proofErr w:type="spellEnd"/>
      <w:r w:rsidRPr="003062C3">
        <w:rPr>
          <w:rFonts w:ascii="Times New Roman" w:hAnsi="Times New Roman" w:cs="Times New Roman"/>
          <w:b/>
          <w:bCs/>
          <w:color w:val="1E1E21"/>
          <w:sz w:val="24"/>
          <w:szCs w:val="24"/>
        </w:rPr>
        <w:t xml:space="preserve">“) dėl </w:t>
      </w:r>
      <w:proofErr w:type="spellStart"/>
      <w:r w:rsidRPr="003062C3">
        <w:rPr>
          <w:rFonts w:ascii="Times New Roman" w:hAnsi="Times New Roman" w:cs="Times New Roman"/>
          <w:b/>
          <w:bCs/>
          <w:color w:val="1E1E21"/>
          <w:sz w:val="24"/>
          <w:szCs w:val="24"/>
        </w:rPr>
        <w:t>eVTOL</w:t>
      </w:r>
      <w:proofErr w:type="spellEnd"/>
      <w:r w:rsidRPr="003062C3">
        <w:rPr>
          <w:rFonts w:ascii="Times New Roman" w:hAnsi="Times New Roman" w:cs="Times New Roman"/>
          <w:b/>
          <w:bCs/>
          <w:color w:val="1E1E21"/>
          <w:sz w:val="24"/>
          <w:szCs w:val="24"/>
        </w:rPr>
        <w:t xml:space="preserve"> infrastruktūros kūrimo Naujajame Pietų Velse ir </w:t>
      </w:r>
      <w:proofErr w:type="spellStart"/>
      <w:r w:rsidRPr="003062C3">
        <w:rPr>
          <w:rFonts w:ascii="Times New Roman" w:hAnsi="Times New Roman" w:cs="Times New Roman"/>
          <w:b/>
          <w:bCs/>
          <w:color w:val="1E1E21"/>
          <w:sz w:val="24"/>
          <w:szCs w:val="24"/>
        </w:rPr>
        <w:t>Kvinslande</w:t>
      </w:r>
      <w:proofErr w:type="spellEnd"/>
      <w:r w:rsidRPr="003062C3">
        <w:rPr>
          <w:rFonts w:ascii="Times New Roman" w:hAnsi="Times New Roman" w:cs="Times New Roman"/>
          <w:b/>
          <w:bCs/>
          <w:color w:val="1E1E21"/>
          <w:sz w:val="24"/>
          <w:szCs w:val="24"/>
        </w:rPr>
        <w:t>, Australijoje.</w:t>
      </w:r>
    </w:p>
    <w:p w14:paraId="52005F67" w14:textId="77777777" w:rsidR="00D70B68" w:rsidRPr="003062C3" w:rsidRDefault="00D70B68" w:rsidP="00D70B68">
      <w:pPr>
        <w:rPr>
          <w:rFonts w:ascii="Times New Roman" w:hAnsi="Times New Roman" w:cs="Times New Roman"/>
          <w:color w:val="1E1E21"/>
          <w:sz w:val="24"/>
          <w:szCs w:val="24"/>
        </w:rPr>
      </w:pPr>
      <w:r w:rsidRPr="003062C3">
        <w:rPr>
          <w:rFonts w:ascii="Times New Roman" w:hAnsi="Times New Roman" w:cs="Times New Roman"/>
          <w:color w:val="1E1E21"/>
          <w:sz w:val="24"/>
          <w:szCs w:val="24"/>
        </w:rPr>
        <w:lastRenderedPageBreak/>
        <w:t xml:space="preserve">Manoma, kad partnerystė sukurs pagrindą pasaulinio lygio </w:t>
      </w:r>
      <w:proofErr w:type="spellStart"/>
      <w:r w:rsidRPr="003062C3">
        <w:rPr>
          <w:rFonts w:ascii="Times New Roman" w:hAnsi="Times New Roman" w:cs="Times New Roman"/>
          <w:color w:val="1E1E21"/>
          <w:sz w:val="24"/>
          <w:szCs w:val="24"/>
        </w:rPr>
        <w:t>eVTOL</w:t>
      </w:r>
      <w:proofErr w:type="spellEnd"/>
      <w:r w:rsidRPr="003062C3">
        <w:rPr>
          <w:rFonts w:ascii="Times New Roman" w:hAnsi="Times New Roman" w:cs="Times New Roman"/>
          <w:color w:val="1E1E21"/>
          <w:sz w:val="24"/>
          <w:szCs w:val="24"/>
        </w:rPr>
        <w:t xml:space="preserve"> ekosistemai Australijoje, kuri pasiūlys tvarius, tylius ir efektyvius miesto oro mobilumo sprendimus, naudingus gyventojams, įmonėms ir tarptautiniams lankytojams, ypač atsižvelgiant į artėjančius Vakarų Sidnėjaus tarptautinio oro uosto atidarymą ir 2032 m. Brisbeno olimpines žaidynes. </w:t>
      </w:r>
    </w:p>
    <w:p w14:paraId="7358C9DB" w14:textId="77777777" w:rsidR="00D70B68" w:rsidRPr="003062C3" w:rsidRDefault="00D70B68" w:rsidP="00D70B68">
      <w:pPr>
        <w:rPr>
          <w:rFonts w:ascii="Times New Roman" w:hAnsi="Times New Roman" w:cs="Times New Roman"/>
          <w:color w:val="1E1E21"/>
          <w:sz w:val="24"/>
          <w:szCs w:val="24"/>
        </w:rPr>
      </w:pPr>
      <w:r w:rsidRPr="003062C3">
        <w:rPr>
          <w:rFonts w:ascii="Times New Roman" w:hAnsi="Times New Roman" w:cs="Times New Roman"/>
          <w:color w:val="1E1E21"/>
          <w:sz w:val="24"/>
          <w:szCs w:val="24"/>
        </w:rPr>
        <w:t>„</w:t>
      </w:r>
      <w:proofErr w:type="spellStart"/>
      <w:r w:rsidRPr="003062C3">
        <w:rPr>
          <w:rFonts w:ascii="Times New Roman" w:hAnsi="Times New Roman" w:cs="Times New Roman"/>
          <w:color w:val="1E1E21"/>
          <w:sz w:val="24"/>
          <w:szCs w:val="24"/>
        </w:rPr>
        <w:t>Eve</w:t>
      </w:r>
      <w:proofErr w:type="spellEnd"/>
      <w:r w:rsidRPr="003062C3">
        <w:rPr>
          <w:rFonts w:ascii="Times New Roman" w:hAnsi="Times New Roman" w:cs="Times New Roman"/>
          <w:color w:val="1E1E21"/>
          <w:sz w:val="24"/>
          <w:szCs w:val="24"/>
        </w:rPr>
        <w:t>“, „</w:t>
      </w:r>
      <w:proofErr w:type="spellStart"/>
      <w:r w:rsidRPr="003062C3">
        <w:rPr>
          <w:rFonts w:ascii="Times New Roman" w:hAnsi="Times New Roman" w:cs="Times New Roman"/>
          <w:color w:val="1E1E21"/>
          <w:sz w:val="24"/>
          <w:szCs w:val="24"/>
        </w:rPr>
        <w:t>Alt</w:t>
      </w:r>
      <w:proofErr w:type="spellEnd"/>
      <w:r w:rsidRPr="003062C3">
        <w:rPr>
          <w:rFonts w:ascii="Times New Roman" w:hAnsi="Times New Roman" w:cs="Times New Roman"/>
          <w:color w:val="1E1E21"/>
          <w:sz w:val="24"/>
          <w:szCs w:val="24"/>
        </w:rPr>
        <w:t xml:space="preserve"> </w:t>
      </w:r>
      <w:proofErr w:type="spellStart"/>
      <w:r w:rsidRPr="003062C3">
        <w:rPr>
          <w:rFonts w:ascii="Times New Roman" w:hAnsi="Times New Roman" w:cs="Times New Roman"/>
          <w:color w:val="1E1E21"/>
          <w:sz w:val="24"/>
          <w:szCs w:val="24"/>
        </w:rPr>
        <w:t>Air</w:t>
      </w:r>
      <w:proofErr w:type="spellEnd"/>
      <w:r w:rsidRPr="003062C3">
        <w:rPr>
          <w:rFonts w:ascii="Times New Roman" w:hAnsi="Times New Roman" w:cs="Times New Roman"/>
          <w:color w:val="1E1E21"/>
          <w:sz w:val="24"/>
          <w:szCs w:val="24"/>
        </w:rPr>
        <w:t>“ ir „</w:t>
      </w:r>
      <w:proofErr w:type="spellStart"/>
      <w:r w:rsidRPr="003062C3">
        <w:rPr>
          <w:rFonts w:ascii="Times New Roman" w:hAnsi="Times New Roman" w:cs="Times New Roman"/>
          <w:color w:val="1E1E21"/>
          <w:sz w:val="24"/>
          <w:szCs w:val="24"/>
        </w:rPr>
        <w:t>Skyports</w:t>
      </w:r>
      <w:proofErr w:type="spellEnd"/>
      <w:r w:rsidRPr="003062C3">
        <w:rPr>
          <w:rFonts w:ascii="Times New Roman" w:hAnsi="Times New Roman" w:cs="Times New Roman"/>
          <w:color w:val="1E1E21"/>
          <w:sz w:val="24"/>
          <w:szCs w:val="24"/>
        </w:rPr>
        <w:t>“ kartu parengs integruotą veiklos planą, apimantį svarbiausius besiformuojančios elektrinių vertikalių pakilimų ir nusileidimų (</w:t>
      </w:r>
      <w:proofErr w:type="spellStart"/>
      <w:r w:rsidRPr="003062C3">
        <w:rPr>
          <w:rFonts w:ascii="Times New Roman" w:hAnsi="Times New Roman" w:cs="Times New Roman"/>
          <w:color w:val="1E1E21"/>
          <w:sz w:val="24"/>
          <w:szCs w:val="24"/>
        </w:rPr>
        <w:t>eVTOL</w:t>
      </w:r>
      <w:proofErr w:type="spellEnd"/>
      <w:r w:rsidRPr="003062C3">
        <w:rPr>
          <w:rFonts w:ascii="Times New Roman" w:hAnsi="Times New Roman" w:cs="Times New Roman"/>
          <w:color w:val="1E1E21"/>
          <w:sz w:val="24"/>
          <w:szCs w:val="24"/>
        </w:rPr>
        <w:t xml:space="preserve">) orlaivių rinkos Australijoje elementus: vertikalių pakilimų ir nusileidimų infrastruktūrą, maršrutų planavimą, oro erdvės integraciją, antžemines operacijas ir klientų patirtį. Būsima </w:t>
      </w:r>
      <w:proofErr w:type="spellStart"/>
      <w:r w:rsidRPr="003062C3">
        <w:rPr>
          <w:rFonts w:ascii="Times New Roman" w:hAnsi="Times New Roman" w:cs="Times New Roman"/>
          <w:color w:val="1E1E21"/>
          <w:sz w:val="24"/>
          <w:szCs w:val="24"/>
        </w:rPr>
        <w:t>eVTOL</w:t>
      </w:r>
      <w:proofErr w:type="spellEnd"/>
      <w:r w:rsidRPr="003062C3">
        <w:rPr>
          <w:rFonts w:ascii="Times New Roman" w:hAnsi="Times New Roman" w:cs="Times New Roman"/>
          <w:color w:val="1E1E21"/>
          <w:sz w:val="24"/>
          <w:szCs w:val="24"/>
        </w:rPr>
        <w:t xml:space="preserve"> ekosistema žymiai pagerins susisiekimą ir nustatys pažangaus oro mobilumo standartą visame pasaulyje. 2032 m. Brisbeno olimpinės žaidynės bus stiprus katalizatorius, padėsiantis sukurti saugų, efektyvų ir ilgalaikį mobilumo tinklą, kuris tęsis ir po žaidynių. </w:t>
      </w:r>
    </w:p>
    <w:p w14:paraId="4FA5A91F" w14:textId="77777777" w:rsidR="00D70B68" w:rsidRPr="003062C3" w:rsidRDefault="00D70B68" w:rsidP="003265FA">
      <w:pPr>
        <w:rPr>
          <w:rFonts w:ascii="Times New Roman" w:eastAsiaTheme="minorHAnsi" w:hAnsi="Times New Roman" w:cs="Times New Roman"/>
          <w:b/>
          <w:bCs/>
          <w:sz w:val="24"/>
          <w:szCs w:val="24"/>
          <w:lang w:val="pt-BR" w:eastAsia="en-US"/>
          <w14:ligatures w14:val="standardContextual"/>
        </w:rPr>
      </w:pPr>
    </w:p>
    <w:p w14:paraId="652E4C5B" w14:textId="77777777" w:rsidR="003265FA" w:rsidRPr="003265FA" w:rsidRDefault="003265FA" w:rsidP="003265FA">
      <w:pPr>
        <w:rPr>
          <w:rFonts w:ascii="Times New Roman" w:hAnsi="Times New Roman" w:cs="Times New Roman"/>
          <w:b/>
          <w:bCs/>
          <w:color w:val="1E1E21"/>
          <w:sz w:val="24"/>
          <w:szCs w:val="24"/>
        </w:rPr>
      </w:pPr>
      <w:r w:rsidRPr="003265FA">
        <w:rPr>
          <w:rFonts w:ascii="Times New Roman" w:hAnsi="Times New Roman" w:cs="Times New Roman"/>
          <w:b/>
          <w:bCs/>
          <w:color w:val="1E1E21"/>
          <w:sz w:val="24"/>
          <w:szCs w:val="24"/>
        </w:rPr>
        <w:t>Bendra Brazilijos ekonominė informacija:</w:t>
      </w:r>
    </w:p>
    <w:p w14:paraId="3D405FF5" w14:textId="77777777" w:rsidR="00752231" w:rsidRPr="003062C3" w:rsidRDefault="00752231" w:rsidP="00752231">
      <w:pPr>
        <w:jc w:val="both"/>
        <w:rPr>
          <w:rFonts w:ascii="Times New Roman" w:eastAsiaTheme="minorHAnsi" w:hAnsi="Times New Roman" w:cs="Times New Roman"/>
          <w:b/>
          <w:bCs/>
          <w:sz w:val="24"/>
          <w:szCs w:val="24"/>
          <w:lang w:val="pt-BR" w:eastAsia="en-US"/>
          <w14:ligatures w14:val="standardContextual"/>
        </w:rPr>
      </w:pPr>
    </w:p>
    <w:p w14:paraId="43F5213D" w14:textId="77777777" w:rsidR="00752231" w:rsidRPr="003062C3" w:rsidRDefault="00752231" w:rsidP="00752231">
      <w:pPr>
        <w:rPr>
          <w:rFonts w:ascii="Times New Roman" w:eastAsiaTheme="minorHAnsi" w:hAnsi="Times New Roman" w:cs="Times New Roman"/>
          <w:sz w:val="24"/>
          <w:szCs w:val="24"/>
          <w:lang w:val="en-GB" w:eastAsia="en-US"/>
          <w14:ligatures w14:val="standardContextual"/>
        </w:rPr>
      </w:pPr>
      <w:r w:rsidRPr="003062C3">
        <w:rPr>
          <w:rFonts w:ascii="Times New Roman" w:eastAsiaTheme="minorHAnsi" w:hAnsi="Times New Roman" w:cs="Times New Roman"/>
          <w:sz w:val="24"/>
          <w:szCs w:val="24"/>
          <w:lang w:val="en-GB" w:eastAsia="en-US"/>
          <w14:ligatures w14:val="standardContextual"/>
        </w:rPr>
        <w:t xml:space="preserve">Pasak Brazilijos </w:t>
      </w:r>
      <w:proofErr w:type="spellStart"/>
      <w:r w:rsidRPr="003062C3">
        <w:rPr>
          <w:rFonts w:ascii="Times New Roman" w:eastAsiaTheme="minorHAnsi" w:hAnsi="Times New Roman" w:cs="Times New Roman"/>
          <w:sz w:val="24"/>
          <w:szCs w:val="24"/>
          <w:lang w:val="en-GB" w:eastAsia="en-US"/>
          <w14:ligatures w14:val="standardContextual"/>
        </w:rPr>
        <w:t>gynybos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ministro</w:t>
      </w:r>
      <w:proofErr w:type="spellEnd"/>
      <w:r w:rsidRPr="003062C3">
        <w:rPr>
          <w:rFonts w:ascii="Times New Roman" w:eastAsiaTheme="minorHAnsi" w:hAnsi="Times New Roman" w:cs="Times New Roman"/>
          <w:sz w:val="24"/>
          <w:szCs w:val="24"/>
          <w:lang w:val="en-GB" w:eastAsia="en-US"/>
          <w14:ligatures w14:val="standardContextual"/>
        </w:rPr>
        <w:t xml:space="preserve"> José Múcio, </w:t>
      </w:r>
      <w:r w:rsidRPr="003062C3">
        <w:rPr>
          <w:rFonts w:ascii="Times New Roman" w:eastAsiaTheme="minorHAnsi" w:hAnsi="Times New Roman" w:cs="Times New Roman"/>
          <w:b/>
          <w:bCs/>
          <w:sz w:val="24"/>
          <w:szCs w:val="24"/>
          <w:lang w:val="en-GB" w:eastAsia="en-US"/>
          <w14:ligatures w14:val="standardContextual"/>
        </w:rPr>
        <w:t xml:space="preserve">karas </w:t>
      </w:r>
      <w:proofErr w:type="spellStart"/>
      <w:r w:rsidRPr="003062C3">
        <w:rPr>
          <w:rFonts w:ascii="Times New Roman" w:eastAsiaTheme="minorHAnsi" w:hAnsi="Times New Roman" w:cs="Times New Roman"/>
          <w:b/>
          <w:bCs/>
          <w:sz w:val="24"/>
          <w:szCs w:val="24"/>
          <w:lang w:val="en-GB" w:eastAsia="en-US"/>
          <w14:ligatures w14:val="standardContextual"/>
        </w:rPr>
        <w:t>Irane</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sustiprina</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gynybos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investicijų</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poreikį</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Dabartinė</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pasaulinė</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situacija</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reikalauja</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kad</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Brazilija</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sustiprintų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savo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atgrasymo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pajėgumus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kad</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apsaugotų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savo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teritoriją</w:t>
      </w:r>
      <w:proofErr w:type="spellEnd"/>
      <w:r w:rsidRPr="003062C3">
        <w:rPr>
          <w:rFonts w:ascii="Times New Roman" w:eastAsiaTheme="minorHAnsi" w:hAnsi="Times New Roman" w:cs="Times New Roman"/>
          <w:sz w:val="24"/>
          <w:szCs w:val="24"/>
          <w:lang w:val="en-GB" w:eastAsia="en-US"/>
          <w14:ligatures w14:val="standardContextual"/>
        </w:rPr>
        <w:t xml:space="preserve"> ir </w:t>
      </w:r>
      <w:proofErr w:type="spellStart"/>
      <w:r w:rsidRPr="003062C3">
        <w:rPr>
          <w:rFonts w:ascii="Times New Roman" w:eastAsiaTheme="minorHAnsi" w:hAnsi="Times New Roman" w:cs="Times New Roman"/>
          <w:sz w:val="24"/>
          <w:szCs w:val="24"/>
          <w:lang w:val="en-GB" w:eastAsia="en-US"/>
          <w14:ligatures w14:val="standardContextual"/>
        </w:rPr>
        <w:t>turtus</w:t>
      </w:r>
      <w:proofErr w:type="spellEnd"/>
      <w:r w:rsidRPr="003062C3">
        <w:rPr>
          <w:rFonts w:ascii="Times New Roman" w:eastAsiaTheme="minorHAnsi" w:hAnsi="Times New Roman" w:cs="Times New Roman"/>
          <w:sz w:val="24"/>
          <w:szCs w:val="24"/>
          <w:lang w:val="en-GB" w:eastAsia="en-US"/>
          <w14:ligatures w14:val="standardContextual"/>
        </w:rPr>
        <w:t>.</w:t>
      </w:r>
    </w:p>
    <w:p w14:paraId="2E0909B0" w14:textId="77777777" w:rsidR="00752231" w:rsidRPr="003062C3" w:rsidRDefault="00752231" w:rsidP="00752231">
      <w:pPr>
        <w:rPr>
          <w:rFonts w:ascii="Times New Roman" w:eastAsiaTheme="minorHAnsi" w:hAnsi="Times New Roman" w:cs="Times New Roman"/>
          <w:sz w:val="24"/>
          <w:szCs w:val="24"/>
          <w:lang w:val="en-GB" w:eastAsia="en-US"/>
          <w14:ligatures w14:val="standardContextual"/>
        </w:rPr>
      </w:pPr>
      <w:proofErr w:type="spellStart"/>
      <w:r w:rsidRPr="003062C3">
        <w:rPr>
          <w:rFonts w:ascii="Times New Roman" w:eastAsiaTheme="minorHAnsi" w:hAnsi="Times New Roman" w:cs="Times New Roman"/>
          <w:b/>
          <w:bCs/>
          <w:sz w:val="24"/>
          <w:szCs w:val="24"/>
          <w:lang w:val="en-GB" w:eastAsia="en-US"/>
          <w14:ligatures w14:val="standardContextual"/>
        </w:rPr>
        <w:t>Brazilija</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šiuo</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metu</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gynybai</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skiria</w:t>
      </w:r>
      <w:proofErr w:type="spellEnd"/>
      <w:r w:rsidRPr="003062C3">
        <w:rPr>
          <w:rFonts w:ascii="Times New Roman" w:eastAsiaTheme="minorHAnsi" w:hAnsi="Times New Roman" w:cs="Times New Roman"/>
          <w:b/>
          <w:bCs/>
          <w:sz w:val="24"/>
          <w:szCs w:val="24"/>
          <w:lang w:val="en-GB" w:eastAsia="en-US"/>
          <w14:ligatures w14:val="standardContextual"/>
        </w:rPr>
        <w:t xml:space="preserve"> tik 1 proc. </w:t>
      </w:r>
      <w:proofErr w:type="spellStart"/>
      <w:r w:rsidRPr="003062C3">
        <w:rPr>
          <w:rFonts w:ascii="Times New Roman" w:eastAsiaTheme="minorHAnsi" w:hAnsi="Times New Roman" w:cs="Times New Roman"/>
          <w:b/>
          <w:bCs/>
          <w:sz w:val="24"/>
          <w:szCs w:val="24"/>
          <w:lang w:val="en-GB" w:eastAsia="en-US"/>
          <w14:ligatures w14:val="standardContextual"/>
        </w:rPr>
        <w:t>savo</w:t>
      </w:r>
      <w:proofErr w:type="spellEnd"/>
      <w:r w:rsidRPr="003062C3">
        <w:rPr>
          <w:rFonts w:ascii="Times New Roman" w:eastAsiaTheme="minorHAnsi" w:hAnsi="Times New Roman" w:cs="Times New Roman"/>
          <w:b/>
          <w:bCs/>
          <w:sz w:val="24"/>
          <w:szCs w:val="24"/>
          <w:lang w:val="en-GB" w:eastAsia="en-US"/>
          <w14:ligatures w14:val="standardContextual"/>
        </w:rPr>
        <w:t xml:space="preserve"> BVP, o </w:t>
      </w:r>
      <w:proofErr w:type="spellStart"/>
      <w:r w:rsidRPr="003062C3">
        <w:rPr>
          <w:rFonts w:ascii="Times New Roman" w:eastAsiaTheme="minorHAnsi" w:hAnsi="Times New Roman" w:cs="Times New Roman"/>
          <w:b/>
          <w:bCs/>
          <w:sz w:val="24"/>
          <w:szCs w:val="24"/>
          <w:lang w:val="en-GB" w:eastAsia="en-US"/>
          <w14:ligatures w14:val="standardContextual"/>
        </w:rPr>
        <w:t>turėtų</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pasiekti</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minimalų</w:t>
      </w:r>
      <w:proofErr w:type="spellEnd"/>
      <w:r w:rsidRPr="003062C3">
        <w:rPr>
          <w:rFonts w:ascii="Times New Roman" w:eastAsiaTheme="minorHAnsi" w:hAnsi="Times New Roman" w:cs="Times New Roman"/>
          <w:b/>
          <w:bCs/>
          <w:sz w:val="24"/>
          <w:szCs w:val="24"/>
          <w:lang w:val="en-GB" w:eastAsia="en-US"/>
          <w14:ligatures w14:val="standardContextual"/>
        </w:rPr>
        <w:t xml:space="preserve"> 2 proc</w:t>
      </w:r>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Lygį</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Prezidentas</w:t>
      </w:r>
      <w:proofErr w:type="spellEnd"/>
      <w:r w:rsidRPr="003062C3">
        <w:rPr>
          <w:rFonts w:ascii="Times New Roman" w:eastAsiaTheme="minorHAnsi" w:hAnsi="Times New Roman" w:cs="Times New Roman"/>
          <w:sz w:val="24"/>
          <w:szCs w:val="24"/>
          <w:lang w:val="en-GB" w:eastAsia="en-US"/>
          <w14:ligatures w14:val="standardContextual"/>
        </w:rPr>
        <w:t xml:space="preserve"> Lula </w:t>
      </w:r>
      <w:proofErr w:type="spellStart"/>
      <w:r w:rsidRPr="003062C3">
        <w:rPr>
          <w:rFonts w:ascii="Times New Roman" w:eastAsiaTheme="minorHAnsi" w:hAnsi="Times New Roman" w:cs="Times New Roman"/>
          <w:sz w:val="24"/>
          <w:szCs w:val="24"/>
          <w:lang w:val="en-GB" w:eastAsia="en-US"/>
          <w14:ligatures w14:val="standardContextual"/>
        </w:rPr>
        <w:t>pritarė</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poreikiui</w:t>
      </w:r>
      <w:proofErr w:type="spellEnd"/>
      <w:r w:rsidRPr="003062C3">
        <w:rPr>
          <w:rFonts w:ascii="Times New Roman" w:eastAsiaTheme="minorHAnsi" w:hAnsi="Times New Roman" w:cs="Times New Roman"/>
          <w:sz w:val="24"/>
          <w:szCs w:val="24"/>
          <w:lang w:val="en-GB" w:eastAsia="en-US"/>
          <w14:ligatures w14:val="standardContextual"/>
        </w:rPr>
        <w:t xml:space="preserve"> ir </w:t>
      </w:r>
      <w:proofErr w:type="spellStart"/>
      <w:r w:rsidRPr="003062C3">
        <w:rPr>
          <w:rFonts w:ascii="Times New Roman" w:eastAsiaTheme="minorHAnsi" w:hAnsi="Times New Roman" w:cs="Times New Roman"/>
          <w:sz w:val="24"/>
          <w:szCs w:val="24"/>
          <w:lang w:val="en-GB" w:eastAsia="en-US"/>
          <w14:ligatures w14:val="standardContextual"/>
        </w:rPr>
        <w:t>jau</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leido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palaipsniui</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skirti</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išteklių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strateginiams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ginkluotųjų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pajėgų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projektams</w:t>
      </w:r>
      <w:proofErr w:type="spellEnd"/>
      <w:r w:rsidRPr="003062C3">
        <w:rPr>
          <w:rFonts w:ascii="Times New Roman" w:eastAsiaTheme="minorHAnsi" w:hAnsi="Times New Roman" w:cs="Times New Roman"/>
          <w:sz w:val="24"/>
          <w:szCs w:val="24"/>
          <w:lang w:val="en-GB" w:eastAsia="en-US"/>
          <w14:ligatures w14:val="standardContextual"/>
        </w:rPr>
        <w:t>.</w:t>
      </w:r>
    </w:p>
    <w:p w14:paraId="4F19B271" w14:textId="77777777" w:rsidR="00752231" w:rsidRPr="003062C3" w:rsidRDefault="00752231" w:rsidP="00752231">
      <w:pPr>
        <w:rPr>
          <w:rFonts w:ascii="Times New Roman" w:eastAsiaTheme="minorHAnsi" w:hAnsi="Times New Roman" w:cs="Times New Roman"/>
          <w:b/>
          <w:bCs/>
          <w:sz w:val="24"/>
          <w:szCs w:val="24"/>
          <w:lang w:val="pt-BR" w:eastAsia="en-US"/>
          <w14:ligatures w14:val="standardContextual"/>
        </w:rPr>
      </w:pPr>
    </w:p>
    <w:p w14:paraId="69AE0D52" w14:textId="2BC56753" w:rsidR="00752231" w:rsidRPr="003062C3" w:rsidRDefault="00752231" w:rsidP="00752231">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t>Pirmasis Brazilijoje pagamintas viršgarsinis naikintuvas „Saab Gripen E“ modelis buvo oficialiai pristatytas š.m. kovo 25 d., praėjus beveik trejiems metams po bendros Švedijos SAAB ir  Brazilijos Embraer gamybos linijos atidarymo</w:t>
      </w:r>
      <w:r w:rsidRPr="003062C3">
        <w:rPr>
          <w:rFonts w:ascii="Times New Roman" w:eastAsiaTheme="minorHAnsi" w:hAnsi="Times New Roman" w:cs="Times New Roman"/>
          <w:sz w:val="24"/>
          <w:szCs w:val="24"/>
          <w:lang w:val="pt-BR" w:eastAsia="en-US"/>
          <w14:ligatures w14:val="standardContextual"/>
        </w:rPr>
        <w:t>. Brazilija prisijungia prie 14 kitų šalių kurios, turėdamos skirtingą technologinės autonomijos laipsnį, gamina šiuos lėktuvus.</w:t>
      </w:r>
    </w:p>
    <w:p w14:paraId="55420264" w14:textId="77777777" w:rsidR="00752231" w:rsidRPr="003062C3" w:rsidRDefault="00752231" w:rsidP="00752231">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 xml:space="preserve">Braziliškas Gripen lėktuvas buvo pademonstruotas prezidentui Lulai „Embraer“ gamykloje Gavião Peixoto,  esančio 300 km į šiaurės vakarus nuo San Paulo. Iš 36 Gripen naikintuvų, kuriuos Brazilija užsisakė 2014 m., tikimasi, kad 15 bus surinkti šiame padalinyje. Brazilijos oro pajėgose (FAB) šis orlaivis yra žymimas F-39. </w:t>
      </w:r>
    </w:p>
    <w:p w14:paraId="60629CFA" w14:textId="77777777" w:rsidR="00752231" w:rsidRPr="003062C3" w:rsidRDefault="00752231" w:rsidP="00752231">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Brazilija gamina fiuzeliažo dalis, tačiau pagrindinis privalumas yra žinios: kaip ir komercinėje aviacijoje, patirtis slypi sistemų integravime ir technologijų įsisavinime, o tam buvo skirta 60 programų su įvairiomis įmonėmis.</w:t>
      </w:r>
    </w:p>
    <w:p w14:paraId="422D1D2E" w14:textId="77777777" w:rsidR="00752231" w:rsidRPr="003062C3" w:rsidRDefault="00752231" w:rsidP="00752231">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Grippen projektas Brazilijoje jau atsilieka aštuoneriais metais nuo grafiko: pagal pradinę prognozę visi lėktuvai turėjo skraidyti iki 2024 m., o pagal naujausią planą – iki 2032 m.</w:t>
      </w:r>
    </w:p>
    <w:p w14:paraId="57C538F0" w14:textId="77777777" w:rsidR="00752231" w:rsidRPr="003062C3" w:rsidRDefault="00752231" w:rsidP="00752231">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Tačiau technologiniu požiūriu tai didelis proveržis Brazilijai, palyginamas su Embraer pasiekimais devintajame dešimtmetyje, kai dalyvavo Italijos atakos lėktuvų AMX projekte ir išmoko gaminti reaktyvinius lėktuvus. Šios žinios buvo gyvybiškai svarbios kuriant regioninį reaktyvinį lėktuvą ERJ-145, kuris atgaivino Embraer įmonę po krizės, dėl kurios ji buvo privatizuota 1994 m.</w:t>
      </w:r>
    </w:p>
    <w:p w14:paraId="4426371D" w14:textId="77777777" w:rsidR="00752231" w:rsidRPr="003062C3" w:rsidRDefault="00752231" w:rsidP="00752231">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 xml:space="preserve">Dabar 350 Brazilijos inžinierių ir technikų, apmokytų Švedijoje, yra įgudę integruoti viršgarsines technologijas, valdyti sudėtingą programinę įrangą ir elektroninės kovos sistemas. Embraer taip pat suvaidino atliko pagrindinį vaidmenį projektuojant dvivietę versiją F, kuri šiuo metu gaminama Švedijoje ir turėtų būti pristatyta birželį. </w:t>
      </w:r>
    </w:p>
    <w:p w14:paraId="091D2AE8" w14:textId="77777777" w:rsidR="00752231" w:rsidRPr="003062C3" w:rsidRDefault="00752231" w:rsidP="00752231">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Pirmasis Grippen naikintuvas, kuris vis dar yra bandomas, į šalį atgabentas 2020 m. Brazilijoje pagamintas modelis turėtų skristi artimiausiomis savaitėmis, keliais mėnesiais vėliau nei pradinis grafikas. Dar trys naikintuvai yra gaminami.</w:t>
      </w:r>
    </w:p>
    <w:p w14:paraId="3F03B1D1" w14:textId="77777777" w:rsidR="00752231" w:rsidRPr="003062C3" w:rsidRDefault="00752231" w:rsidP="00752231">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Be dar septynių orlaivių gamybos, Gavião Peixoto kompleksas  taip pat orientuojasi į užsienio rinką. Gripen pergalė konkurse Kolumbijoje beveik neabejotinai įpareigos gamyklą pagaminti dar 17 naikintuvų. Deja, Peru atsisakė pradinio plano pirkti Grippen ir pasirinko amerikietišką F-16. Tačiau sprendimą priėmė laikinasis prezidentas José Balcázaras, kuris liepą paliks postą, todėl  tikimasi, kad derybos vis dar atviros.</w:t>
      </w:r>
    </w:p>
    <w:p w14:paraId="0BC966DC" w14:textId="77777777" w:rsidR="00752231" w:rsidRPr="003062C3" w:rsidRDefault="00752231" w:rsidP="00752231">
      <w:pPr>
        <w:rPr>
          <w:rFonts w:ascii="Times New Roman" w:eastAsiaTheme="minorHAnsi" w:hAnsi="Times New Roman" w:cs="Times New Roman"/>
          <w:sz w:val="24"/>
          <w:szCs w:val="24"/>
          <w:lang w:val="en-GB"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lastRenderedPageBreak/>
        <w:t xml:space="preserve">Ukraina, kuri pareiškė, kad ateityje nori iki 150 Gripen lėktuvų ir derasi su švedais, taip pat galėtų sukurti galimybių Brazilijos gamybai – nebūtinai naikintuvams, bet galbūt tokioms sistemoms kaip pagrindinis monitorius kabinoje. </w:t>
      </w:r>
      <w:r w:rsidRPr="003062C3">
        <w:rPr>
          <w:rFonts w:ascii="Times New Roman" w:hAnsi="Times New Roman" w:cs="Times New Roman"/>
          <w:sz w:val="24"/>
          <w:szCs w:val="24"/>
        </w:rPr>
        <w:fldChar w:fldCharType="begin"/>
      </w:r>
      <w:r w:rsidRPr="003062C3">
        <w:rPr>
          <w:rFonts w:ascii="Times New Roman" w:hAnsi="Times New Roman" w:cs="Times New Roman"/>
          <w:sz w:val="24"/>
          <w:szCs w:val="24"/>
        </w:rPr>
        <w:instrText>HYPERLINK "https://www1.folha.uol.com.br/poder/2026/03/saab-e-embraer-apresentam-gripen-brasileiro-1o-caca-supersonico-feito-no-pais.shtml"</w:instrText>
      </w:r>
      <w:r w:rsidRPr="003062C3">
        <w:rPr>
          <w:rFonts w:ascii="Times New Roman" w:hAnsi="Times New Roman" w:cs="Times New Roman"/>
          <w:sz w:val="24"/>
          <w:szCs w:val="24"/>
        </w:rPr>
      </w:r>
      <w:r w:rsidRPr="003062C3">
        <w:rPr>
          <w:rFonts w:ascii="Times New Roman" w:hAnsi="Times New Roman" w:cs="Times New Roman"/>
          <w:sz w:val="24"/>
          <w:szCs w:val="24"/>
        </w:rPr>
        <w:fldChar w:fldCharType="separate"/>
      </w:r>
      <w:r w:rsidRPr="003062C3">
        <w:rPr>
          <w:rStyle w:val="Hyperlink"/>
          <w:rFonts w:ascii="Times New Roman" w:eastAsiaTheme="minorHAnsi" w:hAnsi="Times New Roman" w:cs="Times New Roman"/>
          <w:sz w:val="24"/>
          <w:szCs w:val="24"/>
          <w:lang w:val="en-GB" w:eastAsia="en-US"/>
          <w14:ligatures w14:val="standardContextual"/>
        </w:rPr>
        <w:t>https://www1.folha.uol.com.br/poder/2026/03/saab-e-embraer-apresentam-gripen-brasileiro-1o-caca-supersonico-feito-no-pais.shtml</w:t>
      </w:r>
      <w:r w:rsidRPr="003062C3">
        <w:rPr>
          <w:rFonts w:ascii="Times New Roman" w:hAnsi="Times New Roman" w:cs="Times New Roman"/>
          <w:sz w:val="24"/>
          <w:szCs w:val="24"/>
        </w:rPr>
        <w:fldChar w:fldCharType="end"/>
      </w:r>
    </w:p>
    <w:p w14:paraId="487BC7C9" w14:textId="77777777" w:rsidR="00752231" w:rsidRPr="003062C3" w:rsidRDefault="00752231" w:rsidP="00752231">
      <w:pPr>
        <w:rPr>
          <w:rFonts w:ascii="Times New Roman" w:hAnsi="Times New Roman" w:cs="Times New Roman"/>
          <w:sz w:val="24"/>
          <w:szCs w:val="24"/>
          <w:lang w:val="en-GB"/>
        </w:rPr>
      </w:pPr>
    </w:p>
    <w:p w14:paraId="7D503BD1" w14:textId="77777777" w:rsidR="00752231" w:rsidRPr="003062C3" w:rsidRDefault="00752231" w:rsidP="00752231">
      <w:pPr>
        <w:rPr>
          <w:rFonts w:ascii="Times New Roman" w:hAnsi="Times New Roman" w:cs="Times New Roman"/>
          <w:sz w:val="24"/>
          <w:szCs w:val="24"/>
          <w:lang w:val="en-GB"/>
        </w:rPr>
      </w:pPr>
      <w:proofErr w:type="spellStart"/>
      <w:r w:rsidRPr="003062C3">
        <w:rPr>
          <w:rFonts w:ascii="Times New Roman" w:hAnsi="Times New Roman" w:cs="Times New Roman"/>
          <w:b/>
          <w:bCs/>
          <w:sz w:val="24"/>
          <w:szCs w:val="24"/>
          <w:lang w:val="en-GB"/>
        </w:rPr>
        <w:t>Kovo</w:t>
      </w:r>
      <w:proofErr w:type="spellEnd"/>
      <w:r w:rsidRPr="003062C3">
        <w:rPr>
          <w:rFonts w:ascii="Times New Roman" w:hAnsi="Times New Roman" w:cs="Times New Roman"/>
          <w:b/>
          <w:bCs/>
          <w:sz w:val="24"/>
          <w:szCs w:val="24"/>
          <w:lang w:val="en-GB"/>
        </w:rPr>
        <w:t xml:space="preserve"> 23 d. Embraer ir Finnair </w:t>
      </w:r>
      <w:proofErr w:type="spellStart"/>
      <w:r w:rsidRPr="003062C3">
        <w:rPr>
          <w:rFonts w:ascii="Times New Roman" w:hAnsi="Times New Roman" w:cs="Times New Roman"/>
          <w:b/>
          <w:bCs/>
          <w:sz w:val="24"/>
          <w:szCs w:val="24"/>
          <w:lang w:val="en-GB"/>
        </w:rPr>
        <w:t>paskelbė</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apie</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iki</w:t>
      </w:r>
      <w:proofErr w:type="spellEnd"/>
      <w:r w:rsidRPr="003062C3">
        <w:rPr>
          <w:rFonts w:ascii="Times New Roman" w:hAnsi="Times New Roman" w:cs="Times New Roman"/>
          <w:b/>
          <w:bCs/>
          <w:sz w:val="24"/>
          <w:szCs w:val="24"/>
          <w:lang w:val="en-GB"/>
        </w:rPr>
        <w:t xml:space="preserve"> 46 </w:t>
      </w:r>
      <w:proofErr w:type="spellStart"/>
      <w:r w:rsidRPr="003062C3">
        <w:rPr>
          <w:rFonts w:ascii="Times New Roman" w:hAnsi="Times New Roman" w:cs="Times New Roman"/>
          <w:b/>
          <w:bCs/>
          <w:sz w:val="24"/>
          <w:szCs w:val="24"/>
          <w:lang w:val="en-GB"/>
        </w:rPr>
        <w:t>orlaivių</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pirkimo</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sutarties</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pasirašymą</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įskaitant</w:t>
      </w:r>
      <w:proofErr w:type="spellEnd"/>
      <w:r w:rsidRPr="003062C3">
        <w:rPr>
          <w:rFonts w:ascii="Times New Roman" w:hAnsi="Times New Roman" w:cs="Times New Roman"/>
          <w:b/>
          <w:bCs/>
          <w:sz w:val="24"/>
          <w:szCs w:val="24"/>
          <w:lang w:val="en-GB"/>
        </w:rPr>
        <w:t xml:space="preserve"> 18 </w:t>
      </w:r>
      <w:proofErr w:type="spellStart"/>
      <w:r w:rsidRPr="003062C3">
        <w:rPr>
          <w:rFonts w:ascii="Times New Roman" w:hAnsi="Times New Roman" w:cs="Times New Roman"/>
          <w:b/>
          <w:bCs/>
          <w:sz w:val="24"/>
          <w:szCs w:val="24"/>
          <w:lang w:val="en-GB"/>
        </w:rPr>
        <w:t>tvirtų</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užsakymų</w:t>
      </w:r>
      <w:proofErr w:type="spellEnd"/>
      <w:r w:rsidRPr="003062C3">
        <w:rPr>
          <w:rFonts w:ascii="Times New Roman" w:hAnsi="Times New Roman" w:cs="Times New Roman"/>
          <w:b/>
          <w:bCs/>
          <w:sz w:val="24"/>
          <w:szCs w:val="24"/>
          <w:lang w:val="en-GB"/>
        </w:rPr>
        <w:t xml:space="preserve">, 16 </w:t>
      </w:r>
      <w:proofErr w:type="spellStart"/>
      <w:r w:rsidRPr="003062C3">
        <w:rPr>
          <w:rFonts w:ascii="Times New Roman" w:hAnsi="Times New Roman" w:cs="Times New Roman"/>
          <w:b/>
          <w:bCs/>
          <w:sz w:val="24"/>
          <w:szCs w:val="24"/>
          <w:lang w:val="en-GB"/>
        </w:rPr>
        <w:t>galimų</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sandorių</w:t>
      </w:r>
      <w:proofErr w:type="spellEnd"/>
      <w:r w:rsidRPr="003062C3">
        <w:rPr>
          <w:rFonts w:ascii="Times New Roman" w:hAnsi="Times New Roman" w:cs="Times New Roman"/>
          <w:b/>
          <w:bCs/>
          <w:sz w:val="24"/>
          <w:szCs w:val="24"/>
          <w:lang w:val="en-GB"/>
        </w:rPr>
        <w:t xml:space="preserve"> ir 12 </w:t>
      </w:r>
      <w:proofErr w:type="spellStart"/>
      <w:r w:rsidRPr="003062C3">
        <w:rPr>
          <w:rFonts w:ascii="Times New Roman" w:hAnsi="Times New Roman" w:cs="Times New Roman"/>
          <w:b/>
          <w:bCs/>
          <w:sz w:val="24"/>
          <w:szCs w:val="24"/>
          <w:lang w:val="en-GB"/>
        </w:rPr>
        <w:t>pirkimo</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teisių</w:t>
      </w:r>
      <w:proofErr w:type="spellEnd"/>
      <w:r w:rsidRPr="003062C3">
        <w:rPr>
          <w:rFonts w:ascii="Times New Roman" w:hAnsi="Times New Roman" w:cs="Times New Roman"/>
          <w:b/>
          <w:bCs/>
          <w:sz w:val="24"/>
          <w:szCs w:val="24"/>
          <w:lang w:val="en-GB"/>
        </w:rPr>
        <w:t xml:space="preserve">. Visi </w:t>
      </w:r>
      <w:proofErr w:type="spellStart"/>
      <w:r w:rsidRPr="003062C3">
        <w:rPr>
          <w:rFonts w:ascii="Times New Roman" w:hAnsi="Times New Roman" w:cs="Times New Roman"/>
          <w:b/>
          <w:bCs/>
          <w:sz w:val="24"/>
          <w:szCs w:val="24"/>
          <w:lang w:val="en-GB"/>
        </w:rPr>
        <w:t>reaktyviniai</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lėktuvai</w:t>
      </w:r>
      <w:proofErr w:type="spellEnd"/>
      <w:r w:rsidRPr="003062C3">
        <w:rPr>
          <w:rFonts w:ascii="Times New Roman" w:hAnsi="Times New Roman" w:cs="Times New Roman"/>
          <w:b/>
          <w:bCs/>
          <w:sz w:val="24"/>
          <w:szCs w:val="24"/>
          <w:lang w:val="en-GB"/>
        </w:rPr>
        <w:t xml:space="preserve"> bus E195-E2 </w:t>
      </w:r>
      <w:proofErr w:type="spellStart"/>
      <w:r w:rsidRPr="003062C3">
        <w:rPr>
          <w:rFonts w:ascii="Times New Roman" w:hAnsi="Times New Roman" w:cs="Times New Roman"/>
          <w:b/>
          <w:bCs/>
          <w:sz w:val="24"/>
          <w:szCs w:val="24"/>
          <w:lang w:val="en-GB"/>
        </w:rPr>
        <w:t>modelio</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kuris</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pakeis</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senesnį</w:t>
      </w:r>
      <w:proofErr w:type="spellEnd"/>
      <w:r w:rsidRPr="003062C3">
        <w:rPr>
          <w:rFonts w:ascii="Times New Roman" w:hAnsi="Times New Roman" w:cs="Times New Roman"/>
          <w:b/>
          <w:bCs/>
          <w:sz w:val="24"/>
          <w:szCs w:val="24"/>
          <w:lang w:val="en-GB"/>
        </w:rPr>
        <w:t xml:space="preserve"> Finnair </w:t>
      </w:r>
      <w:proofErr w:type="spellStart"/>
      <w:r w:rsidRPr="003062C3">
        <w:rPr>
          <w:rFonts w:ascii="Times New Roman" w:hAnsi="Times New Roman" w:cs="Times New Roman"/>
          <w:b/>
          <w:bCs/>
          <w:sz w:val="24"/>
          <w:szCs w:val="24"/>
          <w:lang w:val="en-GB"/>
        </w:rPr>
        <w:t>parką</w:t>
      </w:r>
      <w:proofErr w:type="spellEnd"/>
      <w:r w:rsidRPr="003062C3">
        <w:rPr>
          <w:rFonts w:ascii="Times New Roman" w:hAnsi="Times New Roman" w:cs="Times New Roman"/>
          <w:b/>
          <w:bCs/>
          <w:sz w:val="24"/>
          <w:szCs w:val="24"/>
          <w:lang w:val="en-GB"/>
        </w:rPr>
        <w:t xml:space="preserve"> ir </w:t>
      </w:r>
      <w:proofErr w:type="spellStart"/>
      <w:r w:rsidRPr="003062C3">
        <w:rPr>
          <w:rFonts w:ascii="Times New Roman" w:hAnsi="Times New Roman" w:cs="Times New Roman"/>
          <w:b/>
          <w:bCs/>
          <w:sz w:val="24"/>
          <w:szCs w:val="24"/>
          <w:lang w:val="en-GB"/>
        </w:rPr>
        <w:t>atitinka</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bendrovės</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strategiją</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pelningai</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plėsti</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savo</w:t>
      </w:r>
      <w:proofErr w:type="spellEnd"/>
      <w:r w:rsidRPr="003062C3">
        <w:rPr>
          <w:rFonts w:ascii="Times New Roman" w:hAnsi="Times New Roman" w:cs="Times New Roman"/>
          <w:b/>
          <w:bCs/>
          <w:sz w:val="24"/>
          <w:szCs w:val="24"/>
          <w:lang w:val="en-GB"/>
        </w:rPr>
        <w:t xml:space="preserve"> </w:t>
      </w:r>
      <w:proofErr w:type="spellStart"/>
      <w:r w:rsidRPr="003062C3">
        <w:rPr>
          <w:rFonts w:ascii="Times New Roman" w:hAnsi="Times New Roman" w:cs="Times New Roman"/>
          <w:b/>
          <w:bCs/>
          <w:sz w:val="24"/>
          <w:szCs w:val="24"/>
          <w:lang w:val="en-GB"/>
        </w:rPr>
        <w:t>veiklą</w:t>
      </w:r>
      <w:proofErr w:type="spellEnd"/>
      <w:r w:rsidRPr="003062C3">
        <w:rPr>
          <w:rFonts w:ascii="Times New Roman" w:hAnsi="Times New Roman" w:cs="Times New Roman"/>
          <w:b/>
          <w:bCs/>
          <w:sz w:val="24"/>
          <w:szCs w:val="24"/>
          <w:lang w:val="en-GB"/>
        </w:rPr>
        <w:t>.</w:t>
      </w:r>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Naujųjų</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lėktuvų</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pristatymas</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planuojamas</w:t>
      </w:r>
      <w:proofErr w:type="spellEnd"/>
      <w:r w:rsidRPr="003062C3">
        <w:rPr>
          <w:rFonts w:ascii="Times New Roman" w:hAnsi="Times New Roman" w:cs="Times New Roman"/>
          <w:sz w:val="24"/>
          <w:szCs w:val="24"/>
          <w:lang w:val="en-GB"/>
        </w:rPr>
        <w:t xml:space="preserve"> 2027 m. </w:t>
      </w:r>
      <w:proofErr w:type="spellStart"/>
      <w:r w:rsidRPr="003062C3">
        <w:rPr>
          <w:rFonts w:ascii="Times New Roman" w:hAnsi="Times New Roman" w:cs="Times New Roman"/>
          <w:sz w:val="24"/>
          <w:szCs w:val="24"/>
          <w:lang w:val="en-GB"/>
        </w:rPr>
        <w:t>antroje</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pusėje</w:t>
      </w:r>
      <w:proofErr w:type="spellEnd"/>
      <w:r w:rsidRPr="003062C3">
        <w:rPr>
          <w:rFonts w:ascii="Times New Roman" w:hAnsi="Times New Roman" w:cs="Times New Roman"/>
          <w:sz w:val="24"/>
          <w:szCs w:val="24"/>
          <w:lang w:val="en-GB"/>
        </w:rPr>
        <w:t xml:space="preserve">. </w:t>
      </w:r>
    </w:p>
    <w:p w14:paraId="0A13AE8D" w14:textId="77777777" w:rsidR="00752231" w:rsidRPr="003062C3" w:rsidRDefault="00752231" w:rsidP="00752231">
      <w:pPr>
        <w:rPr>
          <w:rFonts w:ascii="Times New Roman" w:hAnsi="Times New Roman" w:cs="Times New Roman"/>
          <w:sz w:val="24"/>
          <w:szCs w:val="24"/>
          <w:lang w:val="en-GB"/>
        </w:rPr>
      </w:pPr>
      <w:r w:rsidRPr="003062C3">
        <w:rPr>
          <w:rFonts w:ascii="Times New Roman" w:hAnsi="Times New Roman" w:cs="Times New Roman"/>
          <w:sz w:val="24"/>
          <w:szCs w:val="24"/>
          <w:lang w:val="en-GB"/>
        </w:rPr>
        <w:t xml:space="preserve">Pasak Finnair, </w:t>
      </w:r>
      <w:proofErr w:type="spellStart"/>
      <w:r w:rsidRPr="003062C3">
        <w:rPr>
          <w:rFonts w:ascii="Times New Roman" w:hAnsi="Times New Roman" w:cs="Times New Roman"/>
          <w:sz w:val="24"/>
          <w:szCs w:val="24"/>
          <w:lang w:val="en-GB"/>
        </w:rPr>
        <w:t>kad</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ši</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investicija</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yra</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viena</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didžiausių</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bendrovės</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istorijoje</w:t>
      </w:r>
      <w:proofErr w:type="spellEnd"/>
      <w:r w:rsidRPr="003062C3">
        <w:rPr>
          <w:rFonts w:ascii="Times New Roman" w:hAnsi="Times New Roman" w:cs="Times New Roman"/>
          <w:sz w:val="24"/>
          <w:szCs w:val="24"/>
          <w:lang w:val="en-GB"/>
        </w:rPr>
        <w:t xml:space="preserve"> ir </w:t>
      </w:r>
      <w:proofErr w:type="spellStart"/>
      <w:r w:rsidRPr="003062C3">
        <w:rPr>
          <w:rFonts w:ascii="Times New Roman" w:hAnsi="Times New Roman" w:cs="Times New Roman"/>
          <w:sz w:val="24"/>
          <w:szCs w:val="24"/>
          <w:lang w:val="en-GB"/>
        </w:rPr>
        <w:t>svarbus</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žingsnis</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stiprinant</w:t>
      </w:r>
      <w:proofErr w:type="spellEnd"/>
      <w:r w:rsidRPr="003062C3">
        <w:rPr>
          <w:rFonts w:ascii="Times New Roman" w:hAnsi="Times New Roman" w:cs="Times New Roman"/>
          <w:sz w:val="24"/>
          <w:szCs w:val="24"/>
          <w:lang w:val="en-GB"/>
        </w:rPr>
        <w:t xml:space="preserve"> Europos </w:t>
      </w:r>
      <w:proofErr w:type="spellStart"/>
      <w:r w:rsidRPr="003062C3">
        <w:rPr>
          <w:rFonts w:ascii="Times New Roman" w:hAnsi="Times New Roman" w:cs="Times New Roman"/>
          <w:sz w:val="24"/>
          <w:szCs w:val="24"/>
          <w:lang w:val="en-GB"/>
        </w:rPr>
        <w:t>oro</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linijų</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tinklą</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Šis</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orlaivis</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padės</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padidinti</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konkurencingumą</w:t>
      </w:r>
      <w:proofErr w:type="spellEnd"/>
      <w:r w:rsidRPr="003062C3">
        <w:rPr>
          <w:rFonts w:ascii="Times New Roman" w:hAnsi="Times New Roman" w:cs="Times New Roman"/>
          <w:sz w:val="24"/>
          <w:szCs w:val="24"/>
          <w:lang w:val="en-GB"/>
        </w:rPr>
        <w:t xml:space="preserve"> ir </w:t>
      </w:r>
      <w:proofErr w:type="spellStart"/>
      <w:r w:rsidRPr="003062C3">
        <w:rPr>
          <w:rFonts w:ascii="Times New Roman" w:hAnsi="Times New Roman" w:cs="Times New Roman"/>
          <w:sz w:val="24"/>
          <w:szCs w:val="24"/>
          <w:lang w:val="en-GB"/>
        </w:rPr>
        <w:t>siekti</w:t>
      </w:r>
      <w:proofErr w:type="spellEnd"/>
      <w:r w:rsidRPr="003062C3">
        <w:rPr>
          <w:rFonts w:ascii="Times New Roman" w:hAnsi="Times New Roman" w:cs="Times New Roman"/>
          <w:sz w:val="24"/>
          <w:szCs w:val="24"/>
          <w:lang w:val="en-GB"/>
        </w:rPr>
        <w:t xml:space="preserve"> CO2 </w:t>
      </w:r>
      <w:proofErr w:type="spellStart"/>
      <w:r w:rsidRPr="003062C3">
        <w:rPr>
          <w:rFonts w:ascii="Times New Roman" w:hAnsi="Times New Roman" w:cs="Times New Roman"/>
          <w:sz w:val="24"/>
          <w:szCs w:val="24"/>
          <w:lang w:val="en-GB"/>
        </w:rPr>
        <w:t>išmetimo</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mažinimo</w:t>
      </w:r>
      <w:proofErr w:type="spellEnd"/>
      <w:r w:rsidRPr="003062C3">
        <w:rPr>
          <w:rFonts w:ascii="Times New Roman" w:hAnsi="Times New Roman" w:cs="Times New Roman"/>
          <w:sz w:val="24"/>
          <w:szCs w:val="24"/>
          <w:lang w:val="en-GB"/>
        </w:rPr>
        <w:t xml:space="preserve"> </w:t>
      </w:r>
      <w:proofErr w:type="spellStart"/>
      <w:r w:rsidRPr="003062C3">
        <w:rPr>
          <w:rFonts w:ascii="Times New Roman" w:hAnsi="Times New Roman" w:cs="Times New Roman"/>
          <w:sz w:val="24"/>
          <w:szCs w:val="24"/>
          <w:lang w:val="en-GB"/>
        </w:rPr>
        <w:t>tikslų</w:t>
      </w:r>
      <w:proofErr w:type="spellEnd"/>
      <w:r w:rsidRPr="003062C3">
        <w:rPr>
          <w:rFonts w:ascii="Times New Roman" w:hAnsi="Times New Roman" w:cs="Times New Roman"/>
          <w:sz w:val="24"/>
          <w:szCs w:val="24"/>
          <w:lang w:val="en-GB"/>
        </w:rPr>
        <w:t>.</w:t>
      </w:r>
    </w:p>
    <w:p w14:paraId="301C00CF" w14:textId="77777777" w:rsidR="00752231" w:rsidRPr="003062C3" w:rsidRDefault="00752231" w:rsidP="00752231">
      <w:pPr>
        <w:rPr>
          <w:rFonts w:ascii="Times New Roman" w:eastAsiaTheme="minorHAnsi" w:hAnsi="Times New Roman" w:cs="Times New Roman"/>
          <w:sz w:val="24"/>
          <w:szCs w:val="24"/>
          <w:lang w:val="en-GB" w:eastAsia="en-US"/>
          <w14:ligatures w14:val="standardContextual"/>
        </w:rPr>
      </w:pPr>
    </w:p>
    <w:p w14:paraId="269F374B" w14:textId="77777777" w:rsidR="00D70B68" w:rsidRPr="003062C3" w:rsidRDefault="00D70B68" w:rsidP="00D70B68">
      <w:pPr>
        <w:rPr>
          <w:rFonts w:ascii="Times New Roman" w:eastAsiaTheme="minorHAnsi" w:hAnsi="Times New Roman" w:cs="Times New Roman"/>
          <w:sz w:val="24"/>
          <w:szCs w:val="24"/>
          <w:lang w:val="en-GB" w:eastAsia="en-US"/>
          <w14:ligatures w14:val="standardContextual"/>
        </w:rPr>
      </w:pPr>
      <w:r w:rsidRPr="003062C3">
        <w:rPr>
          <w:rFonts w:ascii="Times New Roman" w:eastAsiaTheme="minorHAnsi" w:hAnsi="Times New Roman" w:cs="Times New Roman"/>
          <w:b/>
          <w:bCs/>
          <w:sz w:val="24"/>
          <w:szCs w:val="24"/>
          <w:lang w:val="en-GB" w:eastAsia="en-US"/>
          <w14:ligatures w14:val="standardContextual"/>
        </w:rPr>
        <w:t xml:space="preserve">Brazilijos </w:t>
      </w:r>
      <w:proofErr w:type="spellStart"/>
      <w:r w:rsidRPr="003062C3">
        <w:rPr>
          <w:rFonts w:ascii="Times New Roman" w:eastAsiaTheme="minorHAnsi" w:hAnsi="Times New Roman" w:cs="Times New Roman"/>
          <w:b/>
          <w:bCs/>
          <w:sz w:val="24"/>
          <w:szCs w:val="24"/>
          <w:lang w:val="en-GB" w:eastAsia="en-US"/>
          <w14:ligatures w14:val="standardContextual"/>
        </w:rPr>
        <w:t>vyriausybė</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svarsto</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galimybę</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imtis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priemonių</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skirtų</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padėti</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nuo</w:t>
      </w:r>
      <w:proofErr w:type="spellEnd"/>
      <w:r w:rsidRPr="003062C3">
        <w:rPr>
          <w:rFonts w:ascii="Times New Roman" w:eastAsiaTheme="minorHAnsi" w:hAnsi="Times New Roman" w:cs="Times New Roman"/>
          <w:b/>
          <w:bCs/>
          <w:sz w:val="24"/>
          <w:szCs w:val="24"/>
          <w:lang w:val="en-GB" w:eastAsia="en-US"/>
          <w14:ligatures w14:val="standardContextual"/>
        </w:rPr>
        <w:t xml:space="preserve"> karo </w:t>
      </w:r>
      <w:proofErr w:type="spellStart"/>
      <w:r w:rsidRPr="003062C3">
        <w:rPr>
          <w:rFonts w:ascii="Times New Roman" w:eastAsiaTheme="minorHAnsi" w:hAnsi="Times New Roman" w:cs="Times New Roman"/>
          <w:b/>
          <w:bCs/>
          <w:sz w:val="24"/>
          <w:szCs w:val="24"/>
          <w:lang w:val="en-GB" w:eastAsia="en-US"/>
          <w14:ligatures w14:val="standardContextual"/>
        </w:rPr>
        <w:t>Artimuosiuose</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Rytuose</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nukentėjusiems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eksportuotojams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Vyksta</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diskusijos</w:t>
      </w:r>
      <w:proofErr w:type="spellEnd"/>
      <w:r w:rsidRPr="003062C3">
        <w:rPr>
          <w:rFonts w:ascii="Times New Roman" w:eastAsiaTheme="minorHAnsi" w:hAnsi="Times New Roman" w:cs="Times New Roman"/>
          <w:sz w:val="24"/>
          <w:szCs w:val="24"/>
          <w:lang w:val="en-GB" w:eastAsia="en-US"/>
          <w14:ligatures w14:val="standardContextual"/>
        </w:rPr>
        <w:t xml:space="preserve"> tarp </w:t>
      </w:r>
      <w:proofErr w:type="spellStart"/>
      <w:r w:rsidRPr="003062C3">
        <w:rPr>
          <w:rFonts w:ascii="Times New Roman" w:eastAsiaTheme="minorHAnsi" w:hAnsi="Times New Roman" w:cs="Times New Roman"/>
          <w:sz w:val="24"/>
          <w:szCs w:val="24"/>
          <w:lang w:val="en-GB" w:eastAsia="en-US"/>
          <w14:ligatures w14:val="standardContextual"/>
        </w:rPr>
        <w:t>ministerijų</w:t>
      </w:r>
      <w:proofErr w:type="spellEnd"/>
      <w:r w:rsidRPr="003062C3">
        <w:rPr>
          <w:rFonts w:ascii="Times New Roman" w:eastAsiaTheme="minorHAnsi" w:hAnsi="Times New Roman" w:cs="Times New Roman"/>
          <w:sz w:val="24"/>
          <w:szCs w:val="24"/>
          <w:lang w:val="en-GB" w:eastAsia="en-US"/>
          <w14:ligatures w14:val="standardContextual"/>
        </w:rPr>
        <w:t xml:space="preserve"> ir BNDES (</w:t>
      </w:r>
      <w:proofErr w:type="spellStart"/>
      <w:r w:rsidRPr="003062C3">
        <w:rPr>
          <w:rFonts w:ascii="Times New Roman" w:eastAsiaTheme="minorHAnsi" w:hAnsi="Times New Roman" w:cs="Times New Roman"/>
          <w:sz w:val="24"/>
          <w:szCs w:val="24"/>
          <w:lang w:val="en-GB" w:eastAsia="en-US"/>
          <w14:ligatures w14:val="standardContextual"/>
        </w:rPr>
        <w:t>Nacionalinio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ekonominės</w:t>
      </w:r>
      <w:proofErr w:type="spellEnd"/>
      <w:r w:rsidRPr="003062C3">
        <w:rPr>
          <w:rFonts w:ascii="Times New Roman" w:eastAsiaTheme="minorHAnsi" w:hAnsi="Times New Roman" w:cs="Times New Roman"/>
          <w:sz w:val="24"/>
          <w:szCs w:val="24"/>
          <w:lang w:val="en-GB" w:eastAsia="en-US"/>
          <w14:ligatures w14:val="standardContextual"/>
        </w:rPr>
        <w:t xml:space="preserve"> ir </w:t>
      </w:r>
      <w:proofErr w:type="spellStart"/>
      <w:r w:rsidRPr="003062C3">
        <w:rPr>
          <w:rFonts w:ascii="Times New Roman" w:eastAsiaTheme="minorHAnsi" w:hAnsi="Times New Roman" w:cs="Times New Roman"/>
          <w:sz w:val="24"/>
          <w:szCs w:val="24"/>
          <w:lang w:val="en-GB" w:eastAsia="en-US"/>
          <w14:ligatures w14:val="standardContextual"/>
        </w:rPr>
        <w:t>socialinės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plėtros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banko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kuris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valdė</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Suverenios</w:t>
      </w:r>
      <w:proofErr w:type="spellEnd"/>
      <w:r w:rsidRPr="003062C3">
        <w:rPr>
          <w:rFonts w:ascii="Times New Roman" w:eastAsiaTheme="minorHAnsi" w:hAnsi="Times New Roman" w:cs="Times New Roman"/>
          <w:sz w:val="24"/>
          <w:szCs w:val="24"/>
          <w:lang w:val="en-GB" w:eastAsia="en-US"/>
          <w14:ligatures w14:val="standardContextual"/>
        </w:rPr>
        <w:t xml:space="preserve"> Brazilijos </w:t>
      </w:r>
      <w:proofErr w:type="spellStart"/>
      <w:r w:rsidRPr="003062C3">
        <w:rPr>
          <w:rFonts w:ascii="Times New Roman" w:eastAsiaTheme="minorHAnsi" w:hAnsi="Times New Roman" w:cs="Times New Roman"/>
          <w:sz w:val="24"/>
          <w:szCs w:val="24"/>
          <w:lang w:val="en-GB" w:eastAsia="en-US"/>
          <w14:ligatures w14:val="standardContextual"/>
        </w:rPr>
        <w:t>planą</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skirtą</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spręsti</w:t>
      </w:r>
      <w:proofErr w:type="spellEnd"/>
      <w:r w:rsidRPr="003062C3">
        <w:rPr>
          <w:rFonts w:ascii="Times New Roman" w:eastAsiaTheme="minorHAnsi" w:hAnsi="Times New Roman" w:cs="Times New Roman"/>
          <w:sz w:val="24"/>
          <w:szCs w:val="24"/>
          <w:lang w:val="en-GB" w:eastAsia="en-US"/>
          <w14:ligatures w14:val="standardContextual"/>
        </w:rPr>
        <w:t xml:space="preserve"> Donaldo </w:t>
      </w:r>
      <w:proofErr w:type="spellStart"/>
      <w:r w:rsidRPr="003062C3">
        <w:rPr>
          <w:rFonts w:ascii="Times New Roman" w:eastAsiaTheme="minorHAnsi" w:hAnsi="Times New Roman" w:cs="Times New Roman"/>
          <w:sz w:val="24"/>
          <w:szCs w:val="24"/>
          <w:lang w:val="en-GB" w:eastAsia="en-US"/>
          <w14:ligatures w14:val="standardContextual"/>
        </w:rPr>
        <w:t>Trumpo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tarifų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padidinimo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padarinius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teikė</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kredito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linijas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su</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mažesnėmis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palūkanų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normomis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išplėtė</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įmonių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mokesčių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grąžinimo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mechanizmą</w:t>
      </w:r>
      <w:proofErr w:type="spellEnd"/>
      <w:r w:rsidRPr="003062C3">
        <w:rPr>
          <w:rFonts w:ascii="Times New Roman" w:eastAsiaTheme="minorHAnsi" w:hAnsi="Times New Roman" w:cs="Times New Roman"/>
          <w:sz w:val="24"/>
          <w:szCs w:val="24"/>
          <w:lang w:val="en-GB" w:eastAsia="en-US"/>
          <w14:ligatures w14:val="standardContextual"/>
        </w:rPr>
        <w:t xml:space="preserve"> ir </w:t>
      </w:r>
      <w:proofErr w:type="spellStart"/>
      <w:r w:rsidRPr="003062C3">
        <w:rPr>
          <w:rFonts w:ascii="Times New Roman" w:eastAsiaTheme="minorHAnsi" w:hAnsi="Times New Roman" w:cs="Times New Roman"/>
          <w:sz w:val="24"/>
          <w:szCs w:val="24"/>
          <w:lang w:val="en-GB" w:eastAsia="en-US"/>
          <w14:ligatures w14:val="standardContextual"/>
        </w:rPr>
        <w:t>sustiprino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viešuosius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pirkimus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Tikslas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buvo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proofErr w:type="gramStart"/>
      <w:r w:rsidRPr="003062C3">
        <w:rPr>
          <w:rFonts w:ascii="Times New Roman" w:eastAsiaTheme="minorHAnsi" w:hAnsi="Times New Roman" w:cs="Times New Roman"/>
          <w:sz w:val="24"/>
          <w:szCs w:val="24"/>
          <w:lang w:val="en-GB" w:eastAsia="en-US"/>
          <w14:ligatures w14:val="standardContextual"/>
        </w:rPr>
        <w:t>išsaugoti</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darbo</w:t>
      </w:r>
      <w:proofErr w:type="spellEnd"/>
      <w:proofErr w:type="gramEnd"/>
      <w:r w:rsidRPr="003062C3">
        <w:rPr>
          <w:rFonts w:ascii="Times New Roman" w:eastAsiaTheme="minorHAnsi" w:hAnsi="Times New Roman" w:cs="Times New Roman"/>
          <w:sz w:val="24"/>
          <w:szCs w:val="24"/>
          <w:lang w:val="en-GB" w:eastAsia="en-US"/>
          <w14:ligatures w14:val="standardContextual"/>
        </w:rPr>
        <w:t xml:space="preserve"> </w:t>
      </w:r>
      <w:proofErr w:type="spellStart"/>
      <w:proofErr w:type="gramStart"/>
      <w:r w:rsidRPr="003062C3">
        <w:rPr>
          <w:rFonts w:ascii="Times New Roman" w:eastAsiaTheme="minorHAnsi" w:hAnsi="Times New Roman" w:cs="Times New Roman"/>
          <w:sz w:val="24"/>
          <w:szCs w:val="24"/>
          <w:lang w:val="en-GB" w:eastAsia="en-US"/>
          <w14:ligatures w14:val="standardContextual"/>
        </w:rPr>
        <w:t>vietas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gramEnd"/>
      <w:r w:rsidRPr="003062C3">
        <w:rPr>
          <w:rFonts w:ascii="Times New Roman" w:eastAsiaTheme="minorHAnsi" w:hAnsi="Times New Roman" w:cs="Times New Roman"/>
          <w:sz w:val="24"/>
          <w:szCs w:val="24"/>
          <w:lang w:val="en-GB" w:eastAsia="en-US"/>
          <w14:ligatures w14:val="standardContextual"/>
        </w:rPr>
        <w:t xml:space="preserve"> </w:t>
      </w:r>
    </w:p>
    <w:p w14:paraId="4518FAB5" w14:textId="77777777" w:rsidR="00D70B68" w:rsidRPr="003062C3" w:rsidRDefault="00D70B68" w:rsidP="00D70B68">
      <w:pPr>
        <w:rPr>
          <w:rFonts w:ascii="Times New Roman" w:eastAsiaTheme="minorHAnsi" w:hAnsi="Times New Roman" w:cs="Times New Roman"/>
          <w:b/>
          <w:bCs/>
          <w:sz w:val="24"/>
          <w:szCs w:val="24"/>
          <w:lang w:val="en-GB" w:eastAsia="en-US"/>
          <w14:ligatures w14:val="standardContextual"/>
        </w:rPr>
      </w:pPr>
      <w:proofErr w:type="spellStart"/>
      <w:r w:rsidRPr="003062C3">
        <w:rPr>
          <w:rFonts w:ascii="Times New Roman" w:eastAsiaTheme="minorHAnsi" w:hAnsi="Times New Roman" w:cs="Times New Roman"/>
          <w:sz w:val="24"/>
          <w:szCs w:val="24"/>
          <w:lang w:val="en-GB" w:eastAsia="en-US"/>
          <w14:ligatures w14:val="standardContextual"/>
        </w:rPr>
        <w:t>Dabar</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Vyriausybė</w:t>
      </w:r>
      <w:proofErr w:type="spellEnd"/>
      <w:r w:rsidRPr="003062C3">
        <w:rPr>
          <w:rFonts w:ascii="Times New Roman" w:eastAsiaTheme="minorHAnsi" w:hAnsi="Times New Roman" w:cs="Times New Roman"/>
          <w:b/>
          <w:bCs/>
          <w:sz w:val="24"/>
          <w:szCs w:val="24"/>
          <w:lang w:val="en-GB" w:eastAsia="en-US"/>
          <w14:ligatures w14:val="standardContextual"/>
        </w:rPr>
        <w:t xml:space="preserve"> mano, </w:t>
      </w:r>
      <w:proofErr w:type="spellStart"/>
      <w:r w:rsidRPr="003062C3">
        <w:rPr>
          <w:rFonts w:ascii="Times New Roman" w:eastAsiaTheme="minorHAnsi" w:hAnsi="Times New Roman" w:cs="Times New Roman"/>
          <w:b/>
          <w:bCs/>
          <w:sz w:val="24"/>
          <w:szCs w:val="24"/>
          <w:lang w:val="en-GB" w:eastAsia="en-US"/>
          <w14:ligatures w14:val="standardContextual"/>
        </w:rPr>
        <w:t>kad</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tikslinga</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įvertinti</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galimybę</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priimti</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išskirtines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priemones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eksportui</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finansiškai</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remti</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konkrečiai</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skirtas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laikinam</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logistiniam</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poveikiui</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atsirandančiam</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dėl</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išskirtinių</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geopolitinių</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įvykių</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sušvelninti</w:t>
      </w:r>
      <w:proofErr w:type="spellEnd"/>
      <w:r w:rsidRPr="003062C3">
        <w:rPr>
          <w:rFonts w:ascii="Times New Roman" w:eastAsiaTheme="minorHAnsi" w:hAnsi="Times New Roman" w:cs="Times New Roman"/>
          <w:b/>
          <w:bCs/>
          <w:sz w:val="24"/>
          <w:szCs w:val="24"/>
          <w:lang w:val="en-GB" w:eastAsia="en-US"/>
          <w14:ligatures w14:val="standardContextual"/>
        </w:rPr>
        <w:t>.</w:t>
      </w:r>
    </w:p>
    <w:p w14:paraId="6A56D003" w14:textId="77777777" w:rsidR="00D70B68" w:rsidRPr="003062C3" w:rsidRDefault="00D70B68" w:rsidP="00D70B68">
      <w:pPr>
        <w:rPr>
          <w:rFonts w:ascii="Times New Roman" w:eastAsiaTheme="minorHAnsi" w:hAnsi="Times New Roman" w:cs="Times New Roman"/>
          <w:sz w:val="24"/>
          <w:szCs w:val="24"/>
          <w:lang w:val="en-GB" w:eastAsia="en-US"/>
          <w14:ligatures w14:val="standardContextual"/>
        </w:rPr>
      </w:pPr>
      <w:r w:rsidRPr="003062C3">
        <w:rPr>
          <w:rFonts w:ascii="Times New Roman" w:eastAsiaTheme="minorHAnsi" w:hAnsi="Times New Roman" w:cs="Times New Roman"/>
          <w:sz w:val="24"/>
          <w:szCs w:val="24"/>
          <w:lang w:val="en-GB" w:eastAsia="en-US"/>
          <w14:ligatures w14:val="standardContextual"/>
        </w:rPr>
        <w:t xml:space="preserve">Brazilijos </w:t>
      </w:r>
      <w:proofErr w:type="spellStart"/>
      <w:r w:rsidRPr="003062C3">
        <w:rPr>
          <w:rFonts w:ascii="Times New Roman" w:eastAsiaTheme="minorHAnsi" w:hAnsi="Times New Roman" w:cs="Times New Roman"/>
          <w:sz w:val="24"/>
          <w:szCs w:val="24"/>
          <w:lang w:val="en-GB" w:eastAsia="en-US"/>
          <w14:ligatures w14:val="standardContextual"/>
        </w:rPr>
        <w:t>žemės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ūkio</w:t>
      </w:r>
      <w:proofErr w:type="spellEnd"/>
      <w:r w:rsidRPr="003062C3">
        <w:rPr>
          <w:rFonts w:ascii="Times New Roman" w:eastAsiaTheme="minorHAnsi" w:hAnsi="Times New Roman" w:cs="Times New Roman"/>
          <w:sz w:val="24"/>
          <w:szCs w:val="24"/>
          <w:lang w:val="en-GB" w:eastAsia="en-US"/>
          <w14:ligatures w14:val="standardContextual"/>
        </w:rPr>
        <w:t xml:space="preserve"> ir </w:t>
      </w:r>
      <w:proofErr w:type="spellStart"/>
      <w:r w:rsidRPr="003062C3">
        <w:rPr>
          <w:rFonts w:ascii="Times New Roman" w:eastAsiaTheme="minorHAnsi" w:hAnsi="Times New Roman" w:cs="Times New Roman"/>
          <w:sz w:val="24"/>
          <w:szCs w:val="24"/>
          <w:lang w:val="en-GB" w:eastAsia="en-US"/>
          <w14:ligatures w14:val="standardContextual"/>
        </w:rPr>
        <w:t>gyvulininkystės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konfederacija</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taip</w:t>
      </w:r>
      <w:proofErr w:type="spellEnd"/>
      <w:r w:rsidRPr="003062C3">
        <w:rPr>
          <w:rFonts w:ascii="Times New Roman" w:eastAsiaTheme="minorHAnsi" w:hAnsi="Times New Roman" w:cs="Times New Roman"/>
          <w:sz w:val="24"/>
          <w:szCs w:val="24"/>
          <w:lang w:val="en-GB" w:eastAsia="en-US"/>
          <w14:ligatures w14:val="standardContextual"/>
        </w:rPr>
        <w:t xml:space="preserve"> pat </w:t>
      </w:r>
      <w:proofErr w:type="spellStart"/>
      <w:r w:rsidRPr="003062C3">
        <w:rPr>
          <w:rFonts w:ascii="Times New Roman" w:eastAsiaTheme="minorHAnsi" w:hAnsi="Times New Roman" w:cs="Times New Roman"/>
          <w:sz w:val="24"/>
          <w:szCs w:val="24"/>
          <w:lang w:val="en-GB" w:eastAsia="en-US"/>
          <w14:ligatures w14:val="standardContextual"/>
        </w:rPr>
        <w:t>pateikė</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prašymus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Finansų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ministerijai</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panaikinti</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jūrų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krovinių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tarifus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pagrindinis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priemonės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tikslas</w:t>
      </w:r>
      <w:proofErr w:type="spellEnd"/>
      <w:r w:rsidRPr="003062C3">
        <w:rPr>
          <w:rFonts w:ascii="Times New Roman" w:eastAsiaTheme="minorHAnsi" w:hAnsi="Times New Roman" w:cs="Times New Roman"/>
          <w:b/>
          <w:bCs/>
          <w:sz w:val="24"/>
          <w:szCs w:val="24"/>
          <w:lang w:val="en-GB" w:eastAsia="en-US"/>
          <w14:ligatures w14:val="standardContextual"/>
        </w:rPr>
        <w:t xml:space="preserve"> – </w:t>
      </w:r>
      <w:proofErr w:type="spellStart"/>
      <w:r w:rsidRPr="003062C3">
        <w:rPr>
          <w:rFonts w:ascii="Times New Roman" w:eastAsiaTheme="minorHAnsi" w:hAnsi="Times New Roman" w:cs="Times New Roman"/>
          <w:b/>
          <w:bCs/>
          <w:sz w:val="24"/>
          <w:szCs w:val="24"/>
          <w:lang w:val="en-GB" w:eastAsia="en-US"/>
          <w14:ligatures w14:val="standardContextual"/>
        </w:rPr>
        <w:t>apriboti</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importuojamų</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trąšų</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kainų</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kilimą</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Esą</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didelis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kainų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padidėjimas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ypač</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azoto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trąšų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kurios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jau</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išaugo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apie</w:t>
      </w:r>
      <w:proofErr w:type="spellEnd"/>
      <w:r w:rsidRPr="003062C3">
        <w:rPr>
          <w:rFonts w:ascii="Times New Roman" w:eastAsiaTheme="minorHAnsi" w:hAnsi="Times New Roman" w:cs="Times New Roman"/>
          <w:sz w:val="24"/>
          <w:szCs w:val="24"/>
          <w:lang w:val="en-GB" w:eastAsia="en-US"/>
          <w14:ligatures w14:val="standardContextual"/>
        </w:rPr>
        <w:t xml:space="preserve"> 35 %, </w:t>
      </w:r>
      <w:proofErr w:type="spellStart"/>
      <w:r w:rsidRPr="003062C3">
        <w:rPr>
          <w:rFonts w:ascii="Times New Roman" w:eastAsiaTheme="minorHAnsi" w:hAnsi="Times New Roman" w:cs="Times New Roman"/>
          <w:sz w:val="24"/>
          <w:szCs w:val="24"/>
          <w:lang w:val="en-GB" w:eastAsia="en-US"/>
          <w14:ligatures w14:val="standardContextual"/>
        </w:rPr>
        <w:t>yra</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tiesiogiai</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susijęs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su</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konflikto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Artimuosiuose</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Rytuose</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eskalacija</w:t>
      </w:r>
      <w:proofErr w:type="spellEnd"/>
      <w:r w:rsidRPr="003062C3">
        <w:rPr>
          <w:rFonts w:ascii="Times New Roman" w:eastAsiaTheme="minorHAnsi" w:hAnsi="Times New Roman" w:cs="Times New Roman"/>
          <w:sz w:val="24"/>
          <w:szCs w:val="24"/>
          <w:lang w:val="en-GB" w:eastAsia="en-US"/>
          <w14:ligatures w14:val="standardContextual"/>
        </w:rPr>
        <w:t>.</w:t>
      </w:r>
    </w:p>
    <w:p w14:paraId="1F76F043" w14:textId="77777777" w:rsidR="00D70B68" w:rsidRPr="003062C3" w:rsidRDefault="00D70B68" w:rsidP="00D70B68">
      <w:pPr>
        <w:rPr>
          <w:rFonts w:ascii="Times New Roman" w:eastAsiaTheme="minorHAnsi" w:hAnsi="Times New Roman" w:cs="Times New Roman"/>
          <w:sz w:val="24"/>
          <w:szCs w:val="24"/>
          <w:lang w:val="en-GB" w:eastAsia="en-US"/>
          <w14:ligatures w14:val="standardContextual"/>
        </w:rPr>
      </w:pPr>
    </w:p>
    <w:p w14:paraId="30EC06C5" w14:textId="77777777" w:rsidR="00D70B68" w:rsidRPr="003062C3" w:rsidRDefault="00D70B68" w:rsidP="00D70B68">
      <w:pPr>
        <w:shd w:val="clear" w:color="auto" w:fill="FFFFFF"/>
        <w:rPr>
          <w:rFonts w:ascii="Times New Roman" w:hAnsi="Times New Roman" w:cs="Times New Roman"/>
          <w:color w:val="1F1D1D"/>
          <w:sz w:val="24"/>
          <w:szCs w:val="24"/>
        </w:rPr>
      </w:pPr>
      <w:r w:rsidRPr="003062C3">
        <w:rPr>
          <w:rFonts w:ascii="Times New Roman" w:hAnsi="Times New Roman" w:cs="Times New Roman"/>
          <w:b/>
          <w:bCs/>
          <w:color w:val="1F1D1D"/>
          <w:sz w:val="24"/>
          <w:szCs w:val="24"/>
        </w:rPr>
        <w:t>Brazilijos vyriausybė pasiūlė papildomą 1,20 realo subsidiją už litrą dyzelino importui dviejų mėnesių laikotarpiui, finansuojamą federalinės vyriausybės ir valstijų</w:t>
      </w:r>
      <w:r w:rsidRPr="003062C3">
        <w:rPr>
          <w:rFonts w:ascii="Times New Roman" w:hAnsi="Times New Roman" w:cs="Times New Roman"/>
          <w:color w:val="1F1D1D"/>
          <w:sz w:val="24"/>
          <w:szCs w:val="24"/>
        </w:rPr>
        <w:t>. Tai alternatyva praėjusią savaitę Finansų ministerijos pateiktai ir daugumos subjektų atmestai idėjai panaikinti ICMS mokestį – valstijos mokestį – degalų importui.</w:t>
      </w:r>
    </w:p>
    <w:p w14:paraId="69CC7188" w14:textId="77777777" w:rsidR="00D70B68" w:rsidRPr="003062C3" w:rsidRDefault="00D70B68" w:rsidP="00D70B68">
      <w:pPr>
        <w:shd w:val="clear" w:color="auto" w:fill="FFFFFF"/>
        <w:rPr>
          <w:rFonts w:ascii="Times New Roman" w:hAnsi="Times New Roman" w:cs="Times New Roman"/>
          <w:color w:val="1F1D1D"/>
          <w:sz w:val="24"/>
          <w:szCs w:val="24"/>
        </w:rPr>
      </w:pPr>
      <w:r w:rsidRPr="003062C3">
        <w:rPr>
          <w:rFonts w:ascii="Times New Roman" w:hAnsi="Times New Roman" w:cs="Times New Roman"/>
          <w:color w:val="1F1D1D"/>
          <w:sz w:val="24"/>
          <w:szCs w:val="24"/>
        </w:rPr>
        <w:t>Finansų ministerijos teigimu, priemonės kaina dviejų mėnesių laikotarpiui siektų 3 mlrd. brazilų realų, šią sumą pasidalintų federalinė vyriausybė ir valstijos. Naujasis pasiūlymas esą leis greičiau reaguoti į problemą, ypač atsižvelgiant į pranešimus apie dyzelino trūkumą. Importuotojams sunku tiekti dyzeliną į Braziliją dėl karo Irane poveikio naftos ir išvestinių produktų kainoms. Ši priemonė galėtų užtikrinti reguliarų importo srautą, ir importuotojams būtų pigiau.</w:t>
      </w:r>
    </w:p>
    <w:p w14:paraId="632C508F" w14:textId="77777777" w:rsidR="00D70B68" w:rsidRPr="003062C3" w:rsidRDefault="00D70B68" w:rsidP="00D70B68">
      <w:pPr>
        <w:rPr>
          <w:rFonts w:ascii="Times New Roman" w:eastAsiaTheme="minorHAnsi" w:hAnsi="Times New Roman" w:cs="Times New Roman"/>
          <w:sz w:val="24"/>
          <w:szCs w:val="24"/>
          <w:lang w:val="en-GB" w:eastAsia="en-US"/>
          <w14:ligatures w14:val="standardContextual"/>
        </w:rPr>
      </w:pPr>
    </w:p>
    <w:p w14:paraId="361B7C34" w14:textId="77777777" w:rsidR="00D70B68" w:rsidRPr="003062C3" w:rsidRDefault="00D70B68" w:rsidP="00D70B68">
      <w:pPr>
        <w:rPr>
          <w:rFonts w:ascii="Times New Roman" w:eastAsiaTheme="minorHAnsi" w:hAnsi="Times New Roman" w:cs="Times New Roman"/>
          <w:sz w:val="24"/>
          <w:szCs w:val="24"/>
          <w:lang w:val="en-GB" w:eastAsia="en-US"/>
          <w14:ligatures w14:val="standardContextual"/>
        </w:rPr>
      </w:pPr>
      <w:proofErr w:type="spellStart"/>
      <w:r w:rsidRPr="003062C3">
        <w:rPr>
          <w:rFonts w:ascii="Times New Roman" w:eastAsiaTheme="minorHAnsi" w:hAnsi="Times New Roman" w:cs="Times New Roman"/>
          <w:b/>
          <w:bCs/>
          <w:sz w:val="24"/>
          <w:szCs w:val="24"/>
          <w:lang w:val="en-GB" w:eastAsia="en-US"/>
          <w14:ligatures w14:val="standardContextual"/>
        </w:rPr>
        <w:t>Nedaug</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šalių</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buvo</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pasiruošusios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naftos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šokui</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kurį</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sukėlė</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Izraelio</w:t>
      </w:r>
      <w:proofErr w:type="spellEnd"/>
      <w:r w:rsidRPr="003062C3">
        <w:rPr>
          <w:rFonts w:ascii="Times New Roman" w:eastAsiaTheme="minorHAnsi" w:hAnsi="Times New Roman" w:cs="Times New Roman"/>
          <w:b/>
          <w:bCs/>
          <w:sz w:val="24"/>
          <w:szCs w:val="24"/>
          <w:lang w:val="en-GB" w:eastAsia="en-US"/>
          <w14:ligatures w14:val="standardContextual"/>
        </w:rPr>
        <w:t xml:space="preserve"> ir JAV karas </w:t>
      </w:r>
      <w:proofErr w:type="spellStart"/>
      <w:r w:rsidRPr="003062C3">
        <w:rPr>
          <w:rFonts w:ascii="Times New Roman" w:eastAsiaTheme="minorHAnsi" w:hAnsi="Times New Roman" w:cs="Times New Roman"/>
          <w:b/>
          <w:bCs/>
          <w:sz w:val="24"/>
          <w:szCs w:val="24"/>
          <w:lang w:val="en-GB" w:eastAsia="en-US"/>
          <w14:ligatures w14:val="standardContextual"/>
        </w:rPr>
        <w:t>su</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Iranu</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Brazilija</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buvo</w:t>
      </w:r>
      <w:proofErr w:type="spellEnd"/>
      <w:r w:rsidRPr="003062C3">
        <w:rPr>
          <w:rFonts w:ascii="Times New Roman" w:eastAsiaTheme="minorHAnsi" w:hAnsi="Times New Roman" w:cs="Times New Roman"/>
          <w:b/>
          <w:bCs/>
          <w:sz w:val="24"/>
          <w:szCs w:val="24"/>
          <w:lang w:val="en-GB" w:eastAsia="en-US"/>
          <w14:ligatures w14:val="standardContextual"/>
        </w:rPr>
        <w:t xml:space="preserve">. Per </w:t>
      </w:r>
      <w:proofErr w:type="spellStart"/>
      <w:r w:rsidRPr="003062C3">
        <w:rPr>
          <w:rFonts w:ascii="Times New Roman" w:eastAsiaTheme="minorHAnsi" w:hAnsi="Times New Roman" w:cs="Times New Roman"/>
          <w:b/>
          <w:bCs/>
          <w:sz w:val="24"/>
          <w:szCs w:val="24"/>
          <w:lang w:val="en-GB" w:eastAsia="en-US"/>
          <w14:ligatures w14:val="standardContextual"/>
        </w:rPr>
        <w:t>pastarąjį</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pusšimtį</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metų</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žemės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ūkio</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milžinė</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sukūrė</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moderniausią</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pasaulyje</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biokuro</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pramonę</w:t>
      </w:r>
      <w:proofErr w:type="spellEnd"/>
      <w:r w:rsidRPr="003062C3">
        <w:rPr>
          <w:rFonts w:ascii="Times New Roman" w:eastAsiaTheme="minorHAnsi" w:hAnsi="Times New Roman" w:cs="Times New Roman"/>
          <w:b/>
          <w:bCs/>
          <w:sz w:val="24"/>
          <w:szCs w:val="24"/>
          <w:lang w:val="en-GB" w:eastAsia="en-US"/>
          <w14:ligatures w14:val="standardContextual"/>
        </w:rPr>
        <w:t xml:space="preserve">. Ji </w:t>
      </w:r>
      <w:proofErr w:type="spellStart"/>
      <w:r w:rsidRPr="003062C3">
        <w:rPr>
          <w:rFonts w:ascii="Times New Roman" w:eastAsiaTheme="minorHAnsi" w:hAnsi="Times New Roman" w:cs="Times New Roman"/>
          <w:b/>
          <w:bCs/>
          <w:sz w:val="24"/>
          <w:szCs w:val="24"/>
          <w:lang w:val="en-GB" w:eastAsia="en-US"/>
          <w14:ligatures w14:val="standardContextual"/>
        </w:rPr>
        <w:t>yra</w:t>
      </w:r>
      <w:proofErr w:type="spellEnd"/>
      <w:r w:rsidRPr="003062C3">
        <w:rPr>
          <w:rFonts w:ascii="Times New Roman" w:eastAsiaTheme="minorHAnsi" w:hAnsi="Times New Roman" w:cs="Times New Roman"/>
          <w:b/>
          <w:bCs/>
          <w:sz w:val="24"/>
          <w:szCs w:val="24"/>
          <w:lang w:val="en-GB" w:eastAsia="en-US"/>
          <w14:ligatures w14:val="standardContextual"/>
        </w:rPr>
        <w:t xml:space="preserve"> antra </w:t>
      </w:r>
      <w:proofErr w:type="spellStart"/>
      <w:r w:rsidRPr="003062C3">
        <w:rPr>
          <w:rFonts w:ascii="Times New Roman" w:eastAsiaTheme="minorHAnsi" w:hAnsi="Times New Roman" w:cs="Times New Roman"/>
          <w:b/>
          <w:bCs/>
          <w:sz w:val="24"/>
          <w:szCs w:val="24"/>
          <w:lang w:val="en-GB" w:eastAsia="en-US"/>
          <w14:ligatures w14:val="standardContextual"/>
        </w:rPr>
        <w:t>pagal</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dydį</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etanolio</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alkoholio</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kuris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gali</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būti</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naudojamas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automobilio</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degalams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gamintoja</w:t>
      </w:r>
      <w:proofErr w:type="spellEnd"/>
      <w:r w:rsidRPr="003062C3">
        <w:rPr>
          <w:rFonts w:ascii="Times New Roman" w:eastAsiaTheme="minorHAnsi" w:hAnsi="Times New Roman" w:cs="Times New Roman"/>
          <w:b/>
          <w:bCs/>
          <w:sz w:val="24"/>
          <w:szCs w:val="24"/>
          <w:lang w:val="en-GB" w:eastAsia="en-US"/>
          <w14:ligatures w14:val="standardContextual"/>
        </w:rPr>
        <w:t xml:space="preserve"> ir </w:t>
      </w:r>
      <w:proofErr w:type="spellStart"/>
      <w:r w:rsidRPr="003062C3">
        <w:rPr>
          <w:rFonts w:ascii="Times New Roman" w:eastAsiaTheme="minorHAnsi" w:hAnsi="Times New Roman" w:cs="Times New Roman"/>
          <w:b/>
          <w:bCs/>
          <w:sz w:val="24"/>
          <w:szCs w:val="24"/>
          <w:lang w:val="en-GB" w:eastAsia="en-US"/>
          <w14:ligatures w14:val="standardContextual"/>
        </w:rPr>
        <w:t>trečia</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pagal</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dydį</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biodyzelino</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kuris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tiekiamas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sunkiosioms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transporto</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priemonėms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gamintoja</w:t>
      </w:r>
      <w:proofErr w:type="spellEnd"/>
      <w:r w:rsidRPr="003062C3">
        <w:rPr>
          <w:rFonts w:ascii="Times New Roman" w:eastAsiaTheme="minorHAnsi" w:hAnsi="Times New Roman" w:cs="Times New Roman"/>
          <w:sz w:val="24"/>
          <w:szCs w:val="24"/>
          <w:lang w:val="en-GB" w:eastAsia="en-US"/>
          <w14:ligatures w14:val="standardContextual"/>
        </w:rPr>
        <w:t xml:space="preserve">. Jie </w:t>
      </w:r>
      <w:proofErr w:type="spellStart"/>
      <w:r w:rsidRPr="003062C3">
        <w:rPr>
          <w:rFonts w:ascii="Times New Roman" w:eastAsiaTheme="minorHAnsi" w:hAnsi="Times New Roman" w:cs="Times New Roman"/>
          <w:sz w:val="24"/>
          <w:szCs w:val="24"/>
          <w:lang w:val="en-GB" w:eastAsia="en-US"/>
          <w14:ligatures w14:val="standardContextual"/>
        </w:rPr>
        <w:t>maišomi</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su</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benzinu</w:t>
      </w:r>
      <w:proofErr w:type="spellEnd"/>
      <w:r w:rsidRPr="003062C3">
        <w:rPr>
          <w:rFonts w:ascii="Times New Roman" w:eastAsiaTheme="minorHAnsi" w:hAnsi="Times New Roman" w:cs="Times New Roman"/>
          <w:sz w:val="24"/>
          <w:szCs w:val="24"/>
          <w:lang w:val="en-GB" w:eastAsia="en-US"/>
          <w14:ligatures w14:val="standardContextual"/>
        </w:rPr>
        <w:t xml:space="preserve"> ir </w:t>
      </w:r>
      <w:proofErr w:type="spellStart"/>
      <w:r w:rsidRPr="003062C3">
        <w:rPr>
          <w:rFonts w:ascii="Times New Roman" w:eastAsiaTheme="minorHAnsi" w:hAnsi="Times New Roman" w:cs="Times New Roman"/>
          <w:sz w:val="24"/>
          <w:szCs w:val="24"/>
          <w:lang w:val="en-GB" w:eastAsia="en-US"/>
          <w14:ligatures w14:val="standardContextual"/>
        </w:rPr>
        <w:t>dyzelinu</w:t>
      </w:r>
      <w:proofErr w:type="spellEnd"/>
      <w:r w:rsidRPr="003062C3">
        <w:rPr>
          <w:rFonts w:ascii="Times New Roman" w:eastAsiaTheme="minorHAnsi" w:hAnsi="Times New Roman" w:cs="Times New Roman"/>
          <w:sz w:val="24"/>
          <w:szCs w:val="24"/>
          <w:lang w:val="en-GB" w:eastAsia="en-US"/>
          <w14:ligatures w14:val="standardContextual"/>
        </w:rPr>
        <w:t xml:space="preserve">, o </w:t>
      </w:r>
      <w:proofErr w:type="spellStart"/>
      <w:r w:rsidRPr="003062C3">
        <w:rPr>
          <w:rFonts w:ascii="Times New Roman" w:eastAsiaTheme="minorHAnsi" w:hAnsi="Times New Roman" w:cs="Times New Roman"/>
          <w:sz w:val="24"/>
          <w:szCs w:val="24"/>
          <w:lang w:val="en-GB" w:eastAsia="en-US"/>
          <w14:ligatures w14:val="standardContextual"/>
        </w:rPr>
        <w:t>teisiškai</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privalomi</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mišiniai</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yra</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atitinkamai</w:t>
      </w:r>
      <w:proofErr w:type="spellEnd"/>
      <w:r w:rsidRPr="003062C3">
        <w:rPr>
          <w:rFonts w:ascii="Times New Roman" w:eastAsiaTheme="minorHAnsi" w:hAnsi="Times New Roman" w:cs="Times New Roman"/>
          <w:sz w:val="24"/>
          <w:szCs w:val="24"/>
          <w:lang w:val="en-GB" w:eastAsia="en-US"/>
          <w14:ligatures w14:val="standardContextual"/>
        </w:rPr>
        <w:t xml:space="preserve"> 30 % ir 15 % – </w:t>
      </w:r>
      <w:proofErr w:type="spellStart"/>
      <w:r w:rsidRPr="003062C3">
        <w:rPr>
          <w:rFonts w:ascii="Times New Roman" w:eastAsiaTheme="minorHAnsi" w:hAnsi="Times New Roman" w:cs="Times New Roman"/>
          <w:sz w:val="24"/>
          <w:szCs w:val="24"/>
          <w:lang w:val="en-GB" w:eastAsia="en-US"/>
          <w14:ligatures w14:val="standardContextual"/>
        </w:rPr>
        <w:t>vieni</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didžiausių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pasaulyje</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Trys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ketvirtadaliai</w:t>
      </w:r>
      <w:proofErr w:type="spellEnd"/>
      <w:r w:rsidRPr="003062C3">
        <w:rPr>
          <w:rFonts w:ascii="Times New Roman" w:eastAsiaTheme="minorHAnsi" w:hAnsi="Times New Roman" w:cs="Times New Roman"/>
          <w:sz w:val="24"/>
          <w:szCs w:val="24"/>
          <w:lang w:val="en-GB" w:eastAsia="en-US"/>
          <w14:ligatures w14:val="standardContextual"/>
        </w:rPr>
        <w:t xml:space="preserve"> Brazilijos </w:t>
      </w:r>
      <w:proofErr w:type="spellStart"/>
      <w:r w:rsidRPr="003062C3">
        <w:rPr>
          <w:rFonts w:ascii="Times New Roman" w:eastAsiaTheme="minorHAnsi" w:hAnsi="Times New Roman" w:cs="Times New Roman"/>
          <w:sz w:val="24"/>
          <w:szCs w:val="24"/>
          <w:lang w:val="en-GB" w:eastAsia="en-US"/>
          <w14:ligatures w14:val="standardContextual"/>
        </w:rPr>
        <w:t>lengvųjų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transporto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priemonių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turi</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technologiją</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leidžiančią</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deginti</w:t>
      </w:r>
      <w:proofErr w:type="spellEnd"/>
      <w:r w:rsidRPr="003062C3">
        <w:rPr>
          <w:rFonts w:ascii="Times New Roman" w:eastAsiaTheme="minorHAnsi" w:hAnsi="Times New Roman" w:cs="Times New Roman"/>
          <w:sz w:val="24"/>
          <w:szCs w:val="24"/>
          <w:lang w:val="en-GB" w:eastAsia="en-US"/>
          <w14:ligatures w14:val="standardContextual"/>
        </w:rPr>
        <w:t xml:space="preserve"> bet </w:t>
      </w:r>
      <w:proofErr w:type="spellStart"/>
      <w:r w:rsidRPr="003062C3">
        <w:rPr>
          <w:rFonts w:ascii="Times New Roman" w:eastAsiaTheme="minorHAnsi" w:hAnsi="Times New Roman" w:cs="Times New Roman"/>
          <w:sz w:val="24"/>
          <w:szCs w:val="24"/>
          <w:lang w:val="en-GB" w:eastAsia="en-US"/>
          <w14:ligatures w14:val="standardContextual"/>
        </w:rPr>
        <w:t>ką</w:t>
      </w:r>
      <w:proofErr w:type="spellEnd"/>
      <w:r w:rsidRPr="003062C3">
        <w:rPr>
          <w:rFonts w:ascii="Times New Roman" w:eastAsiaTheme="minorHAnsi" w:hAnsi="Times New Roman" w:cs="Times New Roman"/>
          <w:sz w:val="24"/>
          <w:szCs w:val="24"/>
          <w:lang w:val="en-GB" w:eastAsia="en-US"/>
          <w14:ligatures w14:val="standardContextual"/>
        </w:rPr>
        <w:t xml:space="preserve"> – </w:t>
      </w:r>
      <w:proofErr w:type="spellStart"/>
      <w:r w:rsidRPr="003062C3">
        <w:rPr>
          <w:rFonts w:ascii="Times New Roman" w:eastAsiaTheme="minorHAnsi" w:hAnsi="Times New Roman" w:cs="Times New Roman"/>
          <w:sz w:val="24"/>
          <w:szCs w:val="24"/>
          <w:lang w:val="en-GB" w:eastAsia="en-US"/>
          <w14:ligatures w14:val="standardContextual"/>
        </w:rPr>
        <w:t>nuo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gryno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benzino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iki</w:t>
      </w:r>
      <w:proofErr w:type="spellEnd"/>
      <w:r w:rsidRPr="003062C3">
        <w:rPr>
          <w:rFonts w:ascii="Times New Roman" w:eastAsiaTheme="minorHAnsi" w:hAnsi="Times New Roman" w:cs="Times New Roman"/>
          <w:sz w:val="24"/>
          <w:szCs w:val="24"/>
          <w:lang w:val="en-GB" w:eastAsia="en-US"/>
          <w14:ligatures w14:val="standardContextual"/>
        </w:rPr>
        <w:t xml:space="preserve"> 100 % </w:t>
      </w:r>
      <w:proofErr w:type="spellStart"/>
      <w:r w:rsidRPr="003062C3">
        <w:rPr>
          <w:rFonts w:ascii="Times New Roman" w:eastAsiaTheme="minorHAnsi" w:hAnsi="Times New Roman" w:cs="Times New Roman"/>
          <w:sz w:val="24"/>
          <w:szCs w:val="24"/>
          <w:lang w:val="en-GB" w:eastAsia="en-US"/>
          <w14:ligatures w14:val="standardContextual"/>
        </w:rPr>
        <w:t>etanolio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kurį</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tiekia</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visur</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esančios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etanolio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degalinės</w:t>
      </w:r>
      <w:proofErr w:type="spellEnd"/>
      <w:r w:rsidRPr="003062C3">
        <w:rPr>
          <w:rFonts w:ascii="Times New Roman" w:eastAsiaTheme="minorHAnsi" w:hAnsi="Times New Roman" w:cs="Times New Roman"/>
          <w:sz w:val="24"/>
          <w:szCs w:val="24"/>
          <w:lang w:val="en-GB" w:eastAsia="en-US"/>
          <w14:ligatures w14:val="standardContextual"/>
        </w:rPr>
        <w:t>.</w:t>
      </w:r>
    </w:p>
    <w:p w14:paraId="57AA0517" w14:textId="77777777" w:rsidR="00D70B68" w:rsidRPr="003062C3" w:rsidRDefault="00D70B68" w:rsidP="00D70B68">
      <w:pPr>
        <w:rPr>
          <w:rFonts w:ascii="Times New Roman" w:hAnsi="Times New Roman" w:cs="Times New Roman"/>
          <w:sz w:val="24"/>
          <w:szCs w:val="24"/>
        </w:rPr>
      </w:pPr>
    </w:p>
    <w:p w14:paraId="30921DF2" w14:textId="77777777" w:rsidR="00D70B68" w:rsidRPr="003062C3" w:rsidRDefault="00D70B68" w:rsidP="00D70B68">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t xml:space="preserve">Pasak Brazilijos mėsos eksporto pramonės asociacijos (Abiec), karas tarp Jungtinių Valstijų ir Izraelio prieš Iraną gali paveikti 30–40 % Brazilijos jautienos eksporto. </w:t>
      </w:r>
      <w:r w:rsidRPr="003062C3">
        <w:rPr>
          <w:rFonts w:ascii="Times New Roman" w:eastAsiaTheme="minorHAnsi" w:hAnsi="Times New Roman" w:cs="Times New Roman"/>
          <w:sz w:val="24"/>
          <w:szCs w:val="24"/>
          <w:lang w:val="pt-BR" w:eastAsia="en-US"/>
          <w14:ligatures w14:val="standardContextual"/>
        </w:rPr>
        <w:t xml:space="preserve">Nors Artimieji Rytai yra galutinė paskirties vieta maždaug 10 % šio kiekio, arba apie 250 000 t, regiono uostai yra </w:t>
      </w:r>
      <w:r w:rsidRPr="003062C3">
        <w:rPr>
          <w:rFonts w:ascii="Times New Roman" w:eastAsiaTheme="minorHAnsi" w:hAnsi="Times New Roman" w:cs="Times New Roman"/>
          <w:sz w:val="24"/>
          <w:szCs w:val="24"/>
          <w:lang w:val="pt-BR" w:eastAsia="en-US"/>
          <w14:ligatures w14:val="standardContextual"/>
        </w:rPr>
        <w:lastRenderedPageBreak/>
        <w:t>sustojimo vietos laivams, plaukiantiems į Aziją, ir kroviniams, kurie iš ten iškeliauja į kitas šalis kitomis transporto rūšimis, įskaitant Kiniją, didžiausią jautienos sektoriaus klientę.</w:t>
      </w:r>
    </w:p>
    <w:p w14:paraId="075E9EFD" w14:textId="77777777" w:rsidR="00D70B68" w:rsidRPr="003062C3" w:rsidRDefault="00D70B68" w:rsidP="00D70B68">
      <w:pPr>
        <w:rPr>
          <w:rFonts w:ascii="Times New Roman" w:eastAsiaTheme="minorHAnsi" w:hAnsi="Times New Roman" w:cs="Times New Roman"/>
          <w:sz w:val="24"/>
          <w:szCs w:val="24"/>
          <w:lang w:val="pt-BR" w:eastAsia="en-US"/>
          <w14:ligatures w14:val="standardContextual"/>
        </w:rPr>
      </w:pPr>
    </w:p>
    <w:p w14:paraId="540600FD" w14:textId="77777777" w:rsidR="00D70B68" w:rsidRPr="003062C3" w:rsidRDefault="00D70B68" w:rsidP="00D70B68">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t>Ispanijos bendrovė „Aena“ laimėjo aukcioną dėl Galeão oro uosto Rio de Žaneire. Pasiūliusi 2,9 mlrd. BRL, grupė pranoko kitų dviejų konkurentų pasiūlymus ir bus atsakinga už terminalo administravimą ir eksploatavimą iki 2039 m.</w:t>
      </w:r>
      <w:r w:rsidRPr="003062C3">
        <w:rPr>
          <w:rFonts w:ascii="Times New Roman" w:eastAsiaTheme="minorHAnsi" w:hAnsi="Times New Roman" w:cs="Times New Roman"/>
          <w:sz w:val="24"/>
          <w:szCs w:val="24"/>
          <w:lang w:val="pt-BR" w:eastAsia="en-US"/>
          <w14:ligatures w14:val="standardContextual"/>
        </w:rPr>
        <w:t xml:space="preserve"> Aukcionas įvyko šį kovo 30 d.  San Paule, esant aršiai konkurencijai. </w:t>
      </w:r>
    </w:p>
    <w:p w14:paraId="0560C2C7" w14:textId="77777777" w:rsidR="00D70B68" w:rsidRPr="003062C3" w:rsidRDefault="00D70B68" w:rsidP="00D70B68">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Konkurso kriterijus buvo didžiausias koncesijos mokestis, o minimali pasiūlymo suma – 932 mln. BRL. Be „Aena“, pasiūlymus pateikė Šveicarijos bendrovė „Zurich Airport“ ir konsorciumas, kurį sudaro Singapūro bendrovė „Changi“ ir „Vinci Compass“ – abi bendrovės turi akcijų dabartinėje koncesijoje.</w:t>
      </w:r>
    </w:p>
    <w:p w14:paraId="6C1D101A" w14:textId="77777777" w:rsidR="00D70B68" w:rsidRPr="003062C3" w:rsidRDefault="00D70B68" w:rsidP="00D70B68">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Brazilijoje „Aena“ šiuo metu yra koncesininkė, atsakinga už San Paulo Congonhas oro uostą ir 16 kitų terminalų, įskaitant Campo Grande, Maceió ir Aracaju. Turėdama šį naują turtą savo portfelyje, Ispanijos bendrovė įtvirtina savo, kaip didžiausio operatoriaus šalyje, poziciją tiek pagal oro uostų skaičių, tiek pagal bendrą svarbą.</w:t>
      </w:r>
    </w:p>
    <w:p w14:paraId="6F81FF78" w14:textId="77777777" w:rsidR="00CE146D" w:rsidRPr="003062C3" w:rsidRDefault="00CE146D" w:rsidP="00CE146D">
      <w:pPr>
        <w:rPr>
          <w:rFonts w:ascii="Times New Roman" w:hAnsi="Times New Roman" w:cs="Times New Roman"/>
          <w:sz w:val="24"/>
          <w:szCs w:val="24"/>
        </w:rPr>
      </w:pPr>
    </w:p>
    <w:p w14:paraId="69328970" w14:textId="77777777" w:rsidR="00CE146D" w:rsidRPr="003062C3" w:rsidRDefault="00CE146D" w:rsidP="00CE146D">
      <w:pPr>
        <w:rPr>
          <w:rFonts w:ascii="Times New Roman" w:hAnsi="Times New Roman" w:cs="Times New Roman"/>
          <w:sz w:val="24"/>
          <w:szCs w:val="24"/>
        </w:rPr>
      </w:pPr>
      <w:r w:rsidRPr="003062C3">
        <w:rPr>
          <w:rFonts w:ascii="Times New Roman" w:hAnsi="Times New Roman" w:cs="Times New Roman"/>
          <w:b/>
          <w:bCs/>
          <w:sz w:val="24"/>
          <w:szCs w:val="24"/>
        </w:rPr>
        <w:t xml:space="preserve">Brazilija užima centrinę vietą Lenovo strategijoje Lotynų Amerikoje. Jos rinka yra viena iš 12 svarbiausių pasaulyje šiai tarptautinei bendrovei ir sudaro apie 35 % jos veiklos Lotynų Amerikoje. Bendrovės planuose šalyje yra investicijos į pramonę, serverių ir planšetinių kompiuterių gamybos augimas, veiklos dirbtinio intelekto srityje plėtra, ekosistemos, jungiančios asmeninius kompiuterius, planšetinius kompiuterius, išmaniuosius telefonus, infrastruktūrą, programinę įrangą ir paslaugas, plėtra. Lenovo glaudžiai integruota su Brazilijos ekonomika, investuoja į gamyklas, vietines komandas ir tiekėjus, kurie skatina bendrovės veiklą. </w:t>
      </w:r>
      <w:r w:rsidRPr="003062C3">
        <w:rPr>
          <w:rFonts w:ascii="Times New Roman" w:hAnsi="Times New Roman" w:cs="Times New Roman"/>
          <w:sz w:val="24"/>
          <w:szCs w:val="24"/>
        </w:rPr>
        <w:t xml:space="preserve">Lenovo Brazilijoje turi pramonės atstovybes ir komandas skirtingose ​​srityse ir miestuose - San Paule ir Rio de Žaneire, be to, turi tiekėjų ir partnerių tinklą. </w:t>
      </w:r>
    </w:p>
    <w:p w14:paraId="52CF8ECA" w14:textId="77777777" w:rsidR="00CE146D" w:rsidRPr="003062C3" w:rsidRDefault="00CE146D" w:rsidP="00CE146D">
      <w:pPr>
        <w:rPr>
          <w:rFonts w:ascii="Times New Roman" w:hAnsi="Times New Roman" w:cs="Times New Roman"/>
          <w:sz w:val="24"/>
          <w:szCs w:val="24"/>
        </w:rPr>
      </w:pPr>
      <w:r w:rsidRPr="003062C3">
        <w:rPr>
          <w:rFonts w:ascii="Times New Roman" w:hAnsi="Times New Roman" w:cs="Times New Roman"/>
          <w:sz w:val="24"/>
          <w:szCs w:val="24"/>
        </w:rPr>
        <w:t xml:space="preserve">Pagrindinės investicijos į gamyklas buvo atliktos prieš 10 ar 15 metų, nuo to laiko Lenovo nuolat investuoja į gamyklų modernizavimą, portfelio plėtrą, komercinės struktūros ir produktų komandų stiprinimą. </w:t>
      </w:r>
    </w:p>
    <w:p w14:paraId="7FA5B3F2" w14:textId="77777777" w:rsidR="00CE146D" w:rsidRPr="003062C3" w:rsidRDefault="00CE146D" w:rsidP="00CE146D">
      <w:pPr>
        <w:rPr>
          <w:rFonts w:ascii="Times New Roman" w:hAnsi="Times New Roman" w:cs="Times New Roman"/>
          <w:sz w:val="24"/>
          <w:szCs w:val="24"/>
        </w:rPr>
      </w:pPr>
      <w:r w:rsidRPr="003062C3">
        <w:rPr>
          <w:rFonts w:ascii="Times New Roman" w:hAnsi="Times New Roman" w:cs="Times New Roman"/>
          <w:sz w:val="24"/>
          <w:szCs w:val="24"/>
        </w:rPr>
        <w:t>Matomas didelis Lenovo augimo Brazilijoje potencialas, ypač  serverių. Lenovo jau pasiekė didėlė plėtra kompiuterių srityje, tačiau infrastruktūros srityje vis dar turi daug erdvės augti. Tai apima duomenų centrus, serverius, saugyklas, programinę įrangą ir paslaugas. Didelio našumo skaičiavimo sprendimų, dirbtinio intelekto ir įmonių skaičiavimo paklausa linkusi augti, todėl nori plėsti savo veiklą šiame segmente.</w:t>
      </w:r>
    </w:p>
    <w:p w14:paraId="12F53F95" w14:textId="77777777" w:rsidR="00CE146D" w:rsidRPr="003062C3" w:rsidRDefault="00CE146D" w:rsidP="00CE146D">
      <w:pPr>
        <w:rPr>
          <w:rFonts w:ascii="Times New Roman" w:hAnsi="Times New Roman" w:cs="Times New Roman"/>
          <w:sz w:val="24"/>
          <w:szCs w:val="24"/>
        </w:rPr>
      </w:pPr>
      <w:r w:rsidRPr="003062C3">
        <w:rPr>
          <w:rFonts w:ascii="Times New Roman" w:hAnsi="Times New Roman" w:cs="Times New Roman"/>
          <w:sz w:val="24"/>
          <w:szCs w:val="24"/>
        </w:rPr>
        <w:t xml:space="preserve">Vartotojų rinkoje Lenovo mato labai didelę galimybę planšetiniuose kompiuteriuose. </w:t>
      </w:r>
    </w:p>
    <w:p w14:paraId="6594E38F" w14:textId="77777777" w:rsidR="00CE146D" w:rsidRPr="003062C3" w:rsidRDefault="00CE146D" w:rsidP="00CE146D">
      <w:pPr>
        <w:rPr>
          <w:rFonts w:ascii="Times New Roman" w:hAnsi="Times New Roman" w:cs="Times New Roman"/>
          <w:sz w:val="24"/>
          <w:szCs w:val="24"/>
        </w:rPr>
      </w:pPr>
      <w:r w:rsidRPr="003062C3">
        <w:rPr>
          <w:rFonts w:ascii="Times New Roman" w:hAnsi="Times New Roman" w:cs="Times New Roman"/>
          <w:sz w:val="24"/>
          <w:szCs w:val="24"/>
        </w:rPr>
        <w:t xml:space="preserve">Kompiuteriai vis dar sudaro didžiausią Lenovo veiklos dalį. Maždaug 70 % pajamų Brazilijoje gaunama iš kompiuterių. Serveriai sudaro apie 25 %, o planšetiniai kompiuteriai – 5 %. </w:t>
      </w:r>
    </w:p>
    <w:p w14:paraId="1BEADA24" w14:textId="77777777" w:rsidR="00CE146D" w:rsidRPr="003062C3" w:rsidRDefault="00CE146D" w:rsidP="00CE146D">
      <w:pPr>
        <w:rPr>
          <w:rFonts w:ascii="Times New Roman" w:hAnsi="Times New Roman" w:cs="Times New Roman"/>
          <w:sz w:val="24"/>
          <w:szCs w:val="24"/>
        </w:rPr>
      </w:pPr>
      <w:r w:rsidRPr="003062C3">
        <w:rPr>
          <w:rFonts w:ascii="Times New Roman" w:hAnsi="Times New Roman" w:cs="Times New Roman"/>
          <w:sz w:val="24"/>
          <w:szCs w:val="24"/>
        </w:rPr>
        <w:t xml:space="preserve">Apie 90 % produktų pagaminama Brazilijoje, o 10 % importuojama. Paprastai importuoja tik specifinius arba </w:t>
      </w:r>
      <w:proofErr w:type="spellStart"/>
      <w:r w:rsidRPr="003062C3">
        <w:rPr>
          <w:rFonts w:ascii="Times New Roman" w:hAnsi="Times New Roman" w:cs="Times New Roman"/>
          <w:sz w:val="24"/>
          <w:szCs w:val="24"/>
        </w:rPr>
        <w:t>nišinius</w:t>
      </w:r>
      <w:proofErr w:type="spellEnd"/>
      <w:r w:rsidRPr="003062C3">
        <w:rPr>
          <w:rFonts w:ascii="Times New Roman" w:hAnsi="Times New Roman" w:cs="Times New Roman"/>
          <w:sz w:val="24"/>
          <w:szCs w:val="24"/>
        </w:rPr>
        <w:t xml:space="preserve"> produktus, pavyzdžiui, kai kuriuos aukščiausios klasės modelius ir tam tikrus serverius. su galingais GPU.</w:t>
      </w:r>
    </w:p>
    <w:p w14:paraId="1BBF4DDA" w14:textId="77777777" w:rsidR="00CE146D" w:rsidRPr="003062C3" w:rsidRDefault="00CE146D" w:rsidP="00CE146D">
      <w:pPr>
        <w:rPr>
          <w:rFonts w:ascii="Times New Roman" w:hAnsi="Times New Roman" w:cs="Times New Roman"/>
          <w:sz w:val="24"/>
          <w:szCs w:val="24"/>
        </w:rPr>
      </w:pPr>
      <w:r w:rsidRPr="003062C3">
        <w:rPr>
          <w:rFonts w:ascii="Times New Roman" w:hAnsi="Times New Roman" w:cs="Times New Roman"/>
          <w:sz w:val="24"/>
          <w:szCs w:val="24"/>
        </w:rPr>
        <w:t>Lenovo bendradarbiauja su FIFA dėl 2026 m. pasaulio futbolo čempionato ir moterų pasaulio futbolo čempionato. Remia technologijų, ypač dirbtinio intelekto, infrastruktūros ir įrangos, taikymą - bus reikšmingų inovacijų vaizdų, pakartojimų ir teisėjų naudojamų išteklių srityse. Visa tai turėtų palaikyti Lenovo serveriai ir įrenginiai.</w:t>
      </w:r>
    </w:p>
    <w:p w14:paraId="4CFAE944" w14:textId="77777777" w:rsidR="00CE146D" w:rsidRPr="003062C3" w:rsidRDefault="00CE146D" w:rsidP="00CE146D">
      <w:pPr>
        <w:rPr>
          <w:rFonts w:ascii="Times New Roman" w:eastAsiaTheme="minorHAnsi" w:hAnsi="Times New Roman" w:cs="Times New Roman"/>
          <w:b/>
          <w:bCs/>
          <w:sz w:val="24"/>
          <w:szCs w:val="24"/>
          <w:lang w:val="pt-BR" w:eastAsia="en-US"/>
          <w14:ligatures w14:val="standardContextual"/>
        </w:rPr>
      </w:pPr>
    </w:p>
    <w:p w14:paraId="50D3B6E2" w14:textId="77777777" w:rsidR="00CE146D" w:rsidRPr="003062C3" w:rsidRDefault="00CE146D" w:rsidP="00CE146D">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t xml:space="preserve">Prezidentas Lula dalyvavo Kinijos milžinės CRRC valdomos traukinių gamyklos statybos San Paule atidaryme. Jis pabrėžė partnerystę su Kinija kaip būdą skatinti Brazilijos ekonominę plėtrą. </w:t>
      </w:r>
      <w:r w:rsidRPr="003062C3">
        <w:rPr>
          <w:rFonts w:ascii="Times New Roman" w:eastAsiaTheme="minorHAnsi" w:hAnsi="Times New Roman" w:cs="Times New Roman"/>
          <w:sz w:val="24"/>
          <w:szCs w:val="24"/>
          <w:lang w:val="pt-BR" w:eastAsia="en-US"/>
          <w14:ligatures w14:val="standardContextual"/>
        </w:rPr>
        <w:t xml:space="preserve">Prezidentas išreiškė įsitikinimą, kad Brazilijos darbuotojus kinai turėtų apmokyti perduodami technologiją. Lulos vertinimu, Brazilija neabejotinai turėtų tapti išsivysčiusia šalimi, šešta ar penkta  ekonomika pasaulyje. </w:t>
      </w:r>
    </w:p>
    <w:p w14:paraId="423BF530" w14:textId="77777777" w:rsidR="00CE146D" w:rsidRPr="003062C3" w:rsidRDefault="00CE146D" w:rsidP="00CE146D">
      <w:pPr>
        <w:rPr>
          <w:rFonts w:ascii="Times New Roman" w:eastAsiaTheme="minorHAnsi" w:hAnsi="Times New Roman" w:cs="Times New Roman"/>
          <w:b/>
          <w:bCs/>
          <w:sz w:val="24"/>
          <w:szCs w:val="24"/>
          <w:lang w:val="pt-BR" w:eastAsia="en-US"/>
          <w14:ligatures w14:val="standardContextual"/>
        </w:rPr>
      </w:pPr>
    </w:p>
    <w:p w14:paraId="1139FE7E" w14:textId="77777777" w:rsidR="00CE146D" w:rsidRPr="003062C3" w:rsidRDefault="00CE146D" w:rsidP="00CE146D">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lastRenderedPageBreak/>
        <w:t xml:space="preserve">„Re.green“ buvo vienintelė anglies dioksido kreditų plėtros bendrovė, dalyvavusi pirmajame Brazilijos federaliniame miškų atkūrimo aukcione, kuris vyko San Paule. Bendrovė bus atsakinga už maždaug 59 000 hektarų nacionalinio miško, esančio Porto Veljo, Roraimos valstijoje, atkūrimą per 40 metų. </w:t>
      </w:r>
      <w:r w:rsidRPr="003062C3">
        <w:rPr>
          <w:rFonts w:ascii="Times New Roman" w:eastAsiaTheme="minorHAnsi" w:hAnsi="Times New Roman" w:cs="Times New Roman"/>
          <w:sz w:val="24"/>
          <w:szCs w:val="24"/>
          <w:lang w:val="pt-BR" w:eastAsia="en-US"/>
          <w14:ligatures w14:val="standardContextual"/>
        </w:rPr>
        <w:t>Tai tik vienas iš dviejų aukcione pasiūlytų plotų – dėl kito, 39 270 hektarų, pasiūlymų nebuvo pateikta. Mainais bendrovė parduos maždaug 1,5 mln. anglies dioksido kreditų – vienas kreditas atitinka vieną toną iš atmosferos absorbuotos anglies.</w:t>
      </w:r>
    </w:p>
    <w:p w14:paraId="1B7A944F" w14:textId="77777777" w:rsidR="00CE146D" w:rsidRPr="0021108D" w:rsidRDefault="00CE146D" w:rsidP="00CE146D">
      <w:pPr>
        <w:pBdr>
          <w:bottom w:val="single" w:sz="6" w:space="1" w:color="auto"/>
        </w:pBdr>
        <w:jc w:val="center"/>
        <w:rPr>
          <w:rFonts w:ascii="Times New Roman" w:hAnsi="Times New Roman" w:cs="Times New Roman"/>
          <w:vanish/>
          <w:sz w:val="24"/>
          <w:szCs w:val="24"/>
        </w:rPr>
      </w:pPr>
      <w:r w:rsidRPr="0021108D">
        <w:rPr>
          <w:rFonts w:ascii="Times New Roman" w:hAnsi="Times New Roman" w:cs="Times New Roman"/>
          <w:vanish/>
          <w:sz w:val="24"/>
          <w:szCs w:val="24"/>
        </w:rPr>
        <w:t>Top of Form</w:t>
      </w:r>
    </w:p>
    <w:p w14:paraId="48986720" w14:textId="77777777" w:rsidR="00CE146D" w:rsidRPr="0021108D" w:rsidRDefault="00CE146D" w:rsidP="00CE146D">
      <w:pPr>
        <w:pBdr>
          <w:top w:val="single" w:sz="6" w:space="1" w:color="auto"/>
        </w:pBdr>
        <w:jc w:val="center"/>
        <w:rPr>
          <w:rFonts w:ascii="Times New Roman" w:hAnsi="Times New Roman" w:cs="Times New Roman"/>
          <w:vanish/>
          <w:sz w:val="24"/>
          <w:szCs w:val="24"/>
        </w:rPr>
      </w:pPr>
      <w:r w:rsidRPr="0021108D">
        <w:rPr>
          <w:rFonts w:ascii="Times New Roman" w:hAnsi="Times New Roman" w:cs="Times New Roman"/>
          <w:vanish/>
          <w:sz w:val="24"/>
          <w:szCs w:val="24"/>
        </w:rPr>
        <w:t>Bottom of Form</w:t>
      </w:r>
    </w:p>
    <w:p w14:paraId="03DC97F8" w14:textId="77777777" w:rsidR="00CE146D" w:rsidRPr="003062C3" w:rsidRDefault="00CE146D" w:rsidP="00CE146D">
      <w:pPr>
        <w:rPr>
          <w:rFonts w:ascii="Times New Roman" w:eastAsiaTheme="minorHAnsi" w:hAnsi="Times New Roman" w:cs="Times New Roman"/>
          <w:sz w:val="24"/>
          <w:szCs w:val="24"/>
          <w:lang w:val="en-GB" w:eastAsia="en-US"/>
          <w14:ligatures w14:val="standardContextual"/>
        </w:rPr>
      </w:pPr>
    </w:p>
    <w:p w14:paraId="40BEB9B2" w14:textId="77777777" w:rsidR="00CE146D" w:rsidRPr="003062C3" w:rsidRDefault="00CE146D" w:rsidP="00CE146D">
      <w:pPr>
        <w:rPr>
          <w:rFonts w:ascii="Times New Roman" w:eastAsiaTheme="minorHAnsi" w:hAnsi="Times New Roman" w:cs="Times New Roman"/>
          <w:sz w:val="24"/>
          <w:szCs w:val="24"/>
          <w:lang w:val="en-GB" w:eastAsia="en-US"/>
          <w14:ligatures w14:val="standardContextual"/>
        </w:rPr>
      </w:pPr>
      <w:r w:rsidRPr="003062C3">
        <w:rPr>
          <w:rFonts w:ascii="Times New Roman" w:eastAsiaTheme="minorHAnsi" w:hAnsi="Times New Roman" w:cs="Times New Roman"/>
          <w:b/>
          <w:bCs/>
          <w:sz w:val="24"/>
          <w:szCs w:val="24"/>
          <w:lang w:val="en-GB" w:eastAsia="en-US"/>
          <w14:ligatures w14:val="standardContextual"/>
        </w:rPr>
        <w:t xml:space="preserve">Oswaldo Cruz </w:t>
      </w:r>
      <w:proofErr w:type="spellStart"/>
      <w:r w:rsidRPr="003062C3">
        <w:rPr>
          <w:rFonts w:ascii="Times New Roman" w:eastAsiaTheme="minorHAnsi" w:hAnsi="Times New Roman" w:cs="Times New Roman"/>
          <w:b/>
          <w:bCs/>
          <w:sz w:val="24"/>
          <w:szCs w:val="24"/>
          <w:lang w:val="en-GB" w:eastAsia="en-US"/>
          <w14:ligatures w14:val="standardContextual"/>
        </w:rPr>
        <w:t>fondas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Fiocruz</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pasirašė</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susitarimo</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memorandumą</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su</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Kinijos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bendrove</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WuXi</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gramStart"/>
      <w:r w:rsidRPr="003062C3">
        <w:rPr>
          <w:rFonts w:ascii="Times New Roman" w:eastAsiaTheme="minorHAnsi" w:hAnsi="Times New Roman" w:cs="Times New Roman"/>
          <w:b/>
          <w:bCs/>
          <w:sz w:val="24"/>
          <w:szCs w:val="24"/>
          <w:lang w:val="en-GB" w:eastAsia="en-US"/>
          <w14:ligatures w14:val="standardContextual"/>
        </w:rPr>
        <w:t>Biologics“</w:t>
      </w:r>
      <w:proofErr w:type="gram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siekdama</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išplėsti</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vakcinų</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gamybos</w:t>
      </w:r>
      <w:proofErr w:type="spellEnd"/>
      <w:r w:rsidRPr="003062C3">
        <w:rPr>
          <w:rFonts w:ascii="Times New Roman" w:eastAsiaTheme="minorHAnsi" w:hAnsi="Times New Roman" w:cs="Times New Roman"/>
          <w:b/>
          <w:bCs/>
          <w:sz w:val="24"/>
          <w:szCs w:val="24"/>
          <w:lang w:val="en-GB" w:eastAsia="en-US"/>
          <w14:ligatures w14:val="standardContextual"/>
        </w:rPr>
        <w:t xml:space="preserve"> </w:t>
      </w:r>
      <w:proofErr w:type="spellStart"/>
      <w:r w:rsidRPr="003062C3">
        <w:rPr>
          <w:rFonts w:ascii="Times New Roman" w:eastAsiaTheme="minorHAnsi" w:hAnsi="Times New Roman" w:cs="Times New Roman"/>
          <w:b/>
          <w:bCs/>
          <w:sz w:val="24"/>
          <w:szCs w:val="24"/>
          <w:lang w:val="en-GB" w:eastAsia="en-US"/>
          <w14:ligatures w14:val="standardContextual"/>
        </w:rPr>
        <w:t>pajėgumus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vieningoje</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sveikatos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sistemoje</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Dokumente</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bendrai</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nustatomas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bendradarbiavimas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svarbiausiuose</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vakcinų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gamybos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grandinės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etapuose</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tyrėjų</w:t>
      </w:r>
      <w:proofErr w:type="spellEnd"/>
      <w:r w:rsidRPr="003062C3">
        <w:rPr>
          <w:rFonts w:ascii="Times New Roman" w:eastAsiaTheme="minorHAnsi" w:hAnsi="Times New Roman" w:cs="Times New Roman"/>
          <w:sz w:val="24"/>
          <w:szCs w:val="24"/>
          <w:lang w:val="en-GB" w:eastAsia="en-US"/>
          <w14:ligatures w14:val="standardContextual"/>
        </w:rPr>
        <w:t xml:space="preserve"> ir </w:t>
      </w:r>
      <w:proofErr w:type="spellStart"/>
      <w:r w:rsidRPr="003062C3">
        <w:rPr>
          <w:rFonts w:ascii="Times New Roman" w:eastAsiaTheme="minorHAnsi" w:hAnsi="Times New Roman" w:cs="Times New Roman"/>
          <w:sz w:val="24"/>
          <w:szCs w:val="24"/>
          <w:lang w:val="en-GB" w:eastAsia="en-US"/>
          <w14:ligatures w14:val="standardContextual"/>
        </w:rPr>
        <w:t>techninių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komandų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mainai</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bei</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bendras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projektų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kūrimas</w:t>
      </w:r>
      <w:proofErr w:type="spellEnd"/>
      <w:r w:rsidRPr="003062C3">
        <w:rPr>
          <w:rFonts w:ascii="Times New Roman" w:eastAsiaTheme="minorHAnsi" w:hAnsi="Times New Roman" w:cs="Times New Roman"/>
          <w:sz w:val="24"/>
          <w:szCs w:val="24"/>
          <w:lang w:val="en-GB" w:eastAsia="en-US"/>
          <w14:ligatures w14:val="standardContextual"/>
        </w:rPr>
        <w:t xml:space="preserve"> tarp </w:t>
      </w:r>
      <w:proofErr w:type="spellStart"/>
      <w:r w:rsidRPr="003062C3">
        <w:rPr>
          <w:rFonts w:ascii="Times New Roman" w:eastAsiaTheme="minorHAnsi" w:hAnsi="Times New Roman" w:cs="Times New Roman"/>
          <w:sz w:val="24"/>
          <w:szCs w:val="24"/>
          <w:lang w:val="en-GB" w:eastAsia="en-US"/>
          <w14:ligatures w14:val="standardContextual"/>
        </w:rPr>
        <w:t>dviejų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bendrovių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Nebuvo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pateikti</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jokie</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konkretūs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imunobiologinių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preparatų</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gamybos</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didinimo</w:t>
      </w:r>
      <w:proofErr w:type="spellEnd"/>
      <w:r w:rsidRPr="003062C3">
        <w:rPr>
          <w:rFonts w:ascii="Times New Roman" w:eastAsiaTheme="minorHAnsi" w:hAnsi="Times New Roman" w:cs="Times New Roman"/>
          <w:sz w:val="24"/>
          <w:szCs w:val="24"/>
          <w:lang w:val="en-GB" w:eastAsia="en-US"/>
          <w14:ligatures w14:val="standardContextual"/>
        </w:rPr>
        <w:t xml:space="preserve"> </w:t>
      </w:r>
      <w:proofErr w:type="spellStart"/>
      <w:r w:rsidRPr="003062C3">
        <w:rPr>
          <w:rFonts w:ascii="Times New Roman" w:eastAsiaTheme="minorHAnsi" w:hAnsi="Times New Roman" w:cs="Times New Roman"/>
          <w:sz w:val="24"/>
          <w:szCs w:val="24"/>
          <w:lang w:val="en-GB" w:eastAsia="en-US"/>
          <w14:ligatures w14:val="standardContextual"/>
        </w:rPr>
        <w:t>tikslai</w:t>
      </w:r>
      <w:proofErr w:type="spellEnd"/>
      <w:r w:rsidRPr="003062C3">
        <w:rPr>
          <w:rFonts w:ascii="Times New Roman" w:eastAsiaTheme="minorHAnsi" w:hAnsi="Times New Roman" w:cs="Times New Roman"/>
          <w:sz w:val="24"/>
          <w:szCs w:val="24"/>
          <w:lang w:val="en-GB" w:eastAsia="en-US"/>
          <w14:ligatures w14:val="standardContextual"/>
        </w:rPr>
        <w:t>.</w:t>
      </w:r>
    </w:p>
    <w:p w14:paraId="6FE6A8C5" w14:textId="77777777" w:rsidR="00CE146D" w:rsidRPr="003062C3" w:rsidRDefault="00CE146D" w:rsidP="00CE146D">
      <w:pPr>
        <w:rPr>
          <w:rFonts w:ascii="Times New Roman" w:eastAsiaTheme="minorHAnsi" w:hAnsi="Times New Roman" w:cs="Times New Roman"/>
          <w:sz w:val="24"/>
          <w:szCs w:val="24"/>
          <w:lang w:val="en-GB" w:eastAsia="en-US"/>
          <w14:ligatures w14:val="standardContextual"/>
        </w:rPr>
      </w:pPr>
    </w:p>
    <w:p w14:paraId="54C46722" w14:textId="77777777" w:rsidR="00CE146D" w:rsidRPr="003062C3" w:rsidRDefault="00CE146D" w:rsidP="00CE146D">
      <w:pPr>
        <w:outlineLvl w:val="0"/>
        <w:rPr>
          <w:rFonts w:ascii="Times New Roman" w:hAnsi="Times New Roman" w:cs="Times New Roman"/>
          <w:b/>
          <w:bCs/>
          <w:color w:val="000000"/>
          <w:sz w:val="24"/>
          <w:szCs w:val="24"/>
        </w:rPr>
      </w:pPr>
      <w:r w:rsidRPr="003062C3">
        <w:rPr>
          <w:rFonts w:ascii="Times New Roman" w:hAnsi="Times New Roman" w:cs="Times New Roman"/>
          <w:b/>
          <w:bCs/>
          <w:color w:val="000000"/>
          <w:sz w:val="24"/>
          <w:szCs w:val="24"/>
        </w:rPr>
        <w:t>Kovo  18 d., vykusiame rezervuotų elektros energijos pajėgumų aukcione buvo sudarytos sutartys dėl šimto elektrinių, kurios pridės iki 29,6 GW įrengtos galios, įskaitant esamas ir naujas šilumines elektrines, be to, bus išplėstos esamos hidroelektrinės. Visa tai pareikalaus 64,5 mlrd. realų investicijų.</w:t>
      </w:r>
    </w:p>
    <w:p w14:paraId="0DB56C7B" w14:textId="77777777" w:rsidR="00CE146D" w:rsidRPr="003062C3" w:rsidRDefault="00CE146D" w:rsidP="00CE146D">
      <w:pPr>
        <w:outlineLvl w:val="0"/>
        <w:rPr>
          <w:rFonts w:ascii="Times New Roman" w:hAnsi="Times New Roman" w:cs="Times New Roman"/>
          <w:color w:val="000000"/>
          <w:sz w:val="24"/>
          <w:szCs w:val="24"/>
        </w:rPr>
      </w:pPr>
      <w:r w:rsidRPr="003062C3">
        <w:rPr>
          <w:rFonts w:ascii="Times New Roman" w:hAnsi="Times New Roman" w:cs="Times New Roman"/>
          <w:color w:val="000000"/>
          <w:sz w:val="24"/>
          <w:szCs w:val="24"/>
        </w:rPr>
        <w:t>Elektros energijos gamintojai jau daugelį metų laukia aukciono, kad užsitikrintų naujas sutartis esamoms gamtinėmis dujomis ir dyzelinu kūrenamų šiluminių elektrinėms arba kad pradėtų senų hidroelektrinių plėtros projektus ar naujų dujomis kūrenamų šiluminių elektrinių statybą.</w:t>
      </w:r>
    </w:p>
    <w:p w14:paraId="040F5818" w14:textId="77777777" w:rsidR="00CE146D" w:rsidRPr="003062C3" w:rsidRDefault="00CE146D" w:rsidP="00CE146D">
      <w:pPr>
        <w:outlineLvl w:val="0"/>
        <w:rPr>
          <w:rFonts w:ascii="Times New Roman" w:hAnsi="Times New Roman" w:cs="Times New Roman"/>
          <w:color w:val="000000"/>
          <w:sz w:val="24"/>
          <w:szCs w:val="24"/>
        </w:rPr>
      </w:pPr>
      <w:r w:rsidRPr="003062C3">
        <w:rPr>
          <w:rFonts w:ascii="Times New Roman" w:hAnsi="Times New Roman" w:cs="Times New Roman"/>
          <w:color w:val="000000"/>
          <w:sz w:val="24"/>
          <w:szCs w:val="24"/>
        </w:rPr>
        <w:t xml:space="preserve">Pasak Kasyklų ir energetikos ministro, rezervinių pajėgumų </w:t>
      </w:r>
      <w:proofErr w:type="spellStart"/>
      <w:r w:rsidRPr="003062C3">
        <w:rPr>
          <w:rFonts w:ascii="Times New Roman" w:hAnsi="Times New Roman" w:cs="Times New Roman"/>
          <w:color w:val="000000"/>
          <w:sz w:val="24"/>
          <w:szCs w:val="24"/>
        </w:rPr>
        <w:t>megaaukcionas</w:t>
      </w:r>
      <w:proofErr w:type="spellEnd"/>
      <w:r w:rsidRPr="003062C3">
        <w:rPr>
          <w:rFonts w:ascii="Times New Roman" w:hAnsi="Times New Roman" w:cs="Times New Roman"/>
          <w:color w:val="000000"/>
          <w:sz w:val="24"/>
          <w:szCs w:val="24"/>
        </w:rPr>
        <w:t xml:space="preserve"> gali būti paskutinis aukcionas, kuriame sudaromos sutartys dėl neatsinaujinančio kuro šiluminių elektrinių. </w:t>
      </w:r>
    </w:p>
    <w:p w14:paraId="5BB3470A" w14:textId="77777777" w:rsidR="00CE146D" w:rsidRPr="003062C3" w:rsidRDefault="00CE146D" w:rsidP="00CE146D">
      <w:pPr>
        <w:outlineLvl w:val="0"/>
        <w:rPr>
          <w:rFonts w:ascii="Times New Roman" w:hAnsi="Times New Roman" w:cs="Times New Roman"/>
          <w:color w:val="000000"/>
          <w:sz w:val="24"/>
          <w:szCs w:val="24"/>
        </w:rPr>
      </w:pPr>
      <w:r w:rsidRPr="003062C3">
        <w:rPr>
          <w:rFonts w:ascii="Times New Roman" w:hAnsi="Times New Roman" w:cs="Times New Roman"/>
          <w:color w:val="000000"/>
          <w:sz w:val="24"/>
          <w:szCs w:val="24"/>
        </w:rPr>
        <w:t>Šio tipo aukcione sudaromos sutartys su energijos gamybos elektrinėmis vidutinės trukmės ir ilguoju laikotarpiu, tikintis, kad Nacionalinė jungtinė sistema turės pakankamai elektros energijos, kad patenkintų vartotojų paklausą, ypač piko metu arba ekstremalių situacijų metu, ypač klimato svyravimų atveju.</w:t>
      </w:r>
    </w:p>
    <w:p w14:paraId="07B93EED" w14:textId="77777777" w:rsidR="00CE146D" w:rsidRPr="003062C3" w:rsidRDefault="00CE146D" w:rsidP="00CE146D">
      <w:pPr>
        <w:outlineLvl w:val="0"/>
        <w:rPr>
          <w:rFonts w:ascii="Times New Roman" w:hAnsi="Times New Roman" w:cs="Times New Roman"/>
          <w:color w:val="000000"/>
          <w:sz w:val="24"/>
          <w:szCs w:val="24"/>
        </w:rPr>
      </w:pPr>
    </w:p>
    <w:p w14:paraId="68AFB9FA" w14:textId="77777777" w:rsidR="00CE146D" w:rsidRPr="003062C3" w:rsidRDefault="00CE146D" w:rsidP="00CE146D">
      <w:pPr>
        <w:shd w:val="clear" w:color="auto" w:fill="FFFFFF"/>
        <w:rPr>
          <w:rFonts w:ascii="Times New Roman" w:eastAsiaTheme="minorHAnsi" w:hAnsi="Times New Roman" w:cs="Times New Roman"/>
          <w:b/>
          <w:bCs/>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t xml:space="preserve">Kovo 10 d. Prancūzijoje vykusiame II branduolinės energijos aukščiausiojo lygio susitikime Brazilijos  vyriausybė pasirašė susitarimą dėl branduolinės energijos gamybos patrigubinimo iki 2050 m.  Iš viso deklaraciją remia 38 šalys. </w:t>
      </w:r>
    </w:p>
    <w:p w14:paraId="387E8848" w14:textId="77777777" w:rsidR="00CE146D" w:rsidRPr="003062C3" w:rsidRDefault="00CE146D" w:rsidP="00CE146D">
      <w:pPr>
        <w:shd w:val="clear" w:color="auto" w:fill="FFFFFF"/>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Užsienio reikalų ministerijos paskelbtame pareiškime Brazilijos vyriausybė įsipareigojo atsakingai plėtoti branduolinę energiją, laikantis aukštų saugos ir neplatinimo standartų.</w:t>
      </w:r>
    </w:p>
    <w:p w14:paraId="693F118A" w14:textId="77777777" w:rsidR="00CE146D" w:rsidRPr="003062C3" w:rsidRDefault="00CE146D" w:rsidP="00CE146D">
      <w:pPr>
        <w:shd w:val="clear" w:color="auto" w:fill="FFFFFF"/>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Branduolinė energija Brazilijoje sudaro 2 % visos šalies energijos gamybos. Šiuo metu Brazilijoje veikia Angra 1 ir Angra 2 elektrinės Rio de Žaneiro valstijoje.</w:t>
      </w:r>
    </w:p>
    <w:p w14:paraId="3390BDBD" w14:textId="77777777" w:rsidR="00CE146D" w:rsidRPr="003062C3" w:rsidRDefault="00CE146D" w:rsidP="00CE146D">
      <w:pPr>
        <w:rPr>
          <w:rFonts w:ascii="Times New Roman" w:eastAsiaTheme="minorHAnsi" w:hAnsi="Times New Roman" w:cs="Times New Roman"/>
          <w:sz w:val="24"/>
          <w:szCs w:val="24"/>
          <w:lang w:val="en-GB" w:eastAsia="en-US"/>
          <w14:ligatures w14:val="standardContextual"/>
        </w:rPr>
      </w:pPr>
    </w:p>
    <w:p w14:paraId="640C902F" w14:textId="0621B456" w:rsidR="00BD6465" w:rsidRPr="003062C3" w:rsidRDefault="00BD6465" w:rsidP="00BD6465">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t>Brazilijos išorės deficitas vėl mažėja ir rodo, kad „blogiausia jau praeityje</w:t>
      </w:r>
      <w:r w:rsidRPr="003062C3">
        <w:rPr>
          <w:rFonts w:ascii="Times New Roman" w:eastAsiaTheme="minorHAnsi" w:hAnsi="Times New Roman" w:cs="Times New Roman"/>
          <w:sz w:val="24"/>
          <w:szCs w:val="24"/>
          <w:lang w:val="pt-BR" w:eastAsia="en-US"/>
          <w14:ligatures w14:val="standardContextual"/>
        </w:rPr>
        <w:t>“: Praėjusiais metais pasiekęs aukščiausią lygį, Brazilijos išorės sąskaitų deficitas mažėja ir per visus 12 mėnesių vasario mėnesį pasiekė 63,4 mlrd. JAV dolerių. Ši suma atitinka 2,71 % BVP – tai beveik 1 proc. mažiau, palyginti su 3,67 % praėjusių metų vasarį, kaip paskelbė Centrinis bankas. Kritimas sustiprėjo šių metų pradžioje, o CB sumažino savo 2026 m. prognozę.</w:t>
      </w:r>
    </w:p>
    <w:p w14:paraId="5104531C" w14:textId="77777777" w:rsidR="00BD6465" w:rsidRPr="003062C3" w:rsidRDefault="00BD6465" w:rsidP="00BD6465">
      <w:pPr>
        <w:rPr>
          <w:rFonts w:ascii="Times New Roman" w:eastAsiaTheme="minorHAnsi" w:hAnsi="Times New Roman" w:cs="Times New Roman"/>
          <w:sz w:val="24"/>
          <w:szCs w:val="24"/>
          <w:lang w:val="pt-BR" w:eastAsia="en-US"/>
          <w14:ligatures w14:val="standardContextual"/>
        </w:rPr>
      </w:pPr>
    </w:p>
    <w:p w14:paraId="2DF53290" w14:textId="77777777" w:rsidR="00BD6465" w:rsidRPr="003062C3" w:rsidRDefault="00BD6465" w:rsidP="00BD6465">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t>Brazilija pagal valstybės skolą, palyginti su BVP, yra trečia pagal dydį Pietų Amerikoje. TVF  duomenimis, Brazilijos skola sudaro 91,4 % BVP</w:t>
      </w:r>
      <w:r w:rsidRPr="003062C3">
        <w:rPr>
          <w:rFonts w:ascii="Times New Roman" w:eastAsiaTheme="minorHAnsi" w:hAnsi="Times New Roman" w:cs="Times New Roman"/>
          <w:sz w:val="24"/>
          <w:szCs w:val="24"/>
          <w:lang w:val="pt-BR" w:eastAsia="en-US"/>
          <w14:ligatures w14:val="standardContextual"/>
        </w:rPr>
        <w:t>. Šalis nusileidžia tik Venesuelai (138,5 %) ir Bolivijai (93,7 %). 5 iš 12 Pietų Amerikos šalių gyvena su skolomis, viršijančiomis 75 % BVP. Pastebima augimo tendencija. Regiono šalių skolos smarkiai išaugo per Covid-19 pandemiją.</w:t>
      </w:r>
    </w:p>
    <w:p w14:paraId="32A18C8A" w14:textId="77777777" w:rsidR="00BD6465" w:rsidRPr="003062C3" w:rsidRDefault="00BD6465" w:rsidP="00BD6465">
      <w:pPr>
        <w:rPr>
          <w:rFonts w:ascii="Times New Roman" w:eastAsiaTheme="minorHAnsi" w:hAnsi="Times New Roman" w:cs="Times New Roman"/>
          <w:b/>
          <w:bCs/>
          <w:sz w:val="24"/>
          <w:szCs w:val="24"/>
          <w:lang w:val="pt-BR" w:eastAsia="en-US"/>
          <w14:ligatures w14:val="standardContextual"/>
        </w:rPr>
      </w:pPr>
    </w:p>
    <w:p w14:paraId="4F241D15" w14:textId="0D09A85F" w:rsidR="00BD6465" w:rsidRPr="003062C3" w:rsidRDefault="00BD6465" w:rsidP="00BD6465">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t>EBPO savo kovo mėnesio tarpinėje ataskaitoje „Pasaulio ekonomikos perspektyvos“ sumažino Brazilijos BVP augimo prognozę šiais ir kitais metais, nurodydama dabartinio karo Artimuosiuose Rytuose keliamą riziką</w:t>
      </w:r>
      <w:r w:rsidRPr="003062C3">
        <w:rPr>
          <w:rFonts w:ascii="Times New Roman" w:eastAsiaTheme="minorHAnsi" w:hAnsi="Times New Roman" w:cs="Times New Roman"/>
          <w:sz w:val="24"/>
          <w:szCs w:val="24"/>
          <w:lang w:val="pt-BR" w:eastAsia="en-US"/>
          <w14:ligatures w14:val="standardContextual"/>
        </w:rPr>
        <w:t>. Kita vertus, Brazilijos bendros infliacijos prognozės 2026 m. sumažėjo.</w:t>
      </w:r>
      <w:r w:rsidR="00752231" w:rsidRPr="003062C3">
        <w:rPr>
          <w:rFonts w:ascii="Times New Roman" w:eastAsiaTheme="minorHAnsi" w:hAnsi="Times New Roman" w:cs="Times New Roman"/>
          <w:sz w:val="24"/>
          <w:szCs w:val="24"/>
          <w:lang w:val="pt-BR" w:eastAsia="en-US"/>
          <w14:ligatures w14:val="standardContextual"/>
        </w:rPr>
        <w:t xml:space="preserve"> </w:t>
      </w:r>
      <w:r w:rsidRPr="003062C3">
        <w:rPr>
          <w:rFonts w:ascii="Times New Roman" w:eastAsiaTheme="minorHAnsi" w:hAnsi="Times New Roman" w:cs="Times New Roman"/>
          <w:sz w:val="24"/>
          <w:szCs w:val="24"/>
          <w:lang w:val="pt-BR" w:eastAsia="en-US"/>
          <w14:ligatures w14:val="standardContextual"/>
        </w:rPr>
        <w:t xml:space="preserve">Remiantis ataskaita, tikimasi, kad Brazilijos BVP sulėtės nuo 2,3 % 2025 m. iki 1,5 % </w:t>
      </w:r>
      <w:r w:rsidRPr="003062C3">
        <w:rPr>
          <w:rFonts w:ascii="Times New Roman" w:eastAsiaTheme="minorHAnsi" w:hAnsi="Times New Roman" w:cs="Times New Roman"/>
          <w:sz w:val="24"/>
          <w:szCs w:val="24"/>
          <w:lang w:val="pt-BR" w:eastAsia="en-US"/>
          <w14:ligatures w14:val="standardContextual"/>
        </w:rPr>
        <w:lastRenderedPageBreak/>
        <w:t>2026 m., o vėliau vėl įsibėgės ir paspartės iki 2,1 % 2027 m. Šie skaičiai yra mažesni nei gruodžio mėnesio ketvirčio ataskaitoje, kurioje buvo prognozuojama atitinkamai 1,7 % ir 2,2 % BVP augimas.</w:t>
      </w:r>
      <w:r w:rsidR="00752231" w:rsidRPr="003062C3">
        <w:rPr>
          <w:rFonts w:ascii="Times New Roman" w:eastAsiaTheme="minorHAnsi" w:hAnsi="Times New Roman" w:cs="Times New Roman"/>
          <w:sz w:val="24"/>
          <w:szCs w:val="24"/>
          <w:lang w:val="pt-BR" w:eastAsia="en-US"/>
          <w14:ligatures w14:val="standardContextual"/>
        </w:rPr>
        <w:t xml:space="preserve"> </w:t>
      </w:r>
      <w:r w:rsidRPr="003062C3">
        <w:rPr>
          <w:rFonts w:ascii="Times New Roman" w:eastAsiaTheme="minorHAnsi" w:hAnsi="Times New Roman" w:cs="Times New Roman"/>
          <w:sz w:val="24"/>
          <w:szCs w:val="24"/>
          <w:lang w:val="pt-BR" w:eastAsia="en-US"/>
          <w14:ligatures w14:val="standardContextual"/>
        </w:rPr>
        <w:t>Tikimasi, kad Brazilijos infliacija sulėtės nuo 5 % praėjusiais metais iki 4,1 % šiais metais, tai yra šiek tiek mažiau nei ankstesnis 4,2 % įvertinimas. Kitų metų infliacijos prognozė išliko stabili – 3,8 %.</w:t>
      </w:r>
    </w:p>
    <w:p w14:paraId="377C9116" w14:textId="77777777" w:rsidR="00BD6465" w:rsidRPr="003062C3" w:rsidRDefault="00BD6465" w:rsidP="00BD6465">
      <w:pPr>
        <w:rPr>
          <w:rFonts w:ascii="Times New Roman" w:eastAsiaTheme="minorHAnsi" w:hAnsi="Times New Roman" w:cs="Times New Roman"/>
          <w:sz w:val="24"/>
          <w:szCs w:val="24"/>
          <w:lang w:val="pt-BR" w:eastAsia="en-US"/>
          <w14:ligatures w14:val="standardContextual"/>
        </w:rPr>
      </w:pPr>
    </w:p>
    <w:p w14:paraId="4C22E0F2" w14:textId="77777777" w:rsidR="00D70B68" w:rsidRPr="003062C3" w:rsidRDefault="00D70B68" w:rsidP="00D70B68">
      <w:pPr>
        <w:jc w:val="both"/>
        <w:rPr>
          <w:rFonts w:ascii="Times New Roman" w:eastAsiaTheme="minorHAnsi" w:hAnsi="Times New Roman" w:cs="Times New Roman"/>
          <w:b/>
          <w:bCs/>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t>Tarptautinės organizacijos atkreipia dėmesį į Brazilijos naujos mokesčių sistemos riziką</w:t>
      </w:r>
    </w:p>
    <w:p w14:paraId="711C7EA6" w14:textId="77777777" w:rsidR="00D70B68" w:rsidRPr="003062C3" w:rsidRDefault="00D70B68" w:rsidP="00D70B68">
      <w:pPr>
        <w:jc w:val="both"/>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Šiuo metu bandymų etape esančią ir numatytą pradėti sausio 1 d., Brazilijos mokesčių reformą jau tyrė Tarptautinis valiutos fondas, Ekonominio bendradarbiavimo ir plėtros organizacija ir Amerikos plėtros bankas.</w:t>
      </w:r>
    </w:p>
    <w:p w14:paraId="6D33A53B" w14:textId="77777777" w:rsidR="00D70B68" w:rsidRPr="003062C3" w:rsidRDefault="00D70B68" w:rsidP="00D70B68">
      <w:pPr>
        <w:jc w:val="both"/>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t>TVF ataskaita kritiškiausia</w:t>
      </w:r>
      <w:r w:rsidRPr="003062C3">
        <w:rPr>
          <w:rFonts w:ascii="Times New Roman" w:eastAsiaTheme="minorHAnsi" w:hAnsi="Times New Roman" w:cs="Times New Roman"/>
          <w:sz w:val="24"/>
          <w:szCs w:val="24"/>
          <w:lang w:val="pt-BR" w:eastAsia="en-US"/>
          <w14:ligatures w14:val="standardContextual"/>
        </w:rPr>
        <w:t>: išanalizavo Brazilijos mokesčių reformą, pripažindamas jos istorinį potencialą ir įspėdamas apie įgyvendinimo riziką. Nors ši reforma supaprastins mokesčių sistemą, TVF atkreipė dėmesį į didelį susirūpinimą keliančius klausimus:</w:t>
      </w:r>
    </w:p>
    <w:p w14:paraId="7156BD3E" w14:textId="77777777" w:rsidR="00D70B68" w:rsidRPr="003062C3" w:rsidRDefault="00D70B68" w:rsidP="00D70B68">
      <w:pPr>
        <w:jc w:val="both"/>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Atitikties spragos kelia riziką: Didžiausias nustatytas pavojus yra ne pats mokesčio tarifas, o skirtumas tarp to, ką vyriausybė planuoja surinkti, ir to, kas iš tikrųjų pateks į iždą, dėl sudėtingos priežiūros ir įgyvendinimo.</w:t>
      </w:r>
    </w:p>
    <w:p w14:paraId="27A6FA9F" w14:textId="77777777" w:rsidR="00D70B68" w:rsidRPr="003062C3" w:rsidRDefault="00D70B68" w:rsidP="00D70B68">
      <w:pPr>
        <w:jc w:val="both"/>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Pajamų prognozės: TVF tyrimai rodo, kad iki 2033 m. pajamos gali pasiekti maždaug 12,8 % BVP, o tai atitinka neutralumo tikslą, tačiau kyla priežiūros neefektyvumo rizika.</w:t>
      </w:r>
    </w:p>
    <w:p w14:paraId="4BE96C6B" w14:textId="77777777" w:rsidR="00D70B68" w:rsidRPr="003062C3" w:rsidRDefault="00D70B68" w:rsidP="00D70B68">
      <w:pPr>
        <w:jc w:val="both"/>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Pernelyg daug išimčių: Didelis produktų ir paslaugų, kurioms bus taikomas diferencijuotas režimas arba sumažinti tarifai, skaičius kelia susirūpinimą dėl supaprastinimo efektyvumo.</w:t>
      </w:r>
    </w:p>
    <w:p w14:paraId="54F129B9" w14:textId="77777777" w:rsidR="00D70B68" w:rsidRPr="003062C3" w:rsidRDefault="00D70B68" w:rsidP="00D70B68">
      <w:pPr>
        <w:jc w:val="both"/>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sz w:val="24"/>
          <w:szCs w:val="24"/>
          <w:lang w:val="pt-BR" w:eastAsia="en-US"/>
          <w14:ligatures w14:val="standardContextual"/>
        </w:rPr>
        <w:t>Fiskalinio koregavimo poreikis: TVF pabrėžia, kad kartu su reforma Brazilija turi mažinti išlaidas, kad užtikrintų fiskalinį tvarumą, atsižvelgiant į tai, kad valstybės skola 2027 m. gali pasiekti 100 % BVP.</w:t>
      </w:r>
    </w:p>
    <w:p w14:paraId="42DA8AC7" w14:textId="77777777" w:rsidR="00D70B68" w:rsidRPr="003062C3" w:rsidRDefault="00D70B68" w:rsidP="00D70B68">
      <w:pPr>
        <w:jc w:val="both"/>
        <w:rPr>
          <w:rFonts w:ascii="Times New Roman" w:eastAsiaTheme="minorHAnsi" w:hAnsi="Times New Roman" w:cs="Times New Roman"/>
          <w:b/>
          <w:bCs/>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t>Nepaisant kritikos, TVF taip pat gyrė reformos pažangą 2024 m., priskirdamas ją „istorinei“ iniciatyvai, skirtai pagerinti Brazilijos konkurencingumą.</w:t>
      </w:r>
    </w:p>
    <w:p w14:paraId="550AD5B3" w14:textId="77777777" w:rsidR="00D70B68" w:rsidRPr="003062C3" w:rsidRDefault="00D70B68" w:rsidP="00D70B68">
      <w:pPr>
        <w:jc w:val="both"/>
        <w:rPr>
          <w:rFonts w:ascii="Times New Roman" w:eastAsiaTheme="minorHAnsi" w:hAnsi="Times New Roman" w:cs="Times New Roman"/>
          <w:b/>
          <w:bCs/>
          <w:sz w:val="24"/>
          <w:szCs w:val="24"/>
          <w:lang w:val="pt-BR" w:eastAsia="en-US"/>
          <w14:ligatures w14:val="standardContextual"/>
        </w:rPr>
      </w:pPr>
    </w:p>
    <w:p w14:paraId="1BB512F7" w14:textId="77777777" w:rsidR="00D70B68" w:rsidRPr="003062C3" w:rsidRDefault="00D70B68" w:rsidP="00D70B68">
      <w:pPr>
        <w:pStyle w:val="NormalWeb"/>
        <w:shd w:val="clear" w:color="auto" w:fill="FFFFFF"/>
        <w:spacing w:before="0" w:beforeAutospacing="0" w:after="0" w:afterAutospacing="0"/>
        <w:rPr>
          <w:color w:val="333333"/>
        </w:rPr>
      </w:pPr>
      <w:r w:rsidRPr="003062C3">
        <w:rPr>
          <w:b/>
          <w:bCs/>
          <w:color w:val="333333"/>
        </w:rPr>
        <w:t>Nepaisant metinės bazinės palūkanų normos (</w:t>
      </w:r>
      <w:proofErr w:type="spellStart"/>
      <w:r w:rsidRPr="003062C3">
        <w:rPr>
          <w:b/>
          <w:bCs/>
          <w:color w:val="333333"/>
        </w:rPr>
        <w:t>Selic</w:t>
      </w:r>
      <w:proofErr w:type="spellEnd"/>
      <w:r w:rsidRPr="003062C3">
        <w:rPr>
          <w:b/>
          <w:bCs/>
          <w:color w:val="333333"/>
        </w:rPr>
        <w:t>) sumažinimo 0,25 procentinio punkto iki 14,75 %, Brazilija išlieka antroje vietoje pasauliniame realiųjų palūkanų normų (diskontuojant infliaciją) reitinge</w:t>
      </w:r>
      <w:r w:rsidRPr="003062C3">
        <w:rPr>
          <w:color w:val="333333"/>
        </w:rPr>
        <w:t>, nusileisdama tik Turkijai (10.38%).</w:t>
      </w:r>
    </w:p>
    <w:p w14:paraId="0CA54688" w14:textId="77777777" w:rsidR="00D70B68" w:rsidRPr="003062C3" w:rsidRDefault="00D70B68" w:rsidP="00D70B68">
      <w:pPr>
        <w:pStyle w:val="NormalWeb"/>
        <w:shd w:val="clear" w:color="auto" w:fill="FFFFFF"/>
        <w:spacing w:before="0" w:beforeAutospacing="0" w:after="0" w:afterAutospacing="0"/>
        <w:rPr>
          <w:color w:val="333333"/>
        </w:rPr>
      </w:pPr>
      <w:r w:rsidRPr="003062C3">
        <w:rPr>
          <w:color w:val="333333"/>
        </w:rPr>
        <w:t>Brazilijos realioji metinių palūkanų norma pakilo nuo 9,23 % sausio mėn. iki 9,51 % kovo mėnesį.</w:t>
      </w:r>
    </w:p>
    <w:p w14:paraId="3B8F76BF" w14:textId="77777777" w:rsidR="00D70B68" w:rsidRPr="003062C3" w:rsidRDefault="00D70B68" w:rsidP="00D70B68">
      <w:pPr>
        <w:pStyle w:val="NormalWeb"/>
        <w:shd w:val="clear" w:color="auto" w:fill="FFFFFF"/>
        <w:spacing w:before="0" w:beforeAutospacing="0" w:after="0" w:afterAutospacing="0"/>
        <w:rPr>
          <w:color w:val="333333"/>
        </w:rPr>
      </w:pPr>
      <w:r w:rsidRPr="003062C3">
        <w:rPr>
          <w:color w:val="333333"/>
        </w:rPr>
        <w:t>Realioji palūkanų norma yra prognozuojamos infliacijos ateinantiems 12 mėnesių (4,03 %) ir rinkos palūkanų normų ateinantiems 12 mėnesių derinys.</w:t>
      </w:r>
    </w:p>
    <w:p w14:paraId="09CB3EBA" w14:textId="77777777" w:rsidR="00D70B68" w:rsidRPr="003062C3" w:rsidRDefault="00D70B68" w:rsidP="00D70B68">
      <w:pPr>
        <w:pStyle w:val="NormalWeb"/>
        <w:shd w:val="clear" w:color="auto" w:fill="FFFFFF"/>
        <w:spacing w:before="0" w:beforeAutospacing="0" w:after="0" w:afterAutospacing="0"/>
        <w:rPr>
          <w:color w:val="333333"/>
        </w:rPr>
      </w:pPr>
      <w:r w:rsidRPr="003062C3">
        <w:rPr>
          <w:color w:val="333333"/>
        </w:rPr>
        <w:t xml:space="preserve">Brazilijos realiosios palūkanų normos yra didesnės nei </w:t>
      </w:r>
      <w:proofErr w:type="spellStart"/>
      <w:r w:rsidRPr="003062C3">
        <w:rPr>
          <w:color w:val="333333"/>
        </w:rPr>
        <w:t>rusijos</w:t>
      </w:r>
      <w:proofErr w:type="spellEnd"/>
      <w:r w:rsidRPr="003062C3">
        <w:rPr>
          <w:color w:val="333333"/>
        </w:rPr>
        <w:t xml:space="preserve"> (9,41 %), Argentinos (9,41 %) ir Meksikos (5,39 %).</w:t>
      </w:r>
    </w:p>
    <w:p w14:paraId="55322808" w14:textId="77777777" w:rsidR="00D70B68" w:rsidRPr="003062C3" w:rsidRDefault="00D70B68" w:rsidP="00D70B68">
      <w:pPr>
        <w:pStyle w:val="NormalWeb"/>
        <w:shd w:val="clear" w:color="auto" w:fill="FFFFFF"/>
        <w:spacing w:before="0" w:beforeAutospacing="0" w:after="0" w:afterAutospacing="0"/>
        <w:rPr>
          <w:color w:val="333333"/>
        </w:rPr>
      </w:pPr>
      <w:r w:rsidRPr="003062C3">
        <w:rPr>
          <w:color w:val="333333"/>
        </w:rPr>
        <w:t>Nominaliai Brazilijos palūkanų norma išliko ketvirtoje vietoje, po Turkijos (37 %), Argentinos (29 %) ir Rusijos (15,5 %), bet virš Kolumbijos (10,25 %), Meksikos (7 %) ir Pietų Afrikos (6,75 %).</w:t>
      </w:r>
    </w:p>
    <w:p w14:paraId="477EC3E7" w14:textId="77777777" w:rsidR="003265FA" w:rsidRPr="003062C3" w:rsidRDefault="003265FA" w:rsidP="003265FA">
      <w:pPr>
        <w:rPr>
          <w:rFonts w:ascii="Times New Roman" w:eastAsiaTheme="minorHAnsi" w:hAnsi="Times New Roman" w:cs="Times New Roman"/>
          <w:b/>
          <w:bCs/>
          <w:sz w:val="24"/>
          <w:szCs w:val="24"/>
          <w:lang w:val="pt-BR" w:eastAsia="en-US"/>
          <w14:ligatures w14:val="standardContextual"/>
        </w:rPr>
      </w:pPr>
    </w:p>
    <w:p w14:paraId="7C4C73C2" w14:textId="429E7F19" w:rsidR="00F7544C" w:rsidRPr="00752231" w:rsidRDefault="00F7544C" w:rsidP="003265FA">
      <w:pPr>
        <w:rPr>
          <w:rFonts w:ascii="Times New Roman" w:eastAsiaTheme="minorHAnsi" w:hAnsi="Times New Roman" w:cs="Times New Roman"/>
          <w:sz w:val="24"/>
          <w:szCs w:val="24"/>
          <w:lang w:val="pt-BR" w:eastAsia="en-US"/>
          <w14:ligatures w14:val="standardContextual"/>
        </w:rPr>
      </w:pPr>
      <w:r w:rsidRPr="003062C3">
        <w:rPr>
          <w:rFonts w:ascii="Times New Roman" w:eastAsiaTheme="minorHAnsi" w:hAnsi="Times New Roman" w:cs="Times New Roman"/>
          <w:b/>
          <w:bCs/>
          <w:sz w:val="24"/>
          <w:szCs w:val="24"/>
          <w:lang w:val="pt-BR" w:eastAsia="en-US"/>
          <w14:ligatures w14:val="standardContextual"/>
        </w:rPr>
        <w:t xml:space="preserve">2025 m. nelegali rinka Brazilijoje pasiekė aukščiausią kada nors užfiksuotą lygį, praėjusiais metais patirti nuostoliai siekė apie 473,2 mlrd. </w:t>
      </w:r>
      <w:r w:rsidRPr="003062C3">
        <w:rPr>
          <w:rFonts w:ascii="Times New Roman" w:eastAsiaTheme="minorHAnsi" w:hAnsi="Times New Roman" w:cs="Times New Roman"/>
          <w:b/>
          <w:bCs/>
          <w:sz w:val="24"/>
          <w:szCs w:val="24"/>
          <w:lang w:val="pt-BR" w:eastAsia="en-US"/>
          <w14:ligatures w14:val="standardContextual"/>
        </w:rPr>
        <w:t>BRL</w:t>
      </w:r>
      <w:r w:rsidRPr="003062C3">
        <w:rPr>
          <w:rFonts w:ascii="Times New Roman" w:eastAsiaTheme="minorHAnsi" w:hAnsi="Times New Roman" w:cs="Times New Roman"/>
          <w:b/>
          <w:bCs/>
          <w:sz w:val="24"/>
          <w:szCs w:val="24"/>
          <w:lang w:val="pt-BR" w:eastAsia="en-US"/>
          <w14:ligatures w14:val="standardContextual"/>
        </w:rPr>
        <w:t xml:space="preserve">. Ši suma apima įmonių nuostolius ir mokesčius, kurių vyriausybė nesurinko dėl kontrabandos, padirbtų ar piratinių produktų pardavimo. </w:t>
      </w:r>
      <w:r w:rsidRPr="003062C3">
        <w:rPr>
          <w:rFonts w:ascii="Times New Roman" w:eastAsiaTheme="minorHAnsi" w:hAnsi="Times New Roman" w:cs="Times New Roman"/>
          <w:sz w:val="24"/>
          <w:szCs w:val="24"/>
          <w:lang w:val="pt-BR" w:eastAsia="en-US"/>
          <w14:ligatures w14:val="standardContextual"/>
        </w:rPr>
        <w:t xml:space="preserve">Duomenys gauti iš Nacionalinio forumo prieš piratavimą ir neteisėtą veiklą (FNCP), kuriame renkama informacija iš 15 produktyvių ekonomikos sektorių. Iš visos apskaičiuotos sumos maždaug 326,3 mlrd. </w:t>
      </w:r>
      <w:r w:rsidRPr="003062C3">
        <w:rPr>
          <w:rFonts w:ascii="Times New Roman" w:eastAsiaTheme="minorHAnsi" w:hAnsi="Times New Roman" w:cs="Times New Roman"/>
          <w:sz w:val="24"/>
          <w:szCs w:val="24"/>
          <w:lang w:val="pt-BR" w:eastAsia="en-US"/>
          <w14:ligatures w14:val="standardContextual"/>
        </w:rPr>
        <w:t>BRL</w:t>
      </w:r>
      <w:r w:rsidRPr="003062C3">
        <w:rPr>
          <w:rFonts w:ascii="Times New Roman" w:eastAsiaTheme="minorHAnsi" w:hAnsi="Times New Roman" w:cs="Times New Roman"/>
          <w:sz w:val="24"/>
          <w:szCs w:val="24"/>
          <w:lang w:val="pt-BR" w:eastAsia="en-US"/>
          <w14:ligatures w14:val="standardContextual"/>
        </w:rPr>
        <w:t xml:space="preserve"> sudaro tiesioginiai pramonės nuostoliai, o 146,8 mlrd. </w:t>
      </w:r>
      <w:r w:rsidRPr="003062C3">
        <w:rPr>
          <w:rFonts w:ascii="Times New Roman" w:eastAsiaTheme="minorHAnsi" w:hAnsi="Times New Roman" w:cs="Times New Roman"/>
          <w:sz w:val="24"/>
          <w:szCs w:val="24"/>
          <w:lang w:val="pt-BR" w:eastAsia="en-US"/>
          <w14:ligatures w14:val="standardContextual"/>
        </w:rPr>
        <w:t>BRL</w:t>
      </w:r>
      <w:r w:rsidRPr="003062C3">
        <w:rPr>
          <w:rFonts w:ascii="Times New Roman" w:eastAsiaTheme="minorHAnsi" w:hAnsi="Times New Roman" w:cs="Times New Roman"/>
          <w:sz w:val="24"/>
          <w:szCs w:val="24"/>
          <w:lang w:val="pt-BR" w:eastAsia="en-US"/>
          <w14:ligatures w14:val="standardContextual"/>
        </w:rPr>
        <w:t xml:space="preserve"> </w:t>
      </w:r>
      <w:r w:rsidRPr="003062C3">
        <w:rPr>
          <w:rFonts w:ascii="Times New Roman" w:eastAsiaTheme="minorHAnsi" w:hAnsi="Times New Roman" w:cs="Times New Roman"/>
          <w:sz w:val="24"/>
          <w:szCs w:val="24"/>
          <w:lang w:val="pt-BR" w:eastAsia="en-US"/>
          <w14:ligatures w14:val="standardContextual"/>
        </w:rPr>
        <w:t>-</w:t>
      </w:r>
      <w:r w:rsidRPr="003062C3">
        <w:rPr>
          <w:rFonts w:ascii="Times New Roman" w:eastAsiaTheme="minorHAnsi" w:hAnsi="Times New Roman" w:cs="Times New Roman"/>
          <w:sz w:val="24"/>
          <w:szCs w:val="24"/>
          <w:lang w:val="pt-BR" w:eastAsia="en-US"/>
          <w14:ligatures w14:val="standardContextual"/>
        </w:rPr>
        <w:t xml:space="preserve"> mokesčiai, kurių nesurinko valstybės iždas.</w:t>
      </w:r>
    </w:p>
    <w:p w14:paraId="0BA75561" w14:textId="77777777" w:rsidR="00F7544C" w:rsidRPr="003265FA" w:rsidRDefault="00F7544C" w:rsidP="003265FA">
      <w:pPr>
        <w:rPr>
          <w:rFonts w:ascii="Times New Roman" w:eastAsiaTheme="minorHAnsi" w:hAnsi="Times New Roman" w:cs="Times New Roman"/>
          <w:b/>
          <w:bCs/>
          <w:sz w:val="24"/>
          <w:szCs w:val="24"/>
          <w:lang w:val="pt-BR" w:eastAsia="en-US"/>
          <w14:ligatures w14:val="standardContextual"/>
        </w:rPr>
      </w:pPr>
    </w:p>
    <w:p w14:paraId="19C46AE8" w14:textId="77777777" w:rsidR="00F7544C" w:rsidRPr="003265FA" w:rsidRDefault="00F7544C" w:rsidP="003265FA">
      <w:pPr>
        <w:rPr>
          <w:rFonts w:ascii="Times New Roman" w:eastAsiaTheme="minorHAnsi" w:hAnsi="Times New Roman" w:cs="Times New Roman"/>
          <w:b/>
          <w:bCs/>
          <w:sz w:val="24"/>
          <w:szCs w:val="24"/>
          <w:lang w:val="pt-BR" w:eastAsia="en-US"/>
          <w14:ligatures w14:val="standardContextual"/>
        </w:rPr>
      </w:pPr>
    </w:p>
    <w:p w14:paraId="3F5D4723" w14:textId="77777777" w:rsidR="00F7544C" w:rsidRPr="003265FA" w:rsidRDefault="00F7544C" w:rsidP="003265FA">
      <w:pPr>
        <w:rPr>
          <w:rFonts w:ascii="Times New Roman" w:eastAsiaTheme="minorHAnsi" w:hAnsi="Times New Roman" w:cs="Times New Roman"/>
          <w:b/>
          <w:bCs/>
          <w:sz w:val="24"/>
          <w:szCs w:val="24"/>
          <w:lang w:val="pt-BR" w:eastAsia="en-US"/>
          <w14:ligatures w14:val="standardContextual"/>
        </w:rPr>
      </w:pPr>
    </w:p>
    <w:p w14:paraId="4D89FC76" w14:textId="77777777" w:rsidR="00202D0F" w:rsidRPr="003265FA" w:rsidRDefault="00202D0F" w:rsidP="003265FA">
      <w:pPr>
        <w:rPr>
          <w:rFonts w:ascii="Times New Roman" w:eastAsiaTheme="minorHAnsi" w:hAnsi="Times New Roman" w:cs="Times New Roman"/>
          <w:sz w:val="24"/>
          <w:szCs w:val="24"/>
          <w:lang w:val="pt-BR" w:eastAsia="en-US"/>
          <w14:ligatures w14:val="standardContextual"/>
        </w:rPr>
      </w:pPr>
    </w:p>
    <w:p w14:paraId="3BB93B75" w14:textId="77777777" w:rsidR="00202D0F" w:rsidRPr="003265FA" w:rsidRDefault="00202D0F" w:rsidP="003265FA">
      <w:pPr>
        <w:rPr>
          <w:rFonts w:ascii="Times New Roman" w:eastAsiaTheme="minorHAnsi" w:hAnsi="Times New Roman" w:cs="Times New Roman"/>
          <w:sz w:val="24"/>
          <w:szCs w:val="24"/>
          <w:lang w:val="pt-BR" w:eastAsia="en-US"/>
          <w14:ligatures w14:val="standardContextual"/>
        </w:rPr>
      </w:pPr>
    </w:p>
    <w:p w14:paraId="41010140" w14:textId="77777777" w:rsidR="00B36A24" w:rsidRPr="003265FA" w:rsidRDefault="00B36A24" w:rsidP="003265FA">
      <w:pPr>
        <w:rPr>
          <w:rFonts w:ascii="Times New Roman" w:hAnsi="Times New Roman" w:cs="Times New Roman"/>
          <w:sz w:val="24"/>
          <w:szCs w:val="24"/>
        </w:rPr>
      </w:pPr>
    </w:p>
    <w:sectPr w:rsidR="00B36A24" w:rsidRPr="003265F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B4E"/>
    <w:multiLevelType w:val="multilevel"/>
    <w:tmpl w:val="65EC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316EA"/>
    <w:multiLevelType w:val="multilevel"/>
    <w:tmpl w:val="86D6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F3854"/>
    <w:multiLevelType w:val="multilevel"/>
    <w:tmpl w:val="6246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10558"/>
    <w:multiLevelType w:val="multilevel"/>
    <w:tmpl w:val="3CAE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5748E"/>
    <w:multiLevelType w:val="multilevel"/>
    <w:tmpl w:val="5AC4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2C661C"/>
    <w:multiLevelType w:val="multilevel"/>
    <w:tmpl w:val="3B8A7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543C0D"/>
    <w:multiLevelType w:val="multilevel"/>
    <w:tmpl w:val="DDF4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8317AB"/>
    <w:multiLevelType w:val="multilevel"/>
    <w:tmpl w:val="75E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EB2EE9"/>
    <w:multiLevelType w:val="multilevel"/>
    <w:tmpl w:val="D076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9939F7"/>
    <w:multiLevelType w:val="multilevel"/>
    <w:tmpl w:val="EBB29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B160E2"/>
    <w:multiLevelType w:val="multilevel"/>
    <w:tmpl w:val="16AA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21206F"/>
    <w:multiLevelType w:val="multilevel"/>
    <w:tmpl w:val="0262C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236C8C"/>
    <w:multiLevelType w:val="multilevel"/>
    <w:tmpl w:val="2A74E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485C33"/>
    <w:multiLevelType w:val="multilevel"/>
    <w:tmpl w:val="9CB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8503BA"/>
    <w:multiLevelType w:val="multilevel"/>
    <w:tmpl w:val="2B2CC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E55059"/>
    <w:multiLevelType w:val="multilevel"/>
    <w:tmpl w:val="5696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F17D02"/>
    <w:multiLevelType w:val="multilevel"/>
    <w:tmpl w:val="F248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3917D6"/>
    <w:multiLevelType w:val="multilevel"/>
    <w:tmpl w:val="35DA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A83E5B"/>
    <w:multiLevelType w:val="multilevel"/>
    <w:tmpl w:val="EA8E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C7607B"/>
    <w:multiLevelType w:val="multilevel"/>
    <w:tmpl w:val="2D1A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AE15E2"/>
    <w:multiLevelType w:val="multilevel"/>
    <w:tmpl w:val="8974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4C3ABB"/>
    <w:multiLevelType w:val="multilevel"/>
    <w:tmpl w:val="A7DA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7130BB"/>
    <w:multiLevelType w:val="multilevel"/>
    <w:tmpl w:val="5C22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8D4139"/>
    <w:multiLevelType w:val="multilevel"/>
    <w:tmpl w:val="F6B4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4B5BFD"/>
    <w:multiLevelType w:val="multilevel"/>
    <w:tmpl w:val="8EF8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717593"/>
    <w:multiLevelType w:val="multilevel"/>
    <w:tmpl w:val="959C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917ECF"/>
    <w:multiLevelType w:val="multilevel"/>
    <w:tmpl w:val="4F167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241F36"/>
    <w:multiLevelType w:val="multilevel"/>
    <w:tmpl w:val="03B2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9452FD"/>
    <w:multiLevelType w:val="multilevel"/>
    <w:tmpl w:val="EDE6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052356"/>
    <w:multiLevelType w:val="multilevel"/>
    <w:tmpl w:val="8CAC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4D6F0B"/>
    <w:multiLevelType w:val="multilevel"/>
    <w:tmpl w:val="A040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1A296A"/>
    <w:multiLevelType w:val="multilevel"/>
    <w:tmpl w:val="0DA8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964D41"/>
    <w:multiLevelType w:val="multilevel"/>
    <w:tmpl w:val="E49E1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B14D85"/>
    <w:multiLevelType w:val="multilevel"/>
    <w:tmpl w:val="44F8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AE3B34"/>
    <w:multiLevelType w:val="multilevel"/>
    <w:tmpl w:val="15DE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4874B0"/>
    <w:multiLevelType w:val="multilevel"/>
    <w:tmpl w:val="C6DA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C1168B"/>
    <w:multiLevelType w:val="multilevel"/>
    <w:tmpl w:val="1A66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C661ED"/>
    <w:multiLevelType w:val="multilevel"/>
    <w:tmpl w:val="3DC8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9C4CAA"/>
    <w:multiLevelType w:val="multilevel"/>
    <w:tmpl w:val="9708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42B3855"/>
    <w:multiLevelType w:val="multilevel"/>
    <w:tmpl w:val="CD84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4A0BAC"/>
    <w:multiLevelType w:val="multilevel"/>
    <w:tmpl w:val="0664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68C747B"/>
    <w:multiLevelType w:val="multilevel"/>
    <w:tmpl w:val="D276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AF414D"/>
    <w:multiLevelType w:val="multilevel"/>
    <w:tmpl w:val="D008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440EA8"/>
    <w:multiLevelType w:val="multilevel"/>
    <w:tmpl w:val="D624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CA3B19"/>
    <w:multiLevelType w:val="multilevel"/>
    <w:tmpl w:val="D0B68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84B6F0B"/>
    <w:multiLevelType w:val="multilevel"/>
    <w:tmpl w:val="A77E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4C2E40"/>
    <w:multiLevelType w:val="multilevel"/>
    <w:tmpl w:val="3900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796F82"/>
    <w:multiLevelType w:val="multilevel"/>
    <w:tmpl w:val="38E2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392B95"/>
    <w:multiLevelType w:val="multilevel"/>
    <w:tmpl w:val="6842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457009"/>
    <w:multiLevelType w:val="multilevel"/>
    <w:tmpl w:val="A5FC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7E0DCD"/>
    <w:multiLevelType w:val="multilevel"/>
    <w:tmpl w:val="6166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A0E1C72"/>
    <w:multiLevelType w:val="multilevel"/>
    <w:tmpl w:val="CADE1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BA93A0F"/>
    <w:multiLevelType w:val="multilevel"/>
    <w:tmpl w:val="11EE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C3D5A54"/>
    <w:multiLevelType w:val="multilevel"/>
    <w:tmpl w:val="319A5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37511F"/>
    <w:multiLevelType w:val="multilevel"/>
    <w:tmpl w:val="9EF6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4F6A93"/>
    <w:multiLevelType w:val="multilevel"/>
    <w:tmpl w:val="8FB23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C757A9"/>
    <w:multiLevelType w:val="multilevel"/>
    <w:tmpl w:val="4A787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EB64296"/>
    <w:multiLevelType w:val="multilevel"/>
    <w:tmpl w:val="6ECC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EC62B40"/>
    <w:multiLevelType w:val="multilevel"/>
    <w:tmpl w:val="ED62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353FF6"/>
    <w:multiLevelType w:val="multilevel"/>
    <w:tmpl w:val="2658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F737DA0"/>
    <w:multiLevelType w:val="multilevel"/>
    <w:tmpl w:val="610C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FCE38C1"/>
    <w:multiLevelType w:val="multilevel"/>
    <w:tmpl w:val="E61C3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FCF43B4"/>
    <w:multiLevelType w:val="multilevel"/>
    <w:tmpl w:val="25CA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2005931"/>
    <w:multiLevelType w:val="multilevel"/>
    <w:tmpl w:val="EAB2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2400BBA"/>
    <w:multiLevelType w:val="multilevel"/>
    <w:tmpl w:val="FAD2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2412CAF"/>
    <w:multiLevelType w:val="multilevel"/>
    <w:tmpl w:val="E170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28604B3"/>
    <w:multiLevelType w:val="multilevel"/>
    <w:tmpl w:val="CFB01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051151"/>
    <w:multiLevelType w:val="multilevel"/>
    <w:tmpl w:val="01C2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38A6313"/>
    <w:multiLevelType w:val="multilevel"/>
    <w:tmpl w:val="1662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40B544B"/>
    <w:multiLevelType w:val="multilevel"/>
    <w:tmpl w:val="3068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4A73376"/>
    <w:multiLevelType w:val="multilevel"/>
    <w:tmpl w:val="D6EE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117B8E"/>
    <w:multiLevelType w:val="multilevel"/>
    <w:tmpl w:val="76F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5E848D7"/>
    <w:multiLevelType w:val="multilevel"/>
    <w:tmpl w:val="648C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7AE3E7A"/>
    <w:multiLevelType w:val="multilevel"/>
    <w:tmpl w:val="3542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8542612"/>
    <w:multiLevelType w:val="multilevel"/>
    <w:tmpl w:val="6B46C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87930D4"/>
    <w:multiLevelType w:val="multilevel"/>
    <w:tmpl w:val="C3E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8F711EA"/>
    <w:multiLevelType w:val="multilevel"/>
    <w:tmpl w:val="F368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A657FE7"/>
    <w:multiLevelType w:val="multilevel"/>
    <w:tmpl w:val="1384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BF8612A"/>
    <w:multiLevelType w:val="multilevel"/>
    <w:tmpl w:val="8E20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C217A3D"/>
    <w:multiLevelType w:val="multilevel"/>
    <w:tmpl w:val="AF3A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CF84807"/>
    <w:multiLevelType w:val="multilevel"/>
    <w:tmpl w:val="E3B6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D1E57E2"/>
    <w:multiLevelType w:val="multilevel"/>
    <w:tmpl w:val="72CC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DE37693"/>
    <w:multiLevelType w:val="multilevel"/>
    <w:tmpl w:val="5D1C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09256FC"/>
    <w:multiLevelType w:val="multilevel"/>
    <w:tmpl w:val="991C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17442B6"/>
    <w:multiLevelType w:val="multilevel"/>
    <w:tmpl w:val="11EA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20B6832"/>
    <w:multiLevelType w:val="multilevel"/>
    <w:tmpl w:val="3B7C8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2405CDA"/>
    <w:multiLevelType w:val="multilevel"/>
    <w:tmpl w:val="ABF6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2690825"/>
    <w:multiLevelType w:val="multilevel"/>
    <w:tmpl w:val="38C0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2DB1F55"/>
    <w:multiLevelType w:val="multilevel"/>
    <w:tmpl w:val="70AA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3142214"/>
    <w:multiLevelType w:val="multilevel"/>
    <w:tmpl w:val="407E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3403E08"/>
    <w:multiLevelType w:val="multilevel"/>
    <w:tmpl w:val="EA8C9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405439E"/>
    <w:multiLevelType w:val="multilevel"/>
    <w:tmpl w:val="AADA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48D0F0E"/>
    <w:multiLevelType w:val="multilevel"/>
    <w:tmpl w:val="851A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4F943D0"/>
    <w:multiLevelType w:val="multilevel"/>
    <w:tmpl w:val="AE1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59F256D"/>
    <w:multiLevelType w:val="multilevel"/>
    <w:tmpl w:val="1A10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5A915F7"/>
    <w:multiLevelType w:val="multilevel"/>
    <w:tmpl w:val="BE50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5B871E2"/>
    <w:multiLevelType w:val="multilevel"/>
    <w:tmpl w:val="8E0A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5DA6EA3"/>
    <w:multiLevelType w:val="multilevel"/>
    <w:tmpl w:val="4A784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6585546"/>
    <w:multiLevelType w:val="multilevel"/>
    <w:tmpl w:val="4020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D4780B"/>
    <w:multiLevelType w:val="multilevel"/>
    <w:tmpl w:val="1E96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6EA4327"/>
    <w:multiLevelType w:val="multilevel"/>
    <w:tmpl w:val="FEC8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6FB4FB3"/>
    <w:multiLevelType w:val="multilevel"/>
    <w:tmpl w:val="B4F8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7430971"/>
    <w:multiLevelType w:val="multilevel"/>
    <w:tmpl w:val="C110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7FE1E6A"/>
    <w:multiLevelType w:val="multilevel"/>
    <w:tmpl w:val="E324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84F392A"/>
    <w:multiLevelType w:val="multilevel"/>
    <w:tmpl w:val="7FF8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89A73A9"/>
    <w:multiLevelType w:val="multilevel"/>
    <w:tmpl w:val="B1AC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A3879B6"/>
    <w:multiLevelType w:val="multilevel"/>
    <w:tmpl w:val="36F8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A590FA3"/>
    <w:multiLevelType w:val="multilevel"/>
    <w:tmpl w:val="2070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AA02E45"/>
    <w:multiLevelType w:val="multilevel"/>
    <w:tmpl w:val="8530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B57172B"/>
    <w:multiLevelType w:val="multilevel"/>
    <w:tmpl w:val="2250D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BAF3D2D"/>
    <w:multiLevelType w:val="multilevel"/>
    <w:tmpl w:val="722C8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BCE7555"/>
    <w:multiLevelType w:val="multilevel"/>
    <w:tmpl w:val="33F8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BE55689"/>
    <w:multiLevelType w:val="multilevel"/>
    <w:tmpl w:val="3A4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E031896"/>
    <w:multiLevelType w:val="multilevel"/>
    <w:tmpl w:val="B5A2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E8A3C71"/>
    <w:multiLevelType w:val="multilevel"/>
    <w:tmpl w:val="02F49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EBD619A"/>
    <w:multiLevelType w:val="multilevel"/>
    <w:tmpl w:val="59BC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EE97BA2"/>
    <w:multiLevelType w:val="multilevel"/>
    <w:tmpl w:val="B1A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0516A67"/>
    <w:multiLevelType w:val="multilevel"/>
    <w:tmpl w:val="6E38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066218D"/>
    <w:multiLevelType w:val="multilevel"/>
    <w:tmpl w:val="ACE20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10748D6"/>
    <w:multiLevelType w:val="multilevel"/>
    <w:tmpl w:val="FC0C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1137CEF"/>
    <w:multiLevelType w:val="multilevel"/>
    <w:tmpl w:val="448C3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2012C9C"/>
    <w:multiLevelType w:val="multilevel"/>
    <w:tmpl w:val="3302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2275D49"/>
    <w:multiLevelType w:val="multilevel"/>
    <w:tmpl w:val="E6B8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26C46E7"/>
    <w:multiLevelType w:val="multilevel"/>
    <w:tmpl w:val="94BED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2705D73"/>
    <w:multiLevelType w:val="multilevel"/>
    <w:tmpl w:val="9B06D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3692C3C"/>
    <w:multiLevelType w:val="multilevel"/>
    <w:tmpl w:val="5A66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3D13C5A"/>
    <w:multiLevelType w:val="multilevel"/>
    <w:tmpl w:val="3738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6D57B05"/>
    <w:multiLevelType w:val="multilevel"/>
    <w:tmpl w:val="718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B1D3BDF"/>
    <w:multiLevelType w:val="multilevel"/>
    <w:tmpl w:val="26D6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D0F5B9A"/>
    <w:multiLevelType w:val="multilevel"/>
    <w:tmpl w:val="D0D6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0A02A0F"/>
    <w:multiLevelType w:val="multilevel"/>
    <w:tmpl w:val="634E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0DF28DC"/>
    <w:multiLevelType w:val="multilevel"/>
    <w:tmpl w:val="7D2A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0FD0C35"/>
    <w:multiLevelType w:val="multilevel"/>
    <w:tmpl w:val="0378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13E526F"/>
    <w:multiLevelType w:val="multilevel"/>
    <w:tmpl w:val="8790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1DC74B6"/>
    <w:multiLevelType w:val="multilevel"/>
    <w:tmpl w:val="741C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21B7E00"/>
    <w:multiLevelType w:val="multilevel"/>
    <w:tmpl w:val="2676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27155F9"/>
    <w:multiLevelType w:val="multilevel"/>
    <w:tmpl w:val="0484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2756601"/>
    <w:multiLevelType w:val="multilevel"/>
    <w:tmpl w:val="FC0A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3017528"/>
    <w:multiLevelType w:val="multilevel"/>
    <w:tmpl w:val="9D7A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4903A71"/>
    <w:multiLevelType w:val="multilevel"/>
    <w:tmpl w:val="8F98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5495E33"/>
    <w:multiLevelType w:val="multilevel"/>
    <w:tmpl w:val="4644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84902D8"/>
    <w:multiLevelType w:val="multilevel"/>
    <w:tmpl w:val="AC56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9AF2A35"/>
    <w:multiLevelType w:val="multilevel"/>
    <w:tmpl w:val="D8B8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A1E5203"/>
    <w:multiLevelType w:val="multilevel"/>
    <w:tmpl w:val="FEE4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BD802C8"/>
    <w:multiLevelType w:val="multilevel"/>
    <w:tmpl w:val="A666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BF143D1"/>
    <w:multiLevelType w:val="multilevel"/>
    <w:tmpl w:val="C274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C676918"/>
    <w:multiLevelType w:val="multilevel"/>
    <w:tmpl w:val="0E5A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C735651"/>
    <w:multiLevelType w:val="multilevel"/>
    <w:tmpl w:val="4858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C831A4E"/>
    <w:multiLevelType w:val="multilevel"/>
    <w:tmpl w:val="CF72E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C9F5728"/>
    <w:multiLevelType w:val="multilevel"/>
    <w:tmpl w:val="B93A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D4E1B67"/>
    <w:multiLevelType w:val="multilevel"/>
    <w:tmpl w:val="CD08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D826457"/>
    <w:multiLevelType w:val="multilevel"/>
    <w:tmpl w:val="4CA6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DDE317F"/>
    <w:multiLevelType w:val="multilevel"/>
    <w:tmpl w:val="01D2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F84642A"/>
    <w:multiLevelType w:val="multilevel"/>
    <w:tmpl w:val="CD46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FD179CC"/>
    <w:multiLevelType w:val="multilevel"/>
    <w:tmpl w:val="9FCE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0250228"/>
    <w:multiLevelType w:val="multilevel"/>
    <w:tmpl w:val="A9C2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0A2502C"/>
    <w:multiLevelType w:val="multilevel"/>
    <w:tmpl w:val="F622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10F0B24"/>
    <w:multiLevelType w:val="multilevel"/>
    <w:tmpl w:val="2A40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43555D2"/>
    <w:multiLevelType w:val="multilevel"/>
    <w:tmpl w:val="2B2A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4AE7EE6"/>
    <w:multiLevelType w:val="multilevel"/>
    <w:tmpl w:val="272A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4C90A0E"/>
    <w:multiLevelType w:val="multilevel"/>
    <w:tmpl w:val="E616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5574A3A"/>
    <w:multiLevelType w:val="multilevel"/>
    <w:tmpl w:val="BBC02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61966AD"/>
    <w:multiLevelType w:val="multilevel"/>
    <w:tmpl w:val="AA30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6AE454D"/>
    <w:multiLevelType w:val="multilevel"/>
    <w:tmpl w:val="C014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7415CFB"/>
    <w:multiLevelType w:val="multilevel"/>
    <w:tmpl w:val="A488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8051DD9"/>
    <w:multiLevelType w:val="multilevel"/>
    <w:tmpl w:val="9F36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8F23065"/>
    <w:multiLevelType w:val="multilevel"/>
    <w:tmpl w:val="B54A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A526E42"/>
    <w:multiLevelType w:val="multilevel"/>
    <w:tmpl w:val="3906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C6206B9"/>
    <w:multiLevelType w:val="multilevel"/>
    <w:tmpl w:val="2446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D690B6A"/>
    <w:multiLevelType w:val="multilevel"/>
    <w:tmpl w:val="0FA0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DD5339B"/>
    <w:multiLevelType w:val="multilevel"/>
    <w:tmpl w:val="1200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FC62289"/>
    <w:multiLevelType w:val="multilevel"/>
    <w:tmpl w:val="352A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002487">
    <w:abstractNumId w:val="13"/>
  </w:num>
  <w:num w:numId="2" w16cid:durableId="1642878006">
    <w:abstractNumId w:val="36"/>
  </w:num>
  <w:num w:numId="3" w16cid:durableId="721253126">
    <w:abstractNumId w:val="148"/>
  </w:num>
  <w:num w:numId="4" w16cid:durableId="428896009">
    <w:abstractNumId w:val="9"/>
  </w:num>
  <w:num w:numId="5" w16cid:durableId="573399675">
    <w:abstractNumId w:val="152"/>
  </w:num>
  <w:num w:numId="6" w16cid:durableId="191773247">
    <w:abstractNumId w:val="111"/>
  </w:num>
  <w:num w:numId="7" w16cid:durableId="1186748904">
    <w:abstractNumId w:val="89"/>
  </w:num>
  <w:num w:numId="8" w16cid:durableId="2097748226">
    <w:abstractNumId w:val="120"/>
  </w:num>
  <w:num w:numId="9" w16cid:durableId="2011985146">
    <w:abstractNumId w:val="12"/>
  </w:num>
  <w:num w:numId="10" w16cid:durableId="1736471989">
    <w:abstractNumId w:val="160"/>
  </w:num>
  <w:num w:numId="11" w16cid:durableId="328482771">
    <w:abstractNumId w:val="163"/>
  </w:num>
  <w:num w:numId="12" w16cid:durableId="1949072307">
    <w:abstractNumId w:val="90"/>
  </w:num>
  <w:num w:numId="13" w16cid:durableId="412354854">
    <w:abstractNumId w:val="27"/>
  </w:num>
  <w:num w:numId="14" w16cid:durableId="1907259092">
    <w:abstractNumId w:val="25"/>
  </w:num>
  <w:num w:numId="15" w16cid:durableId="1501233440">
    <w:abstractNumId w:val="43"/>
  </w:num>
  <w:num w:numId="16" w16cid:durableId="1873225659">
    <w:abstractNumId w:val="5"/>
  </w:num>
  <w:num w:numId="17" w16cid:durableId="1254818795">
    <w:abstractNumId w:val="78"/>
  </w:num>
  <w:num w:numId="18" w16cid:durableId="631012491">
    <w:abstractNumId w:val="165"/>
  </w:num>
  <w:num w:numId="19" w16cid:durableId="1670131250">
    <w:abstractNumId w:val="49"/>
  </w:num>
  <w:num w:numId="20" w16cid:durableId="1551575487">
    <w:abstractNumId w:val="153"/>
  </w:num>
  <w:num w:numId="21" w16cid:durableId="423110763">
    <w:abstractNumId w:val="101"/>
  </w:num>
  <w:num w:numId="22" w16cid:durableId="1106345104">
    <w:abstractNumId w:val="100"/>
  </w:num>
  <w:num w:numId="23" w16cid:durableId="596252822">
    <w:abstractNumId w:val="158"/>
  </w:num>
  <w:num w:numId="24" w16cid:durableId="362168808">
    <w:abstractNumId w:val="143"/>
  </w:num>
  <w:num w:numId="25" w16cid:durableId="1928078517">
    <w:abstractNumId w:val="45"/>
  </w:num>
  <w:num w:numId="26" w16cid:durableId="757797775">
    <w:abstractNumId w:val="65"/>
  </w:num>
  <w:num w:numId="27" w16cid:durableId="718747365">
    <w:abstractNumId w:val="10"/>
  </w:num>
  <w:num w:numId="28" w16cid:durableId="89861597">
    <w:abstractNumId w:val="131"/>
  </w:num>
  <w:num w:numId="29" w16cid:durableId="805050731">
    <w:abstractNumId w:val="53"/>
  </w:num>
  <w:num w:numId="30" w16cid:durableId="1227838178">
    <w:abstractNumId w:val="97"/>
  </w:num>
  <w:num w:numId="31" w16cid:durableId="1686050798">
    <w:abstractNumId w:val="144"/>
  </w:num>
  <w:num w:numId="32" w16cid:durableId="1911698470">
    <w:abstractNumId w:val="44"/>
  </w:num>
  <w:num w:numId="33" w16cid:durableId="932709014">
    <w:abstractNumId w:val="69"/>
  </w:num>
  <w:num w:numId="34" w16cid:durableId="924190312">
    <w:abstractNumId w:val="76"/>
  </w:num>
  <w:num w:numId="35" w16cid:durableId="616520734">
    <w:abstractNumId w:val="42"/>
  </w:num>
  <w:num w:numId="36" w16cid:durableId="233858701">
    <w:abstractNumId w:val="93"/>
  </w:num>
  <w:num w:numId="37" w16cid:durableId="1973166532">
    <w:abstractNumId w:val="109"/>
  </w:num>
  <w:num w:numId="38" w16cid:durableId="424689946">
    <w:abstractNumId w:val="146"/>
  </w:num>
  <w:num w:numId="39" w16cid:durableId="485249417">
    <w:abstractNumId w:val="88"/>
  </w:num>
  <w:num w:numId="40" w16cid:durableId="518666093">
    <w:abstractNumId w:val="104"/>
  </w:num>
  <w:num w:numId="41" w16cid:durableId="1342513296">
    <w:abstractNumId w:val="28"/>
  </w:num>
  <w:num w:numId="42" w16cid:durableId="512690741">
    <w:abstractNumId w:val="164"/>
  </w:num>
  <w:num w:numId="43" w16cid:durableId="1191409846">
    <w:abstractNumId w:val="105"/>
  </w:num>
  <w:num w:numId="44" w16cid:durableId="605503281">
    <w:abstractNumId w:val="68"/>
  </w:num>
  <w:num w:numId="45" w16cid:durableId="684551877">
    <w:abstractNumId w:val="7"/>
  </w:num>
  <w:num w:numId="46" w16cid:durableId="1206671992">
    <w:abstractNumId w:val="98"/>
  </w:num>
  <w:num w:numId="47" w16cid:durableId="1714114267">
    <w:abstractNumId w:val="140"/>
  </w:num>
  <w:num w:numId="48" w16cid:durableId="771782826">
    <w:abstractNumId w:val="154"/>
  </w:num>
  <w:num w:numId="49" w16cid:durableId="141119599">
    <w:abstractNumId w:val="151"/>
  </w:num>
  <w:num w:numId="50" w16cid:durableId="156576070">
    <w:abstractNumId w:val="3"/>
  </w:num>
  <w:num w:numId="51" w16cid:durableId="1970162857">
    <w:abstractNumId w:val="35"/>
  </w:num>
  <w:num w:numId="52" w16cid:durableId="1573470234">
    <w:abstractNumId w:val="55"/>
  </w:num>
  <w:num w:numId="53" w16cid:durableId="862592981">
    <w:abstractNumId w:val="166"/>
  </w:num>
  <w:num w:numId="54" w16cid:durableId="819661494">
    <w:abstractNumId w:val="168"/>
  </w:num>
  <w:num w:numId="55" w16cid:durableId="17123084">
    <w:abstractNumId w:val="8"/>
  </w:num>
  <w:num w:numId="56" w16cid:durableId="563568584">
    <w:abstractNumId w:val="56"/>
  </w:num>
  <w:num w:numId="57" w16cid:durableId="1543857926">
    <w:abstractNumId w:val="4"/>
  </w:num>
  <w:num w:numId="58" w16cid:durableId="816872061">
    <w:abstractNumId w:val="62"/>
  </w:num>
  <w:num w:numId="59" w16cid:durableId="351221514">
    <w:abstractNumId w:val="155"/>
  </w:num>
  <w:num w:numId="60" w16cid:durableId="1612200150">
    <w:abstractNumId w:val="94"/>
  </w:num>
  <w:num w:numId="61" w16cid:durableId="1230848963">
    <w:abstractNumId w:val="24"/>
  </w:num>
  <w:num w:numId="62" w16cid:durableId="1873883739">
    <w:abstractNumId w:val="132"/>
  </w:num>
  <w:num w:numId="63" w16cid:durableId="459343883">
    <w:abstractNumId w:val="167"/>
  </w:num>
  <w:num w:numId="64" w16cid:durableId="201392">
    <w:abstractNumId w:val="86"/>
  </w:num>
  <w:num w:numId="65" w16cid:durableId="1939676988">
    <w:abstractNumId w:val="40"/>
  </w:num>
  <w:num w:numId="66" w16cid:durableId="357044210">
    <w:abstractNumId w:val="52"/>
  </w:num>
  <w:num w:numId="67" w16cid:durableId="372462539">
    <w:abstractNumId w:val="2"/>
  </w:num>
  <w:num w:numId="68" w16cid:durableId="2140494601">
    <w:abstractNumId w:val="118"/>
  </w:num>
  <w:num w:numId="69" w16cid:durableId="613830269">
    <w:abstractNumId w:val="135"/>
  </w:num>
  <w:num w:numId="70" w16cid:durableId="872111681">
    <w:abstractNumId w:val="129"/>
  </w:num>
  <w:num w:numId="71" w16cid:durableId="711812157">
    <w:abstractNumId w:val="80"/>
  </w:num>
  <w:num w:numId="72" w16cid:durableId="1530987625">
    <w:abstractNumId w:val="117"/>
  </w:num>
  <w:num w:numId="73" w16cid:durableId="2025402754">
    <w:abstractNumId w:val="142"/>
  </w:num>
  <w:num w:numId="74" w16cid:durableId="472256607">
    <w:abstractNumId w:val="1"/>
  </w:num>
  <w:num w:numId="75" w16cid:durableId="897208222">
    <w:abstractNumId w:val="60"/>
  </w:num>
  <w:num w:numId="76" w16cid:durableId="1588148778">
    <w:abstractNumId w:val="21"/>
  </w:num>
  <w:num w:numId="77" w16cid:durableId="1135223251">
    <w:abstractNumId w:val="30"/>
  </w:num>
  <w:num w:numId="78" w16cid:durableId="1067149330">
    <w:abstractNumId w:val="159"/>
  </w:num>
  <w:num w:numId="79" w16cid:durableId="1792742894">
    <w:abstractNumId w:val="74"/>
  </w:num>
  <w:num w:numId="80" w16cid:durableId="755439352">
    <w:abstractNumId w:val="14"/>
  </w:num>
  <w:num w:numId="81" w16cid:durableId="1111583357">
    <w:abstractNumId w:val="119"/>
  </w:num>
  <w:num w:numId="82" w16cid:durableId="2054689883">
    <w:abstractNumId w:val="138"/>
  </w:num>
  <w:num w:numId="83" w16cid:durableId="1165130824">
    <w:abstractNumId w:val="170"/>
  </w:num>
  <w:num w:numId="84" w16cid:durableId="463541799">
    <w:abstractNumId w:val="110"/>
  </w:num>
  <w:num w:numId="85" w16cid:durableId="1821968661">
    <w:abstractNumId w:val="127"/>
  </w:num>
  <w:num w:numId="86" w16cid:durableId="494498733">
    <w:abstractNumId w:val="33"/>
  </w:num>
  <w:num w:numId="87" w16cid:durableId="1426607260">
    <w:abstractNumId w:val="16"/>
  </w:num>
  <w:num w:numId="88" w16cid:durableId="1853378402">
    <w:abstractNumId w:val="63"/>
  </w:num>
  <w:num w:numId="89" w16cid:durableId="185365435">
    <w:abstractNumId w:val="29"/>
  </w:num>
  <w:num w:numId="90" w16cid:durableId="569737056">
    <w:abstractNumId w:val="50"/>
  </w:num>
  <w:num w:numId="91" w16cid:durableId="451050941">
    <w:abstractNumId w:val="122"/>
  </w:num>
  <w:num w:numId="92" w16cid:durableId="1796754484">
    <w:abstractNumId w:val="169"/>
  </w:num>
  <w:num w:numId="93" w16cid:durableId="602032780">
    <w:abstractNumId w:val="75"/>
  </w:num>
  <w:num w:numId="94" w16cid:durableId="766929610">
    <w:abstractNumId w:val="125"/>
  </w:num>
  <w:num w:numId="95" w16cid:durableId="1575698619">
    <w:abstractNumId w:val="22"/>
  </w:num>
  <w:num w:numId="96" w16cid:durableId="384765368">
    <w:abstractNumId w:val="0"/>
  </w:num>
  <w:num w:numId="97" w16cid:durableId="685518467">
    <w:abstractNumId w:val="145"/>
  </w:num>
  <w:num w:numId="98" w16cid:durableId="638919840">
    <w:abstractNumId w:val="17"/>
  </w:num>
  <w:num w:numId="99" w16cid:durableId="1019695073">
    <w:abstractNumId w:val="126"/>
  </w:num>
  <w:num w:numId="100" w16cid:durableId="1435633884">
    <w:abstractNumId w:val="83"/>
  </w:num>
  <w:num w:numId="101" w16cid:durableId="2111509765">
    <w:abstractNumId w:val="20"/>
  </w:num>
  <w:num w:numId="102" w16cid:durableId="545920897">
    <w:abstractNumId w:val="46"/>
  </w:num>
  <w:num w:numId="103" w16cid:durableId="1366104540">
    <w:abstractNumId w:val="150"/>
  </w:num>
  <w:num w:numId="104" w16cid:durableId="1382554987">
    <w:abstractNumId w:val="61"/>
  </w:num>
  <w:num w:numId="105" w16cid:durableId="1668440025">
    <w:abstractNumId w:val="114"/>
  </w:num>
  <w:num w:numId="106" w16cid:durableId="1549415797">
    <w:abstractNumId w:val="107"/>
  </w:num>
  <w:num w:numId="107" w16cid:durableId="569266462">
    <w:abstractNumId w:val="91"/>
  </w:num>
  <w:num w:numId="108" w16cid:durableId="682780799">
    <w:abstractNumId w:val="47"/>
  </w:num>
  <w:num w:numId="109" w16cid:durableId="2023047669">
    <w:abstractNumId w:val="95"/>
  </w:num>
  <w:num w:numId="110" w16cid:durableId="1227182975">
    <w:abstractNumId w:val="26"/>
  </w:num>
  <w:num w:numId="111" w16cid:durableId="1309239397">
    <w:abstractNumId w:val="6"/>
  </w:num>
  <w:num w:numId="112" w16cid:durableId="2123726773">
    <w:abstractNumId w:val="73"/>
  </w:num>
  <w:num w:numId="113" w16cid:durableId="1063216875">
    <w:abstractNumId w:val="38"/>
  </w:num>
  <w:num w:numId="114" w16cid:durableId="70810807">
    <w:abstractNumId w:val="66"/>
  </w:num>
  <w:num w:numId="115" w16cid:durableId="1723560374">
    <w:abstractNumId w:val="162"/>
  </w:num>
  <w:num w:numId="116" w16cid:durableId="1092774390">
    <w:abstractNumId w:val="57"/>
  </w:num>
  <w:num w:numId="117" w16cid:durableId="1628005289">
    <w:abstractNumId w:val="108"/>
  </w:num>
  <w:num w:numId="118" w16cid:durableId="910584386">
    <w:abstractNumId w:val="31"/>
  </w:num>
  <w:num w:numId="119" w16cid:durableId="2074813286">
    <w:abstractNumId w:val="96"/>
  </w:num>
  <w:num w:numId="120" w16cid:durableId="1666276964">
    <w:abstractNumId w:val="84"/>
  </w:num>
  <w:num w:numId="121" w16cid:durableId="1948150402">
    <w:abstractNumId w:val="141"/>
  </w:num>
  <w:num w:numId="122" w16cid:durableId="1935238085">
    <w:abstractNumId w:val="115"/>
  </w:num>
  <w:num w:numId="123" w16cid:durableId="2026783648">
    <w:abstractNumId w:val="87"/>
  </w:num>
  <w:num w:numId="124" w16cid:durableId="147786990">
    <w:abstractNumId w:val="134"/>
  </w:num>
  <w:num w:numId="125" w16cid:durableId="2001619527">
    <w:abstractNumId w:val="121"/>
  </w:num>
  <w:num w:numId="126" w16cid:durableId="1167087702">
    <w:abstractNumId w:val="161"/>
  </w:num>
  <w:num w:numId="127" w16cid:durableId="461192173">
    <w:abstractNumId w:val="18"/>
  </w:num>
  <w:num w:numId="128" w16cid:durableId="1042556471">
    <w:abstractNumId w:val="37"/>
  </w:num>
  <w:num w:numId="129" w16cid:durableId="1793479530">
    <w:abstractNumId w:val="112"/>
  </w:num>
  <w:num w:numId="130" w16cid:durableId="1374647735">
    <w:abstractNumId w:val="136"/>
  </w:num>
  <w:num w:numId="131" w16cid:durableId="1970158898">
    <w:abstractNumId w:val="106"/>
  </w:num>
  <w:num w:numId="132" w16cid:durableId="2026204315">
    <w:abstractNumId w:val="128"/>
  </w:num>
  <w:num w:numId="133" w16cid:durableId="1985813881">
    <w:abstractNumId w:val="64"/>
  </w:num>
  <w:num w:numId="134" w16cid:durableId="1098523233">
    <w:abstractNumId w:val="130"/>
  </w:num>
  <w:num w:numId="135" w16cid:durableId="2075665518">
    <w:abstractNumId w:val="34"/>
  </w:num>
  <w:num w:numId="136" w16cid:durableId="992414654">
    <w:abstractNumId w:val="82"/>
  </w:num>
  <w:num w:numId="137" w16cid:durableId="105975126">
    <w:abstractNumId w:val="51"/>
  </w:num>
  <w:num w:numId="138" w16cid:durableId="1633901022">
    <w:abstractNumId w:val="123"/>
  </w:num>
  <w:num w:numId="139" w16cid:durableId="1310982619">
    <w:abstractNumId w:val="139"/>
  </w:num>
  <w:num w:numId="140" w16cid:durableId="1743288356">
    <w:abstractNumId w:val="116"/>
  </w:num>
  <w:num w:numId="141" w16cid:durableId="368992763">
    <w:abstractNumId w:val="102"/>
  </w:num>
  <w:num w:numId="142" w16cid:durableId="1687906033">
    <w:abstractNumId w:val="48"/>
  </w:num>
  <w:num w:numId="143" w16cid:durableId="78988915">
    <w:abstractNumId w:val="171"/>
  </w:num>
  <w:num w:numId="144" w16cid:durableId="1317563503">
    <w:abstractNumId w:val="156"/>
  </w:num>
  <w:num w:numId="145" w16cid:durableId="69431705">
    <w:abstractNumId w:val="79"/>
  </w:num>
  <w:num w:numId="146" w16cid:durableId="1491562217">
    <w:abstractNumId w:val="99"/>
  </w:num>
  <w:num w:numId="147" w16cid:durableId="1121219142">
    <w:abstractNumId w:val="70"/>
  </w:num>
  <w:num w:numId="148" w16cid:durableId="1228570100">
    <w:abstractNumId w:val="72"/>
  </w:num>
  <w:num w:numId="149" w16cid:durableId="37705434">
    <w:abstractNumId w:val="81"/>
  </w:num>
  <w:num w:numId="150" w16cid:durableId="986783926">
    <w:abstractNumId w:val="39"/>
  </w:num>
  <w:num w:numId="151" w16cid:durableId="345401327">
    <w:abstractNumId w:val="54"/>
  </w:num>
  <w:num w:numId="152" w16cid:durableId="1949777474">
    <w:abstractNumId w:val="23"/>
  </w:num>
  <w:num w:numId="153" w16cid:durableId="1470199193">
    <w:abstractNumId w:val="133"/>
  </w:num>
  <w:num w:numId="154" w16cid:durableId="681861340">
    <w:abstractNumId w:val="67"/>
  </w:num>
  <w:num w:numId="155" w16cid:durableId="732050257">
    <w:abstractNumId w:val="41"/>
  </w:num>
  <w:num w:numId="156" w16cid:durableId="622997702">
    <w:abstractNumId w:val="149"/>
  </w:num>
  <w:num w:numId="157" w16cid:durableId="1595816762">
    <w:abstractNumId w:val="137"/>
  </w:num>
  <w:num w:numId="158" w16cid:durableId="2044213396">
    <w:abstractNumId w:val="113"/>
  </w:num>
  <w:num w:numId="159" w16cid:durableId="1930769353">
    <w:abstractNumId w:val="103"/>
  </w:num>
  <w:num w:numId="160" w16cid:durableId="1479375403">
    <w:abstractNumId w:val="124"/>
  </w:num>
  <w:num w:numId="161" w16cid:durableId="622422281">
    <w:abstractNumId w:val="11"/>
  </w:num>
  <w:num w:numId="162" w16cid:durableId="1419208510">
    <w:abstractNumId w:val="77"/>
  </w:num>
  <w:num w:numId="163" w16cid:durableId="1025788571">
    <w:abstractNumId w:val="19"/>
  </w:num>
  <w:num w:numId="164" w16cid:durableId="392046017">
    <w:abstractNumId w:val="71"/>
  </w:num>
  <w:num w:numId="165" w16cid:durableId="1023290965">
    <w:abstractNumId w:val="32"/>
  </w:num>
  <w:num w:numId="166" w16cid:durableId="1593078662">
    <w:abstractNumId w:val="85"/>
  </w:num>
  <w:num w:numId="167" w16cid:durableId="1631401383">
    <w:abstractNumId w:val="59"/>
  </w:num>
  <w:num w:numId="168" w16cid:durableId="1171023651">
    <w:abstractNumId w:val="15"/>
  </w:num>
  <w:num w:numId="169" w16cid:durableId="1448424316">
    <w:abstractNumId w:val="157"/>
  </w:num>
  <w:num w:numId="170" w16cid:durableId="691150067">
    <w:abstractNumId w:val="92"/>
  </w:num>
  <w:num w:numId="171" w16cid:durableId="727530280">
    <w:abstractNumId w:val="147"/>
  </w:num>
  <w:num w:numId="172" w16cid:durableId="595402055">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8E"/>
    <w:rsid w:val="000268CF"/>
    <w:rsid w:val="00055D36"/>
    <w:rsid w:val="000A02CD"/>
    <w:rsid w:val="000A10BE"/>
    <w:rsid w:val="000A1E91"/>
    <w:rsid w:val="000B02F9"/>
    <w:rsid w:val="000B6ED7"/>
    <w:rsid w:val="000C3A31"/>
    <w:rsid w:val="000D10E5"/>
    <w:rsid w:val="000F6A76"/>
    <w:rsid w:val="00110562"/>
    <w:rsid w:val="001243AE"/>
    <w:rsid w:val="001325D4"/>
    <w:rsid w:val="00150B80"/>
    <w:rsid w:val="00164452"/>
    <w:rsid w:val="00165855"/>
    <w:rsid w:val="0017132D"/>
    <w:rsid w:val="0017392B"/>
    <w:rsid w:val="00176E83"/>
    <w:rsid w:val="001C2521"/>
    <w:rsid w:val="001C4625"/>
    <w:rsid w:val="001E2B6B"/>
    <w:rsid w:val="001E4111"/>
    <w:rsid w:val="00202D0F"/>
    <w:rsid w:val="0021108D"/>
    <w:rsid w:val="002454FE"/>
    <w:rsid w:val="00274205"/>
    <w:rsid w:val="002B5C4B"/>
    <w:rsid w:val="002D66D9"/>
    <w:rsid w:val="003062C3"/>
    <w:rsid w:val="003265FA"/>
    <w:rsid w:val="00365CD1"/>
    <w:rsid w:val="00370598"/>
    <w:rsid w:val="003809A0"/>
    <w:rsid w:val="0038263D"/>
    <w:rsid w:val="003C6259"/>
    <w:rsid w:val="003E77D6"/>
    <w:rsid w:val="003F3E70"/>
    <w:rsid w:val="004008E1"/>
    <w:rsid w:val="0040663F"/>
    <w:rsid w:val="00413B0A"/>
    <w:rsid w:val="00420FE7"/>
    <w:rsid w:val="00436186"/>
    <w:rsid w:val="00497E89"/>
    <w:rsid w:val="004E73C0"/>
    <w:rsid w:val="00503F39"/>
    <w:rsid w:val="00531ABD"/>
    <w:rsid w:val="00553228"/>
    <w:rsid w:val="0056378E"/>
    <w:rsid w:val="005A37E9"/>
    <w:rsid w:val="005E195D"/>
    <w:rsid w:val="005F2812"/>
    <w:rsid w:val="005F4EBA"/>
    <w:rsid w:val="006518D8"/>
    <w:rsid w:val="0066092C"/>
    <w:rsid w:val="00663543"/>
    <w:rsid w:val="006F1303"/>
    <w:rsid w:val="006F2ED0"/>
    <w:rsid w:val="006F7E9C"/>
    <w:rsid w:val="00704BE1"/>
    <w:rsid w:val="00713920"/>
    <w:rsid w:val="00752231"/>
    <w:rsid w:val="007575ED"/>
    <w:rsid w:val="00772042"/>
    <w:rsid w:val="007D4438"/>
    <w:rsid w:val="00822278"/>
    <w:rsid w:val="0085206A"/>
    <w:rsid w:val="008631B0"/>
    <w:rsid w:val="0088629E"/>
    <w:rsid w:val="00897003"/>
    <w:rsid w:val="008C1969"/>
    <w:rsid w:val="008C563F"/>
    <w:rsid w:val="008F6044"/>
    <w:rsid w:val="00920466"/>
    <w:rsid w:val="009B4373"/>
    <w:rsid w:val="009C170E"/>
    <w:rsid w:val="009F468A"/>
    <w:rsid w:val="00A0616C"/>
    <w:rsid w:val="00A578D2"/>
    <w:rsid w:val="00A962D9"/>
    <w:rsid w:val="00AA1130"/>
    <w:rsid w:val="00AA5798"/>
    <w:rsid w:val="00AC68A0"/>
    <w:rsid w:val="00AF01EA"/>
    <w:rsid w:val="00B36A24"/>
    <w:rsid w:val="00B43CF3"/>
    <w:rsid w:val="00B83C1F"/>
    <w:rsid w:val="00B950E5"/>
    <w:rsid w:val="00B97C89"/>
    <w:rsid w:val="00BA6B17"/>
    <w:rsid w:val="00BC7586"/>
    <w:rsid w:val="00BD4018"/>
    <w:rsid w:val="00BD6443"/>
    <w:rsid w:val="00BD6465"/>
    <w:rsid w:val="00BE5C51"/>
    <w:rsid w:val="00C0120D"/>
    <w:rsid w:val="00C42594"/>
    <w:rsid w:val="00C44241"/>
    <w:rsid w:val="00C81BC4"/>
    <w:rsid w:val="00CA63F1"/>
    <w:rsid w:val="00CE146D"/>
    <w:rsid w:val="00D04BE6"/>
    <w:rsid w:val="00D10CEB"/>
    <w:rsid w:val="00D11224"/>
    <w:rsid w:val="00D224A1"/>
    <w:rsid w:val="00D24A40"/>
    <w:rsid w:val="00D37BEF"/>
    <w:rsid w:val="00D515AE"/>
    <w:rsid w:val="00D56986"/>
    <w:rsid w:val="00D70B68"/>
    <w:rsid w:val="00D92070"/>
    <w:rsid w:val="00D97181"/>
    <w:rsid w:val="00DA1B51"/>
    <w:rsid w:val="00DB5417"/>
    <w:rsid w:val="00DF1D2D"/>
    <w:rsid w:val="00DF5D82"/>
    <w:rsid w:val="00E17946"/>
    <w:rsid w:val="00E32B6E"/>
    <w:rsid w:val="00E57682"/>
    <w:rsid w:val="00E61909"/>
    <w:rsid w:val="00E63679"/>
    <w:rsid w:val="00E77502"/>
    <w:rsid w:val="00E80F1C"/>
    <w:rsid w:val="00E901B1"/>
    <w:rsid w:val="00EB2CC2"/>
    <w:rsid w:val="00EC6746"/>
    <w:rsid w:val="00ED119B"/>
    <w:rsid w:val="00ED129B"/>
    <w:rsid w:val="00ED16DD"/>
    <w:rsid w:val="00EE1BE6"/>
    <w:rsid w:val="00F505A0"/>
    <w:rsid w:val="00F56B3B"/>
    <w:rsid w:val="00F7544C"/>
    <w:rsid w:val="00F967C1"/>
    <w:rsid w:val="00FD4F63"/>
    <w:rsid w:val="00FE6B53"/>
    <w:rsid w:val="00FF5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882D"/>
  <w15:chartTrackingRefBased/>
  <w15:docId w15:val="{B390BDB9-3488-47CD-97FD-E5492FAA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78E"/>
    <w:pPr>
      <w:spacing w:after="0" w:line="240" w:lineRule="auto"/>
    </w:pPr>
    <w:rPr>
      <w:rFonts w:ascii="Aptos" w:eastAsia="Times New Roman" w:hAnsi="Aptos" w:cs="Aptos"/>
      <w:kern w:val="0"/>
      <w:sz w:val="20"/>
      <w:szCs w:val="20"/>
      <w:lang w:eastAsia="lt-LT"/>
      <w14:ligatures w14:val="none"/>
    </w:rPr>
  </w:style>
  <w:style w:type="paragraph" w:styleId="Heading1">
    <w:name w:val="heading 1"/>
    <w:basedOn w:val="Normal"/>
    <w:next w:val="Normal"/>
    <w:link w:val="Heading1Char"/>
    <w:uiPriority w:val="9"/>
    <w:qFormat/>
    <w:rsid w:val="0056378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6378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6378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6378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6378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6378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6378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6378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6378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7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37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37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37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37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3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78E"/>
    <w:rPr>
      <w:rFonts w:eastAsiaTheme="majorEastAsia" w:cstheme="majorBidi"/>
      <w:color w:val="272727" w:themeColor="text1" w:themeTint="D8"/>
    </w:rPr>
  </w:style>
  <w:style w:type="paragraph" w:styleId="Title">
    <w:name w:val="Title"/>
    <w:basedOn w:val="Normal"/>
    <w:next w:val="Normal"/>
    <w:link w:val="TitleChar"/>
    <w:uiPriority w:val="10"/>
    <w:qFormat/>
    <w:rsid w:val="0056378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63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78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63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78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6378E"/>
    <w:rPr>
      <w:i/>
      <w:iCs/>
      <w:color w:val="404040" w:themeColor="text1" w:themeTint="BF"/>
    </w:rPr>
  </w:style>
  <w:style w:type="paragraph" w:styleId="ListParagraph">
    <w:name w:val="List Paragraph"/>
    <w:basedOn w:val="Normal"/>
    <w:uiPriority w:val="34"/>
    <w:qFormat/>
    <w:rsid w:val="0056378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56378E"/>
    <w:rPr>
      <w:i/>
      <w:iCs/>
      <w:color w:val="2F5496" w:themeColor="accent1" w:themeShade="BF"/>
    </w:rPr>
  </w:style>
  <w:style w:type="paragraph" w:styleId="IntenseQuote">
    <w:name w:val="Intense Quote"/>
    <w:basedOn w:val="Normal"/>
    <w:next w:val="Normal"/>
    <w:link w:val="IntenseQuoteChar"/>
    <w:uiPriority w:val="30"/>
    <w:qFormat/>
    <w:rsid w:val="0056378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6378E"/>
    <w:rPr>
      <w:i/>
      <w:iCs/>
      <w:color w:val="2F5496" w:themeColor="accent1" w:themeShade="BF"/>
    </w:rPr>
  </w:style>
  <w:style w:type="character" w:styleId="IntenseReference">
    <w:name w:val="Intense Reference"/>
    <w:basedOn w:val="DefaultParagraphFont"/>
    <w:uiPriority w:val="32"/>
    <w:qFormat/>
    <w:rsid w:val="0056378E"/>
    <w:rPr>
      <w:b/>
      <w:bCs/>
      <w:smallCaps/>
      <w:color w:val="2F5496" w:themeColor="accent1" w:themeShade="BF"/>
      <w:spacing w:val="5"/>
    </w:rPr>
  </w:style>
  <w:style w:type="character" w:styleId="Hyperlink">
    <w:name w:val="Hyperlink"/>
    <w:basedOn w:val="DefaultParagraphFont"/>
    <w:uiPriority w:val="99"/>
    <w:unhideWhenUsed/>
    <w:rsid w:val="0056378E"/>
    <w:rPr>
      <w:color w:val="0563C1"/>
      <w:u w:val="single"/>
    </w:rPr>
  </w:style>
  <w:style w:type="character" w:styleId="FollowedHyperlink">
    <w:name w:val="FollowedHyperlink"/>
    <w:basedOn w:val="DefaultParagraphFont"/>
    <w:uiPriority w:val="99"/>
    <w:semiHidden/>
    <w:unhideWhenUsed/>
    <w:rsid w:val="004008E1"/>
    <w:rPr>
      <w:color w:val="954F72" w:themeColor="followedHyperlink"/>
      <w:u w:val="single"/>
    </w:rPr>
  </w:style>
  <w:style w:type="character" w:styleId="UnresolvedMention">
    <w:name w:val="Unresolved Mention"/>
    <w:basedOn w:val="DefaultParagraphFont"/>
    <w:uiPriority w:val="99"/>
    <w:semiHidden/>
    <w:unhideWhenUsed/>
    <w:rsid w:val="00BA6B17"/>
    <w:rPr>
      <w:color w:val="605E5C"/>
      <w:shd w:val="clear" w:color="auto" w:fill="E1DFDD"/>
    </w:rPr>
  </w:style>
  <w:style w:type="paragraph" w:styleId="NormalWeb">
    <w:name w:val="Normal (Web)"/>
    <w:basedOn w:val="Normal"/>
    <w:uiPriority w:val="99"/>
    <w:semiHidden/>
    <w:unhideWhenUsed/>
    <w:rsid w:val="005F2812"/>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br/mdic/pt-br/assuntos/camex/outros-documentos/deliberaco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9245</TotalTime>
  <Pages>11</Pages>
  <Words>26988</Words>
  <Characters>15384</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42288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ČIAPIENĖ</dc:creator>
  <cp:keywords/>
  <dc:description/>
  <cp:lastModifiedBy>Audra ČIAPIENĖ</cp:lastModifiedBy>
  <cp:revision>38</cp:revision>
  <dcterms:created xsi:type="dcterms:W3CDTF">2026-04-10T17:57:00Z</dcterms:created>
  <dcterms:modified xsi:type="dcterms:W3CDTF">2026-04-21T20:24:00Z</dcterms:modified>
</cp:coreProperties>
</file>