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CB055" w14:textId="77777777" w:rsidR="00AC04B6" w:rsidRPr="00E750D8" w:rsidRDefault="00AC04B6" w:rsidP="00AC04B6">
      <w:pPr>
        <w:spacing w:line="360" w:lineRule="auto"/>
        <w:jc w:val="center"/>
        <w:rPr>
          <w:rFonts w:ascii="Times New Roman" w:eastAsia="Arial" w:hAnsi="Times New Roman"/>
          <w:b/>
          <w:sz w:val="24"/>
          <w:szCs w:val="24"/>
        </w:rPr>
      </w:pPr>
      <w:r w:rsidRPr="00E750D8">
        <w:rPr>
          <w:rFonts w:ascii="Times New Roman" w:eastAsia="Arial" w:hAnsi="Times New Roman"/>
          <w:b/>
          <w:sz w:val="24"/>
          <w:szCs w:val="24"/>
        </w:rPr>
        <w:t>Lietuvos Respublikos ambasada Norvegijos Karalystėje</w:t>
      </w:r>
    </w:p>
    <w:p w14:paraId="7353C1B3" w14:textId="77777777" w:rsidR="00AC04B6" w:rsidRPr="00E750D8" w:rsidRDefault="00AC04B6" w:rsidP="00AC04B6">
      <w:pPr>
        <w:spacing w:line="360" w:lineRule="auto"/>
        <w:jc w:val="center"/>
        <w:rPr>
          <w:rFonts w:ascii="Times New Roman" w:eastAsia="Arial" w:hAnsi="Times New Roman"/>
          <w:b/>
          <w:sz w:val="24"/>
          <w:szCs w:val="24"/>
          <w:highlight w:val="white"/>
        </w:rPr>
      </w:pPr>
      <w:r w:rsidRPr="00E750D8">
        <w:rPr>
          <w:rFonts w:ascii="Times New Roman" w:eastAsia="Arial" w:hAnsi="Times New Roman"/>
          <w:b/>
          <w:sz w:val="24"/>
          <w:szCs w:val="24"/>
          <w:highlight w:val="white"/>
        </w:rPr>
        <w:t>AKTUALIOS EKONOMINĖS INFORMACIJOS SUVESTINĖ</w:t>
      </w:r>
    </w:p>
    <w:p w14:paraId="6F3AF120" w14:textId="4E57753E" w:rsidR="00AC04B6" w:rsidRPr="00C41770" w:rsidRDefault="00AC04B6" w:rsidP="00AC04B6">
      <w:pPr>
        <w:spacing w:line="360" w:lineRule="auto"/>
        <w:jc w:val="center"/>
        <w:rPr>
          <w:rFonts w:ascii="Times New Roman" w:eastAsia="Arial" w:hAnsi="Times New Roman"/>
          <w:sz w:val="24"/>
          <w:szCs w:val="24"/>
        </w:rPr>
      </w:pPr>
      <w:r w:rsidRPr="00C41770">
        <w:rPr>
          <w:rFonts w:ascii="Times New Roman" w:eastAsia="Arial" w:hAnsi="Times New Roman"/>
          <w:sz w:val="24"/>
          <w:szCs w:val="24"/>
        </w:rPr>
        <w:t>202</w:t>
      </w:r>
      <w:r w:rsidR="009B28F4" w:rsidRPr="00C41770">
        <w:rPr>
          <w:rFonts w:ascii="Times New Roman" w:eastAsia="Arial" w:hAnsi="Times New Roman"/>
          <w:sz w:val="24"/>
          <w:szCs w:val="24"/>
        </w:rPr>
        <w:t>5</w:t>
      </w:r>
      <w:r w:rsidRPr="00C41770">
        <w:rPr>
          <w:rFonts w:ascii="Times New Roman" w:eastAsia="Arial" w:hAnsi="Times New Roman"/>
          <w:sz w:val="24"/>
          <w:szCs w:val="24"/>
        </w:rPr>
        <w:t xml:space="preserve"> </w:t>
      </w:r>
      <w:r w:rsidR="00C41770" w:rsidRPr="00C41770">
        <w:rPr>
          <w:rFonts w:ascii="Times New Roman" w:eastAsia="Arial" w:hAnsi="Times New Roman"/>
          <w:sz w:val="24"/>
          <w:szCs w:val="24"/>
        </w:rPr>
        <w:t>12</w:t>
      </w:r>
      <w:r w:rsidRPr="00C41770">
        <w:rPr>
          <w:rFonts w:ascii="Times New Roman" w:eastAsia="Arial" w:hAnsi="Times New Roman"/>
          <w:sz w:val="24"/>
          <w:szCs w:val="24"/>
        </w:rPr>
        <w:t xml:space="preserve"> </w:t>
      </w:r>
      <w:r w:rsidR="00C41770" w:rsidRPr="00C41770">
        <w:rPr>
          <w:rFonts w:ascii="Times New Roman" w:eastAsia="Arial" w:hAnsi="Times New Roman"/>
          <w:sz w:val="24"/>
          <w:szCs w:val="24"/>
        </w:rPr>
        <w:t>19</w:t>
      </w:r>
    </w:p>
    <w:p w14:paraId="43121BFA" w14:textId="77777777" w:rsidR="00D22BFD" w:rsidRPr="00640017" w:rsidRDefault="00D22BFD">
      <w:pPr>
        <w:spacing w:after="0" w:line="240" w:lineRule="auto"/>
        <w:jc w:val="center"/>
        <w:rPr>
          <w:rFonts w:ascii="Times New Roman" w:eastAsia="Times New Roman" w:hAnsi="Times New Roman"/>
        </w:rPr>
      </w:pPr>
    </w:p>
    <w:tbl>
      <w:tblPr>
        <w:tblStyle w:val="a3"/>
        <w:tblW w:w="10945"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812"/>
        <w:gridCol w:w="2268"/>
        <w:gridCol w:w="1436"/>
        <w:gridCol w:w="11"/>
      </w:tblGrid>
      <w:tr w:rsidR="00D22BFD" w:rsidRPr="00F50348" w14:paraId="00B16FF5" w14:textId="77777777" w:rsidTr="00881F54">
        <w:trPr>
          <w:gridAfter w:val="1"/>
          <w:wAfter w:w="11" w:type="dxa"/>
          <w:trHeight w:val="385"/>
        </w:trPr>
        <w:tc>
          <w:tcPr>
            <w:tcW w:w="1418" w:type="dxa"/>
            <w:shd w:val="clear" w:color="auto" w:fill="B4C6E7" w:themeFill="accent5" w:themeFillTint="66"/>
            <w:tcMar>
              <w:top w:w="29" w:type="dxa"/>
              <w:left w:w="115" w:type="dxa"/>
              <w:bottom w:w="29" w:type="dxa"/>
              <w:right w:w="115" w:type="dxa"/>
            </w:tcMar>
            <w:vAlign w:val="center"/>
          </w:tcPr>
          <w:p w14:paraId="28C8225C"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Data</w:t>
            </w:r>
          </w:p>
        </w:tc>
        <w:tc>
          <w:tcPr>
            <w:tcW w:w="5812" w:type="dxa"/>
            <w:shd w:val="clear" w:color="auto" w:fill="B4C6E7" w:themeFill="accent5" w:themeFillTint="66"/>
            <w:tcMar>
              <w:top w:w="29" w:type="dxa"/>
              <w:left w:w="115" w:type="dxa"/>
              <w:bottom w:w="29" w:type="dxa"/>
              <w:right w:w="115" w:type="dxa"/>
            </w:tcMar>
            <w:vAlign w:val="center"/>
          </w:tcPr>
          <w:p w14:paraId="20DAE36A"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Pateikiamos informacijos apibendrinimas</w:t>
            </w:r>
          </w:p>
        </w:tc>
        <w:tc>
          <w:tcPr>
            <w:tcW w:w="2268" w:type="dxa"/>
            <w:shd w:val="clear" w:color="auto" w:fill="B4C6E7" w:themeFill="accent5" w:themeFillTint="66"/>
            <w:tcMar>
              <w:top w:w="29" w:type="dxa"/>
              <w:left w:w="115" w:type="dxa"/>
              <w:bottom w:w="29" w:type="dxa"/>
              <w:right w:w="115" w:type="dxa"/>
            </w:tcMar>
            <w:vAlign w:val="center"/>
          </w:tcPr>
          <w:p w14:paraId="085311A2"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Informacijos šaltinis</w:t>
            </w:r>
          </w:p>
        </w:tc>
        <w:tc>
          <w:tcPr>
            <w:tcW w:w="1436" w:type="dxa"/>
            <w:shd w:val="clear" w:color="auto" w:fill="B4C6E7" w:themeFill="accent5" w:themeFillTint="66"/>
            <w:tcMar>
              <w:top w:w="29" w:type="dxa"/>
              <w:left w:w="115" w:type="dxa"/>
              <w:bottom w:w="29" w:type="dxa"/>
              <w:right w:w="115" w:type="dxa"/>
            </w:tcMar>
            <w:vAlign w:val="center"/>
          </w:tcPr>
          <w:p w14:paraId="75D82933"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Pastabos</w:t>
            </w:r>
          </w:p>
        </w:tc>
      </w:tr>
      <w:tr w:rsidR="00D22BFD" w:rsidRPr="00F50348" w14:paraId="2ED2552F" w14:textId="77777777" w:rsidTr="00881F54">
        <w:trPr>
          <w:trHeight w:val="216"/>
        </w:trPr>
        <w:tc>
          <w:tcPr>
            <w:tcW w:w="10945" w:type="dxa"/>
            <w:gridSpan w:val="5"/>
            <w:shd w:val="clear" w:color="auto" w:fill="D9E2F3" w:themeFill="accent5" w:themeFillTint="33"/>
            <w:tcMar>
              <w:top w:w="29" w:type="dxa"/>
              <w:left w:w="115" w:type="dxa"/>
              <w:bottom w:w="29" w:type="dxa"/>
              <w:right w:w="115" w:type="dxa"/>
            </w:tcMar>
          </w:tcPr>
          <w:p w14:paraId="3220C92B" w14:textId="77777777" w:rsidR="00D22BFD" w:rsidRPr="00F50348" w:rsidRDefault="007B1767">
            <w:pPr>
              <w:spacing w:after="0" w:line="240" w:lineRule="auto"/>
              <w:rPr>
                <w:rFonts w:ascii="Times New Roman" w:eastAsia="Times New Roman" w:hAnsi="Times New Roman"/>
                <w:b/>
              </w:rPr>
            </w:pPr>
            <w:r w:rsidRPr="00F50348">
              <w:rPr>
                <w:rFonts w:ascii="Times New Roman" w:eastAsia="Times New Roman" w:hAnsi="Times New Roman"/>
                <w:b/>
              </w:rPr>
              <w:t>Lietuvos eksportuotojams aktuali informacija</w:t>
            </w:r>
          </w:p>
        </w:tc>
      </w:tr>
    </w:tbl>
    <w:tbl>
      <w:tblPr>
        <w:tblW w:w="10934"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812"/>
        <w:gridCol w:w="2268"/>
        <w:gridCol w:w="1436"/>
      </w:tblGrid>
      <w:tr w:rsidR="007226E9" w:rsidRPr="00F50348" w14:paraId="4E55D227" w14:textId="77777777" w:rsidTr="004E7F53">
        <w:trPr>
          <w:trHeight w:val="234"/>
        </w:trPr>
        <w:tc>
          <w:tcPr>
            <w:tcW w:w="1418" w:type="dxa"/>
            <w:tcBorders>
              <w:bottom w:val="single" w:sz="4" w:space="0" w:color="000000"/>
            </w:tcBorders>
            <w:tcMar>
              <w:top w:w="29" w:type="dxa"/>
              <w:left w:w="115" w:type="dxa"/>
              <w:bottom w:w="29" w:type="dxa"/>
              <w:right w:w="115" w:type="dxa"/>
            </w:tcMar>
          </w:tcPr>
          <w:p w14:paraId="1211ED59" w14:textId="336C2B89" w:rsidR="007226E9" w:rsidRPr="00F50348" w:rsidRDefault="005E1922" w:rsidP="007226E9">
            <w:pPr>
              <w:spacing w:after="0" w:line="240" w:lineRule="auto"/>
              <w:rPr>
                <w:rFonts w:ascii="Times New Roman" w:eastAsia="Times New Roman" w:hAnsi="Times New Roman"/>
              </w:rPr>
            </w:pPr>
            <w:r>
              <w:rPr>
                <w:rFonts w:ascii="Times New Roman" w:eastAsia="Times New Roman" w:hAnsi="Times New Roman"/>
              </w:rPr>
              <w:t>2025 12 18</w:t>
            </w:r>
          </w:p>
        </w:tc>
        <w:tc>
          <w:tcPr>
            <w:tcW w:w="5812" w:type="dxa"/>
            <w:tcMar>
              <w:top w:w="29" w:type="dxa"/>
              <w:left w:w="115" w:type="dxa"/>
              <w:bottom w:w="29" w:type="dxa"/>
              <w:right w:w="115" w:type="dxa"/>
            </w:tcMar>
          </w:tcPr>
          <w:p w14:paraId="125ED5B7" w14:textId="7CCD1354" w:rsidR="007226E9" w:rsidRPr="00E80259" w:rsidRDefault="005E1922" w:rsidP="00036A7E">
            <w:pPr>
              <w:pBdr>
                <w:top w:val="nil"/>
                <w:left w:val="nil"/>
                <w:bottom w:val="nil"/>
                <w:right w:val="nil"/>
                <w:between w:val="nil"/>
              </w:pBdr>
              <w:spacing w:after="0" w:line="240" w:lineRule="auto"/>
              <w:jc w:val="both"/>
              <w:rPr>
                <w:rFonts w:ascii="Times New Roman" w:eastAsia="Times New Roman" w:hAnsi="Times New Roman"/>
                <w:lang w:val="en-US"/>
              </w:rPr>
            </w:pPr>
            <w:proofErr w:type="spellStart"/>
            <w:r w:rsidRPr="005E1922">
              <w:rPr>
                <w:rFonts w:ascii="Times New Roman" w:eastAsia="Times New Roman" w:hAnsi="Times New Roman"/>
                <w:lang w:val="en-US"/>
              </w:rPr>
              <w:t>Žemės</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ūkio</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ir</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maisto</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ministerija</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nustatė</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prekybos</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mokesčius</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žemės</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ūkio</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produktams</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Didžiausias</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mokestis</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sumažintas</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už</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galvijų</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veršelių</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ir</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kiaulienos</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mėsą</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padidintas</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už</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avių</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ir</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ėriukų</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mėsą</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Kiaušiniams</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bei</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vištienai</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ir</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kalakutienai</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mokestis</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sumažintas</w:t>
            </w:r>
            <w:proofErr w:type="spellEnd"/>
            <w:r w:rsidRPr="005E1922">
              <w:rPr>
                <w:rFonts w:ascii="Times New Roman" w:eastAsia="Times New Roman" w:hAnsi="Times New Roman"/>
                <w:lang w:val="en-US"/>
              </w:rPr>
              <w:t xml:space="preserve">, o </w:t>
            </w:r>
            <w:proofErr w:type="spellStart"/>
            <w:r w:rsidRPr="005E1922">
              <w:rPr>
                <w:rFonts w:ascii="Times New Roman" w:eastAsia="Times New Roman" w:hAnsi="Times New Roman"/>
                <w:lang w:val="en-US"/>
              </w:rPr>
              <w:t>pienui</w:t>
            </w:r>
            <w:proofErr w:type="spellEnd"/>
            <w:r w:rsidRPr="005E1922">
              <w:rPr>
                <w:rFonts w:ascii="Times New Roman" w:eastAsia="Times New Roman" w:hAnsi="Times New Roman"/>
                <w:lang w:val="en-US"/>
              </w:rPr>
              <w:t xml:space="preserve"> – </w:t>
            </w:r>
            <w:proofErr w:type="spellStart"/>
            <w:r w:rsidRPr="005E1922">
              <w:rPr>
                <w:rFonts w:ascii="Times New Roman" w:eastAsia="Times New Roman" w:hAnsi="Times New Roman"/>
                <w:lang w:val="en-US"/>
              </w:rPr>
              <w:t>šiek</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tiek</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padidintas</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Karvių</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ir</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ožkų</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pieno</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perteklinės</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gamybos</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mokestis</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lieka</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nepakitęs</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Mokesčiai</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nustatyti</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pagal</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Prekybos</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tarybos</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rekomendacijas</w:t>
            </w:r>
            <w:proofErr w:type="spellEnd"/>
            <w:r w:rsidRPr="005E1922">
              <w:rPr>
                <w:rFonts w:ascii="Times New Roman" w:eastAsia="Times New Roman" w:hAnsi="Times New Roman"/>
                <w:lang w:val="en-US"/>
              </w:rPr>
              <w:t xml:space="preserve">, o </w:t>
            </w:r>
            <w:proofErr w:type="spellStart"/>
            <w:r w:rsidRPr="005E1922">
              <w:rPr>
                <w:rFonts w:ascii="Times New Roman" w:eastAsia="Times New Roman" w:hAnsi="Times New Roman"/>
                <w:lang w:val="en-US"/>
              </w:rPr>
              <w:t>fondo</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lėšos</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skiriamos</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rinkos</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reguliavimui</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profesiniams</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projektams</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ir</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informavimui</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Ministras</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pabrėžia</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kad</w:t>
            </w:r>
            <w:proofErr w:type="spellEnd"/>
            <w:r w:rsidRPr="005E1922">
              <w:rPr>
                <w:rFonts w:ascii="Times New Roman" w:eastAsia="Times New Roman" w:hAnsi="Times New Roman"/>
                <w:lang w:val="en-US"/>
              </w:rPr>
              <w:t xml:space="preserve"> </w:t>
            </w:r>
            <w:proofErr w:type="spellStart"/>
            <w:r>
              <w:rPr>
                <w:rFonts w:ascii="Times New Roman" w:eastAsia="Times New Roman" w:hAnsi="Times New Roman"/>
                <w:lang w:val="en-US"/>
              </w:rPr>
              <w:t>m</w:t>
            </w:r>
            <w:r w:rsidRPr="005E1922">
              <w:rPr>
                <w:rFonts w:ascii="Times New Roman" w:eastAsia="Times New Roman" w:hAnsi="Times New Roman"/>
                <w:lang w:val="en-US"/>
              </w:rPr>
              <w:t>ėsos</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rinkos</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situacija</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pasikeitė</w:t>
            </w:r>
            <w:proofErr w:type="spellEnd"/>
            <w:r w:rsidRPr="005E1922">
              <w:rPr>
                <w:rFonts w:ascii="Times New Roman" w:eastAsia="Times New Roman" w:hAnsi="Times New Roman"/>
                <w:lang w:val="en-US"/>
              </w:rPr>
              <w:t xml:space="preserve">: po </w:t>
            </w:r>
            <w:proofErr w:type="spellStart"/>
            <w:r w:rsidRPr="005E1922">
              <w:rPr>
                <w:rFonts w:ascii="Times New Roman" w:eastAsia="Times New Roman" w:hAnsi="Times New Roman"/>
                <w:lang w:val="en-US"/>
              </w:rPr>
              <w:t>kelerių</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metų</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pertekliaus</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ir</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didelių</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rinkos</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reguliavimo</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kaštų</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atsirado</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prielaidos</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mažesniam</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prekybos</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mokesčių</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lygiui</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kitais</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metais</w:t>
            </w:r>
            <w:proofErr w:type="spellEnd"/>
            <w:r w:rsidRPr="005E1922">
              <w:rPr>
                <w:rFonts w:ascii="Times New Roman" w:eastAsia="Times New Roman" w:hAnsi="Times New Roman"/>
                <w:lang w:val="en-US"/>
              </w:rPr>
              <w:t>.</w:t>
            </w:r>
            <w:r>
              <w:t xml:space="preserve"> </w:t>
            </w:r>
            <w:proofErr w:type="spellStart"/>
            <w:r w:rsidRPr="005E1922">
              <w:rPr>
                <w:rFonts w:ascii="Times New Roman" w:eastAsia="Times New Roman" w:hAnsi="Times New Roman"/>
                <w:lang w:val="en-US"/>
              </w:rPr>
              <w:t>Prekybos</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mokestis</w:t>
            </w:r>
            <w:proofErr w:type="spellEnd"/>
            <w:r w:rsidRPr="005E1922">
              <w:rPr>
                <w:rFonts w:ascii="Times New Roman" w:eastAsia="Times New Roman" w:hAnsi="Times New Roman"/>
                <w:lang w:val="en-US"/>
              </w:rPr>
              <w:t xml:space="preserve"> – tai </w:t>
            </w:r>
            <w:proofErr w:type="spellStart"/>
            <w:r w:rsidRPr="005E1922">
              <w:rPr>
                <w:rFonts w:ascii="Times New Roman" w:eastAsia="Times New Roman" w:hAnsi="Times New Roman"/>
                <w:lang w:val="en-US"/>
              </w:rPr>
              <w:t>mokestis</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taikomas</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gamintojų</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parduodamai</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produkcijai</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kuris</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pervedamas</w:t>
            </w:r>
            <w:proofErr w:type="spellEnd"/>
            <w:r w:rsidRPr="005E1922">
              <w:rPr>
                <w:rFonts w:ascii="Times New Roman" w:eastAsia="Times New Roman" w:hAnsi="Times New Roman"/>
                <w:lang w:val="en-US"/>
              </w:rPr>
              <w:t xml:space="preserve"> į </w:t>
            </w:r>
            <w:proofErr w:type="spellStart"/>
            <w:r w:rsidRPr="005E1922">
              <w:rPr>
                <w:rFonts w:ascii="Times New Roman" w:eastAsia="Times New Roman" w:hAnsi="Times New Roman"/>
                <w:lang w:val="en-US"/>
              </w:rPr>
              <w:t>prekybos</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mokesčio</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fondą</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Prekybos</w:t>
            </w:r>
            <w:proofErr w:type="spellEnd"/>
            <w:r w:rsidRPr="005E1922">
              <w:rPr>
                <w:rFonts w:ascii="Times New Roman" w:eastAsia="Times New Roman" w:hAnsi="Times New Roman"/>
                <w:lang w:val="en-US"/>
              </w:rPr>
              <w:t xml:space="preserve"> taryba </w:t>
            </w:r>
            <w:proofErr w:type="spellStart"/>
            <w:r w:rsidRPr="005E1922">
              <w:rPr>
                <w:rFonts w:ascii="Times New Roman" w:eastAsia="Times New Roman" w:hAnsi="Times New Roman"/>
                <w:lang w:val="en-US"/>
              </w:rPr>
              <w:t>valdo</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šio</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fondo</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lėšų</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panaudojimą</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ir</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skiria</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finansavimą</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prekybos</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skatinimui</w:t>
            </w:r>
            <w:proofErr w:type="spellEnd"/>
            <w:r w:rsidRPr="005E1922">
              <w:rPr>
                <w:rFonts w:ascii="Times New Roman" w:eastAsia="Times New Roman" w:hAnsi="Times New Roman"/>
                <w:lang w:val="en-US"/>
              </w:rPr>
              <w:t xml:space="preserve"> per </w:t>
            </w:r>
            <w:proofErr w:type="spellStart"/>
            <w:r w:rsidRPr="005E1922">
              <w:rPr>
                <w:rFonts w:ascii="Times New Roman" w:eastAsia="Times New Roman" w:hAnsi="Times New Roman"/>
                <w:lang w:val="en-US"/>
              </w:rPr>
              <w:t>rinkos</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reguliavimą</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profesines</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priemones</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ir</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informavimo</w:t>
            </w:r>
            <w:proofErr w:type="spellEnd"/>
            <w:r w:rsidRPr="005E1922">
              <w:rPr>
                <w:rFonts w:ascii="Times New Roman" w:eastAsia="Times New Roman" w:hAnsi="Times New Roman"/>
                <w:lang w:val="en-US"/>
              </w:rPr>
              <w:t xml:space="preserve"> </w:t>
            </w:r>
            <w:proofErr w:type="spellStart"/>
            <w:r w:rsidRPr="005E1922">
              <w:rPr>
                <w:rFonts w:ascii="Times New Roman" w:eastAsia="Times New Roman" w:hAnsi="Times New Roman"/>
                <w:lang w:val="en-US"/>
              </w:rPr>
              <w:t>veiklą</w:t>
            </w:r>
            <w:proofErr w:type="spellEnd"/>
            <w:r w:rsidRPr="005E1922">
              <w:rPr>
                <w:rFonts w:ascii="Times New Roman" w:eastAsia="Times New Roman" w:hAnsi="Times New Roman"/>
                <w:lang w:val="en-US"/>
              </w:rPr>
              <w:t>.</w:t>
            </w:r>
          </w:p>
        </w:tc>
        <w:tc>
          <w:tcPr>
            <w:tcW w:w="2268" w:type="dxa"/>
            <w:tcBorders>
              <w:bottom w:val="single" w:sz="4" w:space="0" w:color="000000"/>
            </w:tcBorders>
            <w:tcMar>
              <w:top w:w="29" w:type="dxa"/>
              <w:left w:w="115" w:type="dxa"/>
              <w:bottom w:w="29" w:type="dxa"/>
              <w:right w:w="115" w:type="dxa"/>
            </w:tcMar>
          </w:tcPr>
          <w:p w14:paraId="00823EE7" w14:textId="68F2FC03" w:rsidR="007226E9" w:rsidRPr="00F50348" w:rsidRDefault="005E1922" w:rsidP="007226E9">
            <w:pPr>
              <w:spacing w:after="0" w:line="240" w:lineRule="auto"/>
              <w:rPr>
                <w:rFonts w:ascii="Times New Roman" w:eastAsia="Times New Roman" w:hAnsi="Times New Roman"/>
              </w:rPr>
            </w:pPr>
            <w:hyperlink r:id="rId9" w:history="1">
              <w:r w:rsidRPr="005E1922">
                <w:rPr>
                  <w:rStyle w:val="Hyperlink"/>
                  <w:rFonts w:ascii="Times New Roman" w:eastAsia="Times New Roman" w:hAnsi="Times New Roman"/>
                </w:rPr>
                <w:t xml:space="preserve">Sales </w:t>
              </w:r>
              <w:proofErr w:type="spellStart"/>
              <w:r w:rsidRPr="005E1922">
                <w:rPr>
                  <w:rStyle w:val="Hyperlink"/>
                  <w:rFonts w:ascii="Times New Roman" w:eastAsia="Times New Roman" w:hAnsi="Times New Roman"/>
                </w:rPr>
                <w:t>taxes</w:t>
              </w:r>
              <w:proofErr w:type="spellEnd"/>
              <w:r w:rsidRPr="005E1922">
                <w:rPr>
                  <w:rStyle w:val="Hyperlink"/>
                  <w:rFonts w:ascii="Times New Roman" w:eastAsia="Times New Roman" w:hAnsi="Times New Roman"/>
                </w:rPr>
                <w:t xml:space="preserve"> </w:t>
              </w:r>
              <w:proofErr w:type="spellStart"/>
              <w:r w:rsidRPr="005E1922">
                <w:rPr>
                  <w:rStyle w:val="Hyperlink"/>
                  <w:rFonts w:ascii="Times New Roman" w:eastAsia="Times New Roman" w:hAnsi="Times New Roman"/>
                </w:rPr>
                <w:t>for</w:t>
              </w:r>
              <w:proofErr w:type="spellEnd"/>
              <w:r w:rsidRPr="005E1922">
                <w:rPr>
                  <w:rStyle w:val="Hyperlink"/>
                  <w:rFonts w:ascii="Times New Roman" w:eastAsia="Times New Roman" w:hAnsi="Times New Roman"/>
                </w:rPr>
                <w:t xml:space="preserve"> 2026 - regjeringen.no</w:t>
              </w:r>
            </w:hyperlink>
          </w:p>
        </w:tc>
        <w:tc>
          <w:tcPr>
            <w:tcW w:w="1436" w:type="dxa"/>
            <w:tcMar>
              <w:top w:w="29" w:type="dxa"/>
              <w:left w:w="115" w:type="dxa"/>
              <w:bottom w:w="29" w:type="dxa"/>
              <w:right w:w="115" w:type="dxa"/>
            </w:tcMar>
          </w:tcPr>
          <w:p w14:paraId="1FB3C33E" w14:textId="57307CBE" w:rsidR="007226E9" w:rsidRPr="00F50348" w:rsidRDefault="007226E9" w:rsidP="007226E9">
            <w:pPr>
              <w:spacing w:after="0" w:line="240" w:lineRule="auto"/>
              <w:rPr>
                <w:rFonts w:ascii="Times New Roman" w:eastAsia="Times New Roman" w:hAnsi="Times New Roman"/>
              </w:rPr>
            </w:pPr>
          </w:p>
        </w:tc>
      </w:tr>
    </w:tbl>
    <w:tbl>
      <w:tblPr>
        <w:tblStyle w:val="a3"/>
        <w:tblW w:w="10945"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9"/>
        <w:gridCol w:w="5811"/>
        <w:gridCol w:w="2268"/>
        <w:gridCol w:w="1436"/>
        <w:gridCol w:w="11"/>
      </w:tblGrid>
      <w:tr w:rsidR="00F16AC8" w:rsidRPr="00F50348" w14:paraId="5FF9751D" w14:textId="77777777" w:rsidTr="0033090E">
        <w:trPr>
          <w:trHeight w:val="216"/>
        </w:trPr>
        <w:tc>
          <w:tcPr>
            <w:tcW w:w="10945" w:type="dxa"/>
            <w:gridSpan w:val="5"/>
            <w:shd w:val="clear" w:color="auto" w:fill="D9E2F3" w:themeFill="accent5" w:themeFillTint="33"/>
            <w:tcMar>
              <w:top w:w="29" w:type="dxa"/>
              <w:left w:w="115" w:type="dxa"/>
              <w:bottom w:w="29" w:type="dxa"/>
              <w:right w:w="115" w:type="dxa"/>
            </w:tcMar>
          </w:tcPr>
          <w:p w14:paraId="7515CA29" w14:textId="77777777" w:rsidR="00F16AC8" w:rsidRPr="00F50348" w:rsidRDefault="00F16AC8" w:rsidP="00F16AC8">
            <w:pPr>
              <w:spacing w:after="0" w:line="240" w:lineRule="auto"/>
              <w:rPr>
                <w:rFonts w:ascii="Times New Roman" w:eastAsia="Times New Roman" w:hAnsi="Times New Roman"/>
                <w:b/>
              </w:rPr>
            </w:pPr>
            <w:r w:rsidRPr="00F50348">
              <w:rPr>
                <w:rFonts w:ascii="Times New Roman" w:eastAsia="Times New Roman" w:hAnsi="Times New Roman"/>
                <w:b/>
              </w:rPr>
              <w:t>Lietuvos verslo plėtrai aktuali informacija</w:t>
            </w:r>
          </w:p>
        </w:tc>
      </w:tr>
      <w:tr w:rsidR="006C2AE5" w:rsidRPr="00F50348" w14:paraId="5DAABDDE" w14:textId="77777777" w:rsidTr="0033090E">
        <w:trPr>
          <w:gridAfter w:val="1"/>
          <w:wAfter w:w="11" w:type="dxa"/>
          <w:trHeight w:val="216"/>
        </w:trPr>
        <w:tc>
          <w:tcPr>
            <w:tcW w:w="1419" w:type="dxa"/>
            <w:tcMar>
              <w:top w:w="29" w:type="dxa"/>
              <w:left w:w="115" w:type="dxa"/>
              <w:bottom w:w="29" w:type="dxa"/>
              <w:right w:w="115" w:type="dxa"/>
            </w:tcMar>
          </w:tcPr>
          <w:p w14:paraId="7A4DBEF5" w14:textId="136500EB" w:rsidR="006C2AE5" w:rsidRPr="00F50348" w:rsidRDefault="006C2AE5" w:rsidP="006C2AE5">
            <w:pPr>
              <w:spacing w:after="0" w:line="240" w:lineRule="auto"/>
              <w:rPr>
                <w:rFonts w:ascii="Times New Roman" w:eastAsia="Times New Roman" w:hAnsi="Times New Roman"/>
              </w:rPr>
            </w:pPr>
            <w:r>
              <w:rPr>
                <w:rFonts w:ascii="Times New Roman" w:eastAsia="Times New Roman" w:hAnsi="Times New Roman"/>
              </w:rPr>
              <w:t xml:space="preserve">2025 12 01 </w:t>
            </w:r>
          </w:p>
        </w:tc>
        <w:tc>
          <w:tcPr>
            <w:tcW w:w="5811" w:type="dxa"/>
            <w:tcMar>
              <w:top w:w="29" w:type="dxa"/>
              <w:left w:w="115" w:type="dxa"/>
              <w:bottom w:w="29" w:type="dxa"/>
              <w:right w:w="115" w:type="dxa"/>
            </w:tcMar>
          </w:tcPr>
          <w:p w14:paraId="13A3B0C5" w14:textId="24E0E05C" w:rsidR="006C2AE5" w:rsidRPr="005300EB" w:rsidRDefault="006C2AE5" w:rsidP="006C2AE5">
            <w:pPr>
              <w:spacing w:after="0" w:line="240" w:lineRule="auto"/>
              <w:jc w:val="both"/>
              <w:rPr>
                <w:rFonts w:ascii="Times New Roman" w:eastAsia="Times New Roman" w:hAnsi="Times New Roman"/>
              </w:rPr>
            </w:pPr>
            <w:r w:rsidRPr="00C41770">
              <w:rPr>
                <w:rFonts w:ascii="Times New Roman" w:eastAsia="Times New Roman" w:hAnsi="Times New Roman"/>
              </w:rPr>
              <w:t>Norvegijos gynybos ministras pristatė naują dronų strategiją, kuri siekia sustiprinti šalies pajėgumus naudoti ir atremti dronus. Strategija pabrėžia būtinybę glaudžiai bendradarbiauti tarp gynybos sektoriaus, verslo, mokslo institucijų ir sąjungininkų. Ypač akcentuojama patirtis, įgyta Ukrainoje, bei bendros norvegų ir ukrainiečių dronų gamybos iniciatyvos. Strategijoje numatytos keturios prioritetinės sritys: gynybos nuo dronų stiprinimas, technologijų plėtra, tarpinstitucinis ir tarptautinis bendradarbiavimas bei ilgalaikės investicijos į kompetencijas. Norvegija taip pat siekia didinti savo pramonės pajėgumus dronų gamyboje ir keisti priklausomybę nuo nepatikimų tiekėjų, tokių kaip Kinija.</w:t>
            </w:r>
            <w:r>
              <w:t xml:space="preserve"> </w:t>
            </w:r>
            <w:r w:rsidRPr="000162E2">
              <w:rPr>
                <w:rFonts w:ascii="Times New Roman" w:eastAsia="Times New Roman" w:hAnsi="Times New Roman"/>
              </w:rPr>
              <w:t xml:space="preserve">Gynybos ministrai </w:t>
            </w:r>
            <w:proofErr w:type="spellStart"/>
            <w:r w:rsidRPr="000162E2">
              <w:rPr>
                <w:rFonts w:ascii="Times New Roman" w:eastAsia="Times New Roman" w:hAnsi="Times New Roman"/>
              </w:rPr>
              <w:t>Tore</w:t>
            </w:r>
            <w:proofErr w:type="spellEnd"/>
            <w:r w:rsidRPr="000162E2">
              <w:rPr>
                <w:rFonts w:ascii="Times New Roman" w:eastAsia="Times New Roman" w:hAnsi="Times New Roman"/>
              </w:rPr>
              <w:t xml:space="preserve"> O. </w:t>
            </w:r>
            <w:proofErr w:type="spellStart"/>
            <w:r w:rsidRPr="000162E2">
              <w:rPr>
                <w:rFonts w:ascii="Times New Roman" w:eastAsia="Times New Roman" w:hAnsi="Times New Roman"/>
              </w:rPr>
              <w:t>Sandvik</w:t>
            </w:r>
            <w:proofErr w:type="spellEnd"/>
            <w:r w:rsidRPr="000162E2">
              <w:rPr>
                <w:rFonts w:ascii="Times New Roman" w:eastAsia="Times New Roman" w:hAnsi="Times New Roman"/>
              </w:rPr>
              <w:t xml:space="preserve"> ir </w:t>
            </w:r>
            <w:proofErr w:type="spellStart"/>
            <w:r w:rsidRPr="000162E2">
              <w:rPr>
                <w:rFonts w:ascii="Times New Roman" w:eastAsia="Times New Roman" w:hAnsi="Times New Roman"/>
              </w:rPr>
              <w:t>Denysas</w:t>
            </w:r>
            <w:proofErr w:type="spellEnd"/>
            <w:r w:rsidRPr="000162E2">
              <w:rPr>
                <w:rFonts w:ascii="Times New Roman" w:eastAsia="Times New Roman" w:hAnsi="Times New Roman"/>
              </w:rPr>
              <w:t xml:space="preserve"> </w:t>
            </w:r>
            <w:proofErr w:type="spellStart"/>
            <w:r w:rsidRPr="000162E2">
              <w:rPr>
                <w:rFonts w:ascii="Times New Roman" w:eastAsia="Times New Roman" w:hAnsi="Times New Roman"/>
              </w:rPr>
              <w:t>Šmyhalas</w:t>
            </w:r>
            <w:proofErr w:type="spellEnd"/>
            <w:r w:rsidRPr="000162E2">
              <w:rPr>
                <w:rFonts w:ascii="Times New Roman" w:eastAsia="Times New Roman" w:hAnsi="Times New Roman"/>
              </w:rPr>
              <w:t xml:space="preserve"> neseniai pasirašė ketinimų protokolą dėl Ukrainos dronų gamybos linijos įkūrimo Norvegijoje. Projektas padidins Europos saugumą ir leis Ukrainai gaminti svarbią įrangą saugioje aplinkoje.</w:t>
            </w:r>
            <w:r>
              <w:rPr>
                <w:rFonts w:ascii="Times New Roman" w:eastAsia="Times New Roman" w:hAnsi="Times New Roman"/>
              </w:rPr>
              <w:t xml:space="preserve"> </w:t>
            </w:r>
            <w:r w:rsidRPr="000162E2">
              <w:rPr>
                <w:rFonts w:ascii="Times New Roman" w:eastAsia="Times New Roman" w:hAnsi="Times New Roman"/>
              </w:rPr>
              <w:t>Norvegijos gynybos tyrimų institutas (FFI) kartu su pramonės partneriais bendradarbiaus su Norvegijos dronų sektoriumi</w:t>
            </w:r>
            <w:r>
              <w:rPr>
                <w:rFonts w:ascii="Times New Roman" w:eastAsia="Times New Roman" w:hAnsi="Times New Roman"/>
              </w:rPr>
              <w:t>.</w:t>
            </w:r>
          </w:p>
        </w:tc>
        <w:tc>
          <w:tcPr>
            <w:tcW w:w="2268" w:type="dxa"/>
            <w:tcMar>
              <w:top w:w="29" w:type="dxa"/>
              <w:left w:w="115" w:type="dxa"/>
              <w:bottom w:w="29" w:type="dxa"/>
              <w:right w:w="115" w:type="dxa"/>
            </w:tcMar>
          </w:tcPr>
          <w:p w14:paraId="620BEA9C" w14:textId="77777777" w:rsidR="006C2AE5" w:rsidRDefault="006C2AE5" w:rsidP="006C2AE5">
            <w:pPr>
              <w:spacing w:after="0" w:line="240" w:lineRule="auto"/>
            </w:pPr>
            <w:hyperlink r:id="rId10" w:history="1">
              <w:r w:rsidRPr="00C41770">
                <w:rPr>
                  <w:rStyle w:val="Hyperlink"/>
                </w:rPr>
                <w:t>"</w:t>
              </w:r>
              <w:proofErr w:type="spellStart"/>
              <w:r w:rsidRPr="00C41770">
                <w:rPr>
                  <w:rStyle w:val="Hyperlink"/>
                </w:rPr>
                <w:t>We</w:t>
              </w:r>
              <w:proofErr w:type="spellEnd"/>
              <w:r w:rsidRPr="00C41770">
                <w:rPr>
                  <w:rStyle w:val="Hyperlink"/>
                </w:rPr>
                <w:t xml:space="preserve"> are </w:t>
              </w:r>
              <w:proofErr w:type="spellStart"/>
              <w:r w:rsidRPr="00C41770">
                <w:rPr>
                  <w:rStyle w:val="Hyperlink"/>
                </w:rPr>
                <w:t>dependent</w:t>
              </w:r>
              <w:proofErr w:type="spellEnd"/>
              <w:r w:rsidRPr="00C41770">
                <w:rPr>
                  <w:rStyle w:val="Hyperlink"/>
                </w:rPr>
                <w:t xml:space="preserve"> </w:t>
              </w:r>
              <w:proofErr w:type="spellStart"/>
              <w:r w:rsidRPr="00C41770">
                <w:rPr>
                  <w:rStyle w:val="Hyperlink"/>
                </w:rPr>
                <w:t>on</w:t>
              </w:r>
              <w:proofErr w:type="spellEnd"/>
              <w:r w:rsidRPr="00C41770">
                <w:rPr>
                  <w:rStyle w:val="Hyperlink"/>
                </w:rPr>
                <w:t xml:space="preserve"> </w:t>
              </w:r>
              <w:proofErr w:type="spellStart"/>
              <w:r w:rsidRPr="00C41770">
                <w:rPr>
                  <w:rStyle w:val="Hyperlink"/>
                </w:rPr>
                <w:t>Norwegian</w:t>
              </w:r>
              <w:proofErr w:type="spellEnd"/>
              <w:r w:rsidRPr="00C41770">
                <w:rPr>
                  <w:rStyle w:val="Hyperlink"/>
                </w:rPr>
                <w:t xml:space="preserve"> </w:t>
              </w:r>
              <w:proofErr w:type="spellStart"/>
              <w:r w:rsidRPr="00C41770">
                <w:rPr>
                  <w:rStyle w:val="Hyperlink"/>
                </w:rPr>
                <w:t>industry</w:t>
              </w:r>
              <w:proofErr w:type="spellEnd"/>
              <w:r w:rsidRPr="00C41770">
                <w:rPr>
                  <w:rStyle w:val="Hyperlink"/>
                </w:rPr>
                <w:t xml:space="preserve"> to </w:t>
              </w:r>
              <w:proofErr w:type="spellStart"/>
              <w:r w:rsidRPr="00C41770">
                <w:rPr>
                  <w:rStyle w:val="Hyperlink"/>
                </w:rPr>
                <w:t>succeed</w:t>
              </w:r>
              <w:proofErr w:type="spellEnd"/>
              <w:r w:rsidRPr="00C41770">
                <w:rPr>
                  <w:rStyle w:val="Hyperlink"/>
                </w:rPr>
                <w:t xml:space="preserve"> </w:t>
              </w:r>
              <w:proofErr w:type="spellStart"/>
              <w:r w:rsidRPr="00C41770">
                <w:rPr>
                  <w:rStyle w:val="Hyperlink"/>
                </w:rPr>
                <w:t>with</w:t>
              </w:r>
              <w:proofErr w:type="spellEnd"/>
              <w:r w:rsidRPr="00C41770">
                <w:rPr>
                  <w:rStyle w:val="Hyperlink"/>
                </w:rPr>
                <w:t xml:space="preserve"> </w:t>
              </w:r>
              <w:proofErr w:type="spellStart"/>
              <w:r w:rsidRPr="00C41770">
                <w:rPr>
                  <w:rStyle w:val="Hyperlink"/>
                </w:rPr>
                <w:t>the</w:t>
              </w:r>
              <w:proofErr w:type="spellEnd"/>
              <w:r w:rsidRPr="00C41770">
                <w:rPr>
                  <w:rStyle w:val="Hyperlink"/>
                </w:rPr>
                <w:t xml:space="preserve"> drone </w:t>
              </w:r>
              <w:proofErr w:type="spellStart"/>
              <w:r w:rsidRPr="00C41770">
                <w:rPr>
                  <w:rStyle w:val="Hyperlink"/>
                </w:rPr>
                <w:t>strategy</w:t>
              </w:r>
              <w:proofErr w:type="spellEnd"/>
              <w:r w:rsidRPr="00C41770">
                <w:rPr>
                  <w:rStyle w:val="Hyperlink"/>
                </w:rPr>
                <w:t xml:space="preserve"> - regjeringen.no</w:t>
              </w:r>
            </w:hyperlink>
          </w:p>
          <w:p w14:paraId="7E343D8E" w14:textId="77777777" w:rsidR="006C2AE5" w:rsidRDefault="006C2AE5" w:rsidP="006C2AE5">
            <w:pPr>
              <w:spacing w:after="0" w:line="240" w:lineRule="auto"/>
            </w:pPr>
          </w:p>
          <w:p w14:paraId="09C14179" w14:textId="352A7D74" w:rsidR="006C2AE5" w:rsidRPr="00F50348" w:rsidRDefault="006C2AE5" w:rsidP="006C2AE5">
            <w:pPr>
              <w:spacing w:after="0" w:line="240" w:lineRule="auto"/>
              <w:rPr>
                <w:rFonts w:ascii="Times New Roman" w:eastAsia="Times New Roman" w:hAnsi="Times New Roman"/>
              </w:rPr>
            </w:pPr>
            <w:hyperlink r:id="rId11" w:history="1">
              <w:r w:rsidRPr="000162E2">
                <w:rPr>
                  <w:rStyle w:val="Hyperlink"/>
                  <w:lang w:val="nb-NO"/>
                </w:rPr>
                <w:t>NMoD</w:t>
              </w:r>
            </w:hyperlink>
            <w:r w:rsidRPr="000162E2">
              <w:rPr>
                <w:lang w:val="nb-NO"/>
              </w:rPr>
              <w:t xml:space="preserve">; </w:t>
            </w:r>
            <w:hyperlink r:id="rId12" w:history="1">
              <w:r w:rsidRPr="000162E2">
                <w:rPr>
                  <w:rStyle w:val="Hyperlink"/>
                  <w:lang w:val="nb-NO"/>
                </w:rPr>
                <w:t>NMoD</w:t>
              </w:r>
            </w:hyperlink>
          </w:p>
        </w:tc>
        <w:tc>
          <w:tcPr>
            <w:tcW w:w="1436" w:type="dxa"/>
            <w:tcMar>
              <w:top w:w="29" w:type="dxa"/>
              <w:left w:w="115" w:type="dxa"/>
              <w:bottom w:w="29" w:type="dxa"/>
              <w:right w:w="115" w:type="dxa"/>
            </w:tcMar>
          </w:tcPr>
          <w:p w14:paraId="55F97282" w14:textId="77777777" w:rsidR="006C2AE5" w:rsidRPr="00F50348" w:rsidRDefault="006C2AE5" w:rsidP="006C2AE5">
            <w:pPr>
              <w:spacing w:after="0" w:line="240" w:lineRule="auto"/>
              <w:rPr>
                <w:rFonts w:ascii="Times New Roman" w:hAnsi="Times New Roman"/>
              </w:rPr>
            </w:pPr>
          </w:p>
        </w:tc>
      </w:tr>
      <w:tr w:rsidR="006C2AE5" w:rsidRPr="00F50348" w14:paraId="4B5FA96F" w14:textId="77777777" w:rsidTr="0033090E">
        <w:trPr>
          <w:gridAfter w:val="1"/>
          <w:wAfter w:w="11" w:type="dxa"/>
          <w:trHeight w:val="216"/>
        </w:trPr>
        <w:tc>
          <w:tcPr>
            <w:tcW w:w="1419" w:type="dxa"/>
            <w:tcMar>
              <w:top w:w="29" w:type="dxa"/>
              <w:left w:w="115" w:type="dxa"/>
              <w:bottom w:w="29" w:type="dxa"/>
              <w:right w:w="115" w:type="dxa"/>
            </w:tcMar>
          </w:tcPr>
          <w:p w14:paraId="000EBADF" w14:textId="538C6236" w:rsidR="006C2AE5" w:rsidRPr="00F50348" w:rsidRDefault="006C2AE5" w:rsidP="006C2AE5">
            <w:pPr>
              <w:spacing w:after="0" w:line="240" w:lineRule="auto"/>
              <w:rPr>
                <w:rFonts w:ascii="Times New Roman" w:eastAsia="Times New Roman" w:hAnsi="Times New Roman"/>
              </w:rPr>
            </w:pPr>
            <w:r>
              <w:rPr>
                <w:rFonts w:ascii="Times New Roman" w:eastAsia="Times New Roman" w:hAnsi="Times New Roman"/>
              </w:rPr>
              <w:t>2025 12 19</w:t>
            </w:r>
          </w:p>
        </w:tc>
        <w:tc>
          <w:tcPr>
            <w:tcW w:w="5811" w:type="dxa"/>
            <w:tcMar>
              <w:top w:w="29" w:type="dxa"/>
              <w:left w:w="115" w:type="dxa"/>
              <w:bottom w:w="29" w:type="dxa"/>
              <w:right w:w="115" w:type="dxa"/>
            </w:tcMar>
          </w:tcPr>
          <w:p w14:paraId="5023AE9D" w14:textId="3D054243" w:rsidR="006C2AE5" w:rsidRPr="00F50348" w:rsidRDefault="006C2AE5" w:rsidP="006C2AE5">
            <w:pPr>
              <w:spacing w:after="0" w:line="240" w:lineRule="auto"/>
              <w:jc w:val="both"/>
              <w:rPr>
                <w:rFonts w:ascii="Times New Roman" w:eastAsia="Times New Roman" w:hAnsi="Times New Roman"/>
              </w:rPr>
            </w:pPr>
            <w:r w:rsidRPr="005300EB">
              <w:rPr>
                <w:rFonts w:ascii="Times New Roman" w:eastAsia="Times New Roman" w:hAnsi="Times New Roman"/>
              </w:rPr>
              <w:t>Norvegijos tiekėjų pramonės apyvarta 2024 m. viršijo 600 mlrd. NOK, iš kurių 497 mlrd. NOK teko su nafta susijusioms veikloms. Sparčiausias augimas buvo fiksuotas jūrinės (</w:t>
            </w:r>
            <w:proofErr w:type="spellStart"/>
            <w:r w:rsidRPr="005300EB">
              <w:rPr>
                <w:rFonts w:ascii="Times New Roman" w:eastAsia="Times New Roman" w:hAnsi="Times New Roman"/>
              </w:rPr>
              <w:t>offshore</w:t>
            </w:r>
            <w:proofErr w:type="spellEnd"/>
            <w:r w:rsidRPr="005300EB">
              <w:rPr>
                <w:rFonts w:ascii="Times New Roman" w:eastAsia="Times New Roman" w:hAnsi="Times New Roman"/>
              </w:rPr>
              <w:t>) vėjo energetikos sektoriuje – apyvarta išaugo iki 60 mlrd. NOK, o darbo vietų skaičius padidėjo 20 %.</w:t>
            </w:r>
            <w:r>
              <w:rPr>
                <w:rFonts w:ascii="Times New Roman" w:eastAsia="Times New Roman" w:hAnsi="Times New Roman"/>
              </w:rPr>
              <w:t xml:space="preserve"> </w:t>
            </w:r>
            <w:proofErr w:type="spellStart"/>
            <w:r w:rsidRPr="005300EB">
              <w:rPr>
                <w:rFonts w:ascii="Times New Roman" w:eastAsia="Times New Roman" w:hAnsi="Times New Roman"/>
              </w:rPr>
              <w:t>Ministeris</w:t>
            </w:r>
            <w:proofErr w:type="spellEnd"/>
            <w:r w:rsidRPr="005300EB">
              <w:rPr>
                <w:rFonts w:ascii="Times New Roman" w:eastAsia="Times New Roman" w:hAnsi="Times New Roman"/>
              </w:rPr>
              <w:t xml:space="preserve"> </w:t>
            </w:r>
            <w:proofErr w:type="spellStart"/>
            <w:r w:rsidRPr="005300EB">
              <w:rPr>
                <w:rFonts w:ascii="Times New Roman" w:eastAsia="Times New Roman" w:hAnsi="Times New Roman"/>
              </w:rPr>
              <w:t>Terje</w:t>
            </w:r>
            <w:proofErr w:type="spellEnd"/>
            <w:r w:rsidRPr="005300EB">
              <w:rPr>
                <w:rFonts w:ascii="Times New Roman" w:eastAsia="Times New Roman" w:hAnsi="Times New Roman"/>
              </w:rPr>
              <w:t xml:space="preserve"> </w:t>
            </w:r>
            <w:proofErr w:type="spellStart"/>
            <w:r w:rsidRPr="005300EB">
              <w:rPr>
                <w:rFonts w:ascii="Times New Roman" w:eastAsia="Times New Roman" w:hAnsi="Times New Roman"/>
              </w:rPr>
              <w:t>Aasland</w:t>
            </w:r>
            <w:proofErr w:type="spellEnd"/>
            <w:r w:rsidRPr="005300EB">
              <w:rPr>
                <w:rFonts w:ascii="Times New Roman" w:eastAsia="Times New Roman" w:hAnsi="Times New Roman"/>
              </w:rPr>
              <w:t xml:space="preserve"> pabrėžė, kad tai rodo sėkmingas vyriausybės investicijas į jūrinę vėjo energetiką, kurios stiprina Norvegijos įmonių pozicijas tarptautinėje rinkoje, mažina emisijas ir didina </w:t>
            </w:r>
            <w:r w:rsidRPr="005300EB">
              <w:rPr>
                <w:rFonts w:ascii="Times New Roman" w:eastAsia="Times New Roman" w:hAnsi="Times New Roman"/>
              </w:rPr>
              <w:lastRenderedPageBreak/>
              <w:t>atsinaujinančios energijos gamybą.</w:t>
            </w:r>
            <w:r>
              <w:rPr>
                <w:rFonts w:ascii="Times New Roman" w:eastAsia="Times New Roman" w:hAnsi="Times New Roman"/>
              </w:rPr>
              <w:t xml:space="preserve"> </w:t>
            </w:r>
            <w:r w:rsidRPr="005300EB">
              <w:rPr>
                <w:rFonts w:ascii="Times New Roman" w:eastAsia="Times New Roman" w:hAnsi="Times New Roman"/>
              </w:rPr>
              <w:t>Jūrinės vėjo energetikos augimą skatina tarptautinė paklausa kabelių, laivybos paslaugų, specializuotų laivų ir platformų srityse. 2024 m. eksportas siekė 32,6 mlrd. NOK, o vidaus apyvarta didėja dėl Norvegijos laivų statyklų tiekimų šalies įmonėms. Šiuo metu jūrinė vėjo energetika sudaro 60 % visos atsinaujinančios energetikos tiekėjų pramonės apyvartos.</w:t>
            </w:r>
            <w:r>
              <w:rPr>
                <w:rFonts w:ascii="Times New Roman" w:eastAsia="Times New Roman" w:hAnsi="Times New Roman"/>
              </w:rPr>
              <w:t xml:space="preserve"> </w:t>
            </w:r>
            <w:r w:rsidRPr="005300EB">
              <w:rPr>
                <w:rFonts w:ascii="Times New Roman" w:eastAsia="Times New Roman" w:hAnsi="Times New Roman"/>
              </w:rPr>
              <w:t xml:space="preserve">Vyriausybė planuoja naują jūrinės vėjo energetikos plėtros etapą – jau paskirtos projektų teritorijos plaukiojančioms vėjo jėgainėms </w:t>
            </w:r>
            <w:proofErr w:type="spellStart"/>
            <w:r w:rsidRPr="005300EB">
              <w:rPr>
                <w:rFonts w:ascii="Times New Roman" w:eastAsia="Times New Roman" w:hAnsi="Times New Roman"/>
              </w:rPr>
              <w:t>Utsira</w:t>
            </w:r>
            <w:proofErr w:type="spellEnd"/>
            <w:r w:rsidRPr="005300EB">
              <w:rPr>
                <w:rFonts w:ascii="Times New Roman" w:eastAsia="Times New Roman" w:hAnsi="Times New Roman"/>
              </w:rPr>
              <w:t xml:space="preserve"> Nord ir </w:t>
            </w:r>
            <w:proofErr w:type="spellStart"/>
            <w:r w:rsidRPr="005300EB">
              <w:rPr>
                <w:rFonts w:ascii="Times New Roman" w:eastAsia="Times New Roman" w:hAnsi="Times New Roman"/>
              </w:rPr>
              <w:t>Nordsjø</w:t>
            </w:r>
            <w:proofErr w:type="spellEnd"/>
            <w:r w:rsidRPr="005300EB">
              <w:rPr>
                <w:rFonts w:ascii="Times New Roman" w:eastAsia="Times New Roman" w:hAnsi="Times New Roman"/>
              </w:rPr>
              <w:t xml:space="preserve"> II. 2026 m. bus pateikta tolesnio vystymo strategija.</w:t>
            </w:r>
            <w:r>
              <w:rPr>
                <w:rFonts w:ascii="Times New Roman" w:eastAsia="Times New Roman" w:hAnsi="Times New Roman"/>
              </w:rPr>
              <w:t xml:space="preserve"> </w:t>
            </w:r>
            <w:r w:rsidRPr="005300EB">
              <w:rPr>
                <w:rFonts w:ascii="Times New Roman" w:eastAsia="Times New Roman" w:hAnsi="Times New Roman"/>
              </w:rPr>
              <w:t xml:space="preserve">Nepaisant sparčiai augančios atsinaujinančios energetikos, naftos sektorius išlieka didžiausias. </w:t>
            </w:r>
            <w:r>
              <w:rPr>
                <w:rFonts w:ascii="Times New Roman" w:eastAsia="Times New Roman" w:hAnsi="Times New Roman"/>
              </w:rPr>
              <w:t>V</w:t>
            </w:r>
            <w:r w:rsidRPr="005300EB">
              <w:rPr>
                <w:rFonts w:ascii="Times New Roman" w:eastAsia="Times New Roman" w:hAnsi="Times New Roman"/>
              </w:rPr>
              <w:t>isos energetikos pramonės apyvarta padidėjo daugiau nei 6 %, tiesiogiai sukurdama 154 000 darbo vietų, iš jų 22 100 – atsinaujinančioje energijoje, vandenilio ir CCS sektoriuose.</w:t>
            </w:r>
          </w:p>
        </w:tc>
        <w:tc>
          <w:tcPr>
            <w:tcW w:w="2268" w:type="dxa"/>
            <w:tcMar>
              <w:top w:w="29" w:type="dxa"/>
              <w:left w:w="115" w:type="dxa"/>
              <w:bottom w:w="29" w:type="dxa"/>
              <w:right w:w="115" w:type="dxa"/>
            </w:tcMar>
          </w:tcPr>
          <w:p w14:paraId="03EEA052" w14:textId="7DD72FBE" w:rsidR="006C2AE5" w:rsidRPr="00F50348" w:rsidRDefault="006C2AE5" w:rsidP="006C2AE5">
            <w:pPr>
              <w:spacing w:after="0" w:line="240" w:lineRule="auto"/>
              <w:rPr>
                <w:rFonts w:ascii="Times New Roman" w:eastAsia="Times New Roman" w:hAnsi="Times New Roman"/>
              </w:rPr>
            </w:pPr>
            <w:hyperlink r:id="rId13" w:history="1">
              <w:proofErr w:type="spellStart"/>
              <w:r w:rsidRPr="006C2AE5">
                <w:rPr>
                  <w:rStyle w:val="Hyperlink"/>
                  <w:rFonts w:ascii="Times New Roman" w:eastAsia="Times New Roman" w:hAnsi="Times New Roman"/>
                </w:rPr>
                <w:t>Norwegian</w:t>
              </w:r>
              <w:proofErr w:type="spellEnd"/>
              <w:r w:rsidRPr="006C2AE5">
                <w:rPr>
                  <w:rStyle w:val="Hyperlink"/>
                  <w:rFonts w:ascii="Times New Roman" w:eastAsia="Times New Roman" w:hAnsi="Times New Roman"/>
                </w:rPr>
                <w:t xml:space="preserve"> </w:t>
              </w:r>
              <w:proofErr w:type="spellStart"/>
              <w:r w:rsidRPr="006C2AE5">
                <w:rPr>
                  <w:rStyle w:val="Hyperlink"/>
                  <w:rFonts w:ascii="Times New Roman" w:eastAsia="Times New Roman" w:hAnsi="Times New Roman"/>
                </w:rPr>
                <w:t>energy</w:t>
              </w:r>
              <w:proofErr w:type="spellEnd"/>
              <w:r w:rsidRPr="006C2AE5">
                <w:rPr>
                  <w:rStyle w:val="Hyperlink"/>
                  <w:rFonts w:ascii="Times New Roman" w:eastAsia="Times New Roman" w:hAnsi="Times New Roman"/>
                </w:rPr>
                <w:t xml:space="preserve"> </w:t>
              </w:r>
              <w:proofErr w:type="spellStart"/>
              <w:r w:rsidRPr="006C2AE5">
                <w:rPr>
                  <w:rStyle w:val="Hyperlink"/>
                  <w:rFonts w:ascii="Times New Roman" w:eastAsia="Times New Roman" w:hAnsi="Times New Roman"/>
                </w:rPr>
                <w:t>industries</w:t>
              </w:r>
              <w:proofErr w:type="spellEnd"/>
              <w:r w:rsidRPr="006C2AE5">
                <w:rPr>
                  <w:rStyle w:val="Hyperlink"/>
                  <w:rFonts w:ascii="Times New Roman" w:eastAsia="Times New Roman" w:hAnsi="Times New Roman"/>
                </w:rPr>
                <w:t xml:space="preserve"> </w:t>
              </w:r>
              <w:proofErr w:type="spellStart"/>
              <w:r w:rsidRPr="006C2AE5">
                <w:rPr>
                  <w:rStyle w:val="Hyperlink"/>
                  <w:rFonts w:ascii="Times New Roman" w:eastAsia="Times New Roman" w:hAnsi="Times New Roman"/>
                </w:rPr>
                <w:t>continue</w:t>
              </w:r>
              <w:proofErr w:type="spellEnd"/>
              <w:r w:rsidRPr="006C2AE5">
                <w:rPr>
                  <w:rStyle w:val="Hyperlink"/>
                  <w:rFonts w:ascii="Times New Roman" w:eastAsia="Times New Roman" w:hAnsi="Times New Roman"/>
                </w:rPr>
                <w:t xml:space="preserve"> to </w:t>
              </w:r>
              <w:proofErr w:type="spellStart"/>
              <w:r w:rsidRPr="006C2AE5">
                <w:rPr>
                  <w:rStyle w:val="Hyperlink"/>
                  <w:rFonts w:ascii="Times New Roman" w:eastAsia="Times New Roman" w:hAnsi="Times New Roman"/>
                </w:rPr>
                <w:t>grow</w:t>
              </w:r>
              <w:proofErr w:type="spellEnd"/>
              <w:r w:rsidRPr="006C2AE5">
                <w:rPr>
                  <w:rStyle w:val="Hyperlink"/>
                  <w:rFonts w:ascii="Times New Roman" w:eastAsia="Times New Roman" w:hAnsi="Times New Roman"/>
                </w:rPr>
                <w:t xml:space="preserve"> – </w:t>
              </w:r>
              <w:proofErr w:type="spellStart"/>
              <w:r w:rsidRPr="006C2AE5">
                <w:rPr>
                  <w:rStyle w:val="Hyperlink"/>
                  <w:rFonts w:ascii="Times New Roman" w:eastAsia="Times New Roman" w:hAnsi="Times New Roman"/>
                </w:rPr>
                <w:t>strong</w:t>
              </w:r>
              <w:proofErr w:type="spellEnd"/>
              <w:r w:rsidRPr="006C2AE5">
                <w:rPr>
                  <w:rStyle w:val="Hyperlink"/>
                  <w:rFonts w:ascii="Times New Roman" w:eastAsia="Times New Roman" w:hAnsi="Times New Roman"/>
                </w:rPr>
                <w:t xml:space="preserve"> </w:t>
              </w:r>
              <w:proofErr w:type="spellStart"/>
              <w:r w:rsidRPr="006C2AE5">
                <w:rPr>
                  <w:rStyle w:val="Hyperlink"/>
                  <w:rFonts w:ascii="Times New Roman" w:eastAsia="Times New Roman" w:hAnsi="Times New Roman"/>
                </w:rPr>
                <w:t>growth</w:t>
              </w:r>
              <w:proofErr w:type="spellEnd"/>
              <w:r w:rsidRPr="006C2AE5">
                <w:rPr>
                  <w:rStyle w:val="Hyperlink"/>
                  <w:rFonts w:ascii="Times New Roman" w:eastAsia="Times New Roman" w:hAnsi="Times New Roman"/>
                </w:rPr>
                <w:t xml:space="preserve"> </w:t>
              </w:r>
              <w:proofErr w:type="spellStart"/>
              <w:r w:rsidRPr="006C2AE5">
                <w:rPr>
                  <w:rStyle w:val="Hyperlink"/>
                  <w:rFonts w:ascii="Times New Roman" w:eastAsia="Times New Roman" w:hAnsi="Times New Roman"/>
                </w:rPr>
                <w:t>in</w:t>
              </w:r>
              <w:proofErr w:type="spellEnd"/>
              <w:r w:rsidRPr="006C2AE5">
                <w:rPr>
                  <w:rStyle w:val="Hyperlink"/>
                  <w:rFonts w:ascii="Times New Roman" w:eastAsia="Times New Roman" w:hAnsi="Times New Roman"/>
                </w:rPr>
                <w:t xml:space="preserve"> </w:t>
              </w:r>
              <w:proofErr w:type="spellStart"/>
              <w:r w:rsidRPr="006C2AE5">
                <w:rPr>
                  <w:rStyle w:val="Hyperlink"/>
                  <w:rFonts w:ascii="Times New Roman" w:eastAsia="Times New Roman" w:hAnsi="Times New Roman"/>
                </w:rPr>
                <w:t>offshore</w:t>
              </w:r>
              <w:proofErr w:type="spellEnd"/>
              <w:r w:rsidRPr="006C2AE5">
                <w:rPr>
                  <w:rStyle w:val="Hyperlink"/>
                  <w:rFonts w:ascii="Times New Roman" w:eastAsia="Times New Roman" w:hAnsi="Times New Roman"/>
                </w:rPr>
                <w:t xml:space="preserve"> </w:t>
              </w:r>
              <w:proofErr w:type="spellStart"/>
              <w:r w:rsidRPr="006C2AE5">
                <w:rPr>
                  <w:rStyle w:val="Hyperlink"/>
                  <w:rFonts w:ascii="Times New Roman" w:eastAsia="Times New Roman" w:hAnsi="Times New Roman"/>
                </w:rPr>
                <w:t>wind</w:t>
              </w:r>
              <w:proofErr w:type="spellEnd"/>
              <w:r w:rsidRPr="006C2AE5">
                <w:rPr>
                  <w:rStyle w:val="Hyperlink"/>
                  <w:rFonts w:ascii="Times New Roman" w:eastAsia="Times New Roman" w:hAnsi="Times New Roman"/>
                </w:rPr>
                <w:t xml:space="preserve"> - regjeringen.no</w:t>
              </w:r>
            </w:hyperlink>
          </w:p>
        </w:tc>
        <w:tc>
          <w:tcPr>
            <w:tcW w:w="1436" w:type="dxa"/>
            <w:tcMar>
              <w:top w:w="29" w:type="dxa"/>
              <w:left w:w="115" w:type="dxa"/>
              <w:bottom w:w="29" w:type="dxa"/>
              <w:right w:w="115" w:type="dxa"/>
            </w:tcMar>
          </w:tcPr>
          <w:p w14:paraId="74891E63" w14:textId="4F7C9D0C" w:rsidR="006C2AE5" w:rsidRPr="00F50348" w:rsidRDefault="006C2AE5" w:rsidP="006C2AE5">
            <w:pPr>
              <w:spacing w:after="0" w:line="240" w:lineRule="auto"/>
              <w:rPr>
                <w:rFonts w:ascii="Times New Roman" w:hAnsi="Times New Roman"/>
              </w:rPr>
            </w:pPr>
          </w:p>
        </w:tc>
      </w:tr>
      <w:tr w:rsidR="006C2AE5" w:rsidRPr="00F50348" w14:paraId="74C0DA91" w14:textId="77777777" w:rsidTr="0033090E">
        <w:trPr>
          <w:gridAfter w:val="1"/>
          <w:wAfter w:w="11" w:type="dxa"/>
          <w:trHeight w:val="216"/>
        </w:trPr>
        <w:tc>
          <w:tcPr>
            <w:tcW w:w="10934" w:type="dxa"/>
            <w:gridSpan w:val="4"/>
            <w:shd w:val="clear" w:color="auto" w:fill="D9E2F3" w:themeFill="accent5" w:themeFillTint="33"/>
            <w:tcMar>
              <w:top w:w="29" w:type="dxa"/>
              <w:left w:w="115" w:type="dxa"/>
              <w:bottom w:w="29" w:type="dxa"/>
              <w:right w:w="115" w:type="dxa"/>
            </w:tcMar>
          </w:tcPr>
          <w:p w14:paraId="143FF5AE" w14:textId="561AC43C" w:rsidR="006C2AE5" w:rsidRPr="00FD07A2" w:rsidRDefault="006C2AE5" w:rsidP="006C2AE5">
            <w:pPr>
              <w:spacing w:after="0" w:line="240" w:lineRule="auto"/>
              <w:rPr>
                <w:rFonts w:ascii="Times New Roman" w:hAnsi="Times New Roman"/>
                <w:b/>
                <w:bCs/>
              </w:rPr>
            </w:pPr>
            <w:r w:rsidRPr="00FD07A2">
              <w:rPr>
                <w:rFonts w:ascii="Times New Roman" w:hAnsi="Times New Roman"/>
                <w:b/>
                <w:bCs/>
              </w:rPr>
              <w:t>Bendradarbiavimui MTEPI  srityse aktuali informacija</w:t>
            </w:r>
          </w:p>
        </w:tc>
      </w:tr>
      <w:tr w:rsidR="006C2AE5" w:rsidRPr="00F50348" w14:paraId="54009FF9" w14:textId="77777777" w:rsidTr="0033090E">
        <w:trPr>
          <w:gridAfter w:val="1"/>
          <w:wAfter w:w="11" w:type="dxa"/>
          <w:trHeight w:val="216"/>
        </w:trPr>
        <w:tc>
          <w:tcPr>
            <w:tcW w:w="1419" w:type="dxa"/>
            <w:tcMar>
              <w:top w:w="29" w:type="dxa"/>
              <w:left w:w="115" w:type="dxa"/>
              <w:bottom w:w="29" w:type="dxa"/>
              <w:right w:w="115" w:type="dxa"/>
            </w:tcMar>
          </w:tcPr>
          <w:p w14:paraId="6617DF84" w14:textId="6D0D8F04" w:rsidR="006C2AE5" w:rsidRDefault="006C2AE5" w:rsidP="006C2AE5">
            <w:pPr>
              <w:spacing w:after="0" w:line="240" w:lineRule="auto"/>
              <w:rPr>
                <w:rFonts w:ascii="Times New Roman" w:eastAsia="Times New Roman" w:hAnsi="Times New Roman"/>
              </w:rPr>
            </w:pPr>
            <w:r>
              <w:rPr>
                <w:rFonts w:ascii="Times New Roman" w:eastAsia="Times New Roman" w:hAnsi="Times New Roman"/>
              </w:rPr>
              <w:t>2025 12 04</w:t>
            </w:r>
          </w:p>
        </w:tc>
        <w:tc>
          <w:tcPr>
            <w:tcW w:w="5811" w:type="dxa"/>
            <w:tcMar>
              <w:top w:w="29" w:type="dxa"/>
              <w:left w:w="115" w:type="dxa"/>
              <w:bottom w:w="29" w:type="dxa"/>
              <w:right w:w="115" w:type="dxa"/>
            </w:tcMar>
          </w:tcPr>
          <w:p w14:paraId="3CE6A65E" w14:textId="2F728AEC" w:rsidR="006C2AE5" w:rsidRPr="003669E7" w:rsidRDefault="006C2AE5" w:rsidP="006C2AE5">
            <w:pPr>
              <w:spacing w:after="0" w:line="240" w:lineRule="auto"/>
              <w:jc w:val="both"/>
              <w:rPr>
                <w:rFonts w:ascii="Times New Roman" w:eastAsia="Times New Roman" w:hAnsi="Times New Roman"/>
              </w:rPr>
            </w:pPr>
            <w:r w:rsidRPr="00C41770">
              <w:rPr>
                <w:rFonts w:ascii="Times New Roman" w:eastAsia="Times New Roman" w:hAnsi="Times New Roman"/>
              </w:rPr>
              <w:t xml:space="preserve">Norvegijos Vyriausybė pradeda rengti naują kosmoso politikos </w:t>
            </w:r>
            <w:proofErr w:type="spellStart"/>
            <w:r w:rsidRPr="00C41770">
              <w:rPr>
                <w:rFonts w:ascii="Times New Roman" w:eastAsia="Times New Roman" w:hAnsi="Times New Roman"/>
              </w:rPr>
              <w:t>baltoją</w:t>
            </w:r>
            <w:proofErr w:type="spellEnd"/>
            <w:r w:rsidRPr="00C41770">
              <w:rPr>
                <w:rFonts w:ascii="Times New Roman" w:eastAsia="Times New Roman" w:hAnsi="Times New Roman"/>
              </w:rPr>
              <w:t xml:space="preserve"> knygą, kuri bus pristatyta 2027 m. Šis dokumentas turės nustatyti šalies kosmoso veiklos kryptis, ypač daug dėmesio skiriant Arkties regionui ir Norvegijos unikalioms galimybėms—tokioms kaip </w:t>
            </w:r>
            <w:proofErr w:type="spellStart"/>
            <w:r w:rsidRPr="00C41770">
              <w:rPr>
                <w:rFonts w:ascii="Times New Roman" w:eastAsia="Times New Roman" w:hAnsi="Times New Roman"/>
              </w:rPr>
              <w:t>Andøya</w:t>
            </w:r>
            <w:proofErr w:type="spellEnd"/>
            <w:r w:rsidRPr="00C41770">
              <w:rPr>
                <w:rFonts w:ascii="Times New Roman" w:eastAsia="Times New Roman" w:hAnsi="Times New Roman"/>
              </w:rPr>
              <w:t xml:space="preserve"> </w:t>
            </w:r>
            <w:proofErr w:type="spellStart"/>
            <w:r w:rsidRPr="00C41770">
              <w:rPr>
                <w:rFonts w:ascii="Times New Roman" w:eastAsia="Times New Roman" w:hAnsi="Times New Roman"/>
              </w:rPr>
              <w:t>kosmodromas</w:t>
            </w:r>
            <w:proofErr w:type="spellEnd"/>
            <w:r w:rsidRPr="00C41770">
              <w:rPr>
                <w:rFonts w:ascii="Times New Roman" w:eastAsia="Times New Roman" w:hAnsi="Times New Roman"/>
              </w:rPr>
              <w:t>. Atsižvelgiant į geopolitinius pokyčius ir augančią kosmoso reikšmę saugumui, infrastruktūrai, aplinkos stebėsenai ir Europos strateginei autonomijai, Norvegija siekia būti lyderė civiliniame ir kariniame kosmoso bendradarbiavime. 2026-ieji paskelbti „kosmoso metais“, siekiant didinti šios srities matomumą.</w:t>
            </w:r>
          </w:p>
        </w:tc>
        <w:tc>
          <w:tcPr>
            <w:tcW w:w="2268" w:type="dxa"/>
            <w:tcMar>
              <w:top w:w="29" w:type="dxa"/>
              <w:left w:w="115" w:type="dxa"/>
              <w:bottom w:w="29" w:type="dxa"/>
              <w:right w:w="115" w:type="dxa"/>
            </w:tcMar>
          </w:tcPr>
          <w:p w14:paraId="77892EB3" w14:textId="60BA001D" w:rsidR="006C2AE5" w:rsidRPr="00C63961" w:rsidRDefault="006C2AE5" w:rsidP="006C2AE5">
            <w:pPr>
              <w:spacing w:after="0" w:line="240" w:lineRule="auto"/>
              <w:rPr>
                <w:rFonts w:ascii="Times New Roman" w:eastAsia="Times New Roman" w:hAnsi="Times New Roman"/>
              </w:rPr>
            </w:pPr>
            <w:hyperlink r:id="rId14" w:history="1">
              <w:proofErr w:type="spellStart"/>
              <w:r w:rsidRPr="00C41770">
                <w:rPr>
                  <w:rStyle w:val="Hyperlink"/>
                  <w:rFonts w:ascii="Times New Roman" w:eastAsia="Times New Roman" w:hAnsi="Times New Roman"/>
                </w:rPr>
                <w:t>Will</w:t>
              </w:r>
              <w:proofErr w:type="spellEnd"/>
              <w:r w:rsidRPr="00C41770">
                <w:rPr>
                  <w:rStyle w:val="Hyperlink"/>
                  <w:rFonts w:ascii="Times New Roman" w:eastAsia="Times New Roman" w:hAnsi="Times New Roman"/>
                </w:rPr>
                <w:t xml:space="preserve"> </w:t>
              </w:r>
              <w:proofErr w:type="spellStart"/>
              <w:r w:rsidRPr="00C41770">
                <w:rPr>
                  <w:rStyle w:val="Hyperlink"/>
                  <w:rFonts w:ascii="Times New Roman" w:eastAsia="Times New Roman" w:hAnsi="Times New Roman"/>
                </w:rPr>
                <w:t>lift</w:t>
              </w:r>
              <w:proofErr w:type="spellEnd"/>
              <w:r w:rsidRPr="00C41770">
                <w:rPr>
                  <w:rStyle w:val="Hyperlink"/>
                  <w:rFonts w:ascii="Times New Roman" w:eastAsia="Times New Roman" w:hAnsi="Times New Roman"/>
                </w:rPr>
                <w:t xml:space="preserve"> </w:t>
              </w:r>
              <w:proofErr w:type="spellStart"/>
              <w:r w:rsidRPr="00C41770">
                <w:rPr>
                  <w:rStyle w:val="Hyperlink"/>
                  <w:rFonts w:ascii="Times New Roman" w:eastAsia="Times New Roman" w:hAnsi="Times New Roman"/>
                </w:rPr>
                <w:t>Norwegian</w:t>
              </w:r>
              <w:proofErr w:type="spellEnd"/>
              <w:r w:rsidRPr="00C41770">
                <w:rPr>
                  <w:rStyle w:val="Hyperlink"/>
                  <w:rFonts w:ascii="Times New Roman" w:eastAsia="Times New Roman" w:hAnsi="Times New Roman"/>
                </w:rPr>
                <w:t xml:space="preserve"> </w:t>
              </w:r>
              <w:proofErr w:type="spellStart"/>
              <w:r w:rsidRPr="00C41770">
                <w:rPr>
                  <w:rStyle w:val="Hyperlink"/>
                  <w:rFonts w:ascii="Times New Roman" w:eastAsia="Times New Roman" w:hAnsi="Times New Roman"/>
                </w:rPr>
                <w:t>space</w:t>
              </w:r>
              <w:proofErr w:type="spellEnd"/>
              <w:r w:rsidRPr="00C41770">
                <w:rPr>
                  <w:rStyle w:val="Hyperlink"/>
                  <w:rFonts w:ascii="Times New Roman" w:eastAsia="Times New Roman" w:hAnsi="Times New Roman"/>
                </w:rPr>
                <w:t xml:space="preserve"> </w:t>
              </w:r>
              <w:proofErr w:type="spellStart"/>
              <w:r w:rsidRPr="00C41770">
                <w:rPr>
                  <w:rStyle w:val="Hyperlink"/>
                  <w:rFonts w:ascii="Times New Roman" w:eastAsia="Times New Roman" w:hAnsi="Times New Roman"/>
                </w:rPr>
                <w:t>activities</w:t>
              </w:r>
              <w:proofErr w:type="spellEnd"/>
              <w:r w:rsidRPr="00C41770">
                <w:rPr>
                  <w:rStyle w:val="Hyperlink"/>
                  <w:rFonts w:ascii="Times New Roman" w:eastAsia="Times New Roman" w:hAnsi="Times New Roman"/>
                </w:rPr>
                <w:t xml:space="preserve"> to </w:t>
              </w:r>
              <w:proofErr w:type="spellStart"/>
              <w:r w:rsidRPr="00C41770">
                <w:rPr>
                  <w:rStyle w:val="Hyperlink"/>
                  <w:rFonts w:ascii="Times New Roman" w:eastAsia="Times New Roman" w:hAnsi="Times New Roman"/>
                </w:rPr>
                <w:t>new</w:t>
              </w:r>
              <w:proofErr w:type="spellEnd"/>
              <w:r w:rsidRPr="00C41770">
                <w:rPr>
                  <w:rStyle w:val="Hyperlink"/>
                  <w:rFonts w:ascii="Times New Roman" w:eastAsia="Times New Roman" w:hAnsi="Times New Roman"/>
                </w:rPr>
                <w:t xml:space="preserve"> </w:t>
              </w:r>
              <w:proofErr w:type="spellStart"/>
              <w:r w:rsidRPr="00C41770">
                <w:rPr>
                  <w:rStyle w:val="Hyperlink"/>
                  <w:rFonts w:ascii="Times New Roman" w:eastAsia="Times New Roman" w:hAnsi="Times New Roman"/>
                </w:rPr>
                <w:t>heights</w:t>
              </w:r>
              <w:proofErr w:type="spellEnd"/>
              <w:r w:rsidRPr="00C41770">
                <w:rPr>
                  <w:rStyle w:val="Hyperlink"/>
                  <w:rFonts w:ascii="Times New Roman" w:eastAsia="Times New Roman" w:hAnsi="Times New Roman"/>
                </w:rPr>
                <w:t xml:space="preserve"> - regjeringen.no</w:t>
              </w:r>
            </w:hyperlink>
          </w:p>
        </w:tc>
        <w:tc>
          <w:tcPr>
            <w:tcW w:w="1436" w:type="dxa"/>
            <w:tcMar>
              <w:top w:w="29" w:type="dxa"/>
              <w:left w:w="115" w:type="dxa"/>
              <w:bottom w:w="29" w:type="dxa"/>
              <w:right w:w="115" w:type="dxa"/>
            </w:tcMar>
          </w:tcPr>
          <w:p w14:paraId="64D17EF6" w14:textId="77777777" w:rsidR="006C2AE5" w:rsidRPr="00F50348" w:rsidRDefault="006C2AE5" w:rsidP="006C2AE5">
            <w:pPr>
              <w:spacing w:after="0" w:line="240" w:lineRule="auto"/>
              <w:rPr>
                <w:rFonts w:ascii="Times New Roman" w:hAnsi="Times New Roman"/>
              </w:rPr>
            </w:pPr>
          </w:p>
        </w:tc>
      </w:tr>
      <w:tr w:rsidR="006C2AE5" w:rsidRPr="00F50348" w14:paraId="6593B705" w14:textId="77777777" w:rsidTr="0033090E">
        <w:trPr>
          <w:gridAfter w:val="1"/>
          <w:wAfter w:w="11" w:type="dxa"/>
          <w:trHeight w:val="216"/>
        </w:trPr>
        <w:tc>
          <w:tcPr>
            <w:tcW w:w="1419" w:type="dxa"/>
            <w:tcMar>
              <w:top w:w="29" w:type="dxa"/>
              <w:left w:w="115" w:type="dxa"/>
              <w:bottom w:w="29" w:type="dxa"/>
              <w:right w:w="115" w:type="dxa"/>
            </w:tcMar>
          </w:tcPr>
          <w:p w14:paraId="7FA9547B" w14:textId="074E5D05" w:rsidR="006C2AE5" w:rsidRDefault="006C2AE5" w:rsidP="006C2AE5">
            <w:pPr>
              <w:spacing w:after="0" w:line="240" w:lineRule="auto"/>
              <w:rPr>
                <w:rFonts w:ascii="Times New Roman" w:eastAsia="Times New Roman" w:hAnsi="Times New Roman"/>
              </w:rPr>
            </w:pPr>
            <w:r>
              <w:rPr>
                <w:rFonts w:ascii="Times New Roman" w:eastAsia="Times New Roman" w:hAnsi="Times New Roman"/>
              </w:rPr>
              <w:t>2025 12 02</w:t>
            </w:r>
          </w:p>
        </w:tc>
        <w:tc>
          <w:tcPr>
            <w:tcW w:w="5811" w:type="dxa"/>
            <w:tcMar>
              <w:top w:w="29" w:type="dxa"/>
              <w:left w:w="115" w:type="dxa"/>
              <w:bottom w:w="29" w:type="dxa"/>
              <w:right w:w="115" w:type="dxa"/>
            </w:tcMar>
          </w:tcPr>
          <w:p w14:paraId="1E1AE540" w14:textId="25FE9848" w:rsidR="006C2AE5" w:rsidRPr="00F11CC6" w:rsidRDefault="006C2AE5" w:rsidP="006C2AE5">
            <w:pPr>
              <w:spacing w:after="0" w:line="240" w:lineRule="auto"/>
              <w:jc w:val="both"/>
              <w:rPr>
                <w:rFonts w:ascii="Times New Roman" w:eastAsia="Times New Roman" w:hAnsi="Times New Roman"/>
              </w:rPr>
            </w:pPr>
            <w:r w:rsidRPr="00C41770">
              <w:rPr>
                <w:rFonts w:ascii="Times New Roman" w:eastAsia="Times New Roman" w:hAnsi="Times New Roman"/>
              </w:rPr>
              <w:t>Vilniuje pasirašytas susitarimas dėl naujojo EEE ir Norvegijos finansinių mechanizmų periodo Lietuvai, kurio vertė – apie 117.9</w:t>
            </w:r>
            <w:r>
              <w:rPr>
                <w:rFonts w:ascii="Times New Roman" w:eastAsia="Times New Roman" w:hAnsi="Times New Roman"/>
              </w:rPr>
              <w:t xml:space="preserve"> </w:t>
            </w:r>
            <w:proofErr w:type="spellStart"/>
            <w:r>
              <w:rPr>
                <w:rFonts w:ascii="Times New Roman" w:eastAsia="Times New Roman" w:hAnsi="Times New Roman"/>
              </w:rPr>
              <w:t>mln</w:t>
            </w:r>
            <w:proofErr w:type="spellEnd"/>
            <w:r w:rsidRPr="00C41770">
              <w:rPr>
                <w:rFonts w:ascii="Times New Roman" w:eastAsia="Times New Roman" w:hAnsi="Times New Roman"/>
              </w:rPr>
              <w:t xml:space="preserve"> </w:t>
            </w:r>
            <w:r>
              <w:rPr>
                <w:rFonts w:ascii="Times New Roman" w:eastAsia="Times New Roman" w:hAnsi="Times New Roman"/>
              </w:rPr>
              <w:t>EUR</w:t>
            </w:r>
            <w:r w:rsidRPr="00C41770">
              <w:rPr>
                <w:rFonts w:ascii="Times New Roman" w:eastAsia="Times New Roman" w:hAnsi="Times New Roman"/>
              </w:rPr>
              <w:t>. Lėšos bus skirtos civilinės saugos, sveikatos pasirengimo, gaisrų ir gelbėjimo, psichikos sveikatos, kultūros paveldo apsaugos krizėse bei teisingumo sistemos stiprinimo sritims. Bus tęsiama partnerystė kovojant su smurtu artimoje aplinkoje ir organizuotu nusikalstamumu. Programose dalyvaus Norvegijos institucijos, stiprindamos dvišalį bendradarbiavimą. Apie 5.9</w:t>
            </w:r>
            <w:r>
              <w:rPr>
                <w:rFonts w:ascii="Times New Roman" w:eastAsia="Times New Roman" w:hAnsi="Times New Roman"/>
              </w:rPr>
              <w:t xml:space="preserve"> </w:t>
            </w:r>
            <w:r w:rsidRPr="00C41770">
              <w:rPr>
                <w:rFonts w:ascii="Times New Roman" w:eastAsia="Times New Roman" w:hAnsi="Times New Roman"/>
              </w:rPr>
              <w:t xml:space="preserve">mln. </w:t>
            </w:r>
            <w:r>
              <w:rPr>
                <w:rFonts w:ascii="Times New Roman" w:eastAsia="Times New Roman" w:hAnsi="Times New Roman"/>
              </w:rPr>
              <w:t xml:space="preserve">EUR </w:t>
            </w:r>
            <w:r w:rsidRPr="00C41770">
              <w:rPr>
                <w:rFonts w:ascii="Times New Roman" w:eastAsia="Times New Roman" w:hAnsi="Times New Roman"/>
              </w:rPr>
              <w:t xml:space="preserve"> skirta veikloms, susijusioms su Rusijos karo prieš Ukrainą padariniais.</w:t>
            </w:r>
          </w:p>
        </w:tc>
        <w:tc>
          <w:tcPr>
            <w:tcW w:w="2268" w:type="dxa"/>
            <w:tcMar>
              <w:top w:w="29" w:type="dxa"/>
              <w:left w:w="115" w:type="dxa"/>
              <w:bottom w:w="29" w:type="dxa"/>
              <w:right w:w="115" w:type="dxa"/>
            </w:tcMar>
          </w:tcPr>
          <w:p w14:paraId="08D997C1" w14:textId="7D2D3B67" w:rsidR="006C2AE5" w:rsidRPr="00F50348" w:rsidRDefault="006C2AE5" w:rsidP="006C2AE5">
            <w:pPr>
              <w:spacing w:after="0" w:line="240" w:lineRule="auto"/>
              <w:rPr>
                <w:rFonts w:ascii="Times New Roman" w:eastAsia="Times New Roman" w:hAnsi="Times New Roman"/>
              </w:rPr>
            </w:pPr>
            <w:hyperlink r:id="rId15" w:history="1">
              <w:proofErr w:type="spellStart"/>
              <w:r w:rsidRPr="00C41770">
                <w:rPr>
                  <w:rStyle w:val="Hyperlink"/>
                  <w:rFonts w:ascii="Times New Roman" w:eastAsia="Times New Roman" w:hAnsi="Times New Roman"/>
                </w:rPr>
                <w:t>Agreement</w:t>
              </w:r>
              <w:proofErr w:type="spellEnd"/>
              <w:r w:rsidRPr="00C41770">
                <w:rPr>
                  <w:rStyle w:val="Hyperlink"/>
                  <w:rFonts w:ascii="Times New Roman" w:eastAsia="Times New Roman" w:hAnsi="Times New Roman"/>
                </w:rPr>
                <w:t xml:space="preserve"> </w:t>
              </w:r>
              <w:proofErr w:type="spellStart"/>
              <w:r w:rsidRPr="00C41770">
                <w:rPr>
                  <w:rStyle w:val="Hyperlink"/>
                  <w:rFonts w:ascii="Times New Roman" w:eastAsia="Times New Roman" w:hAnsi="Times New Roman"/>
                </w:rPr>
                <w:t>signed</w:t>
              </w:r>
              <w:proofErr w:type="spellEnd"/>
              <w:r w:rsidRPr="00C41770">
                <w:rPr>
                  <w:rStyle w:val="Hyperlink"/>
                  <w:rFonts w:ascii="Times New Roman" w:eastAsia="Times New Roman" w:hAnsi="Times New Roman"/>
                </w:rPr>
                <w:t xml:space="preserve"> </w:t>
              </w:r>
              <w:proofErr w:type="spellStart"/>
              <w:r w:rsidRPr="00C41770">
                <w:rPr>
                  <w:rStyle w:val="Hyperlink"/>
                  <w:rFonts w:ascii="Times New Roman" w:eastAsia="Times New Roman" w:hAnsi="Times New Roman"/>
                </w:rPr>
                <w:t>with</w:t>
              </w:r>
              <w:proofErr w:type="spellEnd"/>
              <w:r w:rsidRPr="00C41770">
                <w:rPr>
                  <w:rStyle w:val="Hyperlink"/>
                  <w:rFonts w:ascii="Times New Roman" w:eastAsia="Times New Roman" w:hAnsi="Times New Roman"/>
                </w:rPr>
                <w:t xml:space="preserve"> Lithuania </w:t>
              </w:r>
              <w:proofErr w:type="spellStart"/>
              <w:r w:rsidRPr="00C41770">
                <w:rPr>
                  <w:rStyle w:val="Hyperlink"/>
                  <w:rFonts w:ascii="Times New Roman" w:eastAsia="Times New Roman" w:hAnsi="Times New Roman"/>
                </w:rPr>
                <w:t>on</w:t>
              </w:r>
              <w:proofErr w:type="spellEnd"/>
              <w:r w:rsidRPr="00C41770">
                <w:rPr>
                  <w:rStyle w:val="Hyperlink"/>
                  <w:rFonts w:ascii="Times New Roman" w:eastAsia="Times New Roman" w:hAnsi="Times New Roman"/>
                </w:rPr>
                <w:t xml:space="preserve"> EEA </w:t>
              </w:r>
              <w:proofErr w:type="spellStart"/>
              <w:r w:rsidRPr="00C41770">
                <w:rPr>
                  <w:rStyle w:val="Hyperlink"/>
                  <w:rFonts w:ascii="Times New Roman" w:eastAsia="Times New Roman" w:hAnsi="Times New Roman"/>
                </w:rPr>
                <w:t>and</w:t>
              </w:r>
              <w:proofErr w:type="spellEnd"/>
              <w:r w:rsidRPr="00C41770">
                <w:rPr>
                  <w:rStyle w:val="Hyperlink"/>
                  <w:rFonts w:ascii="Times New Roman" w:eastAsia="Times New Roman" w:hAnsi="Times New Roman"/>
                </w:rPr>
                <w:t xml:space="preserve"> </w:t>
              </w:r>
              <w:proofErr w:type="spellStart"/>
              <w:r w:rsidRPr="00C41770">
                <w:rPr>
                  <w:rStyle w:val="Hyperlink"/>
                  <w:rFonts w:ascii="Times New Roman" w:eastAsia="Times New Roman" w:hAnsi="Times New Roman"/>
                </w:rPr>
                <w:t>Norway</w:t>
              </w:r>
              <w:proofErr w:type="spellEnd"/>
              <w:r w:rsidRPr="00C41770">
                <w:rPr>
                  <w:rStyle w:val="Hyperlink"/>
                  <w:rFonts w:ascii="Times New Roman" w:eastAsia="Times New Roman" w:hAnsi="Times New Roman"/>
                </w:rPr>
                <w:t xml:space="preserve"> </w:t>
              </w:r>
              <w:proofErr w:type="spellStart"/>
              <w:r w:rsidRPr="00C41770">
                <w:rPr>
                  <w:rStyle w:val="Hyperlink"/>
                  <w:rFonts w:ascii="Times New Roman" w:eastAsia="Times New Roman" w:hAnsi="Times New Roman"/>
                </w:rPr>
                <w:t>Grants</w:t>
              </w:r>
              <w:proofErr w:type="spellEnd"/>
              <w:r w:rsidRPr="00C41770">
                <w:rPr>
                  <w:rStyle w:val="Hyperlink"/>
                  <w:rFonts w:ascii="Times New Roman" w:eastAsia="Times New Roman" w:hAnsi="Times New Roman"/>
                </w:rPr>
                <w:t xml:space="preserve"> - regjeringen.no</w:t>
              </w:r>
            </w:hyperlink>
          </w:p>
        </w:tc>
        <w:tc>
          <w:tcPr>
            <w:tcW w:w="1436" w:type="dxa"/>
            <w:tcMar>
              <w:top w:w="29" w:type="dxa"/>
              <w:left w:w="115" w:type="dxa"/>
              <w:bottom w:w="29" w:type="dxa"/>
              <w:right w:w="115" w:type="dxa"/>
            </w:tcMar>
          </w:tcPr>
          <w:p w14:paraId="1E9F6FE0" w14:textId="77777777" w:rsidR="006C2AE5" w:rsidRPr="00F50348" w:rsidRDefault="006C2AE5" w:rsidP="006C2AE5">
            <w:pPr>
              <w:spacing w:after="0" w:line="240" w:lineRule="auto"/>
              <w:rPr>
                <w:rFonts w:ascii="Times New Roman" w:hAnsi="Times New Roman"/>
              </w:rPr>
            </w:pPr>
          </w:p>
        </w:tc>
      </w:tr>
      <w:tr w:rsidR="006C2AE5" w:rsidRPr="00F50348" w14:paraId="0E6AB5F5" w14:textId="77777777" w:rsidTr="0033090E">
        <w:trPr>
          <w:gridAfter w:val="1"/>
          <w:wAfter w:w="11" w:type="dxa"/>
          <w:trHeight w:val="216"/>
        </w:trPr>
        <w:tc>
          <w:tcPr>
            <w:tcW w:w="1419" w:type="dxa"/>
            <w:tcMar>
              <w:top w:w="29" w:type="dxa"/>
              <w:left w:w="115" w:type="dxa"/>
              <w:bottom w:w="29" w:type="dxa"/>
              <w:right w:w="115" w:type="dxa"/>
            </w:tcMar>
          </w:tcPr>
          <w:p w14:paraId="2491FA03" w14:textId="2BA6D6F3" w:rsidR="006C2AE5" w:rsidRDefault="006C2AE5" w:rsidP="006C2AE5">
            <w:pPr>
              <w:spacing w:after="0" w:line="240" w:lineRule="auto"/>
              <w:rPr>
                <w:rFonts w:ascii="Times New Roman" w:eastAsia="Times New Roman" w:hAnsi="Times New Roman"/>
              </w:rPr>
            </w:pPr>
            <w:r>
              <w:rPr>
                <w:rFonts w:ascii="Times New Roman" w:eastAsia="Times New Roman" w:hAnsi="Times New Roman"/>
              </w:rPr>
              <w:t xml:space="preserve">2025 12 16 </w:t>
            </w:r>
          </w:p>
        </w:tc>
        <w:tc>
          <w:tcPr>
            <w:tcW w:w="5811" w:type="dxa"/>
            <w:tcMar>
              <w:top w:w="29" w:type="dxa"/>
              <w:left w:w="115" w:type="dxa"/>
              <w:bottom w:w="29" w:type="dxa"/>
              <w:right w:w="115" w:type="dxa"/>
            </w:tcMar>
          </w:tcPr>
          <w:p w14:paraId="50E0F0EA" w14:textId="6D8B9D96" w:rsidR="006C2AE5" w:rsidRPr="00365F36" w:rsidRDefault="006C2AE5" w:rsidP="006C2AE5">
            <w:pPr>
              <w:spacing w:after="0" w:line="240" w:lineRule="auto"/>
              <w:jc w:val="both"/>
              <w:rPr>
                <w:rFonts w:ascii="Times New Roman" w:eastAsia="Times New Roman" w:hAnsi="Times New Roman"/>
                <w:lang w:val="en-US"/>
              </w:rPr>
            </w:pPr>
            <w:proofErr w:type="spellStart"/>
            <w:r w:rsidRPr="00365F36">
              <w:rPr>
                <w:rFonts w:ascii="Times New Roman" w:eastAsia="Times New Roman" w:hAnsi="Times New Roman"/>
                <w:lang w:val="en-US"/>
              </w:rPr>
              <w:t>Norvegijos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vyriausybė</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paskelbė</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kad</w:t>
            </w:r>
            <w:proofErr w:type="spellEnd"/>
            <w:r w:rsidRPr="00365F36">
              <w:rPr>
                <w:rFonts w:ascii="Times New Roman" w:eastAsia="Times New Roman" w:hAnsi="Times New Roman"/>
                <w:lang w:val="en-US"/>
              </w:rPr>
              <w:t xml:space="preserve"> 8 </w:t>
            </w:r>
            <w:proofErr w:type="spellStart"/>
            <w:r w:rsidRPr="00365F36">
              <w:rPr>
                <w:rFonts w:ascii="Times New Roman" w:eastAsia="Times New Roman" w:hAnsi="Times New Roman"/>
                <w:lang w:val="en-US"/>
              </w:rPr>
              <w:t>šalies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tyrimų</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centrams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skiriama</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iš</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viso</w:t>
            </w:r>
            <w:proofErr w:type="spellEnd"/>
            <w:r w:rsidRPr="00365F36">
              <w:rPr>
                <w:rFonts w:ascii="Times New Roman" w:eastAsia="Times New Roman" w:hAnsi="Times New Roman"/>
                <w:lang w:val="en-US"/>
              </w:rPr>
              <w:t xml:space="preserve"> 768 </w:t>
            </w:r>
            <w:proofErr w:type="spellStart"/>
            <w:r w:rsidRPr="00365F36">
              <w:rPr>
                <w:rFonts w:ascii="Times New Roman" w:eastAsia="Times New Roman" w:hAnsi="Times New Roman"/>
                <w:lang w:val="en-US"/>
              </w:rPr>
              <w:t>mln</w:t>
            </w:r>
            <w:proofErr w:type="spellEnd"/>
            <w:r w:rsidRPr="00365F36">
              <w:rPr>
                <w:rFonts w:ascii="Times New Roman" w:eastAsia="Times New Roman" w:hAnsi="Times New Roman"/>
                <w:lang w:val="en-US"/>
              </w:rPr>
              <w:t xml:space="preserve"> NOK </w:t>
            </w:r>
            <w:proofErr w:type="spellStart"/>
            <w:r w:rsidRPr="00365F36">
              <w:rPr>
                <w:rFonts w:ascii="Times New Roman" w:eastAsia="Times New Roman" w:hAnsi="Times New Roman"/>
                <w:lang w:val="en-US"/>
              </w:rPr>
              <w:t>ir</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suteikiama</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Tyrimais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pagrįstos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inovacijos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centro</w:t>
            </w:r>
            <w:proofErr w:type="spellEnd"/>
            <w:r w:rsidRPr="00365F36">
              <w:rPr>
                <w:rFonts w:ascii="Times New Roman" w:eastAsia="Times New Roman" w:hAnsi="Times New Roman"/>
                <w:lang w:val="en-US"/>
              </w:rPr>
              <w:t xml:space="preserve"> (SFI) </w:t>
            </w:r>
            <w:proofErr w:type="spellStart"/>
            <w:r w:rsidRPr="00365F36">
              <w:rPr>
                <w:rFonts w:ascii="Times New Roman" w:eastAsia="Times New Roman" w:hAnsi="Times New Roman"/>
                <w:lang w:val="en-US"/>
              </w:rPr>
              <w:t>statusas</w:t>
            </w:r>
            <w:proofErr w:type="spellEnd"/>
            <w:r w:rsidRPr="00365F36">
              <w:rPr>
                <w:rFonts w:ascii="Times New Roman" w:eastAsia="Times New Roman" w:hAnsi="Times New Roman"/>
                <w:lang w:val="en-US"/>
              </w:rPr>
              <w:t xml:space="preserve">. Šie </w:t>
            </w:r>
            <w:proofErr w:type="spellStart"/>
            <w:r w:rsidRPr="00365F36">
              <w:rPr>
                <w:rFonts w:ascii="Times New Roman" w:eastAsia="Times New Roman" w:hAnsi="Times New Roman"/>
                <w:lang w:val="en-US"/>
              </w:rPr>
              <w:t>centrai</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turės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stiprinti</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bendradarbiavimą</w:t>
            </w:r>
            <w:proofErr w:type="spellEnd"/>
            <w:r w:rsidRPr="00365F36">
              <w:rPr>
                <w:rFonts w:ascii="Times New Roman" w:eastAsia="Times New Roman" w:hAnsi="Times New Roman"/>
                <w:lang w:val="en-US"/>
              </w:rPr>
              <w:t xml:space="preserve"> tarp </w:t>
            </w:r>
            <w:proofErr w:type="spellStart"/>
            <w:r w:rsidRPr="00365F36">
              <w:rPr>
                <w:rFonts w:ascii="Times New Roman" w:eastAsia="Times New Roman" w:hAnsi="Times New Roman"/>
                <w:lang w:val="en-US"/>
              </w:rPr>
              <w:t>mokslininkų</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ir</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verslo</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sektoriaus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kurti</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naują</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žinias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kurios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didins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Norvegijos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konkurencingumą</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ir</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vertės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kūrimą</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Ši</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naujovė</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yra</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viena</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iš</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pagrindinių</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Vyriausybės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prioritetų</w:t>
            </w:r>
            <w:proofErr w:type="spellEnd"/>
            <w:r w:rsidRPr="00365F36">
              <w:rPr>
                <w:rFonts w:ascii="Times New Roman" w:eastAsia="Times New Roman" w:hAnsi="Times New Roman"/>
                <w:lang w:val="en-US"/>
              </w:rPr>
              <w:t xml:space="preserve"> Plan for Norway – </w:t>
            </w:r>
            <w:proofErr w:type="spellStart"/>
            <w:r w:rsidRPr="00365F36">
              <w:rPr>
                <w:rFonts w:ascii="Times New Roman" w:eastAsia="Times New Roman" w:hAnsi="Times New Roman"/>
                <w:lang w:val="en-US"/>
              </w:rPr>
              <w:t>programos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kurioje</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apibrėžiamos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svarbiausios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politinės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iniciatyvos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šiuo</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parlamento</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laikotarpiu</w:t>
            </w:r>
            <w:proofErr w:type="spellEnd"/>
            <w:r w:rsidRPr="00365F36">
              <w:rPr>
                <w:rFonts w:ascii="Times New Roman" w:eastAsia="Times New Roman" w:hAnsi="Times New Roman"/>
                <w:lang w:val="en-US"/>
              </w:rPr>
              <w:t xml:space="preserve">. Vienas </w:t>
            </w:r>
            <w:proofErr w:type="spellStart"/>
            <w:r w:rsidRPr="00365F36">
              <w:rPr>
                <w:rFonts w:ascii="Times New Roman" w:eastAsia="Times New Roman" w:hAnsi="Times New Roman"/>
                <w:lang w:val="en-US"/>
              </w:rPr>
              <w:t>esminių</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prioritetų</w:t>
            </w:r>
            <w:proofErr w:type="spellEnd"/>
            <w:r w:rsidRPr="00365F36">
              <w:rPr>
                <w:rFonts w:ascii="Times New Roman" w:eastAsia="Times New Roman" w:hAnsi="Times New Roman"/>
                <w:lang w:val="en-US"/>
              </w:rPr>
              <w:t xml:space="preserve"> – </w:t>
            </w:r>
            <w:proofErr w:type="spellStart"/>
            <w:r w:rsidRPr="00365F36">
              <w:rPr>
                <w:rFonts w:ascii="Times New Roman" w:eastAsia="Times New Roman" w:hAnsi="Times New Roman"/>
                <w:lang w:val="en-US"/>
              </w:rPr>
              <w:t>didinti</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konkurencingumą</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komercializuoti</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mokslinius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tyrimus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ir</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stiprinti</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bendradarbiavimą</w:t>
            </w:r>
            <w:proofErr w:type="spellEnd"/>
            <w:r w:rsidRPr="00365F36">
              <w:rPr>
                <w:rFonts w:ascii="Times New Roman" w:eastAsia="Times New Roman" w:hAnsi="Times New Roman"/>
                <w:lang w:val="en-US"/>
              </w:rPr>
              <w:t xml:space="preserve"> tarp mokslo </w:t>
            </w:r>
            <w:proofErr w:type="spellStart"/>
            <w:r w:rsidRPr="00365F36">
              <w:rPr>
                <w:rFonts w:ascii="Times New Roman" w:eastAsia="Times New Roman" w:hAnsi="Times New Roman"/>
                <w:lang w:val="en-US"/>
              </w:rPr>
              <w:t>ir</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verslo</w:t>
            </w:r>
            <w:proofErr w:type="spellEnd"/>
            <w:r w:rsidRPr="00365F36">
              <w:rPr>
                <w:rFonts w:ascii="Times New Roman" w:eastAsia="Times New Roman" w:hAnsi="Times New Roman"/>
                <w:lang w:val="en-US"/>
              </w:rPr>
              <w:t xml:space="preserve">. SFI </w:t>
            </w:r>
            <w:proofErr w:type="spellStart"/>
            <w:r w:rsidRPr="00365F36">
              <w:rPr>
                <w:rFonts w:ascii="Times New Roman" w:eastAsia="Times New Roman" w:hAnsi="Times New Roman"/>
                <w:lang w:val="en-US"/>
              </w:rPr>
              <w:t>centrai</w:t>
            </w:r>
            <w:proofErr w:type="spellEnd"/>
            <w:r w:rsidRPr="00365F36">
              <w:rPr>
                <w:rFonts w:ascii="Times New Roman" w:eastAsia="Times New Roman" w:hAnsi="Times New Roman"/>
                <w:lang w:val="en-US"/>
              </w:rPr>
              <w:t xml:space="preserve"> bus </w:t>
            </w:r>
            <w:proofErr w:type="spellStart"/>
            <w:r w:rsidRPr="00365F36">
              <w:rPr>
                <w:rFonts w:ascii="Times New Roman" w:eastAsia="Times New Roman" w:hAnsi="Times New Roman"/>
                <w:lang w:val="en-US"/>
              </w:rPr>
              <w:t>finansuojami</w:t>
            </w:r>
            <w:proofErr w:type="spellEnd"/>
            <w:r w:rsidRPr="00365F36">
              <w:rPr>
                <w:rFonts w:ascii="Times New Roman" w:eastAsia="Times New Roman" w:hAnsi="Times New Roman"/>
                <w:lang w:val="en-US"/>
              </w:rPr>
              <w:t xml:space="preserve"> 8 </w:t>
            </w:r>
            <w:proofErr w:type="spellStart"/>
            <w:r w:rsidRPr="00365F36">
              <w:rPr>
                <w:rFonts w:ascii="Times New Roman" w:eastAsia="Times New Roman" w:hAnsi="Times New Roman"/>
                <w:lang w:val="en-US"/>
              </w:rPr>
              <w:t>metus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kiekvienam</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skiriant</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iki</w:t>
            </w:r>
            <w:proofErr w:type="spellEnd"/>
            <w:r w:rsidRPr="00365F36">
              <w:rPr>
                <w:rFonts w:ascii="Times New Roman" w:eastAsia="Times New Roman" w:hAnsi="Times New Roman"/>
                <w:lang w:val="en-US"/>
              </w:rPr>
              <w:t xml:space="preserve"> 96 </w:t>
            </w:r>
            <w:proofErr w:type="spellStart"/>
            <w:r>
              <w:rPr>
                <w:rFonts w:ascii="Times New Roman" w:eastAsia="Times New Roman" w:hAnsi="Times New Roman"/>
                <w:lang w:val="en-US"/>
              </w:rPr>
              <w:t>mln</w:t>
            </w:r>
            <w:proofErr w:type="spellEnd"/>
            <w:r>
              <w:rPr>
                <w:rFonts w:ascii="Times New Roman" w:eastAsia="Times New Roman" w:hAnsi="Times New Roman"/>
                <w:lang w:val="en-US"/>
              </w:rPr>
              <w:t xml:space="preserve"> NOK</w:t>
            </w:r>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iš</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valstybės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biudžeto</w:t>
            </w:r>
            <w:proofErr w:type="spellEnd"/>
            <w:r w:rsidRPr="00365F36">
              <w:rPr>
                <w:rFonts w:ascii="Times New Roman" w:eastAsia="Times New Roman" w:hAnsi="Times New Roman"/>
                <w:lang w:val="en-US"/>
              </w:rPr>
              <w:t xml:space="preserve">, o </w:t>
            </w:r>
            <w:proofErr w:type="spellStart"/>
            <w:r w:rsidRPr="00365F36">
              <w:rPr>
                <w:rFonts w:ascii="Times New Roman" w:eastAsia="Times New Roman" w:hAnsi="Times New Roman"/>
                <w:lang w:val="en-US"/>
              </w:rPr>
              <w:t>partneriai</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iš</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verslo</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ir</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viešojo</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sektoriaus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turės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prisidėti</w:t>
            </w:r>
            <w:proofErr w:type="spellEnd"/>
            <w:r w:rsidRPr="00365F36">
              <w:rPr>
                <w:rFonts w:ascii="Times New Roman" w:eastAsia="Times New Roman" w:hAnsi="Times New Roman"/>
                <w:lang w:val="en-US"/>
              </w:rPr>
              <w:t xml:space="preserve"> bent 50 % </w:t>
            </w:r>
            <w:proofErr w:type="spellStart"/>
            <w:r w:rsidRPr="00365F36">
              <w:rPr>
                <w:rFonts w:ascii="Times New Roman" w:eastAsia="Times New Roman" w:hAnsi="Times New Roman"/>
                <w:lang w:val="en-US"/>
              </w:rPr>
              <w:t>bendro</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finansavimo</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Šiuo</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metu</w:t>
            </w:r>
            <w:proofErr w:type="spellEnd"/>
            <w:r w:rsidRPr="00365F36">
              <w:rPr>
                <w:rFonts w:ascii="Times New Roman" w:eastAsia="Times New Roman" w:hAnsi="Times New Roman"/>
                <w:lang w:val="en-US"/>
              </w:rPr>
              <w:t xml:space="preserve"> Norvegijoje </w:t>
            </w:r>
            <w:proofErr w:type="spellStart"/>
            <w:r w:rsidRPr="00365F36">
              <w:rPr>
                <w:rFonts w:ascii="Times New Roman" w:eastAsia="Times New Roman" w:hAnsi="Times New Roman"/>
                <w:lang w:val="en-US"/>
              </w:rPr>
              <w:t>jau</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veikia</w:t>
            </w:r>
            <w:proofErr w:type="spellEnd"/>
            <w:r w:rsidRPr="00365F36">
              <w:rPr>
                <w:rFonts w:ascii="Times New Roman" w:eastAsia="Times New Roman" w:hAnsi="Times New Roman"/>
                <w:lang w:val="en-US"/>
              </w:rPr>
              <w:t xml:space="preserve"> 22 SFI </w:t>
            </w:r>
            <w:proofErr w:type="spellStart"/>
            <w:r w:rsidRPr="00365F36">
              <w:rPr>
                <w:rFonts w:ascii="Times New Roman" w:eastAsia="Times New Roman" w:hAnsi="Times New Roman"/>
                <w:lang w:val="en-US"/>
              </w:rPr>
              <w:t>centrai</w:t>
            </w:r>
            <w:proofErr w:type="spellEnd"/>
            <w:r w:rsidRPr="00365F36">
              <w:rPr>
                <w:rFonts w:ascii="Times New Roman" w:eastAsia="Times New Roman" w:hAnsi="Times New Roman"/>
                <w:lang w:val="en-US"/>
              </w:rPr>
              <w:t>.</w:t>
            </w:r>
            <w:r>
              <w:rPr>
                <w:rFonts w:ascii="Times New Roman" w:eastAsia="Times New Roman" w:hAnsi="Times New Roman"/>
                <w:lang w:val="en-US"/>
              </w:rPr>
              <w:t xml:space="preserve"> </w:t>
            </w:r>
            <w:proofErr w:type="spellStart"/>
            <w:r w:rsidRPr="00365F36">
              <w:rPr>
                <w:rFonts w:ascii="Times New Roman" w:eastAsia="Times New Roman" w:hAnsi="Times New Roman"/>
                <w:lang w:val="en-US"/>
              </w:rPr>
              <w:t>Nauji</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centrai</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įtraukia</w:t>
            </w:r>
            <w:proofErr w:type="spellEnd"/>
            <w:r w:rsidRPr="00365F36">
              <w:rPr>
                <w:rFonts w:ascii="Times New Roman" w:eastAsia="Times New Roman" w:hAnsi="Times New Roman"/>
                <w:lang w:val="en-US"/>
              </w:rPr>
              <w:t xml:space="preserve"> 16 </w:t>
            </w:r>
            <w:proofErr w:type="spellStart"/>
            <w:r w:rsidRPr="00365F36">
              <w:rPr>
                <w:rFonts w:ascii="Times New Roman" w:eastAsia="Times New Roman" w:hAnsi="Times New Roman"/>
                <w:lang w:val="en-US"/>
              </w:rPr>
              <w:t>tyrimų</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institucijų</w:t>
            </w:r>
            <w:proofErr w:type="spellEnd"/>
            <w:r w:rsidRPr="00365F36">
              <w:rPr>
                <w:rFonts w:ascii="Times New Roman" w:eastAsia="Times New Roman" w:hAnsi="Times New Roman"/>
                <w:lang w:val="en-US"/>
              </w:rPr>
              <w:t xml:space="preserve">, 98 </w:t>
            </w:r>
            <w:proofErr w:type="spellStart"/>
            <w:r w:rsidRPr="00365F36">
              <w:rPr>
                <w:rFonts w:ascii="Times New Roman" w:eastAsia="Times New Roman" w:hAnsi="Times New Roman"/>
                <w:lang w:val="en-US"/>
              </w:rPr>
              <w:t>verslo</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partnerius</w:t>
            </w:r>
            <w:proofErr w:type="spellEnd"/>
            <w:r w:rsidRPr="00365F36">
              <w:rPr>
                <w:rFonts w:ascii="Times New Roman" w:eastAsia="Times New Roman" w:hAnsi="Times New Roman"/>
                <w:lang w:val="en-US"/>
              </w:rPr>
              <w:t xml:space="preserve">, 22 </w:t>
            </w:r>
            <w:proofErr w:type="spellStart"/>
            <w:r w:rsidRPr="00365F36">
              <w:rPr>
                <w:rFonts w:ascii="Times New Roman" w:eastAsia="Times New Roman" w:hAnsi="Times New Roman"/>
                <w:lang w:val="en-US"/>
              </w:rPr>
              <w:t>viešojo</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sektoriaus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partnerius</w:t>
            </w:r>
            <w:proofErr w:type="spellEnd"/>
            <w:r w:rsidRPr="00365F36">
              <w:rPr>
                <w:rFonts w:ascii="Times New Roman" w:eastAsia="Times New Roman" w:hAnsi="Times New Roman"/>
                <w:lang w:val="en-US"/>
              </w:rPr>
              <w:t xml:space="preserve">, 17 </w:t>
            </w:r>
            <w:proofErr w:type="spellStart"/>
            <w:r w:rsidRPr="00365F36">
              <w:rPr>
                <w:rFonts w:ascii="Times New Roman" w:eastAsia="Times New Roman" w:hAnsi="Times New Roman"/>
                <w:lang w:val="en-US"/>
              </w:rPr>
              <w:t>tarptautinių</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tyrimų</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partnerių</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ir</w:t>
            </w:r>
            <w:proofErr w:type="spellEnd"/>
            <w:r w:rsidRPr="00365F36">
              <w:rPr>
                <w:rFonts w:ascii="Times New Roman" w:eastAsia="Times New Roman" w:hAnsi="Times New Roman"/>
                <w:lang w:val="en-US"/>
              </w:rPr>
              <w:t xml:space="preserve"> 13 </w:t>
            </w:r>
            <w:proofErr w:type="spellStart"/>
            <w:r w:rsidRPr="00365F36">
              <w:rPr>
                <w:rFonts w:ascii="Times New Roman" w:eastAsia="Times New Roman" w:hAnsi="Times New Roman"/>
                <w:lang w:val="en-US"/>
              </w:rPr>
              <w:t>užsienio</w:t>
            </w:r>
            <w:proofErr w:type="spellEnd"/>
            <w:r w:rsidRPr="00365F36">
              <w:rPr>
                <w:rFonts w:ascii="Times New Roman" w:eastAsia="Times New Roman" w:hAnsi="Times New Roman"/>
                <w:lang w:val="en-US"/>
              </w:rPr>
              <w:t xml:space="preserve"> įmonių.</w:t>
            </w:r>
            <w:r>
              <w:rPr>
                <w:rFonts w:ascii="Times New Roman" w:eastAsia="Times New Roman" w:hAnsi="Times New Roman"/>
                <w:lang w:val="en-US"/>
              </w:rPr>
              <w:t xml:space="preserve"> </w:t>
            </w:r>
            <w:proofErr w:type="spellStart"/>
            <w:r w:rsidRPr="00365F36">
              <w:rPr>
                <w:rFonts w:ascii="Times New Roman" w:eastAsia="Times New Roman" w:hAnsi="Times New Roman"/>
                <w:lang w:val="en-US"/>
              </w:rPr>
              <w:t>Naujieji</w:t>
            </w:r>
            <w:proofErr w:type="spellEnd"/>
            <w:r w:rsidRPr="00365F36">
              <w:rPr>
                <w:rFonts w:ascii="Times New Roman" w:eastAsia="Times New Roman" w:hAnsi="Times New Roman"/>
                <w:lang w:val="en-US"/>
              </w:rPr>
              <w:t xml:space="preserve"> SFI </w:t>
            </w:r>
            <w:proofErr w:type="spellStart"/>
            <w:r w:rsidRPr="00365F36">
              <w:rPr>
                <w:rFonts w:ascii="Times New Roman" w:eastAsia="Times New Roman" w:hAnsi="Times New Roman"/>
                <w:lang w:val="en-US"/>
              </w:rPr>
              <w:t>centrai</w:t>
            </w:r>
            <w:proofErr w:type="spellEnd"/>
            <w:r w:rsidRPr="00365F36">
              <w:rPr>
                <w:rFonts w:ascii="Times New Roman" w:eastAsia="Times New Roman" w:hAnsi="Times New Roman"/>
                <w:lang w:val="en-US"/>
              </w:rPr>
              <w:t>:</w:t>
            </w:r>
          </w:p>
          <w:p w14:paraId="60872376" w14:textId="6EEA13EC" w:rsidR="006C2AE5" w:rsidRPr="00365F36" w:rsidRDefault="006C2AE5" w:rsidP="006C2AE5">
            <w:pPr>
              <w:numPr>
                <w:ilvl w:val="0"/>
                <w:numId w:val="27"/>
              </w:numPr>
              <w:spacing w:after="0" w:line="240" w:lineRule="auto"/>
              <w:jc w:val="both"/>
              <w:rPr>
                <w:rFonts w:ascii="Times New Roman" w:eastAsia="Times New Roman" w:hAnsi="Times New Roman"/>
                <w:lang w:val="en-US"/>
              </w:rPr>
            </w:pPr>
            <w:r w:rsidRPr="00365F36">
              <w:rPr>
                <w:rFonts w:ascii="Times New Roman" w:eastAsia="Times New Roman" w:hAnsi="Times New Roman"/>
                <w:lang w:val="en-US"/>
              </w:rPr>
              <w:lastRenderedPageBreak/>
              <w:t xml:space="preserve">SFI Seaweed – </w:t>
            </w:r>
            <w:proofErr w:type="spellStart"/>
            <w:r w:rsidRPr="00365F36">
              <w:rPr>
                <w:rFonts w:ascii="Times New Roman" w:eastAsia="Times New Roman" w:hAnsi="Times New Roman"/>
                <w:lang w:val="en-US"/>
              </w:rPr>
              <w:t>jūros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dumblių</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tyrimų</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ir</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inovacijų</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centras</w:t>
            </w:r>
            <w:proofErr w:type="spellEnd"/>
            <w:r>
              <w:rPr>
                <w:rFonts w:ascii="Times New Roman" w:eastAsia="Times New Roman" w:hAnsi="Times New Roman"/>
                <w:lang w:val="en-US"/>
              </w:rPr>
              <w:t xml:space="preserve">. </w:t>
            </w:r>
            <w:proofErr w:type="spellStart"/>
            <w:r w:rsidRPr="00365F36">
              <w:rPr>
                <w:rFonts w:ascii="Times New Roman" w:eastAsia="Times New Roman" w:hAnsi="Times New Roman"/>
                <w:lang w:val="en-US"/>
              </w:rPr>
              <w:t>Tikslas</w:t>
            </w:r>
            <w:proofErr w:type="spellEnd"/>
            <w:r w:rsidRPr="00365F36">
              <w:rPr>
                <w:rFonts w:ascii="Times New Roman" w:eastAsia="Times New Roman" w:hAnsi="Times New Roman"/>
                <w:lang w:val="en-US"/>
              </w:rPr>
              <w:t xml:space="preserve"> – </w:t>
            </w:r>
            <w:proofErr w:type="spellStart"/>
            <w:r w:rsidRPr="00365F36">
              <w:rPr>
                <w:rFonts w:ascii="Times New Roman" w:eastAsia="Times New Roman" w:hAnsi="Times New Roman"/>
                <w:lang w:val="en-US"/>
              </w:rPr>
              <w:t>sukurti</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pasaulinio</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lygio</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jūros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dumblių</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pramonę</w:t>
            </w:r>
            <w:proofErr w:type="spellEnd"/>
            <w:r w:rsidRPr="00365F36">
              <w:rPr>
                <w:rFonts w:ascii="Times New Roman" w:eastAsia="Times New Roman" w:hAnsi="Times New Roman"/>
                <w:lang w:val="en-US"/>
              </w:rPr>
              <w:t xml:space="preserve"> Norvegijoje, </w:t>
            </w:r>
            <w:proofErr w:type="spellStart"/>
            <w:r w:rsidRPr="00365F36">
              <w:rPr>
                <w:rFonts w:ascii="Times New Roman" w:eastAsia="Times New Roman" w:hAnsi="Times New Roman"/>
                <w:lang w:val="en-US"/>
              </w:rPr>
              <w:t>kurti</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tvarią</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biomasę</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mažinti</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aplinkos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poveikį</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ir</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skatinti</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žaliąjį</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perėjimą</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iki</w:t>
            </w:r>
            <w:proofErr w:type="spellEnd"/>
            <w:r w:rsidRPr="00365F36">
              <w:rPr>
                <w:rFonts w:ascii="Times New Roman" w:eastAsia="Times New Roman" w:hAnsi="Times New Roman"/>
                <w:lang w:val="en-US"/>
              </w:rPr>
              <w:t xml:space="preserve"> 2035 m. Centras </w:t>
            </w:r>
            <w:proofErr w:type="spellStart"/>
            <w:r w:rsidRPr="00365F36">
              <w:rPr>
                <w:rFonts w:ascii="Times New Roman" w:eastAsia="Times New Roman" w:hAnsi="Times New Roman"/>
                <w:lang w:val="en-US"/>
              </w:rPr>
              <w:t>bendradarbiaus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su</w:t>
            </w:r>
            <w:proofErr w:type="spellEnd"/>
            <w:r w:rsidRPr="00365F36">
              <w:rPr>
                <w:rFonts w:ascii="Times New Roman" w:eastAsia="Times New Roman" w:hAnsi="Times New Roman"/>
                <w:lang w:val="en-US"/>
              </w:rPr>
              <w:t xml:space="preserve"> SINTEF, NTNU, </w:t>
            </w:r>
            <w:proofErr w:type="spellStart"/>
            <w:r w:rsidRPr="00365F36">
              <w:rPr>
                <w:rFonts w:ascii="Times New Roman" w:eastAsia="Times New Roman" w:hAnsi="Times New Roman"/>
                <w:lang w:val="en-US"/>
              </w:rPr>
              <w:t>Norvegijos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vandens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tyrimų</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institutu</w:t>
            </w:r>
            <w:proofErr w:type="spellEnd"/>
            <w:r w:rsidRPr="00365F36">
              <w:rPr>
                <w:rFonts w:ascii="Times New Roman" w:eastAsia="Times New Roman" w:hAnsi="Times New Roman"/>
                <w:lang w:val="en-US"/>
              </w:rPr>
              <w:t xml:space="preserve">, 13 </w:t>
            </w:r>
            <w:proofErr w:type="spellStart"/>
            <w:r w:rsidRPr="00365F36">
              <w:rPr>
                <w:rFonts w:ascii="Times New Roman" w:eastAsia="Times New Roman" w:hAnsi="Times New Roman"/>
                <w:lang w:val="en-US"/>
              </w:rPr>
              <w:t>Norvegijos</w:t>
            </w:r>
            <w:proofErr w:type="spellEnd"/>
            <w:r w:rsidRPr="00365F36">
              <w:rPr>
                <w:rFonts w:ascii="Times New Roman" w:eastAsia="Times New Roman" w:hAnsi="Times New Roman"/>
                <w:lang w:val="en-US"/>
              </w:rPr>
              <w:t xml:space="preserve"> įmonių, </w:t>
            </w:r>
            <w:proofErr w:type="spellStart"/>
            <w:r w:rsidRPr="00365F36">
              <w:rPr>
                <w:rFonts w:ascii="Times New Roman" w:eastAsia="Times New Roman" w:hAnsi="Times New Roman"/>
                <w:lang w:val="en-US"/>
              </w:rPr>
              <w:t>savivaldybėmis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ir</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dviem</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užsienio</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įmonėmis</w:t>
            </w:r>
            <w:proofErr w:type="spellEnd"/>
            <w:r w:rsidRPr="00365F36">
              <w:rPr>
                <w:rFonts w:ascii="Times New Roman" w:eastAsia="Times New Roman" w:hAnsi="Times New Roman"/>
                <w:lang w:val="en-US"/>
              </w:rPr>
              <w:t>.</w:t>
            </w:r>
          </w:p>
          <w:p w14:paraId="3B6859A2" w14:textId="2446C443" w:rsidR="006C2AE5" w:rsidRPr="00365F36" w:rsidRDefault="006C2AE5" w:rsidP="006C2AE5">
            <w:pPr>
              <w:numPr>
                <w:ilvl w:val="0"/>
                <w:numId w:val="27"/>
              </w:numPr>
              <w:spacing w:after="0" w:line="240" w:lineRule="auto"/>
              <w:jc w:val="both"/>
              <w:rPr>
                <w:rFonts w:ascii="Times New Roman" w:eastAsia="Times New Roman" w:hAnsi="Times New Roman"/>
                <w:lang w:val="en-US"/>
              </w:rPr>
            </w:pPr>
            <w:proofErr w:type="spellStart"/>
            <w:r w:rsidRPr="00365F36">
              <w:rPr>
                <w:rFonts w:ascii="Times New Roman" w:eastAsia="Times New Roman" w:hAnsi="Times New Roman"/>
                <w:lang w:val="en-US"/>
              </w:rPr>
              <w:t>Tyrimų</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centras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inovatyviam</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ir</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tvariam</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požeminiam</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naudojimui</w:t>
            </w:r>
            <w:proofErr w:type="spellEnd"/>
            <w:r>
              <w:rPr>
                <w:rFonts w:ascii="Times New Roman" w:eastAsia="Times New Roman" w:hAnsi="Times New Roman"/>
                <w:lang w:val="en-US"/>
              </w:rPr>
              <w:t xml:space="preserve">. </w:t>
            </w:r>
            <w:proofErr w:type="spellStart"/>
            <w:r w:rsidRPr="00365F36">
              <w:rPr>
                <w:rFonts w:ascii="Times New Roman" w:eastAsia="Times New Roman" w:hAnsi="Times New Roman"/>
                <w:lang w:val="en-US"/>
              </w:rPr>
              <w:t>Tikslas</w:t>
            </w:r>
            <w:proofErr w:type="spellEnd"/>
            <w:r w:rsidRPr="00365F36">
              <w:rPr>
                <w:rFonts w:ascii="Times New Roman" w:eastAsia="Times New Roman" w:hAnsi="Times New Roman"/>
                <w:lang w:val="en-US"/>
              </w:rPr>
              <w:t xml:space="preserve"> – </w:t>
            </w:r>
            <w:proofErr w:type="spellStart"/>
            <w:r w:rsidRPr="00365F36">
              <w:rPr>
                <w:rFonts w:ascii="Times New Roman" w:eastAsia="Times New Roman" w:hAnsi="Times New Roman"/>
                <w:lang w:val="en-US"/>
              </w:rPr>
              <w:t>kurti</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naujas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žinias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ir</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sprendimus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miesto</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požeminės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infrastruktūros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plėtrai</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sprendžiant</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urbanizacijos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erdvės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trūkumo</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ir</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kritinių</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funkcijų</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poreikius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Bendradarbiaus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su</w:t>
            </w:r>
            <w:proofErr w:type="spellEnd"/>
            <w:r w:rsidRPr="00365F36">
              <w:rPr>
                <w:rFonts w:ascii="Times New Roman" w:eastAsia="Times New Roman" w:hAnsi="Times New Roman"/>
                <w:lang w:val="en-US"/>
              </w:rPr>
              <w:t xml:space="preserve"> SINTEF, NTNU, </w:t>
            </w:r>
            <w:proofErr w:type="spellStart"/>
            <w:r w:rsidRPr="00365F36">
              <w:rPr>
                <w:rFonts w:ascii="Times New Roman" w:eastAsia="Times New Roman" w:hAnsi="Times New Roman"/>
                <w:lang w:val="en-US"/>
              </w:rPr>
              <w:t>Universitetu</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Stavangeryje</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Norvegijos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geologijos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tarnyba</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ir</w:t>
            </w:r>
            <w:proofErr w:type="spellEnd"/>
            <w:r w:rsidRPr="00365F36">
              <w:rPr>
                <w:rFonts w:ascii="Times New Roman" w:eastAsia="Times New Roman" w:hAnsi="Times New Roman"/>
                <w:lang w:val="en-US"/>
              </w:rPr>
              <w:t xml:space="preserve"> 15 įmonių.</w:t>
            </w:r>
          </w:p>
          <w:p w14:paraId="2D4367AE" w14:textId="1DFE0463" w:rsidR="006C2AE5" w:rsidRPr="00365F36" w:rsidRDefault="006C2AE5" w:rsidP="006C2AE5">
            <w:pPr>
              <w:numPr>
                <w:ilvl w:val="0"/>
                <w:numId w:val="27"/>
              </w:numPr>
              <w:spacing w:after="0" w:line="240" w:lineRule="auto"/>
              <w:jc w:val="both"/>
              <w:rPr>
                <w:rFonts w:ascii="Times New Roman" w:eastAsia="Times New Roman" w:hAnsi="Times New Roman"/>
                <w:lang w:val="en-US"/>
              </w:rPr>
            </w:pPr>
            <w:r w:rsidRPr="00365F36">
              <w:rPr>
                <w:rFonts w:ascii="Times New Roman" w:eastAsia="Times New Roman" w:hAnsi="Times New Roman"/>
                <w:lang w:val="en-US"/>
              </w:rPr>
              <w:t xml:space="preserve">SFI SAINT – </w:t>
            </w:r>
            <w:proofErr w:type="spellStart"/>
            <w:r w:rsidRPr="00365F36">
              <w:rPr>
                <w:rFonts w:ascii="Times New Roman" w:eastAsia="Times New Roman" w:hAnsi="Times New Roman"/>
                <w:lang w:val="en-US"/>
              </w:rPr>
              <w:t>taikomos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ir</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industrializuotos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branduolinės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technologijos</w:t>
            </w:r>
            <w:proofErr w:type="spellEnd"/>
            <w:r>
              <w:rPr>
                <w:rFonts w:ascii="Times New Roman" w:eastAsia="Times New Roman" w:hAnsi="Times New Roman"/>
                <w:lang w:val="en-US"/>
              </w:rPr>
              <w:t xml:space="preserve">. </w:t>
            </w:r>
            <w:r w:rsidRPr="00365F36">
              <w:rPr>
                <w:rFonts w:ascii="Times New Roman" w:eastAsia="Times New Roman" w:hAnsi="Times New Roman"/>
                <w:lang w:val="en-US"/>
              </w:rPr>
              <w:br/>
            </w:r>
            <w:proofErr w:type="spellStart"/>
            <w:r w:rsidRPr="00365F36">
              <w:rPr>
                <w:rFonts w:ascii="Times New Roman" w:eastAsia="Times New Roman" w:hAnsi="Times New Roman"/>
                <w:lang w:val="en-US"/>
              </w:rPr>
              <w:t>Tirs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branduolinę</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energiją</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kaip</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beemisines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technologijas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jūrų</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transportui</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siekiant</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komercinių</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sprendimų</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Partneriai</w:t>
            </w:r>
            <w:proofErr w:type="spellEnd"/>
            <w:r w:rsidRPr="00365F36">
              <w:rPr>
                <w:rFonts w:ascii="Times New Roman" w:eastAsia="Times New Roman" w:hAnsi="Times New Roman"/>
                <w:lang w:val="en-US"/>
              </w:rPr>
              <w:t xml:space="preserve">: NTNU, </w:t>
            </w:r>
            <w:proofErr w:type="spellStart"/>
            <w:r w:rsidRPr="00365F36">
              <w:rPr>
                <w:rFonts w:ascii="Times New Roman" w:eastAsia="Times New Roman" w:hAnsi="Times New Roman"/>
                <w:lang w:val="en-US"/>
              </w:rPr>
              <w:t>Universitetas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Bergenyje</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Institutas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energetikos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technologijai</w:t>
            </w:r>
            <w:proofErr w:type="spellEnd"/>
            <w:r w:rsidRPr="00365F36">
              <w:rPr>
                <w:rFonts w:ascii="Times New Roman" w:eastAsia="Times New Roman" w:hAnsi="Times New Roman"/>
                <w:lang w:val="en-US"/>
              </w:rPr>
              <w:t xml:space="preserve">, SINTEF, </w:t>
            </w:r>
            <w:proofErr w:type="spellStart"/>
            <w:r w:rsidRPr="00365F36">
              <w:rPr>
                <w:rFonts w:ascii="Times New Roman" w:eastAsia="Times New Roman" w:hAnsi="Times New Roman"/>
                <w:lang w:val="en-US"/>
              </w:rPr>
              <w:t>Forsvarets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forskningsinstitutt</w:t>
            </w:r>
            <w:proofErr w:type="spellEnd"/>
            <w:r w:rsidRPr="00365F36">
              <w:rPr>
                <w:rFonts w:ascii="Times New Roman" w:eastAsia="Times New Roman" w:hAnsi="Times New Roman"/>
                <w:lang w:val="en-US"/>
              </w:rPr>
              <w:t xml:space="preserve">, 13 </w:t>
            </w:r>
            <w:proofErr w:type="spellStart"/>
            <w:r w:rsidRPr="00365F36">
              <w:rPr>
                <w:rFonts w:ascii="Times New Roman" w:eastAsia="Times New Roman" w:hAnsi="Times New Roman"/>
                <w:lang w:val="en-US"/>
              </w:rPr>
              <w:t>vietinių</w:t>
            </w:r>
            <w:proofErr w:type="spellEnd"/>
            <w:r w:rsidRPr="00365F36">
              <w:rPr>
                <w:rFonts w:ascii="Times New Roman" w:eastAsia="Times New Roman" w:hAnsi="Times New Roman"/>
                <w:lang w:val="en-US"/>
              </w:rPr>
              <w:t xml:space="preserve"> įmonių </w:t>
            </w:r>
            <w:proofErr w:type="spellStart"/>
            <w:r w:rsidRPr="00365F36">
              <w:rPr>
                <w:rFonts w:ascii="Times New Roman" w:eastAsia="Times New Roman" w:hAnsi="Times New Roman"/>
                <w:lang w:val="en-US"/>
              </w:rPr>
              <w:t>ir</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tarptautiniai</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partneriai</w:t>
            </w:r>
            <w:proofErr w:type="spellEnd"/>
            <w:r w:rsidRPr="00365F36">
              <w:rPr>
                <w:rFonts w:ascii="Times New Roman" w:eastAsia="Times New Roman" w:hAnsi="Times New Roman"/>
                <w:lang w:val="en-US"/>
              </w:rPr>
              <w:t>.</w:t>
            </w:r>
          </w:p>
          <w:p w14:paraId="0DED5129" w14:textId="0FD19FF2" w:rsidR="006C2AE5" w:rsidRPr="00365F36" w:rsidRDefault="006C2AE5" w:rsidP="006C2AE5">
            <w:pPr>
              <w:numPr>
                <w:ilvl w:val="0"/>
                <w:numId w:val="27"/>
              </w:numPr>
              <w:spacing w:after="0" w:line="240" w:lineRule="auto"/>
              <w:jc w:val="both"/>
              <w:rPr>
                <w:rFonts w:ascii="Times New Roman" w:eastAsia="Times New Roman" w:hAnsi="Times New Roman"/>
                <w:lang w:val="en-US"/>
              </w:rPr>
            </w:pPr>
            <w:r w:rsidRPr="00365F36">
              <w:rPr>
                <w:rFonts w:ascii="Times New Roman" w:eastAsia="Times New Roman" w:hAnsi="Times New Roman"/>
                <w:lang w:val="en-US"/>
              </w:rPr>
              <w:t xml:space="preserve">SFI FAST – </w:t>
            </w:r>
            <w:proofErr w:type="spellStart"/>
            <w:r w:rsidRPr="00365F36">
              <w:rPr>
                <w:rFonts w:ascii="Times New Roman" w:eastAsia="Times New Roman" w:hAnsi="Times New Roman"/>
                <w:lang w:val="en-US"/>
              </w:rPr>
              <w:t>ateities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aliuminio</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struktūros</w:t>
            </w:r>
            <w:proofErr w:type="spellEnd"/>
            <w:r>
              <w:rPr>
                <w:rFonts w:ascii="Times New Roman" w:eastAsia="Times New Roman" w:hAnsi="Times New Roman"/>
                <w:lang w:val="en-US"/>
              </w:rPr>
              <w:t>.</w:t>
            </w:r>
            <w:r w:rsidRPr="00365F36">
              <w:rPr>
                <w:rFonts w:ascii="Times New Roman" w:eastAsia="Times New Roman" w:hAnsi="Times New Roman"/>
                <w:lang w:val="en-US"/>
              </w:rPr>
              <w:br/>
            </w:r>
            <w:proofErr w:type="spellStart"/>
            <w:r w:rsidRPr="00365F36">
              <w:rPr>
                <w:rFonts w:ascii="Times New Roman" w:eastAsia="Times New Roman" w:hAnsi="Times New Roman"/>
                <w:lang w:val="en-US"/>
              </w:rPr>
              <w:t>Tikslas</w:t>
            </w:r>
            <w:proofErr w:type="spellEnd"/>
            <w:r w:rsidRPr="00365F36">
              <w:rPr>
                <w:rFonts w:ascii="Times New Roman" w:eastAsia="Times New Roman" w:hAnsi="Times New Roman"/>
                <w:lang w:val="en-US"/>
              </w:rPr>
              <w:t xml:space="preserve"> – </w:t>
            </w:r>
            <w:proofErr w:type="spellStart"/>
            <w:r w:rsidRPr="00365F36">
              <w:rPr>
                <w:rFonts w:ascii="Times New Roman" w:eastAsia="Times New Roman" w:hAnsi="Times New Roman"/>
                <w:lang w:val="en-US"/>
              </w:rPr>
              <w:t>neribotai</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perdirbti</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aliuminį</w:t>
            </w:r>
            <w:proofErr w:type="spellEnd"/>
            <w:r w:rsidRPr="00365F36">
              <w:rPr>
                <w:rFonts w:ascii="Times New Roman" w:eastAsia="Times New Roman" w:hAnsi="Times New Roman"/>
                <w:lang w:val="en-US"/>
              </w:rPr>
              <w:t xml:space="preserve"> be </w:t>
            </w:r>
            <w:proofErr w:type="spellStart"/>
            <w:r w:rsidRPr="00365F36">
              <w:rPr>
                <w:rFonts w:ascii="Times New Roman" w:eastAsia="Times New Roman" w:hAnsi="Times New Roman"/>
                <w:lang w:val="en-US"/>
              </w:rPr>
              <w:t>savybių</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praradimo</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skatinti</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inovaciją</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srautinį</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aliuminio</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naudojimą</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ir</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vertės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kūrimą</w:t>
            </w:r>
            <w:proofErr w:type="spellEnd"/>
            <w:r w:rsidRPr="00365F36">
              <w:rPr>
                <w:rFonts w:ascii="Times New Roman" w:eastAsia="Times New Roman" w:hAnsi="Times New Roman"/>
                <w:lang w:val="en-US"/>
              </w:rPr>
              <w:t xml:space="preserve">. Centras </w:t>
            </w:r>
            <w:proofErr w:type="spellStart"/>
            <w:r w:rsidRPr="00365F36">
              <w:rPr>
                <w:rFonts w:ascii="Times New Roman" w:eastAsia="Times New Roman" w:hAnsi="Times New Roman"/>
                <w:lang w:val="en-US"/>
              </w:rPr>
              <w:t>bendradarbiaus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su</w:t>
            </w:r>
            <w:proofErr w:type="spellEnd"/>
            <w:r w:rsidRPr="00365F36">
              <w:rPr>
                <w:rFonts w:ascii="Times New Roman" w:eastAsia="Times New Roman" w:hAnsi="Times New Roman"/>
                <w:lang w:val="en-US"/>
              </w:rPr>
              <w:t xml:space="preserve"> NTNU, SINTEF, 10 </w:t>
            </w:r>
            <w:proofErr w:type="spellStart"/>
            <w:r w:rsidRPr="00365F36">
              <w:rPr>
                <w:rFonts w:ascii="Times New Roman" w:eastAsia="Times New Roman" w:hAnsi="Times New Roman"/>
                <w:lang w:val="en-US"/>
              </w:rPr>
              <w:t>Norvegijos</w:t>
            </w:r>
            <w:proofErr w:type="spellEnd"/>
            <w:r w:rsidRPr="00365F36">
              <w:rPr>
                <w:rFonts w:ascii="Times New Roman" w:eastAsia="Times New Roman" w:hAnsi="Times New Roman"/>
                <w:lang w:val="en-US"/>
              </w:rPr>
              <w:t xml:space="preserve"> įmonių </w:t>
            </w:r>
            <w:proofErr w:type="spellStart"/>
            <w:r w:rsidRPr="00365F36">
              <w:rPr>
                <w:rFonts w:ascii="Times New Roman" w:eastAsia="Times New Roman" w:hAnsi="Times New Roman"/>
                <w:lang w:val="en-US"/>
              </w:rPr>
              <w:t>ir</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tarptautiniais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partneriais</w:t>
            </w:r>
            <w:proofErr w:type="spellEnd"/>
            <w:r w:rsidRPr="00365F36">
              <w:rPr>
                <w:rFonts w:ascii="Times New Roman" w:eastAsia="Times New Roman" w:hAnsi="Times New Roman"/>
                <w:lang w:val="en-US"/>
              </w:rPr>
              <w:t>.</w:t>
            </w:r>
          </w:p>
          <w:p w14:paraId="644F484A" w14:textId="3B17818C" w:rsidR="006C2AE5" w:rsidRPr="00365F36" w:rsidRDefault="006C2AE5" w:rsidP="006C2AE5">
            <w:pPr>
              <w:numPr>
                <w:ilvl w:val="0"/>
                <w:numId w:val="27"/>
              </w:numPr>
              <w:spacing w:after="0" w:line="240" w:lineRule="auto"/>
              <w:jc w:val="both"/>
              <w:rPr>
                <w:rFonts w:ascii="Times New Roman" w:eastAsia="Times New Roman" w:hAnsi="Times New Roman"/>
                <w:lang w:val="en-US"/>
              </w:rPr>
            </w:pPr>
            <w:r w:rsidRPr="00365F36">
              <w:rPr>
                <w:rFonts w:ascii="Times New Roman" w:eastAsia="Times New Roman" w:hAnsi="Times New Roman"/>
                <w:lang w:val="en-US"/>
              </w:rPr>
              <w:t xml:space="preserve">SFI CELECT – </w:t>
            </w:r>
            <w:proofErr w:type="spellStart"/>
            <w:r w:rsidRPr="00365F36">
              <w:rPr>
                <w:rFonts w:ascii="Times New Roman" w:eastAsia="Times New Roman" w:hAnsi="Times New Roman"/>
                <w:lang w:val="en-US"/>
              </w:rPr>
              <w:t>efektyvus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inžinerijos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ir</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mokymosi</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centras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sudėtingose</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sistemose</w:t>
            </w:r>
            <w:proofErr w:type="spellEnd"/>
            <w:r>
              <w:rPr>
                <w:rFonts w:ascii="Times New Roman" w:eastAsia="Times New Roman" w:hAnsi="Times New Roman"/>
                <w:lang w:val="en-US"/>
              </w:rPr>
              <w:t>.</w:t>
            </w:r>
            <w:r w:rsidRPr="00365F36">
              <w:rPr>
                <w:rFonts w:ascii="Times New Roman" w:eastAsia="Times New Roman" w:hAnsi="Times New Roman"/>
                <w:lang w:val="en-US"/>
              </w:rPr>
              <w:br/>
              <w:t xml:space="preserve">Kurs </w:t>
            </w:r>
            <w:proofErr w:type="spellStart"/>
            <w:r w:rsidRPr="00365F36">
              <w:rPr>
                <w:rFonts w:ascii="Times New Roman" w:eastAsia="Times New Roman" w:hAnsi="Times New Roman"/>
                <w:lang w:val="en-US"/>
              </w:rPr>
              <w:t>naujus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metodus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produktų</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kūrimui</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ir</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inovacijoms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ypač</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gynybos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kosmoso</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jūrų</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sektoriuose</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ir</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gamyboje</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integruojant</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žmogų</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technologijas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ir</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procesus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skaitmeninėje</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eroje</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su</w:t>
            </w:r>
            <w:proofErr w:type="spellEnd"/>
            <w:r w:rsidRPr="00365F36">
              <w:rPr>
                <w:rFonts w:ascii="Times New Roman" w:eastAsia="Times New Roman" w:hAnsi="Times New Roman"/>
                <w:lang w:val="en-US"/>
              </w:rPr>
              <w:t xml:space="preserve"> KI. </w:t>
            </w:r>
            <w:proofErr w:type="spellStart"/>
            <w:r w:rsidRPr="00365F36">
              <w:rPr>
                <w:rFonts w:ascii="Times New Roman" w:eastAsia="Times New Roman" w:hAnsi="Times New Roman"/>
                <w:lang w:val="en-US"/>
              </w:rPr>
              <w:t>Partneriai</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Universitetas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Pietryčių</w:t>
            </w:r>
            <w:proofErr w:type="spellEnd"/>
            <w:r w:rsidRPr="00365F36">
              <w:rPr>
                <w:rFonts w:ascii="Times New Roman" w:eastAsia="Times New Roman" w:hAnsi="Times New Roman"/>
                <w:lang w:val="en-US"/>
              </w:rPr>
              <w:t xml:space="preserve"> Norvegijoje, NTNU, </w:t>
            </w:r>
            <w:proofErr w:type="spellStart"/>
            <w:r w:rsidRPr="00365F36">
              <w:rPr>
                <w:rFonts w:ascii="Times New Roman" w:eastAsia="Times New Roman" w:hAnsi="Times New Roman"/>
                <w:lang w:val="en-US"/>
              </w:rPr>
              <w:t>Universitetas</w:t>
            </w:r>
            <w:proofErr w:type="spellEnd"/>
            <w:r w:rsidRPr="00365F36">
              <w:rPr>
                <w:rFonts w:ascii="Times New Roman" w:eastAsia="Times New Roman" w:hAnsi="Times New Roman"/>
                <w:lang w:val="en-US"/>
              </w:rPr>
              <w:t xml:space="preserve"> Agder, 14 įmonių, </w:t>
            </w:r>
            <w:proofErr w:type="spellStart"/>
            <w:r w:rsidRPr="00365F36">
              <w:rPr>
                <w:rFonts w:ascii="Times New Roman" w:eastAsia="Times New Roman" w:hAnsi="Times New Roman"/>
                <w:lang w:val="en-US"/>
              </w:rPr>
              <w:t>viešojo</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sektoriaus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partneriai</w:t>
            </w:r>
            <w:proofErr w:type="spellEnd"/>
            <w:r w:rsidRPr="00365F36">
              <w:rPr>
                <w:rFonts w:ascii="Times New Roman" w:eastAsia="Times New Roman" w:hAnsi="Times New Roman"/>
                <w:lang w:val="en-US"/>
              </w:rPr>
              <w:t>.</w:t>
            </w:r>
          </w:p>
          <w:p w14:paraId="50953A24" w14:textId="53C8E56C" w:rsidR="006C2AE5" w:rsidRPr="00365F36" w:rsidRDefault="006C2AE5" w:rsidP="006C2AE5">
            <w:pPr>
              <w:numPr>
                <w:ilvl w:val="0"/>
                <w:numId w:val="27"/>
              </w:numPr>
              <w:spacing w:after="0" w:line="240" w:lineRule="auto"/>
              <w:jc w:val="both"/>
              <w:rPr>
                <w:rFonts w:ascii="Times New Roman" w:eastAsia="Times New Roman" w:hAnsi="Times New Roman"/>
                <w:lang w:val="en-US"/>
              </w:rPr>
            </w:pPr>
            <w:r w:rsidRPr="00365F36">
              <w:rPr>
                <w:rFonts w:ascii="Times New Roman" w:eastAsia="Times New Roman" w:hAnsi="Times New Roman"/>
                <w:lang w:val="en-US"/>
              </w:rPr>
              <w:t xml:space="preserve">SFI ICE – </w:t>
            </w:r>
            <w:proofErr w:type="spellStart"/>
            <w:r w:rsidRPr="00365F36">
              <w:rPr>
                <w:rFonts w:ascii="Times New Roman" w:eastAsia="Times New Roman" w:hAnsi="Times New Roman"/>
                <w:lang w:val="en-US"/>
              </w:rPr>
              <w:t>intelektualių</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kompiuterių</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ir</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elektronikos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centras</w:t>
            </w:r>
            <w:proofErr w:type="spellEnd"/>
            <w:r>
              <w:rPr>
                <w:rFonts w:ascii="Times New Roman" w:eastAsia="Times New Roman" w:hAnsi="Times New Roman"/>
                <w:lang w:val="en-US"/>
              </w:rPr>
              <w:t xml:space="preserve">. </w:t>
            </w:r>
            <w:proofErr w:type="spellStart"/>
            <w:r w:rsidRPr="00365F36">
              <w:rPr>
                <w:rFonts w:ascii="Times New Roman" w:eastAsia="Times New Roman" w:hAnsi="Times New Roman"/>
                <w:lang w:val="en-US"/>
              </w:rPr>
              <w:t>Tobulins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dirbtinį</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intelektą</w:t>
            </w:r>
            <w:proofErr w:type="spellEnd"/>
            <w:r w:rsidRPr="00365F36">
              <w:rPr>
                <w:rFonts w:ascii="Times New Roman" w:eastAsia="Times New Roman" w:hAnsi="Times New Roman"/>
                <w:lang w:val="en-US"/>
              </w:rPr>
              <w:t xml:space="preserve"> (Edge AI), </w:t>
            </w:r>
            <w:proofErr w:type="spellStart"/>
            <w:r w:rsidRPr="00365F36">
              <w:rPr>
                <w:rFonts w:ascii="Times New Roman" w:eastAsia="Times New Roman" w:hAnsi="Times New Roman"/>
                <w:lang w:val="en-US"/>
              </w:rPr>
              <w:t>optimizuojant</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aparatinę</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ir</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programinę</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įrangą</w:t>
            </w:r>
            <w:proofErr w:type="spellEnd"/>
            <w:r w:rsidRPr="00365F36">
              <w:rPr>
                <w:rFonts w:ascii="Times New Roman" w:eastAsia="Times New Roman" w:hAnsi="Times New Roman"/>
                <w:lang w:val="en-US"/>
              </w:rPr>
              <w:t xml:space="preserve"> arti </w:t>
            </w:r>
            <w:proofErr w:type="spellStart"/>
            <w:r w:rsidRPr="00365F36">
              <w:rPr>
                <w:rFonts w:ascii="Times New Roman" w:eastAsia="Times New Roman" w:hAnsi="Times New Roman"/>
                <w:lang w:val="en-US"/>
              </w:rPr>
              <w:t>duomenų</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šaltinių</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siekiant</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mažesnio</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energijos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suvartojimo</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ir</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greitesnio</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apdorojimo</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Partneriai</w:t>
            </w:r>
            <w:proofErr w:type="spellEnd"/>
            <w:r w:rsidRPr="00365F36">
              <w:rPr>
                <w:rFonts w:ascii="Times New Roman" w:eastAsia="Times New Roman" w:hAnsi="Times New Roman"/>
                <w:lang w:val="en-US"/>
              </w:rPr>
              <w:t xml:space="preserve">: NTNU, </w:t>
            </w:r>
            <w:proofErr w:type="spellStart"/>
            <w:r w:rsidRPr="00365F36">
              <w:rPr>
                <w:rFonts w:ascii="Times New Roman" w:eastAsia="Times New Roman" w:hAnsi="Times New Roman"/>
                <w:lang w:val="en-US"/>
              </w:rPr>
              <w:t>Universitetas</w:t>
            </w:r>
            <w:proofErr w:type="spellEnd"/>
            <w:r w:rsidRPr="00365F36">
              <w:rPr>
                <w:rFonts w:ascii="Times New Roman" w:eastAsia="Times New Roman" w:hAnsi="Times New Roman"/>
                <w:lang w:val="en-US"/>
              </w:rPr>
              <w:t xml:space="preserve"> Osle, 12 įmonių, </w:t>
            </w:r>
            <w:proofErr w:type="spellStart"/>
            <w:r w:rsidRPr="00365F36">
              <w:rPr>
                <w:rFonts w:ascii="Times New Roman" w:eastAsia="Times New Roman" w:hAnsi="Times New Roman"/>
                <w:lang w:val="en-US"/>
              </w:rPr>
              <w:t>tarptautiniai</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partneriai</w:t>
            </w:r>
            <w:proofErr w:type="spellEnd"/>
            <w:r w:rsidRPr="00365F36">
              <w:rPr>
                <w:rFonts w:ascii="Times New Roman" w:eastAsia="Times New Roman" w:hAnsi="Times New Roman"/>
                <w:lang w:val="en-US"/>
              </w:rPr>
              <w:t>.</w:t>
            </w:r>
          </w:p>
          <w:p w14:paraId="07E44934" w14:textId="5D1649BB" w:rsidR="006C2AE5" w:rsidRPr="00365F36" w:rsidRDefault="006C2AE5" w:rsidP="006C2AE5">
            <w:pPr>
              <w:numPr>
                <w:ilvl w:val="0"/>
                <w:numId w:val="27"/>
              </w:numPr>
              <w:spacing w:after="0" w:line="240" w:lineRule="auto"/>
              <w:jc w:val="both"/>
              <w:rPr>
                <w:rFonts w:ascii="Times New Roman" w:eastAsia="Times New Roman" w:hAnsi="Times New Roman"/>
                <w:lang w:val="en-US"/>
              </w:rPr>
            </w:pPr>
            <w:r w:rsidRPr="00365F36">
              <w:rPr>
                <w:rFonts w:ascii="Times New Roman" w:eastAsia="Times New Roman" w:hAnsi="Times New Roman"/>
                <w:lang w:val="en-US"/>
              </w:rPr>
              <w:t xml:space="preserve">Centras </w:t>
            </w:r>
            <w:proofErr w:type="spellStart"/>
            <w:r w:rsidRPr="00365F36">
              <w:rPr>
                <w:rFonts w:ascii="Times New Roman" w:eastAsia="Times New Roman" w:hAnsi="Times New Roman"/>
                <w:lang w:val="en-US"/>
              </w:rPr>
              <w:t>asmeninei</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skaitmeninei</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sveikatos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skatinimui</w:t>
            </w:r>
            <w:proofErr w:type="spellEnd"/>
            <w:r>
              <w:rPr>
                <w:rFonts w:ascii="Times New Roman" w:eastAsia="Times New Roman" w:hAnsi="Times New Roman"/>
                <w:lang w:val="en-US"/>
              </w:rPr>
              <w:t>.</w:t>
            </w:r>
            <w:r w:rsidRPr="00365F36">
              <w:rPr>
                <w:rFonts w:ascii="Times New Roman" w:eastAsia="Times New Roman" w:hAnsi="Times New Roman"/>
                <w:lang w:val="en-US"/>
              </w:rPr>
              <w:br/>
              <w:t xml:space="preserve">Kurs </w:t>
            </w:r>
            <w:proofErr w:type="spellStart"/>
            <w:r w:rsidRPr="00365F36">
              <w:rPr>
                <w:rFonts w:ascii="Times New Roman" w:eastAsia="Times New Roman" w:hAnsi="Times New Roman"/>
                <w:lang w:val="en-US"/>
              </w:rPr>
              <w:t>ir</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diegs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inovatyvias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skaitmenines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sveikatos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priemones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mažinančias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gyvenimo</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būdo</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ligas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ir</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sveikatos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skirtumus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Partneriai</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Universitetų</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ligoninė</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Šiaurės</w:t>
            </w:r>
            <w:proofErr w:type="spellEnd"/>
            <w:r w:rsidRPr="00365F36">
              <w:rPr>
                <w:rFonts w:ascii="Times New Roman" w:eastAsia="Times New Roman" w:hAnsi="Times New Roman"/>
                <w:lang w:val="en-US"/>
              </w:rPr>
              <w:t xml:space="preserve"> Norvegijoje, SINTEF, </w:t>
            </w:r>
            <w:proofErr w:type="spellStart"/>
            <w:r w:rsidRPr="00365F36">
              <w:rPr>
                <w:rFonts w:ascii="Times New Roman" w:eastAsia="Times New Roman" w:hAnsi="Times New Roman"/>
                <w:lang w:val="en-US"/>
              </w:rPr>
              <w:t>Universitetas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Tromsėje</w:t>
            </w:r>
            <w:proofErr w:type="spellEnd"/>
            <w:r w:rsidRPr="00365F36">
              <w:rPr>
                <w:rFonts w:ascii="Times New Roman" w:eastAsia="Times New Roman" w:hAnsi="Times New Roman"/>
                <w:lang w:val="en-US"/>
              </w:rPr>
              <w:t xml:space="preserve">, NTNU, Nord </w:t>
            </w:r>
            <w:proofErr w:type="spellStart"/>
            <w:r w:rsidRPr="00365F36">
              <w:rPr>
                <w:rFonts w:ascii="Times New Roman" w:eastAsia="Times New Roman" w:hAnsi="Times New Roman"/>
                <w:lang w:val="en-US"/>
              </w:rPr>
              <w:t>universitetas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Universitetas</w:t>
            </w:r>
            <w:proofErr w:type="spellEnd"/>
            <w:r w:rsidRPr="00365F36">
              <w:rPr>
                <w:rFonts w:ascii="Times New Roman" w:eastAsia="Times New Roman" w:hAnsi="Times New Roman"/>
                <w:lang w:val="en-US"/>
              </w:rPr>
              <w:t xml:space="preserve"> Agder, 11 įmonių.</w:t>
            </w:r>
          </w:p>
          <w:p w14:paraId="0F310143" w14:textId="0405AA1F" w:rsidR="006C2AE5" w:rsidRPr="00365F36" w:rsidRDefault="006C2AE5" w:rsidP="006C2AE5">
            <w:pPr>
              <w:numPr>
                <w:ilvl w:val="0"/>
                <w:numId w:val="27"/>
              </w:numPr>
              <w:spacing w:after="0" w:line="240" w:lineRule="auto"/>
              <w:jc w:val="both"/>
              <w:rPr>
                <w:rFonts w:ascii="Times New Roman" w:eastAsia="Times New Roman" w:hAnsi="Times New Roman"/>
                <w:lang w:val="en-US"/>
              </w:rPr>
            </w:pPr>
            <w:proofErr w:type="spellStart"/>
            <w:r w:rsidRPr="00365F36">
              <w:rPr>
                <w:rFonts w:ascii="Times New Roman" w:eastAsia="Times New Roman" w:hAnsi="Times New Roman"/>
                <w:lang w:val="en-US"/>
              </w:rPr>
              <w:t>ICoN</w:t>
            </w:r>
            <w:proofErr w:type="spellEnd"/>
            <w:r w:rsidRPr="00365F36">
              <w:rPr>
                <w:rFonts w:ascii="Times New Roman" w:eastAsia="Times New Roman" w:hAnsi="Times New Roman"/>
                <w:lang w:val="en-US"/>
              </w:rPr>
              <w:t xml:space="preserve"> – </w:t>
            </w:r>
            <w:proofErr w:type="spellStart"/>
            <w:r w:rsidRPr="00365F36">
              <w:rPr>
                <w:rFonts w:ascii="Times New Roman" w:eastAsia="Times New Roman" w:hAnsi="Times New Roman"/>
                <w:lang w:val="en-US"/>
              </w:rPr>
              <w:t>inovacijų</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centras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neuroatsparumui</w:t>
            </w:r>
            <w:proofErr w:type="spellEnd"/>
            <w:r>
              <w:rPr>
                <w:rFonts w:ascii="Times New Roman" w:eastAsia="Times New Roman" w:hAnsi="Times New Roman"/>
                <w:lang w:val="en-US"/>
              </w:rPr>
              <w:t>.</w:t>
            </w:r>
            <w:r w:rsidRPr="00365F36">
              <w:rPr>
                <w:rFonts w:ascii="Times New Roman" w:eastAsia="Times New Roman" w:hAnsi="Times New Roman"/>
                <w:lang w:val="en-US"/>
              </w:rPr>
              <w:br/>
              <w:t xml:space="preserve">Kurs </w:t>
            </w:r>
            <w:proofErr w:type="spellStart"/>
            <w:r w:rsidRPr="00365F36">
              <w:rPr>
                <w:rFonts w:ascii="Times New Roman" w:eastAsia="Times New Roman" w:hAnsi="Times New Roman"/>
                <w:lang w:val="en-US"/>
              </w:rPr>
              <w:t>naujus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sprendimus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ankstyvai</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neurodegeneracinių</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ligų</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pvz</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Parkinsono</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diagnostikai</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prevencijai</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ir</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gydymui</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įskaitant</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bioaktyvių</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medžiagų</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iš</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jūros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ir</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pieno</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produktų</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tyrimus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Partneriai</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Universitetas</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Bergenyje</w:t>
            </w:r>
            <w:proofErr w:type="spellEnd"/>
            <w:r w:rsidRPr="00365F36">
              <w:rPr>
                <w:rFonts w:ascii="Times New Roman" w:eastAsia="Times New Roman" w:hAnsi="Times New Roman"/>
                <w:lang w:val="en-US"/>
              </w:rPr>
              <w:t xml:space="preserve">, Helse Bergen, SINTEF, </w:t>
            </w:r>
            <w:proofErr w:type="spellStart"/>
            <w:r w:rsidRPr="00365F36">
              <w:rPr>
                <w:rFonts w:ascii="Times New Roman" w:eastAsia="Times New Roman" w:hAnsi="Times New Roman"/>
                <w:lang w:val="en-US"/>
              </w:rPr>
              <w:lastRenderedPageBreak/>
              <w:t>Folkehelseinstituttet</w:t>
            </w:r>
            <w:proofErr w:type="spellEnd"/>
            <w:r w:rsidRPr="00365F36">
              <w:rPr>
                <w:rFonts w:ascii="Times New Roman" w:eastAsia="Times New Roman" w:hAnsi="Times New Roman"/>
                <w:lang w:val="en-US"/>
              </w:rPr>
              <w:t xml:space="preserve">, 20 įmonių </w:t>
            </w:r>
            <w:proofErr w:type="spellStart"/>
            <w:r w:rsidRPr="00365F36">
              <w:rPr>
                <w:rFonts w:ascii="Times New Roman" w:eastAsia="Times New Roman" w:hAnsi="Times New Roman"/>
                <w:lang w:val="en-US"/>
              </w:rPr>
              <w:t>ir</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tarptautiniai</w:t>
            </w:r>
            <w:proofErr w:type="spellEnd"/>
            <w:r w:rsidRPr="00365F36">
              <w:rPr>
                <w:rFonts w:ascii="Times New Roman" w:eastAsia="Times New Roman" w:hAnsi="Times New Roman"/>
                <w:lang w:val="en-US"/>
              </w:rPr>
              <w:t xml:space="preserve"> </w:t>
            </w:r>
            <w:proofErr w:type="spellStart"/>
            <w:r w:rsidRPr="00365F36">
              <w:rPr>
                <w:rFonts w:ascii="Times New Roman" w:eastAsia="Times New Roman" w:hAnsi="Times New Roman"/>
                <w:lang w:val="en-US"/>
              </w:rPr>
              <w:t>partneriai</w:t>
            </w:r>
            <w:proofErr w:type="spellEnd"/>
            <w:r w:rsidRPr="00365F36">
              <w:rPr>
                <w:rFonts w:ascii="Times New Roman" w:eastAsia="Times New Roman" w:hAnsi="Times New Roman"/>
                <w:lang w:val="en-US"/>
              </w:rPr>
              <w:t>.</w:t>
            </w:r>
          </w:p>
        </w:tc>
        <w:tc>
          <w:tcPr>
            <w:tcW w:w="2268" w:type="dxa"/>
            <w:tcMar>
              <w:top w:w="29" w:type="dxa"/>
              <w:left w:w="115" w:type="dxa"/>
              <w:bottom w:w="29" w:type="dxa"/>
              <w:right w:w="115" w:type="dxa"/>
            </w:tcMar>
          </w:tcPr>
          <w:p w14:paraId="660A1558" w14:textId="57F780EF" w:rsidR="006C2AE5" w:rsidRPr="00E549AF" w:rsidRDefault="006C2AE5" w:rsidP="006C2AE5">
            <w:pPr>
              <w:spacing w:after="0" w:line="240" w:lineRule="auto"/>
            </w:pPr>
            <w:hyperlink r:id="rId16" w:history="1">
              <w:r w:rsidRPr="00365F36">
                <w:rPr>
                  <w:rStyle w:val="Hyperlink"/>
                </w:rPr>
                <w:t xml:space="preserve">768 </w:t>
              </w:r>
              <w:proofErr w:type="spellStart"/>
              <w:r w:rsidRPr="00365F36">
                <w:rPr>
                  <w:rStyle w:val="Hyperlink"/>
                </w:rPr>
                <w:t>millionar</w:t>
              </w:r>
              <w:proofErr w:type="spellEnd"/>
              <w:r w:rsidRPr="00365F36">
                <w:rPr>
                  <w:rStyle w:val="Hyperlink"/>
                </w:rPr>
                <w:t xml:space="preserve"> </w:t>
              </w:r>
              <w:proofErr w:type="spellStart"/>
              <w:r w:rsidRPr="00365F36">
                <w:rPr>
                  <w:rStyle w:val="Hyperlink"/>
                </w:rPr>
                <w:t>til</w:t>
              </w:r>
              <w:proofErr w:type="spellEnd"/>
              <w:r w:rsidRPr="00365F36">
                <w:rPr>
                  <w:rStyle w:val="Hyperlink"/>
                </w:rPr>
                <w:t xml:space="preserve"> </w:t>
              </w:r>
              <w:proofErr w:type="spellStart"/>
              <w:r w:rsidRPr="00365F36">
                <w:rPr>
                  <w:rStyle w:val="Hyperlink"/>
                </w:rPr>
                <w:t>forskingsdriven</w:t>
              </w:r>
              <w:proofErr w:type="spellEnd"/>
              <w:r w:rsidRPr="00365F36">
                <w:rPr>
                  <w:rStyle w:val="Hyperlink"/>
                </w:rPr>
                <w:t xml:space="preserve"> </w:t>
              </w:r>
              <w:proofErr w:type="spellStart"/>
              <w:r w:rsidRPr="00365F36">
                <w:rPr>
                  <w:rStyle w:val="Hyperlink"/>
                </w:rPr>
                <w:t>innovasjon</w:t>
              </w:r>
              <w:proofErr w:type="spellEnd"/>
              <w:r w:rsidRPr="00365F36">
                <w:rPr>
                  <w:rStyle w:val="Hyperlink"/>
                </w:rPr>
                <w:t xml:space="preserve"> - regjeringen.no</w:t>
              </w:r>
            </w:hyperlink>
          </w:p>
        </w:tc>
        <w:tc>
          <w:tcPr>
            <w:tcW w:w="1436" w:type="dxa"/>
            <w:tcMar>
              <w:top w:w="29" w:type="dxa"/>
              <w:left w:w="115" w:type="dxa"/>
              <w:bottom w:w="29" w:type="dxa"/>
              <w:right w:w="115" w:type="dxa"/>
            </w:tcMar>
          </w:tcPr>
          <w:p w14:paraId="2BE1BF0A" w14:textId="77777777" w:rsidR="006C2AE5" w:rsidRPr="00F50348" w:rsidRDefault="006C2AE5" w:rsidP="006C2AE5">
            <w:pPr>
              <w:spacing w:after="0" w:line="240" w:lineRule="auto"/>
              <w:rPr>
                <w:rFonts w:ascii="Times New Roman" w:hAnsi="Times New Roman"/>
              </w:rPr>
            </w:pPr>
          </w:p>
        </w:tc>
      </w:tr>
      <w:tr w:rsidR="006C2AE5" w:rsidRPr="00F50348" w14:paraId="7282DAED" w14:textId="77777777" w:rsidTr="0033090E">
        <w:trPr>
          <w:gridAfter w:val="1"/>
          <w:wAfter w:w="11" w:type="dxa"/>
          <w:trHeight w:val="216"/>
        </w:trPr>
        <w:tc>
          <w:tcPr>
            <w:tcW w:w="1419" w:type="dxa"/>
            <w:tcMar>
              <w:top w:w="29" w:type="dxa"/>
              <w:left w:w="115" w:type="dxa"/>
              <w:bottom w:w="29" w:type="dxa"/>
              <w:right w:w="115" w:type="dxa"/>
            </w:tcMar>
          </w:tcPr>
          <w:p w14:paraId="52A57249" w14:textId="0A58D528" w:rsidR="006C2AE5" w:rsidRDefault="006C2AE5" w:rsidP="006C2AE5">
            <w:pPr>
              <w:spacing w:after="0" w:line="240" w:lineRule="auto"/>
              <w:rPr>
                <w:rFonts w:ascii="Times New Roman" w:eastAsia="Times New Roman" w:hAnsi="Times New Roman"/>
              </w:rPr>
            </w:pPr>
            <w:r>
              <w:rPr>
                <w:rFonts w:ascii="Times New Roman" w:eastAsia="Times New Roman" w:hAnsi="Times New Roman"/>
              </w:rPr>
              <w:lastRenderedPageBreak/>
              <w:t xml:space="preserve">2025 12 17 </w:t>
            </w:r>
          </w:p>
        </w:tc>
        <w:tc>
          <w:tcPr>
            <w:tcW w:w="5811" w:type="dxa"/>
            <w:tcMar>
              <w:top w:w="29" w:type="dxa"/>
              <w:left w:w="115" w:type="dxa"/>
              <w:bottom w:w="29" w:type="dxa"/>
              <w:right w:w="115" w:type="dxa"/>
            </w:tcMar>
          </w:tcPr>
          <w:p w14:paraId="45205115" w14:textId="5BDD2F50" w:rsidR="006C2AE5" w:rsidRPr="00E80259" w:rsidRDefault="006C2AE5" w:rsidP="006C2AE5">
            <w:pPr>
              <w:spacing w:after="0" w:line="240" w:lineRule="auto"/>
              <w:jc w:val="both"/>
              <w:rPr>
                <w:rFonts w:ascii="Times New Roman" w:eastAsia="Times New Roman" w:hAnsi="Times New Roman"/>
                <w:lang w:val="en-US"/>
              </w:rPr>
            </w:pPr>
            <w:r w:rsidRPr="00E80259">
              <w:rPr>
                <w:rFonts w:ascii="Times New Roman" w:eastAsia="Times New Roman" w:hAnsi="Times New Roman"/>
                <w:lang w:val="en-US"/>
              </w:rPr>
              <w:t>„</w:t>
            </w:r>
            <w:proofErr w:type="gramStart"/>
            <w:r w:rsidRPr="00E80259">
              <w:rPr>
                <w:rFonts w:ascii="Times New Roman" w:eastAsia="Times New Roman" w:hAnsi="Times New Roman"/>
                <w:lang w:val="en-US"/>
              </w:rPr>
              <w:t xml:space="preserve">Simula“ </w:t>
            </w:r>
            <w:proofErr w:type="spellStart"/>
            <w:r w:rsidRPr="00E80259">
              <w:rPr>
                <w:rFonts w:ascii="Times New Roman" w:eastAsia="Times New Roman" w:hAnsi="Times New Roman"/>
                <w:lang w:val="en-US"/>
              </w:rPr>
              <w:t>grupė</w:t>
            </w:r>
            <w:proofErr w:type="spellEnd"/>
            <w:proofErr w:type="gramEnd"/>
            <w:r w:rsidRPr="00E80259">
              <w:rPr>
                <w:rFonts w:ascii="Times New Roman" w:eastAsia="Times New Roman" w:hAnsi="Times New Roman"/>
                <w:lang w:val="en-US"/>
              </w:rPr>
              <w:t xml:space="preserve">, Oslo </w:t>
            </w:r>
            <w:proofErr w:type="spellStart"/>
            <w:r w:rsidRPr="00E80259">
              <w:rPr>
                <w:rFonts w:ascii="Times New Roman" w:eastAsia="Times New Roman" w:hAnsi="Times New Roman"/>
                <w:lang w:val="en-US"/>
              </w:rPr>
              <w:t>universitetas</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ir</w:t>
            </w:r>
            <w:proofErr w:type="spellEnd"/>
            <w:r w:rsidRPr="00E80259">
              <w:rPr>
                <w:rFonts w:ascii="Times New Roman" w:eastAsia="Times New Roman" w:hAnsi="Times New Roman"/>
                <w:lang w:val="en-US"/>
              </w:rPr>
              <w:t xml:space="preserve"> SINTEF </w:t>
            </w:r>
            <w:proofErr w:type="spellStart"/>
            <w:r w:rsidRPr="00E80259">
              <w:rPr>
                <w:rFonts w:ascii="Times New Roman" w:eastAsia="Times New Roman" w:hAnsi="Times New Roman"/>
                <w:lang w:val="en-US"/>
              </w:rPr>
              <w:t>gavo</w:t>
            </w:r>
            <w:proofErr w:type="spellEnd"/>
            <w:r w:rsidRPr="00E80259">
              <w:rPr>
                <w:rFonts w:ascii="Times New Roman" w:eastAsia="Times New Roman" w:hAnsi="Times New Roman"/>
                <w:lang w:val="en-US"/>
              </w:rPr>
              <w:t xml:space="preserve"> 244 </w:t>
            </w:r>
            <w:proofErr w:type="spellStart"/>
            <w:r w:rsidRPr="00E80259">
              <w:rPr>
                <w:rFonts w:ascii="Times New Roman" w:eastAsia="Times New Roman" w:hAnsi="Times New Roman"/>
                <w:lang w:val="en-US"/>
              </w:rPr>
              <w:t>mln</w:t>
            </w:r>
            <w:proofErr w:type="spellEnd"/>
            <w:r w:rsidRPr="00E80259">
              <w:rPr>
                <w:rFonts w:ascii="Times New Roman" w:eastAsia="Times New Roman" w:hAnsi="Times New Roman"/>
                <w:lang w:val="en-US"/>
              </w:rPr>
              <w:t xml:space="preserve">. </w:t>
            </w:r>
            <w:r>
              <w:rPr>
                <w:rFonts w:ascii="Times New Roman" w:eastAsia="Times New Roman" w:hAnsi="Times New Roman"/>
                <w:lang w:val="en-US"/>
              </w:rPr>
              <w:t>NOK</w:t>
            </w:r>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finansavimą</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kvantinių</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technologijų</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tyrimams</w:t>
            </w:r>
            <w:proofErr w:type="spellEnd"/>
            <w:r w:rsidRPr="00E80259">
              <w:rPr>
                <w:rFonts w:ascii="Times New Roman" w:eastAsia="Times New Roman" w:hAnsi="Times New Roman"/>
                <w:lang w:val="en-US"/>
              </w:rPr>
              <w:t xml:space="preserve">. Bus </w:t>
            </w:r>
            <w:proofErr w:type="spellStart"/>
            <w:r w:rsidRPr="00E80259">
              <w:rPr>
                <w:rFonts w:ascii="Times New Roman" w:eastAsia="Times New Roman" w:hAnsi="Times New Roman"/>
                <w:lang w:val="en-US"/>
              </w:rPr>
              <w:t>įkurti</w:t>
            </w:r>
            <w:proofErr w:type="spellEnd"/>
            <w:r w:rsidRPr="00E80259">
              <w:rPr>
                <w:rFonts w:ascii="Times New Roman" w:eastAsia="Times New Roman" w:hAnsi="Times New Roman"/>
                <w:lang w:val="en-US"/>
              </w:rPr>
              <w:t xml:space="preserve"> </w:t>
            </w:r>
            <w:r>
              <w:rPr>
                <w:rFonts w:ascii="Times New Roman" w:eastAsia="Times New Roman" w:hAnsi="Times New Roman"/>
                <w:lang w:val="en-US"/>
              </w:rPr>
              <w:t>4</w:t>
            </w:r>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mokslinių</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tyrimų</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centrai</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vykdysiantys</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kvantinių</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skaičiavimų</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kvantinės</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komunikacijos</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ir</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kvantinių</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jutiklių</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tyrimus</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bei</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rengsiantys</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naują</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kvantinių</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technologijų</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ekspertų</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kartą</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Investicija</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apima</w:t>
            </w:r>
            <w:proofErr w:type="spellEnd"/>
            <w:r w:rsidRPr="00E80259">
              <w:rPr>
                <w:rFonts w:ascii="Times New Roman" w:eastAsia="Times New Roman" w:hAnsi="Times New Roman"/>
                <w:lang w:val="en-US"/>
              </w:rPr>
              <w:t xml:space="preserve"> ne </w:t>
            </w:r>
            <w:proofErr w:type="spellStart"/>
            <w:r w:rsidRPr="00E80259">
              <w:rPr>
                <w:rFonts w:ascii="Times New Roman" w:eastAsia="Times New Roman" w:hAnsi="Times New Roman"/>
                <w:lang w:val="en-US"/>
              </w:rPr>
              <w:t>mažiau</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kaip</w:t>
            </w:r>
            <w:proofErr w:type="spellEnd"/>
            <w:r w:rsidRPr="00E80259">
              <w:rPr>
                <w:rFonts w:ascii="Times New Roman" w:eastAsia="Times New Roman" w:hAnsi="Times New Roman"/>
                <w:lang w:val="en-US"/>
              </w:rPr>
              <w:t xml:space="preserve"> 1,1 </w:t>
            </w:r>
            <w:proofErr w:type="spellStart"/>
            <w:r w:rsidRPr="00E80259">
              <w:rPr>
                <w:rFonts w:ascii="Times New Roman" w:eastAsia="Times New Roman" w:hAnsi="Times New Roman"/>
                <w:lang w:val="en-US"/>
              </w:rPr>
              <w:t>mlrd</w:t>
            </w:r>
            <w:proofErr w:type="spellEnd"/>
            <w:r w:rsidRPr="00E80259">
              <w:rPr>
                <w:rFonts w:ascii="Times New Roman" w:eastAsia="Times New Roman" w:hAnsi="Times New Roman"/>
                <w:lang w:val="en-US"/>
              </w:rPr>
              <w:t xml:space="preserve">. NOK </w:t>
            </w:r>
            <w:proofErr w:type="spellStart"/>
            <w:r w:rsidRPr="00E80259">
              <w:rPr>
                <w:rFonts w:ascii="Times New Roman" w:eastAsia="Times New Roman" w:hAnsi="Times New Roman"/>
                <w:lang w:val="en-US"/>
              </w:rPr>
              <w:t>išlaidas</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moksliniams</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tyrimams</w:t>
            </w:r>
            <w:proofErr w:type="spellEnd"/>
            <w:r w:rsidRPr="00E80259">
              <w:rPr>
                <w:rFonts w:ascii="Times New Roman" w:eastAsia="Times New Roman" w:hAnsi="Times New Roman"/>
                <w:lang w:val="en-US"/>
              </w:rPr>
              <w:t xml:space="preserve"> per </w:t>
            </w:r>
            <w:proofErr w:type="spellStart"/>
            <w:r w:rsidRPr="00E80259">
              <w:rPr>
                <w:rFonts w:ascii="Times New Roman" w:eastAsia="Times New Roman" w:hAnsi="Times New Roman"/>
                <w:lang w:val="en-US"/>
              </w:rPr>
              <w:t>artimiausius</w:t>
            </w:r>
            <w:proofErr w:type="spellEnd"/>
            <w:r w:rsidRPr="00E80259">
              <w:rPr>
                <w:rFonts w:ascii="Times New Roman" w:eastAsia="Times New Roman" w:hAnsi="Times New Roman"/>
                <w:lang w:val="en-US"/>
              </w:rPr>
              <w:t xml:space="preserve"> </w:t>
            </w:r>
            <w:r>
              <w:rPr>
                <w:rFonts w:ascii="Times New Roman" w:eastAsia="Times New Roman" w:hAnsi="Times New Roman"/>
                <w:lang w:val="en-US"/>
              </w:rPr>
              <w:t>5</w:t>
            </w:r>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metus</w:t>
            </w:r>
            <w:proofErr w:type="spellEnd"/>
            <w:r w:rsidRPr="00E80259">
              <w:rPr>
                <w:rFonts w:ascii="Times New Roman" w:eastAsia="Times New Roman" w:hAnsi="Times New Roman"/>
                <w:lang w:val="en-US"/>
              </w:rPr>
              <w:t xml:space="preserve">, 100 </w:t>
            </w:r>
            <w:proofErr w:type="spellStart"/>
            <w:r w:rsidRPr="00E80259">
              <w:rPr>
                <w:rFonts w:ascii="Times New Roman" w:eastAsia="Times New Roman" w:hAnsi="Times New Roman"/>
                <w:lang w:val="en-US"/>
              </w:rPr>
              <w:t>naujų</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studijų</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vietų</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finansavimą</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bei</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nacionalinės</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kvantinių</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technologijų</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strategijos</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pristatymą</w:t>
            </w:r>
            <w:proofErr w:type="spellEnd"/>
            <w:r w:rsidRPr="00E80259">
              <w:rPr>
                <w:rFonts w:ascii="Times New Roman" w:eastAsia="Times New Roman" w:hAnsi="Times New Roman"/>
                <w:lang w:val="en-US"/>
              </w:rPr>
              <w:t xml:space="preserve"> 2026 m. </w:t>
            </w:r>
            <w:proofErr w:type="spellStart"/>
            <w:r w:rsidRPr="00E80259">
              <w:rPr>
                <w:rFonts w:ascii="Times New Roman" w:eastAsia="Times New Roman" w:hAnsi="Times New Roman"/>
                <w:lang w:val="en-US"/>
              </w:rPr>
              <w:t>Kvantinės</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technologijos</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taip</w:t>
            </w:r>
            <w:proofErr w:type="spellEnd"/>
            <w:r w:rsidRPr="00E80259">
              <w:rPr>
                <w:rFonts w:ascii="Times New Roman" w:eastAsia="Times New Roman" w:hAnsi="Times New Roman"/>
                <w:lang w:val="en-US"/>
              </w:rPr>
              <w:t xml:space="preserve"> pat </w:t>
            </w:r>
            <w:proofErr w:type="spellStart"/>
            <w:r w:rsidRPr="00E80259">
              <w:rPr>
                <w:rFonts w:ascii="Times New Roman" w:eastAsia="Times New Roman" w:hAnsi="Times New Roman"/>
                <w:lang w:val="en-US"/>
              </w:rPr>
              <w:t>įvardijamos</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kaip</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svarbi</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Norvegijos</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saugumo</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ir</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gynybos</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stiprinimo</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dalis</w:t>
            </w:r>
            <w:proofErr w:type="spellEnd"/>
            <w:r w:rsidRPr="00E80259">
              <w:rPr>
                <w:rFonts w:ascii="Times New Roman" w:eastAsia="Times New Roman" w:hAnsi="Times New Roman"/>
                <w:lang w:val="en-US"/>
              </w:rPr>
              <w:t>.</w:t>
            </w:r>
            <w:r>
              <w:rPr>
                <w:rFonts w:ascii="Times New Roman" w:eastAsia="Times New Roman" w:hAnsi="Times New Roman"/>
                <w:lang w:val="en-US"/>
              </w:rPr>
              <w:t xml:space="preserve"> </w:t>
            </w:r>
            <w:proofErr w:type="spellStart"/>
            <w:r w:rsidRPr="00E80259">
              <w:rPr>
                <w:rFonts w:ascii="Times New Roman" w:eastAsia="Times New Roman" w:hAnsi="Times New Roman"/>
                <w:lang w:val="en-US"/>
              </w:rPr>
              <w:t>Kiekvienas</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iš</w:t>
            </w:r>
            <w:proofErr w:type="spellEnd"/>
            <w:r w:rsidRPr="00E80259">
              <w:rPr>
                <w:rFonts w:ascii="Times New Roman" w:eastAsia="Times New Roman" w:hAnsi="Times New Roman"/>
                <w:lang w:val="en-US"/>
              </w:rPr>
              <w:t xml:space="preserve"> </w:t>
            </w:r>
            <w:r>
              <w:rPr>
                <w:rFonts w:ascii="Times New Roman" w:eastAsia="Times New Roman" w:hAnsi="Times New Roman"/>
                <w:lang w:val="en-US"/>
              </w:rPr>
              <w:t>4</w:t>
            </w:r>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centrų</w:t>
            </w:r>
            <w:proofErr w:type="spellEnd"/>
            <w:r w:rsidRPr="00E80259">
              <w:rPr>
                <w:rFonts w:ascii="Times New Roman" w:eastAsia="Times New Roman" w:hAnsi="Times New Roman"/>
                <w:lang w:val="en-US"/>
              </w:rPr>
              <w:t xml:space="preserve"> per </w:t>
            </w:r>
            <w:r>
              <w:rPr>
                <w:rFonts w:ascii="Times New Roman" w:eastAsia="Times New Roman" w:hAnsi="Times New Roman"/>
                <w:lang w:val="en-US"/>
              </w:rPr>
              <w:t>5</w:t>
            </w:r>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metus</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gaus</w:t>
            </w:r>
            <w:proofErr w:type="spellEnd"/>
            <w:r w:rsidRPr="00E80259">
              <w:rPr>
                <w:rFonts w:ascii="Times New Roman" w:eastAsia="Times New Roman" w:hAnsi="Times New Roman"/>
                <w:lang w:val="en-US"/>
              </w:rPr>
              <w:t xml:space="preserve"> po 61 </w:t>
            </w:r>
            <w:proofErr w:type="spellStart"/>
            <w:r w:rsidRPr="00E80259">
              <w:rPr>
                <w:rFonts w:ascii="Times New Roman" w:eastAsia="Times New Roman" w:hAnsi="Times New Roman"/>
                <w:lang w:val="en-US"/>
              </w:rPr>
              <w:t>mln</w:t>
            </w:r>
            <w:proofErr w:type="spellEnd"/>
            <w:r w:rsidRPr="00E80259">
              <w:rPr>
                <w:rFonts w:ascii="Times New Roman" w:eastAsia="Times New Roman" w:hAnsi="Times New Roman"/>
                <w:lang w:val="en-US"/>
              </w:rPr>
              <w:t>. NOK:</w:t>
            </w:r>
          </w:p>
          <w:p w14:paraId="623CBA85" w14:textId="6854553B" w:rsidR="006C2AE5" w:rsidRPr="00E80259" w:rsidRDefault="006C2AE5" w:rsidP="006C2AE5">
            <w:pPr>
              <w:pStyle w:val="ListParagraph"/>
              <w:numPr>
                <w:ilvl w:val="0"/>
                <w:numId w:val="28"/>
              </w:numPr>
              <w:jc w:val="both"/>
              <w:rPr>
                <w:rFonts w:ascii="Times New Roman" w:eastAsia="Times New Roman" w:hAnsi="Times New Roman"/>
                <w:lang w:val="en-US"/>
              </w:rPr>
            </w:pPr>
            <w:proofErr w:type="spellStart"/>
            <w:r w:rsidRPr="00E80259">
              <w:rPr>
                <w:rFonts w:ascii="Times New Roman" w:eastAsia="Times New Roman" w:hAnsi="Times New Roman"/>
                <w:lang w:val="en-US"/>
              </w:rPr>
              <w:t>Puslaidininkių</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defektų</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kvantiniams</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jutikliams</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centras</w:t>
            </w:r>
            <w:proofErr w:type="spellEnd"/>
            <w:r w:rsidRPr="00E80259">
              <w:rPr>
                <w:rFonts w:ascii="Times New Roman" w:eastAsia="Times New Roman" w:hAnsi="Times New Roman"/>
                <w:lang w:val="en-US"/>
              </w:rPr>
              <w:t xml:space="preserve"> – </w:t>
            </w:r>
            <w:proofErr w:type="spellStart"/>
            <w:r w:rsidRPr="00E80259">
              <w:rPr>
                <w:rFonts w:ascii="Times New Roman" w:eastAsia="Times New Roman" w:hAnsi="Times New Roman"/>
                <w:lang w:val="en-US"/>
              </w:rPr>
              <w:t>tyrinės</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kaip</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puslaidininkių</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defektai</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gali</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būti</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naudojami</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pažangiems</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kvantiniams</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jutikliams</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kurti</w:t>
            </w:r>
            <w:proofErr w:type="spellEnd"/>
            <w:r w:rsidRPr="00E80259">
              <w:rPr>
                <w:rFonts w:ascii="Times New Roman" w:eastAsia="Times New Roman" w:hAnsi="Times New Roman"/>
                <w:lang w:val="en-US"/>
              </w:rPr>
              <w:t>.</w:t>
            </w:r>
          </w:p>
          <w:p w14:paraId="14EFD110" w14:textId="6BBF7446" w:rsidR="006C2AE5" w:rsidRPr="00E80259" w:rsidRDefault="006C2AE5" w:rsidP="006C2AE5">
            <w:pPr>
              <w:pStyle w:val="ListParagraph"/>
              <w:numPr>
                <w:ilvl w:val="0"/>
                <w:numId w:val="28"/>
              </w:numPr>
              <w:jc w:val="both"/>
              <w:rPr>
                <w:rFonts w:ascii="Times New Roman" w:eastAsia="Times New Roman" w:hAnsi="Times New Roman"/>
                <w:lang w:val="en-US"/>
              </w:rPr>
            </w:pPr>
            <w:proofErr w:type="spellStart"/>
            <w:r w:rsidRPr="00E80259">
              <w:rPr>
                <w:rFonts w:ascii="Times New Roman" w:eastAsia="Times New Roman" w:hAnsi="Times New Roman"/>
                <w:lang w:val="en-US"/>
              </w:rPr>
              <w:t>Norvegijos</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kvantinės</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programinės</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įrangos</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centras</w:t>
            </w:r>
            <w:proofErr w:type="spellEnd"/>
            <w:r w:rsidRPr="00E80259">
              <w:rPr>
                <w:rFonts w:ascii="Times New Roman" w:eastAsia="Times New Roman" w:hAnsi="Times New Roman"/>
                <w:lang w:val="en-US"/>
              </w:rPr>
              <w:t xml:space="preserve"> </w:t>
            </w:r>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kurs</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kvantinio</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programavimo</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dirbtinio</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intelekto</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ir</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optimizavimo</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metodus</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bei</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juos</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testuos</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bendradarbiaujant</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su</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pramone</w:t>
            </w:r>
            <w:proofErr w:type="spellEnd"/>
            <w:r w:rsidRPr="00E80259">
              <w:rPr>
                <w:rFonts w:ascii="Times New Roman" w:eastAsia="Times New Roman" w:hAnsi="Times New Roman"/>
                <w:lang w:val="en-US"/>
              </w:rPr>
              <w:t>.</w:t>
            </w:r>
          </w:p>
          <w:p w14:paraId="1AD94B6F" w14:textId="6F4C5E56" w:rsidR="006C2AE5" w:rsidRPr="00E80259" w:rsidRDefault="006C2AE5" w:rsidP="006C2AE5">
            <w:pPr>
              <w:pStyle w:val="ListParagraph"/>
              <w:numPr>
                <w:ilvl w:val="0"/>
                <w:numId w:val="28"/>
              </w:numPr>
              <w:jc w:val="both"/>
              <w:rPr>
                <w:rFonts w:ascii="Times New Roman" w:eastAsia="Times New Roman" w:hAnsi="Times New Roman"/>
                <w:lang w:val="en-US"/>
              </w:rPr>
            </w:pPr>
            <w:proofErr w:type="spellStart"/>
            <w:r w:rsidRPr="00E80259">
              <w:rPr>
                <w:rFonts w:ascii="Times New Roman" w:eastAsia="Times New Roman" w:hAnsi="Times New Roman"/>
                <w:lang w:val="en-US"/>
              </w:rPr>
              <w:t>Kvantinių</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skaičiavimų</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ir</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taikymų</w:t>
            </w:r>
            <w:proofErr w:type="spellEnd"/>
            <w:r w:rsidRPr="00E80259">
              <w:rPr>
                <w:rFonts w:ascii="Times New Roman" w:eastAsia="Times New Roman" w:hAnsi="Times New Roman"/>
                <w:lang w:val="en-US"/>
              </w:rPr>
              <w:t xml:space="preserve"> </w:t>
            </w:r>
            <w:proofErr w:type="spellStart"/>
            <w:proofErr w:type="gramStart"/>
            <w:r w:rsidRPr="00E80259">
              <w:rPr>
                <w:rFonts w:ascii="Times New Roman" w:eastAsia="Times New Roman" w:hAnsi="Times New Roman"/>
                <w:lang w:val="en-US"/>
              </w:rPr>
              <w:t>centras</w:t>
            </w:r>
            <w:proofErr w:type="spellEnd"/>
            <w:r w:rsidRPr="00E80259">
              <w:rPr>
                <w:rFonts w:ascii="Times New Roman" w:eastAsia="Times New Roman" w:hAnsi="Times New Roman"/>
                <w:lang w:val="en-US"/>
              </w:rPr>
              <w:t xml:space="preserve">  –</w:t>
            </w:r>
            <w:proofErr w:type="gram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vystys</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klaidų</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taisymo</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metodus</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algoritmus</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ir</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programinę</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įrangą</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būtiną</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patikimiems</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kvantiniams</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kompiuteriams</w:t>
            </w:r>
            <w:proofErr w:type="spellEnd"/>
            <w:r w:rsidRPr="00E80259">
              <w:rPr>
                <w:rFonts w:ascii="Times New Roman" w:eastAsia="Times New Roman" w:hAnsi="Times New Roman"/>
                <w:lang w:val="en-US"/>
              </w:rPr>
              <w:t>.</w:t>
            </w:r>
          </w:p>
          <w:p w14:paraId="49BC1C7C" w14:textId="3EC646FE" w:rsidR="006C2AE5" w:rsidRPr="00E80259" w:rsidRDefault="006C2AE5" w:rsidP="006C2AE5">
            <w:pPr>
              <w:pStyle w:val="ListParagraph"/>
              <w:numPr>
                <w:ilvl w:val="0"/>
                <w:numId w:val="28"/>
              </w:numPr>
              <w:jc w:val="both"/>
              <w:rPr>
                <w:rFonts w:ascii="Times New Roman" w:eastAsia="Times New Roman" w:hAnsi="Times New Roman"/>
                <w:lang w:val="en-US"/>
              </w:rPr>
            </w:pPr>
            <w:proofErr w:type="spellStart"/>
            <w:r w:rsidRPr="00E80259">
              <w:rPr>
                <w:rFonts w:ascii="Times New Roman" w:eastAsia="Times New Roman" w:hAnsi="Times New Roman"/>
                <w:lang w:val="en-US"/>
              </w:rPr>
              <w:t>Kvantinių</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komunikacijų</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tinklų</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ir</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taikymų</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centras</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kurs</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nacionalinį</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kvantinių</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ryšių</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bandomąjį</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tinklą</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ir</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vystys</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kvantinės</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kriptografijos</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bei</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saugių</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ryšių</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sprendimus</w:t>
            </w:r>
            <w:proofErr w:type="spellEnd"/>
            <w:r w:rsidRPr="00E80259">
              <w:rPr>
                <w:rFonts w:ascii="Times New Roman" w:eastAsia="Times New Roman" w:hAnsi="Times New Roman"/>
                <w:lang w:val="en-US"/>
              </w:rPr>
              <w:t>.</w:t>
            </w:r>
          </w:p>
          <w:p w14:paraId="509D90D8" w14:textId="77777777" w:rsidR="006C2AE5" w:rsidRPr="00E80259" w:rsidRDefault="006C2AE5" w:rsidP="006C2AE5">
            <w:pPr>
              <w:spacing w:after="0" w:line="240" w:lineRule="auto"/>
              <w:jc w:val="both"/>
              <w:rPr>
                <w:rFonts w:ascii="Times New Roman" w:eastAsia="Times New Roman" w:hAnsi="Times New Roman"/>
                <w:lang w:val="en-US"/>
              </w:rPr>
            </w:pPr>
          </w:p>
          <w:p w14:paraId="301E37E2" w14:textId="65B8E188" w:rsidR="006C2AE5" w:rsidRPr="00365F36" w:rsidRDefault="006C2AE5" w:rsidP="006C2AE5">
            <w:pPr>
              <w:spacing w:after="0" w:line="240" w:lineRule="auto"/>
              <w:jc w:val="both"/>
              <w:rPr>
                <w:rFonts w:ascii="Times New Roman" w:eastAsia="Times New Roman" w:hAnsi="Times New Roman"/>
                <w:lang w:val="en-US"/>
              </w:rPr>
            </w:pPr>
            <w:proofErr w:type="spellStart"/>
            <w:r w:rsidRPr="00E80259">
              <w:rPr>
                <w:rFonts w:ascii="Times New Roman" w:eastAsia="Times New Roman" w:hAnsi="Times New Roman"/>
                <w:lang w:val="en-US"/>
              </w:rPr>
              <w:t>Ši</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investicija</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laikoma</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strategine</w:t>
            </w:r>
            <w:proofErr w:type="spellEnd"/>
            <w:r w:rsidRPr="00E80259">
              <w:rPr>
                <w:rFonts w:ascii="Times New Roman" w:eastAsia="Times New Roman" w:hAnsi="Times New Roman"/>
                <w:lang w:val="en-US"/>
              </w:rPr>
              <w:t xml:space="preserve"> – ji </w:t>
            </w:r>
            <w:proofErr w:type="spellStart"/>
            <w:r w:rsidRPr="00E80259">
              <w:rPr>
                <w:rFonts w:ascii="Times New Roman" w:eastAsia="Times New Roman" w:hAnsi="Times New Roman"/>
                <w:lang w:val="en-US"/>
              </w:rPr>
              <w:t>stiprina</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Norvegijos</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technologinį</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suverenumą</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saugumą</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ir</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ilgalaikį</w:t>
            </w:r>
            <w:proofErr w:type="spellEnd"/>
            <w:r w:rsidRPr="00E80259">
              <w:rPr>
                <w:rFonts w:ascii="Times New Roman" w:eastAsia="Times New Roman" w:hAnsi="Times New Roman"/>
                <w:lang w:val="en-US"/>
              </w:rPr>
              <w:t xml:space="preserve"> </w:t>
            </w:r>
            <w:proofErr w:type="spellStart"/>
            <w:r w:rsidRPr="00E80259">
              <w:rPr>
                <w:rFonts w:ascii="Times New Roman" w:eastAsia="Times New Roman" w:hAnsi="Times New Roman"/>
                <w:lang w:val="en-US"/>
              </w:rPr>
              <w:t>konkurencingumą</w:t>
            </w:r>
            <w:proofErr w:type="spellEnd"/>
            <w:r>
              <w:rPr>
                <w:rFonts w:ascii="Times New Roman" w:eastAsia="Times New Roman" w:hAnsi="Times New Roman"/>
                <w:lang w:val="en-US"/>
              </w:rPr>
              <w:t>.</w:t>
            </w:r>
          </w:p>
        </w:tc>
        <w:tc>
          <w:tcPr>
            <w:tcW w:w="2268" w:type="dxa"/>
            <w:tcMar>
              <w:top w:w="29" w:type="dxa"/>
              <w:left w:w="115" w:type="dxa"/>
              <w:bottom w:w="29" w:type="dxa"/>
              <w:right w:w="115" w:type="dxa"/>
            </w:tcMar>
          </w:tcPr>
          <w:p w14:paraId="12529905" w14:textId="37C6DD1E" w:rsidR="006C2AE5" w:rsidRDefault="006C2AE5" w:rsidP="006C2AE5">
            <w:pPr>
              <w:spacing w:after="0" w:line="240" w:lineRule="auto"/>
            </w:pPr>
            <w:hyperlink r:id="rId17" w:history="1">
              <w:proofErr w:type="spellStart"/>
              <w:r w:rsidRPr="00E80259">
                <w:rPr>
                  <w:rStyle w:val="Hyperlink"/>
                </w:rPr>
                <w:t>Noreg</w:t>
              </w:r>
              <w:proofErr w:type="spellEnd"/>
              <w:r w:rsidRPr="00E80259">
                <w:rPr>
                  <w:rStyle w:val="Hyperlink"/>
                </w:rPr>
                <w:t xml:space="preserve"> </w:t>
              </w:r>
              <w:proofErr w:type="spellStart"/>
              <w:r w:rsidRPr="00E80259">
                <w:rPr>
                  <w:rStyle w:val="Hyperlink"/>
                </w:rPr>
                <w:t>får</w:t>
              </w:r>
              <w:proofErr w:type="spellEnd"/>
              <w:r w:rsidRPr="00E80259">
                <w:rPr>
                  <w:rStyle w:val="Hyperlink"/>
                </w:rPr>
                <w:t xml:space="preserve"> </w:t>
              </w:r>
              <w:proofErr w:type="spellStart"/>
              <w:r w:rsidRPr="00E80259">
                <w:rPr>
                  <w:rStyle w:val="Hyperlink"/>
                </w:rPr>
                <w:t>fire</w:t>
              </w:r>
              <w:proofErr w:type="spellEnd"/>
              <w:r w:rsidRPr="00E80259">
                <w:rPr>
                  <w:rStyle w:val="Hyperlink"/>
                </w:rPr>
                <w:t xml:space="preserve"> </w:t>
              </w:r>
              <w:proofErr w:type="spellStart"/>
              <w:r w:rsidRPr="00E80259">
                <w:rPr>
                  <w:rStyle w:val="Hyperlink"/>
                </w:rPr>
                <w:t>nye</w:t>
              </w:r>
              <w:proofErr w:type="spellEnd"/>
              <w:r w:rsidRPr="00E80259">
                <w:rPr>
                  <w:rStyle w:val="Hyperlink"/>
                </w:rPr>
                <w:t xml:space="preserve"> </w:t>
              </w:r>
              <w:proofErr w:type="spellStart"/>
              <w:r w:rsidRPr="00E80259">
                <w:rPr>
                  <w:rStyle w:val="Hyperlink"/>
                </w:rPr>
                <w:t>forskingssenter</w:t>
              </w:r>
              <w:proofErr w:type="spellEnd"/>
              <w:r w:rsidRPr="00E80259">
                <w:rPr>
                  <w:rStyle w:val="Hyperlink"/>
                </w:rPr>
                <w:t xml:space="preserve"> </w:t>
              </w:r>
              <w:proofErr w:type="spellStart"/>
              <w:r w:rsidRPr="00E80259">
                <w:rPr>
                  <w:rStyle w:val="Hyperlink"/>
                </w:rPr>
                <w:t>for</w:t>
              </w:r>
              <w:proofErr w:type="spellEnd"/>
              <w:r w:rsidRPr="00E80259">
                <w:rPr>
                  <w:rStyle w:val="Hyperlink"/>
                </w:rPr>
                <w:t xml:space="preserve"> </w:t>
              </w:r>
              <w:proofErr w:type="spellStart"/>
              <w:r w:rsidRPr="00E80259">
                <w:rPr>
                  <w:rStyle w:val="Hyperlink"/>
                </w:rPr>
                <w:t>kvanteteknologi</w:t>
              </w:r>
              <w:proofErr w:type="spellEnd"/>
              <w:r w:rsidRPr="00E80259">
                <w:rPr>
                  <w:rStyle w:val="Hyperlink"/>
                </w:rPr>
                <w:t xml:space="preserve"> - regjeringen.no</w:t>
              </w:r>
            </w:hyperlink>
          </w:p>
        </w:tc>
        <w:tc>
          <w:tcPr>
            <w:tcW w:w="1436" w:type="dxa"/>
            <w:tcMar>
              <w:top w:w="29" w:type="dxa"/>
              <w:left w:w="115" w:type="dxa"/>
              <w:bottom w:w="29" w:type="dxa"/>
              <w:right w:w="115" w:type="dxa"/>
            </w:tcMar>
          </w:tcPr>
          <w:p w14:paraId="05C505F9" w14:textId="77777777" w:rsidR="006C2AE5" w:rsidRPr="00F50348" w:rsidRDefault="006C2AE5" w:rsidP="006C2AE5">
            <w:pPr>
              <w:spacing w:after="0" w:line="240" w:lineRule="auto"/>
              <w:rPr>
                <w:rFonts w:ascii="Times New Roman" w:hAnsi="Times New Roman"/>
              </w:rPr>
            </w:pPr>
          </w:p>
        </w:tc>
      </w:tr>
      <w:tr w:rsidR="006C2AE5" w:rsidRPr="00F50348" w14:paraId="343D540B" w14:textId="77777777" w:rsidTr="0033090E">
        <w:trPr>
          <w:gridAfter w:val="1"/>
          <w:wAfter w:w="11" w:type="dxa"/>
          <w:trHeight w:val="216"/>
        </w:trPr>
        <w:tc>
          <w:tcPr>
            <w:tcW w:w="1419" w:type="dxa"/>
            <w:tcMar>
              <w:top w:w="29" w:type="dxa"/>
              <w:left w:w="115" w:type="dxa"/>
              <w:bottom w:w="29" w:type="dxa"/>
              <w:right w:w="115" w:type="dxa"/>
            </w:tcMar>
          </w:tcPr>
          <w:p w14:paraId="29098302" w14:textId="2720D8A8" w:rsidR="006C2AE5" w:rsidRDefault="006C2AE5" w:rsidP="006C2AE5">
            <w:pPr>
              <w:spacing w:after="0" w:line="240" w:lineRule="auto"/>
              <w:rPr>
                <w:rFonts w:ascii="Times New Roman" w:eastAsia="Times New Roman" w:hAnsi="Times New Roman"/>
              </w:rPr>
            </w:pPr>
            <w:r>
              <w:rPr>
                <w:rFonts w:ascii="Times New Roman" w:eastAsia="Times New Roman" w:hAnsi="Times New Roman"/>
              </w:rPr>
              <w:t>2025 12 18</w:t>
            </w:r>
          </w:p>
        </w:tc>
        <w:tc>
          <w:tcPr>
            <w:tcW w:w="5811" w:type="dxa"/>
            <w:tcMar>
              <w:top w:w="29" w:type="dxa"/>
              <w:left w:w="115" w:type="dxa"/>
              <w:bottom w:w="29" w:type="dxa"/>
              <w:right w:w="115" w:type="dxa"/>
            </w:tcMar>
          </w:tcPr>
          <w:p w14:paraId="6CF3B672" w14:textId="05614F6F" w:rsidR="006C2AE5" w:rsidRPr="00E80259" w:rsidRDefault="006C2AE5" w:rsidP="006C2AE5">
            <w:pPr>
              <w:spacing w:after="0" w:line="240" w:lineRule="auto"/>
              <w:jc w:val="both"/>
              <w:rPr>
                <w:rFonts w:ascii="Times New Roman" w:eastAsia="Times New Roman" w:hAnsi="Times New Roman"/>
                <w:lang w:val="en-US"/>
              </w:rPr>
            </w:pPr>
            <w:proofErr w:type="spellStart"/>
            <w:r w:rsidRPr="00DE3077">
              <w:rPr>
                <w:rFonts w:ascii="Times New Roman" w:eastAsia="Times New Roman" w:hAnsi="Times New Roman"/>
                <w:lang w:val="en-US"/>
              </w:rPr>
              <w:t>Norvegijos</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vyriausybė</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skiria</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iki</w:t>
            </w:r>
            <w:proofErr w:type="spellEnd"/>
            <w:r w:rsidRPr="00DE3077">
              <w:rPr>
                <w:rFonts w:ascii="Times New Roman" w:eastAsia="Times New Roman" w:hAnsi="Times New Roman"/>
                <w:lang w:val="en-US"/>
              </w:rPr>
              <w:t xml:space="preserve"> 784 </w:t>
            </w:r>
            <w:proofErr w:type="spellStart"/>
            <w:r w:rsidRPr="00DE3077">
              <w:rPr>
                <w:rFonts w:ascii="Times New Roman" w:eastAsia="Times New Roman" w:hAnsi="Times New Roman"/>
                <w:lang w:val="en-US"/>
              </w:rPr>
              <w:t>mln</w:t>
            </w:r>
            <w:proofErr w:type="spellEnd"/>
            <w:r w:rsidRPr="00DE3077">
              <w:rPr>
                <w:rFonts w:ascii="Times New Roman" w:eastAsia="Times New Roman" w:hAnsi="Times New Roman"/>
                <w:lang w:val="en-US"/>
              </w:rPr>
              <w:t xml:space="preserve">. </w:t>
            </w:r>
            <w:r>
              <w:rPr>
                <w:rFonts w:ascii="Times New Roman" w:eastAsia="Times New Roman" w:hAnsi="Times New Roman"/>
                <w:lang w:val="en-US"/>
              </w:rPr>
              <w:t>NOK</w:t>
            </w:r>
            <w:r w:rsidRPr="00DE3077">
              <w:rPr>
                <w:rFonts w:ascii="Times New Roman" w:eastAsia="Times New Roman" w:hAnsi="Times New Roman"/>
                <w:lang w:val="en-US"/>
              </w:rPr>
              <w:t xml:space="preserve"> 12-ai </w:t>
            </w:r>
            <w:proofErr w:type="spellStart"/>
            <w:r w:rsidRPr="00DE3077">
              <w:rPr>
                <w:rFonts w:ascii="Times New Roman" w:eastAsia="Times New Roman" w:hAnsi="Times New Roman"/>
                <w:lang w:val="en-US"/>
              </w:rPr>
              <w:t>naujų</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didelio</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masto</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restruktūrizavimo</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mokslinių</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tyrimų</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ir</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inovacijų</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projektų</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skirtų</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žaliajai</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ir</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tvariai</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verslo</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transformacijai</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Bendras</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šių</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projektų</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biudžetas</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siekia</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apie</w:t>
            </w:r>
            <w:proofErr w:type="spellEnd"/>
            <w:r w:rsidRPr="00DE3077">
              <w:rPr>
                <w:rFonts w:ascii="Times New Roman" w:eastAsia="Times New Roman" w:hAnsi="Times New Roman"/>
                <w:lang w:val="en-US"/>
              </w:rPr>
              <w:t xml:space="preserve"> 1,3 </w:t>
            </w:r>
            <w:proofErr w:type="spellStart"/>
            <w:r w:rsidRPr="00DE3077">
              <w:rPr>
                <w:rFonts w:ascii="Times New Roman" w:eastAsia="Times New Roman" w:hAnsi="Times New Roman"/>
                <w:lang w:val="en-US"/>
              </w:rPr>
              <w:t>mlrd</w:t>
            </w:r>
            <w:proofErr w:type="spellEnd"/>
            <w:r w:rsidRPr="00DE3077">
              <w:rPr>
                <w:rFonts w:ascii="Times New Roman" w:eastAsia="Times New Roman" w:hAnsi="Times New Roman"/>
                <w:lang w:val="en-US"/>
              </w:rPr>
              <w:t xml:space="preserve">. NOK, o </w:t>
            </w:r>
            <w:proofErr w:type="spellStart"/>
            <w:r w:rsidRPr="00DE3077">
              <w:rPr>
                <w:rFonts w:ascii="Times New Roman" w:eastAsia="Times New Roman" w:hAnsi="Times New Roman"/>
                <w:lang w:val="en-US"/>
              </w:rPr>
              <w:t>likusią</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dalį</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sudaro</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pačių</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projektų</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vykdytojų</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indėlis</w:t>
            </w:r>
            <w:proofErr w:type="spellEnd"/>
            <w:r w:rsidRPr="00DE3077">
              <w:rPr>
                <w:rFonts w:ascii="Times New Roman" w:eastAsia="Times New Roman" w:hAnsi="Times New Roman"/>
                <w:lang w:val="en-US"/>
              </w:rPr>
              <w:t>.</w:t>
            </w:r>
            <w:r>
              <w:rPr>
                <w:rFonts w:ascii="Times New Roman" w:eastAsia="Times New Roman" w:hAnsi="Times New Roman"/>
                <w:lang w:val="en-US"/>
              </w:rPr>
              <w:t xml:space="preserve"> </w:t>
            </w:r>
            <w:proofErr w:type="spellStart"/>
            <w:r w:rsidRPr="00DE3077">
              <w:rPr>
                <w:rFonts w:ascii="Times New Roman" w:eastAsia="Times New Roman" w:hAnsi="Times New Roman"/>
                <w:lang w:val="en-US"/>
              </w:rPr>
              <w:t>Projektai</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apima</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tokias</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sritis</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kaip</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naujos</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kartos</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baterijų</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sistemos</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jūrų</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transporto</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dekarbonizacija</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emisijų</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mažinimas</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žuvininkystės</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sektoriuje</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žiedinė</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statybinių</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medžiagų</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ir</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elektronikos</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ekonomika</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tvari</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retųjų</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žemių</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metalų</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gavyba</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žalias</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vandenilis</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akvakultūros</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atliekų</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panaudojimas</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bei</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ateities</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miestų</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judumo</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sprendimai</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Tikslas</w:t>
            </w:r>
            <w:proofErr w:type="spellEnd"/>
            <w:r w:rsidRPr="00DE3077">
              <w:rPr>
                <w:rFonts w:ascii="Times New Roman" w:eastAsia="Times New Roman" w:hAnsi="Times New Roman"/>
                <w:lang w:val="en-US"/>
              </w:rPr>
              <w:t xml:space="preserve"> – </w:t>
            </w:r>
            <w:proofErr w:type="spellStart"/>
            <w:r w:rsidRPr="00DE3077">
              <w:rPr>
                <w:rFonts w:ascii="Times New Roman" w:eastAsia="Times New Roman" w:hAnsi="Times New Roman"/>
                <w:lang w:val="en-US"/>
              </w:rPr>
              <w:t>spartinti</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žaliąją</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pertvarką</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kurti</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naujas</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vertės</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grandines</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ir</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stiprinti</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Norvegijos</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verslo</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konkurencingumą</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tarptautiniu</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mastu</w:t>
            </w:r>
            <w:proofErr w:type="spellEnd"/>
            <w:r w:rsidRPr="00DE3077">
              <w:rPr>
                <w:rFonts w:ascii="Times New Roman" w:eastAsia="Times New Roman" w:hAnsi="Times New Roman"/>
                <w:lang w:val="en-US"/>
              </w:rPr>
              <w:t>.</w:t>
            </w:r>
            <w:r>
              <w:rPr>
                <w:rFonts w:ascii="Times New Roman" w:eastAsia="Times New Roman" w:hAnsi="Times New Roman"/>
                <w:lang w:val="en-US"/>
              </w:rPr>
              <w:t xml:space="preserve"> </w:t>
            </w:r>
            <w:r w:rsidRPr="00DE3077">
              <w:rPr>
                <w:rFonts w:ascii="Times New Roman" w:eastAsia="Times New Roman" w:hAnsi="Times New Roman"/>
                <w:lang w:val="en-US"/>
              </w:rPr>
              <w:t xml:space="preserve">Parama </w:t>
            </w:r>
            <w:proofErr w:type="spellStart"/>
            <w:r w:rsidRPr="00DE3077">
              <w:rPr>
                <w:rFonts w:ascii="Times New Roman" w:eastAsia="Times New Roman" w:hAnsi="Times New Roman"/>
                <w:lang w:val="en-US"/>
              </w:rPr>
              <w:t>teikiama</w:t>
            </w:r>
            <w:proofErr w:type="spellEnd"/>
            <w:r w:rsidRPr="00DE3077">
              <w:rPr>
                <w:rFonts w:ascii="Times New Roman" w:eastAsia="Times New Roman" w:hAnsi="Times New Roman"/>
                <w:lang w:val="en-US"/>
              </w:rPr>
              <w:t xml:space="preserve"> per </w:t>
            </w:r>
            <w:proofErr w:type="spellStart"/>
            <w:r w:rsidRPr="00DE3077">
              <w:rPr>
                <w:rFonts w:ascii="Times New Roman" w:eastAsia="Times New Roman" w:hAnsi="Times New Roman"/>
                <w:lang w:val="en-US"/>
              </w:rPr>
              <w:t>Žaliąją</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platformą</w:t>
            </w:r>
            <w:proofErr w:type="spellEnd"/>
            <w:r w:rsidRPr="00DE3077">
              <w:rPr>
                <w:rFonts w:ascii="Times New Roman" w:eastAsia="Times New Roman" w:hAnsi="Times New Roman"/>
                <w:lang w:val="en-US"/>
              </w:rPr>
              <w:t xml:space="preserve"> (Green Platform), </w:t>
            </w:r>
            <w:proofErr w:type="spellStart"/>
            <w:r w:rsidRPr="00DE3077">
              <w:rPr>
                <w:rFonts w:ascii="Times New Roman" w:eastAsia="Times New Roman" w:hAnsi="Times New Roman"/>
                <w:lang w:val="en-US"/>
              </w:rPr>
              <w:t>kurią</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finansuoja</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Prekybos</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pramonės</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ir</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žuvininkystės</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ministerija</w:t>
            </w:r>
            <w:proofErr w:type="spellEnd"/>
            <w:r w:rsidRPr="00DE3077">
              <w:rPr>
                <w:rFonts w:ascii="Times New Roman" w:eastAsia="Times New Roman" w:hAnsi="Times New Roman"/>
                <w:lang w:val="en-US"/>
              </w:rPr>
              <w:t xml:space="preserve">, o </w:t>
            </w:r>
            <w:proofErr w:type="spellStart"/>
            <w:r w:rsidRPr="00DE3077">
              <w:rPr>
                <w:rFonts w:ascii="Times New Roman" w:eastAsia="Times New Roman" w:hAnsi="Times New Roman"/>
                <w:lang w:val="en-US"/>
              </w:rPr>
              <w:t>administruoja</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Norvegijos</w:t>
            </w:r>
            <w:proofErr w:type="spellEnd"/>
            <w:r w:rsidRPr="00DE3077">
              <w:rPr>
                <w:rFonts w:ascii="Times New Roman" w:eastAsia="Times New Roman" w:hAnsi="Times New Roman"/>
                <w:lang w:val="en-US"/>
              </w:rPr>
              <w:t xml:space="preserve"> mokslo taryba </w:t>
            </w:r>
            <w:proofErr w:type="spellStart"/>
            <w:r w:rsidRPr="00DE3077">
              <w:rPr>
                <w:rFonts w:ascii="Times New Roman" w:eastAsia="Times New Roman" w:hAnsi="Times New Roman"/>
                <w:lang w:val="en-US"/>
              </w:rPr>
              <w:t>kartu</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su</w:t>
            </w:r>
            <w:proofErr w:type="spellEnd"/>
            <w:r w:rsidRPr="00DE3077">
              <w:rPr>
                <w:rFonts w:ascii="Times New Roman" w:eastAsia="Times New Roman" w:hAnsi="Times New Roman"/>
                <w:lang w:val="en-US"/>
              </w:rPr>
              <w:t xml:space="preserve"> „Innovation </w:t>
            </w:r>
            <w:proofErr w:type="gramStart"/>
            <w:r w:rsidRPr="00DE3077">
              <w:rPr>
                <w:rFonts w:ascii="Times New Roman" w:eastAsia="Times New Roman" w:hAnsi="Times New Roman"/>
                <w:lang w:val="en-US"/>
              </w:rPr>
              <w:t xml:space="preserve">Norway“ </w:t>
            </w:r>
            <w:proofErr w:type="spellStart"/>
            <w:r w:rsidRPr="00DE3077">
              <w:rPr>
                <w:rFonts w:ascii="Times New Roman" w:eastAsia="Times New Roman" w:hAnsi="Times New Roman"/>
                <w:lang w:val="en-US"/>
              </w:rPr>
              <w:t>ir</w:t>
            </w:r>
            <w:proofErr w:type="spellEnd"/>
            <w:proofErr w:type="gramEnd"/>
            <w:r w:rsidRPr="00DE3077">
              <w:rPr>
                <w:rFonts w:ascii="Times New Roman" w:eastAsia="Times New Roman" w:hAnsi="Times New Roman"/>
                <w:lang w:val="en-US"/>
              </w:rPr>
              <w:t xml:space="preserve"> „</w:t>
            </w:r>
            <w:proofErr w:type="gramStart"/>
            <w:r w:rsidRPr="00DE3077">
              <w:rPr>
                <w:rFonts w:ascii="Times New Roman" w:eastAsia="Times New Roman" w:hAnsi="Times New Roman"/>
                <w:lang w:val="en-US"/>
              </w:rPr>
              <w:t>Siva“</w:t>
            </w:r>
            <w:proofErr w:type="gram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Ši</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iniciatyva</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skatina</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glaudų</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verslo</w:t>
            </w:r>
            <w:proofErr w:type="spellEnd"/>
            <w:r w:rsidRPr="00DE3077">
              <w:rPr>
                <w:rFonts w:ascii="Times New Roman" w:eastAsia="Times New Roman" w:hAnsi="Times New Roman"/>
                <w:lang w:val="en-US"/>
              </w:rPr>
              <w:t xml:space="preserve">, mokslo </w:t>
            </w:r>
            <w:proofErr w:type="spellStart"/>
            <w:r w:rsidRPr="00DE3077">
              <w:rPr>
                <w:rFonts w:ascii="Times New Roman" w:eastAsia="Times New Roman" w:hAnsi="Times New Roman"/>
                <w:lang w:val="en-US"/>
              </w:rPr>
              <w:t>ir</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viešojo</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sektoriaus</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bendradarbiavimą</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ir</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yra</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svarbi</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Norvegijos</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ekonomikos</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pertvarkos</w:t>
            </w:r>
            <w:proofErr w:type="spellEnd"/>
            <w:r w:rsidRPr="00DE3077">
              <w:rPr>
                <w:rFonts w:ascii="Times New Roman" w:eastAsia="Times New Roman" w:hAnsi="Times New Roman"/>
                <w:lang w:val="en-US"/>
              </w:rPr>
              <w:t xml:space="preserve"> </w:t>
            </w:r>
            <w:proofErr w:type="spellStart"/>
            <w:r w:rsidRPr="00DE3077">
              <w:rPr>
                <w:rFonts w:ascii="Times New Roman" w:eastAsia="Times New Roman" w:hAnsi="Times New Roman"/>
                <w:lang w:val="en-US"/>
              </w:rPr>
              <w:t>priemonė</w:t>
            </w:r>
            <w:proofErr w:type="spellEnd"/>
            <w:r w:rsidRPr="00DE3077">
              <w:rPr>
                <w:rFonts w:ascii="Times New Roman" w:eastAsia="Times New Roman" w:hAnsi="Times New Roman"/>
                <w:lang w:val="en-US"/>
              </w:rPr>
              <w:t>.</w:t>
            </w:r>
          </w:p>
        </w:tc>
        <w:tc>
          <w:tcPr>
            <w:tcW w:w="2268" w:type="dxa"/>
            <w:tcMar>
              <w:top w:w="29" w:type="dxa"/>
              <w:left w:w="115" w:type="dxa"/>
              <w:bottom w:w="29" w:type="dxa"/>
              <w:right w:w="115" w:type="dxa"/>
            </w:tcMar>
          </w:tcPr>
          <w:p w14:paraId="5CAB21A2" w14:textId="2B2399FE" w:rsidR="006C2AE5" w:rsidRPr="00E80259" w:rsidRDefault="006C2AE5" w:rsidP="006C2AE5">
            <w:pPr>
              <w:spacing w:after="0" w:line="240" w:lineRule="auto"/>
            </w:pPr>
            <w:hyperlink r:id="rId18" w:history="1">
              <w:proofErr w:type="spellStart"/>
              <w:r w:rsidRPr="00DE3077">
                <w:rPr>
                  <w:rStyle w:val="Hyperlink"/>
                </w:rPr>
                <w:t>The</w:t>
              </w:r>
              <w:proofErr w:type="spellEnd"/>
              <w:r w:rsidRPr="00DE3077">
                <w:rPr>
                  <w:rStyle w:val="Hyperlink"/>
                </w:rPr>
                <w:t xml:space="preserve"> </w:t>
              </w:r>
              <w:proofErr w:type="spellStart"/>
              <w:r w:rsidRPr="00DE3077">
                <w:rPr>
                  <w:rStyle w:val="Hyperlink"/>
                </w:rPr>
                <w:t>government</w:t>
              </w:r>
              <w:proofErr w:type="spellEnd"/>
              <w:r w:rsidRPr="00DE3077">
                <w:rPr>
                  <w:rStyle w:val="Hyperlink"/>
                </w:rPr>
                <w:t xml:space="preserve"> </w:t>
              </w:r>
              <w:proofErr w:type="spellStart"/>
              <w:r w:rsidRPr="00DE3077">
                <w:rPr>
                  <w:rStyle w:val="Hyperlink"/>
                </w:rPr>
                <w:t>is</w:t>
              </w:r>
              <w:proofErr w:type="spellEnd"/>
              <w:r w:rsidRPr="00DE3077">
                <w:rPr>
                  <w:rStyle w:val="Hyperlink"/>
                </w:rPr>
                <w:t xml:space="preserve"> </w:t>
              </w:r>
              <w:proofErr w:type="spellStart"/>
              <w:r w:rsidRPr="00DE3077">
                <w:rPr>
                  <w:rStyle w:val="Hyperlink"/>
                </w:rPr>
                <w:t>investing</w:t>
              </w:r>
              <w:proofErr w:type="spellEnd"/>
              <w:r w:rsidRPr="00DE3077">
                <w:rPr>
                  <w:rStyle w:val="Hyperlink"/>
                </w:rPr>
                <w:t xml:space="preserve"> </w:t>
              </w:r>
              <w:proofErr w:type="spellStart"/>
              <w:r w:rsidRPr="00DE3077">
                <w:rPr>
                  <w:rStyle w:val="Hyperlink"/>
                </w:rPr>
                <w:t>in</w:t>
              </w:r>
              <w:proofErr w:type="spellEnd"/>
              <w:r w:rsidRPr="00DE3077">
                <w:rPr>
                  <w:rStyle w:val="Hyperlink"/>
                </w:rPr>
                <w:t xml:space="preserve"> </w:t>
              </w:r>
              <w:proofErr w:type="spellStart"/>
              <w:r w:rsidRPr="00DE3077">
                <w:rPr>
                  <w:rStyle w:val="Hyperlink"/>
                </w:rPr>
                <w:t>the</w:t>
              </w:r>
              <w:proofErr w:type="spellEnd"/>
              <w:r w:rsidRPr="00DE3077">
                <w:rPr>
                  <w:rStyle w:val="Hyperlink"/>
                </w:rPr>
                <w:t xml:space="preserve"> </w:t>
              </w:r>
              <w:proofErr w:type="spellStart"/>
              <w:r w:rsidRPr="00DE3077">
                <w:rPr>
                  <w:rStyle w:val="Hyperlink"/>
                </w:rPr>
                <w:t>green</w:t>
              </w:r>
              <w:proofErr w:type="spellEnd"/>
              <w:r w:rsidRPr="00DE3077">
                <w:rPr>
                  <w:rStyle w:val="Hyperlink"/>
                </w:rPr>
                <w:t xml:space="preserve"> </w:t>
              </w:r>
              <w:proofErr w:type="spellStart"/>
              <w:r w:rsidRPr="00DE3077">
                <w:rPr>
                  <w:rStyle w:val="Hyperlink"/>
                </w:rPr>
                <w:t>transition</w:t>
              </w:r>
              <w:proofErr w:type="spellEnd"/>
              <w:r w:rsidRPr="00DE3077">
                <w:rPr>
                  <w:rStyle w:val="Hyperlink"/>
                </w:rPr>
                <w:t xml:space="preserve"> - regjeringen.no</w:t>
              </w:r>
            </w:hyperlink>
          </w:p>
        </w:tc>
        <w:tc>
          <w:tcPr>
            <w:tcW w:w="1436" w:type="dxa"/>
            <w:tcMar>
              <w:top w:w="29" w:type="dxa"/>
              <w:left w:w="115" w:type="dxa"/>
              <w:bottom w:w="29" w:type="dxa"/>
              <w:right w:w="115" w:type="dxa"/>
            </w:tcMar>
          </w:tcPr>
          <w:p w14:paraId="2C36252F" w14:textId="77777777" w:rsidR="006C2AE5" w:rsidRPr="00F50348" w:rsidRDefault="006C2AE5" w:rsidP="006C2AE5">
            <w:pPr>
              <w:spacing w:after="0" w:line="240" w:lineRule="auto"/>
              <w:rPr>
                <w:rFonts w:ascii="Times New Roman" w:hAnsi="Times New Roman"/>
              </w:rPr>
            </w:pPr>
          </w:p>
        </w:tc>
      </w:tr>
      <w:tr w:rsidR="006C2AE5" w:rsidRPr="00F50348" w14:paraId="373B48DF" w14:textId="77777777" w:rsidTr="0033090E">
        <w:trPr>
          <w:gridAfter w:val="1"/>
          <w:wAfter w:w="11" w:type="dxa"/>
          <w:trHeight w:val="216"/>
        </w:trPr>
        <w:tc>
          <w:tcPr>
            <w:tcW w:w="10934" w:type="dxa"/>
            <w:gridSpan w:val="4"/>
            <w:shd w:val="clear" w:color="auto" w:fill="D9E2F3" w:themeFill="accent5" w:themeFillTint="33"/>
            <w:tcMar>
              <w:top w:w="29" w:type="dxa"/>
              <w:left w:w="115" w:type="dxa"/>
              <w:bottom w:w="29" w:type="dxa"/>
              <w:right w:w="115" w:type="dxa"/>
            </w:tcMar>
          </w:tcPr>
          <w:p w14:paraId="23600F65" w14:textId="3C3174A6" w:rsidR="006C2AE5" w:rsidRPr="00FD07A2" w:rsidRDefault="006C2AE5" w:rsidP="006C2AE5">
            <w:pPr>
              <w:spacing w:after="0" w:line="240" w:lineRule="auto"/>
              <w:rPr>
                <w:rFonts w:ascii="Times New Roman" w:hAnsi="Times New Roman"/>
                <w:b/>
                <w:bCs/>
              </w:rPr>
            </w:pPr>
            <w:r w:rsidRPr="00FD07A2">
              <w:rPr>
                <w:rFonts w:ascii="Times New Roman" w:hAnsi="Times New Roman"/>
                <w:b/>
                <w:bCs/>
              </w:rPr>
              <w:t>Lietuvos turizmo sektoriui aktuali informacija</w:t>
            </w:r>
          </w:p>
        </w:tc>
      </w:tr>
      <w:tr w:rsidR="006C2AE5" w:rsidRPr="00F50348" w14:paraId="185B3826" w14:textId="77777777" w:rsidTr="0033090E">
        <w:trPr>
          <w:gridAfter w:val="1"/>
          <w:wAfter w:w="11" w:type="dxa"/>
          <w:trHeight w:val="216"/>
        </w:trPr>
        <w:tc>
          <w:tcPr>
            <w:tcW w:w="1419" w:type="dxa"/>
            <w:tcMar>
              <w:top w:w="29" w:type="dxa"/>
              <w:left w:w="115" w:type="dxa"/>
              <w:bottom w:w="29" w:type="dxa"/>
              <w:right w:w="115" w:type="dxa"/>
            </w:tcMar>
          </w:tcPr>
          <w:p w14:paraId="4566353A" w14:textId="00A774DF" w:rsidR="006C2AE5" w:rsidRPr="00F50348" w:rsidRDefault="006C2AE5" w:rsidP="006C2AE5">
            <w:pPr>
              <w:spacing w:after="0" w:line="240" w:lineRule="auto"/>
              <w:rPr>
                <w:rFonts w:ascii="Times New Roman" w:eastAsia="Times New Roman" w:hAnsi="Times New Roman"/>
              </w:rPr>
            </w:pPr>
            <w:r>
              <w:rPr>
                <w:rFonts w:ascii="Times New Roman" w:eastAsia="Times New Roman" w:hAnsi="Times New Roman"/>
              </w:rPr>
              <w:t>2025 12 01</w:t>
            </w:r>
          </w:p>
        </w:tc>
        <w:tc>
          <w:tcPr>
            <w:tcW w:w="5811" w:type="dxa"/>
            <w:tcMar>
              <w:top w:w="29" w:type="dxa"/>
              <w:left w:w="115" w:type="dxa"/>
              <w:bottom w:w="29" w:type="dxa"/>
              <w:right w:w="115" w:type="dxa"/>
            </w:tcMar>
          </w:tcPr>
          <w:p w14:paraId="7D14CF47" w14:textId="4B06DD0F" w:rsidR="006C2AE5" w:rsidRPr="00F50348" w:rsidRDefault="006C2AE5" w:rsidP="006C2AE5">
            <w:pPr>
              <w:spacing w:after="0" w:line="240" w:lineRule="auto"/>
              <w:jc w:val="both"/>
              <w:rPr>
                <w:rFonts w:ascii="Times New Roman" w:eastAsia="Times New Roman" w:hAnsi="Times New Roman"/>
              </w:rPr>
            </w:pPr>
            <w:r w:rsidRPr="00B34617">
              <w:rPr>
                <w:rFonts w:ascii="Times New Roman" w:eastAsia="Times New Roman" w:hAnsi="Times New Roman"/>
              </w:rPr>
              <w:t xml:space="preserve">Nuo 2019 m. viešbučių kainos Norvegijoje išaugo daugiau nei 50 procentų. 2025 m. </w:t>
            </w:r>
            <w:r>
              <w:rPr>
                <w:rFonts w:ascii="Times New Roman" w:eastAsia="Times New Roman" w:hAnsi="Times New Roman"/>
              </w:rPr>
              <w:t>3</w:t>
            </w:r>
            <w:r w:rsidRPr="00B34617">
              <w:rPr>
                <w:rFonts w:ascii="Times New Roman" w:eastAsia="Times New Roman" w:hAnsi="Times New Roman"/>
              </w:rPr>
              <w:t xml:space="preserve"> </w:t>
            </w:r>
            <w:proofErr w:type="spellStart"/>
            <w:r w:rsidRPr="00B34617">
              <w:rPr>
                <w:rFonts w:ascii="Times New Roman" w:eastAsia="Times New Roman" w:hAnsi="Times New Roman"/>
              </w:rPr>
              <w:t>ketv</w:t>
            </w:r>
            <w:proofErr w:type="spellEnd"/>
            <w:r>
              <w:rPr>
                <w:rFonts w:ascii="Times New Roman" w:eastAsia="Times New Roman" w:hAnsi="Times New Roman"/>
              </w:rPr>
              <w:t>.</w:t>
            </w:r>
            <w:r w:rsidRPr="00B34617">
              <w:rPr>
                <w:rFonts w:ascii="Times New Roman" w:eastAsia="Times New Roman" w:hAnsi="Times New Roman"/>
              </w:rPr>
              <w:t xml:space="preserve"> vidutinė viešbučio nakvynės kaina siekė 1508 </w:t>
            </w:r>
            <w:r>
              <w:rPr>
                <w:rFonts w:ascii="Times New Roman" w:eastAsia="Times New Roman" w:hAnsi="Times New Roman"/>
              </w:rPr>
              <w:t>NOK</w:t>
            </w:r>
            <w:r w:rsidRPr="00B34617">
              <w:rPr>
                <w:rFonts w:ascii="Times New Roman" w:eastAsia="Times New Roman" w:hAnsi="Times New Roman"/>
              </w:rPr>
              <w:t xml:space="preserve"> už naktį (be PVM ir pusryčių), palyginti su mažiau nei 1000 </w:t>
            </w:r>
            <w:r>
              <w:rPr>
                <w:rFonts w:ascii="Times New Roman" w:eastAsia="Times New Roman" w:hAnsi="Times New Roman"/>
              </w:rPr>
              <w:t>NOK</w:t>
            </w:r>
            <w:r w:rsidRPr="00B34617">
              <w:rPr>
                <w:rFonts w:ascii="Times New Roman" w:eastAsia="Times New Roman" w:hAnsi="Times New Roman"/>
              </w:rPr>
              <w:t xml:space="preserve"> tuo pačiu laikotarpiu 2019 m. Šis augimas yra dvigubai didesnis nei vartotojų kainų indekso </w:t>
            </w:r>
            <w:r w:rsidRPr="00B34617">
              <w:rPr>
                <w:rFonts w:ascii="Times New Roman" w:eastAsia="Times New Roman" w:hAnsi="Times New Roman"/>
              </w:rPr>
              <w:lastRenderedPageBreak/>
              <w:t>didėjimas, kuris per tą patį laiką nesiekė 25 procentų.</w:t>
            </w:r>
            <w:r>
              <w:rPr>
                <w:rFonts w:ascii="Times New Roman" w:eastAsia="Times New Roman" w:hAnsi="Times New Roman"/>
              </w:rPr>
              <w:t xml:space="preserve"> </w:t>
            </w:r>
            <w:r w:rsidRPr="00B34617">
              <w:rPr>
                <w:rFonts w:ascii="Times New Roman" w:eastAsia="Times New Roman" w:hAnsi="Times New Roman"/>
              </w:rPr>
              <w:t xml:space="preserve">Reikšmingai padidėjo ir </w:t>
            </w:r>
            <w:proofErr w:type="spellStart"/>
            <w:r w:rsidRPr="00B34617">
              <w:rPr>
                <w:rFonts w:ascii="Times New Roman" w:eastAsia="Times New Roman" w:hAnsi="Times New Roman"/>
              </w:rPr>
              <w:t>RevPAR</w:t>
            </w:r>
            <w:proofErr w:type="spellEnd"/>
            <w:r w:rsidRPr="00B34617">
              <w:rPr>
                <w:rFonts w:ascii="Times New Roman" w:eastAsia="Times New Roman" w:hAnsi="Times New Roman"/>
              </w:rPr>
              <w:t xml:space="preserve"> (pajamos už prieinamą kambarį) rodiklis – nuo mažiau nei 474 </w:t>
            </w:r>
            <w:r>
              <w:rPr>
                <w:rFonts w:ascii="Times New Roman" w:eastAsia="Times New Roman" w:hAnsi="Times New Roman"/>
              </w:rPr>
              <w:t>NOK</w:t>
            </w:r>
            <w:r w:rsidRPr="00B34617">
              <w:rPr>
                <w:rFonts w:ascii="Times New Roman" w:eastAsia="Times New Roman" w:hAnsi="Times New Roman"/>
              </w:rPr>
              <w:t xml:space="preserve"> 2019 m. iki 749</w:t>
            </w:r>
            <w:r>
              <w:rPr>
                <w:rFonts w:ascii="Times New Roman" w:eastAsia="Times New Roman" w:hAnsi="Times New Roman"/>
              </w:rPr>
              <w:t xml:space="preserve"> NOK</w:t>
            </w:r>
            <w:r w:rsidRPr="00B34617">
              <w:rPr>
                <w:rFonts w:ascii="Times New Roman" w:eastAsia="Times New Roman" w:hAnsi="Times New Roman"/>
              </w:rPr>
              <w:t xml:space="preserve">  2025 m. </w:t>
            </w:r>
            <w:r>
              <w:rPr>
                <w:rFonts w:ascii="Times New Roman" w:eastAsia="Times New Roman" w:hAnsi="Times New Roman"/>
              </w:rPr>
              <w:t>3</w:t>
            </w:r>
            <w:r w:rsidRPr="00B34617">
              <w:rPr>
                <w:rFonts w:ascii="Times New Roman" w:eastAsia="Times New Roman" w:hAnsi="Times New Roman"/>
              </w:rPr>
              <w:t xml:space="preserve"> </w:t>
            </w:r>
            <w:proofErr w:type="spellStart"/>
            <w:r w:rsidRPr="00B34617">
              <w:rPr>
                <w:rFonts w:ascii="Times New Roman" w:eastAsia="Times New Roman" w:hAnsi="Times New Roman"/>
              </w:rPr>
              <w:t>ketv</w:t>
            </w:r>
            <w:proofErr w:type="spellEnd"/>
            <w:r>
              <w:rPr>
                <w:rFonts w:ascii="Times New Roman" w:eastAsia="Times New Roman" w:hAnsi="Times New Roman"/>
              </w:rPr>
              <w:t>.</w:t>
            </w:r>
            <w:r w:rsidRPr="00B34617">
              <w:rPr>
                <w:rFonts w:ascii="Times New Roman" w:eastAsia="Times New Roman" w:hAnsi="Times New Roman"/>
              </w:rPr>
              <w:t xml:space="preserve">, t. y. beveik 60 </w:t>
            </w:r>
            <w:r>
              <w:rPr>
                <w:rFonts w:ascii="Times New Roman" w:eastAsia="Times New Roman" w:hAnsi="Times New Roman"/>
              </w:rPr>
              <w:t>proc</w:t>
            </w:r>
            <w:r w:rsidRPr="00B34617">
              <w:rPr>
                <w:rFonts w:ascii="Times New Roman" w:eastAsia="Times New Roman" w:hAnsi="Times New Roman"/>
              </w:rPr>
              <w:t xml:space="preserve">. Palyginti su praėjusiais metais, jis taip pat augo daugiau nei 8 </w:t>
            </w:r>
            <w:r>
              <w:rPr>
                <w:rFonts w:ascii="Times New Roman" w:eastAsia="Times New Roman" w:hAnsi="Times New Roman"/>
              </w:rPr>
              <w:t>proc</w:t>
            </w:r>
            <w:r w:rsidRPr="00B34617">
              <w:rPr>
                <w:rFonts w:ascii="Times New Roman" w:eastAsia="Times New Roman" w:hAnsi="Times New Roman"/>
              </w:rPr>
              <w:t>.</w:t>
            </w:r>
            <w:r w:rsidRPr="00B34617">
              <w:rPr>
                <w:rFonts w:ascii="Times New Roman" w:eastAsia="Times New Roman" w:hAnsi="Times New Roman"/>
              </w:rPr>
              <w:t xml:space="preserve"> </w:t>
            </w:r>
            <w:r w:rsidRPr="00B34617">
              <w:rPr>
                <w:rFonts w:ascii="Times New Roman" w:eastAsia="Times New Roman" w:hAnsi="Times New Roman"/>
              </w:rPr>
              <w:t>Kainų kilimą lemia didelė paklausa, ribota naujų viešbučių pasiūla ir smarkiai išaugusios pagrindinės viešbučių sąnaudos. Taip pat pastebimi dideli skirtumai tarp didžiųjų miestų ir regioninių vietovių.</w:t>
            </w:r>
            <w:r>
              <w:rPr>
                <w:rFonts w:ascii="Times New Roman" w:eastAsia="Times New Roman" w:hAnsi="Times New Roman"/>
              </w:rPr>
              <w:t xml:space="preserve"> </w:t>
            </w:r>
            <w:r w:rsidRPr="00B34617">
              <w:rPr>
                <w:rFonts w:ascii="Times New Roman" w:eastAsia="Times New Roman" w:hAnsi="Times New Roman"/>
              </w:rPr>
              <w:t>Svarbus veiksnys yra išaugęs užsienio turistų srautas – tarptautinių nakvynių skaičius šiemet padidėjo daugiau nei 20 procentų, tuo tarpu vietinių svečių skaičius išliko stabilus. Silpna Norvegijos krona taip pat prisideda prie to, kad Norvegija Europos kontekste atrodo palyginti prieinama.</w:t>
            </w:r>
            <w:r>
              <w:rPr>
                <w:rFonts w:ascii="Times New Roman" w:eastAsia="Times New Roman" w:hAnsi="Times New Roman"/>
              </w:rPr>
              <w:t xml:space="preserve"> </w:t>
            </w:r>
            <w:r w:rsidRPr="00B34617">
              <w:rPr>
                <w:rFonts w:ascii="Times New Roman" w:eastAsia="Times New Roman" w:hAnsi="Times New Roman"/>
              </w:rPr>
              <w:t>Pagal „</w:t>
            </w:r>
            <w:proofErr w:type="spellStart"/>
            <w:r w:rsidRPr="00B34617">
              <w:rPr>
                <w:rFonts w:ascii="Times New Roman" w:eastAsia="Times New Roman" w:hAnsi="Times New Roman"/>
              </w:rPr>
              <w:t>Benchmarking</w:t>
            </w:r>
            <w:proofErr w:type="spellEnd"/>
            <w:r w:rsidRPr="00B34617">
              <w:rPr>
                <w:rFonts w:ascii="Times New Roman" w:eastAsia="Times New Roman" w:hAnsi="Times New Roman"/>
              </w:rPr>
              <w:t xml:space="preserve"> </w:t>
            </w:r>
            <w:proofErr w:type="spellStart"/>
            <w:r w:rsidRPr="00B34617">
              <w:rPr>
                <w:rFonts w:ascii="Times New Roman" w:eastAsia="Times New Roman" w:hAnsi="Times New Roman"/>
              </w:rPr>
              <w:t>Alliance</w:t>
            </w:r>
            <w:proofErr w:type="spellEnd"/>
            <w:r w:rsidRPr="00B34617">
              <w:rPr>
                <w:rFonts w:ascii="Times New Roman" w:eastAsia="Times New Roman" w:hAnsi="Times New Roman"/>
              </w:rPr>
              <w:t xml:space="preserve">“ Šiaurės šalių palyginimus, Norvegijos kainų lygis artėja prie kaimyninių šalių. Vertinant eurais, </w:t>
            </w:r>
            <w:proofErr w:type="spellStart"/>
            <w:r w:rsidRPr="00B34617">
              <w:rPr>
                <w:rFonts w:ascii="Times New Roman" w:eastAsia="Times New Roman" w:hAnsi="Times New Roman"/>
              </w:rPr>
              <w:t>RevPAR</w:t>
            </w:r>
            <w:proofErr w:type="spellEnd"/>
            <w:r w:rsidRPr="00B34617">
              <w:rPr>
                <w:rFonts w:ascii="Times New Roman" w:eastAsia="Times New Roman" w:hAnsi="Times New Roman"/>
              </w:rPr>
              <w:t xml:space="preserve"> Norvegijoje siekia 93 eurus, Švedijoje – 88, Danijoje – 133. Sostinėse šie rodikliai yra atitinkamai 115 eurų Osle, 101 – Stokholme ir 170 – Kopenhagoje, o Reikjavikas išlieka brangiausias – 245 eurai. Nors galimas kronos stiprėjimas ateityje galėtų sumažinti kainų spaudimą, šiuo metu Norvegija vis dar yra pigesnė nei daugelis pagrindinių Europos krypčių.</w:t>
            </w:r>
          </w:p>
        </w:tc>
        <w:tc>
          <w:tcPr>
            <w:tcW w:w="2268" w:type="dxa"/>
            <w:tcMar>
              <w:top w:w="29" w:type="dxa"/>
              <w:left w:w="115" w:type="dxa"/>
              <w:bottom w:w="29" w:type="dxa"/>
              <w:right w:w="115" w:type="dxa"/>
            </w:tcMar>
          </w:tcPr>
          <w:p w14:paraId="2260D580" w14:textId="75578ACF" w:rsidR="006C2AE5" w:rsidRPr="00F50348" w:rsidRDefault="006C2AE5" w:rsidP="006C2AE5">
            <w:pPr>
              <w:spacing w:after="0" w:line="240" w:lineRule="auto"/>
              <w:rPr>
                <w:rFonts w:ascii="Times New Roman" w:eastAsia="Times New Roman" w:hAnsi="Times New Roman"/>
              </w:rPr>
            </w:pPr>
            <w:hyperlink r:id="rId19" w:history="1">
              <w:proofErr w:type="spellStart"/>
              <w:r w:rsidRPr="00B34617">
                <w:rPr>
                  <w:rStyle w:val="Hyperlink"/>
                  <w:rFonts w:ascii="Times New Roman" w:eastAsia="Times New Roman" w:hAnsi="Times New Roman"/>
                </w:rPr>
                <w:t>Hotel</w:t>
              </w:r>
              <w:proofErr w:type="spellEnd"/>
              <w:r w:rsidRPr="00B34617">
                <w:rPr>
                  <w:rStyle w:val="Hyperlink"/>
                  <w:rFonts w:ascii="Times New Roman" w:eastAsia="Times New Roman" w:hAnsi="Times New Roman"/>
                </w:rPr>
                <w:t xml:space="preserve"> </w:t>
              </w:r>
              <w:proofErr w:type="spellStart"/>
              <w:r w:rsidRPr="00B34617">
                <w:rPr>
                  <w:rStyle w:val="Hyperlink"/>
                  <w:rFonts w:ascii="Times New Roman" w:eastAsia="Times New Roman" w:hAnsi="Times New Roman"/>
                </w:rPr>
                <w:t>prices</w:t>
              </w:r>
              <w:proofErr w:type="spellEnd"/>
              <w:r w:rsidRPr="00B34617">
                <w:rPr>
                  <w:rStyle w:val="Hyperlink"/>
                  <w:rFonts w:ascii="Times New Roman" w:eastAsia="Times New Roman" w:hAnsi="Times New Roman"/>
                </w:rPr>
                <w:t xml:space="preserve"> </w:t>
              </w:r>
              <w:proofErr w:type="spellStart"/>
              <w:r w:rsidRPr="00B34617">
                <w:rPr>
                  <w:rStyle w:val="Hyperlink"/>
                  <w:rFonts w:ascii="Times New Roman" w:eastAsia="Times New Roman" w:hAnsi="Times New Roman"/>
                </w:rPr>
                <w:t>in</w:t>
              </w:r>
              <w:proofErr w:type="spellEnd"/>
              <w:r w:rsidRPr="00B34617">
                <w:rPr>
                  <w:rStyle w:val="Hyperlink"/>
                  <w:rFonts w:ascii="Times New Roman" w:eastAsia="Times New Roman" w:hAnsi="Times New Roman"/>
                </w:rPr>
                <w:t xml:space="preserve"> </w:t>
              </w:r>
              <w:proofErr w:type="spellStart"/>
              <w:r w:rsidRPr="00B34617">
                <w:rPr>
                  <w:rStyle w:val="Hyperlink"/>
                  <w:rFonts w:ascii="Times New Roman" w:eastAsia="Times New Roman" w:hAnsi="Times New Roman"/>
                </w:rPr>
                <w:t>Norway</w:t>
              </w:r>
              <w:proofErr w:type="spellEnd"/>
              <w:r w:rsidRPr="00B34617">
                <w:rPr>
                  <w:rStyle w:val="Hyperlink"/>
                  <w:rFonts w:ascii="Times New Roman" w:eastAsia="Times New Roman" w:hAnsi="Times New Roman"/>
                </w:rPr>
                <w:t xml:space="preserve"> </w:t>
              </w:r>
              <w:proofErr w:type="spellStart"/>
              <w:r w:rsidRPr="00B34617">
                <w:rPr>
                  <w:rStyle w:val="Hyperlink"/>
                  <w:rFonts w:ascii="Times New Roman" w:eastAsia="Times New Roman" w:hAnsi="Times New Roman"/>
                </w:rPr>
                <w:t>have</w:t>
              </w:r>
              <w:proofErr w:type="spellEnd"/>
              <w:r w:rsidRPr="00B34617">
                <w:rPr>
                  <w:rStyle w:val="Hyperlink"/>
                  <w:rFonts w:ascii="Times New Roman" w:eastAsia="Times New Roman" w:hAnsi="Times New Roman"/>
                </w:rPr>
                <w:t xml:space="preserve"> </w:t>
              </w:r>
              <w:proofErr w:type="spellStart"/>
              <w:r w:rsidRPr="00B34617">
                <w:rPr>
                  <w:rStyle w:val="Hyperlink"/>
                  <w:rFonts w:ascii="Times New Roman" w:eastAsia="Times New Roman" w:hAnsi="Times New Roman"/>
                </w:rPr>
                <w:t>increased</w:t>
              </w:r>
              <w:proofErr w:type="spellEnd"/>
              <w:r w:rsidRPr="00B34617">
                <w:rPr>
                  <w:rStyle w:val="Hyperlink"/>
                  <w:rFonts w:ascii="Times New Roman" w:eastAsia="Times New Roman" w:hAnsi="Times New Roman"/>
                </w:rPr>
                <w:t xml:space="preserve"> </w:t>
              </w:r>
              <w:proofErr w:type="spellStart"/>
              <w:r w:rsidRPr="00B34617">
                <w:rPr>
                  <w:rStyle w:val="Hyperlink"/>
                  <w:rFonts w:ascii="Times New Roman" w:eastAsia="Times New Roman" w:hAnsi="Times New Roman"/>
                </w:rPr>
                <w:t>by</w:t>
              </w:r>
              <w:proofErr w:type="spellEnd"/>
              <w:r w:rsidRPr="00B34617">
                <w:rPr>
                  <w:rStyle w:val="Hyperlink"/>
                  <w:rFonts w:ascii="Times New Roman" w:eastAsia="Times New Roman" w:hAnsi="Times New Roman"/>
                </w:rPr>
                <w:t xml:space="preserve"> </w:t>
              </w:r>
              <w:proofErr w:type="spellStart"/>
              <w:r w:rsidRPr="00B34617">
                <w:rPr>
                  <w:rStyle w:val="Hyperlink"/>
                  <w:rFonts w:ascii="Times New Roman" w:eastAsia="Times New Roman" w:hAnsi="Times New Roman"/>
                </w:rPr>
                <w:t>more</w:t>
              </w:r>
              <w:proofErr w:type="spellEnd"/>
              <w:r w:rsidRPr="00B34617">
                <w:rPr>
                  <w:rStyle w:val="Hyperlink"/>
                  <w:rFonts w:ascii="Times New Roman" w:eastAsia="Times New Roman" w:hAnsi="Times New Roman"/>
                </w:rPr>
                <w:t xml:space="preserve"> </w:t>
              </w:r>
              <w:proofErr w:type="spellStart"/>
              <w:r w:rsidRPr="00B34617">
                <w:rPr>
                  <w:rStyle w:val="Hyperlink"/>
                  <w:rFonts w:ascii="Times New Roman" w:eastAsia="Times New Roman" w:hAnsi="Times New Roman"/>
                </w:rPr>
                <w:t>than</w:t>
              </w:r>
              <w:proofErr w:type="spellEnd"/>
              <w:r w:rsidRPr="00B34617">
                <w:rPr>
                  <w:rStyle w:val="Hyperlink"/>
                  <w:rFonts w:ascii="Times New Roman" w:eastAsia="Times New Roman" w:hAnsi="Times New Roman"/>
                </w:rPr>
                <w:t xml:space="preserve"> 50 </w:t>
              </w:r>
              <w:proofErr w:type="spellStart"/>
              <w:r w:rsidRPr="00B34617">
                <w:rPr>
                  <w:rStyle w:val="Hyperlink"/>
                  <w:rFonts w:ascii="Times New Roman" w:eastAsia="Times New Roman" w:hAnsi="Times New Roman"/>
                </w:rPr>
                <w:t>percent</w:t>
              </w:r>
              <w:proofErr w:type="spellEnd"/>
              <w:r w:rsidRPr="00B34617">
                <w:rPr>
                  <w:rStyle w:val="Hyperlink"/>
                  <w:rFonts w:ascii="Times New Roman" w:eastAsia="Times New Roman" w:hAnsi="Times New Roman"/>
                </w:rPr>
                <w:t xml:space="preserve"> </w:t>
              </w:r>
              <w:proofErr w:type="spellStart"/>
              <w:r w:rsidRPr="00B34617">
                <w:rPr>
                  <w:rStyle w:val="Hyperlink"/>
                  <w:rFonts w:ascii="Times New Roman" w:eastAsia="Times New Roman" w:hAnsi="Times New Roman"/>
                </w:rPr>
                <w:t>since</w:t>
              </w:r>
              <w:proofErr w:type="spellEnd"/>
              <w:r w:rsidRPr="00B34617">
                <w:rPr>
                  <w:rStyle w:val="Hyperlink"/>
                  <w:rFonts w:ascii="Times New Roman" w:eastAsia="Times New Roman" w:hAnsi="Times New Roman"/>
                </w:rPr>
                <w:t xml:space="preserve"> </w:t>
              </w:r>
              <w:r w:rsidRPr="00B34617">
                <w:rPr>
                  <w:rStyle w:val="Hyperlink"/>
                  <w:rFonts w:ascii="Times New Roman" w:eastAsia="Times New Roman" w:hAnsi="Times New Roman"/>
                </w:rPr>
                <w:lastRenderedPageBreak/>
                <w:t xml:space="preserve">2019 - Travel News </w:t>
              </w:r>
              <w:proofErr w:type="spellStart"/>
              <w:r w:rsidRPr="00B34617">
                <w:rPr>
                  <w:rStyle w:val="Hyperlink"/>
                  <w:rFonts w:ascii="Times New Roman" w:eastAsia="Times New Roman" w:hAnsi="Times New Roman"/>
                </w:rPr>
                <w:t>Norway</w:t>
              </w:r>
              <w:proofErr w:type="spellEnd"/>
            </w:hyperlink>
          </w:p>
        </w:tc>
        <w:tc>
          <w:tcPr>
            <w:tcW w:w="1436" w:type="dxa"/>
            <w:tcMar>
              <w:top w:w="29" w:type="dxa"/>
              <w:left w:w="115" w:type="dxa"/>
              <w:bottom w:w="29" w:type="dxa"/>
              <w:right w:w="115" w:type="dxa"/>
            </w:tcMar>
          </w:tcPr>
          <w:p w14:paraId="77EB48F8" w14:textId="77777777" w:rsidR="006C2AE5" w:rsidRPr="00F50348" w:rsidRDefault="006C2AE5" w:rsidP="006C2AE5">
            <w:pPr>
              <w:spacing w:after="0" w:line="240" w:lineRule="auto"/>
              <w:rPr>
                <w:rFonts w:ascii="Times New Roman" w:hAnsi="Times New Roman"/>
              </w:rPr>
            </w:pPr>
          </w:p>
        </w:tc>
      </w:tr>
      <w:tr w:rsidR="006C2AE5" w:rsidRPr="00F50348" w14:paraId="597803FB" w14:textId="77777777" w:rsidTr="0033090E">
        <w:trPr>
          <w:gridAfter w:val="1"/>
          <w:wAfter w:w="11" w:type="dxa"/>
          <w:trHeight w:val="216"/>
        </w:trPr>
        <w:tc>
          <w:tcPr>
            <w:tcW w:w="1419" w:type="dxa"/>
            <w:tcMar>
              <w:top w:w="29" w:type="dxa"/>
              <w:left w:w="115" w:type="dxa"/>
              <w:bottom w:w="29" w:type="dxa"/>
              <w:right w:w="115" w:type="dxa"/>
            </w:tcMar>
          </w:tcPr>
          <w:p w14:paraId="11013B7C" w14:textId="3F4E6F5A" w:rsidR="006C2AE5" w:rsidRDefault="006C2AE5" w:rsidP="006C2AE5">
            <w:pPr>
              <w:spacing w:after="0" w:line="240" w:lineRule="auto"/>
              <w:rPr>
                <w:rFonts w:ascii="Times New Roman" w:eastAsia="Times New Roman" w:hAnsi="Times New Roman"/>
              </w:rPr>
            </w:pPr>
            <w:r>
              <w:rPr>
                <w:rFonts w:ascii="Times New Roman" w:eastAsia="Times New Roman" w:hAnsi="Times New Roman"/>
              </w:rPr>
              <w:t>2025 12 18</w:t>
            </w:r>
          </w:p>
        </w:tc>
        <w:tc>
          <w:tcPr>
            <w:tcW w:w="5811" w:type="dxa"/>
            <w:tcMar>
              <w:top w:w="29" w:type="dxa"/>
              <w:left w:w="115" w:type="dxa"/>
              <w:bottom w:w="29" w:type="dxa"/>
              <w:right w:w="115" w:type="dxa"/>
            </w:tcMar>
          </w:tcPr>
          <w:p w14:paraId="150000AC" w14:textId="49523194" w:rsidR="006C2AE5" w:rsidRPr="00BD1630" w:rsidRDefault="006C2AE5" w:rsidP="006C2AE5">
            <w:pPr>
              <w:spacing w:after="0" w:line="240" w:lineRule="auto"/>
              <w:jc w:val="both"/>
              <w:rPr>
                <w:rFonts w:ascii="Times New Roman" w:eastAsia="Times New Roman" w:hAnsi="Times New Roman"/>
              </w:rPr>
            </w:pPr>
            <w:r w:rsidRPr="00BD1630">
              <w:rPr>
                <w:rFonts w:ascii="Times New Roman" w:eastAsia="Times New Roman" w:hAnsi="Times New Roman"/>
              </w:rPr>
              <w:t>Prekybos, pramonės ir žuvininkystės ministerija paskelbė savivaldybėms skirt</w:t>
            </w:r>
            <w:r>
              <w:rPr>
                <w:rFonts w:ascii="Times New Roman" w:eastAsia="Times New Roman" w:hAnsi="Times New Roman"/>
              </w:rPr>
              <w:t>as</w:t>
            </w:r>
            <w:r w:rsidRPr="00BD1630">
              <w:rPr>
                <w:rFonts w:ascii="Times New Roman" w:eastAsia="Times New Roman" w:hAnsi="Times New Roman"/>
              </w:rPr>
              <w:t xml:space="preserve"> gaires</w:t>
            </w:r>
            <w:r>
              <w:rPr>
                <w:rFonts w:ascii="Times New Roman" w:eastAsia="Times New Roman" w:hAnsi="Times New Roman"/>
              </w:rPr>
              <w:t xml:space="preserve"> dėl turistų mokesčio įgyvendinimo. </w:t>
            </w:r>
            <w:r w:rsidRPr="00BD1630">
              <w:rPr>
                <w:rFonts w:ascii="Times New Roman" w:eastAsia="Times New Roman" w:hAnsi="Times New Roman"/>
              </w:rPr>
              <w:t>D</w:t>
            </w:r>
            <w:r>
              <w:rPr>
                <w:rFonts w:ascii="Times New Roman" w:eastAsia="Times New Roman" w:hAnsi="Times New Roman"/>
              </w:rPr>
              <w:t>ėl d</w:t>
            </w:r>
            <w:r w:rsidRPr="00BD1630">
              <w:rPr>
                <w:rFonts w:ascii="Times New Roman" w:eastAsia="Times New Roman" w:hAnsi="Times New Roman"/>
              </w:rPr>
              <w:t xml:space="preserve">idelio turistų srauto </w:t>
            </w:r>
            <w:r>
              <w:rPr>
                <w:rFonts w:ascii="Times New Roman" w:eastAsia="Times New Roman" w:hAnsi="Times New Roman"/>
              </w:rPr>
              <w:t xml:space="preserve">kai kurios </w:t>
            </w:r>
            <w:r w:rsidRPr="00BD1630">
              <w:rPr>
                <w:rFonts w:ascii="Times New Roman" w:eastAsia="Times New Roman" w:hAnsi="Times New Roman"/>
              </w:rPr>
              <w:t xml:space="preserve">savivaldybės jau ilgą laiką siekė galimybės įvesti </w:t>
            </w:r>
            <w:r>
              <w:rPr>
                <w:rFonts w:ascii="Times New Roman" w:eastAsia="Times New Roman" w:hAnsi="Times New Roman"/>
              </w:rPr>
              <w:t>turistų mokestį</w:t>
            </w:r>
            <w:r w:rsidRPr="00BD1630">
              <w:rPr>
                <w:rFonts w:ascii="Times New Roman" w:eastAsia="Times New Roman" w:hAnsi="Times New Roman"/>
              </w:rPr>
              <w:t xml:space="preserve">. </w:t>
            </w:r>
            <w:r>
              <w:rPr>
                <w:rFonts w:ascii="Times New Roman" w:eastAsia="Times New Roman" w:hAnsi="Times New Roman"/>
              </w:rPr>
              <w:t>Įstatymas</w:t>
            </w:r>
            <w:r w:rsidRPr="00BD1630">
              <w:rPr>
                <w:rFonts w:ascii="Times New Roman" w:eastAsia="Times New Roman" w:hAnsi="Times New Roman"/>
              </w:rPr>
              <w:t xml:space="preserve"> buvo priimtas </w:t>
            </w:r>
            <w:proofErr w:type="spellStart"/>
            <w:r w:rsidRPr="00BD1630">
              <w:rPr>
                <w:rFonts w:ascii="Times New Roman" w:eastAsia="Times New Roman" w:hAnsi="Times New Roman"/>
              </w:rPr>
              <w:t>Stortinge</w:t>
            </w:r>
            <w:proofErr w:type="spellEnd"/>
            <w:r w:rsidRPr="00BD1630">
              <w:rPr>
                <w:rFonts w:ascii="Times New Roman" w:eastAsia="Times New Roman" w:hAnsi="Times New Roman"/>
              </w:rPr>
              <w:t xml:space="preserve"> 2025 m. birželį</w:t>
            </w:r>
            <w:r>
              <w:rPr>
                <w:rFonts w:ascii="Times New Roman" w:eastAsia="Times New Roman" w:hAnsi="Times New Roman"/>
              </w:rPr>
              <w:t xml:space="preserve"> ir n</w:t>
            </w:r>
            <w:r w:rsidRPr="00BD1630">
              <w:rPr>
                <w:rFonts w:ascii="Times New Roman" w:eastAsia="Times New Roman" w:hAnsi="Times New Roman"/>
              </w:rPr>
              <w:t>ustat</w:t>
            </w:r>
            <w:r>
              <w:rPr>
                <w:rFonts w:ascii="Times New Roman" w:eastAsia="Times New Roman" w:hAnsi="Times New Roman"/>
              </w:rPr>
              <w:t>ė</w:t>
            </w:r>
            <w:r w:rsidRPr="00BD1630">
              <w:rPr>
                <w:rFonts w:ascii="Times New Roman" w:eastAsia="Times New Roman" w:hAnsi="Times New Roman"/>
              </w:rPr>
              <w:t xml:space="preserve"> savanoriško savivaldybių apgyvendinimo mokesčio sistemą</w:t>
            </w:r>
            <w:r>
              <w:rPr>
                <w:rFonts w:ascii="Times New Roman" w:eastAsia="Times New Roman" w:hAnsi="Times New Roman"/>
              </w:rPr>
              <w:t xml:space="preserve"> ir</w:t>
            </w:r>
            <w:r w:rsidRPr="00BD1630">
              <w:rPr>
                <w:rFonts w:ascii="Times New Roman" w:eastAsia="Times New Roman" w:hAnsi="Times New Roman"/>
              </w:rPr>
              <w:t xml:space="preserve"> suteik</w:t>
            </w:r>
            <w:r>
              <w:rPr>
                <w:rFonts w:ascii="Times New Roman" w:eastAsia="Times New Roman" w:hAnsi="Times New Roman"/>
              </w:rPr>
              <w:t xml:space="preserve">ė </w:t>
            </w:r>
            <w:r w:rsidRPr="00BD1630">
              <w:rPr>
                <w:rFonts w:ascii="Times New Roman" w:eastAsia="Times New Roman" w:hAnsi="Times New Roman"/>
              </w:rPr>
              <w:t>teisinį pagrindą apmokestinti kruizinę veiklą. Ši sistema yra savanoriška, tačiau savivaldybės, norinčios ją taikyti, privalės parengti lėšų panaudojimo planą ir vietinius teisės aktus. Tikimasi, kad lankytojų įnašų rinkimas galėtų prasidėti 2027 m. pirmąjį pusmetį.</w:t>
            </w:r>
            <w:r w:rsidRPr="00BD1630">
              <w:rPr>
                <w:rFonts w:ascii="Times New Roman" w:eastAsia="Times New Roman" w:hAnsi="Times New Roman"/>
              </w:rPr>
              <w:t xml:space="preserve"> </w:t>
            </w:r>
          </w:p>
          <w:p w14:paraId="3C2678B0" w14:textId="77777777" w:rsidR="006C2AE5" w:rsidRPr="00BD1630" w:rsidRDefault="006C2AE5" w:rsidP="006C2AE5">
            <w:pPr>
              <w:spacing w:after="0" w:line="240" w:lineRule="auto"/>
              <w:jc w:val="both"/>
              <w:rPr>
                <w:rFonts w:ascii="Times New Roman" w:eastAsia="Times New Roman" w:hAnsi="Times New Roman"/>
              </w:rPr>
            </w:pPr>
          </w:p>
          <w:p w14:paraId="7753CA54" w14:textId="35A0D729" w:rsidR="006C2AE5" w:rsidRPr="006B5BCB" w:rsidRDefault="006C2AE5" w:rsidP="006C2AE5">
            <w:pPr>
              <w:spacing w:after="0" w:line="240" w:lineRule="auto"/>
              <w:jc w:val="both"/>
              <w:rPr>
                <w:rFonts w:ascii="Times New Roman" w:eastAsia="Times New Roman" w:hAnsi="Times New Roman"/>
              </w:rPr>
            </w:pPr>
          </w:p>
        </w:tc>
        <w:tc>
          <w:tcPr>
            <w:tcW w:w="2268" w:type="dxa"/>
            <w:tcMar>
              <w:top w:w="29" w:type="dxa"/>
              <w:left w:w="115" w:type="dxa"/>
              <w:bottom w:w="29" w:type="dxa"/>
              <w:right w:w="115" w:type="dxa"/>
            </w:tcMar>
          </w:tcPr>
          <w:p w14:paraId="6485E0E4" w14:textId="62EB8927" w:rsidR="006C2AE5" w:rsidRPr="006B5BCB" w:rsidRDefault="006C2AE5" w:rsidP="006C2AE5">
            <w:pPr>
              <w:spacing w:after="0" w:line="240" w:lineRule="auto"/>
              <w:rPr>
                <w:rFonts w:ascii="Times New Roman" w:eastAsia="Times New Roman" w:hAnsi="Times New Roman"/>
              </w:rPr>
            </w:pPr>
            <w:hyperlink r:id="rId20" w:history="1">
              <w:proofErr w:type="spellStart"/>
              <w:r w:rsidRPr="00BD1630">
                <w:rPr>
                  <w:rStyle w:val="Hyperlink"/>
                  <w:rFonts w:ascii="Times New Roman" w:eastAsia="Times New Roman" w:hAnsi="Times New Roman"/>
                </w:rPr>
                <w:t>The</w:t>
              </w:r>
              <w:proofErr w:type="spellEnd"/>
              <w:r w:rsidRPr="00BD1630">
                <w:rPr>
                  <w:rStyle w:val="Hyperlink"/>
                  <w:rFonts w:ascii="Times New Roman" w:eastAsia="Times New Roman" w:hAnsi="Times New Roman"/>
                </w:rPr>
                <w:t xml:space="preserve"> </w:t>
              </w:r>
              <w:proofErr w:type="spellStart"/>
              <w:r w:rsidRPr="00BD1630">
                <w:rPr>
                  <w:rStyle w:val="Hyperlink"/>
                  <w:rFonts w:ascii="Times New Roman" w:eastAsia="Times New Roman" w:hAnsi="Times New Roman"/>
                </w:rPr>
                <w:t>Minister</w:t>
              </w:r>
              <w:proofErr w:type="spellEnd"/>
              <w:r w:rsidRPr="00BD1630">
                <w:rPr>
                  <w:rStyle w:val="Hyperlink"/>
                  <w:rFonts w:ascii="Times New Roman" w:eastAsia="Times New Roman" w:hAnsi="Times New Roman"/>
                </w:rPr>
                <w:t xml:space="preserve"> </w:t>
              </w:r>
              <w:proofErr w:type="spellStart"/>
              <w:r w:rsidRPr="00BD1630">
                <w:rPr>
                  <w:rStyle w:val="Hyperlink"/>
                  <w:rFonts w:ascii="Times New Roman" w:eastAsia="Times New Roman" w:hAnsi="Times New Roman"/>
                </w:rPr>
                <w:t>of</w:t>
              </w:r>
              <w:proofErr w:type="spellEnd"/>
              <w:r w:rsidRPr="00BD1630">
                <w:rPr>
                  <w:rStyle w:val="Hyperlink"/>
                  <w:rFonts w:ascii="Times New Roman" w:eastAsia="Times New Roman" w:hAnsi="Times New Roman"/>
                </w:rPr>
                <w:t xml:space="preserve"> </w:t>
              </w:r>
              <w:proofErr w:type="spellStart"/>
              <w:r w:rsidRPr="00BD1630">
                <w:rPr>
                  <w:rStyle w:val="Hyperlink"/>
                  <w:rFonts w:ascii="Times New Roman" w:eastAsia="Times New Roman" w:hAnsi="Times New Roman"/>
                </w:rPr>
                <w:t>Trade</w:t>
              </w:r>
              <w:proofErr w:type="spellEnd"/>
              <w:r w:rsidRPr="00BD1630">
                <w:rPr>
                  <w:rStyle w:val="Hyperlink"/>
                  <w:rFonts w:ascii="Times New Roman" w:eastAsia="Times New Roman" w:hAnsi="Times New Roman"/>
                </w:rPr>
                <w:t xml:space="preserve"> </w:t>
              </w:r>
              <w:proofErr w:type="spellStart"/>
              <w:r w:rsidRPr="00BD1630">
                <w:rPr>
                  <w:rStyle w:val="Hyperlink"/>
                  <w:rFonts w:ascii="Times New Roman" w:eastAsia="Times New Roman" w:hAnsi="Times New Roman"/>
                </w:rPr>
                <w:t>and</w:t>
              </w:r>
              <w:proofErr w:type="spellEnd"/>
              <w:r w:rsidRPr="00BD1630">
                <w:rPr>
                  <w:rStyle w:val="Hyperlink"/>
                  <w:rFonts w:ascii="Times New Roman" w:eastAsia="Times New Roman" w:hAnsi="Times New Roman"/>
                </w:rPr>
                <w:t xml:space="preserve"> </w:t>
              </w:r>
              <w:proofErr w:type="spellStart"/>
              <w:r w:rsidRPr="00BD1630">
                <w:rPr>
                  <w:rStyle w:val="Hyperlink"/>
                  <w:rFonts w:ascii="Times New Roman" w:eastAsia="Times New Roman" w:hAnsi="Times New Roman"/>
                </w:rPr>
                <w:t>Industry</w:t>
              </w:r>
              <w:proofErr w:type="spellEnd"/>
              <w:r w:rsidRPr="00BD1630">
                <w:rPr>
                  <w:rStyle w:val="Hyperlink"/>
                  <w:rFonts w:ascii="Times New Roman" w:eastAsia="Times New Roman" w:hAnsi="Times New Roman"/>
                </w:rPr>
                <w:t xml:space="preserve"> </w:t>
              </w:r>
              <w:proofErr w:type="spellStart"/>
              <w:r w:rsidRPr="00BD1630">
                <w:rPr>
                  <w:rStyle w:val="Hyperlink"/>
                  <w:rFonts w:ascii="Times New Roman" w:eastAsia="Times New Roman" w:hAnsi="Times New Roman"/>
                </w:rPr>
                <w:t>wants</w:t>
              </w:r>
              <w:proofErr w:type="spellEnd"/>
              <w:r w:rsidRPr="00BD1630">
                <w:rPr>
                  <w:rStyle w:val="Hyperlink"/>
                  <w:rFonts w:ascii="Times New Roman" w:eastAsia="Times New Roman" w:hAnsi="Times New Roman"/>
                </w:rPr>
                <w:t xml:space="preserve"> a </w:t>
              </w:r>
              <w:proofErr w:type="spellStart"/>
              <w:r w:rsidRPr="00BD1630">
                <w:rPr>
                  <w:rStyle w:val="Hyperlink"/>
                  <w:rFonts w:ascii="Times New Roman" w:eastAsia="Times New Roman" w:hAnsi="Times New Roman"/>
                </w:rPr>
                <w:t>law</w:t>
              </w:r>
              <w:proofErr w:type="spellEnd"/>
              <w:r w:rsidRPr="00BD1630">
                <w:rPr>
                  <w:rStyle w:val="Hyperlink"/>
                  <w:rFonts w:ascii="Times New Roman" w:eastAsia="Times New Roman" w:hAnsi="Times New Roman"/>
                </w:rPr>
                <w:t xml:space="preserve"> </w:t>
              </w:r>
              <w:proofErr w:type="spellStart"/>
              <w:r w:rsidRPr="00BD1630">
                <w:rPr>
                  <w:rStyle w:val="Hyperlink"/>
                  <w:rFonts w:ascii="Times New Roman" w:eastAsia="Times New Roman" w:hAnsi="Times New Roman"/>
                </w:rPr>
                <w:t>on</w:t>
              </w:r>
              <w:proofErr w:type="spellEnd"/>
              <w:r w:rsidRPr="00BD1630">
                <w:rPr>
                  <w:rStyle w:val="Hyperlink"/>
                  <w:rFonts w:ascii="Times New Roman" w:eastAsia="Times New Roman" w:hAnsi="Times New Roman"/>
                </w:rPr>
                <w:t xml:space="preserve"> </w:t>
              </w:r>
              <w:proofErr w:type="spellStart"/>
              <w:r w:rsidRPr="00BD1630">
                <w:rPr>
                  <w:rStyle w:val="Hyperlink"/>
                  <w:rFonts w:ascii="Times New Roman" w:eastAsia="Times New Roman" w:hAnsi="Times New Roman"/>
                </w:rPr>
                <w:t>visitor</w:t>
              </w:r>
              <w:proofErr w:type="spellEnd"/>
              <w:r w:rsidRPr="00BD1630">
                <w:rPr>
                  <w:rStyle w:val="Hyperlink"/>
                  <w:rFonts w:ascii="Times New Roman" w:eastAsia="Times New Roman" w:hAnsi="Times New Roman"/>
                </w:rPr>
                <w:t xml:space="preserve"> </w:t>
              </w:r>
              <w:proofErr w:type="spellStart"/>
              <w:r w:rsidRPr="00BD1630">
                <w:rPr>
                  <w:rStyle w:val="Hyperlink"/>
                  <w:rFonts w:ascii="Times New Roman" w:eastAsia="Times New Roman" w:hAnsi="Times New Roman"/>
                </w:rPr>
                <w:t>allowances</w:t>
              </w:r>
              <w:proofErr w:type="spellEnd"/>
              <w:r w:rsidRPr="00BD1630">
                <w:rPr>
                  <w:rStyle w:val="Hyperlink"/>
                  <w:rFonts w:ascii="Times New Roman" w:eastAsia="Times New Roman" w:hAnsi="Times New Roman"/>
                </w:rPr>
                <w:t xml:space="preserve"> </w:t>
              </w:r>
              <w:proofErr w:type="spellStart"/>
              <w:r w:rsidRPr="00BD1630">
                <w:rPr>
                  <w:rStyle w:val="Hyperlink"/>
                  <w:rFonts w:ascii="Times New Roman" w:eastAsia="Times New Roman" w:hAnsi="Times New Roman"/>
                </w:rPr>
                <w:t>in</w:t>
              </w:r>
              <w:proofErr w:type="spellEnd"/>
              <w:r w:rsidRPr="00BD1630">
                <w:rPr>
                  <w:rStyle w:val="Hyperlink"/>
                  <w:rFonts w:ascii="Times New Roman" w:eastAsia="Times New Roman" w:hAnsi="Times New Roman"/>
                </w:rPr>
                <w:t xml:space="preserve"> </w:t>
              </w:r>
              <w:proofErr w:type="spellStart"/>
              <w:r w:rsidRPr="00BD1630">
                <w:rPr>
                  <w:rStyle w:val="Hyperlink"/>
                  <w:rFonts w:ascii="Times New Roman" w:eastAsia="Times New Roman" w:hAnsi="Times New Roman"/>
                </w:rPr>
                <w:t>place</w:t>
              </w:r>
              <w:proofErr w:type="spellEnd"/>
              <w:r w:rsidRPr="00BD1630">
                <w:rPr>
                  <w:rStyle w:val="Hyperlink"/>
                  <w:rFonts w:ascii="Times New Roman" w:eastAsia="Times New Roman" w:hAnsi="Times New Roman"/>
                </w:rPr>
                <w:t xml:space="preserve"> </w:t>
              </w:r>
              <w:proofErr w:type="spellStart"/>
              <w:r w:rsidRPr="00BD1630">
                <w:rPr>
                  <w:rStyle w:val="Hyperlink"/>
                  <w:rFonts w:ascii="Times New Roman" w:eastAsia="Times New Roman" w:hAnsi="Times New Roman"/>
                </w:rPr>
                <w:t>this</w:t>
              </w:r>
              <w:proofErr w:type="spellEnd"/>
              <w:r w:rsidRPr="00BD1630">
                <w:rPr>
                  <w:rStyle w:val="Hyperlink"/>
                  <w:rFonts w:ascii="Times New Roman" w:eastAsia="Times New Roman" w:hAnsi="Times New Roman"/>
                </w:rPr>
                <w:t xml:space="preserve"> </w:t>
              </w:r>
              <w:proofErr w:type="spellStart"/>
              <w:r w:rsidRPr="00BD1630">
                <w:rPr>
                  <w:rStyle w:val="Hyperlink"/>
                  <w:rFonts w:ascii="Times New Roman" w:eastAsia="Times New Roman" w:hAnsi="Times New Roman"/>
                </w:rPr>
                <w:t>summer</w:t>
              </w:r>
              <w:proofErr w:type="spellEnd"/>
              <w:r w:rsidRPr="00BD1630">
                <w:rPr>
                  <w:rStyle w:val="Hyperlink"/>
                  <w:rFonts w:ascii="Times New Roman" w:eastAsia="Times New Roman" w:hAnsi="Times New Roman"/>
                </w:rPr>
                <w:t xml:space="preserve"> - regjeringen.no</w:t>
              </w:r>
            </w:hyperlink>
          </w:p>
        </w:tc>
        <w:tc>
          <w:tcPr>
            <w:tcW w:w="1436" w:type="dxa"/>
            <w:tcMar>
              <w:top w:w="29" w:type="dxa"/>
              <w:left w:w="115" w:type="dxa"/>
              <w:bottom w:w="29" w:type="dxa"/>
              <w:right w:w="115" w:type="dxa"/>
            </w:tcMar>
          </w:tcPr>
          <w:p w14:paraId="7F1165B6" w14:textId="77777777" w:rsidR="006C2AE5" w:rsidRPr="00F50348" w:rsidRDefault="006C2AE5" w:rsidP="006C2AE5">
            <w:pPr>
              <w:spacing w:after="0" w:line="240" w:lineRule="auto"/>
              <w:rPr>
                <w:rFonts w:ascii="Times New Roman" w:hAnsi="Times New Roman"/>
              </w:rPr>
            </w:pPr>
          </w:p>
        </w:tc>
      </w:tr>
      <w:tr w:rsidR="006C2AE5" w:rsidRPr="00F50348" w14:paraId="05D39CDE" w14:textId="77777777" w:rsidTr="0033090E">
        <w:trPr>
          <w:trHeight w:val="234"/>
        </w:trPr>
        <w:tc>
          <w:tcPr>
            <w:tcW w:w="10945" w:type="dxa"/>
            <w:gridSpan w:val="5"/>
            <w:shd w:val="clear" w:color="auto" w:fill="D9E2F3" w:themeFill="accent5" w:themeFillTint="33"/>
            <w:tcMar>
              <w:top w:w="29" w:type="dxa"/>
              <w:left w:w="115" w:type="dxa"/>
              <w:bottom w:w="29" w:type="dxa"/>
              <w:right w:w="115" w:type="dxa"/>
            </w:tcMar>
          </w:tcPr>
          <w:p w14:paraId="41376968" w14:textId="77777777" w:rsidR="006C2AE5" w:rsidRPr="00F50348" w:rsidRDefault="006C2AE5" w:rsidP="006C2AE5">
            <w:pPr>
              <w:spacing w:after="0" w:line="240" w:lineRule="auto"/>
              <w:rPr>
                <w:rFonts w:ascii="Times New Roman" w:eastAsia="Times New Roman" w:hAnsi="Times New Roman"/>
                <w:b/>
              </w:rPr>
            </w:pPr>
            <w:r w:rsidRPr="00F50348">
              <w:rPr>
                <w:rFonts w:ascii="Times New Roman" w:eastAsia="Times New Roman" w:hAnsi="Times New Roman"/>
                <w:b/>
              </w:rPr>
              <w:t xml:space="preserve">Lietuvos ekonominiam saugumui aktuali informacija </w:t>
            </w:r>
          </w:p>
        </w:tc>
      </w:tr>
      <w:tr w:rsidR="006C2AE5" w:rsidRPr="00F50348" w14:paraId="2269CFA8" w14:textId="77777777" w:rsidTr="0033090E">
        <w:trPr>
          <w:gridAfter w:val="1"/>
          <w:wAfter w:w="11" w:type="dxa"/>
          <w:trHeight w:val="234"/>
        </w:trPr>
        <w:tc>
          <w:tcPr>
            <w:tcW w:w="1419" w:type="dxa"/>
            <w:tcMar>
              <w:top w:w="29" w:type="dxa"/>
              <w:left w:w="115" w:type="dxa"/>
              <w:bottom w:w="29" w:type="dxa"/>
              <w:right w:w="115" w:type="dxa"/>
            </w:tcMar>
          </w:tcPr>
          <w:p w14:paraId="22359B36" w14:textId="6DF1F8BC" w:rsidR="006C2AE5" w:rsidRPr="00F50348" w:rsidRDefault="006C2AE5" w:rsidP="006C2AE5">
            <w:pPr>
              <w:spacing w:after="0" w:line="240" w:lineRule="auto"/>
              <w:rPr>
                <w:rFonts w:ascii="Times New Roman" w:eastAsia="Times New Roman" w:hAnsi="Times New Roman"/>
              </w:rPr>
            </w:pPr>
            <w:r>
              <w:rPr>
                <w:rFonts w:ascii="Times New Roman" w:eastAsia="Times New Roman" w:hAnsi="Times New Roman"/>
              </w:rPr>
              <w:t>2025 12 17</w:t>
            </w:r>
          </w:p>
        </w:tc>
        <w:tc>
          <w:tcPr>
            <w:tcW w:w="5811" w:type="dxa"/>
            <w:tcMar>
              <w:top w:w="29" w:type="dxa"/>
              <w:left w:w="115" w:type="dxa"/>
              <w:bottom w:w="29" w:type="dxa"/>
              <w:right w:w="115" w:type="dxa"/>
            </w:tcMar>
          </w:tcPr>
          <w:p w14:paraId="7D9020AF" w14:textId="2FCC2D92" w:rsidR="006C2AE5" w:rsidRPr="00F50348" w:rsidRDefault="006C2AE5" w:rsidP="006C2AE5">
            <w:pPr>
              <w:spacing w:after="0" w:line="240" w:lineRule="auto"/>
              <w:jc w:val="both"/>
              <w:rPr>
                <w:rFonts w:ascii="Times New Roman" w:eastAsia="Times New Roman" w:hAnsi="Times New Roman"/>
              </w:rPr>
            </w:pPr>
            <w:r w:rsidRPr="000006BC">
              <w:rPr>
                <w:rFonts w:ascii="Times New Roman" w:eastAsia="Times New Roman" w:hAnsi="Times New Roman"/>
              </w:rPr>
              <w:t xml:space="preserve">Norvegijos valstybinė agentūra </w:t>
            </w:r>
            <w:proofErr w:type="spellStart"/>
            <w:r w:rsidRPr="000006BC">
              <w:rPr>
                <w:rFonts w:ascii="Times New Roman" w:eastAsia="Times New Roman" w:hAnsi="Times New Roman"/>
              </w:rPr>
              <w:t>Enova</w:t>
            </w:r>
            <w:proofErr w:type="spellEnd"/>
            <w:r w:rsidRPr="000006BC">
              <w:rPr>
                <w:rFonts w:ascii="Times New Roman" w:eastAsia="Times New Roman" w:hAnsi="Times New Roman"/>
              </w:rPr>
              <w:t xml:space="preserve"> paskelbė, kad iki 2029 m. Vakarų Norvegijoje bus pastatytos trys amoniako stotys, kurios leis laivams pildytis atsinaujinančiu, CO₂ neišskiriančiu kuru. Stotys bus prieinamos tiek Norvegijos, tiek užsienio laivams ir strategiškai pritaikytos Šiaurės jūros bei pakrančių laivybai. Tai viena pirmųjų tokio tipo infrastruktūrų Europoje. Projektus įgyvendina Norvegijos technologijų bendrovė „</w:t>
            </w:r>
            <w:proofErr w:type="spellStart"/>
            <w:r w:rsidRPr="000006BC">
              <w:rPr>
                <w:rFonts w:ascii="Times New Roman" w:eastAsia="Times New Roman" w:hAnsi="Times New Roman"/>
              </w:rPr>
              <w:t>Azane</w:t>
            </w:r>
            <w:proofErr w:type="spellEnd"/>
            <w:r w:rsidRPr="000006BC">
              <w:rPr>
                <w:rFonts w:ascii="Times New Roman" w:eastAsia="Times New Roman" w:hAnsi="Times New Roman"/>
              </w:rPr>
              <w:t xml:space="preserve"> </w:t>
            </w:r>
            <w:proofErr w:type="spellStart"/>
            <w:r w:rsidRPr="000006BC">
              <w:rPr>
                <w:rFonts w:ascii="Times New Roman" w:eastAsia="Times New Roman" w:hAnsi="Times New Roman"/>
              </w:rPr>
              <w:t>Fuel</w:t>
            </w:r>
            <w:proofErr w:type="spellEnd"/>
            <w:r w:rsidRPr="000006BC">
              <w:rPr>
                <w:rFonts w:ascii="Times New Roman" w:eastAsia="Times New Roman" w:hAnsi="Times New Roman"/>
              </w:rPr>
              <w:t xml:space="preserve"> </w:t>
            </w:r>
            <w:proofErr w:type="spellStart"/>
            <w:r w:rsidRPr="000006BC">
              <w:rPr>
                <w:rFonts w:ascii="Times New Roman" w:eastAsia="Times New Roman" w:hAnsi="Times New Roman"/>
              </w:rPr>
              <w:t>Solutions</w:t>
            </w:r>
            <w:proofErr w:type="spellEnd"/>
            <w:r w:rsidRPr="000006BC">
              <w:rPr>
                <w:rFonts w:ascii="Times New Roman" w:eastAsia="Times New Roman" w:hAnsi="Times New Roman"/>
              </w:rPr>
              <w:t>“, o „</w:t>
            </w:r>
            <w:proofErr w:type="spellStart"/>
            <w:r w:rsidRPr="000006BC">
              <w:rPr>
                <w:rFonts w:ascii="Times New Roman" w:eastAsia="Times New Roman" w:hAnsi="Times New Roman"/>
              </w:rPr>
              <w:t>Enova</w:t>
            </w:r>
            <w:proofErr w:type="spellEnd"/>
            <w:r w:rsidRPr="000006BC">
              <w:rPr>
                <w:rFonts w:ascii="Times New Roman" w:eastAsia="Times New Roman" w:hAnsi="Times New Roman"/>
              </w:rPr>
              <w:t>“ jiems skyrė 442 mln. NOK paramos. Kiekvienos stoties talpa sieks iki 2 000 m³ šaldyto amoniako, o pildymo greitis – daugiau nei 100 tonų per valandą. Be infrastruktūros, „</w:t>
            </w:r>
            <w:proofErr w:type="spellStart"/>
            <w:r w:rsidRPr="000006BC">
              <w:rPr>
                <w:rFonts w:ascii="Times New Roman" w:eastAsia="Times New Roman" w:hAnsi="Times New Roman"/>
              </w:rPr>
              <w:t>Enova</w:t>
            </w:r>
            <w:proofErr w:type="spellEnd"/>
            <w:r w:rsidRPr="000006BC">
              <w:rPr>
                <w:rFonts w:ascii="Times New Roman" w:eastAsia="Times New Roman" w:hAnsi="Times New Roman"/>
              </w:rPr>
              <w:t xml:space="preserve">“ taip pat remia 7 naujų </w:t>
            </w:r>
            <w:proofErr w:type="spellStart"/>
            <w:r w:rsidRPr="000006BC">
              <w:rPr>
                <w:rFonts w:ascii="Times New Roman" w:eastAsia="Times New Roman" w:hAnsi="Times New Roman"/>
              </w:rPr>
              <w:t>beemisinių</w:t>
            </w:r>
            <w:proofErr w:type="spellEnd"/>
            <w:r w:rsidRPr="000006BC">
              <w:rPr>
                <w:rFonts w:ascii="Times New Roman" w:eastAsia="Times New Roman" w:hAnsi="Times New Roman"/>
              </w:rPr>
              <w:t xml:space="preserve"> laivų statybą: 3 jų bus varomi amoniaku, 4 – vandeniliu. Bendra parama šiems laivams viršija 1 mlrd. NOK, o metinis CO₂ emisijų sumažėjimas sieks apie 92 tūkst. tonų. Projektai apima tiek didelius birių krovinių laivus, tiek pakrančių transportą, naudojant kuro elementus, baterijas ir net vėjo bures. Norvegija taip pat plečia vandenilio gamybos infrastruktūrą laivybai ir nuo ateinančių kvietimų sudarys galimybes gauti paramą ne tik naujiems, bet ir modernizuojamiems laivams, jei jų išmetamos emisijos bus sumažintos bent perpus. Ši iniciatyva laikoma </w:t>
            </w:r>
            <w:r w:rsidRPr="000006BC">
              <w:rPr>
                <w:rFonts w:ascii="Times New Roman" w:eastAsia="Times New Roman" w:hAnsi="Times New Roman"/>
              </w:rPr>
              <w:lastRenderedPageBreak/>
              <w:t>istoriniu žingsniu kuriant veikiančią amoniako ir vandenilio vertės grandinę jūrų sektoriuje.</w:t>
            </w:r>
          </w:p>
        </w:tc>
        <w:tc>
          <w:tcPr>
            <w:tcW w:w="2268" w:type="dxa"/>
            <w:tcMar>
              <w:top w:w="29" w:type="dxa"/>
              <w:left w:w="115" w:type="dxa"/>
              <w:bottom w:w="29" w:type="dxa"/>
              <w:right w:w="115" w:type="dxa"/>
            </w:tcMar>
          </w:tcPr>
          <w:p w14:paraId="1D42D103" w14:textId="0EAD0468" w:rsidR="006C2AE5" w:rsidRPr="00F50348" w:rsidRDefault="006C2AE5" w:rsidP="006C2AE5">
            <w:pPr>
              <w:spacing w:after="0" w:line="240" w:lineRule="auto"/>
              <w:rPr>
                <w:rFonts w:ascii="Times New Roman" w:eastAsia="Times New Roman" w:hAnsi="Times New Roman"/>
              </w:rPr>
            </w:pPr>
            <w:hyperlink r:id="rId21" w:history="1">
              <w:proofErr w:type="spellStart"/>
              <w:r w:rsidRPr="000A6C40">
                <w:rPr>
                  <w:rStyle w:val="Hyperlink"/>
                </w:rPr>
                <w:t>How</w:t>
              </w:r>
              <w:proofErr w:type="spellEnd"/>
              <w:r w:rsidRPr="000A6C40">
                <w:rPr>
                  <w:rStyle w:val="Hyperlink"/>
                </w:rPr>
                <w:t xml:space="preserve"> </w:t>
              </w:r>
              <w:proofErr w:type="spellStart"/>
              <w:r w:rsidRPr="000A6C40">
                <w:rPr>
                  <w:rStyle w:val="Hyperlink"/>
                </w:rPr>
                <w:t>Norway</w:t>
              </w:r>
              <w:proofErr w:type="spellEnd"/>
              <w:r w:rsidRPr="000A6C40">
                <w:rPr>
                  <w:rStyle w:val="Hyperlink"/>
                </w:rPr>
                <w:t xml:space="preserve"> </w:t>
              </w:r>
              <w:proofErr w:type="spellStart"/>
              <w:r w:rsidRPr="000A6C40">
                <w:rPr>
                  <w:rStyle w:val="Hyperlink"/>
                </w:rPr>
                <w:t>will</w:t>
              </w:r>
              <w:proofErr w:type="spellEnd"/>
              <w:r w:rsidRPr="000A6C40">
                <w:rPr>
                  <w:rStyle w:val="Hyperlink"/>
                </w:rPr>
                <w:t xml:space="preserve"> </w:t>
              </w:r>
              <w:proofErr w:type="spellStart"/>
              <w:r w:rsidRPr="000A6C40">
                <w:rPr>
                  <w:rStyle w:val="Hyperlink"/>
                </w:rPr>
                <w:t>become</w:t>
              </w:r>
              <w:proofErr w:type="spellEnd"/>
              <w:r w:rsidRPr="000A6C40">
                <w:rPr>
                  <w:rStyle w:val="Hyperlink"/>
                </w:rPr>
                <w:t xml:space="preserve"> a </w:t>
              </w:r>
              <w:proofErr w:type="spellStart"/>
              <w:r w:rsidRPr="000A6C40">
                <w:rPr>
                  <w:rStyle w:val="Hyperlink"/>
                </w:rPr>
                <w:t>maritime</w:t>
              </w:r>
              <w:proofErr w:type="spellEnd"/>
              <w:r w:rsidRPr="000A6C40">
                <w:rPr>
                  <w:rStyle w:val="Hyperlink"/>
                </w:rPr>
                <w:t xml:space="preserve"> </w:t>
              </w:r>
              <w:proofErr w:type="spellStart"/>
              <w:r w:rsidRPr="000A6C40">
                <w:rPr>
                  <w:rStyle w:val="Hyperlink"/>
                </w:rPr>
                <w:t>nation</w:t>
              </w:r>
              <w:proofErr w:type="spellEnd"/>
              <w:r w:rsidRPr="000A6C40">
                <w:rPr>
                  <w:rStyle w:val="Hyperlink"/>
                </w:rPr>
                <w:t xml:space="preserve"> </w:t>
              </w:r>
              <w:proofErr w:type="spellStart"/>
              <w:r w:rsidRPr="000A6C40">
                <w:rPr>
                  <w:rStyle w:val="Hyperlink"/>
                </w:rPr>
                <w:t>in</w:t>
              </w:r>
              <w:proofErr w:type="spellEnd"/>
              <w:r w:rsidRPr="000A6C40">
                <w:rPr>
                  <w:rStyle w:val="Hyperlink"/>
                </w:rPr>
                <w:t xml:space="preserve"> </w:t>
              </w:r>
              <w:proofErr w:type="spellStart"/>
              <w:r w:rsidRPr="000A6C40">
                <w:rPr>
                  <w:rStyle w:val="Hyperlink"/>
                </w:rPr>
                <w:t>the</w:t>
              </w:r>
              <w:proofErr w:type="spellEnd"/>
              <w:r w:rsidRPr="000A6C40">
                <w:rPr>
                  <w:rStyle w:val="Hyperlink"/>
                </w:rPr>
                <w:t xml:space="preserve"> </w:t>
              </w:r>
              <w:proofErr w:type="spellStart"/>
              <w:r w:rsidRPr="000A6C40">
                <w:rPr>
                  <w:rStyle w:val="Hyperlink"/>
                </w:rPr>
                <w:t>future</w:t>
              </w:r>
              <w:proofErr w:type="spellEnd"/>
              <w:r w:rsidRPr="000A6C40">
                <w:rPr>
                  <w:rStyle w:val="Hyperlink"/>
                </w:rPr>
                <w:t xml:space="preserve"> </w:t>
              </w:r>
              <w:proofErr w:type="spellStart"/>
              <w:r w:rsidRPr="000A6C40">
                <w:rPr>
                  <w:rStyle w:val="Hyperlink"/>
                </w:rPr>
                <w:t>as</w:t>
              </w:r>
              <w:proofErr w:type="spellEnd"/>
              <w:r w:rsidRPr="000A6C40">
                <w:rPr>
                  <w:rStyle w:val="Hyperlink"/>
                </w:rPr>
                <w:t xml:space="preserve"> </w:t>
              </w:r>
              <w:proofErr w:type="spellStart"/>
              <w:r w:rsidRPr="000A6C40">
                <w:rPr>
                  <w:rStyle w:val="Hyperlink"/>
                </w:rPr>
                <w:t>well</w:t>
              </w:r>
              <w:proofErr w:type="spellEnd"/>
              <w:r w:rsidRPr="000A6C40">
                <w:rPr>
                  <w:rStyle w:val="Hyperlink"/>
                </w:rPr>
                <w:t xml:space="preserve"> | </w:t>
              </w:r>
              <w:proofErr w:type="spellStart"/>
              <w:r w:rsidRPr="000A6C40">
                <w:rPr>
                  <w:rStyle w:val="Hyperlink"/>
                </w:rPr>
                <w:t>Enova</w:t>
              </w:r>
              <w:proofErr w:type="spellEnd"/>
            </w:hyperlink>
          </w:p>
        </w:tc>
        <w:tc>
          <w:tcPr>
            <w:tcW w:w="1436" w:type="dxa"/>
            <w:tcMar>
              <w:top w:w="29" w:type="dxa"/>
              <w:left w:w="115" w:type="dxa"/>
              <w:bottom w:w="29" w:type="dxa"/>
              <w:right w:w="115" w:type="dxa"/>
            </w:tcMar>
          </w:tcPr>
          <w:p w14:paraId="2759283F" w14:textId="77777777" w:rsidR="006C2AE5" w:rsidRPr="00F50348" w:rsidRDefault="006C2AE5" w:rsidP="006C2AE5">
            <w:pPr>
              <w:rPr>
                <w:rFonts w:ascii="Times New Roman" w:eastAsia="Times New Roman" w:hAnsi="Times New Roman"/>
              </w:rPr>
            </w:pPr>
          </w:p>
        </w:tc>
      </w:tr>
      <w:tr w:rsidR="006C2AE5" w:rsidRPr="00F50348" w14:paraId="033C6DF9" w14:textId="77777777" w:rsidTr="0033090E">
        <w:trPr>
          <w:gridAfter w:val="1"/>
          <w:wAfter w:w="11" w:type="dxa"/>
          <w:trHeight w:val="234"/>
        </w:trPr>
        <w:tc>
          <w:tcPr>
            <w:tcW w:w="1419" w:type="dxa"/>
            <w:tcMar>
              <w:top w:w="29" w:type="dxa"/>
              <w:left w:w="115" w:type="dxa"/>
              <w:bottom w:w="29" w:type="dxa"/>
              <w:right w:w="115" w:type="dxa"/>
            </w:tcMar>
          </w:tcPr>
          <w:p w14:paraId="29B9C2C8" w14:textId="2CE00E58" w:rsidR="006C2AE5" w:rsidRPr="00F50348" w:rsidRDefault="006C2AE5" w:rsidP="006C2AE5">
            <w:pPr>
              <w:spacing w:after="0" w:line="240" w:lineRule="auto"/>
              <w:rPr>
                <w:rFonts w:ascii="Times New Roman" w:eastAsia="Times New Roman" w:hAnsi="Times New Roman"/>
              </w:rPr>
            </w:pPr>
            <w:r>
              <w:rPr>
                <w:rFonts w:ascii="Times New Roman" w:eastAsia="Times New Roman" w:hAnsi="Times New Roman"/>
              </w:rPr>
              <w:t>2025 12 04</w:t>
            </w:r>
          </w:p>
        </w:tc>
        <w:tc>
          <w:tcPr>
            <w:tcW w:w="5811" w:type="dxa"/>
            <w:tcMar>
              <w:top w:w="29" w:type="dxa"/>
              <w:left w:w="115" w:type="dxa"/>
              <w:bottom w:w="29" w:type="dxa"/>
              <w:right w:w="115" w:type="dxa"/>
            </w:tcMar>
          </w:tcPr>
          <w:p w14:paraId="5672393D" w14:textId="58B022F0" w:rsidR="006C2AE5" w:rsidRPr="006E38A4" w:rsidRDefault="006C2AE5" w:rsidP="006C2AE5">
            <w:pPr>
              <w:spacing w:after="0" w:line="240" w:lineRule="auto"/>
              <w:jc w:val="both"/>
              <w:rPr>
                <w:rFonts w:ascii="Times New Roman" w:eastAsia="Times New Roman" w:hAnsi="Times New Roman"/>
              </w:rPr>
            </w:pPr>
            <w:r w:rsidRPr="001439E3">
              <w:rPr>
                <w:rFonts w:ascii="Times New Roman" w:eastAsia="Times New Roman" w:hAnsi="Times New Roman"/>
              </w:rPr>
              <w:t>Europos Sąjunga atrinko 235 energetikos projektus, tarp jų 3 Norvegijoje, ir priskyrė juos bendrojo intereso projektams (</w:t>
            </w:r>
            <w:proofErr w:type="spellStart"/>
            <w:r w:rsidRPr="001439E3">
              <w:rPr>
                <w:rFonts w:ascii="Times New Roman" w:eastAsia="Times New Roman" w:hAnsi="Times New Roman"/>
              </w:rPr>
              <w:t>Projects</w:t>
            </w:r>
            <w:proofErr w:type="spellEnd"/>
            <w:r w:rsidRPr="001439E3">
              <w:rPr>
                <w:rFonts w:ascii="Times New Roman" w:eastAsia="Times New Roman" w:hAnsi="Times New Roman"/>
              </w:rPr>
              <w:t xml:space="preserve"> </w:t>
            </w:r>
            <w:proofErr w:type="spellStart"/>
            <w:r w:rsidRPr="001439E3">
              <w:rPr>
                <w:rFonts w:ascii="Times New Roman" w:eastAsia="Times New Roman" w:hAnsi="Times New Roman"/>
              </w:rPr>
              <w:t>of</w:t>
            </w:r>
            <w:proofErr w:type="spellEnd"/>
            <w:r w:rsidRPr="001439E3">
              <w:rPr>
                <w:rFonts w:ascii="Times New Roman" w:eastAsia="Times New Roman" w:hAnsi="Times New Roman"/>
              </w:rPr>
              <w:t xml:space="preserve"> </w:t>
            </w:r>
            <w:proofErr w:type="spellStart"/>
            <w:r w:rsidRPr="001439E3">
              <w:rPr>
                <w:rFonts w:ascii="Times New Roman" w:eastAsia="Times New Roman" w:hAnsi="Times New Roman"/>
              </w:rPr>
              <w:t>Common</w:t>
            </w:r>
            <w:proofErr w:type="spellEnd"/>
            <w:r w:rsidRPr="001439E3">
              <w:rPr>
                <w:rFonts w:ascii="Times New Roman" w:eastAsia="Times New Roman" w:hAnsi="Times New Roman"/>
              </w:rPr>
              <w:t xml:space="preserve"> </w:t>
            </w:r>
            <w:proofErr w:type="spellStart"/>
            <w:r w:rsidRPr="001439E3">
              <w:rPr>
                <w:rFonts w:ascii="Times New Roman" w:eastAsia="Times New Roman" w:hAnsi="Times New Roman"/>
              </w:rPr>
              <w:t>Interest</w:t>
            </w:r>
            <w:proofErr w:type="spellEnd"/>
            <w:r w:rsidRPr="001439E3">
              <w:rPr>
                <w:rFonts w:ascii="Times New Roman" w:eastAsia="Times New Roman" w:hAnsi="Times New Roman"/>
              </w:rPr>
              <w:t xml:space="preserve">), suteikdama galimybę gauti ES finansavimą. Visi Norvegijos projektai yra CCS iniciatyvos: </w:t>
            </w:r>
            <w:proofErr w:type="spellStart"/>
            <w:r w:rsidRPr="001439E3">
              <w:rPr>
                <w:rFonts w:ascii="Times New Roman" w:eastAsia="Times New Roman" w:hAnsi="Times New Roman"/>
              </w:rPr>
              <w:t>Northern</w:t>
            </w:r>
            <w:proofErr w:type="spellEnd"/>
            <w:r w:rsidRPr="001439E3">
              <w:rPr>
                <w:rFonts w:ascii="Times New Roman" w:eastAsia="Times New Roman" w:hAnsi="Times New Roman"/>
              </w:rPr>
              <w:t xml:space="preserve"> </w:t>
            </w:r>
            <w:proofErr w:type="spellStart"/>
            <w:r w:rsidRPr="001439E3">
              <w:rPr>
                <w:rFonts w:ascii="Times New Roman" w:eastAsia="Times New Roman" w:hAnsi="Times New Roman"/>
              </w:rPr>
              <w:t>Lights</w:t>
            </w:r>
            <w:proofErr w:type="spellEnd"/>
            <w:r w:rsidRPr="001439E3">
              <w:rPr>
                <w:rFonts w:ascii="Times New Roman" w:eastAsia="Times New Roman" w:hAnsi="Times New Roman"/>
              </w:rPr>
              <w:t xml:space="preserve"> (</w:t>
            </w:r>
            <w:proofErr w:type="spellStart"/>
            <w:r w:rsidRPr="001439E3">
              <w:rPr>
                <w:rFonts w:ascii="Times New Roman" w:eastAsia="Times New Roman" w:hAnsi="Times New Roman"/>
              </w:rPr>
              <w:t>Equinor</w:t>
            </w:r>
            <w:proofErr w:type="spellEnd"/>
            <w:r w:rsidRPr="001439E3">
              <w:rPr>
                <w:rFonts w:ascii="Times New Roman" w:eastAsia="Times New Roman" w:hAnsi="Times New Roman"/>
              </w:rPr>
              <w:t>/Shell/</w:t>
            </w:r>
            <w:proofErr w:type="spellStart"/>
            <w:r w:rsidRPr="001439E3">
              <w:rPr>
                <w:rFonts w:ascii="Times New Roman" w:eastAsia="Times New Roman" w:hAnsi="Times New Roman"/>
              </w:rPr>
              <w:t>TotalEnergies</w:t>
            </w:r>
            <w:proofErr w:type="spellEnd"/>
            <w:r w:rsidRPr="001439E3">
              <w:rPr>
                <w:rFonts w:ascii="Times New Roman" w:eastAsia="Times New Roman" w:hAnsi="Times New Roman"/>
              </w:rPr>
              <w:t>), EU2NSEA – didelė CO₂ transportavimo vamzdynų sistema (</w:t>
            </w:r>
            <w:proofErr w:type="spellStart"/>
            <w:r w:rsidRPr="001439E3">
              <w:rPr>
                <w:rFonts w:ascii="Times New Roman" w:eastAsia="Times New Roman" w:hAnsi="Times New Roman"/>
              </w:rPr>
              <w:t>Equinor</w:t>
            </w:r>
            <w:proofErr w:type="spellEnd"/>
            <w:r w:rsidRPr="001439E3">
              <w:rPr>
                <w:rFonts w:ascii="Times New Roman" w:eastAsia="Times New Roman" w:hAnsi="Times New Roman"/>
              </w:rPr>
              <w:t xml:space="preserve">, Belgijos </w:t>
            </w:r>
            <w:proofErr w:type="spellStart"/>
            <w:r w:rsidRPr="001439E3">
              <w:rPr>
                <w:rFonts w:ascii="Times New Roman" w:eastAsia="Times New Roman" w:hAnsi="Times New Roman"/>
              </w:rPr>
              <w:t>Fluxys</w:t>
            </w:r>
            <w:proofErr w:type="spellEnd"/>
            <w:r w:rsidRPr="001439E3">
              <w:rPr>
                <w:rFonts w:ascii="Times New Roman" w:eastAsia="Times New Roman" w:hAnsi="Times New Roman"/>
              </w:rPr>
              <w:t xml:space="preserve"> ir Vokietijos </w:t>
            </w:r>
            <w:proofErr w:type="spellStart"/>
            <w:r w:rsidRPr="001439E3">
              <w:rPr>
                <w:rFonts w:ascii="Times New Roman" w:eastAsia="Times New Roman" w:hAnsi="Times New Roman"/>
              </w:rPr>
              <w:t>Wintershall</w:t>
            </w:r>
            <w:proofErr w:type="spellEnd"/>
            <w:r w:rsidRPr="001439E3">
              <w:rPr>
                <w:rFonts w:ascii="Times New Roman" w:eastAsia="Times New Roman" w:hAnsi="Times New Roman"/>
              </w:rPr>
              <w:t xml:space="preserve"> DEA) bei </w:t>
            </w:r>
            <w:proofErr w:type="spellStart"/>
            <w:r w:rsidRPr="001439E3">
              <w:rPr>
                <w:rFonts w:ascii="Times New Roman" w:eastAsia="Times New Roman" w:hAnsi="Times New Roman"/>
              </w:rPr>
              <w:t>Atlas</w:t>
            </w:r>
            <w:proofErr w:type="spellEnd"/>
            <w:r w:rsidRPr="001439E3">
              <w:rPr>
                <w:rFonts w:ascii="Times New Roman" w:eastAsia="Times New Roman" w:hAnsi="Times New Roman"/>
              </w:rPr>
              <w:t xml:space="preserve"> </w:t>
            </w:r>
            <w:proofErr w:type="spellStart"/>
            <w:r w:rsidRPr="001439E3">
              <w:rPr>
                <w:rFonts w:ascii="Times New Roman" w:eastAsia="Times New Roman" w:hAnsi="Times New Roman"/>
              </w:rPr>
              <w:t>Carbon</w:t>
            </w:r>
            <w:proofErr w:type="spellEnd"/>
            <w:r w:rsidRPr="001439E3">
              <w:rPr>
                <w:rFonts w:ascii="Times New Roman" w:eastAsia="Times New Roman" w:hAnsi="Times New Roman"/>
              </w:rPr>
              <w:t xml:space="preserve"> </w:t>
            </w:r>
            <w:proofErr w:type="spellStart"/>
            <w:r w:rsidRPr="001439E3">
              <w:rPr>
                <w:rFonts w:ascii="Times New Roman" w:eastAsia="Times New Roman" w:hAnsi="Times New Roman"/>
              </w:rPr>
              <w:t>Storage</w:t>
            </w:r>
            <w:proofErr w:type="spellEnd"/>
            <w:r w:rsidRPr="001439E3">
              <w:rPr>
                <w:rFonts w:ascii="Times New Roman" w:eastAsia="Times New Roman" w:hAnsi="Times New Roman"/>
              </w:rPr>
              <w:t xml:space="preserve"> (</w:t>
            </w:r>
            <w:proofErr w:type="spellStart"/>
            <w:r w:rsidRPr="001439E3">
              <w:rPr>
                <w:rFonts w:ascii="Times New Roman" w:eastAsia="Times New Roman" w:hAnsi="Times New Roman"/>
              </w:rPr>
              <w:t>Aker</w:t>
            </w:r>
            <w:proofErr w:type="spellEnd"/>
            <w:r w:rsidRPr="001439E3">
              <w:rPr>
                <w:rFonts w:ascii="Times New Roman" w:eastAsia="Times New Roman" w:hAnsi="Times New Roman"/>
              </w:rPr>
              <w:t xml:space="preserve"> BP/</w:t>
            </w:r>
            <w:proofErr w:type="spellStart"/>
            <w:r w:rsidRPr="001439E3">
              <w:rPr>
                <w:rFonts w:ascii="Times New Roman" w:eastAsia="Times New Roman" w:hAnsi="Times New Roman"/>
              </w:rPr>
              <w:t>PGNiG</w:t>
            </w:r>
            <w:proofErr w:type="spellEnd"/>
            <w:r w:rsidRPr="001439E3">
              <w:rPr>
                <w:rFonts w:ascii="Times New Roman" w:eastAsia="Times New Roman" w:hAnsi="Times New Roman"/>
              </w:rPr>
              <w:t xml:space="preserve"> </w:t>
            </w:r>
            <w:proofErr w:type="spellStart"/>
            <w:r w:rsidRPr="001439E3">
              <w:rPr>
                <w:rFonts w:ascii="Times New Roman" w:eastAsia="Times New Roman" w:hAnsi="Times New Roman"/>
              </w:rPr>
              <w:t>Upstream</w:t>
            </w:r>
            <w:proofErr w:type="spellEnd"/>
            <w:r w:rsidRPr="001439E3">
              <w:rPr>
                <w:rFonts w:ascii="Times New Roman" w:eastAsia="Times New Roman" w:hAnsi="Times New Roman"/>
              </w:rPr>
              <w:t xml:space="preserve"> </w:t>
            </w:r>
            <w:proofErr w:type="spellStart"/>
            <w:r w:rsidRPr="001439E3">
              <w:rPr>
                <w:rFonts w:ascii="Times New Roman" w:eastAsia="Times New Roman" w:hAnsi="Times New Roman"/>
              </w:rPr>
              <w:t>Norway</w:t>
            </w:r>
            <w:proofErr w:type="spellEnd"/>
            <w:r w:rsidRPr="001439E3">
              <w:rPr>
                <w:rFonts w:ascii="Times New Roman" w:eastAsia="Times New Roman" w:hAnsi="Times New Roman"/>
              </w:rPr>
              <w:t>). Šie projektai gali teikti paraiškas gauti paramą iš 20,7 mlrd. eurų vertės „</w:t>
            </w:r>
            <w:proofErr w:type="spellStart"/>
            <w:r w:rsidRPr="001439E3">
              <w:rPr>
                <w:rFonts w:ascii="Times New Roman" w:eastAsia="Times New Roman" w:hAnsi="Times New Roman"/>
              </w:rPr>
              <w:t>Connecting</w:t>
            </w:r>
            <w:proofErr w:type="spellEnd"/>
            <w:r w:rsidRPr="001439E3">
              <w:rPr>
                <w:rFonts w:ascii="Times New Roman" w:eastAsia="Times New Roman" w:hAnsi="Times New Roman"/>
              </w:rPr>
              <w:t xml:space="preserve"> </w:t>
            </w:r>
            <w:proofErr w:type="spellStart"/>
            <w:r w:rsidRPr="001439E3">
              <w:rPr>
                <w:rFonts w:ascii="Times New Roman" w:eastAsia="Times New Roman" w:hAnsi="Times New Roman"/>
              </w:rPr>
              <w:t>Europe</w:t>
            </w:r>
            <w:proofErr w:type="spellEnd"/>
            <w:r w:rsidRPr="001439E3">
              <w:rPr>
                <w:rFonts w:ascii="Times New Roman" w:eastAsia="Times New Roman" w:hAnsi="Times New Roman"/>
              </w:rPr>
              <w:t xml:space="preserve"> </w:t>
            </w:r>
            <w:proofErr w:type="spellStart"/>
            <w:r w:rsidRPr="001439E3">
              <w:rPr>
                <w:rFonts w:ascii="Times New Roman" w:eastAsia="Times New Roman" w:hAnsi="Times New Roman"/>
              </w:rPr>
              <w:t>Facility</w:t>
            </w:r>
            <w:proofErr w:type="spellEnd"/>
            <w:r w:rsidRPr="001439E3">
              <w:rPr>
                <w:rFonts w:ascii="Times New Roman" w:eastAsia="Times New Roman" w:hAnsi="Times New Roman"/>
              </w:rPr>
              <w:t>“ fondo, tačiau sprendimai bus priimami tik po kelių mėnesių. Šiame atrankos etape nė vienas Norvegijos elektros, vandenilio ar dujų infrastruktūros projektas nebuvo pasirinktas.</w:t>
            </w:r>
          </w:p>
        </w:tc>
        <w:tc>
          <w:tcPr>
            <w:tcW w:w="2268" w:type="dxa"/>
            <w:tcMar>
              <w:top w:w="29" w:type="dxa"/>
              <w:left w:w="115" w:type="dxa"/>
              <w:bottom w:w="29" w:type="dxa"/>
              <w:right w:w="115" w:type="dxa"/>
            </w:tcMar>
          </w:tcPr>
          <w:p w14:paraId="770AB70B" w14:textId="7249EB68" w:rsidR="006C2AE5" w:rsidRPr="00F50348" w:rsidRDefault="006C2AE5" w:rsidP="006C2AE5">
            <w:pPr>
              <w:spacing w:after="0" w:line="240" w:lineRule="auto"/>
              <w:rPr>
                <w:rFonts w:ascii="Times New Roman" w:eastAsia="Times New Roman" w:hAnsi="Times New Roman"/>
              </w:rPr>
            </w:pPr>
            <w:r w:rsidRPr="001439E3">
              <w:rPr>
                <w:rFonts w:ascii="Times New Roman" w:eastAsia="Times New Roman" w:hAnsi="Times New Roman"/>
                <w:lang w:val="en-GB"/>
              </w:rPr>
              <w:t>Da p8</w:t>
            </w:r>
          </w:p>
        </w:tc>
        <w:tc>
          <w:tcPr>
            <w:tcW w:w="1436" w:type="dxa"/>
            <w:tcMar>
              <w:top w:w="29" w:type="dxa"/>
              <w:left w:w="115" w:type="dxa"/>
              <w:bottom w:w="29" w:type="dxa"/>
              <w:right w:w="115" w:type="dxa"/>
            </w:tcMar>
          </w:tcPr>
          <w:p w14:paraId="711D11B0" w14:textId="77777777" w:rsidR="006C2AE5" w:rsidRPr="00F50348" w:rsidRDefault="006C2AE5" w:rsidP="006C2AE5">
            <w:pPr>
              <w:rPr>
                <w:rFonts w:ascii="Times New Roman" w:eastAsia="Times New Roman" w:hAnsi="Times New Roman"/>
              </w:rPr>
            </w:pPr>
          </w:p>
        </w:tc>
      </w:tr>
      <w:tr w:rsidR="006C2AE5" w:rsidRPr="00F50348" w14:paraId="78707836" w14:textId="77777777" w:rsidTr="0033090E">
        <w:trPr>
          <w:gridAfter w:val="1"/>
          <w:wAfter w:w="11" w:type="dxa"/>
          <w:trHeight w:val="234"/>
        </w:trPr>
        <w:tc>
          <w:tcPr>
            <w:tcW w:w="1419" w:type="dxa"/>
            <w:tcMar>
              <w:top w:w="29" w:type="dxa"/>
              <w:left w:w="115" w:type="dxa"/>
              <w:bottom w:w="29" w:type="dxa"/>
              <w:right w:w="115" w:type="dxa"/>
            </w:tcMar>
          </w:tcPr>
          <w:p w14:paraId="42EE3ED9" w14:textId="006538E4" w:rsidR="006C2AE5" w:rsidRDefault="006C2AE5" w:rsidP="006C2AE5">
            <w:pPr>
              <w:spacing w:after="0" w:line="240" w:lineRule="auto"/>
              <w:rPr>
                <w:rFonts w:ascii="Times New Roman" w:eastAsia="Times New Roman" w:hAnsi="Times New Roman"/>
              </w:rPr>
            </w:pPr>
            <w:r>
              <w:rPr>
                <w:rFonts w:ascii="Times New Roman" w:eastAsia="Times New Roman" w:hAnsi="Times New Roman"/>
              </w:rPr>
              <w:t>2025 12 02</w:t>
            </w:r>
          </w:p>
        </w:tc>
        <w:tc>
          <w:tcPr>
            <w:tcW w:w="5811" w:type="dxa"/>
            <w:tcMar>
              <w:top w:w="29" w:type="dxa"/>
              <w:left w:w="115" w:type="dxa"/>
              <w:bottom w:w="29" w:type="dxa"/>
              <w:right w:w="115" w:type="dxa"/>
            </w:tcMar>
          </w:tcPr>
          <w:p w14:paraId="09BDEF52" w14:textId="77777777" w:rsidR="006C2AE5" w:rsidRPr="001439E3" w:rsidRDefault="006C2AE5" w:rsidP="006C2AE5">
            <w:pPr>
              <w:spacing w:after="0" w:line="240" w:lineRule="auto"/>
              <w:jc w:val="both"/>
              <w:rPr>
                <w:rFonts w:ascii="Times New Roman" w:eastAsia="Times New Roman" w:hAnsi="Times New Roman"/>
              </w:rPr>
            </w:pPr>
            <w:r w:rsidRPr="001439E3">
              <w:rPr>
                <w:rFonts w:ascii="Times New Roman" w:eastAsia="Times New Roman" w:hAnsi="Times New Roman"/>
              </w:rPr>
              <w:t xml:space="preserve">DNV metinėje </w:t>
            </w:r>
            <w:proofErr w:type="spellStart"/>
            <w:r w:rsidRPr="001439E3">
              <w:rPr>
                <w:rFonts w:ascii="Times New Roman" w:eastAsia="Times New Roman" w:hAnsi="Times New Roman"/>
              </w:rPr>
              <w:t>Energy</w:t>
            </w:r>
            <w:proofErr w:type="spellEnd"/>
            <w:r w:rsidRPr="001439E3">
              <w:rPr>
                <w:rFonts w:ascii="Times New Roman" w:eastAsia="Times New Roman" w:hAnsi="Times New Roman"/>
              </w:rPr>
              <w:t xml:space="preserve"> </w:t>
            </w:r>
            <w:proofErr w:type="spellStart"/>
            <w:r w:rsidRPr="001439E3">
              <w:rPr>
                <w:rFonts w:ascii="Times New Roman" w:eastAsia="Times New Roman" w:hAnsi="Times New Roman"/>
              </w:rPr>
              <w:t>Briefing</w:t>
            </w:r>
            <w:proofErr w:type="spellEnd"/>
            <w:r w:rsidRPr="001439E3">
              <w:rPr>
                <w:rFonts w:ascii="Times New Roman" w:eastAsia="Times New Roman" w:hAnsi="Times New Roman"/>
              </w:rPr>
              <w:t xml:space="preserve"> ataskaitoje teigia, kad Norvegijos žaliasis virsmas vyksta lėtai, nes kapitalas ir kompetencijos vis dar stipriai orientuotos į naftos ir dujų sektorių.</w:t>
            </w:r>
            <w:r w:rsidRPr="001439E3">
              <w:rPr>
                <w:rFonts w:ascii="Times New Roman" w:eastAsia="Times New Roman" w:hAnsi="Times New Roman"/>
              </w:rPr>
              <w:br/>
              <w:t>Svarbiausios išvados:</w:t>
            </w:r>
          </w:p>
          <w:p w14:paraId="5692DA4E" w14:textId="77777777" w:rsidR="006C2AE5" w:rsidRPr="001439E3" w:rsidRDefault="006C2AE5" w:rsidP="006C2AE5">
            <w:pPr>
              <w:spacing w:after="0" w:line="240" w:lineRule="auto"/>
              <w:jc w:val="both"/>
              <w:rPr>
                <w:rFonts w:ascii="Times New Roman" w:eastAsia="Times New Roman" w:hAnsi="Times New Roman"/>
              </w:rPr>
            </w:pPr>
            <w:r w:rsidRPr="001439E3">
              <w:rPr>
                <w:rFonts w:ascii="Times New Roman" w:eastAsia="Times New Roman" w:hAnsi="Times New Roman"/>
              </w:rPr>
              <w:t xml:space="preserve">•                        Norvegijos energetikos transformacija vyksta per lėtai ir ją stabdo tiek geopolitiniai veiksniai, tiek šalies vidaus prioritetai. Prognozuojama, kad iki 2060 m. energetikos sektoriaus eksportas Norvegijoje gali sumažėti apie 80 %. </w:t>
            </w:r>
          </w:p>
          <w:p w14:paraId="5ACDC10B" w14:textId="77777777" w:rsidR="006C2AE5" w:rsidRPr="001439E3" w:rsidRDefault="006C2AE5" w:rsidP="006C2AE5">
            <w:pPr>
              <w:spacing w:after="0" w:line="240" w:lineRule="auto"/>
              <w:jc w:val="both"/>
              <w:rPr>
                <w:rFonts w:ascii="Times New Roman" w:eastAsia="Times New Roman" w:hAnsi="Times New Roman"/>
              </w:rPr>
            </w:pPr>
            <w:r w:rsidRPr="001439E3">
              <w:rPr>
                <w:rFonts w:ascii="Times New Roman" w:eastAsia="Times New Roman" w:hAnsi="Times New Roman"/>
              </w:rPr>
              <w:t xml:space="preserve">•                        Elektros paklausa auga greičiau nei pasiūla. Energijos paklausa Norvegijoje auga ypač sparčiai dėl Norvegijos kontinentinio šelfo elektrifikacijos, duomenų centrų (jie šiandien jau naudoja ~7 % elektros, iki 2060 m. suvartojimas išaugs iki 30 </w:t>
            </w:r>
            <w:proofErr w:type="spellStart"/>
            <w:r w:rsidRPr="001439E3">
              <w:rPr>
                <w:rFonts w:ascii="Times New Roman" w:eastAsia="Times New Roman" w:hAnsi="Times New Roman"/>
              </w:rPr>
              <w:t>TWh</w:t>
            </w:r>
            <w:proofErr w:type="spellEnd"/>
            <w:r w:rsidRPr="001439E3">
              <w:rPr>
                <w:rFonts w:ascii="Times New Roman" w:eastAsia="Times New Roman" w:hAnsi="Times New Roman"/>
              </w:rPr>
              <w:t xml:space="preserve">.), pramonės paklausos ir EV sektorius (iki 2031 m. pusė lengvųjų automobilių bus elektriniai, o iki 2041 m. elektrifikuosis dauguma komercinių). </w:t>
            </w:r>
          </w:p>
          <w:p w14:paraId="2273B39E" w14:textId="77777777" w:rsidR="006C2AE5" w:rsidRPr="001439E3" w:rsidRDefault="006C2AE5" w:rsidP="006C2AE5">
            <w:pPr>
              <w:spacing w:after="0" w:line="240" w:lineRule="auto"/>
              <w:jc w:val="both"/>
              <w:rPr>
                <w:rFonts w:ascii="Times New Roman" w:eastAsia="Times New Roman" w:hAnsi="Times New Roman"/>
              </w:rPr>
            </w:pPr>
            <w:r w:rsidRPr="001439E3">
              <w:rPr>
                <w:rFonts w:ascii="Times New Roman" w:eastAsia="Times New Roman" w:hAnsi="Times New Roman"/>
              </w:rPr>
              <w:t>•                        Naujų elektros generavimo pajėgumų augimas yra per lėtas, todėl kyla klausimas, kam turėtų tekti elektra - pramonei ar duomenų centrams. Duomenų centrai pasirengę mokėti daugiau, o pramonėje elektros kaina yra kritinė ir kai kur sudaro net 30-40 % visų sąnaudų.</w:t>
            </w:r>
          </w:p>
          <w:p w14:paraId="4BBE6819" w14:textId="77777777" w:rsidR="006C2AE5" w:rsidRPr="001439E3" w:rsidRDefault="006C2AE5" w:rsidP="006C2AE5">
            <w:pPr>
              <w:spacing w:after="0" w:line="240" w:lineRule="auto"/>
              <w:jc w:val="both"/>
              <w:rPr>
                <w:rFonts w:ascii="Times New Roman" w:eastAsia="Times New Roman" w:hAnsi="Times New Roman"/>
              </w:rPr>
            </w:pPr>
            <w:r w:rsidRPr="001439E3">
              <w:rPr>
                <w:rFonts w:ascii="Times New Roman" w:eastAsia="Times New Roman" w:hAnsi="Times New Roman"/>
              </w:rPr>
              <w:t>•                        Vienintelis realus sprendimas - vėjo energetika. Sausumos vėjas šiuo metu yra pigiausias elektros šaltinis, nuo 2030 m. planuojamas tiek sausumos, tiek jūrinio vėjo pajėgumų didėjimas, tačiau pagrindinis iššūkis išlieka visuomenės pasipriešinimas. Saulės energija turi ribotą potencialą dėl žemo saulės intensyvumo ir nepalankių rinkos sąlygų, o branduolinė energetika šiuo metu Norvegijoje nėra konkurencinga.</w:t>
            </w:r>
          </w:p>
          <w:p w14:paraId="62AC6DA8" w14:textId="77777777" w:rsidR="006C2AE5" w:rsidRPr="001439E3" w:rsidRDefault="006C2AE5" w:rsidP="006C2AE5">
            <w:pPr>
              <w:spacing w:after="0" w:line="240" w:lineRule="auto"/>
              <w:jc w:val="both"/>
              <w:rPr>
                <w:rFonts w:ascii="Times New Roman" w:eastAsia="Times New Roman" w:hAnsi="Times New Roman"/>
              </w:rPr>
            </w:pPr>
            <w:r w:rsidRPr="001439E3">
              <w:rPr>
                <w:rFonts w:ascii="Times New Roman" w:eastAsia="Times New Roman" w:hAnsi="Times New Roman"/>
              </w:rPr>
              <w:t>•                        Norvegija iš energijos eksportuotojos tampa importuotoja: Iki 2030 m. dar pakankamas elektros perteklius, tačiau vėliau, iki naujų vėjo pajėgumų atsiradimo, Norvegija laikinai taps elektros importuotoja kas didins kainas ir kels riziką pramonei.</w:t>
            </w:r>
          </w:p>
          <w:p w14:paraId="0BF7B96D" w14:textId="77777777" w:rsidR="006C2AE5" w:rsidRPr="001439E3" w:rsidRDefault="006C2AE5" w:rsidP="006C2AE5">
            <w:pPr>
              <w:spacing w:after="0" w:line="240" w:lineRule="auto"/>
              <w:jc w:val="both"/>
              <w:rPr>
                <w:rFonts w:ascii="Times New Roman" w:eastAsia="Times New Roman" w:hAnsi="Times New Roman"/>
              </w:rPr>
            </w:pPr>
            <w:r w:rsidRPr="001439E3">
              <w:rPr>
                <w:rFonts w:ascii="Times New Roman" w:eastAsia="Times New Roman" w:hAnsi="Times New Roman"/>
              </w:rPr>
              <w:t xml:space="preserve">•                        Europos dujų paklausos mažėjimas ir išsekę Norvegijos dujų telkiniai lems ~80 % gamybos sumažėjimą iki 2060 m. ir Norvegijai teks spręsti ką daryti su 200 tūkst. darbo vietų šiame sektoriuje. </w:t>
            </w:r>
          </w:p>
          <w:p w14:paraId="39913396" w14:textId="77777777" w:rsidR="006C2AE5" w:rsidRPr="001439E3" w:rsidRDefault="006C2AE5" w:rsidP="006C2AE5">
            <w:pPr>
              <w:spacing w:after="0" w:line="240" w:lineRule="auto"/>
              <w:jc w:val="both"/>
              <w:rPr>
                <w:rFonts w:ascii="Times New Roman" w:eastAsia="Times New Roman" w:hAnsi="Times New Roman"/>
                <w:lang w:val="en-US"/>
              </w:rPr>
            </w:pPr>
            <w:r w:rsidRPr="001439E3">
              <w:rPr>
                <w:rFonts w:ascii="Times New Roman" w:eastAsia="Times New Roman" w:hAnsi="Times New Roman"/>
              </w:rPr>
              <w:t xml:space="preserve">•                        CO₂ emisijų mažinimo srityje lėčiausiai pažengę sektoriai yra aviacija, jūrų transportas, pramonė ir žemės ūkis: nors transporto elektrifikacija ženkliai mažina emisijas, aviacijoje ir jūroje tai yra brangu ir sudėtinga, </w:t>
            </w:r>
            <w:r w:rsidRPr="001439E3">
              <w:rPr>
                <w:rFonts w:ascii="Times New Roman" w:eastAsia="Times New Roman" w:hAnsi="Times New Roman"/>
              </w:rPr>
              <w:lastRenderedPageBreak/>
              <w:t>pramonėje CO₂ mažinimą stabdo aukštos elektros kainos bei lėtas vandenilio diegimas. Nors Norvegija siekia iki 2050 m. sumažinti emisijas 90–95 %, pagal prognozes pasieks tik apie 75 %, nes dėl istoriškai didelės naftos ir dujų veiklos emisijos mažėjo lėtai, todėl be CO₂ kreditų naudojimo klimato tikslų pasiekti nepavyks.</w:t>
            </w:r>
          </w:p>
          <w:p w14:paraId="1274C2AF" w14:textId="77777777" w:rsidR="006C2AE5" w:rsidRPr="001439E3" w:rsidRDefault="006C2AE5" w:rsidP="006C2AE5">
            <w:pPr>
              <w:spacing w:after="0" w:line="240" w:lineRule="auto"/>
              <w:jc w:val="both"/>
              <w:rPr>
                <w:rFonts w:ascii="Times New Roman" w:eastAsia="Times New Roman" w:hAnsi="Times New Roman"/>
              </w:rPr>
            </w:pPr>
          </w:p>
          <w:p w14:paraId="48EDE0B3" w14:textId="1581F8FB" w:rsidR="006C2AE5" w:rsidRPr="00D72E36" w:rsidRDefault="006C2AE5" w:rsidP="006C2AE5">
            <w:pPr>
              <w:spacing w:after="0" w:line="240" w:lineRule="auto"/>
              <w:jc w:val="both"/>
              <w:rPr>
                <w:rFonts w:ascii="Times New Roman" w:eastAsia="Times New Roman" w:hAnsi="Times New Roman"/>
              </w:rPr>
            </w:pPr>
          </w:p>
        </w:tc>
        <w:tc>
          <w:tcPr>
            <w:tcW w:w="2268" w:type="dxa"/>
            <w:tcMar>
              <w:top w:w="29" w:type="dxa"/>
              <w:left w:w="115" w:type="dxa"/>
              <w:bottom w:w="29" w:type="dxa"/>
              <w:right w:w="115" w:type="dxa"/>
            </w:tcMar>
          </w:tcPr>
          <w:p w14:paraId="68D21302" w14:textId="50C0AC22" w:rsidR="006C2AE5" w:rsidRDefault="006C2AE5" w:rsidP="006C2AE5">
            <w:pPr>
              <w:spacing w:after="0" w:line="240" w:lineRule="auto"/>
            </w:pPr>
            <w:hyperlink r:id="rId22" w:history="1">
              <w:proofErr w:type="spellStart"/>
              <w:r w:rsidRPr="001439E3">
                <w:rPr>
                  <w:rStyle w:val="Hyperlink"/>
                </w:rPr>
                <w:t>Energy</w:t>
              </w:r>
              <w:proofErr w:type="spellEnd"/>
              <w:r w:rsidRPr="001439E3">
                <w:rPr>
                  <w:rStyle w:val="Hyperlink"/>
                </w:rPr>
                <w:t xml:space="preserve"> </w:t>
              </w:r>
              <w:proofErr w:type="spellStart"/>
              <w:r w:rsidRPr="001439E3">
                <w:rPr>
                  <w:rStyle w:val="Hyperlink"/>
                </w:rPr>
                <w:t>Transition</w:t>
              </w:r>
              <w:proofErr w:type="spellEnd"/>
              <w:r w:rsidRPr="001439E3">
                <w:rPr>
                  <w:rStyle w:val="Hyperlink"/>
                </w:rPr>
                <w:t xml:space="preserve"> Outlook </w:t>
              </w:r>
              <w:proofErr w:type="spellStart"/>
              <w:r w:rsidRPr="001439E3">
                <w:rPr>
                  <w:rStyle w:val="Hyperlink"/>
                </w:rPr>
                <w:t>Norway</w:t>
              </w:r>
              <w:proofErr w:type="spellEnd"/>
              <w:r w:rsidRPr="001439E3">
                <w:rPr>
                  <w:rStyle w:val="Hyperlink"/>
                </w:rPr>
                <w:t xml:space="preserve"> 2025</w:t>
              </w:r>
            </w:hyperlink>
          </w:p>
        </w:tc>
        <w:tc>
          <w:tcPr>
            <w:tcW w:w="1436" w:type="dxa"/>
            <w:tcMar>
              <w:top w:w="29" w:type="dxa"/>
              <w:left w:w="115" w:type="dxa"/>
              <w:bottom w:w="29" w:type="dxa"/>
              <w:right w:w="115" w:type="dxa"/>
            </w:tcMar>
          </w:tcPr>
          <w:p w14:paraId="5E3027B7" w14:textId="77777777" w:rsidR="006C2AE5" w:rsidRPr="00F50348" w:rsidRDefault="006C2AE5" w:rsidP="006C2AE5">
            <w:pPr>
              <w:rPr>
                <w:rFonts w:ascii="Times New Roman" w:eastAsia="Times New Roman" w:hAnsi="Times New Roman"/>
              </w:rPr>
            </w:pPr>
          </w:p>
        </w:tc>
      </w:tr>
      <w:tr w:rsidR="006C2AE5" w:rsidRPr="00F50348" w14:paraId="76232AD0" w14:textId="77777777" w:rsidTr="0033090E">
        <w:trPr>
          <w:trHeight w:val="234"/>
        </w:trPr>
        <w:tc>
          <w:tcPr>
            <w:tcW w:w="10945" w:type="dxa"/>
            <w:gridSpan w:val="5"/>
            <w:shd w:val="clear" w:color="auto" w:fill="D9E2F3" w:themeFill="accent5" w:themeFillTint="33"/>
            <w:tcMar>
              <w:top w:w="29" w:type="dxa"/>
              <w:left w:w="115" w:type="dxa"/>
              <w:bottom w:w="29" w:type="dxa"/>
              <w:right w:w="115" w:type="dxa"/>
            </w:tcMar>
          </w:tcPr>
          <w:p w14:paraId="7FAEF613" w14:textId="77777777" w:rsidR="006C2AE5" w:rsidRPr="00F50348" w:rsidRDefault="006C2AE5" w:rsidP="006C2AE5">
            <w:pPr>
              <w:spacing w:after="0" w:line="240" w:lineRule="auto"/>
              <w:rPr>
                <w:rFonts w:ascii="Times New Roman" w:eastAsia="Times New Roman" w:hAnsi="Times New Roman"/>
                <w:b/>
              </w:rPr>
            </w:pPr>
            <w:r w:rsidRPr="00F50348">
              <w:rPr>
                <w:rFonts w:ascii="Times New Roman" w:eastAsia="Times New Roman" w:hAnsi="Times New Roman"/>
                <w:b/>
              </w:rPr>
              <w:t>Bendra ekonominė informacija</w:t>
            </w:r>
          </w:p>
        </w:tc>
      </w:tr>
      <w:tr w:rsidR="006C2AE5" w:rsidRPr="00F50348" w14:paraId="11DA1877" w14:textId="77777777" w:rsidTr="0033090E">
        <w:trPr>
          <w:gridAfter w:val="1"/>
          <w:wAfter w:w="11" w:type="dxa"/>
          <w:trHeight w:val="216"/>
        </w:trPr>
        <w:tc>
          <w:tcPr>
            <w:tcW w:w="1419" w:type="dxa"/>
            <w:tcMar>
              <w:top w:w="29" w:type="dxa"/>
              <w:left w:w="115" w:type="dxa"/>
              <w:bottom w:w="29" w:type="dxa"/>
              <w:right w:w="115" w:type="dxa"/>
            </w:tcMar>
          </w:tcPr>
          <w:p w14:paraId="4A10CD58" w14:textId="5A7EC15B" w:rsidR="006C2AE5" w:rsidRPr="00F50348" w:rsidRDefault="006C2AE5" w:rsidP="006C2AE5">
            <w:pPr>
              <w:spacing w:after="0" w:line="240" w:lineRule="auto"/>
              <w:rPr>
                <w:rFonts w:ascii="Times New Roman" w:eastAsia="Times New Roman" w:hAnsi="Times New Roman"/>
              </w:rPr>
            </w:pPr>
            <w:r>
              <w:rPr>
                <w:rFonts w:ascii="Times New Roman" w:eastAsia="Times New Roman" w:hAnsi="Times New Roman"/>
              </w:rPr>
              <w:t>2025 11 15</w:t>
            </w:r>
          </w:p>
        </w:tc>
        <w:tc>
          <w:tcPr>
            <w:tcW w:w="5811" w:type="dxa"/>
            <w:tcMar>
              <w:top w:w="29" w:type="dxa"/>
              <w:left w:w="115" w:type="dxa"/>
              <w:bottom w:w="29" w:type="dxa"/>
              <w:right w:w="115" w:type="dxa"/>
            </w:tcMar>
          </w:tcPr>
          <w:p w14:paraId="01A28702" w14:textId="6F691879" w:rsidR="006C2AE5" w:rsidRPr="00E06183" w:rsidRDefault="006C2AE5" w:rsidP="006C2AE5">
            <w:pPr>
              <w:spacing w:after="0" w:line="240" w:lineRule="auto"/>
              <w:jc w:val="both"/>
              <w:rPr>
                <w:rFonts w:ascii="Times New Roman" w:eastAsia="Times New Roman" w:hAnsi="Times New Roman"/>
              </w:rPr>
            </w:pPr>
            <w:r w:rsidRPr="00705645">
              <w:rPr>
                <w:rFonts w:ascii="Times New Roman" w:eastAsia="Times New Roman" w:hAnsi="Times New Roman"/>
              </w:rPr>
              <w:t>Statistikos Norvegijos (SSB) duomenys rodo, kad Norvegijos eksporto pajamos lapkritį, palyginti su tuo pačiu mėnesiu praėjusiais metais, sumažėjo 39,9 % iki 139,8 mlrd. NOK. Pagrindinė priežastis – mažesnės naftos ir dujų kainos, iš kurių labiausiai smuktelėjo dujų kainos dėl padidėjusių eksporto srautų iš JAV ir lūkesčių dėl taikos Ukrainoje, rašo E24. Be to, elektromobilių importas padidėjo 54,6 % dėl vyriausybės planų nuo 2026 m. sausio 1 d. įvesti PVM elektromobiliams, kurių vertė viršija 300 tūkst. NOK.</w:t>
            </w:r>
          </w:p>
        </w:tc>
        <w:tc>
          <w:tcPr>
            <w:tcW w:w="2268" w:type="dxa"/>
            <w:tcMar>
              <w:top w:w="29" w:type="dxa"/>
              <w:left w:w="115" w:type="dxa"/>
              <w:bottom w:w="29" w:type="dxa"/>
              <w:right w:w="115" w:type="dxa"/>
            </w:tcMar>
          </w:tcPr>
          <w:p w14:paraId="532209A1" w14:textId="0F48C61F" w:rsidR="006C2AE5" w:rsidRDefault="006C2AE5" w:rsidP="006C2AE5">
            <w:pPr>
              <w:spacing w:after="0" w:line="240" w:lineRule="auto"/>
            </w:pPr>
            <w:hyperlink r:id="rId23" w:history="1">
              <w:proofErr w:type="spellStart"/>
              <w:r w:rsidRPr="00705645">
                <w:rPr>
                  <w:rStyle w:val="Hyperlink"/>
                </w:rPr>
                <w:t>Handelsoverskuddet</w:t>
              </w:r>
              <w:proofErr w:type="spellEnd"/>
              <w:r w:rsidRPr="00705645">
                <w:rPr>
                  <w:rStyle w:val="Hyperlink"/>
                </w:rPr>
                <w:t xml:space="preserve"> </w:t>
              </w:r>
              <w:proofErr w:type="spellStart"/>
              <w:r w:rsidRPr="00705645">
                <w:rPr>
                  <w:rStyle w:val="Hyperlink"/>
                </w:rPr>
                <w:t>raste</w:t>
              </w:r>
              <w:proofErr w:type="spellEnd"/>
              <w:r w:rsidRPr="00705645">
                <w:rPr>
                  <w:rStyle w:val="Hyperlink"/>
                </w:rPr>
                <w:t xml:space="preserve"> 40 </w:t>
              </w:r>
              <w:proofErr w:type="spellStart"/>
              <w:r w:rsidRPr="00705645">
                <w:rPr>
                  <w:rStyle w:val="Hyperlink"/>
                </w:rPr>
                <w:t>prosent</w:t>
              </w:r>
              <w:proofErr w:type="spellEnd"/>
              <w:r w:rsidRPr="00705645">
                <w:rPr>
                  <w:rStyle w:val="Hyperlink"/>
                </w:rPr>
                <w:t xml:space="preserve"> i </w:t>
              </w:r>
              <w:proofErr w:type="spellStart"/>
              <w:r w:rsidRPr="00705645">
                <w:rPr>
                  <w:rStyle w:val="Hyperlink"/>
                </w:rPr>
                <w:t>november</w:t>
              </w:r>
              <w:proofErr w:type="spellEnd"/>
              <w:r w:rsidRPr="00705645">
                <w:rPr>
                  <w:rStyle w:val="Hyperlink"/>
                </w:rPr>
                <w:t xml:space="preserve"> – E24</w:t>
              </w:r>
            </w:hyperlink>
          </w:p>
        </w:tc>
        <w:tc>
          <w:tcPr>
            <w:tcW w:w="1436" w:type="dxa"/>
            <w:tcMar>
              <w:top w:w="29" w:type="dxa"/>
              <w:left w:w="115" w:type="dxa"/>
              <w:bottom w:w="29" w:type="dxa"/>
              <w:right w:w="115" w:type="dxa"/>
            </w:tcMar>
          </w:tcPr>
          <w:p w14:paraId="5BD83E47" w14:textId="77777777" w:rsidR="006C2AE5" w:rsidRPr="00F50348" w:rsidRDefault="006C2AE5" w:rsidP="006C2AE5">
            <w:pPr>
              <w:rPr>
                <w:rFonts w:ascii="Times New Roman" w:eastAsia="Times New Roman" w:hAnsi="Times New Roman"/>
              </w:rPr>
            </w:pPr>
          </w:p>
        </w:tc>
      </w:tr>
      <w:tr w:rsidR="006C2AE5" w:rsidRPr="00F50348" w14:paraId="7650530A" w14:textId="77777777" w:rsidTr="0033090E">
        <w:trPr>
          <w:gridAfter w:val="1"/>
          <w:wAfter w:w="11" w:type="dxa"/>
          <w:trHeight w:val="216"/>
        </w:trPr>
        <w:tc>
          <w:tcPr>
            <w:tcW w:w="1419" w:type="dxa"/>
            <w:tcMar>
              <w:top w:w="29" w:type="dxa"/>
              <w:left w:w="115" w:type="dxa"/>
              <w:bottom w:w="29" w:type="dxa"/>
              <w:right w:w="115" w:type="dxa"/>
            </w:tcMar>
          </w:tcPr>
          <w:p w14:paraId="01378083" w14:textId="7E493BFF" w:rsidR="006C2AE5" w:rsidRDefault="006C2AE5" w:rsidP="006C2AE5">
            <w:pPr>
              <w:spacing w:after="0" w:line="240" w:lineRule="auto"/>
              <w:rPr>
                <w:rFonts w:ascii="Times New Roman" w:eastAsia="Times New Roman" w:hAnsi="Times New Roman"/>
              </w:rPr>
            </w:pPr>
            <w:r>
              <w:rPr>
                <w:rFonts w:ascii="Times New Roman" w:eastAsia="Times New Roman" w:hAnsi="Times New Roman"/>
              </w:rPr>
              <w:t>2025 12 15</w:t>
            </w:r>
          </w:p>
        </w:tc>
        <w:tc>
          <w:tcPr>
            <w:tcW w:w="5811" w:type="dxa"/>
            <w:tcMar>
              <w:top w:w="29" w:type="dxa"/>
              <w:left w:w="115" w:type="dxa"/>
              <w:bottom w:w="29" w:type="dxa"/>
              <w:right w:w="115" w:type="dxa"/>
            </w:tcMar>
          </w:tcPr>
          <w:p w14:paraId="71626373" w14:textId="7B217BFB" w:rsidR="006C2AE5" w:rsidRPr="00A37311" w:rsidRDefault="006C2AE5" w:rsidP="006C2AE5">
            <w:pPr>
              <w:spacing w:after="0" w:line="240" w:lineRule="auto"/>
              <w:jc w:val="both"/>
              <w:rPr>
                <w:rFonts w:ascii="Times New Roman" w:eastAsia="Times New Roman" w:hAnsi="Times New Roman"/>
              </w:rPr>
            </w:pPr>
            <w:r>
              <w:rPr>
                <w:rFonts w:ascii="Times New Roman" w:eastAsia="Times New Roman" w:hAnsi="Times New Roman"/>
              </w:rPr>
              <w:t>P</w:t>
            </w:r>
            <w:r w:rsidRPr="00A37311">
              <w:rPr>
                <w:rFonts w:ascii="Times New Roman" w:eastAsia="Times New Roman" w:hAnsi="Times New Roman"/>
              </w:rPr>
              <w:t xml:space="preserve">remjeras Jonas </w:t>
            </w:r>
            <w:proofErr w:type="spellStart"/>
            <w:r w:rsidRPr="00A37311">
              <w:rPr>
                <w:rFonts w:ascii="Times New Roman" w:eastAsia="Times New Roman" w:hAnsi="Times New Roman"/>
              </w:rPr>
              <w:t>Gahr</w:t>
            </w:r>
            <w:proofErr w:type="spellEnd"/>
            <w:r w:rsidRPr="00A37311">
              <w:rPr>
                <w:rFonts w:ascii="Times New Roman" w:eastAsia="Times New Roman" w:hAnsi="Times New Roman"/>
              </w:rPr>
              <w:t xml:space="preserve"> </w:t>
            </w:r>
            <w:proofErr w:type="spellStart"/>
            <w:r w:rsidRPr="00A37311">
              <w:rPr>
                <w:rFonts w:ascii="Times New Roman" w:eastAsia="Times New Roman" w:hAnsi="Times New Roman"/>
              </w:rPr>
              <w:t>Støre</w:t>
            </w:r>
            <w:proofErr w:type="spellEnd"/>
            <w:r w:rsidRPr="00A37311">
              <w:rPr>
                <w:rFonts w:ascii="Times New Roman" w:eastAsia="Times New Roman" w:hAnsi="Times New Roman"/>
              </w:rPr>
              <w:t xml:space="preserve"> pristatė Norvegijos Vyriausybės planą dabartiniam parlamento laikotarpiui. Skirtingai nuo ankstesnių vyriausybių platformų, kuriose dažnai buvo iki 1 000 atskirų priemonių,</w:t>
            </w:r>
            <w:r>
              <w:rPr>
                <w:rFonts w:ascii="Times New Roman" w:eastAsia="Times New Roman" w:hAnsi="Times New Roman"/>
              </w:rPr>
              <w:t xml:space="preserve"> </w:t>
            </w:r>
            <w:r w:rsidRPr="00A37311">
              <w:rPr>
                <w:rFonts w:ascii="Times New Roman" w:eastAsia="Times New Roman" w:hAnsi="Times New Roman"/>
              </w:rPr>
              <w:t>naujasis planas paremtas Darbo partijos politiniu manifestu ir apima 25 pagrindinius projektus. Pagrindinės pristatymo metu pabrėžtos priemonės:</w:t>
            </w:r>
          </w:p>
          <w:p w14:paraId="76413035" w14:textId="77777777" w:rsidR="006C2AE5" w:rsidRPr="00A37311" w:rsidRDefault="006C2AE5" w:rsidP="006C2AE5">
            <w:pPr>
              <w:spacing w:after="0" w:line="240" w:lineRule="auto"/>
              <w:jc w:val="both"/>
              <w:rPr>
                <w:rFonts w:ascii="Times New Roman" w:eastAsia="Times New Roman" w:hAnsi="Times New Roman"/>
              </w:rPr>
            </w:pPr>
            <w:r w:rsidRPr="00A37311">
              <w:rPr>
                <w:rFonts w:ascii="Times New Roman" w:eastAsia="Times New Roman" w:hAnsi="Times New Roman"/>
              </w:rPr>
              <w:t>Daugiau žmonių darbo rinkoje – Vyriausybė siekia iki 2030 m. įdarbinti 150 000 daugiau žmonių, skiriant prioritetą mokymams srityse, kuriose Norvegijoje trūksta įgūdžių, mažinant nedarbingumą geresniu valdymu ir daliniu nedarbingumu, bei vykdant griežtesnę ir rezultatais grindžiamą migracijos/integracijos politiką.</w:t>
            </w:r>
          </w:p>
          <w:p w14:paraId="5447580B" w14:textId="77777777" w:rsidR="006C2AE5" w:rsidRPr="00A37311" w:rsidRDefault="006C2AE5" w:rsidP="006C2AE5">
            <w:pPr>
              <w:spacing w:after="0" w:line="240" w:lineRule="auto"/>
              <w:jc w:val="both"/>
              <w:rPr>
                <w:rFonts w:ascii="Times New Roman" w:eastAsia="Times New Roman" w:hAnsi="Times New Roman"/>
              </w:rPr>
            </w:pPr>
            <w:r w:rsidRPr="00A37311">
              <w:rPr>
                <w:rFonts w:ascii="Times New Roman" w:eastAsia="Times New Roman" w:hAnsi="Times New Roman"/>
              </w:rPr>
              <w:t>Norvegija kaip viena geriausių šalių kurti vertę – planuojama įgyvendinti mokesčių reformą, stiprinti konkurencingumą, užtikrinti teisingą turto pasiskirstymą, mažinti reguliavimo naštą verslui, supaprastinti politikos priemones ir užtikrinti saugią bei organizuotą darbo rinką, įskaitant skaitmeninėse platformose dirbančių teisių stiprinimą.</w:t>
            </w:r>
          </w:p>
          <w:p w14:paraId="19521B5F" w14:textId="77777777" w:rsidR="006C2AE5" w:rsidRPr="00A37311" w:rsidRDefault="006C2AE5" w:rsidP="006C2AE5">
            <w:pPr>
              <w:spacing w:after="0" w:line="240" w:lineRule="auto"/>
              <w:jc w:val="both"/>
              <w:rPr>
                <w:rFonts w:ascii="Times New Roman" w:eastAsia="Times New Roman" w:hAnsi="Times New Roman"/>
              </w:rPr>
            </w:pPr>
            <w:r w:rsidRPr="00A37311">
              <w:rPr>
                <w:rFonts w:ascii="Times New Roman" w:eastAsia="Times New Roman" w:hAnsi="Times New Roman"/>
              </w:rPr>
              <w:t>Viešasis sektorius bus modernizuotas – numatyta restruktūrizacija, veiklos efektyvumo didinimas, reformos ir pasitikėjimu grįstas valdymas. Iki 2026 m. 80 % viešojo sektoriaus institucijų naudosis dirbtiniu intelektu, bus kuriamos programos specialistų pritraukimui ir išlaikymui specifinėse srityse.</w:t>
            </w:r>
          </w:p>
          <w:p w14:paraId="1726A9BB" w14:textId="77777777" w:rsidR="006C2AE5" w:rsidRPr="00A37311" w:rsidRDefault="006C2AE5" w:rsidP="006C2AE5">
            <w:pPr>
              <w:spacing w:after="0" w:line="240" w:lineRule="auto"/>
              <w:jc w:val="both"/>
              <w:rPr>
                <w:rFonts w:ascii="Times New Roman" w:eastAsia="Times New Roman" w:hAnsi="Times New Roman"/>
              </w:rPr>
            </w:pPr>
            <w:r w:rsidRPr="00A37311">
              <w:rPr>
                <w:rFonts w:ascii="Times New Roman" w:eastAsia="Times New Roman" w:hAnsi="Times New Roman"/>
              </w:rPr>
              <w:t>Mokiniai mokysis daugiau ir mažiau naudos ekranus – planuojama atstatyti mokymosi rezultatus didžiuliu skaitymo projektu (1 mlrd. NOK vaikų ir jaunimo raštingumui gerinti), mažinti ekrano laiką mokyklose, nustatyti minimalų 15 metų amžių socialinių tinklų naudojimui. Nacionalinė švietimo komisija parengs kokybės reformos pagrindus, o visi jaunesni nei 30 metų gaus darbo ir pajamų garantiją.</w:t>
            </w:r>
          </w:p>
          <w:p w14:paraId="57D8C1A3" w14:textId="77777777" w:rsidR="006C2AE5" w:rsidRPr="00A37311" w:rsidRDefault="006C2AE5" w:rsidP="006C2AE5">
            <w:pPr>
              <w:spacing w:after="0" w:line="240" w:lineRule="auto"/>
              <w:jc w:val="both"/>
              <w:rPr>
                <w:rFonts w:ascii="Times New Roman" w:eastAsia="Times New Roman" w:hAnsi="Times New Roman"/>
              </w:rPr>
            </w:pPr>
            <w:r w:rsidRPr="00A37311">
              <w:rPr>
                <w:rFonts w:ascii="Times New Roman" w:eastAsia="Times New Roman" w:hAnsi="Times New Roman"/>
              </w:rPr>
              <w:t>Pasaulinio lygio sveikatos paslaugos – modernizuojama gydytojų paskirstymo sistema, trumpinamos laukimo eilės ir stiprinama galimybė pasirinkti ligoninę gydymui.</w:t>
            </w:r>
          </w:p>
          <w:p w14:paraId="4949CCE6" w14:textId="00966A54" w:rsidR="006C2AE5" w:rsidRPr="00E46E0F" w:rsidRDefault="006C2AE5" w:rsidP="006C2AE5">
            <w:pPr>
              <w:spacing w:after="0" w:line="240" w:lineRule="auto"/>
              <w:jc w:val="both"/>
              <w:rPr>
                <w:rFonts w:ascii="Times New Roman" w:eastAsia="Times New Roman" w:hAnsi="Times New Roman"/>
              </w:rPr>
            </w:pPr>
            <w:r w:rsidRPr="00A37311">
              <w:rPr>
                <w:rFonts w:ascii="Times New Roman" w:eastAsia="Times New Roman" w:hAnsi="Times New Roman"/>
              </w:rPr>
              <w:t xml:space="preserve">Saugumas ir nacionalinė gynyba – Vyriausybė stiprins gynybinius pajėgumus, civilinę parengtį bendradarbiaujant su savivaldybėmis, pramone ir savanorių organizacijomis, kovos su nusikalstamomis grupuotėmis, kad policija galėtų užkirsti </w:t>
            </w:r>
            <w:r w:rsidRPr="00A37311">
              <w:rPr>
                <w:rFonts w:ascii="Times New Roman" w:eastAsia="Times New Roman" w:hAnsi="Times New Roman"/>
              </w:rPr>
              <w:lastRenderedPageBreak/>
              <w:t>kelią, atskleisti ir sustabdyti sunkius nusikaltimus. Kontroliuojama, teisinga ir tvari migracijos politika užtikrins, kad Norvegija priimtų tik tiek žmonių, kiek galima integruoti.</w:t>
            </w:r>
          </w:p>
        </w:tc>
        <w:tc>
          <w:tcPr>
            <w:tcW w:w="2268" w:type="dxa"/>
            <w:tcMar>
              <w:top w:w="29" w:type="dxa"/>
              <w:left w:w="115" w:type="dxa"/>
              <w:bottom w:w="29" w:type="dxa"/>
              <w:right w:w="115" w:type="dxa"/>
            </w:tcMar>
          </w:tcPr>
          <w:p w14:paraId="2F466CF2" w14:textId="0EFA3F94" w:rsidR="006C2AE5" w:rsidRPr="00F001DB" w:rsidRDefault="006C2AE5" w:rsidP="006C2AE5">
            <w:pPr>
              <w:spacing w:after="0" w:line="240" w:lineRule="auto"/>
              <w:rPr>
                <w:rFonts w:ascii="Times New Roman" w:eastAsia="Times New Roman" w:hAnsi="Times New Roman"/>
              </w:rPr>
            </w:pPr>
            <w:hyperlink r:id="rId24" w:history="1">
              <w:proofErr w:type="spellStart"/>
              <w:r w:rsidRPr="003C558F">
                <w:rPr>
                  <w:rStyle w:val="Hyperlink"/>
                  <w:rFonts w:ascii="Times New Roman" w:eastAsia="Times New Roman" w:hAnsi="Times New Roman"/>
                </w:rPr>
                <w:t>Strengthening</w:t>
              </w:r>
              <w:proofErr w:type="spellEnd"/>
              <w:r w:rsidRPr="003C558F">
                <w:rPr>
                  <w:rStyle w:val="Hyperlink"/>
                  <w:rFonts w:ascii="Times New Roman" w:eastAsia="Times New Roman" w:hAnsi="Times New Roman"/>
                </w:rPr>
                <w:t xml:space="preserve"> </w:t>
              </w:r>
              <w:proofErr w:type="spellStart"/>
              <w:r w:rsidRPr="003C558F">
                <w:rPr>
                  <w:rStyle w:val="Hyperlink"/>
                  <w:rFonts w:ascii="Times New Roman" w:eastAsia="Times New Roman" w:hAnsi="Times New Roman"/>
                </w:rPr>
                <w:t>competitiveness</w:t>
              </w:r>
              <w:proofErr w:type="spellEnd"/>
              <w:r w:rsidRPr="003C558F">
                <w:rPr>
                  <w:rStyle w:val="Hyperlink"/>
                  <w:rFonts w:ascii="Times New Roman" w:eastAsia="Times New Roman" w:hAnsi="Times New Roman"/>
                </w:rPr>
                <w:t xml:space="preserve"> </w:t>
              </w:r>
              <w:proofErr w:type="spellStart"/>
              <w:r w:rsidRPr="003C558F">
                <w:rPr>
                  <w:rStyle w:val="Hyperlink"/>
                  <w:rFonts w:ascii="Times New Roman" w:eastAsia="Times New Roman" w:hAnsi="Times New Roman"/>
                </w:rPr>
                <w:t>and</w:t>
              </w:r>
              <w:proofErr w:type="spellEnd"/>
              <w:r w:rsidRPr="003C558F">
                <w:rPr>
                  <w:rStyle w:val="Hyperlink"/>
                  <w:rFonts w:ascii="Times New Roman" w:eastAsia="Times New Roman" w:hAnsi="Times New Roman"/>
                </w:rPr>
                <w:t xml:space="preserve"> </w:t>
              </w:r>
              <w:proofErr w:type="spellStart"/>
              <w:r w:rsidRPr="003C558F">
                <w:rPr>
                  <w:rStyle w:val="Hyperlink"/>
                  <w:rFonts w:ascii="Times New Roman" w:eastAsia="Times New Roman" w:hAnsi="Times New Roman"/>
                </w:rPr>
                <w:t>renewing</w:t>
              </w:r>
              <w:proofErr w:type="spellEnd"/>
              <w:r w:rsidRPr="003C558F">
                <w:rPr>
                  <w:rStyle w:val="Hyperlink"/>
                  <w:rFonts w:ascii="Times New Roman" w:eastAsia="Times New Roman" w:hAnsi="Times New Roman"/>
                </w:rPr>
                <w:t xml:space="preserve"> </w:t>
              </w:r>
              <w:proofErr w:type="spellStart"/>
              <w:r w:rsidRPr="003C558F">
                <w:rPr>
                  <w:rStyle w:val="Hyperlink"/>
                  <w:rFonts w:ascii="Times New Roman" w:eastAsia="Times New Roman" w:hAnsi="Times New Roman"/>
                </w:rPr>
                <w:t>the</w:t>
              </w:r>
              <w:proofErr w:type="spellEnd"/>
              <w:r w:rsidRPr="003C558F">
                <w:rPr>
                  <w:rStyle w:val="Hyperlink"/>
                  <w:rFonts w:ascii="Times New Roman" w:eastAsia="Times New Roman" w:hAnsi="Times New Roman"/>
                </w:rPr>
                <w:t xml:space="preserve"> </w:t>
              </w:r>
              <w:proofErr w:type="spellStart"/>
              <w:r w:rsidRPr="003C558F">
                <w:rPr>
                  <w:rStyle w:val="Hyperlink"/>
                  <w:rFonts w:ascii="Times New Roman" w:eastAsia="Times New Roman" w:hAnsi="Times New Roman"/>
                </w:rPr>
                <w:t>public</w:t>
              </w:r>
              <w:proofErr w:type="spellEnd"/>
              <w:r w:rsidRPr="003C558F">
                <w:rPr>
                  <w:rStyle w:val="Hyperlink"/>
                  <w:rFonts w:ascii="Times New Roman" w:eastAsia="Times New Roman" w:hAnsi="Times New Roman"/>
                </w:rPr>
                <w:t xml:space="preserve"> </w:t>
              </w:r>
              <w:proofErr w:type="spellStart"/>
              <w:r w:rsidRPr="003C558F">
                <w:rPr>
                  <w:rStyle w:val="Hyperlink"/>
                  <w:rFonts w:ascii="Times New Roman" w:eastAsia="Times New Roman" w:hAnsi="Times New Roman"/>
                </w:rPr>
                <w:t>sector</w:t>
              </w:r>
              <w:proofErr w:type="spellEnd"/>
              <w:r w:rsidRPr="003C558F">
                <w:rPr>
                  <w:rStyle w:val="Hyperlink"/>
                  <w:rFonts w:ascii="Times New Roman" w:eastAsia="Times New Roman" w:hAnsi="Times New Roman"/>
                </w:rPr>
                <w:t xml:space="preserve"> - regjeringen.no</w:t>
              </w:r>
            </w:hyperlink>
          </w:p>
        </w:tc>
        <w:tc>
          <w:tcPr>
            <w:tcW w:w="1436" w:type="dxa"/>
            <w:tcMar>
              <w:top w:w="29" w:type="dxa"/>
              <w:left w:w="115" w:type="dxa"/>
              <w:bottom w:w="29" w:type="dxa"/>
              <w:right w:w="115" w:type="dxa"/>
            </w:tcMar>
          </w:tcPr>
          <w:p w14:paraId="3BCE599B" w14:textId="77777777" w:rsidR="006C2AE5" w:rsidRPr="00F50348" w:rsidRDefault="006C2AE5" w:rsidP="006C2AE5">
            <w:pPr>
              <w:rPr>
                <w:rFonts w:ascii="Times New Roman" w:eastAsia="Times New Roman" w:hAnsi="Times New Roman"/>
              </w:rPr>
            </w:pPr>
          </w:p>
        </w:tc>
      </w:tr>
      <w:tr w:rsidR="006C2AE5" w:rsidRPr="00F50348" w14:paraId="47B95906" w14:textId="77777777" w:rsidTr="0033090E">
        <w:trPr>
          <w:gridAfter w:val="1"/>
          <w:wAfter w:w="11" w:type="dxa"/>
          <w:trHeight w:val="216"/>
        </w:trPr>
        <w:tc>
          <w:tcPr>
            <w:tcW w:w="1419" w:type="dxa"/>
            <w:tcMar>
              <w:top w:w="29" w:type="dxa"/>
              <w:left w:w="115" w:type="dxa"/>
              <w:bottom w:w="29" w:type="dxa"/>
              <w:right w:w="115" w:type="dxa"/>
            </w:tcMar>
          </w:tcPr>
          <w:p w14:paraId="65EE641C" w14:textId="18080920" w:rsidR="006C2AE5" w:rsidRDefault="006C2AE5" w:rsidP="006C2AE5">
            <w:pPr>
              <w:spacing w:after="0" w:line="240" w:lineRule="auto"/>
              <w:rPr>
                <w:rFonts w:ascii="Times New Roman" w:eastAsia="Times New Roman" w:hAnsi="Times New Roman"/>
              </w:rPr>
            </w:pPr>
            <w:r>
              <w:rPr>
                <w:rFonts w:ascii="Times New Roman" w:eastAsia="Times New Roman" w:hAnsi="Times New Roman"/>
              </w:rPr>
              <w:t>2025 12 11</w:t>
            </w:r>
          </w:p>
        </w:tc>
        <w:tc>
          <w:tcPr>
            <w:tcW w:w="5811" w:type="dxa"/>
            <w:tcMar>
              <w:top w:w="29" w:type="dxa"/>
              <w:left w:w="115" w:type="dxa"/>
              <w:bottom w:w="29" w:type="dxa"/>
              <w:right w:w="115" w:type="dxa"/>
            </w:tcMar>
          </w:tcPr>
          <w:p w14:paraId="05837F8F" w14:textId="45001189" w:rsidR="006C2AE5" w:rsidRPr="00206FF8" w:rsidRDefault="006C2AE5" w:rsidP="006C2AE5">
            <w:pPr>
              <w:spacing w:after="0" w:line="240" w:lineRule="auto"/>
              <w:jc w:val="both"/>
              <w:rPr>
                <w:rFonts w:ascii="Times New Roman" w:eastAsia="Times New Roman" w:hAnsi="Times New Roman"/>
              </w:rPr>
            </w:pPr>
            <w:r>
              <w:rPr>
                <w:rFonts w:ascii="Times New Roman" w:eastAsia="Times New Roman" w:hAnsi="Times New Roman"/>
              </w:rPr>
              <w:t xml:space="preserve">NHO (Darbdavių konfederacija) </w:t>
            </w:r>
            <w:r w:rsidRPr="00EB65B8">
              <w:rPr>
                <w:rFonts w:ascii="Times New Roman" w:eastAsia="Times New Roman" w:hAnsi="Times New Roman"/>
              </w:rPr>
              <w:t xml:space="preserve">2025 m. IV </w:t>
            </w:r>
            <w:proofErr w:type="spellStart"/>
            <w:r w:rsidRPr="00EB65B8">
              <w:rPr>
                <w:rFonts w:ascii="Times New Roman" w:eastAsia="Times New Roman" w:hAnsi="Times New Roman"/>
              </w:rPr>
              <w:t>ketv</w:t>
            </w:r>
            <w:proofErr w:type="spellEnd"/>
            <w:r>
              <w:rPr>
                <w:rFonts w:ascii="Times New Roman" w:eastAsia="Times New Roman" w:hAnsi="Times New Roman"/>
              </w:rPr>
              <w:t>.</w:t>
            </w:r>
            <w:r>
              <w:rPr>
                <w:rFonts w:ascii="Times New Roman" w:eastAsia="Times New Roman" w:hAnsi="Times New Roman"/>
              </w:rPr>
              <w:t xml:space="preserve"> e</w:t>
            </w:r>
            <w:r w:rsidRPr="00EB65B8">
              <w:rPr>
                <w:rFonts w:ascii="Times New Roman" w:eastAsia="Times New Roman" w:hAnsi="Times New Roman"/>
              </w:rPr>
              <w:t>konomikos apžvalg</w:t>
            </w:r>
            <w:r>
              <w:rPr>
                <w:rFonts w:ascii="Times New Roman" w:eastAsia="Times New Roman" w:hAnsi="Times New Roman"/>
              </w:rPr>
              <w:t xml:space="preserve">oje skelbiama, kad </w:t>
            </w:r>
            <w:r w:rsidRPr="00EB65B8">
              <w:rPr>
                <w:rFonts w:ascii="Times New Roman" w:eastAsia="Times New Roman" w:hAnsi="Times New Roman"/>
              </w:rPr>
              <w:t>Norvegijos ekonomik</w:t>
            </w:r>
            <w:r>
              <w:rPr>
                <w:rFonts w:ascii="Times New Roman" w:eastAsia="Times New Roman" w:hAnsi="Times New Roman"/>
              </w:rPr>
              <w:t>os</w:t>
            </w:r>
            <w:r w:rsidRPr="00EB65B8">
              <w:rPr>
                <w:rFonts w:ascii="Times New Roman" w:eastAsia="Times New Roman" w:hAnsi="Times New Roman"/>
              </w:rPr>
              <w:t xml:space="preserve"> augimas turėtų išlikti aukštas, nedarbas – žemas, o eksportas – stiprus. Gyventojų perkamoji galia pagerėjo dėl mažesnės infliacijos, šiek tiek mažesnių palūkanų ir realių atlyginimų augimo, skatinančio vartojimą. Didėjantis </w:t>
            </w:r>
            <w:r>
              <w:rPr>
                <w:rFonts w:ascii="Times New Roman" w:eastAsia="Times New Roman" w:hAnsi="Times New Roman"/>
              </w:rPr>
              <w:t>N</w:t>
            </w:r>
            <w:r w:rsidRPr="00EB65B8">
              <w:rPr>
                <w:rFonts w:ascii="Times New Roman" w:eastAsia="Times New Roman" w:hAnsi="Times New Roman"/>
              </w:rPr>
              <w:t>aftos fondo dydis didina viešąją paklausą.</w:t>
            </w:r>
            <w:r>
              <w:rPr>
                <w:rFonts w:ascii="Times New Roman" w:eastAsia="Times New Roman" w:hAnsi="Times New Roman"/>
              </w:rPr>
              <w:t xml:space="preserve"> </w:t>
            </w:r>
            <w:r w:rsidRPr="00EB65B8">
              <w:rPr>
                <w:rFonts w:ascii="Times New Roman" w:eastAsia="Times New Roman" w:hAnsi="Times New Roman"/>
              </w:rPr>
              <w:t>Tačiau verslo sektorius susiduria su iššūkiais: investicijos į ekonomiką mažėja nuo pandemijos laikų, gyvenamųjų namų statyba yra labai žema, o naftos investicijos, iki šiol buvusios ekonomikos varikliu, ateityje mažės. Darbo rinka rodo lėtesnio augimo ženklus, o palūkanų norma išliks aukšta dar kurį laiką. NHO apklausa rodo, kad dauguma įmonių prognozuoja silpnėjimą.</w:t>
            </w:r>
            <w:r>
              <w:rPr>
                <w:rFonts w:ascii="Times New Roman" w:eastAsia="Times New Roman" w:hAnsi="Times New Roman"/>
              </w:rPr>
              <w:t xml:space="preserve"> </w:t>
            </w:r>
            <w:r w:rsidRPr="002E6E56">
              <w:rPr>
                <w:rFonts w:ascii="Times New Roman" w:eastAsia="Times New Roman" w:hAnsi="Times New Roman"/>
              </w:rPr>
              <w:t xml:space="preserve">Nors Norvegija daugelyje aspektų gerai vertinama tarptautiniu mastu, tam tikros </w:t>
            </w:r>
            <w:r>
              <w:rPr>
                <w:rFonts w:ascii="Times New Roman" w:eastAsia="Times New Roman" w:hAnsi="Times New Roman"/>
              </w:rPr>
              <w:t xml:space="preserve">įmonės, </w:t>
            </w:r>
            <w:r w:rsidRPr="002E6E56">
              <w:rPr>
                <w:rFonts w:ascii="Times New Roman" w:eastAsia="Times New Roman" w:hAnsi="Times New Roman"/>
              </w:rPr>
              <w:t xml:space="preserve">ypač augančios įmonės ir </w:t>
            </w:r>
            <w:proofErr w:type="spellStart"/>
            <w:r w:rsidRPr="002E6E56">
              <w:rPr>
                <w:rFonts w:ascii="Times New Roman" w:eastAsia="Times New Roman" w:hAnsi="Times New Roman"/>
              </w:rPr>
              <w:t>startuoliai</w:t>
            </w:r>
            <w:proofErr w:type="spellEnd"/>
            <w:r w:rsidRPr="002E6E56">
              <w:rPr>
                <w:rFonts w:ascii="Times New Roman" w:eastAsia="Times New Roman" w:hAnsi="Times New Roman"/>
              </w:rPr>
              <w:t xml:space="preserve"> – susiduria su ribot</w:t>
            </w:r>
            <w:r>
              <w:rPr>
                <w:rFonts w:ascii="Times New Roman" w:eastAsia="Times New Roman" w:hAnsi="Times New Roman"/>
              </w:rPr>
              <w:t>a</w:t>
            </w:r>
            <w:r w:rsidRPr="002E6E56">
              <w:rPr>
                <w:rFonts w:ascii="Times New Roman" w:eastAsia="Times New Roman" w:hAnsi="Times New Roman"/>
              </w:rPr>
              <w:t xml:space="preserve"> prieiga prie finansavimo nei analogiškos įmonės kitose šalyse. Kai kurios mokesčių sistemos ypatybės taip pat gali mažinti norvegų investuotojų motyvaciją investuoti, palyginti su užsienio investuotojais.</w:t>
            </w:r>
          </w:p>
        </w:tc>
        <w:tc>
          <w:tcPr>
            <w:tcW w:w="2268" w:type="dxa"/>
            <w:tcMar>
              <w:top w:w="29" w:type="dxa"/>
              <w:left w:w="115" w:type="dxa"/>
              <w:bottom w:w="29" w:type="dxa"/>
              <w:right w:w="115" w:type="dxa"/>
            </w:tcMar>
          </w:tcPr>
          <w:p w14:paraId="20C14E51" w14:textId="4E7CCD77" w:rsidR="006C2AE5" w:rsidRPr="00206FF8" w:rsidRDefault="006C2AE5" w:rsidP="006C2AE5">
            <w:pPr>
              <w:spacing w:after="0" w:line="240" w:lineRule="auto"/>
            </w:pPr>
            <w:hyperlink r:id="rId25" w:history="1">
              <w:proofErr w:type="spellStart"/>
              <w:r w:rsidRPr="00644100">
                <w:rPr>
                  <w:rStyle w:val="Hyperlink"/>
                </w:rPr>
                <w:t>Economic</w:t>
              </w:r>
              <w:proofErr w:type="spellEnd"/>
              <w:r w:rsidRPr="00644100">
                <w:rPr>
                  <w:rStyle w:val="Hyperlink"/>
                </w:rPr>
                <w:t xml:space="preserve"> </w:t>
              </w:r>
              <w:proofErr w:type="spellStart"/>
              <w:r w:rsidRPr="00644100">
                <w:rPr>
                  <w:rStyle w:val="Hyperlink"/>
                </w:rPr>
                <w:t>Survey</w:t>
              </w:r>
              <w:proofErr w:type="spellEnd"/>
              <w:r w:rsidRPr="00644100">
                <w:rPr>
                  <w:rStyle w:val="Hyperlink"/>
                </w:rPr>
                <w:t xml:space="preserve"> 4/2025: </w:t>
              </w:r>
              <w:proofErr w:type="spellStart"/>
              <w:r w:rsidRPr="00644100">
                <w:rPr>
                  <w:rStyle w:val="Hyperlink"/>
                </w:rPr>
                <w:t>Surprisingly</w:t>
              </w:r>
              <w:proofErr w:type="spellEnd"/>
              <w:r w:rsidRPr="00644100">
                <w:rPr>
                  <w:rStyle w:val="Hyperlink"/>
                </w:rPr>
                <w:t xml:space="preserve"> </w:t>
              </w:r>
              <w:proofErr w:type="spellStart"/>
              <w:r w:rsidRPr="00644100">
                <w:rPr>
                  <w:rStyle w:val="Hyperlink"/>
                </w:rPr>
                <w:t>steady</w:t>
              </w:r>
              <w:proofErr w:type="spellEnd"/>
              <w:r w:rsidRPr="00644100">
                <w:rPr>
                  <w:rStyle w:val="Hyperlink"/>
                </w:rPr>
                <w:t xml:space="preserve"> </w:t>
              </w:r>
              <w:proofErr w:type="spellStart"/>
              <w:r w:rsidRPr="00644100">
                <w:rPr>
                  <w:rStyle w:val="Hyperlink"/>
                </w:rPr>
                <w:t>course</w:t>
              </w:r>
              <w:proofErr w:type="spellEnd"/>
              <w:r w:rsidRPr="00644100">
                <w:rPr>
                  <w:rStyle w:val="Hyperlink"/>
                </w:rPr>
                <w:t xml:space="preserve"> </w:t>
              </w:r>
              <w:proofErr w:type="spellStart"/>
              <w:r w:rsidRPr="00644100">
                <w:rPr>
                  <w:rStyle w:val="Hyperlink"/>
                </w:rPr>
                <w:t>in</w:t>
              </w:r>
              <w:proofErr w:type="spellEnd"/>
              <w:r w:rsidRPr="00644100">
                <w:rPr>
                  <w:rStyle w:val="Hyperlink"/>
                </w:rPr>
                <w:t xml:space="preserve"> </w:t>
              </w:r>
              <w:proofErr w:type="spellStart"/>
              <w:r w:rsidRPr="00644100">
                <w:rPr>
                  <w:rStyle w:val="Hyperlink"/>
                </w:rPr>
                <w:t>turbulent</w:t>
              </w:r>
              <w:proofErr w:type="spellEnd"/>
              <w:r w:rsidRPr="00644100">
                <w:rPr>
                  <w:rStyle w:val="Hyperlink"/>
                </w:rPr>
                <w:t xml:space="preserve"> </w:t>
              </w:r>
              <w:proofErr w:type="spellStart"/>
              <w:r w:rsidRPr="00644100">
                <w:rPr>
                  <w:rStyle w:val="Hyperlink"/>
                </w:rPr>
                <w:t>times</w:t>
              </w:r>
              <w:proofErr w:type="spellEnd"/>
            </w:hyperlink>
          </w:p>
        </w:tc>
        <w:tc>
          <w:tcPr>
            <w:tcW w:w="1436" w:type="dxa"/>
            <w:tcMar>
              <w:top w:w="29" w:type="dxa"/>
              <w:left w:w="115" w:type="dxa"/>
              <w:bottom w:w="29" w:type="dxa"/>
              <w:right w:w="115" w:type="dxa"/>
            </w:tcMar>
          </w:tcPr>
          <w:p w14:paraId="32E64A33" w14:textId="77777777" w:rsidR="006C2AE5" w:rsidRPr="00F50348" w:rsidRDefault="006C2AE5" w:rsidP="006C2AE5">
            <w:pPr>
              <w:rPr>
                <w:rFonts w:ascii="Times New Roman" w:eastAsia="Times New Roman" w:hAnsi="Times New Roman"/>
              </w:rPr>
            </w:pPr>
          </w:p>
        </w:tc>
      </w:tr>
      <w:tr w:rsidR="006C2AE5" w:rsidRPr="00F50348" w14:paraId="6DF6B23F" w14:textId="77777777" w:rsidTr="0033090E">
        <w:trPr>
          <w:gridAfter w:val="1"/>
          <w:wAfter w:w="11" w:type="dxa"/>
          <w:trHeight w:val="216"/>
        </w:trPr>
        <w:tc>
          <w:tcPr>
            <w:tcW w:w="1419" w:type="dxa"/>
            <w:tcMar>
              <w:top w:w="29" w:type="dxa"/>
              <w:left w:w="115" w:type="dxa"/>
              <w:bottom w:w="29" w:type="dxa"/>
              <w:right w:w="115" w:type="dxa"/>
            </w:tcMar>
          </w:tcPr>
          <w:p w14:paraId="5FEAC53C" w14:textId="0420BF72" w:rsidR="006C2AE5" w:rsidRDefault="003B6224" w:rsidP="006C2AE5">
            <w:pPr>
              <w:spacing w:after="0" w:line="240" w:lineRule="auto"/>
              <w:rPr>
                <w:rFonts w:ascii="Times New Roman" w:eastAsia="Times New Roman" w:hAnsi="Times New Roman"/>
              </w:rPr>
            </w:pPr>
            <w:r>
              <w:rPr>
                <w:rFonts w:ascii="Times New Roman" w:eastAsia="Times New Roman" w:hAnsi="Times New Roman"/>
              </w:rPr>
              <w:t xml:space="preserve">2025 12 19 </w:t>
            </w:r>
          </w:p>
        </w:tc>
        <w:tc>
          <w:tcPr>
            <w:tcW w:w="5811" w:type="dxa"/>
            <w:tcMar>
              <w:top w:w="29" w:type="dxa"/>
              <w:left w:w="115" w:type="dxa"/>
              <w:bottom w:w="29" w:type="dxa"/>
              <w:right w:w="115" w:type="dxa"/>
            </w:tcMar>
          </w:tcPr>
          <w:p w14:paraId="495533E0" w14:textId="43FED1CB" w:rsidR="003B6224" w:rsidRPr="003B6224" w:rsidRDefault="003B6224" w:rsidP="003B6224">
            <w:pPr>
              <w:spacing w:after="0" w:line="240" w:lineRule="auto"/>
              <w:jc w:val="both"/>
              <w:rPr>
                <w:rFonts w:ascii="Times New Roman" w:eastAsia="Times New Roman" w:hAnsi="Times New Roman"/>
              </w:rPr>
            </w:pPr>
            <w:r w:rsidRPr="003B6224">
              <w:rPr>
                <w:rFonts w:ascii="Times New Roman" w:eastAsia="Times New Roman" w:hAnsi="Times New Roman"/>
              </w:rPr>
              <w:t xml:space="preserve">Nekilnojamojo turto organizacija </w:t>
            </w:r>
            <w:proofErr w:type="spellStart"/>
            <w:r w:rsidRPr="003B6224">
              <w:rPr>
                <w:rFonts w:ascii="Times New Roman" w:eastAsia="Times New Roman" w:hAnsi="Times New Roman"/>
              </w:rPr>
              <w:t>Real</w:t>
            </w:r>
            <w:proofErr w:type="spellEnd"/>
            <w:r w:rsidRPr="003B6224">
              <w:rPr>
                <w:rFonts w:ascii="Times New Roman" w:eastAsia="Times New Roman" w:hAnsi="Times New Roman"/>
              </w:rPr>
              <w:t xml:space="preserve"> </w:t>
            </w:r>
            <w:proofErr w:type="spellStart"/>
            <w:r w:rsidRPr="003B6224">
              <w:rPr>
                <w:rFonts w:ascii="Times New Roman" w:eastAsia="Times New Roman" w:hAnsi="Times New Roman"/>
              </w:rPr>
              <w:t>Estate</w:t>
            </w:r>
            <w:proofErr w:type="spellEnd"/>
            <w:r w:rsidRPr="003B6224">
              <w:rPr>
                <w:rFonts w:ascii="Times New Roman" w:eastAsia="Times New Roman" w:hAnsi="Times New Roman"/>
              </w:rPr>
              <w:t xml:space="preserve"> </w:t>
            </w:r>
            <w:proofErr w:type="spellStart"/>
            <w:r w:rsidRPr="003B6224">
              <w:rPr>
                <w:rFonts w:ascii="Times New Roman" w:eastAsia="Times New Roman" w:hAnsi="Times New Roman"/>
              </w:rPr>
              <w:t>Norway</w:t>
            </w:r>
            <w:proofErr w:type="spellEnd"/>
            <w:r w:rsidRPr="003B6224">
              <w:rPr>
                <w:rFonts w:ascii="Times New Roman" w:eastAsia="Times New Roman" w:hAnsi="Times New Roman"/>
              </w:rPr>
              <w:t>, vienijanti NT įmones, prognozuoja, kad 2026 m. Norvegijoje namų kainos vidutiniškai padidės apie 6 proc., lyginant gruodžio mėnesius šiais ir kitais metais.</w:t>
            </w:r>
            <w:r>
              <w:rPr>
                <w:rFonts w:ascii="Times New Roman" w:eastAsia="Times New Roman" w:hAnsi="Times New Roman"/>
              </w:rPr>
              <w:t xml:space="preserve"> </w:t>
            </w:r>
            <w:r w:rsidRPr="003B6224">
              <w:rPr>
                <w:rFonts w:ascii="Times New Roman" w:eastAsia="Times New Roman" w:hAnsi="Times New Roman"/>
              </w:rPr>
              <w:t xml:space="preserve">Svarbiausi kainų augimą lems aukštos palūkanų normos, tikrasis darbo užmokestis, mažas naujų namų statybos kiekis ir lėtas gyventojų skaičiaus augimas. Kai kurios didmiesčių rinkos, tokios kaip Stavangeris, Bergenas ir </w:t>
            </w:r>
            <w:proofErr w:type="spellStart"/>
            <w:r w:rsidRPr="003B6224">
              <w:rPr>
                <w:rFonts w:ascii="Times New Roman" w:eastAsia="Times New Roman" w:hAnsi="Times New Roman"/>
              </w:rPr>
              <w:t>Tromsė</w:t>
            </w:r>
            <w:proofErr w:type="spellEnd"/>
            <w:r w:rsidRPr="003B6224">
              <w:rPr>
                <w:rFonts w:ascii="Times New Roman" w:eastAsia="Times New Roman" w:hAnsi="Times New Roman"/>
              </w:rPr>
              <w:t>, augs sparčiau nei vidurkis, o Oslo rinka išliks silpnesnė dėl parduodamų nuomojamų būstų skaičiaus ir naujų namų trūkumo.</w:t>
            </w:r>
            <w:r>
              <w:rPr>
                <w:rFonts w:ascii="Times New Roman" w:eastAsia="Times New Roman" w:hAnsi="Times New Roman"/>
              </w:rPr>
              <w:t xml:space="preserve"> </w:t>
            </w:r>
            <w:r w:rsidRPr="003B6224">
              <w:rPr>
                <w:rFonts w:ascii="Times New Roman" w:eastAsia="Times New Roman" w:hAnsi="Times New Roman"/>
              </w:rPr>
              <w:t>Prognozuojamas kainų augimas didžiuosiuose miestuose:</w:t>
            </w:r>
          </w:p>
          <w:p w14:paraId="6703D247" w14:textId="77777777" w:rsidR="003B6224" w:rsidRPr="003B6224" w:rsidRDefault="003B6224" w:rsidP="003B6224">
            <w:pPr>
              <w:spacing w:after="0" w:line="240" w:lineRule="auto"/>
              <w:jc w:val="both"/>
              <w:rPr>
                <w:rFonts w:ascii="Times New Roman" w:eastAsia="Times New Roman" w:hAnsi="Times New Roman"/>
              </w:rPr>
            </w:pPr>
            <w:r w:rsidRPr="003B6224">
              <w:rPr>
                <w:rFonts w:ascii="Times New Roman" w:eastAsia="Times New Roman" w:hAnsi="Times New Roman"/>
              </w:rPr>
              <w:t>Oslo: +5 %</w:t>
            </w:r>
          </w:p>
          <w:p w14:paraId="563ECA3B" w14:textId="77777777" w:rsidR="003B6224" w:rsidRPr="003B6224" w:rsidRDefault="003B6224" w:rsidP="003B6224">
            <w:pPr>
              <w:spacing w:after="0" w:line="240" w:lineRule="auto"/>
              <w:jc w:val="both"/>
              <w:rPr>
                <w:rFonts w:ascii="Times New Roman" w:eastAsia="Times New Roman" w:hAnsi="Times New Roman"/>
              </w:rPr>
            </w:pPr>
            <w:r w:rsidRPr="003B6224">
              <w:rPr>
                <w:rFonts w:ascii="Times New Roman" w:eastAsia="Times New Roman" w:hAnsi="Times New Roman"/>
              </w:rPr>
              <w:t>Bergenas: +8,5 %</w:t>
            </w:r>
          </w:p>
          <w:p w14:paraId="74FA7B96" w14:textId="77777777" w:rsidR="003B6224" w:rsidRPr="003B6224" w:rsidRDefault="003B6224" w:rsidP="003B6224">
            <w:pPr>
              <w:spacing w:after="0" w:line="240" w:lineRule="auto"/>
              <w:jc w:val="both"/>
              <w:rPr>
                <w:rFonts w:ascii="Times New Roman" w:eastAsia="Times New Roman" w:hAnsi="Times New Roman"/>
              </w:rPr>
            </w:pPr>
            <w:r w:rsidRPr="003B6224">
              <w:rPr>
                <w:rFonts w:ascii="Times New Roman" w:eastAsia="Times New Roman" w:hAnsi="Times New Roman"/>
              </w:rPr>
              <w:t>Stavangeris: +10 %</w:t>
            </w:r>
          </w:p>
          <w:p w14:paraId="456F85AF" w14:textId="77777777" w:rsidR="003B6224" w:rsidRPr="003B6224" w:rsidRDefault="003B6224" w:rsidP="003B6224">
            <w:pPr>
              <w:spacing w:after="0" w:line="240" w:lineRule="auto"/>
              <w:jc w:val="both"/>
              <w:rPr>
                <w:rFonts w:ascii="Times New Roman" w:eastAsia="Times New Roman" w:hAnsi="Times New Roman"/>
              </w:rPr>
            </w:pPr>
            <w:proofErr w:type="spellStart"/>
            <w:r w:rsidRPr="003B6224">
              <w:rPr>
                <w:rFonts w:ascii="Times New Roman" w:eastAsia="Times New Roman" w:hAnsi="Times New Roman"/>
              </w:rPr>
              <w:t>Kristiansandas</w:t>
            </w:r>
            <w:proofErr w:type="spellEnd"/>
            <w:r w:rsidRPr="003B6224">
              <w:rPr>
                <w:rFonts w:ascii="Times New Roman" w:eastAsia="Times New Roman" w:hAnsi="Times New Roman"/>
              </w:rPr>
              <w:t>: +5 %</w:t>
            </w:r>
          </w:p>
          <w:p w14:paraId="5AE69C69" w14:textId="77777777" w:rsidR="003B6224" w:rsidRPr="003B6224" w:rsidRDefault="003B6224" w:rsidP="003B6224">
            <w:pPr>
              <w:spacing w:after="0" w:line="240" w:lineRule="auto"/>
              <w:jc w:val="both"/>
              <w:rPr>
                <w:rFonts w:ascii="Times New Roman" w:eastAsia="Times New Roman" w:hAnsi="Times New Roman"/>
              </w:rPr>
            </w:pPr>
            <w:proofErr w:type="spellStart"/>
            <w:r w:rsidRPr="003B6224">
              <w:rPr>
                <w:rFonts w:ascii="Times New Roman" w:eastAsia="Times New Roman" w:hAnsi="Times New Roman"/>
              </w:rPr>
              <w:t>Trondheimas</w:t>
            </w:r>
            <w:proofErr w:type="spellEnd"/>
            <w:r w:rsidRPr="003B6224">
              <w:rPr>
                <w:rFonts w:ascii="Times New Roman" w:eastAsia="Times New Roman" w:hAnsi="Times New Roman"/>
              </w:rPr>
              <w:t>: +4,5 %</w:t>
            </w:r>
          </w:p>
          <w:p w14:paraId="3828841F" w14:textId="77777777" w:rsidR="003B6224" w:rsidRPr="003B6224" w:rsidRDefault="003B6224" w:rsidP="003B6224">
            <w:pPr>
              <w:spacing w:after="0" w:line="240" w:lineRule="auto"/>
              <w:jc w:val="both"/>
              <w:rPr>
                <w:rFonts w:ascii="Times New Roman" w:eastAsia="Times New Roman" w:hAnsi="Times New Roman"/>
              </w:rPr>
            </w:pPr>
            <w:proofErr w:type="spellStart"/>
            <w:r w:rsidRPr="003B6224">
              <w:rPr>
                <w:rFonts w:ascii="Times New Roman" w:eastAsia="Times New Roman" w:hAnsi="Times New Roman"/>
              </w:rPr>
              <w:t>Tromsė</w:t>
            </w:r>
            <w:proofErr w:type="spellEnd"/>
            <w:r w:rsidRPr="003B6224">
              <w:rPr>
                <w:rFonts w:ascii="Times New Roman" w:eastAsia="Times New Roman" w:hAnsi="Times New Roman"/>
              </w:rPr>
              <w:t>: +9 %</w:t>
            </w:r>
          </w:p>
          <w:p w14:paraId="4C9D6FD4" w14:textId="74CED1BE" w:rsidR="006C2AE5" w:rsidRPr="00232ABB" w:rsidRDefault="003B6224" w:rsidP="003B6224">
            <w:pPr>
              <w:spacing w:after="0" w:line="240" w:lineRule="auto"/>
              <w:jc w:val="both"/>
              <w:rPr>
                <w:rFonts w:ascii="Times New Roman" w:eastAsia="Times New Roman" w:hAnsi="Times New Roman"/>
              </w:rPr>
            </w:pPr>
            <w:r w:rsidRPr="003B6224">
              <w:rPr>
                <w:rFonts w:ascii="Times New Roman" w:eastAsia="Times New Roman" w:hAnsi="Times New Roman"/>
              </w:rPr>
              <w:t>Palūkanų normos, kurios svarbios hipotekoms, 2026 m. gali būti šiek tiek sumažintos, nors centrinis bankas neskuba jų mažinti. Tikimasi, kad atlyginimai augs apie 4 %, o infliacija šiek tiek sumažės iki 2,5 %.</w:t>
            </w:r>
            <w:r>
              <w:rPr>
                <w:rFonts w:ascii="Times New Roman" w:eastAsia="Times New Roman" w:hAnsi="Times New Roman"/>
              </w:rPr>
              <w:t xml:space="preserve"> </w:t>
            </w:r>
            <w:r w:rsidRPr="003B6224">
              <w:rPr>
                <w:rFonts w:ascii="Times New Roman" w:eastAsia="Times New Roman" w:hAnsi="Times New Roman"/>
              </w:rPr>
              <w:t xml:space="preserve">2025 m. NT kainos išaugo, bet ne tiek, kiek prognozuota metų pradžioje – kol kas jos pakilo apie 6,1 %. Skirtinguose miestuose kainų pokyčiai skiriasi: Oslo augimas buvo silpnesnis, o Stavangeris, Bergenas ir </w:t>
            </w:r>
            <w:proofErr w:type="spellStart"/>
            <w:r w:rsidRPr="003B6224">
              <w:rPr>
                <w:rFonts w:ascii="Times New Roman" w:eastAsia="Times New Roman" w:hAnsi="Times New Roman"/>
              </w:rPr>
              <w:t>Tromsė</w:t>
            </w:r>
            <w:proofErr w:type="spellEnd"/>
            <w:r w:rsidRPr="003B6224">
              <w:rPr>
                <w:rFonts w:ascii="Times New Roman" w:eastAsia="Times New Roman" w:hAnsi="Times New Roman"/>
              </w:rPr>
              <w:t xml:space="preserve"> užfiksavo daugiau nei 10 % prieaugį, dėl naftos sektoriaus investicijų.</w:t>
            </w:r>
          </w:p>
        </w:tc>
        <w:tc>
          <w:tcPr>
            <w:tcW w:w="2268" w:type="dxa"/>
            <w:tcMar>
              <w:top w:w="29" w:type="dxa"/>
              <w:left w:w="115" w:type="dxa"/>
              <w:bottom w:w="29" w:type="dxa"/>
              <w:right w:w="115" w:type="dxa"/>
            </w:tcMar>
          </w:tcPr>
          <w:p w14:paraId="4ED7FA79" w14:textId="0C0E4F60" w:rsidR="006C2AE5" w:rsidRPr="00232ABB" w:rsidRDefault="003B6224" w:rsidP="006C2AE5">
            <w:pPr>
              <w:spacing w:after="0" w:line="240" w:lineRule="auto"/>
              <w:rPr>
                <w:rFonts w:ascii="Times New Roman" w:eastAsia="Times New Roman" w:hAnsi="Times New Roman"/>
              </w:rPr>
            </w:pPr>
            <w:hyperlink r:id="rId26" w:history="1">
              <w:proofErr w:type="spellStart"/>
              <w:r w:rsidRPr="003B6224">
                <w:rPr>
                  <w:rStyle w:val="Hyperlink"/>
                  <w:rFonts w:ascii="Times New Roman" w:eastAsia="Times New Roman" w:hAnsi="Times New Roman"/>
                </w:rPr>
                <w:t>Eiendom</w:t>
              </w:r>
              <w:proofErr w:type="spellEnd"/>
              <w:r w:rsidRPr="003B6224">
                <w:rPr>
                  <w:rStyle w:val="Hyperlink"/>
                  <w:rFonts w:ascii="Times New Roman" w:eastAsia="Times New Roman" w:hAnsi="Times New Roman"/>
                </w:rPr>
                <w:t xml:space="preserve"> </w:t>
              </w:r>
              <w:proofErr w:type="spellStart"/>
              <w:r w:rsidRPr="003B6224">
                <w:rPr>
                  <w:rStyle w:val="Hyperlink"/>
                  <w:rFonts w:ascii="Times New Roman" w:eastAsia="Times New Roman" w:hAnsi="Times New Roman"/>
                </w:rPr>
                <w:t>Norge</w:t>
              </w:r>
              <w:proofErr w:type="spellEnd"/>
              <w:r w:rsidRPr="003B6224">
                <w:rPr>
                  <w:rStyle w:val="Hyperlink"/>
                  <w:rFonts w:ascii="Times New Roman" w:eastAsia="Times New Roman" w:hAnsi="Times New Roman"/>
                </w:rPr>
                <w:t xml:space="preserve"> </w:t>
              </w:r>
              <w:proofErr w:type="spellStart"/>
              <w:r w:rsidRPr="003B6224">
                <w:rPr>
                  <w:rStyle w:val="Hyperlink"/>
                  <w:rFonts w:ascii="Times New Roman" w:eastAsia="Times New Roman" w:hAnsi="Times New Roman"/>
                </w:rPr>
                <w:t>tror</w:t>
              </w:r>
              <w:proofErr w:type="spellEnd"/>
              <w:r w:rsidRPr="003B6224">
                <w:rPr>
                  <w:rStyle w:val="Hyperlink"/>
                  <w:rFonts w:ascii="Times New Roman" w:eastAsia="Times New Roman" w:hAnsi="Times New Roman"/>
                </w:rPr>
                <w:t xml:space="preserve"> </w:t>
              </w:r>
              <w:proofErr w:type="spellStart"/>
              <w:r w:rsidRPr="003B6224">
                <w:rPr>
                  <w:rStyle w:val="Hyperlink"/>
                  <w:rFonts w:ascii="Times New Roman" w:eastAsia="Times New Roman" w:hAnsi="Times New Roman"/>
                </w:rPr>
                <w:t>boligprisene</w:t>
              </w:r>
              <w:proofErr w:type="spellEnd"/>
              <w:r w:rsidRPr="003B6224">
                <w:rPr>
                  <w:rStyle w:val="Hyperlink"/>
                  <w:rFonts w:ascii="Times New Roman" w:eastAsia="Times New Roman" w:hAnsi="Times New Roman"/>
                </w:rPr>
                <w:t xml:space="preserve"> </w:t>
              </w:r>
              <w:proofErr w:type="spellStart"/>
              <w:r w:rsidRPr="003B6224">
                <w:rPr>
                  <w:rStyle w:val="Hyperlink"/>
                  <w:rFonts w:ascii="Times New Roman" w:eastAsia="Times New Roman" w:hAnsi="Times New Roman"/>
                </w:rPr>
                <w:t>vil</w:t>
              </w:r>
              <w:proofErr w:type="spellEnd"/>
              <w:r w:rsidRPr="003B6224">
                <w:rPr>
                  <w:rStyle w:val="Hyperlink"/>
                  <w:rFonts w:ascii="Times New Roman" w:eastAsia="Times New Roman" w:hAnsi="Times New Roman"/>
                </w:rPr>
                <w:t xml:space="preserve"> </w:t>
              </w:r>
              <w:proofErr w:type="spellStart"/>
              <w:r w:rsidRPr="003B6224">
                <w:rPr>
                  <w:rStyle w:val="Hyperlink"/>
                  <w:rFonts w:ascii="Times New Roman" w:eastAsia="Times New Roman" w:hAnsi="Times New Roman"/>
                </w:rPr>
                <w:t>stige</w:t>
              </w:r>
              <w:proofErr w:type="spellEnd"/>
              <w:r w:rsidRPr="003B6224">
                <w:rPr>
                  <w:rStyle w:val="Hyperlink"/>
                  <w:rFonts w:ascii="Times New Roman" w:eastAsia="Times New Roman" w:hAnsi="Times New Roman"/>
                </w:rPr>
                <w:t xml:space="preserve"> </w:t>
              </w:r>
              <w:proofErr w:type="spellStart"/>
              <w:r w:rsidRPr="003B6224">
                <w:rPr>
                  <w:rStyle w:val="Hyperlink"/>
                  <w:rFonts w:ascii="Times New Roman" w:eastAsia="Times New Roman" w:hAnsi="Times New Roman"/>
                </w:rPr>
                <w:t>med</w:t>
              </w:r>
              <w:proofErr w:type="spellEnd"/>
              <w:r w:rsidRPr="003B6224">
                <w:rPr>
                  <w:rStyle w:val="Hyperlink"/>
                  <w:rFonts w:ascii="Times New Roman" w:eastAsia="Times New Roman" w:hAnsi="Times New Roman"/>
                </w:rPr>
                <w:t xml:space="preserve"> 6 </w:t>
              </w:r>
              <w:proofErr w:type="spellStart"/>
              <w:r w:rsidRPr="003B6224">
                <w:rPr>
                  <w:rStyle w:val="Hyperlink"/>
                  <w:rFonts w:ascii="Times New Roman" w:eastAsia="Times New Roman" w:hAnsi="Times New Roman"/>
                </w:rPr>
                <w:t>prosent</w:t>
              </w:r>
              <w:proofErr w:type="spellEnd"/>
              <w:r w:rsidRPr="003B6224">
                <w:rPr>
                  <w:rStyle w:val="Hyperlink"/>
                  <w:rFonts w:ascii="Times New Roman" w:eastAsia="Times New Roman" w:hAnsi="Times New Roman"/>
                </w:rPr>
                <w:t xml:space="preserve"> i 2026 – E24</w:t>
              </w:r>
            </w:hyperlink>
          </w:p>
        </w:tc>
        <w:tc>
          <w:tcPr>
            <w:tcW w:w="1436" w:type="dxa"/>
            <w:tcMar>
              <w:top w:w="29" w:type="dxa"/>
              <w:left w:w="115" w:type="dxa"/>
              <w:bottom w:w="29" w:type="dxa"/>
              <w:right w:w="115" w:type="dxa"/>
            </w:tcMar>
          </w:tcPr>
          <w:p w14:paraId="4EB0C15B" w14:textId="77777777" w:rsidR="006C2AE5" w:rsidRPr="00F50348" w:rsidRDefault="006C2AE5" w:rsidP="006C2AE5">
            <w:pPr>
              <w:rPr>
                <w:rFonts w:ascii="Times New Roman" w:eastAsia="Times New Roman" w:hAnsi="Times New Roman"/>
              </w:rPr>
            </w:pPr>
          </w:p>
        </w:tc>
      </w:tr>
    </w:tbl>
    <w:p w14:paraId="1FCE2A0C" w14:textId="77777777" w:rsidR="00D22BFD" w:rsidRDefault="00D22BFD">
      <w:pPr>
        <w:spacing w:after="0" w:line="240" w:lineRule="auto"/>
        <w:rPr>
          <w:rFonts w:ascii="Times New Roman" w:eastAsia="Times New Roman" w:hAnsi="Times New Roman"/>
        </w:rPr>
      </w:pPr>
    </w:p>
    <w:p w14:paraId="120986C7" w14:textId="51FACA8F" w:rsidR="00192C5F" w:rsidRPr="00F50348" w:rsidRDefault="00192C5F">
      <w:pPr>
        <w:spacing w:after="0" w:line="240" w:lineRule="auto"/>
        <w:rPr>
          <w:rFonts w:ascii="Times New Roman" w:eastAsia="Times New Roman" w:hAnsi="Times New Roman"/>
        </w:rPr>
      </w:pPr>
      <w:r w:rsidRPr="00192C5F">
        <w:rPr>
          <w:rFonts w:ascii="Times New Roman" w:eastAsia="Times New Roman" w:hAnsi="Times New Roman"/>
        </w:rPr>
        <w:t xml:space="preserve">Pradiniai valiutų keitimo kursai </w:t>
      </w:r>
      <w:r w:rsidR="00B4658B" w:rsidRPr="00B4658B">
        <w:rPr>
          <w:rFonts w:ascii="Times New Roman" w:eastAsia="Times New Roman" w:hAnsi="Times New Roman"/>
        </w:rPr>
        <w:t xml:space="preserve">€1= </w:t>
      </w:r>
      <w:r w:rsidR="009513B0" w:rsidRPr="009513B0">
        <w:rPr>
          <w:rFonts w:ascii="Times New Roman" w:eastAsia="Times New Roman" w:hAnsi="Times New Roman"/>
          <w:lang w:val="nb-NO"/>
        </w:rPr>
        <w:t>11.996NOK</w:t>
      </w:r>
    </w:p>
    <w:p w14:paraId="61D3A572" w14:textId="77777777" w:rsidR="00192C5F" w:rsidRDefault="00192C5F">
      <w:pPr>
        <w:spacing w:after="0" w:line="240" w:lineRule="auto"/>
        <w:rPr>
          <w:rFonts w:ascii="Times New Roman" w:eastAsia="Times New Roman" w:hAnsi="Times New Roman"/>
        </w:rPr>
      </w:pPr>
    </w:p>
    <w:p w14:paraId="432FE354" w14:textId="464BB7B6" w:rsidR="00D22BFD" w:rsidRPr="00F50348" w:rsidRDefault="007B1767">
      <w:pPr>
        <w:spacing w:after="0" w:line="240" w:lineRule="auto"/>
        <w:rPr>
          <w:rFonts w:ascii="Times New Roman" w:eastAsia="Times New Roman" w:hAnsi="Times New Roman"/>
        </w:rPr>
      </w:pPr>
      <w:r w:rsidRPr="00F50348">
        <w:rPr>
          <w:rFonts w:ascii="Times New Roman" w:eastAsia="Times New Roman" w:hAnsi="Times New Roman"/>
        </w:rPr>
        <w:t xml:space="preserve">Parengė: </w:t>
      </w:r>
    </w:p>
    <w:p w14:paraId="424A194E" w14:textId="77777777" w:rsidR="00F92CBA" w:rsidRPr="00F50348" w:rsidRDefault="00F92CBA">
      <w:pPr>
        <w:spacing w:after="0" w:line="240" w:lineRule="auto"/>
        <w:rPr>
          <w:rFonts w:ascii="Times New Roman" w:eastAsia="Times New Roman" w:hAnsi="Times New Roman"/>
        </w:rPr>
      </w:pPr>
    </w:p>
    <w:p w14:paraId="38032A13" w14:textId="77777777" w:rsidR="00AC04B6" w:rsidRPr="00AC04B6" w:rsidRDefault="00AC04B6" w:rsidP="00AC04B6">
      <w:pPr>
        <w:jc w:val="both"/>
        <w:rPr>
          <w:rFonts w:ascii="Times New Roman" w:eastAsia="Arial" w:hAnsi="Times New Roman"/>
        </w:rPr>
      </w:pPr>
      <w:r w:rsidRPr="00AC04B6">
        <w:rPr>
          <w:rFonts w:ascii="Times New Roman" w:eastAsia="Arial" w:hAnsi="Times New Roman"/>
        </w:rPr>
        <w:t xml:space="preserve">LR ambasados Norvegijos Karalystėje pirmoji sekretorė Neringa Urbonienė, tel. +47 45847951, </w:t>
      </w:r>
      <w:hyperlink r:id="rId27" w:history="1">
        <w:r w:rsidRPr="00AC04B6">
          <w:rPr>
            <w:rStyle w:val="Hyperlink"/>
            <w:rFonts w:ascii="Times New Roman" w:eastAsia="Arial" w:hAnsi="Times New Roman"/>
          </w:rPr>
          <w:t>neringa.urboniene@urm.lt</w:t>
        </w:r>
      </w:hyperlink>
      <w:r w:rsidRPr="00AC04B6">
        <w:rPr>
          <w:rFonts w:ascii="Times New Roman" w:eastAsia="Arial" w:hAnsi="Times New Roman"/>
        </w:rPr>
        <w:t xml:space="preserve"> </w:t>
      </w:r>
    </w:p>
    <w:p w14:paraId="59920A38" w14:textId="77777777" w:rsidR="00F92CBA" w:rsidRPr="00F50348" w:rsidRDefault="00F92CBA" w:rsidP="00F92CBA">
      <w:pPr>
        <w:spacing w:after="0" w:line="240" w:lineRule="auto"/>
        <w:rPr>
          <w:rFonts w:ascii="Times New Roman" w:eastAsia="Times New Roman" w:hAnsi="Times New Roman"/>
        </w:rPr>
      </w:pPr>
    </w:p>
    <w:sectPr w:rsidR="00F92CBA" w:rsidRPr="00F50348">
      <w:footerReference w:type="default" r:id="rId28"/>
      <w:pgSz w:w="11906" w:h="16838"/>
      <w:pgMar w:top="1418" w:right="567" w:bottom="851"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19684" w14:textId="77777777" w:rsidR="00CD2AEE" w:rsidRDefault="00CD2AEE">
      <w:pPr>
        <w:spacing w:after="0" w:line="240" w:lineRule="auto"/>
      </w:pPr>
      <w:r>
        <w:separator/>
      </w:r>
    </w:p>
  </w:endnote>
  <w:endnote w:type="continuationSeparator" w:id="0">
    <w:p w14:paraId="6518BC7B" w14:textId="77777777" w:rsidR="00CD2AEE" w:rsidRDefault="00CD2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7412" w14:textId="77777777" w:rsidR="00687409" w:rsidRDefault="00687409">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1688D">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AAEE" w14:textId="77777777" w:rsidR="00CD2AEE" w:rsidRDefault="00CD2AEE">
      <w:pPr>
        <w:spacing w:after="0" w:line="240" w:lineRule="auto"/>
      </w:pPr>
      <w:r>
        <w:separator/>
      </w:r>
    </w:p>
  </w:footnote>
  <w:footnote w:type="continuationSeparator" w:id="0">
    <w:p w14:paraId="23587BE2" w14:textId="77777777" w:rsidR="00CD2AEE" w:rsidRDefault="00CD2A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2AD"/>
    <w:multiLevelType w:val="hybridMultilevel"/>
    <w:tmpl w:val="34143022"/>
    <w:lvl w:ilvl="0" w:tplc="4D540294">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907CBC"/>
    <w:multiLevelType w:val="hybridMultilevel"/>
    <w:tmpl w:val="21263592"/>
    <w:lvl w:ilvl="0" w:tplc="C39E385A">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96528E4"/>
    <w:multiLevelType w:val="hybridMultilevel"/>
    <w:tmpl w:val="1FBCD2C4"/>
    <w:lvl w:ilvl="0" w:tplc="470E3A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A51BEB"/>
    <w:multiLevelType w:val="hybridMultilevel"/>
    <w:tmpl w:val="B8423B26"/>
    <w:lvl w:ilvl="0" w:tplc="318E676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10598D"/>
    <w:multiLevelType w:val="hybridMultilevel"/>
    <w:tmpl w:val="C996FDB2"/>
    <w:lvl w:ilvl="0" w:tplc="8AAA08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A71025"/>
    <w:multiLevelType w:val="hybridMultilevel"/>
    <w:tmpl w:val="3182B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C83C9C"/>
    <w:multiLevelType w:val="hybridMultilevel"/>
    <w:tmpl w:val="355EE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FC7D59"/>
    <w:multiLevelType w:val="hybridMultilevel"/>
    <w:tmpl w:val="42ECB1F4"/>
    <w:lvl w:ilvl="0" w:tplc="9BB84FD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1447A4"/>
    <w:multiLevelType w:val="hybridMultilevel"/>
    <w:tmpl w:val="055AD0C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5457A2D"/>
    <w:multiLevelType w:val="hybridMultilevel"/>
    <w:tmpl w:val="EB4AFEFC"/>
    <w:lvl w:ilvl="0" w:tplc="13AA9FA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BC3303"/>
    <w:multiLevelType w:val="multilevel"/>
    <w:tmpl w:val="87A4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CF1396"/>
    <w:multiLevelType w:val="hybridMultilevel"/>
    <w:tmpl w:val="B1128090"/>
    <w:lvl w:ilvl="0" w:tplc="45320BB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864C86"/>
    <w:multiLevelType w:val="hybridMultilevel"/>
    <w:tmpl w:val="3A948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8603BB"/>
    <w:multiLevelType w:val="hybridMultilevel"/>
    <w:tmpl w:val="C4B85A64"/>
    <w:lvl w:ilvl="0" w:tplc="E68AE9E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FD4437"/>
    <w:multiLevelType w:val="hybridMultilevel"/>
    <w:tmpl w:val="AF1C401C"/>
    <w:lvl w:ilvl="0" w:tplc="78E45650">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F856A34"/>
    <w:multiLevelType w:val="hybridMultilevel"/>
    <w:tmpl w:val="5366E460"/>
    <w:lvl w:ilvl="0" w:tplc="B36EEEDA">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08048F"/>
    <w:multiLevelType w:val="hybridMultilevel"/>
    <w:tmpl w:val="1024A59A"/>
    <w:lvl w:ilvl="0" w:tplc="C38C5F3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0F63BAC"/>
    <w:multiLevelType w:val="hybridMultilevel"/>
    <w:tmpl w:val="1BD2BA9C"/>
    <w:lvl w:ilvl="0" w:tplc="6CBE1A58">
      <w:start w:val="2020"/>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047DC8"/>
    <w:multiLevelType w:val="hybridMultilevel"/>
    <w:tmpl w:val="2C284D26"/>
    <w:lvl w:ilvl="0" w:tplc="40EAD4E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0584D20"/>
    <w:multiLevelType w:val="multilevel"/>
    <w:tmpl w:val="23885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223794"/>
    <w:multiLevelType w:val="hybridMultilevel"/>
    <w:tmpl w:val="EC8C7D8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6B9168DE"/>
    <w:multiLevelType w:val="hybridMultilevel"/>
    <w:tmpl w:val="761EE512"/>
    <w:lvl w:ilvl="0" w:tplc="C34260F8">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6E73C43"/>
    <w:multiLevelType w:val="hybridMultilevel"/>
    <w:tmpl w:val="29C6F7CA"/>
    <w:lvl w:ilvl="0" w:tplc="F1F24FF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8AA65AD"/>
    <w:multiLevelType w:val="hybridMultilevel"/>
    <w:tmpl w:val="6B5032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95D4334"/>
    <w:multiLevelType w:val="multilevel"/>
    <w:tmpl w:val="D638B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9DB2197"/>
    <w:multiLevelType w:val="hybridMultilevel"/>
    <w:tmpl w:val="7B34E8CC"/>
    <w:lvl w:ilvl="0" w:tplc="ADA06A40">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EBF3E90"/>
    <w:multiLevelType w:val="hybridMultilevel"/>
    <w:tmpl w:val="E7D8D3FA"/>
    <w:lvl w:ilvl="0" w:tplc="D0EEB44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505099">
    <w:abstractNumId w:val="24"/>
  </w:num>
  <w:num w:numId="2" w16cid:durableId="556207508">
    <w:abstractNumId w:val="17"/>
  </w:num>
  <w:num w:numId="3" w16cid:durableId="1762948714">
    <w:abstractNumId w:val="23"/>
  </w:num>
  <w:num w:numId="4" w16cid:durableId="112067306">
    <w:abstractNumId w:val="1"/>
  </w:num>
  <w:num w:numId="5" w16cid:durableId="1910727158">
    <w:abstractNumId w:val="6"/>
  </w:num>
  <w:num w:numId="6" w16cid:durableId="1410690169">
    <w:abstractNumId w:val="11"/>
  </w:num>
  <w:num w:numId="7" w16cid:durableId="1740059585">
    <w:abstractNumId w:val="7"/>
  </w:num>
  <w:num w:numId="8" w16cid:durableId="356388098">
    <w:abstractNumId w:val="16"/>
  </w:num>
  <w:num w:numId="9" w16cid:durableId="1074088669">
    <w:abstractNumId w:val="25"/>
  </w:num>
  <w:num w:numId="10" w16cid:durableId="769935733">
    <w:abstractNumId w:val="0"/>
  </w:num>
  <w:num w:numId="11" w16cid:durableId="1891306730">
    <w:abstractNumId w:val="22"/>
  </w:num>
  <w:num w:numId="12" w16cid:durableId="45304291">
    <w:abstractNumId w:val="13"/>
  </w:num>
  <w:num w:numId="13" w16cid:durableId="2111588096">
    <w:abstractNumId w:val="4"/>
  </w:num>
  <w:num w:numId="14" w16cid:durableId="2079211373">
    <w:abstractNumId w:val="26"/>
  </w:num>
  <w:num w:numId="15" w16cid:durableId="1613397813">
    <w:abstractNumId w:val="3"/>
  </w:num>
  <w:num w:numId="16" w16cid:durableId="1031152658">
    <w:abstractNumId w:val="18"/>
  </w:num>
  <w:num w:numId="17" w16cid:durableId="571088854">
    <w:abstractNumId w:val="21"/>
  </w:num>
  <w:num w:numId="18" w16cid:durableId="654139678">
    <w:abstractNumId w:val="14"/>
  </w:num>
  <w:num w:numId="19" w16cid:durableId="1090347938">
    <w:abstractNumId w:val="9"/>
  </w:num>
  <w:num w:numId="20" w16cid:durableId="1943412237">
    <w:abstractNumId w:val="2"/>
  </w:num>
  <w:num w:numId="21" w16cid:durableId="1914854989">
    <w:abstractNumId w:val="10"/>
  </w:num>
  <w:num w:numId="22" w16cid:durableId="397753456">
    <w:abstractNumId w:val="12"/>
  </w:num>
  <w:num w:numId="23" w16cid:durableId="11172895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7562928">
    <w:abstractNumId w:val="8"/>
  </w:num>
  <w:num w:numId="25" w16cid:durableId="1633754273">
    <w:abstractNumId w:val="5"/>
  </w:num>
  <w:num w:numId="26" w16cid:durableId="842471931">
    <w:abstractNumId w:val="20"/>
  </w:num>
  <w:num w:numId="27" w16cid:durableId="1226187696">
    <w:abstractNumId w:val="19"/>
  </w:num>
  <w:num w:numId="28" w16cid:durableId="6649404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BFD"/>
    <w:rsid w:val="000006BC"/>
    <w:rsid w:val="00000971"/>
    <w:rsid w:val="00000D10"/>
    <w:rsid w:val="00005561"/>
    <w:rsid w:val="000055CF"/>
    <w:rsid w:val="000105DA"/>
    <w:rsid w:val="0001508A"/>
    <w:rsid w:val="00015405"/>
    <w:rsid w:val="000162E2"/>
    <w:rsid w:val="0001707E"/>
    <w:rsid w:val="000250B6"/>
    <w:rsid w:val="0002730A"/>
    <w:rsid w:val="00027ED0"/>
    <w:rsid w:val="00031248"/>
    <w:rsid w:val="00033CF9"/>
    <w:rsid w:val="00033F45"/>
    <w:rsid w:val="000365DB"/>
    <w:rsid w:val="00036A7E"/>
    <w:rsid w:val="00041854"/>
    <w:rsid w:val="00042BD4"/>
    <w:rsid w:val="00051172"/>
    <w:rsid w:val="00054E46"/>
    <w:rsid w:val="000569A6"/>
    <w:rsid w:val="00057DEF"/>
    <w:rsid w:val="000607C6"/>
    <w:rsid w:val="00061E4C"/>
    <w:rsid w:val="00062D2E"/>
    <w:rsid w:val="00062F22"/>
    <w:rsid w:val="0006501C"/>
    <w:rsid w:val="000664DA"/>
    <w:rsid w:val="0006733C"/>
    <w:rsid w:val="0007150E"/>
    <w:rsid w:val="00071F81"/>
    <w:rsid w:val="00074AD5"/>
    <w:rsid w:val="000768D4"/>
    <w:rsid w:val="0008042B"/>
    <w:rsid w:val="00084B87"/>
    <w:rsid w:val="00084D81"/>
    <w:rsid w:val="0008592C"/>
    <w:rsid w:val="0009000B"/>
    <w:rsid w:val="00090377"/>
    <w:rsid w:val="00090698"/>
    <w:rsid w:val="000931B9"/>
    <w:rsid w:val="00095A13"/>
    <w:rsid w:val="00096246"/>
    <w:rsid w:val="0009694F"/>
    <w:rsid w:val="000A5CBE"/>
    <w:rsid w:val="000A6980"/>
    <w:rsid w:val="000A76B9"/>
    <w:rsid w:val="000B14C6"/>
    <w:rsid w:val="000B306A"/>
    <w:rsid w:val="000B37C0"/>
    <w:rsid w:val="000B3B1D"/>
    <w:rsid w:val="000C03DC"/>
    <w:rsid w:val="000C2683"/>
    <w:rsid w:val="000C3429"/>
    <w:rsid w:val="000C3CE0"/>
    <w:rsid w:val="000C5ABF"/>
    <w:rsid w:val="000C5DB6"/>
    <w:rsid w:val="000C6E63"/>
    <w:rsid w:val="000D09BF"/>
    <w:rsid w:val="000D0AA5"/>
    <w:rsid w:val="000D2B1D"/>
    <w:rsid w:val="000D2CDC"/>
    <w:rsid w:val="000D3332"/>
    <w:rsid w:val="000D38F5"/>
    <w:rsid w:val="000D4C57"/>
    <w:rsid w:val="000D56A7"/>
    <w:rsid w:val="000D6F21"/>
    <w:rsid w:val="000D70C2"/>
    <w:rsid w:val="000E0C87"/>
    <w:rsid w:val="000E5118"/>
    <w:rsid w:val="000E5926"/>
    <w:rsid w:val="000F5A47"/>
    <w:rsid w:val="000F6C7E"/>
    <w:rsid w:val="000F6FD9"/>
    <w:rsid w:val="000F7F43"/>
    <w:rsid w:val="00100331"/>
    <w:rsid w:val="0010268F"/>
    <w:rsid w:val="001036D8"/>
    <w:rsid w:val="0010596A"/>
    <w:rsid w:val="00106A79"/>
    <w:rsid w:val="001070DB"/>
    <w:rsid w:val="001076B6"/>
    <w:rsid w:val="001105D3"/>
    <w:rsid w:val="00110788"/>
    <w:rsid w:val="00112807"/>
    <w:rsid w:val="00115A2E"/>
    <w:rsid w:val="00120A3D"/>
    <w:rsid w:val="0012207C"/>
    <w:rsid w:val="00122FF8"/>
    <w:rsid w:val="00125EB3"/>
    <w:rsid w:val="001310C1"/>
    <w:rsid w:val="001322BA"/>
    <w:rsid w:val="00132858"/>
    <w:rsid w:val="00136D1F"/>
    <w:rsid w:val="00136FB1"/>
    <w:rsid w:val="00142144"/>
    <w:rsid w:val="00143703"/>
    <w:rsid w:val="00143987"/>
    <w:rsid w:val="001439E3"/>
    <w:rsid w:val="001445D6"/>
    <w:rsid w:val="00152986"/>
    <w:rsid w:val="001532E9"/>
    <w:rsid w:val="00160198"/>
    <w:rsid w:val="001629E8"/>
    <w:rsid w:val="00165564"/>
    <w:rsid w:val="00165D4A"/>
    <w:rsid w:val="0017161A"/>
    <w:rsid w:val="001729AE"/>
    <w:rsid w:val="00172D27"/>
    <w:rsid w:val="00181A3D"/>
    <w:rsid w:val="00182CEC"/>
    <w:rsid w:val="00186DE2"/>
    <w:rsid w:val="00190D3D"/>
    <w:rsid w:val="00192C5F"/>
    <w:rsid w:val="00193551"/>
    <w:rsid w:val="00195483"/>
    <w:rsid w:val="00195931"/>
    <w:rsid w:val="00196250"/>
    <w:rsid w:val="0019751B"/>
    <w:rsid w:val="001A0005"/>
    <w:rsid w:val="001A117B"/>
    <w:rsid w:val="001A2548"/>
    <w:rsid w:val="001A2EC2"/>
    <w:rsid w:val="001A5FDB"/>
    <w:rsid w:val="001A77E3"/>
    <w:rsid w:val="001A7FE3"/>
    <w:rsid w:val="001B0A01"/>
    <w:rsid w:val="001B2DA1"/>
    <w:rsid w:val="001B376E"/>
    <w:rsid w:val="001B533E"/>
    <w:rsid w:val="001B5475"/>
    <w:rsid w:val="001B6EF3"/>
    <w:rsid w:val="001C0A1C"/>
    <w:rsid w:val="001C2045"/>
    <w:rsid w:val="001C213C"/>
    <w:rsid w:val="001C228F"/>
    <w:rsid w:val="001C252C"/>
    <w:rsid w:val="001C2742"/>
    <w:rsid w:val="001D0F0D"/>
    <w:rsid w:val="001D1490"/>
    <w:rsid w:val="001D5450"/>
    <w:rsid w:val="001E14EC"/>
    <w:rsid w:val="001E213D"/>
    <w:rsid w:val="001E4F0B"/>
    <w:rsid w:val="001E5C73"/>
    <w:rsid w:val="001E6FB0"/>
    <w:rsid w:val="001F0C13"/>
    <w:rsid w:val="001F12BC"/>
    <w:rsid w:val="001F1CEE"/>
    <w:rsid w:val="001F5B4F"/>
    <w:rsid w:val="00201C16"/>
    <w:rsid w:val="00202FEB"/>
    <w:rsid w:val="0020410B"/>
    <w:rsid w:val="0020670D"/>
    <w:rsid w:val="00206FF8"/>
    <w:rsid w:val="00207D1A"/>
    <w:rsid w:val="00210E8F"/>
    <w:rsid w:val="00210F68"/>
    <w:rsid w:val="00212F8C"/>
    <w:rsid w:val="002144FF"/>
    <w:rsid w:val="00214E84"/>
    <w:rsid w:val="00215681"/>
    <w:rsid w:val="002165F9"/>
    <w:rsid w:val="002211B2"/>
    <w:rsid w:val="00222FFB"/>
    <w:rsid w:val="00225E35"/>
    <w:rsid w:val="00226265"/>
    <w:rsid w:val="0022699B"/>
    <w:rsid w:val="00226BFC"/>
    <w:rsid w:val="002275E6"/>
    <w:rsid w:val="0022796D"/>
    <w:rsid w:val="00231B5C"/>
    <w:rsid w:val="00232ABB"/>
    <w:rsid w:val="00236352"/>
    <w:rsid w:val="0023658A"/>
    <w:rsid w:val="002366BC"/>
    <w:rsid w:val="002421E2"/>
    <w:rsid w:val="00242E2C"/>
    <w:rsid w:val="0024315C"/>
    <w:rsid w:val="00250DD9"/>
    <w:rsid w:val="002534F0"/>
    <w:rsid w:val="00253AE8"/>
    <w:rsid w:val="00253DE8"/>
    <w:rsid w:val="0025405B"/>
    <w:rsid w:val="00256104"/>
    <w:rsid w:val="00257B71"/>
    <w:rsid w:val="0026270B"/>
    <w:rsid w:val="0026542D"/>
    <w:rsid w:val="002669DD"/>
    <w:rsid w:val="00273B9E"/>
    <w:rsid w:val="002816F7"/>
    <w:rsid w:val="002843FD"/>
    <w:rsid w:val="002925FB"/>
    <w:rsid w:val="00295984"/>
    <w:rsid w:val="00296453"/>
    <w:rsid w:val="002974FF"/>
    <w:rsid w:val="002A08F0"/>
    <w:rsid w:val="002A14B8"/>
    <w:rsid w:val="002A24E6"/>
    <w:rsid w:val="002A464F"/>
    <w:rsid w:val="002A4CB3"/>
    <w:rsid w:val="002A5D73"/>
    <w:rsid w:val="002B22F4"/>
    <w:rsid w:val="002B2A24"/>
    <w:rsid w:val="002B3AC9"/>
    <w:rsid w:val="002B44E7"/>
    <w:rsid w:val="002B5025"/>
    <w:rsid w:val="002B630B"/>
    <w:rsid w:val="002B7659"/>
    <w:rsid w:val="002C1F44"/>
    <w:rsid w:val="002C324B"/>
    <w:rsid w:val="002C4D75"/>
    <w:rsid w:val="002C7567"/>
    <w:rsid w:val="002D42F8"/>
    <w:rsid w:val="002D495E"/>
    <w:rsid w:val="002D6000"/>
    <w:rsid w:val="002D6883"/>
    <w:rsid w:val="002E1878"/>
    <w:rsid w:val="002E4FB7"/>
    <w:rsid w:val="002E6E56"/>
    <w:rsid w:val="002F0320"/>
    <w:rsid w:val="002F0E13"/>
    <w:rsid w:val="002F1AF8"/>
    <w:rsid w:val="002F2A06"/>
    <w:rsid w:val="002F2AA1"/>
    <w:rsid w:val="002F2EDE"/>
    <w:rsid w:val="002F3D3A"/>
    <w:rsid w:val="002F456D"/>
    <w:rsid w:val="00302546"/>
    <w:rsid w:val="003047FF"/>
    <w:rsid w:val="0031081A"/>
    <w:rsid w:val="00310965"/>
    <w:rsid w:val="00311FB2"/>
    <w:rsid w:val="00313E37"/>
    <w:rsid w:val="003143D9"/>
    <w:rsid w:val="003158FB"/>
    <w:rsid w:val="00315EF9"/>
    <w:rsid w:val="0031718C"/>
    <w:rsid w:val="003179E0"/>
    <w:rsid w:val="00320D98"/>
    <w:rsid w:val="0032101A"/>
    <w:rsid w:val="0032132A"/>
    <w:rsid w:val="0032150A"/>
    <w:rsid w:val="0032157E"/>
    <w:rsid w:val="0032304F"/>
    <w:rsid w:val="003248A3"/>
    <w:rsid w:val="003265B0"/>
    <w:rsid w:val="00330052"/>
    <w:rsid w:val="00330803"/>
    <w:rsid w:val="0033090E"/>
    <w:rsid w:val="00331F3E"/>
    <w:rsid w:val="00333C4C"/>
    <w:rsid w:val="00334118"/>
    <w:rsid w:val="003345B9"/>
    <w:rsid w:val="00335F78"/>
    <w:rsid w:val="00340A08"/>
    <w:rsid w:val="003426E9"/>
    <w:rsid w:val="00345B15"/>
    <w:rsid w:val="00345D5B"/>
    <w:rsid w:val="0034649B"/>
    <w:rsid w:val="00346643"/>
    <w:rsid w:val="00347ADD"/>
    <w:rsid w:val="00347C00"/>
    <w:rsid w:val="00350BCA"/>
    <w:rsid w:val="00350BD1"/>
    <w:rsid w:val="003510E3"/>
    <w:rsid w:val="00352E32"/>
    <w:rsid w:val="0035309D"/>
    <w:rsid w:val="00354FEB"/>
    <w:rsid w:val="0035645A"/>
    <w:rsid w:val="003574BF"/>
    <w:rsid w:val="00357C70"/>
    <w:rsid w:val="00360360"/>
    <w:rsid w:val="00363D3D"/>
    <w:rsid w:val="00364351"/>
    <w:rsid w:val="00365024"/>
    <w:rsid w:val="00365F36"/>
    <w:rsid w:val="003669E7"/>
    <w:rsid w:val="003670CF"/>
    <w:rsid w:val="00370799"/>
    <w:rsid w:val="00370E50"/>
    <w:rsid w:val="00370FD8"/>
    <w:rsid w:val="00371E76"/>
    <w:rsid w:val="003733D3"/>
    <w:rsid w:val="00373DCE"/>
    <w:rsid w:val="00374789"/>
    <w:rsid w:val="00375FE9"/>
    <w:rsid w:val="003768E7"/>
    <w:rsid w:val="00376ED5"/>
    <w:rsid w:val="00377D7D"/>
    <w:rsid w:val="00382B1D"/>
    <w:rsid w:val="00382E8D"/>
    <w:rsid w:val="0038341B"/>
    <w:rsid w:val="003844F5"/>
    <w:rsid w:val="00385E72"/>
    <w:rsid w:val="0039119F"/>
    <w:rsid w:val="00395194"/>
    <w:rsid w:val="00396608"/>
    <w:rsid w:val="00396996"/>
    <w:rsid w:val="003A3284"/>
    <w:rsid w:val="003A4900"/>
    <w:rsid w:val="003A4A96"/>
    <w:rsid w:val="003A77B5"/>
    <w:rsid w:val="003B033E"/>
    <w:rsid w:val="003B1687"/>
    <w:rsid w:val="003B3CC9"/>
    <w:rsid w:val="003B4FF0"/>
    <w:rsid w:val="003B6224"/>
    <w:rsid w:val="003B62EE"/>
    <w:rsid w:val="003B6A8A"/>
    <w:rsid w:val="003B739C"/>
    <w:rsid w:val="003C41B7"/>
    <w:rsid w:val="003C558F"/>
    <w:rsid w:val="003D1686"/>
    <w:rsid w:val="003D20B2"/>
    <w:rsid w:val="003D2238"/>
    <w:rsid w:val="003D256C"/>
    <w:rsid w:val="003D780C"/>
    <w:rsid w:val="003E0EBA"/>
    <w:rsid w:val="003E1B80"/>
    <w:rsid w:val="003E5B66"/>
    <w:rsid w:val="003F1144"/>
    <w:rsid w:val="003F64C7"/>
    <w:rsid w:val="0040009E"/>
    <w:rsid w:val="004044F1"/>
    <w:rsid w:val="00405B61"/>
    <w:rsid w:val="0041274A"/>
    <w:rsid w:val="00415106"/>
    <w:rsid w:val="004163D6"/>
    <w:rsid w:val="004178C3"/>
    <w:rsid w:val="0042001E"/>
    <w:rsid w:val="00425014"/>
    <w:rsid w:val="00432E4F"/>
    <w:rsid w:val="00434084"/>
    <w:rsid w:val="00434646"/>
    <w:rsid w:val="00434AF0"/>
    <w:rsid w:val="00435AC6"/>
    <w:rsid w:val="004375F7"/>
    <w:rsid w:val="00437854"/>
    <w:rsid w:val="00437E67"/>
    <w:rsid w:val="004427A5"/>
    <w:rsid w:val="00443A41"/>
    <w:rsid w:val="00444328"/>
    <w:rsid w:val="00444C06"/>
    <w:rsid w:val="00446342"/>
    <w:rsid w:val="00446E8F"/>
    <w:rsid w:val="004473D9"/>
    <w:rsid w:val="00461F9F"/>
    <w:rsid w:val="0046235B"/>
    <w:rsid w:val="00462946"/>
    <w:rsid w:val="004633A1"/>
    <w:rsid w:val="00464D6C"/>
    <w:rsid w:val="0046663E"/>
    <w:rsid w:val="00466AE1"/>
    <w:rsid w:val="00466E54"/>
    <w:rsid w:val="00471775"/>
    <w:rsid w:val="00472EFB"/>
    <w:rsid w:val="00474C05"/>
    <w:rsid w:val="00475623"/>
    <w:rsid w:val="004809D1"/>
    <w:rsid w:val="00480ED1"/>
    <w:rsid w:val="004814AD"/>
    <w:rsid w:val="004832E5"/>
    <w:rsid w:val="004837A1"/>
    <w:rsid w:val="004842D5"/>
    <w:rsid w:val="00484E60"/>
    <w:rsid w:val="00486343"/>
    <w:rsid w:val="00490806"/>
    <w:rsid w:val="00490BBE"/>
    <w:rsid w:val="00490FD7"/>
    <w:rsid w:val="00493522"/>
    <w:rsid w:val="0049571E"/>
    <w:rsid w:val="004A1212"/>
    <w:rsid w:val="004A206C"/>
    <w:rsid w:val="004A6B54"/>
    <w:rsid w:val="004B1714"/>
    <w:rsid w:val="004B64F9"/>
    <w:rsid w:val="004B6CA3"/>
    <w:rsid w:val="004B6CD5"/>
    <w:rsid w:val="004C06EF"/>
    <w:rsid w:val="004C0B87"/>
    <w:rsid w:val="004C1E01"/>
    <w:rsid w:val="004C321D"/>
    <w:rsid w:val="004C3313"/>
    <w:rsid w:val="004C3968"/>
    <w:rsid w:val="004C5C01"/>
    <w:rsid w:val="004C686C"/>
    <w:rsid w:val="004D2A24"/>
    <w:rsid w:val="004D5AA8"/>
    <w:rsid w:val="004D5F45"/>
    <w:rsid w:val="004E0EB0"/>
    <w:rsid w:val="004E7F53"/>
    <w:rsid w:val="004F42B5"/>
    <w:rsid w:val="004F461D"/>
    <w:rsid w:val="004F499F"/>
    <w:rsid w:val="004F5919"/>
    <w:rsid w:val="004F5E00"/>
    <w:rsid w:val="005000BB"/>
    <w:rsid w:val="00500E6F"/>
    <w:rsid w:val="00502843"/>
    <w:rsid w:val="00503487"/>
    <w:rsid w:val="00504332"/>
    <w:rsid w:val="00504987"/>
    <w:rsid w:val="00504D66"/>
    <w:rsid w:val="0050504B"/>
    <w:rsid w:val="00507FAA"/>
    <w:rsid w:val="0051260B"/>
    <w:rsid w:val="00514704"/>
    <w:rsid w:val="00520FC6"/>
    <w:rsid w:val="00521F8A"/>
    <w:rsid w:val="00522FE1"/>
    <w:rsid w:val="00525A66"/>
    <w:rsid w:val="00526972"/>
    <w:rsid w:val="005279E7"/>
    <w:rsid w:val="005300EB"/>
    <w:rsid w:val="00530E57"/>
    <w:rsid w:val="00531D43"/>
    <w:rsid w:val="00532789"/>
    <w:rsid w:val="00537891"/>
    <w:rsid w:val="00537CA0"/>
    <w:rsid w:val="0054232A"/>
    <w:rsid w:val="00542B01"/>
    <w:rsid w:val="00543F78"/>
    <w:rsid w:val="005467BE"/>
    <w:rsid w:val="005519DE"/>
    <w:rsid w:val="00551AE7"/>
    <w:rsid w:val="00552578"/>
    <w:rsid w:val="00552D27"/>
    <w:rsid w:val="0055375C"/>
    <w:rsid w:val="00554D34"/>
    <w:rsid w:val="0055511D"/>
    <w:rsid w:val="0056031E"/>
    <w:rsid w:val="00563202"/>
    <w:rsid w:val="005633E7"/>
    <w:rsid w:val="00566856"/>
    <w:rsid w:val="00567595"/>
    <w:rsid w:val="00570FE2"/>
    <w:rsid w:val="005717B2"/>
    <w:rsid w:val="005717CC"/>
    <w:rsid w:val="00573A07"/>
    <w:rsid w:val="00575E10"/>
    <w:rsid w:val="0057611A"/>
    <w:rsid w:val="005828C3"/>
    <w:rsid w:val="00583722"/>
    <w:rsid w:val="00584457"/>
    <w:rsid w:val="005856D8"/>
    <w:rsid w:val="005919D7"/>
    <w:rsid w:val="0059280B"/>
    <w:rsid w:val="005964F2"/>
    <w:rsid w:val="005A1F00"/>
    <w:rsid w:val="005A348A"/>
    <w:rsid w:val="005A581E"/>
    <w:rsid w:val="005A7B63"/>
    <w:rsid w:val="005B07F8"/>
    <w:rsid w:val="005B3F51"/>
    <w:rsid w:val="005B670A"/>
    <w:rsid w:val="005C09FA"/>
    <w:rsid w:val="005C15C5"/>
    <w:rsid w:val="005C19BB"/>
    <w:rsid w:val="005C2924"/>
    <w:rsid w:val="005C4AEB"/>
    <w:rsid w:val="005C52A7"/>
    <w:rsid w:val="005C7234"/>
    <w:rsid w:val="005C78AE"/>
    <w:rsid w:val="005D1E54"/>
    <w:rsid w:val="005D351C"/>
    <w:rsid w:val="005D35D3"/>
    <w:rsid w:val="005D3DEB"/>
    <w:rsid w:val="005D62E4"/>
    <w:rsid w:val="005D729B"/>
    <w:rsid w:val="005E1922"/>
    <w:rsid w:val="005E2181"/>
    <w:rsid w:val="005E41E2"/>
    <w:rsid w:val="005E652E"/>
    <w:rsid w:val="005E676A"/>
    <w:rsid w:val="005F0B10"/>
    <w:rsid w:val="005F53A1"/>
    <w:rsid w:val="006019A6"/>
    <w:rsid w:val="006053FC"/>
    <w:rsid w:val="00605A1B"/>
    <w:rsid w:val="00607D11"/>
    <w:rsid w:val="00610299"/>
    <w:rsid w:val="006143AB"/>
    <w:rsid w:val="006143BA"/>
    <w:rsid w:val="00615B50"/>
    <w:rsid w:val="006160C5"/>
    <w:rsid w:val="00616CF5"/>
    <w:rsid w:val="00617559"/>
    <w:rsid w:val="00621ABA"/>
    <w:rsid w:val="0062270E"/>
    <w:rsid w:val="00627FE2"/>
    <w:rsid w:val="00633568"/>
    <w:rsid w:val="0063557C"/>
    <w:rsid w:val="00637A6C"/>
    <w:rsid w:val="00640017"/>
    <w:rsid w:val="00640614"/>
    <w:rsid w:val="00642161"/>
    <w:rsid w:val="00644100"/>
    <w:rsid w:val="00645D04"/>
    <w:rsid w:val="00660616"/>
    <w:rsid w:val="006608F7"/>
    <w:rsid w:val="0066139A"/>
    <w:rsid w:val="0066473B"/>
    <w:rsid w:val="00665613"/>
    <w:rsid w:val="0066563D"/>
    <w:rsid w:val="006665F3"/>
    <w:rsid w:val="00671240"/>
    <w:rsid w:val="00671ED0"/>
    <w:rsid w:val="00672859"/>
    <w:rsid w:val="00674B81"/>
    <w:rsid w:val="00676E3B"/>
    <w:rsid w:val="006810BB"/>
    <w:rsid w:val="006822B4"/>
    <w:rsid w:val="00682893"/>
    <w:rsid w:val="00684DAC"/>
    <w:rsid w:val="006856E3"/>
    <w:rsid w:val="006858FB"/>
    <w:rsid w:val="00687239"/>
    <w:rsid w:val="00687409"/>
    <w:rsid w:val="006874F6"/>
    <w:rsid w:val="006900BE"/>
    <w:rsid w:val="00690610"/>
    <w:rsid w:val="0069395D"/>
    <w:rsid w:val="00693F3D"/>
    <w:rsid w:val="00694D85"/>
    <w:rsid w:val="00697336"/>
    <w:rsid w:val="00697640"/>
    <w:rsid w:val="00697F82"/>
    <w:rsid w:val="006A0A1D"/>
    <w:rsid w:val="006A0E98"/>
    <w:rsid w:val="006A163A"/>
    <w:rsid w:val="006A3231"/>
    <w:rsid w:val="006A38FF"/>
    <w:rsid w:val="006A4403"/>
    <w:rsid w:val="006A5174"/>
    <w:rsid w:val="006A5F38"/>
    <w:rsid w:val="006B008C"/>
    <w:rsid w:val="006B0336"/>
    <w:rsid w:val="006B27BF"/>
    <w:rsid w:val="006B4B6F"/>
    <w:rsid w:val="006B5BCB"/>
    <w:rsid w:val="006B663E"/>
    <w:rsid w:val="006B7616"/>
    <w:rsid w:val="006B7AED"/>
    <w:rsid w:val="006C2AE5"/>
    <w:rsid w:val="006C3DE9"/>
    <w:rsid w:val="006C50B4"/>
    <w:rsid w:val="006C55CC"/>
    <w:rsid w:val="006C6967"/>
    <w:rsid w:val="006D1801"/>
    <w:rsid w:val="006D5CCF"/>
    <w:rsid w:val="006D62FC"/>
    <w:rsid w:val="006D7B1F"/>
    <w:rsid w:val="006E0687"/>
    <w:rsid w:val="006E10EB"/>
    <w:rsid w:val="006E120D"/>
    <w:rsid w:val="006E1C2F"/>
    <w:rsid w:val="006E38A4"/>
    <w:rsid w:val="006E5220"/>
    <w:rsid w:val="006E7E05"/>
    <w:rsid w:val="006F0021"/>
    <w:rsid w:val="006F38CE"/>
    <w:rsid w:val="00702BB7"/>
    <w:rsid w:val="00702FC5"/>
    <w:rsid w:val="007034C4"/>
    <w:rsid w:val="0070509E"/>
    <w:rsid w:val="00705645"/>
    <w:rsid w:val="00705E79"/>
    <w:rsid w:val="00710D98"/>
    <w:rsid w:val="0071128D"/>
    <w:rsid w:val="00711933"/>
    <w:rsid w:val="00712C40"/>
    <w:rsid w:val="007209BE"/>
    <w:rsid w:val="00720DA3"/>
    <w:rsid w:val="007226BE"/>
    <w:rsid w:val="007226E9"/>
    <w:rsid w:val="0072296E"/>
    <w:rsid w:val="00723CCB"/>
    <w:rsid w:val="007250D5"/>
    <w:rsid w:val="00725E55"/>
    <w:rsid w:val="0073775B"/>
    <w:rsid w:val="00742C85"/>
    <w:rsid w:val="00742FDD"/>
    <w:rsid w:val="00744B49"/>
    <w:rsid w:val="007530FD"/>
    <w:rsid w:val="007556A7"/>
    <w:rsid w:val="007558C0"/>
    <w:rsid w:val="007562F6"/>
    <w:rsid w:val="00757781"/>
    <w:rsid w:val="0076152E"/>
    <w:rsid w:val="0076198D"/>
    <w:rsid w:val="00763512"/>
    <w:rsid w:val="00763863"/>
    <w:rsid w:val="007644BF"/>
    <w:rsid w:val="00764F29"/>
    <w:rsid w:val="007655CF"/>
    <w:rsid w:val="0077165F"/>
    <w:rsid w:val="00773E30"/>
    <w:rsid w:val="0077715B"/>
    <w:rsid w:val="00783352"/>
    <w:rsid w:val="00787893"/>
    <w:rsid w:val="00787917"/>
    <w:rsid w:val="00791575"/>
    <w:rsid w:val="007946C3"/>
    <w:rsid w:val="0079731D"/>
    <w:rsid w:val="007A0A9C"/>
    <w:rsid w:val="007A1BCE"/>
    <w:rsid w:val="007A2568"/>
    <w:rsid w:val="007A375D"/>
    <w:rsid w:val="007A45E4"/>
    <w:rsid w:val="007A533A"/>
    <w:rsid w:val="007A5EEB"/>
    <w:rsid w:val="007B127B"/>
    <w:rsid w:val="007B131C"/>
    <w:rsid w:val="007B1767"/>
    <w:rsid w:val="007B326F"/>
    <w:rsid w:val="007C1B1B"/>
    <w:rsid w:val="007C2473"/>
    <w:rsid w:val="007C3F7F"/>
    <w:rsid w:val="007C4CCF"/>
    <w:rsid w:val="007C55B4"/>
    <w:rsid w:val="007D1006"/>
    <w:rsid w:val="007D1A84"/>
    <w:rsid w:val="007E0C81"/>
    <w:rsid w:val="007E3403"/>
    <w:rsid w:val="007E4860"/>
    <w:rsid w:val="007E5B54"/>
    <w:rsid w:val="007E60F1"/>
    <w:rsid w:val="007E71A9"/>
    <w:rsid w:val="007F144B"/>
    <w:rsid w:val="007F1CC3"/>
    <w:rsid w:val="0080041B"/>
    <w:rsid w:val="0080065D"/>
    <w:rsid w:val="00803673"/>
    <w:rsid w:val="00804A07"/>
    <w:rsid w:val="008064A5"/>
    <w:rsid w:val="00807866"/>
    <w:rsid w:val="0081283B"/>
    <w:rsid w:val="00812892"/>
    <w:rsid w:val="0081591D"/>
    <w:rsid w:val="0081688D"/>
    <w:rsid w:val="008224FA"/>
    <w:rsid w:val="00822A48"/>
    <w:rsid w:val="00826DFD"/>
    <w:rsid w:val="00830C67"/>
    <w:rsid w:val="00832053"/>
    <w:rsid w:val="008351A6"/>
    <w:rsid w:val="0083599F"/>
    <w:rsid w:val="008367A7"/>
    <w:rsid w:val="008376FF"/>
    <w:rsid w:val="00840C96"/>
    <w:rsid w:val="00841231"/>
    <w:rsid w:val="00844A22"/>
    <w:rsid w:val="0084512A"/>
    <w:rsid w:val="0084754B"/>
    <w:rsid w:val="00847B1F"/>
    <w:rsid w:val="00847FC1"/>
    <w:rsid w:val="0085159E"/>
    <w:rsid w:val="00852FEF"/>
    <w:rsid w:val="008554B0"/>
    <w:rsid w:val="00856173"/>
    <w:rsid w:val="00857381"/>
    <w:rsid w:val="008613D6"/>
    <w:rsid w:val="0086220A"/>
    <w:rsid w:val="00862900"/>
    <w:rsid w:val="00864741"/>
    <w:rsid w:val="00866057"/>
    <w:rsid w:val="00867DE7"/>
    <w:rsid w:val="00871575"/>
    <w:rsid w:val="00871A5D"/>
    <w:rsid w:val="00873532"/>
    <w:rsid w:val="00876D6D"/>
    <w:rsid w:val="00880CC0"/>
    <w:rsid w:val="00880DD2"/>
    <w:rsid w:val="00881607"/>
    <w:rsid w:val="00881B23"/>
    <w:rsid w:val="00881F54"/>
    <w:rsid w:val="0088448C"/>
    <w:rsid w:val="00884F22"/>
    <w:rsid w:val="00886230"/>
    <w:rsid w:val="008918BC"/>
    <w:rsid w:val="0089408B"/>
    <w:rsid w:val="0089534A"/>
    <w:rsid w:val="00896DAD"/>
    <w:rsid w:val="00897962"/>
    <w:rsid w:val="00897A90"/>
    <w:rsid w:val="008A04D5"/>
    <w:rsid w:val="008A055A"/>
    <w:rsid w:val="008A192B"/>
    <w:rsid w:val="008A2354"/>
    <w:rsid w:val="008A27DD"/>
    <w:rsid w:val="008A2A96"/>
    <w:rsid w:val="008A3C9F"/>
    <w:rsid w:val="008A4FD2"/>
    <w:rsid w:val="008B6955"/>
    <w:rsid w:val="008C134A"/>
    <w:rsid w:val="008C2168"/>
    <w:rsid w:val="008C2B71"/>
    <w:rsid w:val="008C4A86"/>
    <w:rsid w:val="008C647A"/>
    <w:rsid w:val="008C7646"/>
    <w:rsid w:val="008D0B18"/>
    <w:rsid w:val="008D1FD6"/>
    <w:rsid w:val="008D3023"/>
    <w:rsid w:val="008D454B"/>
    <w:rsid w:val="008E0CD6"/>
    <w:rsid w:val="008E2185"/>
    <w:rsid w:val="008E23CC"/>
    <w:rsid w:val="008E49FE"/>
    <w:rsid w:val="008E5192"/>
    <w:rsid w:val="008E5F79"/>
    <w:rsid w:val="008F60F6"/>
    <w:rsid w:val="008F7913"/>
    <w:rsid w:val="00904C4D"/>
    <w:rsid w:val="009051BB"/>
    <w:rsid w:val="00905700"/>
    <w:rsid w:val="00905E95"/>
    <w:rsid w:val="00906F0A"/>
    <w:rsid w:val="00911D9C"/>
    <w:rsid w:val="00912BDE"/>
    <w:rsid w:val="009134F7"/>
    <w:rsid w:val="009155C2"/>
    <w:rsid w:val="00916A0E"/>
    <w:rsid w:val="00916BA8"/>
    <w:rsid w:val="00917BA5"/>
    <w:rsid w:val="00917E65"/>
    <w:rsid w:val="00917E88"/>
    <w:rsid w:val="0092676A"/>
    <w:rsid w:val="00931336"/>
    <w:rsid w:val="0093146C"/>
    <w:rsid w:val="00934F39"/>
    <w:rsid w:val="0093550D"/>
    <w:rsid w:val="00936499"/>
    <w:rsid w:val="00941637"/>
    <w:rsid w:val="00942C4B"/>
    <w:rsid w:val="009438C0"/>
    <w:rsid w:val="00945101"/>
    <w:rsid w:val="00945CCF"/>
    <w:rsid w:val="00946748"/>
    <w:rsid w:val="009469D8"/>
    <w:rsid w:val="00946AFE"/>
    <w:rsid w:val="00947A96"/>
    <w:rsid w:val="00950912"/>
    <w:rsid w:val="00950B33"/>
    <w:rsid w:val="009513B0"/>
    <w:rsid w:val="00951998"/>
    <w:rsid w:val="00954E06"/>
    <w:rsid w:val="00970807"/>
    <w:rsid w:val="009738A2"/>
    <w:rsid w:val="00974B7F"/>
    <w:rsid w:val="00977F87"/>
    <w:rsid w:val="00983BBC"/>
    <w:rsid w:val="00986742"/>
    <w:rsid w:val="00986FC8"/>
    <w:rsid w:val="009878E4"/>
    <w:rsid w:val="009903A2"/>
    <w:rsid w:val="009916DA"/>
    <w:rsid w:val="00993AAE"/>
    <w:rsid w:val="009951D0"/>
    <w:rsid w:val="00996FAB"/>
    <w:rsid w:val="00997164"/>
    <w:rsid w:val="00997F2A"/>
    <w:rsid w:val="009A01BA"/>
    <w:rsid w:val="009A16BF"/>
    <w:rsid w:val="009A1C37"/>
    <w:rsid w:val="009A52B2"/>
    <w:rsid w:val="009A5527"/>
    <w:rsid w:val="009A6125"/>
    <w:rsid w:val="009A631D"/>
    <w:rsid w:val="009A6D9A"/>
    <w:rsid w:val="009B0441"/>
    <w:rsid w:val="009B28F4"/>
    <w:rsid w:val="009B31D7"/>
    <w:rsid w:val="009B3F2D"/>
    <w:rsid w:val="009B4097"/>
    <w:rsid w:val="009B4403"/>
    <w:rsid w:val="009B5060"/>
    <w:rsid w:val="009B5856"/>
    <w:rsid w:val="009B780E"/>
    <w:rsid w:val="009C17F8"/>
    <w:rsid w:val="009C2659"/>
    <w:rsid w:val="009C37F3"/>
    <w:rsid w:val="009D234E"/>
    <w:rsid w:val="009D36B6"/>
    <w:rsid w:val="009E29C1"/>
    <w:rsid w:val="009E3C29"/>
    <w:rsid w:val="009E7EE2"/>
    <w:rsid w:val="009F30B0"/>
    <w:rsid w:val="009F4176"/>
    <w:rsid w:val="009F579B"/>
    <w:rsid w:val="00A03C23"/>
    <w:rsid w:val="00A04F42"/>
    <w:rsid w:val="00A05635"/>
    <w:rsid w:val="00A0630C"/>
    <w:rsid w:val="00A068D2"/>
    <w:rsid w:val="00A06A1B"/>
    <w:rsid w:val="00A079D4"/>
    <w:rsid w:val="00A16C46"/>
    <w:rsid w:val="00A2620D"/>
    <w:rsid w:val="00A26EDD"/>
    <w:rsid w:val="00A31B27"/>
    <w:rsid w:val="00A32899"/>
    <w:rsid w:val="00A33466"/>
    <w:rsid w:val="00A35B3A"/>
    <w:rsid w:val="00A36E8F"/>
    <w:rsid w:val="00A37311"/>
    <w:rsid w:val="00A377A7"/>
    <w:rsid w:val="00A40649"/>
    <w:rsid w:val="00A42AD9"/>
    <w:rsid w:val="00A42E83"/>
    <w:rsid w:val="00A44330"/>
    <w:rsid w:val="00A44DA0"/>
    <w:rsid w:val="00A46133"/>
    <w:rsid w:val="00A505F1"/>
    <w:rsid w:val="00A527F4"/>
    <w:rsid w:val="00A53018"/>
    <w:rsid w:val="00A53237"/>
    <w:rsid w:val="00A53A05"/>
    <w:rsid w:val="00A545C6"/>
    <w:rsid w:val="00A54DBB"/>
    <w:rsid w:val="00A55955"/>
    <w:rsid w:val="00A55ADD"/>
    <w:rsid w:val="00A60605"/>
    <w:rsid w:val="00A60F62"/>
    <w:rsid w:val="00A65D10"/>
    <w:rsid w:val="00A714AD"/>
    <w:rsid w:val="00A71629"/>
    <w:rsid w:val="00A74F93"/>
    <w:rsid w:val="00A75532"/>
    <w:rsid w:val="00A76965"/>
    <w:rsid w:val="00A808FC"/>
    <w:rsid w:val="00A80F6B"/>
    <w:rsid w:val="00A82A1D"/>
    <w:rsid w:val="00A82DD2"/>
    <w:rsid w:val="00A8606D"/>
    <w:rsid w:val="00A87998"/>
    <w:rsid w:val="00A87E82"/>
    <w:rsid w:val="00A90C6F"/>
    <w:rsid w:val="00A93AE4"/>
    <w:rsid w:val="00A9702C"/>
    <w:rsid w:val="00AA1F9B"/>
    <w:rsid w:val="00AA3A0A"/>
    <w:rsid w:val="00AA5F5D"/>
    <w:rsid w:val="00AB1CFB"/>
    <w:rsid w:val="00AB6735"/>
    <w:rsid w:val="00AC04B6"/>
    <w:rsid w:val="00AC1BA6"/>
    <w:rsid w:val="00AC34CD"/>
    <w:rsid w:val="00AC398E"/>
    <w:rsid w:val="00AC622E"/>
    <w:rsid w:val="00AC7D43"/>
    <w:rsid w:val="00AD0C83"/>
    <w:rsid w:val="00AD3F4C"/>
    <w:rsid w:val="00AD4D7C"/>
    <w:rsid w:val="00AD51EC"/>
    <w:rsid w:val="00AD5976"/>
    <w:rsid w:val="00AD6C94"/>
    <w:rsid w:val="00AD7991"/>
    <w:rsid w:val="00AE058A"/>
    <w:rsid w:val="00AE1C01"/>
    <w:rsid w:val="00AE25A8"/>
    <w:rsid w:val="00AE4B12"/>
    <w:rsid w:val="00AE51FB"/>
    <w:rsid w:val="00AE6772"/>
    <w:rsid w:val="00AE7367"/>
    <w:rsid w:val="00AF18AE"/>
    <w:rsid w:val="00AF2AE9"/>
    <w:rsid w:val="00AF351F"/>
    <w:rsid w:val="00AF357D"/>
    <w:rsid w:val="00AF35AE"/>
    <w:rsid w:val="00AF4334"/>
    <w:rsid w:val="00AF65F2"/>
    <w:rsid w:val="00B00D92"/>
    <w:rsid w:val="00B0335A"/>
    <w:rsid w:val="00B05991"/>
    <w:rsid w:val="00B11FA6"/>
    <w:rsid w:val="00B13EEC"/>
    <w:rsid w:val="00B1439C"/>
    <w:rsid w:val="00B16050"/>
    <w:rsid w:val="00B22573"/>
    <w:rsid w:val="00B22745"/>
    <w:rsid w:val="00B26CC0"/>
    <w:rsid w:val="00B26F98"/>
    <w:rsid w:val="00B30351"/>
    <w:rsid w:val="00B30733"/>
    <w:rsid w:val="00B31946"/>
    <w:rsid w:val="00B34617"/>
    <w:rsid w:val="00B35D66"/>
    <w:rsid w:val="00B41676"/>
    <w:rsid w:val="00B41A3F"/>
    <w:rsid w:val="00B43EAA"/>
    <w:rsid w:val="00B442E2"/>
    <w:rsid w:val="00B454B5"/>
    <w:rsid w:val="00B45898"/>
    <w:rsid w:val="00B4658B"/>
    <w:rsid w:val="00B474DC"/>
    <w:rsid w:val="00B47C61"/>
    <w:rsid w:val="00B50F67"/>
    <w:rsid w:val="00B50FC1"/>
    <w:rsid w:val="00B5189B"/>
    <w:rsid w:val="00B532AB"/>
    <w:rsid w:val="00B53B7F"/>
    <w:rsid w:val="00B560BB"/>
    <w:rsid w:val="00B560E5"/>
    <w:rsid w:val="00B5762A"/>
    <w:rsid w:val="00B5775F"/>
    <w:rsid w:val="00B60748"/>
    <w:rsid w:val="00B6153B"/>
    <w:rsid w:val="00B64065"/>
    <w:rsid w:val="00B649D0"/>
    <w:rsid w:val="00B67090"/>
    <w:rsid w:val="00B717FC"/>
    <w:rsid w:val="00B72169"/>
    <w:rsid w:val="00B732B6"/>
    <w:rsid w:val="00B73396"/>
    <w:rsid w:val="00B74707"/>
    <w:rsid w:val="00B757A3"/>
    <w:rsid w:val="00B759B6"/>
    <w:rsid w:val="00B824E1"/>
    <w:rsid w:val="00B84425"/>
    <w:rsid w:val="00B8453A"/>
    <w:rsid w:val="00B8461F"/>
    <w:rsid w:val="00B852C6"/>
    <w:rsid w:val="00B85639"/>
    <w:rsid w:val="00B856C7"/>
    <w:rsid w:val="00B869D6"/>
    <w:rsid w:val="00B90659"/>
    <w:rsid w:val="00B927C3"/>
    <w:rsid w:val="00B93F37"/>
    <w:rsid w:val="00B94173"/>
    <w:rsid w:val="00B96486"/>
    <w:rsid w:val="00BA0FE1"/>
    <w:rsid w:val="00BA2FD4"/>
    <w:rsid w:val="00BA3307"/>
    <w:rsid w:val="00BA5C80"/>
    <w:rsid w:val="00BB0C16"/>
    <w:rsid w:val="00BB0FDE"/>
    <w:rsid w:val="00BB34B9"/>
    <w:rsid w:val="00BB35B3"/>
    <w:rsid w:val="00BB4D25"/>
    <w:rsid w:val="00BB4F2D"/>
    <w:rsid w:val="00BB51C7"/>
    <w:rsid w:val="00BB5477"/>
    <w:rsid w:val="00BB6AF4"/>
    <w:rsid w:val="00BC1167"/>
    <w:rsid w:val="00BC3724"/>
    <w:rsid w:val="00BC4FB6"/>
    <w:rsid w:val="00BC57E0"/>
    <w:rsid w:val="00BC6A13"/>
    <w:rsid w:val="00BC6A28"/>
    <w:rsid w:val="00BC7F68"/>
    <w:rsid w:val="00BD1630"/>
    <w:rsid w:val="00BD33D1"/>
    <w:rsid w:val="00BD609F"/>
    <w:rsid w:val="00BE4712"/>
    <w:rsid w:val="00BE67BC"/>
    <w:rsid w:val="00BE6F8D"/>
    <w:rsid w:val="00BE70FD"/>
    <w:rsid w:val="00BF23FC"/>
    <w:rsid w:val="00BF2EE4"/>
    <w:rsid w:val="00BF45CE"/>
    <w:rsid w:val="00BF6DF7"/>
    <w:rsid w:val="00C008EE"/>
    <w:rsid w:val="00C01FD5"/>
    <w:rsid w:val="00C02977"/>
    <w:rsid w:val="00C04105"/>
    <w:rsid w:val="00C0423B"/>
    <w:rsid w:val="00C130EE"/>
    <w:rsid w:val="00C16379"/>
    <w:rsid w:val="00C16AC3"/>
    <w:rsid w:val="00C17D19"/>
    <w:rsid w:val="00C17FAC"/>
    <w:rsid w:val="00C20265"/>
    <w:rsid w:val="00C20E4B"/>
    <w:rsid w:val="00C2172A"/>
    <w:rsid w:val="00C227BC"/>
    <w:rsid w:val="00C233AB"/>
    <w:rsid w:val="00C2341E"/>
    <w:rsid w:val="00C23F96"/>
    <w:rsid w:val="00C2439C"/>
    <w:rsid w:val="00C24980"/>
    <w:rsid w:val="00C34764"/>
    <w:rsid w:val="00C350E1"/>
    <w:rsid w:val="00C41770"/>
    <w:rsid w:val="00C41ED0"/>
    <w:rsid w:val="00C41F26"/>
    <w:rsid w:val="00C42026"/>
    <w:rsid w:val="00C43D5A"/>
    <w:rsid w:val="00C449CC"/>
    <w:rsid w:val="00C47106"/>
    <w:rsid w:val="00C524E8"/>
    <w:rsid w:val="00C54771"/>
    <w:rsid w:val="00C5526D"/>
    <w:rsid w:val="00C55B69"/>
    <w:rsid w:val="00C568A0"/>
    <w:rsid w:val="00C6246C"/>
    <w:rsid w:val="00C62D32"/>
    <w:rsid w:val="00C62F40"/>
    <w:rsid w:val="00C63961"/>
    <w:rsid w:val="00C64A19"/>
    <w:rsid w:val="00C65076"/>
    <w:rsid w:val="00C66591"/>
    <w:rsid w:val="00C665D2"/>
    <w:rsid w:val="00C676DE"/>
    <w:rsid w:val="00C67CD5"/>
    <w:rsid w:val="00C705B7"/>
    <w:rsid w:val="00C7290D"/>
    <w:rsid w:val="00C761DB"/>
    <w:rsid w:val="00C766E5"/>
    <w:rsid w:val="00C770D7"/>
    <w:rsid w:val="00C83BC3"/>
    <w:rsid w:val="00C85F19"/>
    <w:rsid w:val="00C869F4"/>
    <w:rsid w:val="00C90403"/>
    <w:rsid w:val="00C90DE4"/>
    <w:rsid w:val="00C92E88"/>
    <w:rsid w:val="00C94FED"/>
    <w:rsid w:val="00CA00B7"/>
    <w:rsid w:val="00CA03C6"/>
    <w:rsid w:val="00CA133D"/>
    <w:rsid w:val="00CA21A7"/>
    <w:rsid w:val="00CA60B8"/>
    <w:rsid w:val="00CA6660"/>
    <w:rsid w:val="00CA706E"/>
    <w:rsid w:val="00CA7542"/>
    <w:rsid w:val="00CB203B"/>
    <w:rsid w:val="00CB207A"/>
    <w:rsid w:val="00CB22FC"/>
    <w:rsid w:val="00CB2590"/>
    <w:rsid w:val="00CB27F7"/>
    <w:rsid w:val="00CB2AA7"/>
    <w:rsid w:val="00CB6017"/>
    <w:rsid w:val="00CB7A3A"/>
    <w:rsid w:val="00CC124F"/>
    <w:rsid w:val="00CC2234"/>
    <w:rsid w:val="00CC3561"/>
    <w:rsid w:val="00CC4EFE"/>
    <w:rsid w:val="00CC6D2D"/>
    <w:rsid w:val="00CC78B1"/>
    <w:rsid w:val="00CD045A"/>
    <w:rsid w:val="00CD2027"/>
    <w:rsid w:val="00CD20FD"/>
    <w:rsid w:val="00CD285E"/>
    <w:rsid w:val="00CD2AEE"/>
    <w:rsid w:val="00CD3052"/>
    <w:rsid w:val="00CD3602"/>
    <w:rsid w:val="00CD3BCA"/>
    <w:rsid w:val="00CD686B"/>
    <w:rsid w:val="00CE12FC"/>
    <w:rsid w:val="00CE2835"/>
    <w:rsid w:val="00CE3264"/>
    <w:rsid w:val="00CE4195"/>
    <w:rsid w:val="00CE42F8"/>
    <w:rsid w:val="00CE482F"/>
    <w:rsid w:val="00CE5240"/>
    <w:rsid w:val="00CE5701"/>
    <w:rsid w:val="00CE637A"/>
    <w:rsid w:val="00CF168E"/>
    <w:rsid w:val="00CF172E"/>
    <w:rsid w:val="00CF5C63"/>
    <w:rsid w:val="00CF72AA"/>
    <w:rsid w:val="00D00B47"/>
    <w:rsid w:val="00D04457"/>
    <w:rsid w:val="00D0586B"/>
    <w:rsid w:val="00D12088"/>
    <w:rsid w:val="00D13390"/>
    <w:rsid w:val="00D15022"/>
    <w:rsid w:val="00D174C5"/>
    <w:rsid w:val="00D20679"/>
    <w:rsid w:val="00D21C07"/>
    <w:rsid w:val="00D21CCE"/>
    <w:rsid w:val="00D22BFD"/>
    <w:rsid w:val="00D2451F"/>
    <w:rsid w:val="00D26B60"/>
    <w:rsid w:val="00D2716F"/>
    <w:rsid w:val="00D30560"/>
    <w:rsid w:val="00D34289"/>
    <w:rsid w:val="00D343E3"/>
    <w:rsid w:val="00D34CF2"/>
    <w:rsid w:val="00D36A92"/>
    <w:rsid w:val="00D406BC"/>
    <w:rsid w:val="00D4093C"/>
    <w:rsid w:val="00D445C7"/>
    <w:rsid w:val="00D4712E"/>
    <w:rsid w:val="00D4766B"/>
    <w:rsid w:val="00D50BFF"/>
    <w:rsid w:val="00D53658"/>
    <w:rsid w:val="00D53CA3"/>
    <w:rsid w:val="00D563A1"/>
    <w:rsid w:val="00D571A3"/>
    <w:rsid w:val="00D57968"/>
    <w:rsid w:val="00D603AE"/>
    <w:rsid w:val="00D6161C"/>
    <w:rsid w:val="00D63E09"/>
    <w:rsid w:val="00D63E67"/>
    <w:rsid w:val="00D67725"/>
    <w:rsid w:val="00D70F71"/>
    <w:rsid w:val="00D7211D"/>
    <w:rsid w:val="00D7257D"/>
    <w:rsid w:val="00D72E36"/>
    <w:rsid w:val="00D74EE3"/>
    <w:rsid w:val="00D76AB7"/>
    <w:rsid w:val="00D80BFC"/>
    <w:rsid w:val="00D8543A"/>
    <w:rsid w:val="00D860F4"/>
    <w:rsid w:val="00D901CC"/>
    <w:rsid w:val="00D90BE4"/>
    <w:rsid w:val="00D90C9E"/>
    <w:rsid w:val="00D90E8A"/>
    <w:rsid w:val="00D9449B"/>
    <w:rsid w:val="00D9498E"/>
    <w:rsid w:val="00DA09DA"/>
    <w:rsid w:val="00DA19E2"/>
    <w:rsid w:val="00DA235D"/>
    <w:rsid w:val="00DA4A89"/>
    <w:rsid w:val="00DA5FF6"/>
    <w:rsid w:val="00DA6E13"/>
    <w:rsid w:val="00DA7015"/>
    <w:rsid w:val="00DB0464"/>
    <w:rsid w:val="00DB177C"/>
    <w:rsid w:val="00DB1B2C"/>
    <w:rsid w:val="00DB698D"/>
    <w:rsid w:val="00DB7D10"/>
    <w:rsid w:val="00DC1CB4"/>
    <w:rsid w:val="00DD060B"/>
    <w:rsid w:val="00DD1641"/>
    <w:rsid w:val="00DD3126"/>
    <w:rsid w:val="00DD31F5"/>
    <w:rsid w:val="00DD4BB7"/>
    <w:rsid w:val="00DD6F83"/>
    <w:rsid w:val="00DD7CA8"/>
    <w:rsid w:val="00DE0751"/>
    <w:rsid w:val="00DE2C3B"/>
    <w:rsid w:val="00DE3077"/>
    <w:rsid w:val="00DE4E5F"/>
    <w:rsid w:val="00DE5C5E"/>
    <w:rsid w:val="00DF13E4"/>
    <w:rsid w:val="00DF1BEB"/>
    <w:rsid w:val="00DF2E97"/>
    <w:rsid w:val="00DF3580"/>
    <w:rsid w:val="00DF4083"/>
    <w:rsid w:val="00E04EBC"/>
    <w:rsid w:val="00E06183"/>
    <w:rsid w:val="00E1110F"/>
    <w:rsid w:val="00E11F71"/>
    <w:rsid w:val="00E1464B"/>
    <w:rsid w:val="00E15022"/>
    <w:rsid w:val="00E15C41"/>
    <w:rsid w:val="00E16047"/>
    <w:rsid w:val="00E1724A"/>
    <w:rsid w:val="00E20AB7"/>
    <w:rsid w:val="00E24AA1"/>
    <w:rsid w:val="00E31D06"/>
    <w:rsid w:val="00E32FC6"/>
    <w:rsid w:val="00E339E0"/>
    <w:rsid w:val="00E36A3B"/>
    <w:rsid w:val="00E375C1"/>
    <w:rsid w:val="00E41F9D"/>
    <w:rsid w:val="00E431F4"/>
    <w:rsid w:val="00E46B6C"/>
    <w:rsid w:val="00E46D64"/>
    <w:rsid w:val="00E46D75"/>
    <w:rsid w:val="00E46E0F"/>
    <w:rsid w:val="00E549AF"/>
    <w:rsid w:val="00E55DD3"/>
    <w:rsid w:val="00E56544"/>
    <w:rsid w:val="00E569ED"/>
    <w:rsid w:val="00E57549"/>
    <w:rsid w:val="00E57B32"/>
    <w:rsid w:val="00E61286"/>
    <w:rsid w:val="00E61B51"/>
    <w:rsid w:val="00E640E4"/>
    <w:rsid w:val="00E64462"/>
    <w:rsid w:val="00E655EC"/>
    <w:rsid w:val="00E6646C"/>
    <w:rsid w:val="00E67E9B"/>
    <w:rsid w:val="00E72984"/>
    <w:rsid w:val="00E74278"/>
    <w:rsid w:val="00E745D2"/>
    <w:rsid w:val="00E74C48"/>
    <w:rsid w:val="00E76F63"/>
    <w:rsid w:val="00E80259"/>
    <w:rsid w:val="00E850C7"/>
    <w:rsid w:val="00E90535"/>
    <w:rsid w:val="00E91522"/>
    <w:rsid w:val="00E9266D"/>
    <w:rsid w:val="00E93D61"/>
    <w:rsid w:val="00E951CD"/>
    <w:rsid w:val="00EA0B9C"/>
    <w:rsid w:val="00EA1AB6"/>
    <w:rsid w:val="00EA1B4B"/>
    <w:rsid w:val="00EA4348"/>
    <w:rsid w:val="00EA44E8"/>
    <w:rsid w:val="00EA5061"/>
    <w:rsid w:val="00EB107B"/>
    <w:rsid w:val="00EB182E"/>
    <w:rsid w:val="00EB3FF6"/>
    <w:rsid w:val="00EB47CA"/>
    <w:rsid w:val="00EB61FB"/>
    <w:rsid w:val="00EB65B8"/>
    <w:rsid w:val="00EC050C"/>
    <w:rsid w:val="00EC0731"/>
    <w:rsid w:val="00EC0B84"/>
    <w:rsid w:val="00EC2262"/>
    <w:rsid w:val="00EC2CCD"/>
    <w:rsid w:val="00EC5199"/>
    <w:rsid w:val="00ED13CD"/>
    <w:rsid w:val="00ED1C7E"/>
    <w:rsid w:val="00ED3BBC"/>
    <w:rsid w:val="00EE026C"/>
    <w:rsid w:val="00EE093E"/>
    <w:rsid w:val="00EE0A51"/>
    <w:rsid w:val="00EE2C43"/>
    <w:rsid w:val="00EE2C66"/>
    <w:rsid w:val="00EE3BF8"/>
    <w:rsid w:val="00EE5181"/>
    <w:rsid w:val="00EE62B2"/>
    <w:rsid w:val="00EF0D6A"/>
    <w:rsid w:val="00EF23D2"/>
    <w:rsid w:val="00EF5540"/>
    <w:rsid w:val="00EF5FD6"/>
    <w:rsid w:val="00F001DB"/>
    <w:rsid w:val="00F001F7"/>
    <w:rsid w:val="00F07574"/>
    <w:rsid w:val="00F11C17"/>
    <w:rsid w:val="00F11CC6"/>
    <w:rsid w:val="00F16AC8"/>
    <w:rsid w:val="00F17050"/>
    <w:rsid w:val="00F17DAE"/>
    <w:rsid w:val="00F200C8"/>
    <w:rsid w:val="00F20C2C"/>
    <w:rsid w:val="00F23C54"/>
    <w:rsid w:val="00F24F35"/>
    <w:rsid w:val="00F25D33"/>
    <w:rsid w:val="00F26111"/>
    <w:rsid w:val="00F26715"/>
    <w:rsid w:val="00F30B57"/>
    <w:rsid w:val="00F310FD"/>
    <w:rsid w:val="00F325C9"/>
    <w:rsid w:val="00F32695"/>
    <w:rsid w:val="00F365DB"/>
    <w:rsid w:val="00F369FE"/>
    <w:rsid w:val="00F40A77"/>
    <w:rsid w:val="00F42212"/>
    <w:rsid w:val="00F442F8"/>
    <w:rsid w:val="00F44645"/>
    <w:rsid w:val="00F45C26"/>
    <w:rsid w:val="00F50348"/>
    <w:rsid w:val="00F5182C"/>
    <w:rsid w:val="00F51A2C"/>
    <w:rsid w:val="00F5390E"/>
    <w:rsid w:val="00F53995"/>
    <w:rsid w:val="00F54A68"/>
    <w:rsid w:val="00F55664"/>
    <w:rsid w:val="00F5738E"/>
    <w:rsid w:val="00F607A3"/>
    <w:rsid w:val="00F64913"/>
    <w:rsid w:val="00F72500"/>
    <w:rsid w:val="00F7416C"/>
    <w:rsid w:val="00F81382"/>
    <w:rsid w:val="00F8197E"/>
    <w:rsid w:val="00F82852"/>
    <w:rsid w:val="00F8472E"/>
    <w:rsid w:val="00F847B1"/>
    <w:rsid w:val="00F86167"/>
    <w:rsid w:val="00F86237"/>
    <w:rsid w:val="00F91614"/>
    <w:rsid w:val="00F92CBA"/>
    <w:rsid w:val="00F93B91"/>
    <w:rsid w:val="00F93F4B"/>
    <w:rsid w:val="00F949A9"/>
    <w:rsid w:val="00F96781"/>
    <w:rsid w:val="00FA0303"/>
    <w:rsid w:val="00FA095A"/>
    <w:rsid w:val="00FA187B"/>
    <w:rsid w:val="00FA6034"/>
    <w:rsid w:val="00FA6494"/>
    <w:rsid w:val="00FA6AD4"/>
    <w:rsid w:val="00FA7742"/>
    <w:rsid w:val="00FB0A9E"/>
    <w:rsid w:val="00FB200D"/>
    <w:rsid w:val="00FB3D1A"/>
    <w:rsid w:val="00FB44FA"/>
    <w:rsid w:val="00FB59F8"/>
    <w:rsid w:val="00FB5A27"/>
    <w:rsid w:val="00FB6375"/>
    <w:rsid w:val="00FB64C5"/>
    <w:rsid w:val="00FC16C7"/>
    <w:rsid w:val="00FC4F22"/>
    <w:rsid w:val="00FC5807"/>
    <w:rsid w:val="00FC58BB"/>
    <w:rsid w:val="00FC79FA"/>
    <w:rsid w:val="00FD07A2"/>
    <w:rsid w:val="00FD1141"/>
    <w:rsid w:val="00FD157B"/>
    <w:rsid w:val="00FD1671"/>
    <w:rsid w:val="00FD176A"/>
    <w:rsid w:val="00FD1FFE"/>
    <w:rsid w:val="00FD2EAF"/>
    <w:rsid w:val="00FD579D"/>
    <w:rsid w:val="00FD7266"/>
    <w:rsid w:val="00FE20ED"/>
    <w:rsid w:val="00FE4053"/>
    <w:rsid w:val="00FE6804"/>
    <w:rsid w:val="00FE73EF"/>
    <w:rsid w:val="00FF1F99"/>
    <w:rsid w:val="00FF20D1"/>
    <w:rsid w:val="00FF60FE"/>
    <w:rsid w:val="00FF626B"/>
    <w:rsid w:val="00FF65B6"/>
    <w:rsid w:val="00FF67F5"/>
    <w:rsid w:val="00FF68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B6B1F"/>
  <w15:docId w15:val="{53BBE223-DA5A-494B-A35C-811F6AC3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6D"/>
    <w:rPr>
      <w:rFonts w:cs="Times New Roman"/>
    </w:rPr>
  </w:style>
  <w:style w:type="paragraph" w:styleId="Heading1">
    <w:name w:val="heading 1"/>
    <w:basedOn w:val="Normal"/>
    <w:next w:val="Normal"/>
    <w:link w:val="Heading1Char"/>
    <w:uiPriority w:val="9"/>
    <w:qFormat/>
    <w:rsid w:val="00C802C3"/>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255D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40D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C802C3"/>
    <w:rPr>
      <w:rFonts w:ascii="Garamond" w:eastAsia="Times New Roman" w:hAnsi="Garamond" w:cs="Arial"/>
      <w:caps/>
      <w:color w:val="4F6228"/>
      <w:sz w:val="16"/>
      <w:szCs w:val="32"/>
      <w:lang w:val="en-US"/>
    </w:rPr>
  </w:style>
  <w:style w:type="paragraph" w:styleId="FootnoteText">
    <w:name w:val="footnote text"/>
    <w:basedOn w:val="Normal"/>
    <w:link w:val="FootnoteTextChar"/>
    <w:uiPriority w:val="99"/>
    <w:semiHidden/>
    <w:unhideWhenUsed/>
    <w:rsid w:val="00C802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02C3"/>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802C3"/>
    <w:rPr>
      <w:vertAlign w:val="superscript"/>
    </w:rPr>
  </w:style>
  <w:style w:type="character" w:styleId="Hyperlink">
    <w:name w:val="Hyperlink"/>
    <w:basedOn w:val="DefaultParagraphFont"/>
    <w:uiPriority w:val="99"/>
    <w:unhideWhenUsed/>
    <w:rsid w:val="003D35D3"/>
    <w:rPr>
      <w:color w:val="0563C1" w:themeColor="hyperlink"/>
      <w:u w:val="single"/>
    </w:rPr>
  </w:style>
  <w:style w:type="paragraph" w:styleId="PlainText">
    <w:name w:val="Plain Text"/>
    <w:basedOn w:val="Normal"/>
    <w:link w:val="PlainTextChar"/>
    <w:uiPriority w:val="99"/>
    <w:unhideWhenUsed/>
    <w:rsid w:val="002B1789"/>
    <w:pPr>
      <w:spacing w:after="0" w:line="240" w:lineRule="auto"/>
    </w:pPr>
    <w:rPr>
      <w:rFonts w:eastAsiaTheme="minorHAnsi" w:cstheme="minorBidi"/>
      <w:szCs w:val="21"/>
      <w:lang w:val="en-US"/>
    </w:rPr>
  </w:style>
  <w:style w:type="character" w:customStyle="1" w:styleId="PlainTextChar">
    <w:name w:val="Plain Text Char"/>
    <w:basedOn w:val="DefaultParagraphFont"/>
    <w:link w:val="PlainText"/>
    <w:uiPriority w:val="99"/>
    <w:rsid w:val="002B1789"/>
    <w:rPr>
      <w:rFonts w:ascii="Calibri" w:hAnsi="Calibri"/>
      <w:szCs w:val="21"/>
      <w:lang w:val="en-US"/>
    </w:rPr>
  </w:style>
  <w:style w:type="character" w:customStyle="1" w:styleId="st">
    <w:name w:val="st"/>
    <w:basedOn w:val="DefaultParagraphFont"/>
    <w:rsid w:val="002B1789"/>
  </w:style>
  <w:style w:type="paragraph" w:styleId="ListParagraph">
    <w:name w:val="List Paragraph"/>
    <w:basedOn w:val="Normal"/>
    <w:uiPriority w:val="34"/>
    <w:qFormat/>
    <w:rsid w:val="002E5CD9"/>
    <w:pPr>
      <w:spacing w:after="0" w:line="240" w:lineRule="auto"/>
      <w:ind w:left="720"/>
    </w:pPr>
    <w:rPr>
      <w:rFonts w:eastAsiaTheme="minorHAnsi"/>
    </w:rPr>
  </w:style>
  <w:style w:type="character" w:styleId="Strong">
    <w:name w:val="Strong"/>
    <w:basedOn w:val="DefaultParagraphFont"/>
    <w:uiPriority w:val="22"/>
    <w:qFormat/>
    <w:rsid w:val="000860B1"/>
    <w:rPr>
      <w:b/>
      <w:bCs/>
    </w:rPr>
  </w:style>
  <w:style w:type="paragraph" w:styleId="NormalWeb">
    <w:name w:val="Normal (Web)"/>
    <w:basedOn w:val="Normal"/>
    <w:uiPriority w:val="99"/>
    <w:unhideWhenUsed/>
    <w:rsid w:val="00DC2C16"/>
    <w:pPr>
      <w:spacing w:before="100" w:beforeAutospacing="1" w:after="100" w:afterAutospacing="1" w:line="240" w:lineRule="auto"/>
    </w:pPr>
    <w:rPr>
      <w:rFonts w:ascii="Times New Roman" w:eastAsiaTheme="minorHAnsi" w:hAnsi="Times New Roman"/>
      <w:sz w:val="24"/>
      <w:szCs w:val="24"/>
    </w:rPr>
  </w:style>
  <w:style w:type="character" w:styleId="PlaceholderText">
    <w:name w:val="Placeholder Text"/>
    <w:basedOn w:val="DefaultParagraphFont"/>
    <w:uiPriority w:val="99"/>
    <w:semiHidden/>
    <w:rsid w:val="009F3E85"/>
    <w:rPr>
      <w:color w:val="808080"/>
    </w:rPr>
  </w:style>
  <w:style w:type="character" w:customStyle="1" w:styleId="field-wrapper">
    <w:name w:val="field-wrapper"/>
    <w:basedOn w:val="DefaultParagraphFont"/>
    <w:rsid w:val="00433E23"/>
  </w:style>
  <w:style w:type="character" w:styleId="FollowedHyperlink">
    <w:name w:val="FollowedHyperlink"/>
    <w:basedOn w:val="DefaultParagraphFont"/>
    <w:uiPriority w:val="99"/>
    <w:semiHidden/>
    <w:unhideWhenUsed/>
    <w:rsid w:val="00170D38"/>
    <w:rPr>
      <w:color w:val="954F72" w:themeColor="followedHyperlink"/>
      <w:u w:val="single"/>
    </w:rPr>
  </w:style>
  <w:style w:type="paragraph" w:styleId="Header">
    <w:name w:val="header"/>
    <w:basedOn w:val="Normal"/>
    <w:link w:val="HeaderChar"/>
    <w:uiPriority w:val="99"/>
    <w:unhideWhenUsed/>
    <w:rsid w:val="00FB46C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B46C8"/>
    <w:rPr>
      <w:rFonts w:ascii="Calibri" w:eastAsia="Calibri" w:hAnsi="Calibri" w:cs="Times New Roman"/>
    </w:rPr>
  </w:style>
  <w:style w:type="paragraph" w:styleId="Footer">
    <w:name w:val="footer"/>
    <w:basedOn w:val="Normal"/>
    <w:link w:val="FooterChar"/>
    <w:uiPriority w:val="99"/>
    <w:unhideWhenUsed/>
    <w:rsid w:val="00FB46C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B46C8"/>
    <w:rPr>
      <w:rFonts w:ascii="Calibri" w:eastAsia="Calibri" w:hAnsi="Calibri" w:cs="Times New Roman"/>
    </w:rPr>
  </w:style>
  <w:style w:type="character" w:styleId="Emphasis">
    <w:name w:val="Emphasis"/>
    <w:basedOn w:val="DefaultParagraphFont"/>
    <w:uiPriority w:val="20"/>
    <w:qFormat/>
    <w:rsid w:val="00AD246E"/>
    <w:rPr>
      <w:b/>
      <w:bCs/>
      <w:i w:val="0"/>
      <w:iCs w:val="0"/>
    </w:rPr>
  </w:style>
  <w:style w:type="character" w:customStyle="1" w:styleId="st1">
    <w:name w:val="st1"/>
    <w:basedOn w:val="DefaultParagraphFont"/>
    <w:rsid w:val="00AD246E"/>
  </w:style>
  <w:style w:type="character" w:customStyle="1" w:styleId="Heading3Char">
    <w:name w:val="Heading 3 Char"/>
    <w:basedOn w:val="DefaultParagraphFont"/>
    <w:link w:val="Heading3"/>
    <w:uiPriority w:val="9"/>
    <w:semiHidden/>
    <w:rsid w:val="00A40D15"/>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255DA6"/>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F4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98C"/>
    <w:rPr>
      <w:rFonts w:ascii="Segoe UI" w:eastAsia="Calibri" w:hAnsi="Segoe UI" w:cs="Segoe UI"/>
      <w:sz w:val="18"/>
      <w:szCs w:val="18"/>
    </w:rPr>
  </w:style>
  <w:style w:type="character" w:customStyle="1" w:styleId="tlid-translation">
    <w:name w:val="tlid-translation"/>
    <w:basedOn w:val="DefaultParagraphFont"/>
    <w:rsid w:val="00344EE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customStyle="1" w:styleId="sc-14kwckt-6">
    <w:name w:val="sc-14kwckt-6"/>
    <w:basedOn w:val="Normal"/>
    <w:rsid w:val="007F144B"/>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62900"/>
    <w:rPr>
      <w:color w:val="605E5C"/>
      <w:shd w:val="clear" w:color="auto" w:fill="E1DFDD"/>
    </w:rPr>
  </w:style>
  <w:style w:type="paragraph" w:styleId="Revision">
    <w:name w:val="Revision"/>
    <w:hidden/>
    <w:uiPriority w:val="99"/>
    <w:semiHidden/>
    <w:rsid w:val="007946C3"/>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434">
      <w:bodyDiv w:val="1"/>
      <w:marLeft w:val="0"/>
      <w:marRight w:val="0"/>
      <w:marTop w:val="0"/>
      <w:marBottom w:val="0"/>
      <w:divBdr>
        <w:top w:val="none" w:sz="0" w:space="0" w:color="auto"/>
        <w:left w:val="none" w:sz="0" w:space="0" w:color="auto"/>
        <w:bottom w:val="none" w:sz="0" w:space="0" w:color="auto"/>
        <w:right w:val="none" w:sz="0" w:space="0" w:color="auto"/>
      </w:divBdr>
    </w:div>
    <w:div w:id="30149745">
      <w:bodyDiv w:val="1"/>
      <w:marLeft w:val="0"/>
      <w:marRight w:val="0"/>
      <w:marTop w:val="0"/>
      <w:marBottom w:val="0"/>
      <w:divBdr>
        <w:top w:val="none" w:sz="0" w:space="0" w:color="auto"/>
        <w:left w:val="none" w:sz="0" w:space="0" w:color="auto"/>
        <w:bottom w:val="none" w:sz="0" w:space="0" w:color="auto"/>
        <w:right w:val="none" w:sz="0" w:space="0" w:color="auto"/>
      </w:divBdr>
    </w:div>
    <w:div w:id="65612914">
      <w:bodyDiv w:val="1"/>
      <w:marLeft w:val="0"/>
      <w:marRight w:val="0"/>
      <w:marTop w:val="0"/>
      <w:marBottom w:val="0"/>
      <w:divBdr>
        <w:top w:val="none" w:sz="0" w:space="0" w:color="auto"/>
        <w:left w:val="none" w:sz="0" w:space="0" w:color="auto"/>
        <w:bottom w:val="none" w:sz="0" w:space="0" w:color="auto"/>
        <w:right w:val="none" w:sz="0" w:space="0" w:color="auto"/>
      </w:divBdr>
    </w:div>
    <w:div w:id="82341309">
      <w:bodyDiv w:val="1"/>
      <w:marLeft w:val="0"/>
      <w:marRight w:val="0"/>
      <w:marTop w:val="0"/>
      <w:marBottom w:val="0"/>
      <w:divBdr>
        <w:top w:val="none" w:sz="0" w:space="0" w:color="auto"/>
        <w:left w:val="none" w:sz="0" w:space="0" w:color="auto"/>
        <w:bottom w:val="none" w:sz="0" w:space="0" w:color="auto"/>
        <w:right w:val="none" w:sz="0" w:space="0" w:color="auto"/>
      </w:divBdr>
    </w:div>
    <w:div w:id="86316099">
      <w:bodyDiv w:val="1"/>
      <w:marLeft w:val="0"/>
      <w:marRight w:val="0"/>
      <w:marTop w:val="0"/>
      <w:marBottom w:val="0"/>
      <w:divBdr>
        <w:top w:val="none" w:sz="0" w:space="0" w:color="auto"/>
        <w:left w:val="none" w:sz="0" w:space="0" w:color="auto"/>
        <w:bottom w:val="none" w:sz="0" w:space="0" w:color="auto"/>
        <w:right w:val="none" w:sz="0" w:space="0" w:color="auto"/>
      </w:divBdr>
    </w:div>
    <w:div w:id="108209815">
      <w:bodyDiv w:val="1"/>
      <w:marLeft w:val="0"/>
      <w:marRight w:val="0"/>
      <w:marTop w:val="0"/>
      <w:marBottom w:val="0"/>
      <w:divBdr>
        <w:top w:val="none" w:sz="0" w:space="0" w:color="auto"/>
        <w:left w:val="none" w:sz="0" w:space="0" w:color="auto"/>
        <w:bottom w:val="none" w:sz="0" w:space="0" w:color="auto"/>
        <w:right w:val="none" w:sz="0" w:space="0" w:color="auto"/>
      </w:divBdr>
      <w:divsChild>
        <w:div w:id="370304070">
          <w:marLeft w:val="0"/>
          <w:marRight w:val="0"/>
          <w:marTop w:val="0"/>
          <w:marBottom w:val="0"/>
          <w:divBdr>
            <w:top w:val="none" w:sz="0" w:space="0" w:color="auto"/>
            <w:left w:val="none" w:sz="0" w:space="0" w:color="auto"/>
            <w:bottom w:val="none" w:sz="0" w:space="0" w:color="auto"/>
            <w:right w:val="none" w:sz="0" w:space="0" w:color="auto"/>
          </w:divBdr>
          <w:divsChild>
            <w:div w:id="864252356">
              <w:marLeft w:val="0"/>
              <w:marRight w:val="0"/>
              <w:marTop w:val="0"/>
              <w:marBottom w:val="0"/>
              <w:divBdr>
                <w:top w:val="none" w:sz="0" w:space="0" w:color="auto"/>
                <w:left w:val="none" w:sz="0" w:space="0" w:color="auto"/>
                <w:bottom w:val="none" w:sz="0" w:space="0" w:color="auto"/>
                <w:right w:val="none" w:sz="0" w:space="0" w:color="auto"/>
              </w:divBdr>
              <w:divsChild>
                <w:div w:id="515735212">
                  <w:marLeft w:val="0"/>
                  <w:marRight w:val="0"/>
                  <w:marTop w:val="0"/>
                  <w:marBottom w:val="0"/>
                  <w:divBdr>
                    <w:top w:val="none" w:sz="0" w:space="0" w:color="auto"/>
                    <w:left w:val="none" w:sz="0" w:space="0" w:color="auto"/>
                    <w:bottom w:val="none" w:sz="0" w:space="0" w:color="auto"/>
                    <w:right w:val="none" w:sz="0" w:space="0" w:color="auto"/>
                  </w:divBdr>
                  <w:divsChild>
                    <w:div w:id="1313094147">
                      <w:marLeft w:val="0"/>
                      <w:marRight w:val="0"/>
                      <w:marTop w:val="0"/>
                      <w:marBottom w:val="0"/>
                      <w:divBdr>
                        <w:top w:val="none" w:sz="0" w:space="0" w:color="auto"/>
                        <w:left w:val="none" w:sz="0" w:space="0" w:color="auto"/>
                        <w:bottom w:val="none" w:sz="0" w:space="0" w:color="auto"/>
                        <w:right w:val="none" w:sz="0" w:space="0" w:color="auto"/>
                      </w:divBdr>
                      <w:divsChild>
                        <w:div w:id="162161269">
                          <w:marLeft w:val="0"/>
                          <w:marRight w:val="0"/>
                          <w:marTop w:val="0"/>
                          <w:marBottom w:val="0"/>
                          <w:divBdr>
                            <w:top w:val="none" w:sz="0" w:space="0" w:color="auto"/>
                            <w:left w:val="none" w:sz="0" w:space="0" w:color="auto"/>
                            <w:bottom w:val="none" w:sz="0" w:space="0" w:color="auto"/>
                            <w:right w:val="none" w:sz="0" w:space="0" w:color="auto"/>
                          </w:divBdr>
                          <w:divsChild>
                            <w:div w:id="831987768">
                              <w:marLeft w:val="0"/>
                              <w:marRight w:val="0"/>
                              <w:marTop w:val="0"/>
                              <w:marBottom w:val="0"/>
                              <w:divBdr>
                                <w:top w:val="none" w:sz="0" w:space="0" w:color="auto"/>
                                <w:left w:val="none" w:sz="0" w:space="0" w:color="auto"/>
                                <w:bottom w:val="none" w:sz="0" w:space="0" w:color="auto"/>
                                <w:right w:val="none" w:sz="0" w:space="0" w:color="auto"/>
                              </w:divBdr>
                              <w:divsChild>
                                <w:div w:id="1699237788">
                                  <w:marLeft w:val="0"/>
                                  <w:marRight w:val="0"/>
                                  <w:marTop w:val="0"/>
                                  <w:marBottom w:val="0"/>
                                  <w:divBdr>
                                    <w:top w:val="none" w:sz="0" w:space="0" w:color="auto"/>
                                    <w:left w:val="none" w:sz="0" w:space="0" w:color="auto"/>
                                    <w:bottom w:val="none" w:sz="0" w:space="0" w:color="auto"/>
                                    <w:right w:val="none" w:sz="0" w:space="0" w:color="auto"/>
                                  </w:divBdr>
                                  <w:divsChild>
                                    <w:div w:id="1875072205">
                                      <w:marLeft w:val="0"/>
                                      <w:marRight w:val="0"/>
                                      <w:marTop w:val="0"/>
                                      <w:marBottom w:val="0"/>
                                      <w:divBdr>
                                        <w:top w:val="none" w:sz="0" w:space="0" w:color="auto"/>
                                        <w:left w:val="none" w:sz="0" w:space="0" w:color="auto"/>
                                        <w:bottom w:val="none" w:sz="0" w:space="0" w:color="auto"/>
                                        <w:right w:val="none" w:sz="0" w:space="0" w:color="auto"/>
                                      </w:divBdr>
                                      <w:divsChild>
                                        <w:div w:id="1907958889">
                                          <w:marLeft w:val="0"/>
                                          <w:marRight w:val="0"/>
                                          <w:marTop w:val="0"/>
                                          <w:marBottom w:val="0"/>
                                          <w:divBdr>
                                            <w:top w:val="none" w:sz="0" w:space="0" w:color="auto"/>
                                            <w:left w:val="none" w:sz="0" w:space="0" w:color="auto"/>
                                            <w:bottom w:val="none" w:sz="0" w:space="0" w:color="auto"/>
                                            <w:right w:val="none" w:sz="0" w:space="0" w:color="auto"/>
                                          </w:divBdr>
                                          <w:divsChild>
                                            <w:div w:id="491143324">
                                              <w:marLeft w:val="0"/>
                                              <w:marRight w:val="0"/>
                                              <w:marTop w:val="0"/>
                                              <w:marBottom w:val="0"/>
                                              <w:divBdr>
                                                <w:top w:val="none" w:sz="0" w:space="0" w:color="auto"/>
                                                <w:left w:val="none" w:sz="0" w:space="0" w:color="auto"/>
                                                <w:bottom w:val="none" w:sz="0" w:space="0" w:color="auto"/>
                                                <w:right w:val="none" w:sz="0" w:space="0" w:color="auto"/>
                                              </w:divBdr>
                                              <w:divsChild>
                                                <w:div w:id="1537503406">
                                                  <w:marLeft w:val="0"/>
                                                  <w:marRight w:val="0"/>
                                                  <w:marTop w:val="0"/>
                                                  <w:marBottom w:val="0"/>
                                                  <w:divBdr>
                                                    <w:top w:val="none" w:sz="0" w:space="0" w:color="auto"/>
                                                    <w:left w:val="none" w:sz="0" w:space="0" w:color="auto"/>
                                                    <w:bottom w:val="none" w:sz="0" w:space="0" w:color="auto"/>
                                                    <w:right w:val="none" w:sz="0" w:space="0" w:color="auto"/>
                                                  </w:divBdr>
                                                  <w:divsChild>
                                                    <w:div w:id="1457989697">
                                                      <w:marLeft w:val="0"/>
                                                      <w:marRight w:val="0"/>
                                                      <w:marTop w:val="0"/>
                                                      <w:marBottom w:val="0"/>
                                                      <w:divBdr>
                                                        <w:top w:val="none" w:sz="0" w:space="0" w:color="auto"/>
                                                        <w:left w:val="none" w:sz="0" w:space="0" w:color="auto"/>
                                                        <w:bottom w:val="none" w:sz="0" w:space="0" w:color="auto"/>
                                                        <w:right w:val="none" w:sz="0" w:space="0" w:color="auto"/>
                                                      </w:divBdr>
                                                      <w:divsChild>
                                                        <w:div w:id="13209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52809">
                                              <w:marLeft w:val="0"/>
                                              <w:marRight w:val="0"/>
                                              <w:marTop w:val="0"/>
                                              <w:marBottom w:val="0"/>
                                              <w:divBdr>
                                                <w:top w:val="none" w:sz="0" w:space="0" w:color="auto"/>
                                                <w:left w:val="none" w:sz="0" w:space="0" w:color="auto"/>
                                                <w:bottom w:val="none" w:sz="0" w:space="0" w:color="auto"/>
                                                <w:right w:val="none" w:sz="0" w:space="0" w:color="auto"/>
                                              </w:divBdr>
                                              <w:divsChild>
                                                <w:div w:id="1033113248">
                                                  <w:marLeft w:val="0"/>
                                                  <w:marRight w:val="0"/>
                                                  <w:marTop w:val="0"/>
                                                  <w:marBottom w:val="0"/>
                                                  <w:divBdr>
                                                    <w:top w:val="single" w:sz="6" w:space="19" w:color="DDDDDD"/>
                                                    <w:left w:val="single" w:sz="2" w:space="0" w:color="DDDDDD"/>
                                                    <w:bottom w:val="single" w:sz="2" w:space="19" w:color="DDDDDD"/>
                                                    <w:right w:val="single" w:sz="2" w:space="0" w:color="DDDDDD"/>
                                                  </w:divBdr>
                                                </w:div>
                                                <w:div w:id="339041242">
                                                  <w:marLeft w:val="0"/>
                                                  <w:marRight w:val="0"/>
                                                  <w:marTop w:val="0"/>
                                                  <w:marBottom w:val="0"/>
                                                  <w:divBdr>
                                                    <w:top w:val="none" w:sz="0" w:space="0" w:color="auto"/>
                                                    <w:left w:val="none" w:sz="0" w:space="0" w:color="auto"/>
                                                    <w:bottom w:val="none" w:sz="0" w:space="0" w:color="auto"/>
                                                    <w:right w:val="none" w:sz="0" w:space="0" w:color="auto"/>
                                                  </w:divBdr>
                                                  <w:divsChild>
                                                    <w:div w:id="1246261476">
                                                      <w:marLeft w:val="0"/>
                                                      <w:marRight w:val="0"/>
                                                      <w:marTop w:val="0"/>
                                                      <w:marBottom w:val="0"/>
                                                      <w:divBdr>
                                                        <w:top w:val="none" w:sz="0" w:space="0" w:color="auto"/>
                                                        <w:left w:val="none" w:sz="0" w:space="0" w:color="auto"/>
                                                        <w:bottom w:val="none" w:sz="0" w:space="0" w:color="auto"/>
                                                        <w:right w:val="none" w:sz="0" w:space="0" w:color="auto"/>
                                                      </w:divBdr>
                                                      <w:divsChild>
                                                        <w:div w:id="2115241773">
                                                          <w:marLeft w:val="0"/>
                                                          <w:marRight w:val="0"/>
                                                          <w:marTop w:val="0"/>
                                                          <w:marBottom w:val="0"/>
                                                          <w:divBdr>
                                                            <w:top w:val="none" w:sz="0" w:space="0" w:color="auto"/>
                                                            <w:left w:val="none" w:sz="0" w:space="0" w:color="auto"/>
                                                            <w:bottom w:val="none" w:sz="0" w:space="0" w:color="auto"/>
                                                            <w:right w:val="none" w:sz="0" w:space="0" w:color="auto"/>
                                                          </w:divBdr>
                                                        </w:div>
                                                      </w:divsChild>
                                                    </w:div>
                                                    <w:div w:id="1938521971">
                                                      <w:marLeft w:val="0"/>
                                                      <w:marRight w:val="0"/>
                                                      <w:marTop w:val="0"/>
                                                      <w:marBottom w:val="0"/>
                                                      <w:divBdr>
                                                        <w:top w:val="none" w:sz="0" w:space="0" w:color="auto"/>
                                                        <w:left w:val="none" w:sz="0" w:space="0" w:color="auto"/>
                                                        <w:bottom w:val="none" w:sz="0" w:space="0" w:color="auto"/>
                                                        <w:right w:val="none" w:sz="0" w:space="0" w:color="auto"/>
                                                      </w:divBdr>
                                                      <w:divsChild>
                                                        <w:div w:id="307787277">
                                                          <w:marLeft w:val="0"/>
                                                          <w:marRight w:val="0"/>
                                                          <w:marTop w:val="0"/>
                                                          <w:marBottom w:val="0"/>
                                                          <w:divBdr>
                                                            <w:top w:val="none" w:sz="0" w:space="0" w:color="auto"/>
                                                            <w:left w:val="none" w:sz="0" w:space="0" w:color="auto"/>
                                                            <w:bottom w:val="none" w:sz="0" w:space="0" w:color="auto"/>
                                                            <w:right w:val="none" w:sz="0" w:space="0" w:color="auto"/>
                                                          </w:divBdr>
                                                        </w:div>
                                                        <w:div w:id="14044997">
                                                          <w:marLeft w:val="0"/>
                                                          <w:marRight w:val="0"/>
                                                          <w:marTop w:val="0"/>
                                                          <w:marBottom w:val="0"/>
                                                          <w:divBdr>
                                                            <w:top w:val="none" w:sz="0" w:space="0" w:color="auto"/>
                                                            <w:left w:val="none" w:sz="0" w:space="0" w:color="auto"/>
                                                            <w:bottom w:val="none" w:sz="0" w:space="0" w:color="auto"/>
                                                            <w:right w:val="none" w:sz="0" w:space="0" w:color="auto"/>
                                                          </w:divBdr>
                                                        </w:div>
                                                        <w:div w:id="860751305">
                                                          <w:marLeft w:val="0"/>
                                                          <w:marRight w:val="0"/>
                                                          <w:marTop w:val="0"/>
                                                          <w:marBottom w:val="0"/>
                                                          <w:divBdr>
                                                            <w:top w:val="none" w:sz="0" w:space="0" w:color="auto"/>
                                                            <w:left w:val="none" w:sz="0" w:space="0" w:color="auto"/>
                                                            <w:bottom w:val="none" w:sz="0" w:space="0" w:color="auto"/>
                                                            <w:right w:val="none" w:sz="0" w:space="0" w:color="auto"/>
                                                          </w:divBdr>
                                                        </w:div>
                                                        <w:div w:id="178954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15761">
                                                  <w:marLeft w:val="0"/>
                                                  <w:marRight w:val="0"/>
                                                  <w:marTop w:val="0"/>
                                                  <w:marBottom w:val="0"/>
                                                  <w:divBdr>
                                                    <w:top w:val="none" w:sz="0" w:space="0" w:color="auto"/>
                                                    <w:left w:val="none" w:sz="0" w:space="0" w:color="auto"/>
                                                    <w:bottom w:val="none" w:sz="0" w:space="0" w:color="auto"/>
                                                    <w:right w:val="none" w:sz="0" w:space="0" w:color="auto"/>
                                                  </w:divBdr>
                                                  <w:divsChild>
                                                    <w:div w:id="360282033">
                                                      <w:marLeft w:val="0"/>
                                                      <w:marRight w:val="0"/>
                                                      <w:marTop w:val="0"/>
                                                      <w:marBottom w:val="0"/>
                                                      <w:divBdr>
                                                        <w:top w:val="none" w:sz="0" w:space="0" w:color="auto"/>
                                                        <w:left w:val="none" w:sz="0" w:space="0" w:color="auto"/>
                                                        <w:bottom w:val="none" w:sz="0" w:space="0" w:color="auto"/>
                                                        <w:right w:val="none" w:sz="0" w:space="0" w:color="auto"/>
                                                      </w:divBdr>
                                                      <w:divsChild>
                                                        <w:div w:id="1717969903">
                                                          <w:marLeft w:val="0"/>
                                                          <w:marRight w:val="0"/>
                                                          <w:marTop w:val="0"/>
                                                          <w:marBottom w:val="0"/>
                                                          <w:divBdr>
                                                            <w:top w:val="none" w:sz="0" w:space="0" w:color="auto"/>
                                                            <w:left w:val="none" w:sz="0" w:space="0" w:color="auto"/>
                                                            <w:bottom w:val="none" w:sz="0" w:space="0" w:color="auto"/>
                                                            <w:right w:val="none" w:sz="0" w:space="0" w:color="auto"/>
                                                          </w:divBdr>
                                                        </w:div>
                                                      </w:divsChild>
                                                    </w:div>
                                                    <w:div w:id="1606578777">
                                                      <w:marLeft w:val="0"/>
                                                      <w:marRight w:val="0"/>
                                                      <w:marTop w:val="0"/>
                                                      <w:marBottom w:val="0"/>
                                                      <w:divBdr>
                                                        <w:top w:val="none" w:sz="0" w:space="0" w:color="auto"/>
                                                        <w:left w:val="none" w:sz="0" w:space="0" w:color="auto"/>
                                                        <w:bottom w:val="none" w:sz="0" w:space="0" w:color="auto"/>
                                                        <w:right w:val="none" w:sz="0" w:space="0" w:color="auto"/>
                                                      </w:divBdr>
                                                      <w:divsChild>
                                                        <w:div w:id="1692409729">
                                                          <w:marLeft w:val="0"/>
                                                          <w:marRight w:val="0"/>
                                                          <w:marTop w:val="0"/>
                                                          <w:marBottom w:val="0"/>
                                                          <w:divBdr>
                                                            <w:top w:val="none" w:sz="0" w:space="0" w:color="auto"/>
                                                            <w:left w:val="none" w:sz="0" w:space="0" w:color="auto"/>
                                                            <w:bottom w:val="none" w:sz="0" w:space="0" w:color="auto"/>
                                                            <w:right w:val="none" w:sz="0" w:space="0" w:color="auto"/>
                                                          </w:divBdr>
                                                        </w:div>
                                                        <w:div w:id="672993750">
                                                          <w:marLeft w:val="0"/>
                                                          <w:marRight w:val="0"/>
                                                          <w:marTop w:val="0"/>
                                                          <w:marBottom w:val="0"/>
                                                          <w:divBdr>
                                                            <w:top w:val="none" w:sz="0" w:space="0" w:color="auto"/>
                                                            <w:left w:val="none" w:sz="0" w:space="0" w:color="auto"/>
                                                            <w:bottom w:val="none" w:sz="0" w:space="0" w:color="auto"/>
                                                            <w:right w:val="none" w:sz="0" w:space="0" w:color="auto"/>
                                                          </w:divBdr>
                                                        </w:div>
                                                        <w:div w:id="15797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6701">
                                                  <w:marLeft w:val="0"/>
                                                  <w:marRight w:val="0"/>
                                                  <w:marTop w:val="0"/>
                                                  <w:marBottom w:val="0"/>
                                                  <w:divBdr>
                                                    <w:top w:val="none" w:sz="0" w:space="0" w:color="auto"/>
                                                    <w:left w:val="none" w:sz="0" w:space="0" w:color="auto"/>
                                                    <w:bottom w:val="none" w:sz="0" w:space="0" w:color="auto"/>
                                                    <w:right w:val="none" w:sz="0" w:space="0" w:color="auto"/>
                                                  </w:divBdr>
                                                  <w:divsChild>
                                                    <w:div w:id="1867716308">
                                                      <w:marLeft w:val="0"/>
                                                      <w:marRight w:val="0"/>
                                                      <w:marTop w:val="0"/>
                                                      <w:marBottom w:val="0"/>
                                                      <w:divBdr>
                                                        <w:top w:val="none" w:sz="0" w:space="0" w:color="auto"/>
                                                        <w:left w:val="none" w:sz="0" w:space="0" w:color="auto"/>
                                                        <w:bottom w:val="none" w:sz="0" w:space="0" w:color="auto"/>
                                                        <w:right w:val="none" w:sz="0" w:space="0" w:color="auto"/>
                                                      </w:divBdr>
                                                      <w:divsChild>
                                                        <w:div w:id="898785069">
                                                          <w:marLeft w:val="0"/>
                                                          <w:marRight w:val="0"/>
                                                          <w:marTop w:val="0"/>
                                                          <w:marBottom w:val="0"/>
                                                          <w:divBdr>
                                                            <w:top w:val="none" w:sz="0" w:space="0" w:color="auto"/>
                                                            <w:left w:val="none" w:sz="0" w:space="0" w:color="auto"/>
                                                            <w:bottom w:val="none" w:sz="0" w:space="0" w:color="auto"/>
                                                            <w:right w:val="none" w:sz="0" w:space="0" w:color="auto"/>
                                                          </w:divBdr>
                                                        </w:div>
                                                      </w:divsChild>
                                                    </w:div>
                                                    <w:div w:id="668364278">
                                                      <w:marLeft w:val="0"/>
                                                      <w:marRight w:val="0"/>
                                                      <w:marTop w:val="0"/>
                                                      <w:marBottom w:val="0"/>
                                                      <w:divBdr>
                                                        <w:top w:val="none" w:sz="0" w:space="0" w:color="auto"/>
                                                        <w:left w:val="none" w:sz="0" w:space="0" w:color="auto"/>
                                                        <w:bottom w:val="none" w:sz="0" w:space="0" w:color="auto"/>
                                                        <w:right w:val="none" w:sz="0" w:space="0" w:color="auto"/>
                                                      </w:divBdr>
                                                      <w:divsChild>
                                                        <w:div w:id="1573616099">
                                                          <w:marLeft w:val="0"/>
                                                          <w:marRight w:val="0"/>
                                                          <w:marTop w:val="0"/>
                                                          <w:marBottom w:val="0"/>
                                                          <w:divBdr>
                                                            <w:top w:val="none" w:sz="0" w:space="0" w:color="auto"/>
                                                            <w:left w:val="none" w:sz="0" w:space="0" w:color="auto"/>
                                                            <w:bottom w:val="none" w:sz="0" w:space="0" w:color="auto"/>
                                                            <w:right w:val="none" w:sz="0" w:space="0" w:color="auto"/>
                                                          </w:divBdr>
                                                        </w:div>
                                                        <w:div w:id="690955853">
                                                          <w:marLeft w:val="0"/>
                                                          <w:marRight w:val="0"/>
                                                          <w:marTop w:val="0"/>
                                                          <w:marBottom w:val="0"/>
                                                          <w:divBdr>
                                                            <w:top w:val="none" w:sz="0" w:space="0" w:color="auto"/>
                                                            <w:left w:val="none" w:sz="0" w:space="0" w:color="auto"/>
                                                            <w:bottom w:val="none" w:sz="0" w:space="0" w:color="auto"/>
                                                            <w:right w:val="none" w:sz="0" w:space="0" w:color="auto"/>
                                                          </w:divBdr>
                                                        </w:div>
                                                        <w:div w:id="18649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61945">
                                              <w:marLeft w:val="0"/>
                                              <w:marRight w:val="0"/>
                                              <w:marTop w:val="0"/>
                                              <w:marBottom w:val="0"/>
                                              <w:divBdr>
                                                <w:top w:val="none" w:sz="0" w:space="0" w:color="auto"/>
                                                <w:left w:val="none" w:sz="0" w:space="0" w:color="auto"/>
                                                <w:bottom w:val="none" w:sz="0" w:space="0" w:color="auto"/>
                                                <w:right w:val="none" w:sz="0" w:space="0" w:color="auto"/>
                                              </w:divBdr>
                                              <w:divsChild>
                                                <w:div w:id="1229150924">
                                                  <w:marLeft w:val="0"/>
                                                  <w:marRight w:val="0"/>
                                                  <w:marTop w:val="0"/>
                                                  <w:marBottom w:val="0"/>
                                                  <w:divBdr>
                                                    <w:top w:val="none" w:sz="0" w:space="0" w:color="auto"/>
                                                    <w:left w:val="none" w:sz="0" w:space="0" w:color="auto"/>
                                                    <w:bottom w:val="none" w:sz="0" w:space="0" w:color="auto"/>
                                                    <w:right w:val="none" w:sz="0" w:space="0" w:color="auto"/>
                                                  </w:divBdr>
                                                  <w:divsChild>
                                                    <w:div w:id="1566067776">
                                                      <w:marLeft w:val="0"/>
                                                      <w:marRight w:val="0"/>
                                                      <w:marTop w:val="0"/>
                                                      <w:marBottom w:val="0"/>
                                                      <w:divBdr>
                                                        <w:top w:val="none" w:sz="0" w:space="0" w:color="auto"/>
                                                        <w:left w:val="none" w:sz="0" w:space="0" w:color="auto"/>
                                                        <w:bottom w:val="none" w:sz="0" w:space="0" w:color="auto"/>
                                                        <w:right w:val="none" w:sz="0" w:space="0" w:color="auto"/>
                                                      </w:divBdr>
                                                      <w:divsChild>
                                                        <w:div w:id="398987550">
                                                          <w:marLeft w:val="0"/>
                                                          <w:marRight w:val="0"/>
                                                          <w:marTop w:val="360"/>
                                                          <w:marBottom w:val="0"/>
                                                          <w:divBdr>
                                                            <w:top w:val="none" w:sz="0" w:space="0" w:color="auto"/>
                                                            <w:left w:val="none" w:sz="0" w:space="0" w:color="auto"/>
                                                            <w:bottom w:val="none" w:sz="0" w:space="0" w:color="auto"/>
                                                            <w:right w:val="none" w:sz="0" w:space="0" w:color="auto"/>
                                                          </w:divBdr>
                                                          <w:divsChild>
                                                            <w:div w:id="135025143">
                                                              <w:marLeft w:val="0"/>
                                                              <w:marRight w:val="0"/>
                                                              <w:marTop w:val="0"/>
                                                              <w:marBottom w:val="0"/>
                                                              <w:divBdr>
                                                                <w:top w:val="none" w:sz="0" w:space="0" w:color="auto"/>
                                                                <w:left w:val="none" w:sz="0" w:space="0" w:color="auto"/>
                                                                <w:bottom w:val="none" w:sz="0" w:space="0" w:color="auto"/>
                                                                <w:right w:val="none" w:sz="0" w:space="0" w:color="auto"/>
                                                              </w:divBdr>
                                                              <w:divsChild>
                                                                <w:div w:id="207901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29891">
                                                          <w:marLeft w:val="0"/>
                                                          <w:marRight w:val="0"/>
                                                          <w:marTop w:val="0"/>
                                                          <w:marBottom w:val="0"/>
                                                          <w:divBdr>
                                                            <w:top w:val="none" w:sz="0" w:space="0" w:color="auto"/>
                                                            <w:left w:val="none" w:sz="0" w:space="0" w:color="auto"/>
                                                            <w:bottom w:val="none" w:sz="0" w:space="0" w:color="auto"/>
                                                            <w:right w:val="none" w:sz="0" w:space="0" w:color="auto"/>
                                                          </w:divBdr>
                                                          <w:divsChild>
                                                            <w:div w:id="364864510">
                                                              <w:marLeft w:val="0"/>
                                                              <w:marRight w:val="0"/>
                                                              <w:marTop w:val="0"/>
                                                              <w:marBottom w:val="0"/>
                                                              <w:divBdr>
                                                                <w:top w:val="none" w:sz="0" w:space="0" w:color="auto"/>
                                                                <w:left w:val="none" w:sz="0" w:space="0" w:color="auto"/>
                                                                <w:bottom w:val="none" w:sz="0" w:space="0" w:color="auto"/>
                                                                <w:right w:val="none" w:sz="0" w:space="0" w:color="auto"/>
                                                              </w:divBdr>
                                                              <w:divsChild>
                                                                <w:div w:id="1938099750">
                                                                  <w:marLeft w:val="0"/>
                                                                  <w:marRight w:val="0"/>
                                                                  <w:marTop w:val="0"/>
                                                                  <w:marBottom w:val="0"/>
                                                                  <w:divBdr>
                                                                    <w:top w:val="single" w:sz="6" w:space="0" w:color="DDDDDD"/>
                                                                    <w:left w:val="single" w:sz="6" w:space="0" w:color="DDDDDD"/>
                                                                    <w:bottom w:val="single" w:sz="6" w:space="0" w:color="DDDDDD"/>
                                                                    <w:right w:val="single" w:sz="6" w:space="0" w:color="DDDDDD"/>
                                                                  </w:divBdr>
                                                                </w:div>
                                                                <w:div w:id="1240365856">
                                                                  <w:marLeft w:val="0"/>
                                                                  <w:marRight w:val="0"/>
                                                                  <w:marTop w:val="0"/>
                                                                  <w:marBottom w:val="0"/>
                                                                  <w:divBdr>
                                                                    <w:top w:val="none" w:sz="0" w:space="0" w:color="auto"/>
                                                                    <w:left w:val="single" w:sz="2" w:space="0" w:color="DDDDDD"/>
                                                                    <w:bottom w:val="single" w:sz="2" w:space="19" w:color="DDDDDD"/>
                                                                    <w:right w:val="single" w:sz="2" w:space="0" w:color="DDDDDD"/>
                                                                  </w:divBdr>
                                                                </w:div>
                                                              </w:divsChild>
                                                            </w:div>
                                                          </w:divsChild>
                                                        </w:div>
                                                        <w:div w:id="597060271">
                                                          <w:marLeft w:val="0"/>
                                                          <w:marRight w:val="0"/>
                                                          <w:marTop w:val="225"/>
                                                          <w:marBottom w:val="0"/>
                                                          <w:divBdr>
                                                            <w:top w:val="single" w:sz="6" w:space="11" w:color="DDDDDD"/>
                                                            <w:left w:val="single" w:sz="2" w:space="0" w:color="DDDDDD"/>
                                                            <w:bottom w:val="single" w:sz="2" w:space="0" w:color="DDDDDD"/>
                                                            <w:right w:val="single" w:sz="2" w:space="0" w:color="DDDDDD"/>
                                                          </w:divBdr>
                                                          <w:divsChild>
                                                            <w:div w:id="1766460960">
                                                              <w:marLeft w:val="0"/>
                                                              <w:marRight w:val="0"/>
                                                              <w:marTop w:val="0"/>
                                                              <w:marBottom w:val="0"/>
                                                              <w:divBdr>
                                                                <w:top w:val="none" w:sz="0" w:space="0" w:color="auto"/>
                                                                <w:left w:val="none" w:sz="0" w:space="0" w:color="auto"/>
                                                                <w:bottom w:val="none" w:sz="0" w:space="0" w:color="auto"/>
                                                                <w:right w:val="none" w:sz="0" w:space="0" w:color="auto"/>
                                                              </w:divBdr>
                                                            </w:div>
                                                            <w:div w:id="1709525615">
                                                              <w:marLeft w:val="0"/>
                                                              <w:marRight w:val="0"/>
                                                              <w:marTop w:val="0"/>
                                                              <w:marBottom w:val="0"/>
                                                              <w:divBdr>
                                                                <w:top w:val="none" w:sz="0" w:space="0" w:color="auto"/>
                                                                <w:left w:val="none" w:sz="0" w:space="0" w:color="auto"/>
                                                                <w:bottom w:val="none" w:sz="0" w:space="0" w:color="auto"/>
                                                                <w:right w:val="none" w:sz="0" w:space="0" w:color="auto"/>
                                                              </w:divBdr>
                                                              <w:divsChild>
                                                                <w:div w:id="1276017819">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 w:id="1589853132">
                                                              <w:marLeft w:val="0"/>
                                                              <w:marRight w:val="0"/>
                                                              <w:marTop w:val="0"/>
                                                              <w:marBottom w:val="0"/>
                                                              <w:divBdr>
                                                                <w:top w:val="none" w:sz="0" w:space="0" w:color="auto"/>
                                                                <w:left w:val="none" w:sz="0" w:space="0" w:color="auto"/>
                                                                <w:bottom w:val="none" w:sz="0" w:space="0" w:color="auto"/>
                                                                <w:right w:val="none" w:sz="0" w:space="0" w:color="auto"/>
                                                              </w:divBdr>
                                                              <w:divsChild>
                                                                <w:div w:id="413553906">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sChild>
                                                        </w:div>
                                                        <w:div w:id="460002573">
                                                          <w:marLeft w:val="0"/>
                                                          <w:marRight w:val="0"/>
                                                          <w:marTop w:val="0"/>
                                                          <w:marBottom w:val="0"/>
                                                          <w:divBdr>
                                                            <w:top w:val="none" w:sz="0" w:space="0" w:color="auto"/>
                                                            <w:left w:val="none" w:sz="0" w:space="0" w:color="auto"/>
                                                            <w:bottom w:val="none" w:sz="0" w:space="0" w:color="auto"/>
                                                            <w:right w:val="none" w:sz="0" w:space="0" w:color="auto"/>
                                                          </w:divBdr>
                                                          <w:divsChild>
                                                            <w:div w:id="1623614813">
                                                              <w:marLeft w:val="0"/>
                                                              <w:marRight w:val="0"/>
                                                              <w:marTop w:val="360"/>
                                                              <w:marBottom w:val="360"/>
                                                              <w:divBdr>
                                                                <w:top w:val="none" w:sz="0" w:space="0" w:color="auto"/>
                                                                <w:left w:val="none" w:sz="0" w:space="0" w:color="auto"/>
                                                                <w:bottom w:val="none" w:sz="0" w:space="0" w:color="auto"/>
                                                                <w:right w:val="none" w:sz="0" w:space="0" w:color="auto"/>
                                                              </w:divBdr>
                                                            </w:div>
                                                            <w:div w:id="1354771293">
                                                              <w:marLeft w:val="-30"/>
                                                              <w:marRight w:val="0"/>
                                                              <w:marTop w:val="360"/>
                                                              <w:marBottom w:val="360"/>
                                                              <w:divBdr>
                                                                <w:top w:val="none" w:sz="0" w:space="0" w:color="auto"/>
                                                                <w:left w:val="none" w:sz="0" w:space="0" w:color="auto"/>
                                                                <w:bottom w:val="none" w:sz="0" w:space="0" w:color="auto"/>
                                                                <w:right w:val="none" w:sz="0" w:space="0" w:color="auto"/>
                                                              </w:divBdr>
                                                            </w:div>
                                                          </w:divsChild>
                                                        </w:div>
                                                        <w:div w:id="849758348">
                                                          <w:marLeft w:val="0"/>
                                                          <w:marRight w:val="0"/>
                                                          <w:marTop w:val="0"/>
                                                          <w:marBottom w:val="0"/>
                                                          <w:divBdr>
                                                            <w:top w:val="none" w:sz="0" w:space="0" w:color="auto"/>
                                                            <w:left w:val="none" w:sz="0" w:space="0" w:color="auto"/>
                                                            <w:bottom w:val="none" w:sz="0" w:space="0" w:color="auto"/>
                                                            <w:right w:val="none" w:sz="0" w:space="0" w:color="auto"/>
                                                          </w:divBdr>
                                                        </w:div>
                                                        <w:div w:id="1774011767">
                                                          <w:marLeft w:val="0"/>
                                                          <w:marRight w:val="0"/>
                                                          <w:marTop w:val="0"/>
                                                          <w:marBottom w:val="0"/>
                                                          <w:divBdr>
                                                            <w:top w:val="none" w:sz="0" w:space="0" w:color="auto"/>
                                                            <w:left w:val="none" w:sz="0" w:space="0" w:color="auto"/>
                                                            <w:bottom w:val="none" w:sz="0" w:space="0" w:color="auto"/>
                                                            <w:right w:val="none" w:sz="0" w:space="0" w:color="auto"/>
                                                          </w:divBdr>
                                                          <w:divsChild>
                                                            <w:div w:id="1885209439">
                                                              <w:marLeft w:val="0"/>
                                                              <w:marRight w:val="0"/>
                                                              <w:marTop w:val="0"/>
                                                              <w:marBottom w:val="0"/>
                                                              <w:divBdr>
                                                                <w:top w:val="none" w:sz="0" w:space="0" w:color="auto"/>
                                                                <w:left w:val="none" w:sz="0" w:space="0" w:color="auto"/>
                                                                <w:bottom w:val="none" w:sz="0" w:space="0" w:color="auto"/>
                                                                <w:right w:val="none" w:sz="0" w:space="0" w:color="auto"/>
                                                              </w:divBdr>
                                                              <w:divsChild>
                                                                <w:div w:id="627516742">
                                                                  <w:marLeft w:val="0"/>
                                                                  <w:marRight w:val="0"/>
                                                                  <w:marTop w:val="360"/>
                                                                  <w:marBottom w:val="0"/>
                                                                  <w:divBdr>
                                                                    <w:top w:val="none" w:sz="0" w:space="0" w:color="auto"/>
                                                                    <w:left w:val="none" w:sz="0" w:space="0" w:color="auto"/>
                                                                    <w:bottom w:val="none" w:sz="0" w:space="0" w:color="auto"/>
                                                                    <w:right w:val="none" w:sz="0" w:space="0" w:color="auto"/>
                                                                  </w:divBdr>
                                                                  <w:divsChild>
                                                                    <w:div w:id="1741708892">
                                                                      <w:marLeft w:val="0"/>
                                                                      <w:marRight w:val="0"/>
                                                                      <w:marTop w:val="0"/>
                                                                      <w:marBottom w:val="0"/>
                                                                      <w:divBdr>
                                                                        <w:top w:val="none" w:sz="0" w:space="0" w:color="auto"/>
                                                                        <w:left w:val="none" w:sz="0" w:space="0" w:color="auto"/>
                                                                        <w:bottom w:val="none" w:sz="0" w:space="0" w:color="auto"/>
                                                                        <w:right w:val="none" w:sz="0" w:space="0" w:color="auto"/>
                                                                      </w:divBdr>
                                                                      <w:divsChild>
                                                                        <w:div w:id="969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282786">
                                                          <w:marLeft w:val="0"/>
                                                          <w:marRight w:val="0"/>
                                                          <w:marTop w:val="0"/>
                                                          <w:marBottom w:val="0"/>
                                                          <w:divBdr>
                                                            <w:top w:val="none" w:sz="0" w:space="0" w:color="auto"/>
                                                            <w:left w:val="none" w:sz="0" w:space="0" w:color="auto"/>
                                                            <w:bottom w:val="none" w:sz="0" w:space="0" w:color="auto"/>
                                                            <w:right w:val="none" w:sz="0" w:space="0" w:color="auto"/>
                                                          </w:divBdr>
                                                          <w:divsChild>
                                                            <w:div w:id="2126192729">
                                                              <w:marLeft w:val="0"/>
                                                              <w:marRight w:val="0"/>
                                                              <w:marTop w:val="0"/>
                                                              <w:marBottom w:val="0"/>
                                                              <w:divBdr>
                                                                <w:top w:val="single" w:sz="6" w:space="19" w:color="DDDDDD"/>
                                                                <w:left w:val="single" w:sz="2" w:space="0" w:color="DDDDDD"/>
                                                                <w:bottom w:val="single" w:sz="2" w:space="19" w:color="DDDDDD"/>
                                                                <w:right w:val="single" w:sz="2" w:space="0" w:color="DDDDDD"/>
                                                              </w:divBdr>
                                                            </w:div>
                                                            <w:div w:id="136571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145239">
      <w:bodyDiv w:val="1"/>
      <w:marLeft w:val="0"/>
      <w:marRight w:val="0"/>
      <w:marTop w:val="0"/>
      <w:marBottom w:val="0"/>
      <w:divBdr>
        <w:top w:val="none" w:sz="0" w:space="0" w:color="auto"/>
        <w:left w:val="none" w:sz="0" w:space="0" w:color="auto"/>
        <w:bottom w:val="none" w:sz="0" w:space="0" w:color="auto"/>
        <w:right w:val="none" w:sz="0" w:space="0" w:color="auto"/>
      </w:divBdr>
    </w:div>
    <w:div w:id="119687366">
      <w:bodyDiv w:val="1"/>
      <w:marLeft w:val="0"/>
      <w:marRight w:val="0"/>
      <w:marTop w:val="0"/>
      <w:marBottom w:val="0"/>
      <w:divBdr>
        <w:top w:val="none" w:sz="0" w:space="0" w:color="auto"/>
        <w:left w:val="none" w:sz="0" w:space="0" w:color="auto"/>
        <w:bottom w:val="none" w:sz="0" w:space="0" w:color="auto"/>
        <w:right w:val="none" w:sz="0" w:space="0" w:color="auto"/>
      </w:divBdr>
    </w:div>
    <w:div w:id="134034490">
      <w:bodyDiv w:val="1"/>
      <w:marLeft w:val="0"/>
      <w:marRight w:val="0"/>
      <w:marTop w:val="0"/>
      <w:marBottom w:val="0"/>
      <w:divBdr>
        <w:top w:val="none" w:sz="0" w:space="0" w:color="auto"/>
        <w:left w:val="none" w:sz="0" w:space="0" w:color="auto"/>
        <w:bottom w:val="none" w:sz="0" w:space="0" w:color="auto"/>
        <w:right w:val="none" w:sz="0" w:space="0" w:color="auto"/>
      </w:divBdr>
    </w:div>
    <w:div w:id="135075207">
      <w:bodyDiv w:val="1"/>
      <w:marLeft w:val="0"/>
      <w:marRight w:val="0"/>
      <w:marTop w:val="0"/>
      <w:marBottom w:val="0"/>
      <w:divBdr>
        <w:top w:val="none" w:sz="0" w:space="0" w:color="auto"/>
        <w:left w:val="none" w:sz="0" w:space="0" w:color="auto"/>
        <w:bottom w:val="none" w:sz="0" w:space="0" w:color="auto"/>
        <w:right w:val="none" w:sz="0" w:space="0" w:color="auto"/>
      </w:divBdr>
      <w:divsChild>
        <w:div w:id="708141790">
          <w:marLeft w:val="0"/>
          <w:marRight w:val="0"/>
          <w:marTop w:val="0"/>
          <w:marBottom w:val="0"/>
          <w:divBdr>
            <w:top w:val="none" w:sz="0" w:space="0" w:color="auto"/>
            <w:left w:val="none" w:sz="0" w:space="0" w:color="auto"/>
            <w:bottom w:val="none" w:sz="0" w:space="0" w:color="auto"/>
            <w:right w:val="none" w:sz="0" w:space="0" w:color="auto"/>
          </w:divBdr>
          <w:divsChild>
            <w:div w:id="1481996274">
              <w:marLeft w:val="0"/>
              <w:marRight w:val="0"/>
              <w:marTop w:val="0"/>
              <w:marBottom w:val="0"/>
              <w:divBdr>
                <w:top w:val="none" w:sz="0" w:space="0" w:color="auto"/>
                <w:left w:val="none" w:sz="0" w:space="0" w:color="auto"/>
                <w:bottom w:val="none" w:sz="0" w:space="0" w:color="auto"/>
                <w:right w:val="none" w:sz="0" w:space="0" w:color="auto"/>
              </w:divBdr>
              <w:divsChild>
                <w:div w:id="561913800">
                  <w:marLeft w:val="0"/>
                  <w:marRight w:val="0"/>
                  <w:marTop w:val="0"/>
                  <w:marBottom w:val="0"/>
                  <w:divBdr>
                    <w:top w:val="none" w:sz="0" w:space="0" w:color="auto"/>
                    <w:left w:val="none" w:sz="0" w:space="0" w:color="auto"/>
                    <w:bottom w:val="none" w:sz="0" w:space="0" w:color="auto"/>
                    <w:right w:val="none" w:sz="0" w:space="0" w:color="auto"/>
                  </w:divBdr>
                  <w:divsChild>
                    <w:div w:id="1183740650">
                      <w:marLeft w:val="0"/>
                      <w:marRight w:val="0"/>
                      <w:marTop w:val="0"/>
                      <w:marBottom w:val="0"/>
                      <w:divBdr>
                        <w:top w:val="none" w:sz="0" w:space="0" w:color="auto"/>
                        <w:left w:val="none" w:sz="0" w:space="0" w:color="auto"/>
                        <w:bottom w:val="none" w:sz="0" w:space="0" w:color="auto"/>
                        <w:right w:val="none" w:sz="0" w:space="0" w:color="auto"/>
                      </w:divBdr>
                      <w:divsChild>
                        <w:div w:id="707098134">
                          <w:marLeft w:val="0"/>
                          <w:marRight w:val="0"/>
                          <w:marTop w:val="0"/>
                          <w:marBottom w:val="0"/>
                          <w:divBdr>
                            <w:top w:val="none" w:sz="0" w:space="0" w:color="auto"/>
                            <w:left w:val="none" w:sz="0" w:space="0" w:color="auto"/>
                            <w:bottom w:val="none" w:sz="0" w:space="0" w:color="auto"/>
                            <w:right w:val="none" w:sz="0" w:space="0" w:color="auto"/>
                          </w:divBdr>
                          <w:divsChild>
                            <w:div w:id="909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45665">
      <w:bodyDiv w:val="1"/>
      <w:marLeft w:val="0"/>
      <w:marRight w:val="0"/>
      <w:marTop w:val="0"/>
      <w:marBottom w:val="0"/>
      <w:divBdr>
        <w:top w:val="none" w:sz="0" w:space="0" w:color="auto"/>
        <w:left w:val="none" w:sz="0" w:space="0" w:color="auto"/>
        <w:bottom w:val="none" w:sz="0" w:space="0" w:color="auto"/>
        <w:right w:val="none" w:sz="0" w:space="0" w:color="auto"/>
      </w:divBdr>
      <w:divsChild>
        <w:div w:id="1395471519">
          <w:marLeft w:val="0"/>
          <w:marRight w:val="0"/>
          <w:marTop w:val="0"/>
          <w:marBottom w:val="0"/>
          <w:divBdr>
            <w:top w:val="none" w:sz="0" w:space="0" w:color="auto"/>
            <w:left w:val="none" w:sz="0" w:space="0" w:color="auto"/>
            <w:bottom w:val="none" w:sz="0" w:space="0" w:color="auto"/>
            <w:right w:val="none" w:sz="0" w:space="0" w:color="auto"/>
          </w:divBdr>
          <w:divsChild>
            <w:div w:id="1219198790">
              <w:marLeft w:val="0"/>
              <w:marRight w:val="0"/>
              <w:marTop w:val="0"/>
              <w:marBottom w:val="0"/>
              <w:divBdr>
                <w:top w:val="none" w:sz="0" w:space="0" w:color="auto"/>
                <w:left w:val="none" w:sz="0" w:space="0" w:color="auto"/>
                <w:bottom w:val="none" w:sz="0" w:space="0" w:color="auto"/>
                <w:right w:val="none" w:sz="0" w:space="0" w:color="auto"/>
              </w:divBdr>
              <w:divsChild>
                <w:div w:id="564529348">
                  <w:marLeft w:val="0"/>
                  <w:marRight w:val="0"/>
                  <w:marTop w:val="0"/>
                  <w:marBottom w:val="0"/>
                  <w:divBdr>
                    <w:top w:val="none" w:sz="0" w:space="0" w:color="auto"/>
                    <w:left w:val="none" w:sz="0" w:space="0" w:color="auto"/>
                    <w:bottom w:val="none" w:sz="0" w:space="0" w:color="auto"/>
                    <w:right w:val="none" w:sz="0" w:space="0" w:color="auto"/>
                  </w:divBdr>
                  <w:divsChild>
                    <w:div w:id="3202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15552">
          <w:marLeft w:val="0"/>
          <w:marRight w:val="0"/>
          <w:marTop w:val="0"/>
          <w:marBottom w:val="0"/>
          <w:divBdr>
            <w:top w:val="none" w:sz="0" w:space="0" w:color="auto"/>
            <w:left w:val="none" w:sz="0" w:space="0" w:color="auto"/>
            <w:bottom w:val="none" w:sz="0" w:space="0" w:color="auto"/>
            <w:right w:val="none" w:sz="0" w:space="0" w:color="auto"/>
          </w:divBdr>
          <w:divsChild>
            <w:div w:id="140194352">
              <w:marLeft w:val="0"/>
              <w:marRight w:val="0"/>
              <w:marTop w:val="0"/>
              <w:marBottom w:val="0"/>
              <w:divBdr>
                <w:top w:val="none" w:sz="0" w:space="0" w:color="auto"/>
                <w:left w:val="none" w:sz="0" w:space="0" w:color="auto"/>
                <w:bottom w:val="none" w:sz="0" w:space="0" w:color="auto"/>
                <w:right w:val="none" w:sz="0" w:space="0" w:color="auto"/>
              </w:divBdr>
              <w:divsChild>
                <w:div w:id="1936396226">
                  <w:marLeft w:val="0"/>
                  <w:marRight w:val="0"/>
                  <w:marTop w:val="0"/>
                  <w:marBottom w:val="0"/>
                  <w:divBdr>
                    <w:top w:val="none" w:sz="0" w:space="0" w:color="auto"/>
                    <w:left w:val="none" w:sz="0" w:space="0" w:color="auto"/>
                    <w:bottom w:val="none" w:sz="0" w:space="0" w:color="auto"/>
                    <w:right w:val="none" w:sz="0" w:space="0" w:color="auto"/>
                  </w:divBdr>
                  <w:divsChild>
                    <w:div w:id="147043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90784">
      <w:bodyDiv w:val="1"/>
      <w:marLeft w:val="0"/>
      <w:marRight w:val="0"/>
      <w:marTop w:val="0"/>
      <w:marBottom w:val="0"/>
      <w:divBdr>
        <w:top w:val="none" w:sz="0" w:space="0" w:color="auto"/>
        <w:left w:val="none" w:sz="0" w:space="0" w:color="auto"/>
        <w:bottom w:val="none" w:sz="0" w:space="0" w:color="auto"/>
        <w:right w:val="none" w:sz="0" w:space="0" w:color="auto"/>
      </w:divBdr>
    </w:div>
    <w:div w:id="199441215">
      <w:bodyDiv w:val="1"/>
      <w:marLeft w:val="0"/>
      <w:marRight w:val="0"/>
      <w:marTop w:val="0"/>
      <w:marBottom w:val="0"/>
      <w:divBdr>
        <w:top w:val="none" w:sz="0" w:space="0" w:color="auto"/>
        <w:left w:val="none" w:sz="0" w:space="0" w:color="auto"/>
        <w:bottom w:val="none" w:sz="0" w:space="0" w:color="auto"/>
        <w:right w:val="none" w:sz="0" w:space="0" w:color="auto"/>
      </w:divBdr>
    </w:div>
    <w:div w:id="203300061">
      <w:bodyDiv w:val="1"/>
      <w:marLeft w:val="0"/>
      <w:marRight w:val="0"/>
      <w:marTop w:val="0"/>
      <w:marBottom w:val="0"/>
      <w:divBdr>
        <w:top w:val="none" w:sz="0" w:space="0" w:color="auto"/>
        <w:left w:val="none" w:sz="0" w:space="0" w:color="auto"/>
        <w:bottom w:val="none" w:sz="0" w:space="0" w:color="auto"/>
        <w:right w:val="none" w:sz="0" w:space="0" w:color="auto"/>
      </w:divBdr>
    </w:div>
    <w:div w:id="259291260">
      <w:bodyDiv w:val="1"/>
      <w:marLeft w:val="0"/>
      <w:marRight w:val="0"/>
      <w:marTop w:val="0"/>
      <w:marBottom w:val="0"/>
      <w:divBdr>
        <w:top w:val="none" w:sz="0" w:space="0" w:color="auto"/>
        <w:left w:val="none" w:sz="0" w:space="0" w:color="auto"/>
        <w:bottom w:val="none" w:sz="0" w:space="0" w:color="auto"/>
        <w:right w:val="none" w:sz="0" w:space="0" w:color="auto"/>
      </w:divBdr>
      <w:divsChild>
        <w:div w:id="511066677">
          <w:marLeft w:val="0"/>
          <w:marRight w:val="0"/>
          <w:marTop w:val="0"/>
          <w:marBottom w:val="0"/>
          <w:divBdr>
            <w:top w:val="none" w:sz="0" w:space="0" w:color="auto"/>
            <w:left w:val="none" w:sz="0" w:space="0" w:color="auto"/>
            <w:bottom w:val="none" w:sz="0" w:space="0" w:color="auto"/>
            <w:right w:val="none" w:sz="0" w:space="0" w:color="auto"/>
          </w:divBdr>
          <w:divsChild>
            <w:div w:id="927737189">
              <w:marLeft w:val="0"/>
              <w:marRight w:val="0"/>
              <w:marTop w:val="0"/>
              <w:marBottom w:val="0"/>
              <w:divBdr>
                <w:top w:val="none" w:sz="0" w:space="0" w:color="auto"/>
                <w:left w:val="none" w:sz="0" w:space="0" w:color="auto"/>
                <w:bottom w:val="none" w:sz="0" w:space="0" w:color="auto"/>
                <w:right w:val="none" w:sz="0" w:space="0" w:color="auto"/>
              </w:divBdr>
              <w:divsChild>
                <w:div w:id="1795446304">
                  <w:marLeft w:val="0"/>
                  <w:marRight w:val="0"/>
                  <w:marTop w:val="0"/>
                  <w:marBottom w:val="0"/>
                  <w:divBdr>
                    <w:top w:val="none" w:sz="0" w:space="0" w:color="auto"/>
                    <w:left w:val="none" w:sz="0" w:space="0" w:color="auto"/>
                    <w:bottom w:val="none" w:sz="0" w:space="0" w:color="auto"/>
                    <w:right w:val="none" w:sz="0" w:space="0" w:color="auto"/>
                  </w:divBdr>
                  <w:divsChild>
                    <w:div w:id="2093351645">
                      <w:marLeft w:val="0"/>
                      <w:marRight w:val="0"/>
                      <w:marTop w:val="0"/>
                      <w:marBottom w:val="0"/>
                      <w:divBdr>
                        <w:top w:val="none" w:sz="0" w:space="0" w:color="auto"/>
                        <w:left w:val="none" w:sz="0" w:space="0" w:color="auto"/>
                        <w:bottom w:val="none" w:sz="0" w:space="0" w:color="auto"/>
                        <w:right w:val="none" w:sz="0" w:space="0" w:color="auto"/>
                      </w:divBdr>
                      <w:divsChild>
                        <w:div w:id="702482989">
                          <w:marLeft w:val="0"/>
                          <w:marRight w:val="0"/>
                          <w:marTop w:val="0"/>
                          <w:marBottom w:val="0"/>
                          <w:divBdr>
                            <w:top w:val="none" w:sz="0" w:space="0" w:color="auto"/>
                            <w:left w:val="none" w:sz="0" w:space="0" w:color="auto"/>
                            <w:bottom w:val="none" w:sz="0" w:space="0" w:color="auto"/>
                            <w:right w:val="none" w:sz="0" w:space="0" w:color="auto"/>
                          </w:divBdr>
                          <w:divsChild>
                            <w:div w:id="703099736">
                              <w:marLeft w:val="0"/>
                              <w:marRight w:val="0"/>
                              <w:marTop w:val="0"/>
                              <w:marBottom w:val="0"/>
                              <w:divBdr>
                                <w:top w:val="none" w:sz="0" w:space="0" w:color="auto"/>
                                <w:left w:val="none" w:sz="0" w:space="0" w:color="auto"/>
                                <w:bottom w:val="none" w:sz="0" w:space="0" w:color="auto"/>
                                <w:right w:val="none" w:sz="0" w:space="0" w:color="auto"/>
                              </w:divBdr>
                              <w:divsChild>
                                <w:div w:id="447822773">
                                  <w:marLeft w:val="0"/>
                                  <w:marRight w:val="0"/>
                                  <w:marTop w:val="0"/>
                                  <w:marBottom w:val="0"/>
                                  <w:divBdr>
                                    <w:top w:val="none" w:sz="0" w:space="0" w:color="auto"/>
                                    <w:left w:val="none" w:sz="0" w:space="0" w:color="auto"/>
                                    <w:bottom w:val="none" w:sz="0" w:space="0" w:color="auto"/>
                                    <w:right w:val="none" w:sz="0" w:space="0" w:color="auto"/>
                                  </w:divBdr>
                                  <w:divsChild>
                                    <w:div w:id="261765545">
                                      <w:marLeft w:val="0"/>
                                      <w:marRight w:val="0"/>
                                      <w:marTop w:val="0"/>
                                      <w:marBottom w:val="0"/>
                                      <w:divBdr>
                                        <w:top w:val="none" w:sz="0" w:space="0" w:color="auto"/>
                                        <w:left w:val="none" w:sz="0" w:space="0" w:color="auto"/>
                                        <w:bottom w:val="none" w:sz="0" w:space="0" w:color="auto"/>
                                        <w:right w:val="none" w:sz="0" w:space="0" w:color="auto"/>
                                      </w:divBdr>
                                      <w:divsChild>
                                        <w:div w:id="1672291434">
                                          <w:marLeft w:val="0"/>
                                          <w:marRight w:val="0"/>
                                          <w:marTop w:val="0"/>
                                          <w:marBottom w:val="0"/>
                                          <w:divBdr>
                                            <w:top w:val="none" w:sz="0" w:space="0" w:color="auto"/>
                                            <w:left w:val="none" w:sz="0" w:space="0" w:color="auto"/>
                                            <w:bottom w:val="none" w:sz="0" w:space="0" w:color="auto"/>
                                            <w:right w:val="none" w:sz="0" w:space="0" w:color="auto"/>
                                          </w:divBdr>
                                          <w:divsChild>
                                            <w:div w:id="391080480">
                                              <w:marLeft w:val="0"/>
                                              <w:marRight w:val="0"/>
                                              <w:marTop w:val="0"/>
                                              <w:marBottom w:val="0"/>
                                              <w:divBdr>
                                                <w:top w:val="none" w:sz="0" w:space="0" w:color="auto"/>
                                                <w:left w:val="none" w:sz="0" w:space="0" w:color="auto"/>
                                                <w:bottom w:val="none" w:sz="0" w:space="0" w:color="auto"/>
                                                <w:right w:val="none" w:sz="0" w:space="0" w:color="auto"/>
                                              </w:divBdr>
                                              <w:divsChild>
                                                <w:div w:id="12646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278424">
      <w:bodyDiv w:val="1"/>
      <w:marLeft w:val="0"/>
      <w:marRight w:val="0"/>
      <w:marTop w:val="0"/>
      <w:marBottom w:val="0"/>
      <w:divBdr>
        <w:top w:val="none" w:sz="0" w:space="0" w:color="auto"/>
        <w:left w:val="none" w:sz="0" w:space="0" w:color="auto"/>
        <w:bottom w:val="none" w:sz="0" w:space="0" w:color="auto"/>
        <w:right w:val="none" w:sz="0" w:space="0" w:color="auto"/>
      </w:divBdr>
      <w:divsChild>
        <w:div w:id="1756592067">
          <w:marLeft w:val="0"/>
          <w:marRight w:val="0"/>
          <w:marTop w:val="0"/>
          <w:marBottom w:val="0"/>
          <w:divBdr>
            <w:top w:val="none" w:sz="0" w:space="0" w:color="auto"/>
            <w:left w:val="none" w:sz="0" w:space="0" w:color="auto"/>
            <w:bottom w:val="none" w:sz="0" w:space="0" w:color="auto"/>
            <w:right w:val="none" w:sz="0" w:space="0" w:color="auto"/>
          </w:divBdr>
          <w:divsChild>
            <w:div w:id="293949355">
              <w:marLeft w:val="0"/>
              <w:marRight w:val="0"/>
              <w:marTop w:val="0"/>
              <w:marBottom w:val="0"/>
              <w:divBdr>
                <w:top w:val="none" w:sz="0" w:space="0" w:color="auto"/>
                <w:left w:val="none" w:sz="0" w:space="0" w:color="auto"/>
                <w:bottom w:val="none" w:sz="0" w:space="0" w:color="auto"/>
                <w:right w:val="none" w:sz="0" w:space="0" w:color="auto"/>
              </w:divBdr>
              <w:divsChild>
                <w:div w:id="1989552308">
                  <w:marLeft w:val="0"/>
                  <w:marRight w:val="0"/>
                  <w:marTop w:val="0"/>
                  <w:marBottom w:val="0"/>
                  <w:divBdr>
                    <w:top w:val="none" w:sz="0" w:space="0" w:color="auto"/>
                    <w:left w:val="none" w:sz="0" w:space="0" w:color="auto"/>
                    <w:bottom w:val="none" w:sz="0" w:space="0" w:color="auto"/>
                    <w:right w:val="none" w:sz="0" w:space="0" w:color="auto"/>
                  </w:divBdr>
                  <w:divsChild>
                    <w:div w:id="14972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111032">
      <w:bodyDiv w:val="1"/>
      <w:marLeft w:val="0"/>
      <w:marRight w:val="0"/>
      <w:marTop w:val="0"/>
      <w:marBottom w:val="0"/>
      <w:divBdr>
        <w:top w:val="none" w:sz="0" w:space="0" w:color="auto"/>
        <w:left w:val="none" w:sz="0" w:space="0" w:color="auto"/>
        <w:bottom w:val="none" w:sz="0" w:space="0" w:color="auto"/>
        <w:right w:val="none" w:sz="0" w:space="0" w:color="auto"/>
      </w:divBdr>
      <w:divsChild>
        <w:div w:id="1177421681">
          <w:marLeft w:val="0"/>
          <w:marRight w:val="0"/>
          <w:marTop w:val="0"/>
          <w:marBottom w:val="0"/>
          <w:divBdr>
            <w:top w:val="none" w:sz="0" w:space="0" w:color="auto"/>
            <w:left w:val="none" w:sz="0" w:space="0" w:color="auto"/>
            <w:bottom w:val="none" w:sz="0" w:space="0" w:color="auto"/>
            <w:right w:val="none" w:sz="0" w:space="0" w:color="auto"/>
          </w:divBdr>
          <w:divsChild>
            <w:div w:id="1851211158">
              <w:marLeft w:val="0"/>
              <w:marRight w:val="0"/>
              <w:marTop w:val="0"/>
              <w:marBottom w:val="0"/>
              <w:divBdr>
                <w:top w:val="none" w:sz="0" w:space="0" w:color="auto"/>
                <w:left w:val="none" w:sz="0" w:space="0" w:color="auto"/>
                <w:bottom w:val="none" w:sz="0" w:space="0" w:color="auto"/>
                <w:right w:val="none" w:sz="0" w:space="0" w:color="auto"/>
              </w:divBdr>
              <w:divsChild>
                <w:div w:id="929316084">
                  <w:marLeft w:val="0"/>
                  <w:marRight w:val="0"/>
                  <w:marTop w:val="0"/>
                  <w:marBottom w:val="0"/>
                  <w:divBdr>
                    <w:top w:val="none" w:sz="0" w:space="0" w:color="auto"/>
                    <w:left w:val="none" w:sz="0" w:space="0" w:color="auto"/>
                    <w:bottom w:val="none" w:sz="0" w:space="0" w:color="auto"/>
                    <w:right w:val="none" w:sz="0" w:space="0" w:color="auto"/>
                  </w:divBdr>
                  <w:divsChild>
                    <w:div w:id="1330602322">
                      <w:marLeft w:val="0"/>
                      <w:marRight w:val="0"/>
                      <w:marTop w:val="100"/>
                      <w:marBottom w:val="100"/>
                      <w:divBdr>
                        <w:top w:val="none" w:sz="0" w:space="0" w:color="auto"/>
                        <w:left w:val="none" w:sz="0" w:space="0" w:color="auto"/>
                        <w:bottom w:val="none" w:sz="0" w:space="0" w:color="auto"/>
                        <w:right w:val="none" w:sz="0" w:space="0" w:color="auto"/>
                      </w:divBdr>
                      <w:divsChild>
                        <w:div w:id="868907175">
                          <w:marLeft w:val="0"/>
                          <w:marRight w:val="0"/>
                          <w:marTop w:val="0"/>
                          <w:marBottom w:val="0"/>
                          <w:divBdr>
                            <w:top w:val="none" w:sz="0" w:space="0" w:color="auto"/>
                            <w:left w:val="none" w:sz="0" w:space="0" w:color="auto"/>
                            <w:bottom w:val="none" w:sz="0" w:space="0" w:color="auto"/>
                            <w:right w:val="none" w:sz="0" w:space="0" w:color="auto"/>
                          </w:divBdr>
                          <w:divsChild>
                            <w:div w:id="1546529983">
                              <w:marLeft w:val="0"/>
                              <w:marRight w:val="0"/>
                              <w:marTop w:val="0"/>
                              <w:marBottom w:val="0"/>
                              <w:divBdr>
                                <w:top w:val="none" w:sz="0" w:space="0" w:color="auto"/>
                                <w:left w:val="none" w:sz="0" w:space="0" w:color="auto"/>
                                <w:bottom w:val="none" w:sz="0" w:space="0" w:color="auto"/>
                                <w:right w:val="none" w:sz="0" w:space="0" w:color="auto"/>
                              </w:divBdr>
                              <w:divsChild>
                                <w:div w:id="1755592246">
                                  <w:marLeft w:val="0"/>
                                  <w:marRight w:val="0"/>
                                  <w:marTop w:val="0"/>
                                  <w:marBottom w:val="0"/>
                                  <w:divBdr>
                                    <w:top w:val="none" w:sz="0" w:space="0" w:color="auto"/>
                                    <w:left w:val="none" w:sz="0" w:space="0" w:color="auto"/>
                                    <w:bottom w:val="none" w:sz="0" w:space="0" w:color="auto"/>
                                    <w:right w:val="none" w:sz="0" w:space="0" w:color="auto"/>
                                  </w:divBdr>
                                  <w:divsChild>
                                    <w:div w:id="433791842">
                                      <w:marLeft w:val="0"/>
                                      <w:marRight w:val="0"/>
                                      <w:marTop w:val="0"/>
                                      <w:marBottom w:val="0"/>
                                      <w:divBdr>
                                        <w:top w:val="none" w:sz="0" w:space="0" w:color="auto"/>
                                        <w:left w:val="none" w:sz="0" w:space="0" w:color="auto"/>
                                        <w:bottom w:val="none" w:sz="0" w:space="0" w:color="auto"/>
                                        <w:right w:val="none" w:sz="0" w:space="0" w:color="auto"/>
                                      </w:divBdr>
                                      <w:divsChild>
                                        <w:div w:id="1981496528">
                                          <w:marLeft w:val="0"/>
                                          <w:marRight w:val="0"/>
                                          <w:marTop w:val="0"/>
                                          <w:marBottom w:val="0"/>
                                          <w:divBdr>
                                            <w:top w:val="none" w:sz="0" w:space="0" w:color="auto"/>
                                            <w:left w:val="none" w:sz="0" w:space="0" w:color="auto"/>
                                            <w:bottom w:val="none" w:sz="0" w:space="0" w:color="auto"/>
                                            <w:right w:val="none" w:sz="0" w:space="0" w:color="auto"/>
                                          </w:divBdr>
                                          <w:divsChild>
                                            <w:div w:id="8150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9526270">
      <w:bodyDiv w:val="1"/>
      <w:marLeft w:val="0"/>
      <w:marRight w:val="0"/>
      <w:marTop w:val="0"/>
      <w:marBottom w:val="0"/>
      <w:divBdr>
        <w:top w:val="none" w:sz="0" w:space="0" w:color="auto"/>
        <w:left w:val="none" w:sz="0" w:space="0" w:color="auto"/>
        <w:bottom w:val="none" w:sz="0" w:space="0" w:color="auto"/>
        <w:right w:val="none" w:sz="0" w:space="0" w:color="auto"/>
      </w:divBdr>
    </w:div>
    <w:div w:id="345326020">
      <w:bodyDiv w:val="1"/>
      <w:marLeft w:val="0"/>
      <w:marRight w:val="0"/>
      <w:marTop w:val="0"/>
      <w:marBottom w:val="0"/>
      <w:divBdr>
        <w:top w:val="none" w:sz="0" w:space="0" w:color="auto"/>
        <w:left w:val="none" w:sz="0" w:space="0" w:color="auto"/>
        <w:bottom w:val="none" w:sz="0" w:space="0" w:color="auto"/>
        <w:right w:val="none" w:sz="0" w:space="0" w:color="auto"/>
      </w:divBdr>
      <w:divsChild>
        <w:div w:id="871268325">
          <w:marLeft w:val="0"/>
          <w:marRight w:val="0"/>
          <w:marTop w:val="0"/>
          <w:marBottom w:val="0"/>
          <w:divBdr>
            <w:top w:val="none" w:sz="0" w:space="0" w:color="auto"/>
            <w:left w:val="none" w:sz="0" w:space="0" w:color="auto"/>
            <w:bottom w:val="none" w:sz="0" w:space="0" w:color="auto"/>
            <w:right w:val="none" w:sz="0" w:space="0" w:color="auto"/>
          </w:divBdr>
          <w:divsChild>
            <w:div w:id="137457153">
              <w:marLeft w:val="0"/>
              <w:marRight w:val="0"/>
              <w:marTop w:val="0"/>
              <w:marBottom w:val="0"/>
              <w:divBdr>
                <w:top w:val="none" w:sz="0" w:space="0" w:color="auto"/>
                <w:left w:val="none" w:sz="0" w:space="0" w:color="auto"/>
                <w:bottom w:val="none" w:sz="0" w:space="0" w:color="auto"/>
                <w:right w:val="none" w:sz="0" w:space="0" w:color="auto"/>
              </w:divBdr>
              <w:divsChild>
                <w:div w:id="476187896">
                  <w:marLeft w:val="0"/>
                  <w:marRight w:val="0"/>
                  <w:marTop w:val="0"/>
                  <w:marBottom w:val="0"/>
                  <w:divBdr>
                    <w:top w:val="none" w:sz="0" w:space="0" w:color="auto"/>
                    <w:left w:val="none" w:sz="0" w:space="0" w:color="auto"/>
                    <w:bottom w:val="none" w:sz="0" w:space="0" w:color="auto"/>
                    <w:right w:val="none" w:sz="0" w:space="0" w:color="auto"/>
                  </w:divBdr>
                  <w:divsChild>
                    <w:div w:id="2109498239">
                      <w:marLeft w:val="0"/>
                      <w:marRight w:val="0"/>
                      <w:marTop w:val="0"/>
                      <w:marBottom w:val="0"/>
                      <w:divBdr>
                        <w:top w:val="none" w:sz="0" w:space="0" w:color="auto"/>
                        <w:left w:val="none" w:sz="0" w:space="0" w:color="auto"/>
                        <w:bottom w:val="none" w:sz="0" w:space="0" w:color="auto"/>
                        <w:right w:val="none" w:sz="0" w:space="0" w:color="auto"/>
                      </w:divBdr>
                      <w:divsChild>
                        <w:div w:id="1600287552">
                          <w:marLeft w:val="0"/>
                          <w:marRight w:val="0"/>
                          <w:marTop w:val="0"/>
                          <w:marBottom w:val="0"/>
                          <w:divBdr>
                            <w:top w:val="none" w:sz="0" w:space="0" w:color="auto"/>
                            <w:left w:val="none" w:sz="0" w:space="0" w:color="auto"/>
                            <w:bottom w:val="none" w:sz="0" w:space="0" w:color="auto"/>
                            <w:right w:val="none" w:sz="0" w:space="0" w:color="auto"/>
                          </w:divBdr>
                          <w:divsChild>
                            <w:div w:id="1938100581">
                              <w:marLeft w:val="0"/>
                              <w:marRight w:val="0"/>
                              <w:marTop w:val="0"/>
                              <w:marBottom w:val="0"/>
                              <w:divBdr>
                                <w:top w:val="none" w:sz="0" w:space="0" w:color="auto"/>
                                <w:left w:val="none" w:sz="0" w:space="0" w:color="auto"/>
                                <w:bottom w:val="none" w:sz="0" w:space="0" w:color="auto"/>
                                <w:right w:val="none" w:sz="0" w:space="0" w:color="auto"/>
                              </w:divBdr>
                              <w:divsChild>
                                <w:div w:id="908880553">
                                  <w:marLeft w:val="0"/>
                                  <w:marRight w:val="0"/>
                                  <w:marTop w:val="0"/>
                                  <w:marBottom w:val="0"/>
                                  <w:divBdr>
                                    <w:top w:val="none" w:sz="0" w:space="0" w:color="auto"/>
                                    <w:left w:val="none" w:sz="0" w:space="0" w:color="auto"/>
                                    <w:bottom w:val="none" w:sz="0" w:space="0" w:color="auto"/>
                                    <w:right w:val="none" w:sz="0" w:space="0" w:color="auto"/>
                                  </w:divBdr>
                                  <w:divsChild>
                                    <w:div w:id="953440390">
                                      <w:marLeft w:val="0"/>
                                      <w:marRight w:val="0"/>
                                      <w:marTop w:val="0"/>
                                      <w:marBottom w:val="0"/>
                                      <w:divBdr>
                                        <w:top w:val="none" w:sz="0" w:space="0" w:color="auto"/>
                                        <w:left w:val="none" w:sz="0" w:space="0" w:color="auto"/>
                                        <w:bottom w:val="none" w:sz="0" w:space="0" w:color="auto"/>
                                        <w:right w:val="none" w:sz="0" w:space="0" w:color="auto"/>
                                      </w:divBdr>
                                      <w:divsChild>
                                        <w:div w:id="349331144">
                                          <w:marLeft w:val="0"/>
                                          <w:marRight w:val="0"/>
                                          <w:marTop w:val="0"/>
                                          <w:marBottom w:val="0"/>
                                          <w:divBdr>
                                            <w:top w:val="none" w:sz="0" w:space="0" w:color="auto"/>
                                            <w:left w:val="none" w:sz="0" w:space="0" w:color="auto"/>
                                            <w:bottom w:val="none" w:sz="0" w:space="0" w:color="auto"/>
                                            <w:right w:val="none" w:sz="0" w:space="0" w:color="auto"/>
                                          </w:divBdr>
                                          <w:divsChild>
                                            <w:div w:id="2059665905">
                                              <w:marLeft w:val="0"/>
                                              <w:marRight w:val="0"/>
                                              <w:marTop w:val="0"/>
                                              <w:marBottom w:val="0"/>
                                              <w:divBdr>
                                                <w:top w:val="none" w:sz="0" w:space="0" w:color="auto"/>
                                                <w:left w:val="none" w:sz="0" w:space="0" w:color="auto"/>
                                                <w:bottom w:val="none" w:sz="0" w:space="0" w:color="auto"/>
                                                <w:right w:val="none" w:sz="0" w:space="0" w:color="auto"/>
                                              </w:divBdr>
                                              <w:divsChild>
                                                <w:div w:id="2046173303">
                                                  <w:marLeft w:val="0"/>
                                                  <w:marRight w:val="0"/>
                                                  <w:marTop w:val="0"/>
                                                  <w:marBottom w:val="0"/>
                                                  <w:divBdr>
                                                    <w:top w:val="none" w:sz="0" w:space="0" w:color="auto"/>
                                                    <w:left w:val="none" w:sz="0" w:space="0" w:color="auto"/>
                                                    <w:bottom w:val="none" w:sz="0" w:space="0" w:color="auto"/>
                                                    <w:right w:val="none" w:sz="0" w:space="0" w:color="auto"/>
                                                  </w:divBdr>
                                                  <w:divsChild>
                                                    <w:div w:id="428161918">
                                                      <w:marLeft w:val="0"/>
                                                      <w:marRight w:val="0"/>
                                                      <w:marTop w:val="0"/>
                                                      <w:marBottom w:val="0"/>
                                                      <w:divBdr>
                                                        <w:top w:val="none" w:sz="0" w:space="0" w:color="auto"/>
                                                        <w:left w:val="none" w:sz="0" w:space="0" w:color="auto"/>
                                                        <w:bottom w:val="none" w:sz="0" w:space="0" w:color="auto"/>
                                                        <w:right w:val="none" w:sz="0" w:space="0" w:color="auto"/>
                                                      </w:divBdr>
                                                      <w:divsChild>
                                                        <w:div w:id="10211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611905">
      <w:bodyDiv w:val="1"/>
      <w:marLeft w:val="0"/>
      <w:marRight w:val="0"/>
      <w:marTop w:val="0"/>
      <w:marBottom w:val="0"/>
      <w:divBdr>
        <w:top w:val="none" w:sz="0" w:space="0" w:color="auto"/>
        <w:left w:val="none" w:sz="0" w:space="0" w:color="auto"/>
        <w:bottom w:val="none" w:sz="0" w:space="0" w:color="auto"/>
        <w:right w:val="none" w:sz="0" w:space="0" w:color="auto"/>
      </w:divBdr>
    </w:div>
    <w:div w:id="379210531">
      <w:bodyDiv w:val="1"/>
      <w:marLeft w:val="0"/>
      <w:marRight w:val="0"/>
      <w:marTop w:val="0"/>
      <w:marBottom w:val="0"/>
      <w:divBdr>
        <w:top w:val="none" w:sz="0" w:space="0" w:color="auto"/>
        <w:left w:val="none" w:sz="0" w:space="0" w:color="auto"/>
        <w:bottom w:val="none" w:sz="0" w:space="0" w:color="auto"/>
        <w:right w:val="none" w:sz="0" w:space="0" w:color="auto"/>
      </w:divBdr>
    </w:div>
    <w:div w:id="404646093">
      <w:bodyDiv w:val="1"/>
      <w:marLeft w:val="0"/>
      <w:marRight w:val="0"/>
      <w:marTop w:val="0"/>
      <w:marBottom w:val="0"/>
      <w:divBdr>
        <w:top w:val="none" w:sz="0" w:space="0" w:color="auto"/>
        <w:left w:val="none" w:sz="0" w:space="0" w:color="auto"/>
        <w:bottom w:val="none" w:sz="0" w:space="0" w:color="auto"/>
        <w:right w:val="none" w:sz="0" w:space="0" w:color="auto"/>
      </w:divBdr>
    </w:div>
    <w:div w:id="508447044">
      <w:bodyDiv w:val="1"/>
      <w:marLeft w:val="0"/>
      <w:marRight w:val="0"/>
      <w:marTop w:val="0"/>
      <w:marBottom w:val="0"/>
      <w:divBdr>
        <w:top w:val="none" w:sz="0" w:space="0" w:color="auto"/>
        <w:left w:val="none" w:sz="0" w:space="0" w:color="auto"/>
        <w:bottom w:val="none" w:sz="0" w:space="0" w:color="auto"/>
        <w:right w:val="none" w:sz="0" w:space="0" w:color="auto"/>
      </w:divBdr>
      <w:divsChild>
        <w:div w:id="2050836652">
          <w:marLeft w:val="0"/>
          <w:marRight w:val="0"/>
          <w:marTop w:val="0"/>
          <w:marBottom w:val="0"/>
          <w:divBdr>
            <w:top w:val="none" w:sz="0" w:space="0" w:color="auto"/>
            <w:left w:val="none" w:sz="0" w:space="0" w:color="auto"/>
            <w:bottom w:val="none" w:sz="0" w:space="0" w:color="auto"/>
            <w:right w:val="none" w:sz="0" w:space="0" w:color="auto"/>
          </w:divBdr>
          <w:divsChild>
            <w:div w:id="951016824">
              <w:marLeft w:val="0"/>
              <w:marRight w:val="0"/>
              <w:marTop w:val="0"/>
              <w:marBottom w:val="0"/>
              <w:divBdr>
                <w:top w:val="none" w:sz="0" w:space="0" w:color="auto"/>
                <w:left w:val="none" w:sz="0" w:space="0" w:color="auto"/>
                <w:bottom w:val="none" w:sz="0" w:space="0" w:color="auto"/>
                <w:right w:val="none" w:sz="0" w:space="0" w:color="auto"/>
              </w:divBdr>
              <w:divsChild>
                <w:div w:id="27876386">
                  <w:marLeft w:val="0"/>
                  <w:marRight w:val="0"/>
                  <w:marTop w:val="0"/>
                  <w:marBottom w:val="0"/>
                  <w:divBdr>
                    <w:top w:val="none" w:sz="0" w:space="0" w:color="auto"/>
                    <w:left w:val="none" w:sz="0" w:space="0" w:color="auto"/>
                    <w:bottom w:val="none" w:sz="0" w:space="0" w:color="auto"/>
                    <w:right w:val="none" w:sz="0" w:space="0" w:color="auto"/>
                  </w:divBdr>
                  <w:divsChild>
                    <w:div w:id="261493488">
                      <w:marLeft w:val="0"/>
                      <w:marRight w:val="0"/>
                      <w:marTop w:val="0"/>
                      <w:marBottom w:val="0"/>
                      <w:divBdr>
                        <w:top w:val="none" w:sz="0" w:space="0" w:color="auto"/>
                        <w:left w:val="none" w:sz="0" w:space="0" w:color="auto"/>
                        <w:bottom w:val="none" w:sz="0" w:space="0" w:color="auto"/>
                        <w:right w:val="none" w:sz="0" w:space="0" w:color="auto"/>
                      </w:divBdr>
                      <w:divsChild>
                        <w:div w:id="405765870">
                          <w:marLeft w:val="0"/>
                          <w:marRight w:val="0"/>
                          <w:marTop w:val="0"/>
                          <w:marBottom w:val="0"/>
                          <w:divBdr>
                            <w:top w:val="none" w:sz="0" w:space="0" w:color="auto"/>
                            <w:left w:val="none" w:sz="0" w:space="0" w:color="auto"/>
                            <w:bottom w:val="none" w:sz="0" w:space="0" w:color="auto"/>
                            <w:right w:val="none" w:sz="0" w:space="0" w:color="auto"/>
                          </w:divBdr>
                          <w:divsChild>
                            <w:div w:id="1741949026">
                              <w:marLeft w:val="0"/>
                              <w:marRight w:val="0"/>
                              <w:marTop w:val="0"/>
                              <w:marBottom w:val="0"/>
                              <w:divBdr>
                                <w:top w:val="none" w:sz="0" w:space="0" w:color="auto"/>
                                <w:left w:val="none" w:sz="0" w:space="0" w:color="auto"/>
                                <w:bottom w:val="none" w:sz="0" w:space="0" w:color="auto"/>
                                <w:right w:val="none" w:sz="0" w:space="0" w:color="auto"/>
                              </w:divBdr>
                              <w:divsChild>
                                <w:div w:id="1507473868">
                                  <w:marLeft w:val="0"/>
                                  <w:marRight w:val="0"/>
                                  <w:marTop w:val="0"/>
                                  <w:marBottom w:val="0"/>
                                  <w:divBdr>
                                    <w:top w:val="none" w:sz="0" w:space="0" w:color="auto"/>
                                    <w:left w:val="none" w:sz="0" w:space="0" w:color="auto"/>
                                    <w:bottom w:val="none" w:sz="0" w:space="0" w:color="auto"/>
                                    <w:right w:val="none" w:sz="0" w:space="0" w:color="auto"/>
                                  </w:divBdr>
                                  <w:divsChild>
                                    <w:div w:id="1287588687">
                                      <w:marLeft w:val="0"/>
                                      <w:marRight w:val="0"/>
                                      <w:marTop w:val="0"/>
                                      <w:marBottom w:val="0"/>
                                      <w:divBdr>
                                        <w:top w:val="none" w:sz="0" w:space="0" w:color="auto"/>
                                        <w:left w:val="none" w:sz="0" w:space="0" w:color="auto"/>
                                        <w:bottom w:val="none" w:sz="0" w:space="0" w:color="auto"/>
                                        <w:right w:val="none" w:sz="0" w:space="0" w:color="auto"/>
                                      </w:divBdr>
                                      <w:divsChild>
                                        <w:div w:id="1883008507">
                                          <w:marLeft w:val="0"/>
                                          <w:marRight w:val="0"/>
                                          <w:marTop w:val="0"/>
                                          <w:marBottom w:val="0"/>
                                          <w:divBdr>
                                            <w:top w:val="none" w:sz="0" w:space="0" w:color="auto"/>
                                            <w:left w:val="none" w:sz="0" w:space="0" w:color="auto"/>
                                            <w:bottom w:val="none" w:sz="0" w:space="0" w:color="auto"/>
                                            <w:right w:val="none" w:sz="0" w:space="0" w:color="auto"/>
                                          </w:divBdr>
                                          <w:divsChild>
                                            <w:div w:id="270598849">
                                              <w:marLeft w:val="0"/>
                                              <w:marRight w:val="0"/>
                                              <w:marTop w:val="0"/>
                                              <w:marBottom w:val="0"/>
                                              <w:divBdr>
                                                <w:top w:val="none" w:sz="0" w:space="0" w:color="auto"/>
                                                <w:left w:val="none" w:sz="0" w:space="0" w:color="auto"/>
                                                <w:bottom w:val="none" w:sz="0" w:space="0" w:color="auto"/>
                                                <w:right w:val="none" w:sz="0" w:space="0" w:color="auto"/>
                                              </w:divBdr>
                                              <w:divsChild>
                                                <w:div w:id="817771507">
                                                  <w:marLeft w:val="0"/>
                                                  <w:marRight w:val="0"/>
                                                  <w:marTop w:val="0"/>
                                                  <w:marBottom w:val="0"/>
                                                  <w:divBdr>
                                                    <w:top w:val="none" w:sz="0" w:space="0" w:color="auto"/>
                                                    <w:left w:val="none" w:sz="0" w:space="0" w:color="auto"/>
                                                    <w:bottom w:val="none" w:sz="0" w:space="0" w:color="auto"/>
                                                    <w:right w:val="none" w:sz="0" w:space="0" w:color="auto"/>
                                                  </w:divBdr>
                                                  <w:divsChild>
                                                    <w:div w:id="746389972">
                                                      <w:marLeft w:val="0"/>
                                                      <w:marRight w:val="0"/>
                                                      <w:marTop w:val="0"/>
                                                      <w:marBottom w:val="0"/>
                                                      <w:divBdr>
                                                        <w:top w:val="none" w:sz="0" w:space="0" w:color="auto"/>
                                                        <w:left w:val="none" w:sz="0" w:space="0" w:color="auto"/>
                                                        <w:bottom w:val="none" w:sz="0" w:space="0" w:color="auto"/>
                                                        <w:right w:val="none" w:sz="0" w:space="0" w:color="auto"/>
                                                      </w:divBdr>
                                                      <w:divsChild>
                                                        <w:div w:id="1742481166">
                                                          <w:marLeft w:val="0"/>
                                                          <w:marRight w:val="0"/>
                                                          <w:marTop w:val="0"/>
                                                          <w:marBottom w:val="0"/>
                                                          <w:divBdr>
                                                            <w:top w:val="none" w:sz="0" w:space="0" w:color="auto"/>
                                                            <w:left w:val="none" w:sz="0" w:space="0" w:color="auto"/>
                                                            <w:bottom w:val="single" w:sz="6" w:space="18" w:color="DDDDDD"/>
                                                            <w:right w:val="none" w:sz="0" w:space="0" w:color="auto"/>
                                                          </w:divBdr>
                                                        </w:div>
                                                        <w:div w:id="140918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027914">
                                              <w:marLeft w:val="0"/>
                                              <w:marRight w:val="0"/>
                                              <w:marTop w:val="0"/>
                                              <w:marBottom w:val="0"/>
                                              <w:divBdr>
                                                <w:top w:val="none" w:sz="0" w:space="0" w:color="auto"/>
                                                <w:left w:val="none" w:sz="0" w:space="0" w:color="auto"/>
                                                <w:bottom w:val="none" w:sz="0" w:space="0" w:color="auto"/>
                                                <w:right w:val="none" w:sz="0" w:space="0" w:color="auto"/>
                                              </w:divBdr>
                                              <w:divsChild>
                                                <w:div w:id="464278678">
                                                  <w:marLeft w:val="0"/>
                                                  <w:marRight w:val="0"/>
                                                  <w:marTop w:val="0"/>
                                                  <w:marBottom w:val="0"/>
                                                  <w:divBdr>
                                                    <w:top w:val="single" w:sz="6" w:space="19" w:color="DDDDDD"/>
                                                    <w:left w:val="single" w:sz="2" w:space="0" w:color="DDDDDD"/>
                                                    <w:bottom w:val="single" w:sz="2" w:space="19" w:color="DDDDDD"/>
                                                    <w:right w:val="single" w:sz="2" w:space="0" w:color="DDDDDD"/>
                                                  </w:divBdr>
                                                </w:div>
                                                <w:div w:id="1692341354">
                                                  <w:marLeft w:val="0"/>
                                                  <w:marRight w:val="0"/>
                                                  <w:marTop w:val="0"/>
                                                  <w:marBottom w:val="0"/>
                                                  <w:divBdr>
                                                    <w:top w:val="none" w:sz="0" w:space="0" w:color="auto"/>
                                                    <w:left w:val="none" w:sz="0" w:space="0" w:color="auto"/>
                                                    <w:bottom w:val="none" w:sz="0" w:space="0" w:color="auto"/>
                                                    <w:right w:val="none" w:sz="0" w:space="0" w:color="auto"/>
                                                  </w:divBdr>
                                                  <w:divsChild>
                                                    <w:div w:id="1431319103">
                                                      <w:marLeft w:val="0"/>
                                                      <w:marRight w:val="0"/>
                                                      <w:marTop w:val="0"/>
                                                      <w:marBottom w:val="0"/>
                                                      <w:divBdr>
                                                        <w:top w:val="none" w:sz="0" w:space="0" w:color="auto"/>
                                                        <w:left w:val="none" w:sz="0" w:space="0" w:color="auto"/>
                                                        <w:bottom w:val="none" w:sz="0" w:space="0" w:color="auto"/>
                                                        <w:right w:val="none" w:sz="0" w:space="0" w:color="auto"/>
                                                      </w:divBdr>
                                                      <w:divsChild>
                                                        <w:div w:id="192308206">
                                                          <w:marLeft w:val="0"/>
                                                          <w:marRight w:val="0"/>
                                                          <w:marTop w:val="0"/>
                                                          <w:marBottom w:val="0"/>
                                                          <w:divBdr>
                                                            <w:top w:val="none" w:sz="0" w:space="0" w:color="auto"/>
                                                            <w:left w:val="none" w:sz="0" w:space="0" w:color="auto"/>
                                                            <w:bottom w:val="none" w:sz="0" w:space="0" w:color="auto"/>
                                                            <w:right w:val="none" w:sz="0" w:space="0" w:color="auto"/>
                                                          </w:divBdr>
                                                        </w:div>
                                                      </w:divsChild>
                                                    </w:div>
                                                    <w:div w:id="1611469301">
                                                      <w:marLeft w:val="0"/>
                                                      <w:marRight w:val="0"/>
                                                      <w:marTop w:val="0"/>
                                                      <w:marBottom w:val="0"/>
                                                      <w:divBdr>
                                                        <w:top w:val="none" w:sz="0" w:space="0" w:color="auto"/>
                                                        <w:left w:val="none" w:sz="0" w:space="0" w:color="auto"/>
                                                        <w:bottom w:val="none" w:sz="0" w:space="0" w:color="auto"/>
                                                        <w:right w:val="none" w:sz="0" w:space="0" w:color="auto"/>
                                                      </w:divBdr>
                                                      <w:divsChild>
                                                        <w:div w:id="630211712">
                                                          <w:marLeft w:val="0"/>
                                                          <w:marRight w:val="0"/>
                                                          <w:marTop w:val="0"/>
                                                          <w:marBottom w:val="0"/>
                                                          <w:divBdr>
                                                            <w:top w:val="none" w:sz="0" w:space="0" w:color="auto"/>
                                                            <w:left w:val="none" w:sz="0" w:space="0" w:color="auto"/>
                                                            <w:bottom w:val="none" w:sz="0" w:space="0" w:color="auto"/>
                                                            <w:right w:val="none" w:sz="0" w:space="0" w:color="auto"/>
                                                          </w:divBdr>
                                                        </w:div>
                                                        <w:div w:id="209631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0552166">
      <w:bodyDiv w:val="1"/>
      <w:marLeft w:val="0"/>
      <w:marRight w:val="0"/>
      <w:marTop w:val="0"/>
      <w:marBottom w:val="0"/>
      <w:divBdr>
        <w:top w:val="none" w:sz="0" w:space="0" w:color="auto"/>
        <w:left w:val="none" w:sz="0" w:space="0" w:color="auto"/>
        <w:bottom w:val="none" w:sz="0" w:space="0" w:color="auto"/>
        <w:right w:val="none" w:sz="0" w:space="0" w:color="auto"/>
      </w:divBdr>
    </w:div>
    <w:div w:id="543951012">
      <w:bodyDiv w:val="1"/>
      <w:marLeft w:val="0"/>
      <w:marRight w:val="0"/>
      <w:marTop w:val="0"/>
      <w:marBottom w:val="0"/>
      <w:divBdr>
        <w:top w:val="none" w:sz="0" w:space="0" w:color="auto"/>
        <w:left w:val="none" w:sz="0" w:space="0" w:color="auto"/>
        <w:bottom w:val="none" w:sz="0" w:space="0" w:color="auto"/>
        <w:right w:val="none" w:sz="0" w:space="0" w:color="auto"/>
      </w:divBdr>
    </w:div>
    <w:div w:id="552422733">
      <w:bodyDiv w:val="1"/>
      <w:marLeft w:val="0"/>
      <w:marRight w:val="0"/>
      <w:marTop w:val="0"/>
      <w:marBottom w:val="0"/>
      <w:divBdr>
        <w:top w:val="none" w:sz="0" w:space="0" w:color="auto"/>
        <w:left w:val="none" w:sz="0" w:space="0" w:color="auto"/>
        <w:bottom w:val="none" w:sz="0" w:space="0" w:color="auto"/>
        <w:right w:val="none" w:sz="0" w:space="0" w:color="auto"/>
      </w:divBdr>
    </w:div>
    <w:div w:id="570195606">
      <w:bodyDiv w:val="1"/>
      <w:marLeft w:val="0"/>
      <w:marRight w:val="0"/>
      <w:marTop w:val="0"/>
      <w:marBottom w:val="0"/>
      <w:divBdr>
        <w:top w:val="none" w:sz="0" w:space="0" w:color="auto"/>
        <w:left w:val="none" w:sz="0" w:space="0" w:color="auto"/>
        <w:bottom w:val="none" w:sz="0" w:space="0" w:color="auto"/>
        <w:right w:val="none" w:sz="0" w:space="0" w:color="auto"/>
      </w:divBdr>
    </w:div>
    <w:div w:id="586768885">
      <w:bodyDiv w:val="1"/>
      <w:marLeft w:val="0"/>
      <w:marRight w:val="0"/>
      <w:marTop w:val="0"/>
      <w:marBottom w:val="0"/>
      <w:divBdr>
        <w:top w:val="none" w:sz="0" w:space="0" w:color="auto"/>
        <w:left w:val="none" w:sz="0" w:space="0" w:color="auto"/>
        <w:bottom w:val="none" w:sz="0" w:space="0" w:color="auto"/>
        <w:right w:val="none" w:sz="0" w:space="0" w:color="auto"/>
      </w:divBdr>
    </w:div>
    <w:div w:id="594748957">
      <w:bodyDiv w:val="1"/>
      <w:marLeft w:val="0"/>
      <w:marRight w:val="0"/>
      <w:marTop w:val="0"/>
      <w:marBottom w:val="0"/>
      <w:divBdr>
        <w:top w:val="none" w:sz="0" w:space="0" w:color="auto"/>
        <w:left w:val="none" w:sz="0" w:space="0" w:color="auto"/>
        <w:bottom w:val="none" w:sz="0" w:space="0" w:color="auto"/>
        <w:right w:val="none" w:sz="0" w:space="0" w:color="auto"/>
      </w:divBdr>
      <w:divsChild>
        <w:div w:id="869296927">
          <w:marLeft w:val="0"/>
          <w:marRight w:val="0"/>
          <w:marTop w:val="0"/>
          <w:marBottom w:val="0"/>
          <w:divBdr>
            <w:top w:val="none" w:sz="0" w:space="0" w:color="auto"/>
            <w:left w:val="none" w:sz="0" w:space="0" w:color="auto"/>
            <w:bottom w:val="none" w:sz="0" w:space="0" w:color="auto"/>
            <w:right w:val="none" w:sz="0" w:space="0" w:color="auto"/>
          </w:divBdr>
          <w:divsChild>
            <w:div w:id="1866869491">
              <w:marLeft w:val="0"/>
              <w:marRight w:val="0"/>
              <w:marTop w:val="0"/>
              <w:marBottom w:val="0"/>
              <w:divBdr>
                <w:top w:val="none" w:sz="0" w:space="0" w:color="auto"/>
                <w:left w:val="none" w:sz="0" w:space="0" w:color="auto"/>
                <w:bottom w:val="none" w:sz="0" w:space="0" w:color="auto"/>
                <w:right w:val="none" w:sz="0" w:space="0" w:color="auto"/>
              </w:divBdr>
              <w:divsChild>
                <w:div w:id="1731725796">
                  <w:marLeft w:val="0"/>
                  <w:marRight w:val="0"/>
                  <w:marTop w:val="0"/>
                  <w:marBottom w:val="0"/>
                  <w:divBdr>
                    <w:top w:val="none" w:sz="0" w:space="0" w:color="auto"/>
                    <w:left w:val="none" w:sz="0" w:space="0" w:color="auto"/>
                    <w:bottom w:val="none" w:sz="0" w:space="0" w:color="auto"/>
                    <w:right w:val="none" w:sz="0" w:space="0" w:color="auto"/>
                  </w:divBdr>
                  <w:divsChild>
                    <w:div w:id="273220714">
                      <w:marLeft w:val="0"/>
                      <w:marRight w:val="0"/>
                      <w:marTop w:val="0"/>
                      <w:marBottom w:val="0"/>
                      <w:divBdr>
                        <w:top w:val="none" w:sz="0" w:space="0" w:color="auto"/>
                        <w:left w:val="none" w:sz="0" w:space="0" w:color="auto"/>
                        <w:bottom w:val="none" w:sz="0" w:space="0" w:color="auto"/>
                        <w:right w:val="none" w:sz="0" w:space="0" w:color="auto"/>
                      </w:divBdr>
                      <w:divsChild>
                        <w:div w:id="848181139">
                          <w:marLeft w:val="0"/>
                          <w:marRight w:val="0"/>
                          <w:marTop w:val="0"/>
                          <w:marBottom w:val="0"/>
                          <w:divBdr>
                            <w:top w:val="none" w:sz="0" w:space="0" w:color="auto"/>
                            <w:left w:val="none" w:sz="0" w:space="0" w:color="auto"/>
                            <w:bottom w:val="none" w:sz="0" w:space="0" w:color="auto"/>
                            <w:right w:val="none" w:sz="0" w:space="0" w:color="auto"/>
                          </w:divBdr>
                          <w:divsChild>
                            <w:div w:id="90126244">
                              <w:marLeft w:val="0"/>
                              <w:marRight w:val="0"/>
                              <w:marTop w:val="0"/>
                              <w:marBottom w:val="0"/>
                              <w:divBdr>
                                <w:top w:val="none" w:sz="0" w:space="0" w:color="auto"/>
                                <w:left w:val="none" w:sz="0" w:space="0" w:color="auto"/>
                                <w:bottom w:val="none" w:sz="0" w:space="0" w:color="auto"/>
                                <w:right w:val="none" w:sz="0" w:space="0" w:color="auto"/>
                              </w:divBdr>
                              <w:divsChild>
                                <w:div w:id="1529683520">
                                  <w:marLeft w:val="0"/>
                                  <w:marRight w:val="0"/>
                                  <w:marTop w:val="0"/>
                                  <w:marBottom w:val="0"/>
                                  <w:divBdr>
                                    <w:top w:val="none" w:sz="0" w:space="0" w:color="auto"/>
                                    <w:left w:val="none" w:sz="0" w:space="0" w:color="auto"/>
                                    <w:bottom w:val="none" w:sz="0" w:space="0" w:color="auto"/>
                                    <w:right w:val="none" w:sz="0" w:space="0" w:color="auto"/>
                                  </w:divBdr>
                                  <w:divsChild>
                                    <w:div w:id="1674870405">
                                      <w:marLeft w:val="0"/>
                                      <w:marRight w:val="0"/>
                                      <w:marTop w:val="0"/>
                                      <w:marBottom w:val="0"/>
                                      <w:divBdr>
                                        <w:top w:val="none" w:sz="0" w:space="0" w:color="auto"/>
                                        <w:left w:val="none" w:sz="0" w:space="0" w:color="auto"/>
                                        <w:bottom w:val="none" w:sz="0" w:space="0" w:color="auto"/>
                                        <w:right w:val="none" w:sz="0" w:space="0" w:color="auto"/>
                                      </w:divBdr>
                                      <w:divsChild>
                                        <w:div w:id="1946379163">
                                          <w:marLeft w:val="0"/>
                                          <w:marRight w:val="0"/>
                                          <w:marTop w:val="0"/>
                                          <w:marBottom w:val="0"/>
                                          <w:divBdr>
                                            <w:top w:val="none" w:sz="0" w:space="0" w:color="auto"/>
                                            <w:left w:val="none" w:sz="0" w:space="0" w:color="auto"/>
                                            <w:bottom w:val="none" w:sz="0" w:space="0" w:color="auto"/>
                                            <w:right w:val="none" w:sz="0" w:space="0" w:color="auto"/>
                                          </w:divBdr>
                                          <w:divsChild>
                                            <w:div w:id="1487697444">
                                              <w:marLeft w:val="0"/>
                                              <w:marRight w:val="0"/>
                                              <w:marTop w:val="0"/>
                                              <w:marBottom w:val="0"/>
                                              <w:divBdr>
                                                <w:top w:val="none" w:sz="0" w:space="0" w:color="auto"/>
                                                <w:left w:val="none" w:sz="0" w:space="0" w:color="auto"/>
                                                <w:bottom w:val="none" w:sz="0" w:space="0" w:color="auto"/>
                                                <w:right w:val="none" w:sz="0" w:space="0" w:color="auto"/>
                                              </w:divBdr>
                                              <w:divsChild>
                                                <w:div w:id="206937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679956">
      <w:bodyDiv w:val="1"/>
      <w:marLeft w:val="0"/>
      <w:marRight w:val="0"/>
      <w:marTop w:val="0"/>
      <w:marBottom w:val="0"/>
      <w:divBdr>
        <w:top w:val="none" w:sz="0" w:space="0" w:color="auto"/>
        <w:left w:val="none" w:sz="0" w:space="0" w:color="auto"/>
        <w:bottom w:val="none" w:sz="0" w:space="0" w:color="auto"/>
        <w:right w:val="none" w:sz="0" w:space="0" w:color="auto"/>
      </w:divBdr>
      <w:divsChild>
        <w:div w:id="1567107876">
          <w:marLeft w:val="0"/>
          <w:marRight w:val="0"/>
          <w:marTop w:val="0"/>
          <w:marBottom w:val="0"/>
          <w:divBdr>
            <w:top w:val="none" w:sz="0" w:space="0" w:color="auto"/>
            <w:left w:val="none" w:sz="0" w:space="0" w:color="auto"/>
            <w:bottom w:val="none" w:sz="0" w:space="0" w:color="auto"/>
            <w:right w:val="none" w:sz="0" w:space="0" w:color="auto"/>
          </w:divBdr>
          <w:divsChild>
            <w:div w:id="10105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532295">
      <w:bodyDiv w:val="1"/>
      <w:marLeft w:val="0"/>
      <w:marRight w:val="0"/>
      <w:marTop w:val="0"/>
      <w:marBottom w:val="0"/>
      <w:divBdr>
        <w:top w:val="none" w:sz="0" w:space="0" w:color="auto"/>
        <w:left w:val="none" w:sz="0" w:space="0" w:color="auto"/>
        <w:bottom w:val="none" w:sz="0" w:space="0" w:color="auto"/>
        <w:right w:val="none" w:sz="0" w:space="0" w:color="auto"/>
      </w:divBdr>
    </w:div>
    <w:div w:id="713889489">
      <w:bodyDiv w:val="1"/>
      <w:marLeft w:val="0"/>
      <w:marRight w:val="0"/>
      <w:marTop w:val="0"/>
      <w:marBottom w:val="0"/>
      <w:divBdr>
        <w:top w:val="none" w:sz="0" w:space="0" w:color="auto"/>
        <w:left w:val="none" w:sz="0" w:space="0" w:color="auto"/>
        <w:bottom w:val="none" w:sz="0" w:space="0" w:color="auto"/>
        <w:right w:val="none" w:sz="0" w:space="0" w:color="auto"/>
      </w:divBdr>
    </w:div>
    <w:div w:id="720636652">
      <w:bodyDiv w:val="1"/>
      <w:marLeft w:val="0"/>
      <w:marRight w:val="0"/>
      <w:marTop w:val="0"/>
      <w:marBottom w:val="0"/>
      <w:divBdr>
        <w:top w:val="none" w:sz="0" w:space="0" w:color="auto"/>
        <w:left w:val="none" w:sz="0" w:space="0" w:color="auto"/>
        <w:bottom w:val="none" w:sz="0" w:space="0" w:color="auto"/>
        <w:right w:val="none" w:sz="0" w:space="0" w:color="auto"/>
      </w:divBdr>
      <w:divsChild>
        <w:div w:id="1972705793">
          <w:marLeft w:val="0"/>
          <w:marRight w:val="0"/>
          <w:marTop w:val="0"/>
          <w:marBottom w:val="0"/>
          <w:divBdr>
            <w:top w:val="none" w:sz="0" w:space="0" w:color="auto"/>
            <w:left w:val="none" w:sz="0" w:space="0" w:color="auto"/>
            <w:bottom w:val="none" w:sz="0" w:space="0" w:color="auto"/>
            <w:right w:val="none" w:sz="0" w:space="0" w:color="auto"/>
          </w:divBdr>
          <w:divsChild>
            <w:div w:id="6165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9920">
      <w:bodyDiv w:val="1"/>
      <w:marLeft w:val="0"/>
      <w:marRight w:val="0"/>
      <w:marTop w:val="0"/>
      <w:marBottom w:val="0"/>
      <w:divBdr>
        <w:top w:val="none" w:sz="0" w:space="0" w:color="auto"/>
        <w:left w:val="none" w:sz="0" w:space="0" w:color="auto"/>
        <w:bottom w:val="none" w:sz="0" w:space="0" w:color="auto"/>
        <w:right w:val="none" w:sz="0" w:space="0" w:color="auto"/>
      </w:divBdr>
    </w:div>
    <w:div w:id="799154863">
      <w:bodyDiv w:val="1"/>
      <w:marLeft w:val="0"/>
      <w:marRight w:val="0"/>
      <w:marTop w:val="0"/>
      <w:marBottom w:val="0"/>
      <w:divBdr>
        <w:top w:val="none" w:sz="0" w:space="0" w:color="auto"/>
        <w:left w:val="none" w:sz="0" w:space="0" w:color="auto"/>
        <w:bottom w:val="none" w:sz="0" w:space="0" w:color="auto"/>
        <w:right w:val="none" w:sz="0" w:space="0" w:color="auto"/>
      </w:divBdr>
    </w:div>
    <w:div w:id="800150098">
      <w:bodyDiv w:val="1"/>
      <w:marLeft w:val="0"/>
      <w:marRight w:val="0"/>
      <w:marTop w:val="0"/>
      <w:marBottom w:val="0"/>
      <w:divBdr>
        <w:top w:val="none" w:sz="0" w:space="0" w:color="auto"/>
        <w:left w:val="none" w:sz="0" w:space="0" w:color="auto"/>
        <w:bottom w:val="none" w:sz="0" w:space="0" w:color="auto"/>
        <w:right w:val="none" w:sz="0" w:space="0" w:color="auto"/>
      </w:divBdr>
      <w:divsChild>
        <w:div w:id="171727913">
          <w:marLeft w:val="0"/>
          <w:marRight w:val="0"/>
          <w:marTop w:val="0"/>
          <w:marBottom w:val="0"/>
          <w:divBdr>
            <w:top w:val="none" w:sz="0" w:space="0" w:color="auto"/>
            <w:left w:val="none" w:sz="0" w:space="0" w:color="auto"/>
            <w:bottom w:val="none" w:sz="0" w:space="0" w:color="auto"/>
            <w:right w:val="none" w:sz="0" w:space="0" w:color="auto"/>
          </w:divBdr>
        </w:div>
      </w:divsChild>
    </w:div>
    <w:div w:id="816344122">
      <w:bodyDiv w:val="1"/>
      <w:marLeft w:val="0"/>
      <w:marRight w:val="0"/>
      <w:marTop w:val="0"/>
      <w:marBottom w:val="0"/>
      <w:divBdr>
        <w:top w:val="none" w:sz="0" w:space="0" w:color="auto"/>
        <w:left w:val="none" w:sz="0" w:space="0" w:color="auto"/>
        <w:bottom w:val="none" w:sz="0" w:space="0" w:color="auto"/>
        <w:right w:val="none" w:sz="0" w:space="0" w:color="auto"/>
      </w:divBdr>
    </w:div>
    <w:div w:id="851069478">
      <w:bodyDiv w:val="1"/>
      <w:marLeft w:val="0"/>
      <w:marRight w:val="0"/>
      <w:marTop w:val="0"/>
      <w:marBottom w:val="0"/>
      <w:divBdr>
        <w:top w:val="none" w:sz="0" w:space="0" w:color="auto"/>
        <w:left w:val="none" w:sz="0" w:space="0" w:color="auto"/>
        <w:bottom w:val="none" w:sz="0" w:space="0" w:color="auto"/>
        <w:right w:val="none" w:sz="0" w:space="0" w:color="auto"/>
      </w:divBdr>
      <w:divsChild>
        <w:div w:id="2096320204">
          <w:marLeft w:val="0"/>
          <w:marRight w:val="0"/>
          <w:marTop w:val="0"/>
          <w:marBottom w:val="0"/>
          <w:divBdr>
            <w:top w:val="none" w:sz="0" w:space="0" w:color="auto"/>
            <w:left w:val="none" w:sz="0" w:space="0" w:color="auto"/>
            <w:bottom w:val="none" w:sz="0" w:space="0" w:color="auto"/>
            <w:right w:val="none" w:sz="0" w:space="0" w:color="auto"/>
          </w:divBdr>
          <w:divsChild>
            <w:div w:id="242029319">
              <w:marLeft w:val="0"/>
              <w:marRight w:val="0"/>
              <w:marTop w:val="0"/>
              <w:marBottom w:val="0"/>
              <w:divBdr>
                <w:top w:val="none" w:sz="0" w:space="0" w:color="auto"/>
                <w:left w:val="none" w:sz="0" w:space="0" w:color="auto"/>
                <w:bottom w:val="none" w:sz="0" w:space="0" w:color="auto"/>
                <w:right w:val="none" w:sz="0" w:space="0" w:color="auto"/>
              </w:divBdr>
              <w:divsChild>
                <w:div w:id="832186464">
                  <w:marLeft w:val="0"/>
                  <w:marRight w:val="0"/>
                  <w:marTop w:val="0"/>
                  <w:marBottom w:val="0"/>
                  <w:divBdr>
                    <w:top w:val="none" w:sz="0" w:space="0" w:color="auto"/>
                    <w:left w:val="none" w:sz="0" w:space="0" w:color="auto"/>
                    <w:bottom w:val="none" w:sz="0" w:space="0" w:color="auto"/>
                    <w:right w:val="none" w:sz="0" w:space="0" w:color="auto"/>
                  </w:divBdr>
                  <w:divsChild>
                    <w:div w:id="79687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37871">
          <w:marLeft w:val="0"/>
          <w:marRight w:val="0"/>
          <w:marTop w:val="0"/>
          <w:marBottom w:val="0"/>
          <w:divBdr>
            <w:top w:val="none" w:sz="0" w:space="0" w:color="auto"/>
            <w:left w:val="none" w:sz="0" w:space="0" w:color="auto"/>
            <w:bottom w:val="none" w:sz="0" w:space="0" w:color="auto"/>
            <w:right w:val="none" w:sz="0" w:space="0" w:color="auto"/>
          </w:divBdr>
          <w:divsChild>
            <w:div w:id="617224383">
              <w:marLeft w:val="0"/>
              <w:marRight w:val="0"/>
              <w:marTop w:val="0"/>
              <w:marBottom w:val="0"/>
              <w:divBdr>
                <w:top w:val="none" w:sz="0" w:space="0" w:color="auto"/>
                <w:left w:val="none" w:sz="0" w:space="0" w:color="auto"/>
                <w:bottom w:val="none" w:sz="0" w:space="0" w:color="auto"/>
                <w:right w:val="none" w:sz="0" w:space="0" w:color="auto"/>
              </w:divBdr>
              <w:divsChild>
                <w:div w:id="255677600">
                  <w:marLeft w:val="0"/>
                  <w:marRight w:val="0"/>
                  <w:marTop w:val="0"/>
                  <w:marBottom w:val="0"/>
                  <w:divBdr>
                    <w:top w:val="none" w:sz="0" w:space="0" w:color="auto"/>
                    <w:left w:val="none" w:sz="0" w:space="0" w:color="auto"/>
                    <w:bottom w:val="none" w:sz="0" w:space="0" w:color="auto"/>
                    <w:right w:val="none" w:sz="0" w:space="0" w:color="auto"/>
                  </w:divBdr>
                  <w:divsChild>
                    <w:div w:id="16124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258848">
      <w:bodyDiv w:val="1"/>
      <w:marLeft w:val="0"/>
      <w:marRight w:val="0"/>
      <w:marTop w:val="0"/>
      <w:marBottom w:val="0"/>
      <w:divBdr>
        <w:top w:val="none" w:sz="0" w:space="0" w:color="auto"/>
        <w:left w:val="none" w:sz="0" w:space="0" w:color="auto"/>
        <w:bottom w:val="none" w:sz="0" w:space="0" w:color="auto"/>
        <w:right w:val="none" w:sz="0" w:space="0" w:color="auto"/>
      </w:divBdr>
    </w:div>
    <w:div w:id="998339716">
      <w:bodyDiv w:val="1"/>
      <w:marLeft w:val="0"/>
      <w:marRight w:val="0"/>
      <w:marTop w:val="0"/>
      <w:marBottom w:val="0"/>
      <w:divBdr>
        <w:top w:val="none" w:sz="0" w:space="0" w:color="auto"/>
        <w:left w:val="none" w:sz="0" w:space="0" w:color="auto"/>
        <w:bottom w:val="none" w:sz="0" w:space="0" w:color="auto"/>
        <w:right w:val="none" w:sz="0" w:space="0" w:color="auto"/>
      </w:divBdr>
      <w:divsChild>
        <w:div w:id="429475459">
          <w:marLeft w:val="0"/>
          <w:marRight w:val="0"/>
          <w:marTop w:val="0"/>
          <w:marBottom w:val="0"/>
          <w:divBdr>
            <w:top w:val="none" w:sz="0" w:space="0" w:color="auto"/>
            <w:left w:val="none" w:sz="0" w:space="0" w:color="auto"/>
            <w:bottom w:val="none" w:sz="0" w:space="0" w:color="auto"/>
            <w:right w:val="none" w:sz="0" w:space="0" w:color="auto"/>
          </w:divBdr>
          <w:divsChild>
            <w:div w:id="490022859">
              <w:marLeft w:val="0"/>
              <w:marRight w:val="0"/>
              <w:marTop w:val="0"/>
              <w:marBottom w:val="0"/>
              <w:divBdr>
                <w:top w:val="none" w:sz="0" w:space="0" w:color="auto"/>
                <w:left w:val="none" w:sz="0" w:space="0" w:color="auto"/>
                <w:bottom w:val="none" w:sz="0" w:space="0" w:color="auto"/>
                <w:right w:val="none" w:sz="0" w:space="0" w:color="auto"/>
              </w:divBdr>
              <w:divsChild>
                <w:div w:id="1753772701">
                  <w:marLeft w:val="0"/>
                  <w:marRight w:val="0"/>
                  <w:marTop w:val="0"/>
                  <w:marBottom w:val="0"/>
                  <w:divBdr>
                    <w:top w:val="none" w:sz="0" w:space="0" w:color="auto"/>
                    <w:left w:val="none" w:sz="0" w:space="0" w:color="auto"/>
                    <w:bottom w:val="none" w:sz="0" w:space="0" w:color="auto"/>
                    <w:right w:val="none" w:sz="0" w:space="0" w:color="auto"/>
                  </w:divBdr>
                  <w:divsChild>
                    <w:div w:id="173462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582957">
      <w:bodyDiv w:val="1"/>
      <w:marLeft w:val="0"/>
      <w:marRight w:val="0"/>
      <w:marTop w:val="0"/>
      <w:marBottom w:val="0"/>
      <w:divBdr>
        <w:top w:val="none" w:sz="0" w:space="0" w:color="auto"/>
        <w:left w:val="none" w:sz="0" w:space="0" w:color="auto"/>
        <w:bottom w:val="none" w:sz="0" w:space="0" w:color="auto"/>
        <w:right w:val="none" w:sz="0" w:space="0" w:color="auto"/>
      </w:divBdr>
      <w:divsChild>
        <w:div w:id="1103065594">
          <w:marLeft w:val="0"/>
          <w:marRight w:val="0"/>
          <w:marTop w:val="0"/>
          <w:marBottom w:val="0"/>
          <w:divBdr>
            <w:top w:val="none" w:sz="0" w:space="0" w:color="auto"/>
            <w:left w:val="none" w:sz="0" w:space="0" w:color="auto"/>
            <w:bottom w:val="none" w:sz="0" w:space="0" w:color="auto"/>
            <w:right w:val="none" w:sz="0" w:space="0" w:color="auto"/>
          </w:divBdr>
        </w:div>
      </w:divsChild>
    </w:div>
    <w:div w:id="1024359212">
      <w:bodyDiv w:val="1"/>
      <w:marLeft w:val="0"/>
      <w:marRight w:val="0"/>
      <w:marTop w:val="0"/>
      <w:marBottom w:val="0"/>
      <w:divBdr>
        <w:top w:val="none" w:sz="0" w:space="0" w:color="auto"/>
        <w:left w:val="none" w:sz="0" w:space="0" w:color="auto"/>
        <w:bottom w:val="none" w:sz="0" w:space="0" w:color="auto"/>
        <w:right w:val="none" w:sz="0" w:space="0" w:color="auto"/>
      </w:divBdr>
    </w:div>
    <w:div w:id="1062869614">
      <w:bodyDiv w:val="1"/>
      <w:marLeft w:val="0"/>
      <w:marRight w:val="0"/>
      <w:marTop w:val="0"/>
      <w:marBottom w:val="0"/>
      <w:divBdr>
        <w:top w:val="none" w:sz="0" w:space="0" w:color="auto"/>
        <w:left w:val="none" w:sz="0" w:space="0" w:color="auto"/>
        <w:bottom w:val="none" w:sz="0" w:space="0" w:color="auto"/>
        <w:right w:val="none" w:sz="0" w:space="0" w:color="auto"/>
      </w:divBdr>
      <w:divsChild>
        <w:div w:id="1891069838">
          <w:marLeft w:val="0"/>
          <w:marRight w:val="0"/>
          <w:marTop w:val="0"/>
          <w:marBottom w:val="0"/>
          <w:divBdr>
            <w:top w:val="none" w:sz="0" w:space="0" w:color="auto"/>
            <w:left w:val="none" w:sz="0" w:space="0" w:color="auto"/>
            <w:bottom w:val="none" w:sz="0" w:space="0" w:color="auto"/>
            <w:right w:val="none" w:sz="0" w:space="0" w:color="auto"/>
          </w:divBdr>
          <w:divsChild>
            <w:div w:id="1567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095">
      <w:bodyDiv w:val="1"/>
      <w:marLeft w:val="0"/>
      <w:marRight w:val="0"/>
      <w:marTop w:val="0"/>
      <w:marBottom w:val="0"/>
      <w:divBdr>
        <w:top w:val="none" w:sz="0" w:space="0" w:color="auto"/>
        <w:left w:val="none" w:sz="0" w:space="0" w:color="auto"/>
        <w:bottom w:val="none" w:sz="0" w:space="0" w:color="auto"/>
        <w:right w:val="none" w:sz="0" w:space="0" w:color="auto"/>
      </w:divBdr>
    </w:div>
    <w:div w:id="1087187187">
      <w:bodyDiv w:val="1"/>
      <w:marLeft w:val="0"/>
      <w:marRight w:val="0"/>
      <w:marTop w:val="0"/>
      <w:marBottom w:val="0"/>
      <w:divBdr>
        <w:top w:val="none" w:sz="0" w:space="0" w:color="auto"/>
        <w:left w:val="none" w:sz="0" w:space="0" w:color="auto"/>
        <w:bottom w:val="none" w:sz="0" w:space="0" w:color="auto"/>
        <w:right w:val="none" w:sz="0" w:space="0" w:color="auto"/>
      </w:divBdr>
    </w:div>
    <w:div w:id="1093667231">
      <w:bodyDiv w:val="1"/>
      <w:marLeft w:val="0"/>
      <w:marRight w:val="0"/>
      <w:marTop w:val="0"/>
      <w:marBottom w:val="0"/>
      <w:divBdr>
        <w:top w:val="none" w:sz="0" w:space="0" w:color="auto"/>
        <w:left w:val="none" w:sz="0" w:space="0" w:color="auto"/>
        <w:bottom w:val="none" w:sz="0" w:space="0" w:color="auto"/>
        <w:right w:val="none" w:sz="0" w:space="0" w:color="auto"/>
      </w:divBdr>
      <w:divsChild>
        <w:div w:id="1773935710">
          <w:marLeft w:val="0"/>
          <w:marRight w:val="0"/>
          <w:marTop w:val="0"/>
          <w:marBottom w:val="0"/>
          <w:divBdr>
            <w:top w:val="none" w:sz="0" w:space="0" w:color="auto"/>
            <w:left w:val="none" w:sz="0" w:space="0" w:color="auto"/>
            <w:bottom w:val="none" w:sz="0" w:space="0" w:color="auto"/>
            <w:right w:val="none" w:sz="0" w:space="0" w:color="auto"/>
          </w:divBdr>
          <w:divsChild>
            <w:div w:id="912474243">
              <w:marLeft w:val="0"/>
              <w:marRight w:val="0"/>
              <w:marTop w:val="0"/>
              <w:marBottom w:val="0"/>
              <w:divBdr>
                <w:top w:val="none" w:sz="0" w:space="0" w:color="auto"/>
                <w:left w:val="none" w:sz="0" w:space="0" w:color="auto"/>
                <w:bottom w:val="none" w:sz="0" w:space="0" w:color="auto"/>
                <w:right w:val="none" w:sz="0" w:space="0" w:color="auto"/>
              </w:divBdr>
              <w:divsChild>
                <w:div w:id="43801758">
                  <w:marLeft w:val="0"/>
                  <w:marRight w:val="0"/>
                  <w:marTop w:val="0"/>
                  <w:marBottom w:val="0"/>
                  <w:divBdr>
                    <w:top w:val="none" w:sz="0" w:space="0" w:color="auto"/>
                    <w:left w:val="none" w:sz="0" w:space="0" w:color="auto"/>
                    <w:bottom w:val="none" w:sz="0" w:space="0" w:color="auto"/>
                    <w:right w:val="none" w:sz="0" w:space="0" w:color="auto"/>
                  </w:divBdr>
                  <w:divsChild>
                    <w:div w:id="1250844071">
                      <w:marLeft w:val="0"/>
                      <w:marRight w:val="0"/>
                      <w:marTop w:val="100"/>
                      <w:marBottom w:val="100"/>
                      <w:divBdr>
                        <w:top w:val="none" w:sz="0" w:space="0" w:color="auto"/>
                        <w:left w:val="none" w:sz="0" w:space="0" w:color="auto"/>
                        <w:bottom w:val="none" w:sz="0" w:space="0" w:color="auto"/>
                        <w:right w:val="none" w:sz="0" w:space="0" w:color="auto"/>
                      </w:divBdr>
                      <w:divsChild>
                        <w:div w:id="1617709803">
                          <w:marLeft w:val="0"/>
                          <w:marRight w:val="0"/>
                          <w:marTop w:val="0"/>
                          <w:marBottom w:val="0"/>
                          <w:divBdr>
                            <w:top w:val="none" w:sz="0" w:space="0" w:color="auto"/>
                            <w:left w:val="none" w:sz="0" w:space="0" w:color="auto"/>
                            <w:bottom w:val="none" w:sz="0" w:space="0" w:color="auto"/>
                            <w:right w:val="none" w:sz="0" w:space="0" w:color="auto"/>
                          </w:divBdr>
                          <w:divsChild>
                            <w:div w:id="1921019157">
                              <w:marLeft w:val="0"/>
                              <w:marRight w:val="0"/>
                              <w:marTop w:val="0"/>
                              <w:marBottom w:val="0"/>
                              <w:divBdr>
                                <w:top w:val="none" w:sz="0" w:space="0" w:color="auto"/>
                                <w:left w:val="none" w:sz="0" w:space="0" w:color="auto"/>
                                <w:bottom w:val="none" w:sz="0" w:space="0" w:color="auto"/>
                                <w:right w:val="none" w:sz="0" w:space="0" w:color="auto"/>
                              </w:divBdr>
                              <w:divsChild>
                                <w:div w:id="1490756280">
                                  <w:marLeft w:val="0"/>
                                  <w:marRight w:val="0"/>
                                  <w:marTop w:val="0"/>
                                  <w:marBottom w:val="0"/>
                                  <w:divBdr>
                                    <w:top w:val="none" w:sz="0" w:space="0" w:color="auto"/>
                                    <w:left w:val="none" w:sz="0" w:space="0" w:color="auto"/>
                                    <w:bottom w:val="none" w:sz="0" w:space="0" w:color="auto"/>
                                    <w:right w:val="none" w:sz="0" w:space="0" w:color="auto"/>
                                  </w:divBdr>
                                  <w:divsChild>
                                    <w:div w:id="193882605">
                                      <w:marLeft w:val="0"/>
                                      <w:marRight w:val="0"/>
                                      <w:marTop w:val="0"/>
                                      <w:marBottom w:val="0"/>
                                      <w:divBdr>
                                        <w:top w:val="none" w:sz="0" w:space="0" w:color="auto"/>
                                        <w:left w:val="none" w:sz="0" w:space="0" w:color="auto"/>
                                        <w:bottom w:val="none" w:sz="0" w:space="0" w:color="auto"/>
                                        <w:right w:val="none" w:sz="0" w:space="0" w:color="auto"/>
                                      </w:divBdr>
                                      <w:divsChild>
                                        <w:div w:id="1975941265">
                                          <w:marLeft w:val="0"/>
                                          <w:marRight w:val="0"/>
                                          <w:marTop w:val="0"/>
                                          <w:marBottom w:val="0"/>
                                          <w:divBdr>
                                            <w:top w:val="none" w:sz="0" w:space="0" w:color="auto"/>
                                            <w:left w:val="none" w:sz="0" w:space="0" w:color="auto"/>
                                            <w:bottom w:val="none" w:sz="0" w:space="0" w:color="auto"/>
                                            <w:right w:val="none" w:sz="0" w:space="0" w:color="auto"/>
                                          </w:divBdr>
                                          <w:divsChild>
                                            <w:div w:id="132123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634395">
      <w:bodyDiv w:val="1"/>
      <w:marLeft w:val="0"/>
      <w:marRight w:val="0"/>
      <w:marTop w:val="0"/>
      <w:marBottom w:val="0"/>
      <w:divBdr>
        <w:top w:val="none" w:sz="0" w:space="0" w:color="auto"/>
        <w:left w:val="none" w:sz="0" w:space="0" w:color="auto"/>
        <w:bottom w:val="none" w:sz="0" w:space="0" w:color="auto"/>
        <w:right w:val="none" w:sz="0" w:space="0" w:color="auto"/>
      </w:divBdr>
      <w:divsChild>
        <w:div w:id="888881759">
          <w:marLeft w:val="0"/>
          <w:marRight w:val="0"/>
          <w:marTop w:val="0"/>
          <w:marBottom w:val="0"/>
          <w:divBdr>
            <w:top w:val="none" w:sz="0" w:space="0" w:color="auto"/>
            <w:left w:val="none" w:sz="0" w:space="0" w:color="auto"/>
            <w:bottom w:val="none" w:sz="0" w:space="0" w:color="auto"/>
            <w:right w:val="none" w:sz="0" w:space="0" w:color="auto"/>
          </w:divBdr>
          <w:divsChild>
            <w:div w:id="480927959">
              <w:marLeft w:val="0"/>
              <w:marRight w:val="0"/>
              <w:marTop w:val="0"/>
              <w:marBottom w:val="0"/>
              <w:divBdr>
                <w:top w:val="none" w:sz="0" w:space="0" w:color="auto"/>
                <w:left w:val="none" w:sz="0" w:space="0" w:color="auto"/>
                <w:bottom w:val="none" w:sz="0" w:space="0" w:color="auto"/>
                <w:right w:val="none" w:sz="0" w:space="0" w:color="auto"/>
              </w:divBdr>
              <w:divsChild>
                <w:div w:id="365175988">
                  <w:marLeft w:val="0"/>
                  <w:marRight w:val="0"/>
                  <w:marTop w:val="0"/>
                  <w:marBottom w:val="0"/>
                  <w:divBdr>
                    <w:top w:val="none" w:sz="0" w:space="0" w:color="auto"/>
                    <w:left w:val="none" w:sz="0" w:space="0" w:color="auto"/>
                    <w:bottom w:val="none" w:sz="0" w:space="0" w:color="auto"/>
                    <w:right w:val="none" w:sz="0" w:space="0" w:color="auto"/>
                  </w:divBdr>
                  <w:divsChild>
                    <w:div w:id="1780294222">
                      <w:marLeft w:val="0"/>
                      <w:marRight w:val="0"/>
                      <w:marTop w:val="0"/>
                      <w:marBottom w:val="0"/>
                      <w:divBdr>
                        <w:top w:val="none" w:sz="0" w:space="0" w:color="auto"/>
                        <w:left w:val="none" w:sz="0" w:space="0" w:color="auto"/>
                        <w:bottom w:val="none" w:sz="0" w:space="0" w:color="auto"/>
                        <w:right w:val="none" w:sz="0" w:space="0" w:color="auto"/>
                      </w:divBdr>
                      <w:divsChild>
                        <w:div w:id="1858536935">
                          <w:marLeft w:val="0"/>
                          <w:marRight w:val="0"/>
                          <w:marTop w:val="0"/>
                          <w:marBottom w:val="0"/>
                          <w:divBdr>
                            <w:top w:val="none" w:sz="0" w:space="0" w:color="auto"/>
                            <w:left w:val="none" w:sz="0" w:space="0" w:color="auto"/>
                            <w:bottom w:val="none" w:sz="0" w:space="0" w:color="auto"/>
                            <w:right w:val="none" w:sz="0" w:space="0" w:color="auto"/>
                          </w:divBdr>
                          <w:divsChild>
                            <w:div w:id="11953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131165">
      <w:bodyDiv w:val="1"/>
      <w:marLeft w:val="0"/>
      <w:marRight w:val="0"/>
      <w:marTop w:val="0"/>
      <w:marBottom w:val="0"/>
      <w:divBdr>
        <w:top w:val="none" w:sz="0" w:space="0" w:color="auto"/>
        <w:left w:val="none" w:sz="0" w:space="0" w:color="auto"/>
        <w:bottom w:val="none" w:sz="0" w:space="0" w:color="auto"/>
        <w:right w:val="none" w:sz="0" w:space="0" w:color="auto"/>
      </w:divBdr>
    </w:div>
    <w:div w:id="1156217260">
      <w:bodyDiv w:val="1"/>
      <w:marLeft w:val="0"/>
      <w:marRight w:val="0"/>
      <w:marTop w:val="0"/>
      <w:marBottom w:val="0"/>
      <w:divBdr>
        <w:top w:val="none" w:sz="0" w:space="0" w:color="auto"/>
        <w:left w:val="none" w:sz="0" w:space="0" w:color="auto"/>
        <w:bottom w:val="none" w:sz="0" w:space="0" w:color="auto"/>
        <w:right w:val="none" w:sz="0" w:space="0" w:color="auto"/>
      </w:divBdr>
    </w:div>
    <w:div w:id="1184435701">
      <w:bodyDiv w:val="1"/>
      <w:marLeft w:val="0"/>
      <w:marRight w:val="0"/>
      <w:marTop w:val="0"/>
      <w:marBottom w:val="0"/>
      <w:divBdr>
        <w:top w:val="none" w:sz="0" w:space="0" w:color="auto"/>
        <w:left w:val="none" w:sz="0" w:space="0" w:color="auto"/>
        <w:bottom w:val="none" w:sz="0" w:space="0" w:color="auto"/>
        <w:right w:val="none" w:sz="0" w:space="0" w:color="auto"/>
      </w:divBdr>
      <w:divsChild>
        <w:div w:id="816262332">
          <w:marLeft w:val="0"/>
          <w:marRight w:val="0"/>
          <w:marTop w:val="0"/>
          <w:marBottom w:val="0"/>
          <w:divBdr>
            <w:top w:val="none" w:sz="0" w:space="0" w:color="auto"/>
            <w:left w:val="none" w:sz="0" w:space="0" w:color="auto"/>
            <w:bottom w:val="none" w:sz="0" w:space="0" w:color="auto"/>
            <w:right w:val="none" w:sz="0" w:space="0" w:color="auto"/>
          </w:divBdr>
        </w:div>
      </w:divsChild>
    </w:div>
    <w:div w:id="1227035799">
      <w:bodyDiv w:val="1"/>
      <w:marLeft w:val="0"/>
      <w:marRight w:val="0"/>
      <w:marTop w:val="0"/>
      <w:marBottom w:val="0"/>
      <w:divBdr>
        <w:top w:val="none" w:sz="0" w:space="0" w:color="auto"/>
        <w:left w:val="none" w:sz="0" w:space="0" w:color="auto"/>
        <w:bottom w:val="none" w:sz="0" w:space="0" w:color="auto"/>
        <w:right w:val="none" w:sz="0" w:space="0" w:color="auto"/>
      </w:divBdr>
    </w:div>
    <w:div w:id="1266305710">
      <w:bodyDiv w:val="1"/>
      <w:marLeft w:val="0"/>
      <w:marRight w:val="0"/>
      <w:marTop w:val="0"/>
      <w:marBottom w:val="0"/>
      <w:divBdr>
        <w:top w:val="none" w:sz="0" w:space="0" w:color="auto"/>
        <w:left w:val="none" w:sz="0" w:space="0" w:color="auto"/>
        <w:bottom w:val="none" w:sz="0" w:space="0" w:color="auto"/>
        <w:right w:val="none" w:sz="0" w:space="0" w:color="auto"/>
      </w:divBdr>
      <w:divsChild>
        <w:div w:id="1147476679">
          <w:marLeft w:val="0"/>
          <w:marRight w:val="0"/>
          <w:marTop w:val="0"/>
          <w:marBottom w:val="0"/>
          <w:divBdr>
            <w:top w:val="none" w:sz="0" w:space="0" w:color="auto"/>
            <w:left w:val="none" w:sz="0" w:space="0" w:color="auto"/>
            <w:bottom w:val="none" w:sz="0" w:space="0" w:color="auto"/>
            <w:right w:val="none" w:sz="0" w:space="0" w:color="auto"/>
          </w:divBdr>
        </w:div>
      </w:divsChild>
    </w:div>
    <w:div w:id="1269124710">
      <w:bodyDiv w:val="1"/>
      <w:marLeft w:val="0"/>
      <w:marRight w:val="0"/>
      <w:marTop w:val="0"/>
      <w:marBottom w:val="0"/>
      <w:divBdr>
        <w:top w:val="none" w:sz="0" w:space="0" w:color="auto"/>
        <w:left w:val="none" w:sz="0" w:space="0" w:color="auto"/>
        <w:bottom w:val="none" w:sz="0" w:space="0" w:color="auto"/>
        <w:right w:val="none" w:sz="0" w:space="0" w:color="auto"/>
      </w:divBdr>
      <w:divsChild>
        <w:div w:id="1721008029">
          <w:marLeft w:val="0"/>
          <w:marRight w:val="0"/>
          <w:marTop w:val="0"/>
          <w:marBottom w:val="0"/>
          <w:divBdr>
            <w:top w:val="none" w:sz="0" w:space="0" w:color="auto"/>
            <w:left w:val="none" w:sz="0" w:space="0" w:color="auto"/>
            <w:bottom w:val="none" w:sz="0" w:space="0" w:color="auto"/>
            <w:right w:val="none" w:sz="0" w:space="0" w:color="auto"/>
          </w:divBdr>
          <w:divsChild>
            <w:div w:id="1625845150">
              <w:marLeft w:val="0"/>
              <w:marRight w:val="0"/>
              <w:marTop w:val="0"/>
              <w:marBottom w:val="0"/>
              <w:divBdr>
                <w:top w:val="none" w:sz="0" w:space="0" w:color="auto"/>
                <w:left w:val="none" w:sz="0" w:space="0" w:color="auto"/>
                <w:bottom w:val="none" w:sz="0" w:space="0" w:color="auto"/>
                <w:right w:val="none" w:sz="0" w:space="0" w:color="auto"/>
              </w:divBdr>
              <w:divsChild>
                <w:div w:id="1513254855">
                  <w:marLeft w:val="0"/>
                  <w:marRight w:val="0"/>
                  <w:marTop w:val="0"/>
                  <w:marBottom w:val="0"/>
                  <w:divBdr>
                    <w:top w:val="none" w:sz="0" w:space="0" w:color="auto"/>
                    <w:left w:val="none" w:sz="0" w:space="0" w:color="auto"/>
                    <w:bottom w:val="none" w:sz="0" w:space="0" w:color="auto"/>
                    <w:right w:val="none" w:sz="0" w:space="0" w:color="auto"/>
                  </w:divBdr>
                  <w:divsChild>
                    <w:div w:id="134761723">
                      <w:marLeft w:val="0"/>
                      <w:marRight w:val="0"/>
                      <w:marTop w:val="0"/>
                      <w:marBottom w:val="0"/>
                      <w:divBdr>
                        <w:top w:val="none" w:sz="0" w:space="0" w:color="auto"/>
                        <w:left w:val="none" w:sz="0" w:space="0" w:color="auto"/>
                        <w:bottom w:val="none" w:sz="0" w:space="0" w:color="auto"/>
                        <w:right w:val="none" w:sz="0" w:space="0" w:color="auto"/>
                      </w:divBdr>
                      <w:divsChild>
                        <w:div w:id="748236620">
                          <w:marLeft w:val="0"/>
                          <w:marRight w:val="0"/>
                          <w:marTop w:val="0"/>
                          <w:marBottom w:val="0"/>
                          <w:divBdr>
                            <w:top w:val="none" w:sz="0" w:space="0" w:color="auto"/>
                            <w:left w:val="none" w:sz="0" w:space="0" w:color="auto"/>
                            <w:bottom w:val="none" w:sz="0" w:space="0" w:color="auto"/>
                            <w:right w:val="none" w:sz="0" w:space="0" w:color="auto"/>
                          </w:divBdr>
                          <w:divsChild>
                            <w:div w:id="509954878">
                              <w:marLeft w:val="0"/>
                              <w:marRight w:val="0"/>
                              <w:marTop w:val="0"/>
                              <w:marBottom w:val="0"/>
                              <w:divBdr>
                                <w:top w:val="none" w:sz="0" w:space="0" w:color="auto"/>
                                <w:left w:val="none" w:sz="0" w:space="0" w:color="auto"/>
                                <w:bottom w:val="none" w:sz="0" w:space="0" w:color="auto"/>
                                <w:right w:val="none" w:sz="0" w:space="0" w:color="auto"/>
                              </w:divBdr>
                              <w:divsChild>
                                <w:div w:id="2146002211">
                                  <w:marLeft w:val="0"/>
                                  <w:marRight w:val="0"/>
                                  <w:marTop w:val="0"/>
                                  <w:marBottom w:val="0"/>
                                  <w:divBdr>
                                    <w:top w:val="none" w:sz="0" w:space="0" w:color="auto"/>
                                    <w:left w:val="none" w:sz="0" w:space="0" w:color="auto"/>
                                    <w:bottom w:val="none" w:sz="0" w:space="0" w:color="auto"/>
                                    <w:right w:val="none" w:sz="0" w:space="0" w:color="auto"/>
                                  </w:divBdr>
                                  <w:divsChild>
                                    <w:div w:id="2076125283">
                                      <w:marLeft w:val="0"/>
                                      <w:marRight w:val="0"/>
                                      <w:marTop w:val="0"/>
                                      <w:marBottom w:val="0"/>
                                      <w:divBdr>
                                        <w:top w:val="none" w:sz="0" w:space="0" w:color="auto"/>
                                        <w:left w:val="none" w:sz="0" w:space="0" w:color="auto"/>
                                        <w:bottom w:val="none" w:sz="0" w:space="0" w:color="auto"/>
                                        <w:right w:val="none" w:sz="0" w:space="0" w:color="auto"/>
                                      </w:divBdr>
                                      <w:divsChild>
                                        <w:div w:id="843786946">
                                          <w:marLeft w:val="0"/>
                                          <w:marRight w:val="0"/>
                                          <w:marTop w:val="0"/>
                                          <w:marBottom w:val="0"/>
                                          <w:divBdr>
                                            <w:top w:val="none" w:sz="0" w:space="0" w:color="auto"/>
                                            <w:left w:val="none" w:sz="0" w:space="0" w:color="auto"/>
                                            <w:bottom w:val="none" w:sz="0" w:space="0" w:color="auto"/>
                                            <w:right w:val="none" w:sz="0" w:space="0" w:color="auto"/>
                                          </w:divBdr>
                                          <w:divsChild>
                                            <w:div w:id="313531041">
                                              <w:marLeft w:val="0"/>
                                              <w:marRight w:val="0"/>
                                              <w:marTop w:val="0"/>
                                              <w:marBottom w:val="0"/>
                                              <w:divBdr>
                                                <w:top w:val="none" w:sz="0" w:space="0" w:color="auto"/>
                                                <w:left w:val="none" w:sz="0" w:space="0" w:color="auto"/>
                                                <w:bottom w:val="none" w:sz="0" w:space="0" w:color="auto"/>
                                                <w:right w:val="none" w:sz="0" w:space="0" w:color="auto"/>
                                              </w:divBdr>
                                              <w:divsChild>
                                                <w:div w:id="709034184">
                                                  <w:marLeft w:val="0"/>
                                                  <w:marRight w:val="0"/>
                                                  <w:marTop w:val="0"/>
                                                  <w:marBottom w:val="0"/>
                                                  <w:divBdr>
                                                    <w:top w:val="none" w:sz="0" w:space="0" w:color="auto"/>
                                                    <w:left w:val="none" w:sz="0" w:space="0" w:color="auto"/>
                                                    <w:bottom w:val="none" w:sz="0" w:space="0" w:color="auto"/>
                                                    <w:right w:val="none" w:sz="0" w:space="0" w:color="auto"/>
                                                  </w:divBdr>
                                                  <w:divsChild>
                                                    <w:div w:id="1064840630">
                                                      <w:marLeft w:val="0"/>
                                                      <w:marRight w:val="0"/>
                                                      <w:marTop w:val="0"/>
                                                      <w:marBottom w:val="0"/>
                                                      <w:divBdr>
                                                        <w:top w:val="none" w:sz="0" w:space="0" w:color="auto"/>
                                                        <w:left w:val="none" w:sz="0" w:space="0" w:color="auto"/>
                                                        <w:bottom w:val="none" w:sz="0" w:space="0" w:color="auto"/>
                                                        <w:right w:val="none" w:sz="0" w:space="0" w:color="auto"/>
                                                      </w:divBdr>
                                                      <w:divsChild>
                                                        <w:div w:id="16898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2057042">
      <w:bodyDiv w:val="1"/>
      <w:marLeft w:val="0"/>
      <w:marRight w:val="0"/>
      <w:marTop w:val="0"/>
      <w:marBottom w:val="0"/>
      <w:divBdr>
        <w:top w:val="none" w:sz="0" w:space="0" w:color="auto"/>
        <w:left w:val="none" w:sz="0" w:space="0" w:color="auto"/>
        <w:bottom w:val="none" w:sz="0" w:space="0" w:color="auto"/>
        <w:right w:val="none" w:sz="0" w:space="0" w:color="auto"/>
      </w:divBdr>
    </w:div>
    <w:div w:id="1273897831">
      <w:bodyDiv w:val="1"/>
      <w:marLeft w:val="0"/>
      <w:marRight w:val="0"/>
      <w:marTop w:val="0"/>
      <w:marBottom w:val="0"/>
      <w:divBdr>
        <w:top w:val="none" w:sz="0" w:space="0" w:color="auto"/>
        <w:left w:val="none" w:sz="0" w:space="0" w:color="auto"/>
        <w:bottom w:val="none" w:sz="0" w:space="0" w:color="auto"/>
        <w:right w:val="none" w:sz="0" w:space="0" w:color="auto"/>
      </w:divBdr>
    </w:div>
    <w:div w:id="1283457191">
      <w:bodyDiv w:val="1"/>
      <w:marLeft w:val="0"/>
      <w:marRight w:val="0"/>
      <w:marTop w:val="0"/>
      <w:marBottom w:val="0"/>
      <w:divBdr>
        <w:top w:val="none" w:sz="0" w:space="0" w:color="auto"/>
        <w:left w:val="none" w:sz="0" w:space="0" w:color="auto"/>
        <w:bottom w:val="none" w:sz="0" w:space="0" w:color="auto"/>
        <w:right w:val="none" w:sz="0" w:space="0" w:color="auto"/>
      </w:divBdr>
    </w:div>
    <w:div w:id="1295526098">
      <w:bodyDiv w:val="1"/>
      <w:marLeft w:val="0"/>
      <w:marRight w:val="0"/>
      <w:marTop w:val="0"/>
      <w:marBottom w:val="0"/>
      <w:divBdr>
        <w:top w:val="none" w:sz="0" w:space="0" w:color="auto"/>
        <w:left w:val="none" w:sz="0" w:space="0" w:color="auto"/>
        <w:bottom w:val="none" w:sz="0" w:space="0" w:color="auto"/>
        <w:right w:val="none" w:sz="0" w:space="0" w:color="auto"/>
      </w:divBdr>
      <w:divsChild>
        <w:div w:id="498037840">
          <w:marLeft w:val="0"/>
          <w:marRight w:val="0"/>
          <w:marTop w:val="0"/>
          <w:marBottom w:val="0"/>
          <w:divBdr>
            <w:top w:val="none" w:sz="0" w:space="0" w:color="auto"/>
            <w:left w:val="none" w:sz="0" w:space="0" w:color="auto"/>
            <w:bottom w:val="none" w:sz="0" w:space="0" w:color="auto"/>
            <w:right w:val="none" w:sz="0" w:space="0" w:color="auto"/>
          </w:divBdr>
          <w:divsChild>
            <w:div w:id="658734857">
              <w:marLeft w:val="0"/>
              <w:marRight w:val="0"/>
              <w:marTop w:val="0"/>
              <w:marBottom w:val="0"/>
              <w:divBdr>
                <w:top w:val="none" w:sz="0" w:space="0" w:color="auto"/>
                <w:left w:val="none" w:sz="0" w:space="0" w:color="auto"/>
                <w:bottom w:val="none" w:sz="0" w:space="0" w:color="auto"/>
                <w:right w:val="none" w:sz="0" w:space="0" w:color="auto"/>
              </w:divBdr>
              <w:divsChild>
                <w:div w:id="889266449">
                  <w:marLeft w:val="0"/>
                  <w:marRight w:val="0"/>
                  <w:marTop w:val="0"/>
                  <w:marBottom w:val="0"/>
                  <w:divBdr>
                    <w:top w:val="none" w:sz="0" w:space="0" w:color="auto"/>
                    <w:left w:val="none" w:sz="0" w:space="0" w:color="auto"/>
                    <w:bottom w:val="none" w:sz="0" w:space="0" w:color="auto"/>
                    <w:right w:val="none" w:sz="0" w:space="0" w:color="auto"/>
                  </w:divBdr>
                  <w:divsChild>
                    <w:div w:id="1670055094">
                      <w:marLeft w:val="0"/>
                      <w:marRight w:val="0"/>
                      <w:marTop w:val="0"/>
                      <w:marBottom w:val="0"/>
                      <w:divBdr>
                        <w:top w:val="none" w:sz="0" w:space="0" w:color="auto"/>
                        <w:left w:val="none" w:sz="0" w:space="0" w:color="auto"/>
                        <w:bottom w:val="none" w:sz="0" w:space="0" w:color="auto"/>
                        <w:right w:val="none" w:sz="0" w:space="0" w:color="auto"/>
                      </w:divBdr>
                      <w:divsChild>
                        <w:div w:id="1742674011">
                          <w:marLeft w:val="0"/>
                          <w:marRight w:val="0"/>
                          <w:marTop w:val="0"/>
                          <w:marBottom w:val="0"/>
                          <w:divBdr>
                            <w:top w:val="none" w:sz="0" w:space="0" w:color="auto"/>
                            <w:left w:val="none" w:sz="0" w:space="0" w:color="auto"/>
                            <w:bottom w:val="none" w:sz="0" w:space="0" w:color="auto"/>
                            <w:right w:val="none" w:sz="0" w:space="0" w:color="auto"/>
                          </w:divBdr>
                          <w:divsChild>
                            <w:div w:id="1794791970">
                              <w:marLeft w:val="0"/>
                              <w:marRight w:val="0"/>
                              <w:marTop w:val="0"/>
                              <w:marBottom w:val="0"/>
                              <w:divBdr>
                                <w:top w:val="none" w:sz="0" w:space="0" w:color="auto"/>
                                <w:left w:val="none" w:sz="0" w:space="0" w:color="auto"/>
                                <w:bottom w:val="none" w:sz="0" w:space="0" w:color="auto"/>
                                <w:right w:val="none" w:sz="0" w:space="0" w:color="auto"/>
                              </w:divBdr>
                              <w:divsChild>
                                <w:div w:id="1588344348">
                                  <w:marLeft w:val="0"/>
                                  <w:marRight w:val="0"/>
                                  <w:marTop w:val="0"/>
                                  <w:marBottom w:val="0"/>
                                  <w:divBdr>
                                    <w:top w:val="none" w:sz="0" w:space="0" w:color="auto"/>
                                    <w:left w:val="none" w:sz="0" w:space="0" w:color="auto"/>
                                    <w:bottom w:val="none" w:sz="0" w:space="0" w:color="auto"/>
                                    <w:right w:val="none" w:sz="0" w:space="0" w:color="auto"/>
                                  </w:divBdr>
                                  <w:divsChild>
                                    <w:div w:id="963124398">
                                      <w:marLeft w:val="0"/>
                                      <w:marRight w:val="0"/>
                                      <w:marTop w:val="0"/>
                                      <w:marBottom w:val="0"/>
                                      <w:divBdr>
                                        <w:top w:val="none" w:sz="0" w:space="0" w:color="auto"/>
                                        <w:left w:val="none" w:sz="0" w:space="0" w:color="auto"/>
                                        <w:bottom w:val="none" w:sz="0" w:space="0" w:color="auto"/>
                                        <w:right w:val="none" w:sz="0" w:space="0" w:color="auto"/>
                                      </w:divBdr>
                                      <w:divsChild>
                                        <w:div w:id="89015329">
                                          <w:marLeft w:val="0"/>
                                          <w:marRight w:val="0"/>
                                          <w:marTop w:val="0"/>
                                          <w:marBottom w:val="0"/>
                                          <w:divBdr>
                                            <w:top w:val="none" w:sz="0" w:space="0" w:color="auto"/>
                                            <w:left w:val="none" w:sz="0" w:space="0" w:color="auto"/>
                                            <w:bottom w:val="none" w:sz="0" w:space="0" w:color="auto"/>
                                            <w:right w:val="none" w:sz="0" w:space="0" w:color="auto"/>
                                          </w:divBdr>
                                          <w:divsChild>
                                            <w:div w:id="667098174">
                                              <w:marLeft w:val="0"/>
                                              <w:marRight w:val="0"/>
                                              <w:marTop w:val="0"/>
                                              <w:marBottom w:val="0"/>
                                              <w:divBdr>
                                                <w:top w:val="none" w:sz="0" w:space="0" w:color="auto"/>
                                                <w:left w:val="none" w:sz="0" w:space="0" w:color="auto"/>
                                                <w:bottom w:val="none" w:sz="0" w:space="0" w:color="auto"/>
                                                <w:right w:val="none" w:sz="0" w:space="0" w:color="auto"/>
                                              </w:divBdr>
                                              <w:divsChild>
                                                <w:div w:id="15203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730085">
      <w:bodyDiv w:val="1"/>
      <w:marLeft w:val="0"/>
      <w:marRight w:val="0"/>
      <w:marTop w:val="0"/>
      <w:marBottom w:val="0"/>
      <w:divBdr>
        <w:top w:val="none" w:sz="0" w:space="0" w:color="auto"/>
        <w:left w:val="none" w:sz="0" w:space="0" w:color="auto"/>
        <w:bottom w:val="none" w:sz="0" w:space="0" w:color="auto"/>
        <w:right w:val="none" w:sz="0" w:space="0" w:color="auto"/>
      </w:divBdr>
      <w:divsChild>
        <w:div w:id="1753626103">
          <w:marLeft w:val="0"/>
          <w:marRight w:val="0"/>
          <w:marTop w:val="0"/>
          <w:marBottom w:val="0"/>
          <w:divBdr>
            <w:top w:val="none" w:sz="0" w:space="0" w:color="auto"/>
            <w:left w:val="none" w:sz="0" w:space="0" w:color="auto"/>
            <w:bottom w:val="none" w:sz="0" w:space="0" w:color="auto"/>
            <w:right w:val="none" w:sz="0" w:space="0" w:color="auto"/>
          </w:divBdr>
        </w:div>
      </w:divsChild>
    </w:div>
    <w:div w:id="1357652620">
      <w:bodyDiv w:val="1"/>
      <w:marLeft w:val="0"/>
      <w:marRight w:val="0"/>
      <w:marTop w:val="0"/>
      <w:marBottom w:val="0"/>
      <w:divBdr>
        <w:top w:val="none" w:sz="0" w:space="0" w:color="auto"/>
        <w:left w:val="none" w:sz="0" w:space="0" w:color="auto"/>
        <w:bottom w:val="none" w:sz="0" w:space="0" w:color="auto"/>
        <w:right w:val="none" w:sz="0" w:space="0" w:color="auto"/>
      </w:divBdr>
      <w:divsChild>
        <w:div w:id="1478838312">
          <w:marLeft w:val="0"/>
          <w:marRight w:val="0"/>
          <w:marTop w:val="0"/>
          <w:marBottom w:val="0"/>
          <w:divBdr>
            <w:top w:val="none" w:sz="0" w:space="0" w:color="auto"/>
            <w:left w:val="none" w:sz="0" w:space="0" w:color="auto"/>
            <w:bottom w:val="none" w:sz="0" w:space="0" w:color="auto"/>
            <w:right w:val="none" w:sz="0" w:space="0" w:color="auto"/>
          </w:divBdr>
        </w:div>
      </w:divsChild>
    </w:div>
    <w:div w:id="1385910674">
      <w:bodyDiv w:val="1"/>
      <w:marLeft w:val="0"/>
      <w:marRight w:val="0"/>
      <w:marTop w:val="0"/>
      <w:marBottom w:val="0"/>
      <w:divBdr>
        <w:top w:val="none" w:sz="0" w:space="0" w:color="auto"/>
        <w:left w:val="none" w:sz="0" w:space="0" w:color="auto"/>
        <w:bottom w:val="none" w:sz="0" w:space="0" w:color="auto"/>
        <w:right w:val="none" w:sz="0" w:space="0" w:color="auto"/>
      </w:divBdr>
    </w:div>
    <w:div w:id="1421562265">
      <w:bodyDiv w:val="1"/>
      <w:marLeft w:val="0"/>
      <w:marRight w:val="0"/>
      <w:marTop w:val="0"/>
      <w:marBottom w:val="0"/>
      <w:divBdr>
        <w:top w:val="none" w:sz="0" w:space="0" w:color="auto"/>
        <w:left w:val="none" w:sz="0" w:space="0" w:color="auto"/>
        <w:bottom w:val="none" w:sz="0" w:space="0" w:color="auto"/>
        <w:right w:val="none" w:sz="0" w:space="0" w:color="auto"/>
      </w:divBdr>
    </w:div>
    <w:div w:id="1424496130">
      <w:bodyDiv w:val="1"/>
      <w:marLeft w:val="0"/>
      <w:marRight w:val="0"/>
      <w:marTop w:val="0"/>
      <w:marBottom w:val="0"/>
      <w:divBdr>
        <w:top w:val="none" w:sz="0" w:space="0" w:color="auto"/>
        <w:left w:val="none" w:sz="0" w:space="0" w:color="auto"/>
        <w:bottom w:val="none" w:sz="0" w:space="0" w:color="auto"/>
        <w:right w:val="none" w:sz="0" w:space="0" w:color="auto"/>
      </w:divBdr>
    </w:div>
    <w:div w:id="1462383275">
      <w:bodyDiv w:val="1"/>
      <w:marLeft w:val="0"/>
      <w:marRight w:val="0"/>
      <w:marTop w:val="0"/>
      <w:marBottom w:val="0"/>
      <w:divBdr>
        <w:top w:val="none" w:sz="0" w:space="0" w:color="auto"/>
        <w:left w:val="none" w:sz="0" w:space="0" w:color="auto"/>
        <w:bottom w:val="none" w:sz="0" w:space="0" w:color="auto"/>
        <w:right w:val="none" w:sz="0" w:space="0" w:color="auto"/>
      </w:divBdr>
    </w:div>
    <w:div w:id="1470704408">
      <w:bodyDiv w:val="1"/>
      <w:marLeft w:val="0"/>
      <w:marRight w:val="0"/>
      <w:marTop w:val="0"/>
      <w:marBottom w:val="0"/>
      <w:divBdr>
        <w:top w:val="none" w:sz="0" w:space="0" w:color="auto"/>
        <w:left w:val="none" w:sz="0" w:space="0" w:color="auto"/>
        <w:bottom w:val="none" w:sz="0" w:space="0" w:color="auto"/>
        <w:right w:val="none" w:sz="0" w:space="0" w:color="auto"/>
      </w:divBdr>
      <w:divsChild>
        <w:div w:id="1380474282">
          <w:marLeft w:val="0"/>
          <w:marRight w:val="0"/>
          <w:marTop w:val="0"/>
          <w:marBottom w:val="0"/>
          <w:divBdr>
            <w:top w:val="none" w:sz="0" w:space="0" w:color="auto"/>
            <w:left w:val="none" w:sz="0" w:space="0" w:color="auto"/>
            <w:bottom w:val="none" w:sz="0" w:space="0" w:color="auto"/>
            <w:right w:val="none" w:sz="0" w:space="0" w:color="auto"/>
          </w:divBdr>
        </w:div>
      </w:divsChild>
    </w:div>
    <w:div w:id="1478448655">
      <w:bodyDiv w:val="1"/>
      <w:marLeft w:val="0"/>
      <w:marRight w:val="0"/>
      <w:marTop w:val="0"/>
      <w:marBottom w:val="0"/>
      <w:divBdr>
        <w:top w:val="none" w:sz="0" w:space="0" w:color="auto"/>
        <w:left w:val="none" w:sz="0" w:space="0" w:color="auto"/>
        <w:bottom w:val="none" w:sz="0" w:space="0" w:color="auto"/>
        <w:right w:val="none" w:sz="0" w:space="0" w:color="auto"/>
      </w:divBdr>
    </w:div>
    <w:div w:id="1513226533">
      <w:bodyDiv w:val="1"/>
      <w:marLeft w:val="0"/>
      <w:marRight w:val="0"/>
      <w:marTop w:val="0"/>
      <w:marBottom w:val="0"/>
      <w:divBdr>
        <w:top w:val="none" w:sz="0" w:space="0" w:color="auto"/>
        <w:left w:val="none" w:sz="0" w:space="0" w:color="auto"/>
        <w:bottom w:val="none" w:sz="0" w:space="0" w:color="auto"/>
        <w:right w:val="none" w:sz="0" w:space="0" w:color="auto"/>
      </w:divBdr>
    </w:div>
    <w:div w:id="1514878961">
      <w:bodyDiv w:val="1"/>
      <w:marLeft w:val="0"/>
      <w:marRight w:val="0"/>
      <w:marTop w:val="0"/>
      <w:marBottom w:val="0"/>
      <w:divBdr>
        <w:top w:val="none" w:sz="0" w:space="0" w:color="auto"/>
        <w:left w:val="none" w:sz="0" w:space="0" w:color="auto"/>
        <w:bottom w:val="none" w:sz="0" w:space="0" w:color="auto"/>
        <w:right w:val="none" w:sz="0" w:space="0" w:color="auto"/>
      </w:divBdr>
    </w:div>
    <w:div w:id="1590192186">
      <w:bodyDiv w:val="1"/>
      <w:marLeft w:val="0"/>
      <w:marRight w:val="0"/>
      <w:marTop w:val="0"/>
      <w:marBottom w:val="0"/>
      <w:divBdr>
        <w:top w:val="none" w:sz="0" w:space="0" w:color="auto"/>
        <w:left w:val="none" w:sz="0" w:space="0" w:color="auto"/>
        <w:bottom w:val="none" w:sz="0" w:space="0" w:color="auto"/>
        <w:right w:val="none" w:sz="0" w:space="0" w:color="auto"/>
      </w:divBdr>
    </w:div>
    <w:div w:id="1597638863">
      <w:bodyDiv w:val="1"/>
      <w:marLeft w:val="0"/>
      <w:marRight w:val="0"/>
      <w:marTop w:val="0"/>
      <w:marBottom w:val="0"/>
      <w:divBdr>
        <w:top w:val="none" w:sz="0" w:space="0" w:color="auto"/>
        <w:left w:val="none" w:sz="0" w:space="0" w:color="auto"/>
        <w:bottom w:val="none" w:sz="0" w:space="0" w:color="auto"/>
        <w:right w:val="none" w:sz="0" w:space="0" w:color="auto"/>
      </w:divBdr>
    </w:div>
    <w:div w:id="1603034058">
      <w:bodyDiv w:val="1"/>
      <w:marLeft w:val="0"/>
      <w:marRight w:val="0"/>
      <w:marTop w:val="0"/>
      <w:marBottom w:val="0"/>
      <w:divBdr>
        <w:top w:val="none" w:sz="0" w:space="0" w:color="auto"/>
        <w:left w:val="none" w:sz="0" w:space="0" w:color="auto"/>
        <w:bottom w:val="none" w:sz="0" w:space="0" w:color="auto"/>
        <w:right w:val="none" w:sz="0" w:space="0" w:color="auto"/>
      </w:divBdr>
    </w:div>
    <w:div w:id="1669676510">
      <w:bodyDiv w:val="1"/>
      <w:marLeft w:val="0"/>
      <w:marRight w:val="0"/>
      <w:marTop w:val="0"/>
      <w:marBottom w:val="0"/>
      <w:divBdr>
        <w:top w:val="none" w:sz="0" w:space="0" w:color="auto"/>
        <w:left w:val="none" w:sz="0" w:space="0" w:color="auto"/>
        <w:bottom w:val="none" w:sz="0" w:space="0" w:color="auto"/>
        <w:right w:val="none" w:sz="0" w:space="0" w:color="auto"/>
      </w:divBdr>
    </w:div>
    <w:div w:id="1699163622">
      <w:bodyDiv w:val="1"/>
      <w:marLeft w:val="0"/>
      <w:marRight w:val="0"/>
      <w:marTop w:val="0"/>
      <w:marBottom w:val="0"/>
      <w:divBdr>
        <w:top w:val="none" w:sz="0" w:space="0" w:color="auto"/>
        <w:left w:val="none" w:sz="0" w:space="0" w:color="auto"/>
        <w:bottom w:val="none" w:sz="0" w:space="0" w:color="auto"/>
        <w:right w:val="none" w:sz="0" w:space="0" w:color="auto"/>
      </w:divBdr>
      <w:divsChild>
        <w:div w:id="939262151">
          <w:marLeft w:val="0"/>
          <w:marRight w:val="0"/>
          <w:marTop w:val="0"/>
          <w:marBottom w:val="0"/>
          <w:divBdr>
            <w:top w:val="none" w:sz="0" w:space="0" w:color="auto"/>
            <w:left w:val="none" w:sz="0" w:space="0" w:color="auto"/>
            <w:bottom w:val="none" w:sz="0" w:space="0" w:color="auto"/>
            <w:right w:val="none" w:sz="0" w:space="0" w:color="auto"/>
          </w:divBdr>
        </w:div>
      </w:divsChild>
    </w:div>
    <w:div w:id="1699814616">
      <w:bodyDiv w:val="1"/>
      <w:marLeft w:val="0"/>
      <w:marRight w:val="0"/>
      <w:marTop w:val="0"/>
      <w:marBottom w:val="0"/>
      <w:divBdr>
        <w:top w:val="none" w:sz="0" w:space="0" w:color="auto"/>
        <w:left w:val="none" w:sz="0" w:space="0" w:color="auto"/>
        <w:bottom w:val="none" w:sz="0" w:space="0" w:color="auto"/>
        <w:right w:val="none" w:sz="0" w:space="0" w:color="auto"/>
      </w:divBdr>
      <w:divsChild>
        <w:div w:id="811799773">
          <w:marLeft w:val="0"/>
          <w:marRight w:val="0"/>
          <w:marTop w:val="0"/>
          <w:marBottom w:val="0"/>
          <w:divBdr>
            <w:top w:val="none" w:sz="0" w:space="0" w:color="auto"/>
            <w:left w:val="none" w:sz="0" w:space="0" w:color="auto"/>
            <w:bottom w:val="none" w:sz="0" w:space="0" w:color="auto"/>
            <w:right w:val="none" w:sz="0" w:space="0" w:color="auto"/>
          </w:divBdr>
          <w:divsChild>
            <w:div w:id="1260601119">
              <w:marLeft w:val="0"/>
              <w:marRight w:val="0"/>
              <w:marTop w:val="0"/>
              <w:marBottom w:val="0"/>
              <w:divBdr>
                <w:top w:val="none" w:sz="0" w:space="0" w:color="auto"/>
                <w:left w:val="none" w:sz="0" w:space="0" w:color="auto"/>
                <w:bottom w:val="none" w:sz="0" w:space="0" w:color="auto"/>
                <w:right w:val="none" w:sz="0" w:space="0" w:color="auto"/>
              </w:divBdr>
              <w:divsChild>
                <w:div w:id="134032839">
                  <w:marLeft w:val="0"/>
                  <w:marRight w:val="0"/>
                  <w:marTop w:val="0"/>
                  <w:marBottom w:val="0"/>
                  <w:divBdr>
                    <w:top w:val="none" w:sz="0" w:space="0" w:color="auto"/>
                    <w:left w:val="none" w:sz="0" w:space="0" w:color="auto"/>
                    <w:bottom w:val="none" w:sz="0" w:space="0" w:color="auto"/>
                    <w:right w:val="none" w:sz="0" w:space="0" w:color="auto"/>
                  </w:divBdr>
                  <w:divsChild>
                    <w:div w:id="2109689575">
                      <w:marLeft w:val="0"/>
                      <w:marRight w:val="0"/>
                      <w:marTop w:val="0"/>
                      <w:marBottom w:val="0"/>
                      <w:divBdr>
                        <w:top w:val="none" w:sz="0" w:space="0" w:color="auto"/>
                        <w:left w:val="none" w:sz="0" w:space="0" w:color="auto"/>
                        <w:bottom w:val="none" w:sz="0" w:space="0" w:color="auto"/>
                        <w:right w:val="none" w:sz="0" w:space="0" w:color="auto"/>
                      </w:divBdr>
                      <w:divsChild>
                        <w:div w:id="2087026677">
                          <w:marLeft w:val="0"/>
                          <w:marRight w:val="0"/>
                          <w:marTop w:val="0"/>
                          <w:marBottom w:val="0"/>
                          <w:divBdr>
                            <w:top w:val="none" w:sz="0" w:space="0" w:color="auto"/>
                            <w:left w:val="none" w:sz="0" w:space="0" w:color="auto"/>
                            <w:bottom w:val="none" w:sz="0" w:space="0" w:color="auto"/>
                            <w:right w:val="none" w:sz="0" w:space="0" w:color="auto"/>
                          </w:divBdr>
                          <w:divsChild>
                            <w:div w:id="20305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503503">
      <w:bodyDiv w:val="1"/>
      <w:marLeft w:val="0"/>
      <w:marRight w:val="0"/>
      <w:marTop w:val="0"/>
      <w:marBottom w:val="0"/>
      <w:divBdr>
        <w:top w:val="none" w:sz="0" w:space="0" w:color="auto"/>
        <w:left w:val="none" w:sz="0" w:space="0" w:color="auto"/>
        <w:bottom w:val="none" w:sz="0" w:space="0" w:color="auto"/>
        <w:right w:val="none" w:sz="0" w:space="0" w:color="auto"/>
      </w:divBdr>
    </w:div>
    <w:div w:id="1788741713">
      <w:bodyDiv w:val="1"/>
      <w:marLeft w:val="0"/>
      <w:marRight w:val="0"/>
      <w:marTop w:val="0"/>
      <w:marBottom w:val="0"/>
      <w:divBdr>
        <w:top w:val="none" w:sz="0" w:space="0" w:color="auto"/>
        <w:left w:val="none" w:sz="0" w:space="0" w:color="auto"/>
        <w:bottom w:val="none" w:sz="0" w:space="0" w:color="auto"/>
        <w:right w:val="none" w:sz="0" w:space="0" w:color="auto"/>
      </w:divBdr>
      <w:divsChild>
        <w:div w:id="798575771">
          <w:marLeft w:val="0"/>
          <w:marRight w:val="0"/>
          <w:marTop w:val="0"/>
          <w:marBottom w:val="0"/>
          <w:divBdr>
            <w:top w:val="none" w:sz="0" w:space="0" w:color="auto"/>
            <w:left w:val="none" w:sz="0" w:space="0" w:color="auto"/>
            <w:bottom w:val="none" w:sz="0" w:space="0" w:color="auto"/>
            <w:right w:val="none" w:sz="0" w:space="0" w:color="auto"/>
          </w:divBdr>
        </w:div>
      </w:divsChild>
    </w:div>
    <w:div w:id="1793667120">
      <w:bodyDiv w:val="1"/>
      <w:marLeft w:val="0"/>
      <w:marRight w:val="0"/>
      <w:marTop w:val="0"/>
      <w:marBottom w:val="0"/>
      <w:divBdr>
        <w:top w:val="none" w:sz="0" w:space="0" w:color="auto"/>
        <w:left w:val="none" w:sz="0" w:space="0" w:color="auto"/>
        <w:bottom w:val="none" w:sz="0" w:space="0" w:color="auto"/>
        <w:right w:val="none" w:sz="0" w:space="0" w:color="auto"/>
      </w:divBdr>
    </w:div>
    <w:div w:id="1815680499">
      <w:bodyDiv w:val="1"/>
      <w:marLeft w:val="0"/>
      <w:marRight w:val="0"/>
      <w:marTop w:val="0"/>
      <w:marBottom w:val="0"/>
      <w:divBdr>
        <w:top w:val="none" w:sz="0" w:space="0" w:color="auto"/>
        <w:left w:val="none" w:sz="0" w:space="0" w:color="auto"/>
        <w:bottom w:val="none" w:sz="0" w:space="0" w:color="auto"/>
        <w:right w:val="none" w:sz="0" w:space="0" w:color="auto"/>
      </w:divBdr>
    </w:div>
    <w:div w:id="1822572189">
      <w:bodyDiv w:val="1"/>
      <w:marLeft w:val="0"/>
      <w:marRight w:val="0"/>
      <w:marTop w:val="0"/>
      <w:marBottom w:val="0"/>
      <w:divBdr>
        <w:top w:val="none" w:sz="0" w:space="0" w:color="auto"/>
        <w:left w:val="none" w:sz="0" w:space="0" w:color="auto"/>
        <w:bottom w:val="none" w:sz="0" w:space="0" w:color="auto"/>
        <w:right w:val="none" w:sz="0" w:space="0" w:color="auto"/>
      </w:divBdr>
    </w:div>
    <w:div w:id="1853063109">
      <w:bodyDiv w:val="1"/>
      <w:marLeft w:val="0"/>
      <w:marRight w:val="0"/>
      <w:marTop w:val="0"/>
      <w:marBottom w:val="0"/>
      <w:divBdr>
        <w:top w:val="none" w:sz="0" w:space="0" w:color="auto"/>
        <w:left w:val="none" w:sz="0" w:space="0" w:color="auto"/>
        <w:bottom w:val="none" w:sz="0" w:space="0" w:color="auto"/>
        <w:right w:val="none" w:sz="0" w:space="0" w:color="auto"/>
      </w:divBdr>
    </w:div>
    <w:div w:id="1857185790">
      <w:bodyDiv w:val="1"/>
      <w:marLeft w:val="0"/>
      <w:marRight w:val="0"/>
      <w:marTop w:val="0"/>
      <w:marBottom w:val="0"/>
      <w:divBdr>
        <w:top w:val="none" w:sz="0" w:space="0" w:color="auto"/>
        <w:left w:val="none" w:sz="0" w:space="0" w:color="auto"/>
        <w:bottom w:val="none" w:sz="0" w:space="0" w:color="auto"/>
        <w:right w:val="none" w:sz="0" w:space="0" w:color="auto"/>
      </w:divBdr>
    </w:div>
    <w:div w:id="1919513333">
      <w:bodyDiv w:val="1"/>
      <w:marLeft w:val="0"/>
      <w:marRight w:val="0"/>
      <w:marTop w:val="0"/>
      <w:marBottom w:val="0"/>
      <w:divBdr>
        <w:top w:val="none" w:sz="0" w:space="0" w:color="auto"/>
        <w:left w:val="none" w:sz="0" w:space="0" w:color="auto"/>
        <w:bottom w:val="none" w:sz="0" w:space="0" w:color="auto"/>
        <w:right w:val="none" w:sz="0" w:space="0" w:color="auto"/>
      </w:divBdr>
    </w:div>
    <w:div w:id="1961956821">
      <w:bodyDiv w:val="1"/>
      <w:marLeft w:val="0"/>
      <w:marRight w:val="0"/>
      <w:marTop w:val="0"/>
      <w:marBottom w:val="0"/>
      <w:divBdr>
        <w:top w:val="none" w:sz="0" w:space="0" w:color="auto"/>
        <w:left w:val="none" w:sz="0" w:space="0" w:color="auto"/>
        <w:bottom w:val="none" w:sz="0" w:space="0" w:color="auto"/>
        <w:right w:val="none" w:sz="0" w:space="0" w:color="auto"/>
      </w:divBdr>
      <w:divsChild>
        <w:div w:id="1428380168">
          <w:marLeft w:val="0"/>
          <w:marRight w:val="0"/>
          <w:marTop w:val="0"/>
          <w:marBottom w:val="0"/>
          <w:divBdr>
            <w:top w:val="none" w:sz="0" w:space="0" w:color="auto"/>
            <w:left w:val="none" w:sz="0" w:space="0" w:color="auto"/>
            <w:bottom w:val="none" w:sz="0" w:space="0" w:color="auto"/>
            <w:right w:val="none" w:sz="0" w:space="0" w:color="auto"/>
          </w:divBdr>
        </w:div>
      </w:divsChild>
    </w:div>
    <w:div w:id="1974631306">
      <w:bodyDiv w:val="1"/>
      <w:marLeft w:val="0"/>
      <w:marRight w:val="0"/>
      <w:marTop w:val="0"/>
      <w:marBottom w:val="0"/>
      <w:divBdr>
        <w:top w:val="none" w:sz="0" w:space="0" w:color="auto"/>
        <w:left w:val="none" w:sz="0" w:space="0" w:color="auto"/>
        <w:bottom w:val="none" w:sz="0" w:space="0" w:color="auto"/>
        <w:right w:val="none" w:sz="0" w:space="0" w:color="auto"/>
      </w:divBdr>
    </w:div>
    <w:div w:id="1992714898">
      <w:bodyDiv w:val="1"/>
      <w:marLeft w:val="0"/>
      <w:marRight w:val="0"/>
      <w:marTop w:val="0"/>
      <w:marBottom w:val="0"/>
      <w:divBdr>
        <w:top w:val="none" w:sz="0" w:space="0" w:color="auto"/>
        <w:left w:val="none" w:sz="0" w:space="0" w:color="auto"/>
        <w:bottom w:val="none" w:sz="0" w:space="0" w:color="auto"/>
        <w:right w:val="none" w:sz="0" w:space="0" w:color="auto"/>
      </w:divBdr>
    </w:div>
    <w:div w:id="2002081257">
      <w:bodyDiv w:val="1"/>
      <w:marLeft w:val="0"/>
      <w:marRight w:val="0"/>
      <w:marTop w:val="0"/>
      <w:marBottom w:val="0"/>
      <w:divBdr>
        <w:top w:val="none" w:sz="0" w:space="0" w:color="auto"/>
        <w:left w:val="none" w:sz="0" w:space="0" w:color="auto"/>
        <w:bottom w:val="none" w:sz="0" w:space="0" w:color="auto"/>
        <w:right w:val="none" w:sz="0" w:space="0" w:color="auto"/>
      </w:divBdr>
      <w:divsChild>
        <w:div w:id="177623175">
          <w:marLeft w:val="0"/>
          <w:marRight w:val="0"/>
          <w:marTop w:val="0"/>
          <w:marBottom w:val="0"/>
          <w:divBdr>
            <w:top w:val="none" w:sz="0" w:space="0" w:color="auto"/>
            <w:left w:val="none" w:sz="0" w:space="0" w:color="auto"/>
            <w:bottom w:val="none" w:sz="0" w:space="0" w:color="auto"/>
            <w:right w:val="none" w:sz="0" w:space="0" w:color="auto"/>
          </w:divBdr>
          <w:divsChild>
            <w:div w:id="2107849869">
              <w:marLeft w:val="0"/>
              <w:marRight w:val="0"/>
              <w:marTop w:val="0"/>
              <w:marBottom w:val="0"/>
              <w:divBdr>
                <w:top w:val="none" w:sz="0" w:space="0" w:color="auto"/>
                <w:left w:val="none" w:sz="0" w:space="0" w:color="auto"/>
                <w:bottom w:val="none" w:sz="0" w:space="0" w:color="auto"/>
                <w:right w:val="none" w:sz="0" w:space="0" w:color="auto"/>
              </w:divBdr>
              <w:divsChild>
                <w:div w:id="1541940667">
                  <w:marLeft w:val="0"/>
                  <w:marRight w:val="0"/>
                  <w:marTop w:val="0"/>
                  <w:marBottom w:val="0"/>
                  <w:divBdr>
                    <w:top w:val="none" w:sz="0" w:space="0" w:color="auto"/>
                    <w:left w:val="none" w:sz="0" w:space="0" w:color="auto"/>
                    <w:bottom w:val="none" w:sz="0" w:space="0" w:color="auto"/>
                    <w:right w:val="none" w:sz="0" w:space="0" w:color="auto"/>
                  </w:divBdr>
                  <w:divsChild>
                    <w:div w:id="330331630">
                      <w:marLeft w:val="0"/>
                      <w:marRight w:val="0"/>
                      <w:marTop w:val="0"/>
                      <w:marBottom w:val="0"/>
                      <w:divBdr>
                        <w:top w:val="none" w:sz="0" w:space="0" w:color="auto"/>
                        <w:left w:val="none" w:sz="0" w:space="0" w:color="auto"/>
                        <w:bottom w:val="none" w:sz="0" w:space="0" w:color="auto"/>
                        <w:right w:val="none" w:sz="0" w:space="0" w:color="auto"/>
                      </w:divBdr>
                      <w:divsChild>
                        <w:div w:id="1570339062">
                          <w:marLeft w:val="0"/>
                          <w:marRight w:val="0"/>
                          <w:marTop w:val="0"/>
                          <w:marBottom w:val="0"/>
                          <w:divBdr>
                            <w:top w:val="none" w:sz="0" w:space="0" w:color="auto"/>
                            <w:left w:val="none" w:sz="0" w:space="0" w:color="auto"/>
                            <w:bottom w:val="none" w:sz="0" w:space="0" w:color="auto"/>
                            <w:right w:val="none" w:sz="0" w:space="0" w:color="auto"/>
                          </w:divBdr>
                          <w:divsChild>
                            <w:div w:id="1694721404">
                              <w:marLeft w:val="0"/>
                              <w:marRight w:val="0"/>
                              <w:marTop w:val="0"/>
                              <w:marBottom w:val="0"/>
                              <w:divBdr>
                                <w:top w:val="none" w:sz="0" w:space="0" w:color="auto"/>
                                <w:left w:val="none" w:sz="0" w:space="0" w:color="auto"/>
                                <w:bottom w:val="none" w:sz="0" w:space="0" w:color="auto"/>
                                <w:right w:val="none" w:sz="0" w:space="0" w:color="auto"/>
                              </w:divBdr>
                              <w:divsChild>
                                <w:div w:id="585311757">
                                  <w:marLeft w:val="0"/>
                                  <w:marRight w:val="0"/>
                                  <w:marTop w:val="0"/>
                                  <w:marBottom w:val="0"/>
                                  <w:divBdr>
                                    <w:top w:val="none" w:sz="0" w:space="0" w:color="auto"/>
                                    <w:left w:val="none" w:sz="0" w:space="0" w:color="auto"/>
                                    <w:bottom w:val="none" w:sz="0" w:space="0" w:color="auto"/>
                                    <w:right w:val="none" w:sz="0" w:space="0" w:color="auto"/>
                                  </w:divBdr>
                                  <w:divsChild>
                                    <w:div w:id="244733408">
                                      <w:marLeft w:val="0"/>
                                      <w:marRight w:val="0"/>
                                      <w:marTop w:val="0"/>
                                      <w:marBottom w:val="0"/>
                                      <w:divBdr>
                                        <w:top w:val="none" w:sz="0" w:space="0" w:color="auto"/>
                                        <w:left w:val="none" w:sz="0" w:space="0" w:color="auto"/>
                                        <w:bottom w:val="none" w:sz="0" w:space="0" w:color="auto"/>
                                        <w:right w:val="none" w:sz="0" w:space="0" w:color="auto"/>
                                      </w:divBdr>
                                      <w:divsChild>
                                        <w:div w:id="1233737788">
                                          <w:marLeft w:val="0"/>
                                          <w:marRight w:val="0"/>
                                          <w:marTop w:val="0"/>
                                          <w:marBottom w:val="0"/>
                                          <w:divBdr>
                                            <w:top w:val="none" w:sz="0" w:space="0" w:color="auto"/>
                                            <w:left w:val="none" w:sz="0" w:space="0" w:color="auto"/>
                                            <w:bottom w:val="none" w:sz="0" w:space="0" w:color="auto"/>
                                            <w:right w:val="none" w:sz="0" w:space="0" w:color="auto"/>
                                          </w:divBdr>
                                          <w:divsChild>
                                            <w:div w:id="1936471356">
                                              <w:marLeft w:val="0"/>
                                              <w:marRight w:val="0"/>
                                              <w:marTop w:val="0"/>
                                              <w:marBottom w:val="0"/>
                                              <w:divBdr>
                                                <w:top w:val="none" w:sz="0" w:space="0" w:color="auto"/>
                                                <w:left w:val="none" w:sz="0" w:space="0" w:color="auto"/>
                                                <w:bottom w:val="none" w:sz="0" w:space="0" w:color="auto"/>
                                                <w:right w:val="none" w:sz="0" w:space="0" w:color="auto"/>
                                              </w:divBdr>
                                              <w:divsChild>
                                                <w:div w:id="1401752713">
                                                  <w:marLeft w:val="0"/>
                                                  <w:marRight w:val="0"/>
                                                  <w:marTop w:val="0"/>
                                                  <w:marBottom w:val="0"/>
                                                  <w:divBdr>
                                                    <w:top w:val="none" w:sz="0" w:space="0" w:color="auto"/>
                                                    <w:left w:val="none" w:sz="0" w:space="0" w:color="auto"/>
                                                    <w:bottom w:val="none" w:sz="0" w:space="0" w:color="auto"/>
                                                    <w:right w:val="none" w:sz="0" w:space="0" w:color="auto"/>
                                                  </w:divBdr>
                                                  <w:divsChild>
                                                    <w:div w:id="1297641348">
                                                      <w:marLeft w:val="0"/>
                                                      <w:marRight w:val="0"/>
                                                      <w:marTop w:val="0"/>
                                                      <w:marBottom w:val="0"/>
                                                      <w:divBdr>
                                                        <w:top w:val="none" w:sz="0" w:space="0" w:color="auto"/>
                                                        <w:left w:val="none" w:sz="0" w:space="0" w:color="auto"/>
                                                        <w:bottom w:val="none" w:sz="0" w:space="0" w:color="auto"/>
                                                        <w:right w:val="none" w:sz="0" w:space="0" w:color="auto"/>
                                                      </w:divBdr>
                                                      <w:divsChild>
                                                        <w:div w:id="674527849">
                                                          <w:marLeft w:val="0"/>
                                                          <w:marRight w:val="0"/>
                                                          <w:marTop w:val="0"/>
                                                          <w:marBottom w:val="0"/>
                                                          <w:divBdr>
                                                            <w:top w:val="none" w:sz="0" w:space="0" w:color="auto"/>
                                                            <w:left w:val="none" w:sz="0" w:space="0" w:color="auto"/>
                                                            <w:bottom w:val="single" w:sz="6" w:space="18" w:color="DDDDDD"/>
                                                            <w:right w:val="none" w:sz="0" w:space="0" w:color="auto"/>
                                                          </w:divBdr>
                                                        </w:div>
                                                        <w:div w:id="123254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4110463">
      <w:bodyDiv w:val="1"/>
      <w:marLeft w:val="0"/>
      <w:marRight w:val="0"/>
      <w:marTop w:val="0"/>
      <w:marBottom w:val="0"/>
      <w:divBdr>
        <w:top w:val="none" w:sz="0" w:space="0" w:color="auto"/>
        <w:left w:val="none" w:sz="0" w:space="0" w:color="auto"/>
        <w:bottom w:val="none" w:sz="0" w:space="0" w:color="auto"/>
        <w:right w:val="none" w:sz="0" w:space="0" w:color="auto"/>
      </w:divBdr>
    </w:div>
    <w:div w:id="2066483885">
      <w:bodyDiv w:val="1"/>
      <w:marLeft w:val="0"/>
      <w:marRight w:val="0"/>
      <w:marTop w:val="0"/>
      <w:marBottom w:val="0"/>
      <w:divBdr>
        <w:top w:val="none" w:sz="0" w:space="0" w:color="auto"/>
        <w:left w:val="none" w:sz="0" w:space="0" w:color="auto"/>
        <w:bottom w:val="none" w:sz="0" w:space="0" w:color="auto"/>
        <w:right w:val="none" w:sz="0" w:space="0" w:color="auto"/>
      </w:divBdr>
    </w:div>
    <w:div w:id="2074307045">
      <w:bodyDiv w:val="1"/>
      <w:marLeft w:val="0"/>
      <w:marRight w:val="0"/>
      <w:marTop w:val="0"/>
      <w:marBottom w:val="0"/>
      <w:divBdr>
        <w:top w:val="none" w:sz="0" w:space="0" w:color="auto"/>
        <w:left w:val="none" w:sz="0" w:space="0" w:color="auto"/>
        <w:bottom w:val="none" w:sz="0" w:space="0" w:color="auto"/>
        <w:right w:val="none" w:sz="0" w:space="0" w:color="auto"/>
      </w:divBdr>
      <w:divsChild>
        <w:div w:id="942299646">
          <w:marLeft w:val="0"/>
          <w:marRight w:val="0"/>
          <w:marTop w:val="0"/>
          <w:marBottom w:val="0"/>
          <w:divBdr>
            <w:top w:val="none" w:sz="0" w:space="0" w:color="auto"/>
            <w:left w:val="none" w:sz="0" w:space="0" w:color="auto"/>
            <w:bottom w:val="none" w:sz="0" w:space="0" w:color="auto"/>
            <w:right w:val="none" w:sz="0" w:space="0" w:color="auto"/>
          </w:divBdr>
          <w:divsChild>
            <w:div w:id="41937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25243">
      <w:bodyDiv w:val="1"/>
      <w:marLeft w:val="0"/>
      <w:marRight w:val="0"/>
      <w:marTop w:val="0"/>
      <w:marBottom w:val="0"/>
      <w:divBdr>
        <w:top w:val="none" w:sz="0" w:space="0" w:color="auto"/>
        <w:left w:val="none" w:sz="0" w:space="0" w:color="auto"/>
        <w:bottom w:val="none" w:sz="0" w:space="0" w:color="auto"/>
        <w:right w:val="none" w:sz="0" w:space="0" w:color="auto"/>
      </w:divBdr>
    </w:div>
    <w:div w:id="2125684120">
      <w:bodyDiv w:val="1"/>
      <w:marLeft w:val="0"/>
      <w:marRight w:val="0"/>
      <w:marTop w:val="0"/>
      <w:marBottom w:val="0"/>
      <w:divBdr>
        <w:top w:val="none" w:sz="0" w:space="0" w:color="auto"/>
        <w:left w:val="none" w:sz="0" w:space="0" w:color="auto"/>
        <w:bottom w:val="none" w:sz="0" w:space="0" w:color="auto"/>
        <w:right w:val="none" w:sz="0" w:space="0" w:color="auto"/>
      </w:divBdr>
    </w:div>
    <w:div w:id="2127889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gjeringen.no/no/aktuelt/norske-energinaringer-fortsetter-a-vokse-sterk-vekst-i-havvind/id3143349/" TargetMode="External"/><Relationship Id="rId18" Type="http://schemas.openxmlformats.org/officeDocument/2006/relationships/hyperlink" Target="https://www.regjeringen.no/no/aktuelt/regjeringen-satser-pa-gronn-omstilling/id3143670/" TargetMode="External"/><Relationship Id="rId26" Type="http://schemas.openxmlformats.org/officeDocument/2006/relationships/hyperlink" Target="https://e24.no/norsk-oekonomi/i/0pnEqo/eiendom-norge-tror-boligprisene-vil-stige-med-6-prosent-i-2026" TargetMode="External"/><Relationship Id="rId3" Type="http://schemas.openxmlformats.org/officeDocument/2006/relationships/numbering" Target="numbering.xml"/><Relationship Id="rId21" Type="http://schemas.openxmlformats.org/officeDocument/2006/relationships/hyperlink" Target="https://kommunikasjon.ntb.no/pressemelding/18752202/slik-blir-norge-en-sjofartsnasjon-ogsa-i-fremtiden?publisherId=17848299&amp;lang=no" TargetMode="External"/><Relationship Id="rId7" Type="http://schemas.openxmlformats.org/officeDocument/2006/relationships/footnotes" Target="footnotes.xml"/><Relationship Id="rId12" Type="http://schemas.openxmlformats.org/officeDocument/2006/relationships/hyperlink" Target="https://www.regjeringen.no/no/dokumenter/dronestrategi-for-forsvarssektoren2/id3141461/?utm_source=regjeringen.no&amp;utm_medium=email&amp;utm_campaign=nyhetsvarsel_dag" TargetMode="External"/><Relationship Id="rId17" Type="http://schemas.openxmlformats.org/officeDocument/2006/relationships/hyperlink" Target="https://www.regjeringen.no/no/aktuelt/noreg-far-fire-nye-forskingssenter-for-kvanteteknologi/id3143328/" TargetMode="External"/><Relationship Id="rId25" Type="http://schemas.openxmlformats.org/officeDocument/2006/relationships/hyperlink" Target="https://www.nho.no/tema/okonomisk-politikk-og-analyse/artikler/2025/okonomisk-overblikk-42025-overraskende-sto-kurs-i-urolige-tider/" TargetMode="External"/><Relationship Id="rId2" Type="http://schemas.openxmlformats.org/officeDocument/2006/relationships/customXml" Target="../customXml/item2.xml"/><Relationship Id="rId16" Type="http://schemas.openxmlformats.org/officeDocument/2006/relationships/hyperlink" Target="https://www.regjeringen.no/no/aktuelt/768-millionar-til-forskingsdriven-innovasjon/id3143037/" TargetMode="External"/><Relationship Id="rId20" Type="http://schemas.openxmlformats.org/officeDocument/2006/relationships/hyperlink" Target="https://www.regjeringen.no/no/aktuelt/ny-side3/id314369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gjeringen.no/no/aktuelt/-vi-er-avhengige-av-norsk-industri-for-a-lykkes-med-dronestrategien/id3141553/" TargetMode="External"/><Relationship Id="rId24" Type="http://schemas.openxmlformats.org/officeDocument/2006/relationships/hyperlink" Target="https://www.regjeringen.no/no/aktuelt/styrker-konkurransekraften-og-fornyer-offentlig-sektor/id3143033/" TargetMode="External"/><Relationship Id="rId5" Type="http://schemas.openxmlformats.org/officeDocument/2006/relationships/settings" Target="settings.xml"/><Relationship Id="rId15" Type="http://schemas.openxmlformats.org/officeDocument/2006/relationships/hyperlink" Target="https://www.regjeringen.no/no/aktuelt/undertegnet-avtale-med-litauen-om-eos-midler/id3141781/" TargetMode="External"/><Relationship Id="rId23" Type="http://schemas.openxmlformats.org/officeDocument/2006/relationships/hyperlink" Target="https://e24.no/norsk-oekonomi/i/vgEvoX/handelsoverskuddet-raste-40-prosent-i-november" TargetMode="External"/><Relationship Id="rId28" Type="http://schemas.openxmlformats.org/officeDocument/2006/relationships/footer" Target="footer1.xml"/><Relationship Id="rId10" Type="http://schemas.openxmlformats.org/officeDocument/2006/relationships/hyperlink" Target="https://www.regjeringen.no/no/aktuelt/-vi-er-avhengige-av-norsk-industri-for-a-lykkes-med-dronestrategien/id3141553/?expand=factbox3141563" TargetMode="External"/><Relationship Id="rId19" Type="http://schemas.openxmlformats.org/officeDocument/2006/relationships/hyperlink" Target="https://travelnews.no/nyheter/hotellprisene-i-norge-har-okt-med-mer-enn-50-prosent-siden-2019/" TargetMode="External"/><Relationship Id="rId4" Type="http://schemas.openxmlformats.org/officeDocument/2006/relationships/styles" Target="styles.xml"/><Relationship Id="rId9" Type="http://schemas.openxmlformats.org/officeDocument/2006/relationships/hyperlink" Target="https://www.regjeringen.no/no/aktuelt/omsetningsavgifter-for-2026/id3143704/" TargetMode="External"/><Relationship Id="rId14" Type="http://schemas.openxmlformats.org/officeDocument/2006/relationships/hyperlink" Target="https://www.regjeringen.no/no/aktuelt/skal-lofte-norsk-romvirksomhet-til-nye-hoyder/id3141892/" TargetMode="External"/><Relationship Id="rId22" Type="http://schemas.openxmlformats.org/officeDocument/2006/relationships/hyperlink" Target="https://www.dnv.no/energy-transition-outlook/norway-2025/" TargetMode="External"/><Relationship Id="rId27" Type="http://schemas.openxmlformats.org/officeDocument/2006/relationships/hyperlink" Target="mailto:neringa.urboniene@urm.l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Atnj97agb3EitEtziiNRT/JNj2A==">AMUW2mWGdL3tQz7XC+mTfBl8t/GJXkXz7wlxsQFCrbJalP9+jEpGWaMerQoJ8spSorIdgNvwpPJbhYtZzZxLlHGu7AE/F++hotq1A+BXUcEFRcZ5diWL4g/YdhEEsUYLGuVwICq58Er6ZOXKPMiachNuTXYHY6kM7w==</go:docsCustomData>
</go:gDocsCustomXmlDataStorage>
</file>

<file path=customXml/itemProps1.xml><?xml version="1.0" encoding="utf-8"?>
<ds:datastoreItem xmlns:ds="http://schemas.openxmlformats.org/officeDocument/2006/customXml" ds:itemID="{5EF20B9A-C4E8-4F83-A1BE-231E79382C7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3176</Words>
  <Characters>23827</Characters>
  <Application>Microsoft Office Word</Application>
  <DocSecurity>0</DocSecurity>
  <Lines>198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KIRKILAITE CHETCUTI</dc:creator>
  <cp:lastModifiedBy>Neringa Urbonienė</cp:lastModifiedBy>
  <cp:revision>10</cp:revision>
  <cp:lastPrinted>2021-07-01T13:41:00Z</cp:lastPrinted>
  <dcterms:created xsi:type="dcterms:W3CDTF">2025-12-19T09:48:00Z</dcterms:created>
  <dcterms:modified xsi:type="dcterms:W3CDTF">2025-12-19T11:37:00Z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93984acde25684b1a7b4021b4e51a934d141364e7b72df731950a4fa5a885f2a</vt:lpwstr>
  </property>
</Properties>
</file>