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BB539" w14:textId="1AFF0DB5" w:rsidR="004466AC" w:rsidRPr="008D4665" w:rsidRDefault="004466AC" w:rsidP="00C439E4">
      <w:pPr>
        <w:spacing w:after="0" w:line="240" w:lineRule="auto"/>
        <w:jc w:val="center"/>
        <w:rPr>
          <w:rFonts w:ascii="Times New Roman" w:hAnsi="Times New Roman"/>
          <w:sz w:val="24"/>
          <w:szCs w:val="24"/>
        </w:rPr>
      </w:pPr>
      <w:r w:rsidRPr="008D4665">
        <w:rPr>
          <w:rFonts w:ascii="Times New Roman" w:hAnsi="Times New Roman"/>
          <w:sz w:val="24"/>
          <w:szCs w:val="24"/>
        </w:rPr>
        <w:t>Lietuvos Respublikos ambasada Suomijos Respublikoje</w:t>
      </w:r>
    </w:p>
    <w:p w14:paraId="5E04373A" w14:textId="77777777" w:rsidR="004466AC" w:rsidRPr="008D4665" w:rsidRDefault="004466AC" w:rsidP="00C439E4">
      <w:pPr>
        <w:spacing w:after="0" w:line="240" w:lineRule="auto"/>
        <w:jc w:val="center"/>
        <w:rPr>
          <w:rFonts w:ascii="Times New Roman" w:hAnsi="Times New Roman"/>
          <w:sz w:val="24"/>
          <w:szCs w:val="24"/>
        </w:rPr>
      </w:pPr>
    </w:p>
    <w:p w14:paraId="62C79F02" w14:textId="77777777" w:rsidR="004466AC" w:rsidRPr="008D4665" w:rsidRDefault="004466AC" w:rsidP="00C439E4">
      <w:pPr>
        <w:spacing w:after="0" w:line="240" w:lineRule="auto"/>
        <w:jc w:val="center"/>
        <w:rPr>
          <w:rFonts w:ascii="Times New Roman" w:hAnsi="Times New Roman"/>
          <w:b/>
          <w:sz w:val="24"/>
          <w:szCs w:val="24"/>
        </w:rPr>
      </w:pPr>
      <w:r w:rsidRPr="008D4665">
        <w:rPr>
          <w:rFonts w:ascii="Times New Roman" w:hAnsi="Times New Roman"/>
          <w:b/>
          <w:sz w:val="24"/>
          <w:szCs w:val="24"/>
        </w:rPr>
        <w:t>AKTUALIOS EKONOMINĖS INFORMACIJOS SUVESTINĖ</w:t>
      </w:r>
    </w:p>
    <w:p w14:paraId="007B85A3" w14:textId="77777777" w:rsidR="00427A5A" w:rsidRPr="008D4665" w:rsidRDefault="00427A5A" w:rsidP="00427A5A">
      <w:pPr>
        <w:spacing w:after="0" w:line="240" w:lineRule="auto"/>
        <w:jc w:val="center"/>
        <w:rPr>
          <w:rFonts w:ascii="Times New Roman" w:hAnsi="Times New Roman"/>
          <w:sz w:val="24"/>
          <w:szCs w:val="24"/>
        </w:rPr>
      </w:pPr>
    </w:p>
    <w:p w14:paraId="1F2C01FF" w14:textId="2EC04F52" w:rsidR="004466AC" w:rsidRPr="008D4665" w:rsidRDefault="00427A5A" w:rsidP="00427A5A">
      <w:pPr>
        <w:spacing w:after="0" w:line="240" w:lineRule="auto"/>
        <w:jc w:val="center"/>
        <w:rPr>
          <w:rFonts w:ascii="Times New Roman" w:hAnsi="Times New Roman"/>
          <w:sz w:val="24"/>
          <w:szCs w:val="24"/>
        </w:rPr>
      </w:pPr>
      <w:r w:rsidRPr="008D4665">
        <w:rPr>
          <w:rFonts w:ascii="Times New Roman" w:hAnsi="Times New Roman"/>
          <w:sz w:val="24"/>
          <w:szCs w:val="24"/>
        </w:rPr>
        <w:t xml:space="preserve">2025 m. </w:t>
      </w:r>
      <w:r w:rsidR="00D84925" w:rsidRPr="008D4665">
        <w:rPr>
          <w:rFonts w:ascii="Times New Roman" w:hAnsi="Times New Roman"/>
          <w:sz w:val="24"/>
          <w:szCs w:val="24"/>
        </w:rPr>
        <w:t>lapkričio 18</w:t>
      </w:r>
      <w:r w:rsidRPr="008D4665">
        <w:rPr>
          <w:rFonts w:ascii="Times New Roman" w:hAnsi="Times New Roman"/>
          <w:sz w:val="24"/>
          <w:szCs w:val="24"/>
        </w:rPr>
        <w:t xml:space="preserve"> d.</w:t>
      </w:r>
    </w:p>
    <w:tbl>
      <w:tblPr>
        <w:tblpPr w:leftFromText="180" w:rightFromText="180" w:vertAnchor="text" w:horzAnchor="page" w:tblpX="2275" w:tblpY="692"/>
        <w:tblW w:w="46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5755"/>
        <w:gridCol w:w="2127"/>
      </w:tblGrid>
      <w:tr w:rsidR="00F9005D" w:rsidRPr="008D4665" w14:paraId="33E239D7" w14:textId="77777777" w:rsidTr="00334608">
        <w:trPr>
          <w:trHeight w:val="385"/>
        </w:trPr>
        <w:tc>
          <w:tcPr>
            <w:tcW w:w="1043" w:type="dxa"/>
            <w:tcMar>
              <w:top w:w="29" w:type="dxa"/>
              <w:left w:w="115" w:type="dxa"/>
              <w:bottom w:w="29" w:type="dxa"/>
              <w:right w:w="115" w:type="dxa"/>
            </w:tcMar>
            <w:vAlign w:val="center"/>
          </w:tcPr>
          <w:p w14:paraId="59B8FB53" w14:textId="77777777" w:rsidR="00F9005D" w:rsidRPr="008D4665" w:rsidRDefault="00F9005D" w:rsidP="00F9005D">
            <w:pPr>
              <w:pStyle w:val="Heading1"/>
              <w:spacing w:before="0" w:after="0" w:line="240" w:lineRule="auto"/>
              <w:jc w:val="both"/>
              <w:rPr>
                <w:rFonts w:ascii="Times New Roman" w:hAnsi="Times New Roman" w:cs="Times New Roman"/>
                <w:color w:val="auto"/>
                <w:sz w:val="24"/>
                <w:szCs w:val="24"/>
              </w:rPr>
            </w:pPr>
            <w:r w:rsidRPr="008D4665">
              <w:rPr>
                <w:rFonts w:ascii="Times New Roman" w:hAnsi="Times New Roman" w:cs="Times New Roman"/>
                <w:color w:val="auto"/>
                <w:sz w:val="24"/>
                <w:szCs w:val="24"/>
              </w:rPr>
              <w:t>Data</w:t>
            </w:r>
          </w:p>
        </w:tc>
        <w:tc>
          <w:tcPr>
            <w:tcW w:w="5755" w:type="dxa"/>
            <w:tcMar>
              <w:top w:w="29" w:type="dxa"/>
              <w:left w:w="115" w:type="dxa"/>
              <w:bottom w:w="29" w:type="dxa"/>
              <w:right w:w="115" w:type="dxa"/>
            </w:tcMar>
            <w:vAlign w:val="center"/>
          </w:tcPr>
          <w:p w14:paraId="288E8189" w14:textId="77777777" w:rsidR="00F9005D" w:rsidRPr="008D4665" w:rsidRDefault="00F9005D" w:rsidP="00F9005D">
            <w:pPr>
              <w:pStyle w:val="Heading1"/>
              <w:spacing w:before="0" w:after="0" w:line="240" w:lineRule="auto"/>
              <w:jc w:val="both"/>
              <w:rPr>
                <w:rFonts w:ascii="Times New Roman" w:hAnsi="Times New Roman" w:cs="Times New Roman"/>
                <w:color w:val="auto"/>
                <w:sz w:val="24"/>
                <w:szCs w:val="24"/>
              </w:rPr>
            </w:pPr>
            <w:r w:rsidRPr="008D4665">
              <w:rPr>
                <w:rFonts w:ascii="Times New Roman" w:hAnsi="Times New Roman" w:cs="Times New Roman"/>
                <w:color w:val="auto"/>
                <w:sz w:val="24"/>
                <w:szCs w:val="24"/>
              </w:rPr>
              <w:t>Pateikiamos informacijos apibendrinimas</w:t>
            </w:r>
          </w:p>
        </w:tc>
        <w:tc>
          <w:tcPr>
            <w:tcW w:w="2127" w:type="dxa"/>
            <w:tcMar>
              <w:top w:w="29" w:type="dxa"/>
              <w:left w:w="115" w:type="dxa"/>
              <w:bottom w:w="29" w:type="dxa"/>
              <w:right w:w="115" w:type="dxa"/>
            </w:tcMar>
            <w:vAlign w:val="center"/>
          </w:tcPr>
          <w:p w14:paraId="7E0C2B33" w14:textId="77777777" w:rsidR="00F9005D" w:rsidRPr="008D4665" w:rsidRDefault="00F9005D" w:rsidP="00F9005D">
            <w:pPr>
              <w:pStyle w:val="Heading1"/>
              <w:spacing w:before="0" w:after="0" w:line="240" w:lineRule="auto"/>
              <w:jc w:val="both"/>
              <w:rPr>
                <w:rFonts w:ascii="Times New Roman" w:hAnsi="Times New Roman" w:cs="Times New Roman"/>
                <w:color w:val="auto"/>
                <w:sz w:val="24"/>
                <w:szCs w:val="24"/>
              </w:rPr>
            </w:pPr>
            <w:r w:rsidRPr="008D4665">
              <w:rPr>
                <w:rFonts w:ascii="Times New Roman" w:hAnsi="Times New Roman" w:cs="Times New Roman"/>
                <w:color w:val="auto"/>
                <w:sz w:val="24"/>
                <w:szCs w:val="24"/>
              </w:rPr>
              <w:t>Informacijos šaltinis</w:t>
            </w:r>
          </w:p>
        </w:tc>
      </w:tr>
      <w:tr w:rsidR="00182F55" w:rsidRPr="008D4665" w14:paraId="7B0B6A89" w14:textId="77777777" w:rsidTr="005E587E">
        <w:trPr>
          <w:trHeight w:val="385"/>
        </w:trPr>
        <w:tc>
          <w:tcPr>
            <w:tcW w:w="8925" w:type="dxa"/>
            <w:gridSpan w:val="3"/>
            <w:tcMar>
              <w:top w:w="29" w:type="dxa"/>
              <w:left w:w="115" w:type="dxa"/>
              <w:bottom w:w="29" w:type="dxa"/>
              <w:right w:w="115" w:type="dxa"/>
            </w:tcMar>
            <w:vAlign w:val="center"/>
          </w:tcPr>
          <w:p w14:paraId="44292F61" w14:textId="3F0721AB" w:rsidR="00182F55" w:rsidRPr="008D4665" w:rsidRDefault="00756B0B" w:rsidP="00F9005D">
            <w:pPr>
              <w:pStyle w:val="Heading1"/>
              <w:spacing w:before="0" w:after="0" w:line="240" w:lineRule="auto"/>
              <w:jc w:val="both"/>
              <w:rPr>
                <w:rFonts w:ascii="Times New Roman" w:hAnsi="Times New Roman" w:cs="Times New Roman"/>
                <w:color w:val="auto"/>
                <w:sz w:val="24"/>
                <w:szCs w:val="24"/>
              </w:rPr>
            </w:pPr>
            <w:r w:rsidRPr="008D4665">
              <w:rPr>
                <w:rFonts w:ascii="Times New Roman" w:hAnsi="Times New Roman" w:cs="Times New Roman"/>
                <w:color w:val="auto"/>
                <w:sz w:val="24"/>
                <w:szCs w:val="24"/>
              </w:rPr>
              <w:t>Susisiekimas</w:t>
            </w:r>
          </w:p>
        </w:tc>
      </w:tr>
      <w:tr w:rsidR="001A41E2" w:rsidRPr="008D4665" w14:paraId="3AEBDEAA" w14:textId="77777777" w:rsidTr="001243EB">
        <w:trPr>
          <w:trHeight w:val="385"/>
        </w:trPr>
        <w:tc>
          <w:tcPr>
            <w:tcW w:w="1043" w:type="dxa"/>
            <w:tcMar>
              <w:top w:w="29" w:type="dxa"/>
              <w:left w:w="115" w:type="dxa"/>
              <w:bottom w:w="29" w:type="dxa"/>
              <w:right w:w="115" w:type="dxa"/>
            </w:tcMar>
          </w:tcPr>
          <w:p w14:paraId="54A80556" w14:textId="3D40A89D" w:rsidR="001A41E2" w:rsidRPr="008D4665" w:rsidRDefault="001A41E2" w:rsidP="001A41E2">
            <w:pPr>
              <w:pStyle w:val="Heading1"/>
              <w:spacing w:before="0" w:after="0" w:line="240" w:lineRule="auto"/>
              <w:rPr>
                <w:rFonts w:ascii="Times New Roman" w:hAnsi="Times New Roman" w:cs="Times New Roman"/>
                <w:color w:val="auto"/>
                <w:sz w:val="24"/>
                <w:szCs w:val="24"/>
                <w:lang w:val="en-US"/>
              </w:rPr>
            </w:pPr>
            <w:r w:rsidRPr="008D4665">
              <w:rPr>
                <w:rFonts w:ascii="Times New Roman" w:hAnsi="Times New Roman" w:cs="Times New Roman"/>
                <w:color w:val="auto"/>
                <w:sz w:val="24"/>
                <w:szCs w:val="24"/>
              </w:rPr>
              <w:t>2025-10-09</w:t>
            </w:r>
          </w:p>
        </w:tc>
        <w:tc>
          <w:tcPr>
            <w:tcW w:w="5755" w:type="dxa"/>
            <w:tcMar>
              <w:top w:w="29" w:type="dxa"/>
              <w:left w:w="115" w:type="dxa"/>
              <w:bottom w:w="29" w:type="dxa"/>
              <w:right w:w="115" w:type="dxa"/>
            </w:tcMar>
          </w:tcPr>
          <w:p w14:paraId="749154DE" w14:textId="77777777" w:rsidR="001A41E2" w:rsidRPr="008D4665" w:rsidRDefault="001A41E2" w:rsidP="001A41E2">
            <w:pPr>
              <w:pStyle w:val="Heading1"/>
              <w:spacing w:before="0" w:after="0" w:line="240" w:lineRule="auto"/>
              <w:jc w:val="both"/>
              <w:rPr>
                <w:rFonts w:ascii="Times New Roman" w:hAnsi="Times New Roman" w:cs="Times New Roman"/>
                <w:color w:val="auto"/>
                <w:sz w:val="24"/>
                <w:szCs w:val="24"/>
              </w:rPr>
            </w:pPr>
            <w:r w:rsidRPr="008D4665">
              <w:rPr>
                <w:rFonts w:ascii="Times New Roman" w:hAnsi="Times New Roman" w:cs="Times New Roman"/>
                <w:color w:val="auto"/>
                <w:sz w:val="24"/>
                <w:szCs w:val="24"/>
              </w:rPr>
              <w:t xml:space="preserve">Spalio 9 d. Vašingtone dvišalio vizito metu Suomijos prezidentas </w:t>
            </w:r>
            <w:proofErr w:type="spellStart"/>
            <w:r w:rsidRPr="008D4665">
              <w:rPr>
                <w:rFonts w:ascii="Times New Roman" w:hAnsi="Times New Roman" w:cs="Times New Roman"/>
                <w:color w:val="auto"/>
                <w:sz w:val="24"/>
                <w:szCs w:val="24"/>
              </w:rPr>
              <w:t>A.Stubbas</w:t>
            </w:r>
            <w:proofErr w:type="spellEnd"/>
            <w:r w:rsidRPr="008D4665">
              <w:rPr>
                <w:rFonts w:ascii="Times New Roman" w:hAnsi="Times New Roman" w:cs="Times New Roman"/>
                <w:color w:val="auto"/>
                <w:sz w:val="24"/>
                <w:szCs w:val="24"/>
              </w:rPr>
              <w:t xml:space="preserve"> ir JAV Prezidentas </w:t>
            </w:r>
            <w:proofErr w:type="spellStart"/>
            <w:r w:rsidRPr="008D4665">
              <w:rPr>
                <w:rFonts w:ascii="Times New Roman" w:hAnsi="Times New Roman" w:cs="Times New Roman"/>
                <w:color w:val="auto"/>
                <w:sz w:val="24"/>
                <w:szCs w:val="24"/>
              </w:rPr>
              <w:t>D.Trumpas</w:t>
            </w:r>
            <w:proofErr w:type="spellEnd"/>
            <w:r w:rsidRPr="008D4665">
              <w:rPr>
                <w:rFonts w:ascii="Times New Roman" w:hAnsi="Times New Roman" w:cs="Times New Roman"/>
                <w:color w:val="auto"/>
                <w:sz w:val="24"/>
                <w:szCs w:val="24"/>
              </w:rPr>
              <w:t xml:space="preserve"> pasirašė supratimo memorandumą dėl bendradarbiavimo ledlaužių srityje. Susitikime taip pat dalyvavo Suomijos premjeras P. </w:t>
            </w:r>
            <w:proofErr w:type="spellStart"/>
            <w:r w:rsidRPr="008D4665">
              <w:rPr>
                <w:rFonts w:ascii="Times New Roman" w:hAnsi="Times New Roman" w:cs="Times New Roman"/>
                <w:color w:val="auto"/>
                <w:sz w:val="24"/>
                <w:szCs w:val="24"/>
              </w:rPr>
              <w:t>Orpo</w:t>
            </w:r>
            <w:proofErr w:type="spellEnd"/>
            <w:r w:rsidRPr="008D4665">
              <w:rPr>
                <w:rFonts w:ascii="Times New Roman" w:hAnsi="Times New Roman" w:cs="Times New Roman"/>
                <w:color w:val="auto"/>
                <w:sz w:val="24"/>
                <w:szCs w:val="24"/>
              </w:rPr>
              <w:t>. Šis supratimo memorandumas sudaro pagrindą komercinėms sutartims tarp JAV pakrančių apsaugos tarnybos ir Suomijos įmonių.</w:t>
            </w:r>
          </w:p>
          <w:p w14:paraId="4CE19619" w14:textId="0671AD95" w:rsidR="001A41E2" w:rsidRPr="008D4665" w:rsidRDefault="001A41E2" w:rsidP="001A41E2">
            <w:pPr>
              <w:pStyle w:val="Heading1"/>
              <w:spacing w:before="0" w:after="0" w:line="240" w:lineRule="auto"/>
              <w:jc w:val="both"/>
              <w:rPr>
                <w:rFonts w:ascii="Times New Roman" w:hAnsi="Times New Roman" w:cs="Times New Roman"/>
                <w:b/>
                <w:bCs/>
                <w:color w:val="auto"/>
                <w:sz w:val="24"/>
                <w:szCs w:val="24"/>
              </w:rPr>
            </w:pPr>
            <w:r w:rsidRPr="008D4665">
              <w:rPr>
                <w:rFonts w:ascii="Times New Roman" w:hAnsi="Times New Roman" w:cs="Times New Roman"/>
                <w:color w:val="auto"/>
                <w:sz w:val="24"/>
                <w:szCs w:val="24"/>
              </w:rPr>
              <w:t xml:space="preserve">JAV planuoja įsigyti 11 naujų ledlaužių savo pakrančių apsaugos tarnybai, iš kurių 4 numatoma statyti Suomijoje. Tai – ilgalaikių pastangų rezultatas ir pirmas kartas, kai JAV statys ledlaužius kitoje šalyje. Gilesnis bendradarbiavimas ledlaužių srityje taip pat apima kompetencijų stiprinimą ir bendrus mokslinius tyrimus. Šis bendradarbiavimas taip pat dera su trišale Suomijos, JAV ir Kanados iniciatyva ICE </w:t>
            </w:r>
            <w:proofErr w:type="spellStart"/>
            <w:r w:rsidRPr="008D4665">
              <w:rPr>
                <w:rFonts w:ascii="Times New Roman" w:hAnsi="Times New Roman" w:cs="Times New Roman"/>
                <w:color w:val="auto"/>
                <w:sz w:val="24"/>
                <w:szCs w:val="24"/>
              </w:rPr>
              <w:t>Pact</w:t>
            </w:r>
            <w:proofErr w:type="spellEnd"/>
            <w:r w:rsidRPr="008D4665">
              <w:rPr>
                <w:rFonts w:ascii="Times New Roman" w:hAnsi="Times New Roman" w:cs="Times New Roman"/>
                <w:color w:val="auto"/>
                <w:sz w:val="24"/>
                <w:szCs w:val="24"/>
              </w:rPr>
              <w:t xml:space="preserve"> („</w:t>
            </w:r>
            <w:proofErr w:type="spellStart"/>
            <w:r w:rsidRPr="008D4665">
              <w:rPr>
                <w:rFonts w:ascii="Times New Roman" w:hAnsi="Times New Roman" w:cs="Times New Roman"/>
                <w:color w:val="auto"/>
                <w:sz w:val="24"/>
                <w:szCs w:val="24"/>
              </w:rPr>
              <w:t>Icebreaker</w:t>
            </w:r>
            <w:proofErr w:type="spellEnd"/>
            <w:r w:rsidRPr="008D4665">
              <w:rPr>
                <w:rFonts w:ascii="Times New Roman" w:hAnsi="Times New Roman" w:cs="Times New Roman"/>
                <w:color w:val="auto"/>
                <w:sz w:val="24"/>
                <w:szCs w:val="24"/>
              </w:rPr>
              <w:t xml:space="preserve"> </w:t>
            </w:r>
            <w:proofErr w:type="spellStart"/>
            <w:r w:rsidRPr="008D4665">
              <w:rPr>
                <w:rFonts w:ascii="Times New Roman" w:hAnsi="Times New Roman" w:cs="Times New Roman"/>
                <w:color w:val="auto"/>
                <w:sz w:val="24"/>
                <w:szCs w:val="24"/>
              </w:rPr>
              <w:t>Collaboration</w:t>
            </w:r>
            <w:proofErr w:type="spellEnd"/>
            <w:r w:rsidRPr="008D4665">
              <w:rPr>
                <w:rFonts w:ascii="Times New Roman" w:hAnsi="Times New Roman" w:cs="Times New Roman"/>
                <w:color w:val="auto"/>
                <w:sz w:val="24"/>
                <w:szCs w:val="24"/>
              </w:rPr>
              <w:t xml:space="preserve"> </w:t>
            </w:r>
            <w:proofErr w:type="spellStart"/>
            <w:r w:rsidRPr="008D4665">
              <w:rPr>
                <w:rFonts w:ascii="Times New Roman" w:hAnsi="Times New Roman" w:cs="Times New Roman"/>
                <w:color w:val="auto"/>
                <w:sz w:val="24"/>
                <w:szCs w:val="24"/>
              </w:rPr>
              <w:t>Effort</w:t>
            </w:r>
            <w:proofErr w:type="spellEnd"/>
            <w:r w:rsidRPr="008D4665">
              <w:rPr>
                <w:rFonts w:ascii="Times New Roman" w:hAnsi="Times New Roman" w:cs="Times New Roman"/>
                <w:color w:val="auto"/>
                <w:sz w:val="24"/>
                <w:szCs w:val="24"/>
              </w:rPr>
              <w:t>“).</w:t>
            </w:r>
          </w:p>
        </w:tc>
        <w:tc>
          <w:tcPr>
            <w:tcW w:w="2127" w:type="dxa"/>
            <w:tcMar>
              <w:top w:w="29" w:type="dxa"/>
              <w:left w:w="115" w:type="dxa"/>
              <w:bottom w:w="29" w:type="dxa"/>
              <w:right w:w="115" w:type="dxa"/>
            </w:tcMar>
          </w:tcPr>
          <w:p w14:paraId="05481F77" w14:textId="521CD404" w:rsidR="001A41E2" w:rsidRPr="008D4665" w:rsidRDefault="001A41E2" w:rsidP="001A41E2">
            <w:pPr>
              <w:pStyle w:val="Heading1"/>
              <w:spacing w:before="0" w:after="0" w:line="240" w:lineRule="auto"/>
              <w:jc w:val="both"/>
              <w:rPr>
                <w:rFonts w:ascii="Times New Roman" w:hAnsi="Times New Roman" w:cs="Times New Roman"/>
                <w:color w:val="auto"/>
                <w:sz w:val="24"/>
                <w:szCs w:val="24"/>
              </w:rPr>
            </w:pPr>
            <w:r w:rsidRPr="008D4665">
              <w:rPr>
                <w:rFonts w:ascii="Times New Roman" w:hAnsi="Times New Roman" w:cs="Times New Roman"/>
                <w:color w:val="auto"/>
                <w:sz w:val="24"/>
                <w:szCs w:val="24"/>
              </w:rPr>
              <w:t>https://yle.fi/a/74-20187649?utm_source=social-media-share&amp;utm_medium=social&amp;utm_campaign=ylefiapp</w:t>
            </w:r>
          </w:p>
        </w:tc>
      </w:tr>
      <w:tr w:rsidR="001A41E2" w:rsidRPr="008D4665" w14:paraId="69860564" w14:textId="77777777" w:rsidTr="001243EB">
        <w:trPr>
          <w:trHeight w:val="385"/>
        </w:trPr>
        <w:tc>
          <w:tcPr>
            <w:tcW w:w="1043" w:type="dxa"/>
            <w:tcMar>
              <w:top w:w="29" w:type="dxa"/>
              <w:left w:w="115" w:type="dxa"/>
              <w:bottom w:w="29" w:type="dxa"/>
              <w:right w:w="115" w:type="dxa"/>
            </w:tcMar>
          </w:tcPr>
          <w:p w14:paraId="60F04006" w14:textId="602508BF" w:rsidR="001A41E2" w:rsidRPr="008D4665" w:rsidRDefault="001A41E2" w:rsidP="001A41E2">
            <w:pPr>
              <w:pStyle w:val="Heading1"/>
              <w:spacing w:before="0" w:after="0" w:line="240" w:lineRule="auto"/>
              <w:rPr>
                <w:rFonts w:ascii="Times New Roman" w:hAnsi="Times New Roman" w:cs="Times New Roman"/>
                <w:color w:val="auto"/>
                <w:sz w:val="24"/>
                <w:szCs w:val="24"/>
              </w:rPr>
            </w:pPr>
            <w:r w:rsidRPr="008D4665">
              <w:rPr>
                <w:rFonts w:ascii="Times New Roman" w:hAnsi="Times New Roman" w:cs="Times New Roman"/>
                <w:color w:val="auto"/>
                <w:sz w:val="24"/>
                <w:szCs w:val="24"/>
                <w:lang w:val="en-US"/>
              </w:rPr>
              <w:t>2025-10-03</w:t>
            </w:r>
          </w:p>
        </w:tc>
        <w:tc>
          <w:tcPr>
            <w:tcW w:w="5755" w:type="dxa"/>
            <w:tcMar>
              <w:top w:w="29" w:type="dxa"/>
              <w:left w:w="115" w:type="dxa"/>
              <w:bottom w:w="29" w:type="dxa"/>
              <w:right w:w="115" w:type="dxa"/>
            </w:tcMar>
          </w:tcPr>
          <w:p w14:paraId="7BD50E1A" w14:textId="1EC8E2DE" w:rsidR="001A41E2" w:rsidRPr="008D4665" w:rsidRDefault="001A41E2" w:rsidP="001A41E2">
            <w:pPr>
              <w:pStyle w:val="Heading1"/>
              <w:spacing w:before="0" w:after="0" w:line="240" w:lineRule="auto"/>
              <w:jc w:val="both"/>
              <w:rPr>
                <w:rFonts w:ascii="Times New Roman" w:hAnsi="Times New Roman" w:cs="Times New Roman"/>
                <w:b/>
                <w:bCs/>
                <w:color w:val="auto"/>
                <w:sz w:val="24"/>
                <w:szCs w:val="24"/>
              </w:rPr>
            </w:pPr>
            <w:r w:rsidRPr="0097389F">
              <w:rPr>
                <w:rFonts w:ascii="Times New Roman" w:hAnsi="Times New Roman" w:cs="Times New Roman"/>
                <w:color w:val="auto"/>
                <w:sz w:val="24"/>
                <w:szCs w:val="24"/>
              </w:rPr>
              <w:t>Suomija pakeis šimtus Rusijoje pagamintų krovininių vagonų į ES standartus atitinkančius vagonus.</w:t>
            </w:r>
            <w:r w:rsidRPr="008D4665">
              <w:rPr>
                <w:rFonts w:ascii="Times New Roman" w:hAnsi="Times New Roman" w:cs="Times New Roman"/>
                <w:b/>
                <w:bCs/>
                <w:color w:val="auto"/>
                <w:sz w:val="24"/>
                <w:szCs w:val="24"/>
              </w:rPr>
              <w:t xml:space="preserve"> </w:t>
            </w:r>
            <w:r w:rsidRPr="008D4665">
              <w:rPr>
                <w:rFonts w:ascii="Times New Roman" w:hAnsi="Times New Roman" w:cs="Times New Roman"/>
                <w:color w:val="auto"/>
                <w:sz w:val="24"/>
                <w:szCs w:val="24"/>
              </w:rPr>
              <w:t>Dauguma dabartinių</w:t>
            </w:r>
            <w:r w:rsidRPr="008D4665">
              <w:rPr>
                <w:rFonts w:ascii="Times New Roman" w:hAnsi="Times New Roman" w:cs="Times New Roman"/>
                <w:b/>
                <w:bCs/>
                <w:color w:val="auto"/>
                <w:sz w:val="24"/>
                <w:szCs w:val="24"/>
              </w:rPr>
              <w:t xml:space="preserve"> </w:t>
            </w:r>
            <w:r w:rsidRPr="008D4665">
              <w:rPr>
                <w:rFonts w:ascii="Times New Roman" w:hAnsi="Times New Roman" w:cs="Times New Roman"/>
                <w:color w:val="auto"/>
                <w:sz w:val="24"/>
                <w:szCs w:val="24"/>
              </w:rPr>
              <w:t xml:space="preserve">GOST vagonų yra nuomojami iš Estijos. „VIS </w:t>
            </w:r>
            <w:proofErr w:type="spellStart"/>
            <w:r w:rsidRPr="008D4665">
              <w:rPr>
                <w:rFonts w:ascii="Times New Roman" w:hAnsi="Times New Roman" w:cs="Times New Roman"/>
                <w:color w:val="auto"/>
                <w:sz w:val="24"/>
                <w:szCs w:val="24"/>
              </w:rPr>
              <w:t>Suomen</w:t>
            </w:r>
            <w:proofErr w:type="spellEnd"/>
            <w:r w:rsidRPr="008D4665">
              <w:rPr>
                <w:rFonts w:ascii="Times New Roman" w:hAnsi="Times New Roman" w:cs="Times New Roman"/>
                <w:color w:val="auto"/>
                <w:sz w:val="24"/>
                <w:szCs w:val="24"/>
              </w:rPr>
              <w:t xml:space="preserve"> </w:t>
            </w:r>
            <w:proofErr w:type="spellStart"/>
            <w:r w:rsidRPr="008D4665">
              <w:rPr>
                <w:rFonts w:ascii="Times New Roman" w:hAnsi="Times New Roman" w:cs="Times New Roman"/>
                <w:color w:val="auto"/>
                <w:sz w:val="24"/>
                <w:szCs w:val="24"/>
              </w:rPr>
              <w:t>Kiskokalustetehdas</w:t>
            </w:r>
            <w:proofErr w:type="spellEnd"/>
            <w:r w:rsidRPr="008D4665">
              <w:rPr>
                <w:rFonts w:ascii="Times New Roman" w:hAnsi="Times New Roman" w:cs="Times New Roman"/>
                <w:color w:val="auto"/>
                <w:sz w:val="24"/>
                <w:szCs w:val="24"/>
              </w:rPr>
              <w:t xml:space="preserve">“, </w:t>
            </w:r>
            <w:r w:rsidR="00D62A56">
              <w:rPr>
                <w:rFonts w:ascii="Times New Roman" w:hAnsi="Times New Roman" w:cs="Times New Roman"/>
                <w:color w:val="auto"/>
                <w:sz w:val="24"/>
                <w:szCs w:val="24"/>
              </w:rPr>
              <w:t xml:space="preserve">o </w:t>
            </w:r>
            <w:r w:rsidRPr="008D4665">
              <w:rPr>
                <w:rFonts w:ascii="Times New Roman" w:hAnsi="Times New Roman" w:cs="Times New Roman"/>
                <w:color w:val="auto"/>
                <w:sz w:val="24"/>
                <w:szCs w:val="24"/>
              </w:rPr>
              <w:t>Vokietijos bendrovės dukterinė įmonė Suomijoje, planuoja kasmet pagaminti ir išsinuomoti apie 100 naujų vagonų su reguliuojamomis vagonų ratų ašimis, skirtomis Suomijos ir Vidurio Europos bėgiams, o tai leis tiesiogiai susisiekti su Estija, „</w:t>
            </w:r>
            <w:proofErr w:type="spellStart"/>
            <w:r w:rsidRPr="008D4665">
              <w:rPr>
                <w:rFonts w:ascii="Times New Roman" w:hAnsi="Times New Roman" w:cs="Times New Roman"/>
                <w:color w:val="auto"/>
                <w:sz w:val="24"/>
                <w:szCs w:val="24"/>
              </w:rPr>
              <w:t>Rail</w:t>
            </w:r>
            <w:proofErr w:type="spellEnd"/>
            <w:r w:rsidRPr="008D4665">
              <w:rPr>
                <w:rFonts w:ascii="Times New Roman" w:hAnsi="Times New Roman" w:cs="Times New Roman"/>
                <w:color w:val="auto"/>
                <w:sz w:val="24"/>
                <w:szCs w:val="24"/>
              </w:rPr>
              <w:t xml:space="preserve"> </w:t>
            </w:r>
            <w:proofErr w:type="spellStart"/>
            <w:r w:rsidRPr="008D4665">
              <w:rPr>
                <w:rFonts w:ascii="Times New Roman" w:hAnsi="Times New Roman" w:cs="Times New Roman"/>
                <w:color w:val="auto"/>
                <w:sz w:val="24"/>
                <w:szCs w:val="24"/>
              </w:rPr>
              <w:t>Baltica</w:t>
            </w:r>
            <w:proofErr w:type="spellEnd"/>
            <w:r w:rsidRPr="008D4665">
              <w:rPr>
                <w:rFonts w:ascii="Times New Roman" w:hAnsi="Times New Roman" w:cs="Times New Roman"/>
                <w:color w:val="auto"/>
                <w:sz w:val="24"/>
                <w:szCs w:val="24"/>
              </w:rPr>
              <w:t>“ ir keltais. Privatūs operatoriai, tokie kaip „</w:t>
            </w:r>
            <w:proofErr w:type="spellStart"/>
            <w:r w:rsidRPr="008D4665">
              <w:rPr>
                <w:rFonts w:ascii="Times New Roman" w:hAnsi="Times New Roman" w:cs="Times New Roman"/>
                <w:color w:val="auto"/>
                <w:sz w:val="24"/>
                <w:szCs w:val="24"/>
              </w:rPr>
              <w:t>Arctic</w:t>
            </w:r>
            <w:proofErr w:type="spellEnd"/>
            <w:r w:rsidRPr="008D4665">
              <w:rPr>
                <w:rFonts w:ascii="Times New Roman" w:hAnsi="Times New Roman" w:cs="Times New Roman"/>
                <w:color w:val="auto"/>
                <w:sz w:val="24"/>
                <w:szCs w:val="24"/>
              </w:rPr>
              <w:t xml:space="preserve"> </w:t>
            </w:r>
            <w:proofErr w:type="spellStart"/>
            <w:r w:rsidRPr="008D4665">
              <w:rPr>
                <w:rFonts w:ascii="Times New Roman" w:hAnsi="Times New Roman" w:cs="Times New Roman"/>
                <w:color w:val="auto"/>
                <w:sz w:val="24"/>
                <w:szCs w:val="24"/>
              </w:rPr>
              <w:t>Rail</w:t>
            </w:r>
            <w:proofErr w:type="spellEnd"/>
            <w:r w:rsidRPr="008D4665">
              <w:rPr>
                <w:rFonts w:ascii="Times New Roman" w:hAnsi="Times New Roman" w:cs="Times New Roman"/>
                <w:color w:val="auto"/>
                <w:sz w:val="24"/>
                <w:szCs w:val="24"/>
              </w:rPr>
              <w:t>“ ir „</w:t>
            </w:r>
            <w:proofErr w:type="spellStart"/>
            <w:r w:rsidRPr="008D4665">
              <w:rPr>
                <w:rFonts w:ascii="Times New Roman" w:hAnsi="Times New Roman" w:cs="Times New Roman"/>
                <w:color w:val="auto"/>
                <w:sz w:val="24"/>
                <w:szCs w:val="24"/>
              </w:rPr>
              <w:t>Fenniarail</w:t>
            </w:r>
            <w:proofErr w:type="spellEnd"/>
            <w:r w:rsidRPr="008D4665">
              <w:rPr>
                <w:rFonts w:ascii="Times New Roman" w:hAnsi="Times New Roman" w:cs="Times New Roman"/>
                <w:color w:val="auto"/>
                <w:sz w:val="24"/>
                <w:szCs w:val="24"/>
              </w:rPr>
              <w:t>“, pasinaudos daugiau nuomos galimybių, padidins konkurenciją, perkels medienos gabenimą iš kelių į geležinkelius ir sudarys sąlygas potencialiam karinio mobilumo panaudojimui.</w:t>
            </w:r>
          </w:p>
        </w:tc>
        <w:tc>
          <w:tcPr>
            <w:tcW w:w="2127" w:type="dxa"/>
            <w:tcMar>
              <w:top w:w="29" w:type="dxa"/>
              <w:left w:w="115" w:type="dxa"/>
              <w:bottom w:w="29" w:type="dxa"/>
              <w:right w:w="115" w:type="dxa"/>
            </w:tcMar>
          </w:tcPr>
          <w:p w14:paraId="378AF92D" w14:textId="03EA724A" w:rsidR="001A41E2" w:rsidRPr="008D4665" w:rsidRDefault="001A41E2" w:rsidP="001A41E2">
            <w:pPr>
              <w:pStyle w:val="Heading1"/>
              <w:spacing w:before="0" w:after="0" w:line="240" w:lineRule="auto"/>
              <w:jc w:val="both"/>
              <w:rPr>
                <w:rFonts w:ascii="Times New Roman" w:hAnsi="Times New Roman" w:cs="Times New Roman"/>
                <w:color w:val="auto"/>
                <w:sz w:val="24"/>
                <w:szCs w:val="24"/>
              </w:rPr>
            </w:pPr>
            <w:hyperlink r:id="rId9" w:history="1">
              <w:r w:rsidRPr="008D4665">
                <w:rPr>
                  <w:rStyle w:val="Hyperlink"/>
                  <w:rFonts w:ascii="Times New Roman" w:hAnsi="Times New Roman" w:cs="Times New Roman"/>
                  <w:sz w:val="24"/>
                  <w:szCs w:val="24"/>
                </w:rPr>
                <w:t>https://yle.fi/a/74-20184607</w:t>
              </w:r>
            </w:hyperlink>
            <w:r w:rsidRPr="008D4665">
              <w:rPr>
                <w:rFonts w:ascii="Times New Roman" w:hAnsi="Times New Roman" w:cs="Times New Roman"/>
                <w:color w:val="auto"/>
                <w:sz w:val="24"/>
                <w:szCs w:val="24"/>
              </w:rPr>
              <w:t xml:space="preserve"> </w:t>
            </w:r>
          </w:p>
        </w:tc>
      </w:tr>
      <w:tr w:rsidR="001A41E2" w:rsidRPr="008D4665" w14:paraId="5672A1D3" w14:textId="77777777" w:rsidTr="001243EB">
        <w:trPr>
          <w:trHeight w:val="385"/>
        </w:trPr>
        <w:tc>
          <w:tcPr>
            <w:tcW w:w="1043" w:type="dxa"/>
            <w:tcMar>
              <w:top w:w="29" w:type="dxa"/>
              <w:left w:w="115" w:type="dxa"/>
              <w:bottom w:w="29" w:type="dxa"/>
              <w:right w:w="115" w:type="dxa"/>
            </w:tcMar>
          </w:tcPr>
          <w:p w14:paraId="43376EE5" w14:textId="1DBE57D5" w:rsidR="001A41E2" w:rsidRPr="008D4665" w:rsidRDefault="001A41E2" w:rsidP="001A41E2">
            <w:pPr>
              <w:pStyle w:val="Heading1"/>
              <w:spacing w:before="0" w:after="0" w:line="240" w:lineRule="auto"/>
              <w:rPr>
                <w:rFonts w:ascii="Times New Roman" w:hAnsi="Times New Roman" w:cs="Times New Roman"/>
                <w:color w:val="auto"/>
                <w:sz w:val="24"/>
                <w:szCs w:val="24"/>
              </w:rPr>
            </w:pPr>
            <w:r w:rsidRPr="008D4665">
              <w:rPr>
                <w:rFonts w:ascii="Times New Roman" w:hAnsi="Times New Roman" w:cs="Times New Roman"/>
                <w:color w:val="auto"/>
                <w:sz w:val="24"/>
                <w:szCs w:val="24"/>
              </w:rPr>
              <w:t>2025-10-16</w:t>
            </w:r>
          </w:p>
        </w:tc>
        <w:tc>
          <w:tcPr>
            <w:tcW w:w="5755" w:type="dxa"/>
            <w:tcMar>
              <w:top w:w="29" w:type="dxa"/>
              <w:left w:w="115" w:type="dxa"/>
              <w:bottom w:w="29" w:type="dxa"/>
              <w:right w:w="115" w:type="dxa"/>
            </w:tcMar>
          </w:tcPr>
          <w:p w14:paraId="40A62141" w14:textId="3F2517FC" w:rsidR="001A41E2" w:rsidRPr="008D4665" w:rsidRDefault="001A41E2" w:rsidP="001A41E2">
            <w:pPr>
              <w:pStyle w:val="Heading1"/>
              <w:spacing w:before="0" w:after="0" w:line="240" w:lineRule="auto"/>
              <w:jc w:val="both"/>
              <w:rPr>
                <w:rFonts w:ascii="Times New Roman" w:hAnsi="Times New Roman" w:cs="Times New Roman"/>
                <w:b/>
                <w:bCs/>
                <w:color w:val="auto"/>
                <w:sz w:val="24"/>
                <w:szCs w:val="24"/>
              </w:rPr>
            </w:pPr>
            <w:r w:rsidRPr="008D4665">
              <w:rPr>
                <w:rFonts w:ascii="Times New Roman" w:hAnsi="Times New Roman" w:cs="Times New Roman"/>
                <w:color w:val="auto"/>
                <w:sz w:val="24"/>
                <w:szCs w:val="24"/>
              </w:rPr>
              <w:t>Suomijos transporto ir komunikacijų ministerija rengia investicinę programą, skirtą atnaujinti senstantį šalies ledlaužių laivyną, nes penki seniausi laivai yra pagaminti 1950-aisiais, 1970-aisiais ir 1980-aisiais. Programos tikslas – sustiprinti Suomijos nacionalinį saugumą ir tiekimo atsparumą planuojant ilgalaikes investicijas ir prailginant esamų laivų eksploatavimo laiką. Atnaujinimas prasidės nuo naujo ledlaužio „</w:t>
            </w:r>
            <w:proofErr w:type="spellStart"/>
            <w:r w:rsidRPr="008D4665">
              <w:rPr>
                <w:rFonts w:ascii="Times New Roman" w:hAnsi="Times New Roman" w:cs="Times New Roman"/>
                <w:color w:val="auto"/>
                <w:sz w:val="24"/>
                <w:szCs w:val="24"/>
              </w:rPr>
              <w:t>Aino</w:t>
            </w:r>
            <w:proofErr w:type="spellEnd"/>
            <w:r w:rsidRPr="008D4665">
              <w:rPr>
                <w:rFonts w:ascii="Times New Roman" w:hAnsi="Times New Roman" w:cs="Times New Roman"/>
                <w:color w:val="auto"/>
                <w:sz w:val="24"/>
                <w:szCs w:val="24"/>
              </w:rPr>
              <w:t xml:space="preserve">“ statybos, kurios pradžia numatyta kitais metais, o </w:t>
            </w:r>
            <w:proofErr w:type="spellStart"/>
            <w:r w:rsidRPr="008D4665">
              <w:rPr>
                <w:rFonts w:ascii="Times New Roman" w:hAnsi="Times New Roman" w:cs="Times New Roman"/>
                <w:color w:val="auto"/>
                <w:sz w:val="24"/>
                <w:szCs w:val="24"/>
              </w:rPr>
              <w:t>Raumos</w:t>
            </w:r>
            <w:proofErr w:type="spellEnd"/>
            <w:r w:rsidRPr="008D4665">
              <w:rPr>
                <w:rFonts w:ascii="Times New Roman" w:hAnsi="Times New Roman" w:cs="Times New Roman"/>
                <w:color w:val="auto"/>
                <w:sz w:val="24"/>
                <w:szCs w:val="24"/>
              </w:rPr>
              <w:t xml:space="preserve"> </w:t>
            </w:r>
            <w:r w:rsidRPr="008D4665">
              <w:rPr>
                <w:rFonts w:ascii="Times New Roman" w:hAnsi="Times New Roman" w:cs="Times New Roman"/>
                <w:color w:val="auto"/>
                <w:sz w:val="24"/>
                <w:szCs w:val="24"/>
              </w:rPr>
              <w:lastRenderedPageBreak/>
              <w:t>ir Helsinkio laivų statyklos jau pradėjo pirmus pasirengimo darbus būsimiems užsakymams. Be laivyno atnaujinimo, Transporto ir komunikacijų ministerija paskelbė apie valstybinės ledlaužių bendrovės „</w:t>
            </w:r>
            <w:proofErr w:type="spellStart"/>
            <w:r w:rsidRPr="008D4665">
              <w:rPr>
                <w:rFonts w:ascii="Times New Roman" w:hAnsi="Times New Roman" w:cs="Times New Roman"/>
                <w:color w:val="auto"/>
                <w:sz w:val="24"/>
                <w:szCs w:val="24"/>
              </w:rPr>
              <w:t>Arctia</w:t>
            </w:r>
            <w:proofErr w:type="spellEnd"/>
            <w:r w:rsidRPr="008D4665">
              <w:rPr>
                <w:rFonts w:ascii="Times New Roman" w:hAnsi="Times New Roman" w:cs="Times New Roman"/>
                <w:color w:val="auto"/>
                <w:sz w:val="24"/>
                <w:szCs w:val="24"/>
              </w:rPr>
              <w:t xml:space="preserve">“ valdybos pasikeitimą, nauju nariu paskiriant ministerijos personalo ir finansų skyriaus vadovę </w:t>
            </w:r>
            <w:proofErr w:type="spellStart"/>
            <w:r w:rsidRPr="008D4665">
              <w:rPr>
                <w:rFonts w:ascii="Times New Roman" w:hAnsi="Times New Roman" w:cs="Times New Roman"/>
                <w:color w:val="auto"/>
                <w:sz w:val="24"/>
                <w:szCs w:val="24"/>
              </w:rPr>
              <w:t>Sanną</w:t>
            </w:r>
            <w:proofErr w:type="spellEnd"/>
            <w:r w:rsidRPr="008D4665">
              <w:rPr>
                <w:rFonts w:ascii="Times New Roman" w:hAnsi="Times New Roman" w:cs="Times New Roman"/>
                <w:color w:val="auto"/>
                <w:sz w:val="24"/>
                <w:szCs w:val="24"/>
              </w:rPr>
              <w:t xml:space="preserve"> </w:t>
            </w:r>
            <w:proofErr w:type="spellStart"/>
            <w:r w:rsidRPr="008D4665">
              <w:rPr>
                <w:rFonts w:ascii="Times New Roman" w:hAnsi="Times New Roman" w:cs="Times New Roman"/>
                <w:color w:val="auto"/>
                <w:sz w:val="24"/>
                <w:szCs w:val="24"/>
              </w:rPr>
              <w:t>Ruuskanen</w:t>
            </w:r>
            <w:proofErr w:type="spellEnd"/>
            <w:r w:rsidRPr="008D4665">
              <w:rPr>
                <w:rFonts w:ascii="Times New Roman" w:hAnsi="Times New Roman" w:cs="Times New Roman"/>
                <w:color w:val="auto"/>
                <w:sz w:val="24"/>
                <w:szCs w:val="24"/>
              </w:rPr>
              <w:t>. Investicinėje programoje bus įvertinti ilgalaikiai Suomijos ledlaužių laivyno poreikiai, užtikrinant, kad šalis būtų gerai pasirengusi būsimiems jūrų iššūkiams leduose padengtuose vandenyse.</w:t>
            </w:r>
          </w:p>
        </w:tc>
        <w:tc>
          <w:tcPr>
            <w:tcW w:w="2127" w:type="dxa"/>
            <w:tcMar>
              <w:top w:w="29" w:type="dxa"/>
              <w:left w:w="115" w:type="dxa"/>
              <w:bottom w:w="29" w:type="dxa"/>
              <w:right w:w="115" w:type="dxa"/>
            </w:tcMar>
          </w:tcPr>
          <w:p w14:paraId="4056A131" w14:textId="12872CAE" w:rsidR="001A41E2" w:rsidRPr="008D4665" w:rsidRDefault="001A41E2" w:rsidP="001A41E2">
            <w:pPr>
              <w:pStyle w:val="Heading1"/>
              <w:spacing w:before="0" w:after="0" w:line="240" w:lineRule="auto"/>
              <w:jc w:val="both"/>
              <w:rPr>
                <w:rFonts w:ascii="Times New Roman" w:hAnsi="Times New Roman" w:cs="Times New Roman"/>
                <w:color w:val="auto"/>
                <w:sz w:val="24"/>
                <w:szCs w:val="24"/>
              </w:rPr>
            </w:pPr>
            <w:r w:rsidRPr="008D4665">
              <w:rPr>
                <w:rFonts w:ascii="Times New Roman" w:hAnsi="Times New Roman" w:cs="Times New Roman"/>
                <w:color w:val="auto"/>
                <w:sz w:val="24"/>
                <w:szCs w:val="24"/>
              </w:rPr>
              <w:lastRenderedPageBreak/>
              <w:t>https://www.mtvuutiset.fi/artikkeli/suomi-varautuu-jaanmurtajien-uudistamiseen/9240662</w:t>
            </w:r>
          </w:p>
        </w:tc>
      </w:tr>
      <w:tr w:rsidR="001A41E2" w:rsidRPr="008D4665" w14:paraId="2CF56697" w14:textId="77777777" w:rsidTr="00334608">
        <w:trPr>
          <w:trHeight w:val="216"/>
        </w:trPr>
        <w:tc>
          <w:tcPr>
            <w:tcW w:w="8925" w:type="dxa"/>
            <w:gridSpan w:val="3"/>
            <w:tcMar>
              <w:top w:w="29" w:type="dxa"/>
              <w:left w:w="115" w:type="dxa"/>
              <w:bottom w:w="29" w:type="dxa"/>
              <w:right w:w="115" w:type="dxa"/>
            </w:tcMar>
          </w:tcPr>
          <w:p w14:paraId="206A66C5" w14:textId="77777777" w:rsidR="001A41E2" w:rsidRPr="008D4665" w:rsidRDefault="001A41E2" w:rsidP="001A41E2">
            <w:pPr>
              <w:spacing w:after="0" w:line="240" w:lineRule="auto"/>
              <w:jc w:val="both"/>
              <w:rPr>
                <w:rFonts w:ascii="Times New Roman" w:hAnsi="Times New Roman"/>
                <w:sz w:val="24"/>
                <w:szCs w:val="24"/>
              </w:rPr>
            </w:pPr>
            <w:r w:rsidRPr="008D4665">
              <w:rPr>
                <w:rFonts w:ascii="Times New Roman" w:hAnsi="Times New Roman"/>
                <w:sz w:val="24"/>
                <w:szCs w:val="24"/>
              </w:rPr>
              <w:t>Bendra akreditacijos valstybių ekonominė informacija</w:t>
            </w:r>
          </w:p>
        </w:tc>
      </w:tr>
      <w:tr w:rsidR="001A41E2" w:rsidRPr="008D4665" w14:paraId="75F3FB89" w14:textId="77777777" w:rsidTr="00334608">
        <w:trPr>
          <w:trHeight w:val="216"/>
        </w:trPr>
        <w:tc>
          <w:tcPr>
            <w:tcW w:w="1043" w:type="dxa"/>
            <w:tcMar>
              <w:top w:w="29" w:type="dxa"/>
              <w:left w:w="115" w:type="dxa"/>
              <w:bottom w:w="29" w:type="dxa"/>
              <w:right w:w="115" w:type="dxa"/>
            </w:tcMar>
          </w:tcPr>
          <w:p w14:paraId="2CC7457E" w14:textId="655D5554" w:rsidR="001A41E2" w:rsidRPr="008D4665" w:rsidRDefault="001A41E2" w:rsidP="001A41E2">
            <w:pPr>
              <w:spacing w:after="0" w:line="240" w:lineRule="auto"/>
              <w:jc w:val="both"/>
              <w:rPr>
                <w:rFonts w:ascii="Times New Roman" w:hAnsi="Times New Roman"/>
                <w:sz w:val="24"/>
                <w:szCs w:val="24"/>
                <w:lang w:val="en-US"/>
              </w:rPr>
            </w:pPr>
            <w:r w:rsidRPr="008D4665">
              <w:rPr>
                <w:rFonts w:ascii="Times New Roman" w:hAnsi="Times New Roman"/>
                <w:sz w:val="24"/>
                <w:szCs w:val="24"/>
              </w:rPr>
              <w:t>2025-10-23</w:t>
            </w:r>
          </w:p>
        </w:tc>
        <w:tc>
          <w:tcPr>
            <w:tcW w:w="5755" w:type="dxa"/>
            <w:tcMar>
              <w:top w:w="29" w:type="dxa"/>
              <w:left w:w="115" w:type="dxa"/>
              <w:bottom w:w="29" w:type="dxa"/>
              <w:right w:w="115" w:type="dxa"/>
            </w:tcMar>
          </w:tcPr>
          <w:p w14:paraId="73C1B934" w14:textId="0D5AF500" w:rsidR="001A41E2" w:rsidRPr="008D4665" w:rsidRDefault="001A41E2" w:rsidP="001A41E2">
            <w:pPr>
              <w:spacing w:after="0" w:line="240" w:lineRule="auto"/>
              <w:jc w:val="both"/>
              <w:rPr>
                <w:rFonts w:ascii="Times New Roman" w:hAnsi="Times New Roman"/>
                <w:sz w:val="24"/>
                <w:szCs w:val="24"/>
              </w:rPr>
            </w:pPr>
            <w:r w:rsidRPr="008D4665">
              <w:rPr>
                <w:rFonts w:ascii="Times New Roman" w:hAnsi="Times New Roman"/>
                <w:b/>
                <w:bCs/>
                <w:sz w:val="24"/>
                <w:szCs w:val="24"/>
              </w:rPr>
              <w:t>JAV įvedus sankcijas Rusijos energetikos įmonėms,  Suomijos naftos perdirbimo įmonė „Neste“ nusprendė sustabdyti degalų tiekimą „</w:t>
            </w:r>
            <w:proofErr w:type="spellStart"/>
            <w:r w:rsidRPr="008D4665">
              <w:rPr>
                <w:rFonts w:ascii="Times New Roman" w:hAnsi="Times New Roman"/>
                <w:b/>
                <w:bCs/>
                <w:sz w:val="24"/>
                <w:szCs w:val="24"/>
              </w:rPr>
              <w:t>Teboil</w:t>
            </w:r>
            <w:proofErr w:type="spellEnd"/>
            <w:r w:rsidRPr="008D4665">
              <w:rPr>
                <w:rFonts w:ascii="Times New Roman" w:hAnsi="Times New Roman"/>
                <w:b/>
                <w:bCs/>
                <w:sz w:val="24"/>
                <w:szCs w:val="24"/>
              </w:rPr>
              <w:t xml:space="preserve">“ – Suomijoje veikiančiai naftos produktus parduodančiai bendrovei, priklausančiai Rusijos „Lukoil“. </w:t>
            </w:r>
            <w:r w:rsidRPr="008D4665">
              <w:rPr>
                <w:rFonts w:ascii="Times New Roman" w:hAnsi="Times New Roman"/>
                <w:sz w:val="24"/>
                <w:szCs w:val="24"/>
              </w:rPr>
              <w:t xml:space="preserve">Šį sprendimą palaikė tiek premjeras P. </w:t>
            </w:r>
            <w:proofErr w:type="spellStart"/>
            <w:r w:rsidRPr="008D4665">
              <w:rPr>
                <w:rFonts w:ascii="Times New Roman" w:hAnsi="Times New Roman"/>
                <w:sz w:val="24"/>
                <w:szCs w:val="24"/>
              </w:rPr>
              <w:t>Orpo</w:t>
            </w:r>
            <w:proofErr w:type="spellEnd"/>
            <w:r w:rsidRPr="008D4665">
              <w:rPr>
                <w:rFonts w:ascii="Times New Roman" w:hAnsi="Times New Roman"/>
                <w:sz w:val="24"/>
                <w:szCs w:val="24"/>
              </w:rPr>
              <w:t xml:space="preserve">, tiek prezidentas A. </w:t>
            </w:r>
            <w:proofErr w:type="spellStart"/>
            <w:r w:rsidRPr="008D4665">
              <w:rPr>
                <w:rFonts w:ascii="Times New Roman" w:hAnsi="Times New Roman"/>
                <w:sz w:val="24"/>
                <w:szCs w:val="24"/>
              </w:rPr>
              <w:t>Stubbas</w:t>
            </w:r>
            <w:proofErr w:type="spellEnd"/>
            <w:r w:rsidRPr="008D4665">
              <w:rPr>
                <w:rFonts w:ascii="Times New Roman" w:hAnsi="Times New Roman"/>
                <w:sz w:val="24"/>
                <w:szCs w:val="24"/>
              </w:rPr>
              <w:t>, pabrėždami, kad tai yra teisinga ir reikalinga priemonė, siekiant silpninti Rusijos karo ekonomiką. Sprendimas siejamas su pastarosiomis tarptautinėmis sankcijomis R</w:t>
            </w:r>
            <w:r w:rsidR="00C85585" w:rsidRPr="008D4665">
              <w:rPr>
                <w:rFonts w:ascii="Times New Roman" w:hAnsi="Times New Roman"/>
                <w:sz w:val="24"/>
                <w:szCs w:val="24"/>
              </w:rPr>
              <w:t>usijos</w:t>
            </w:r>
            <w:r w:rsidRPr="008D4665">
              <w:rPr>
                <w:rFonts w:ascii="Times New Roman" w:hAnsi="Times New Roman"/>
                <w:sz w:val="24"/>
                <w:szCs w:val="24"/>
              </w:rPr>
              <w:t xml:space="preserve"> energetikos įmonėms, įskaitant JAV, ES ir JK priemones prieš „Lukoil“ ir „</w:t>
            </w:r>
            <w:proofErr w:type="spellStart"/>
            <w:r w:rsidRPr="008D4665">
              <w:rPr>
                <w:rFonts w:ascii="Times New Roman" w:hAnsi="Times New Roman"/>
                <w:sz w:val="24"/>
                <w:szCs w:val="24"/>
              </w:rPr>
              <w:t>Rosneft</w:t>
            </w:r>
            <w:proofErr w:type="spellEnd"/>
            <w:r w:rsidRPr="008D4665">
              <w:rPr>
                <w:rFonts w:ascii="Times New Roman" w:hAnsi="Times New Roman"/>
                <w:sz w:val="24"/>
                <w:szCs w:val="24"/>
              </w:rPr>
              <w:t xml:space="preserve">“. Tuo tarpu ekonomikos ministras </w:t>
            </w:r>
            <w:proofErr w:type="spellStart"/>
            <w:r w:rsidRPr="008D4665">
              <w:rPr>
                <w:rFonts w:ascii="Times New Roman" w:hAnsi="Times New Roman"/>
                <w:sz w:val="24"/>
                <w:szCs w:val="24"/>
              </w:rPr>
              <w:t>S.Puisto</w:t>
            </w:r>
            <w:proofErr w:type="spellEnd"/>
            <w:r w:rsidRPr="008D4665">
              <w:rPr>
                <w:rFonts w:ascii="Times New Roman" w:hAnsi="Times New Roman"/>
                <w:sz w:val="24"/>
                <w:szCs w:val="24"/>
              </w:rPr>
              <w:t xml:space="preserve"> ramina, kad galimi tiekimo sutrikimai „</w:t>
            </w:r>
            <w:proofErr w:type="spellStart"/>
            <w:r w:rsidRPr="008D4665">
              <w:rPr>
                <w:rFonts w:ascii="Times New Roman" w:hAnsi="Times New Roman"/>
                <w:sz w:val="24"/>
                <w:szCs w:val="24"/>
              </w:rPr>
              <w:t>Teboil</w:t>
            </w:r>
            <w:proofErr w:type="spellEnd"/>
            <w:r w:rsidRPr="008D4665">
              <w:rPr>
                <w:rFonts w:ascii="Times New Roman" w:hAnsi="Times New Roman"/>
                <w:sz w:val="24"/>
                <w:szCs w:val="24"/>
              </w:rPr>
              <w:t xml:space="preserve">“ degalinėse, kurių Suomijoje yra apie 400, nekelia grėsmės šalies degalų tiekimo saugumui, nors poveikis verslui ir darbuotojams bus juntamas. Europos reikalų ir valstybės turto valdymo ministras </w:t>
            </w:r>
            <w:proofErr w:type="spellStart"/>
            <w:r w:rsidRPr="008D4665">
              <w:rPr>
                <w:rFonts w:ascii="Times New Roman" w:hAnsi="Times New Roman"/>
                <w:sz w:val="24"/>
                <w:szCs w:val="24"/>
              </w:rPr>
              <w:t>J.Strandas</w:t>
            </w:r>
            <w:proofErr w:type="spellEnd"/>
            <w:r w:rsidRPr="008D4665">
              <w:rPr>
                <w:rFonts w:ascii="Times New Roman" w:hAnsi="Times New Roman"/>
                <w:sz w:val="24"/>
                <w:szCs w:val="24"/>
              </w:rPr>
              <w:t xml:space="preserve"> patvirtino, kad vyriausybė, kaip „Neste“ akcininkė, nesikiš į įmonės veiklos sprendimus.„</w:t>
            </w:r>
            <w:proofErr w:type="spellStart"/>
            <w:r w:rsidRPr="008D4665">
              <w:rPr>
                <w:rFonts w:ascii="Times New Roman" w:hAnsi="Times New Roman"/>
                <w:sz w:val="24"/>
                <w:szCs w:val="24"/>
              </w:rPr>
              <w:t>Teboil</w:t>
            </w:r>
            <w:proofErr w:type="spellEnd"/>
            <w:r w:rsidRPr="008D4665">
              <w:rPr>
                <w:rFonts w:ascii="Times New Roman" w:hAnsi="Times New Roman"/>
                <w:sz w:val="24"/>
                <w:szCs w:val="24"/>
              </w:rPr>
              <w:t>“, įkurta 1934 m., nuo 2005 m. priklauso „Lukoil“ ir ilgą laiką didžiąją dalį degalų gaudavo iš „Neste“. Po Rusijos invazijos į U</w:t>
            </w:r>
            <w:r w:rsidR="00C70229" w:rsidRPr="008D4665">
              <w:rPr>
                <w:rFonts w:ascii="Times New Roman" w:hAnsi="Times New Roman"/>
                <w:sz w:val="24"/>
                <w:szCs w:val="24"/>
              </w:rPr>
              <w:t>krainą</w:t>
            </w:r>
            <w:r w:rsidRPr="008D4665">
              <w:rPr>
                <w:rFonts w:ascii="Times New Roman" w:hAnsi="Times New Roman"/>
                <w:sz w:val="24"/>
                <w:szCs w:val="24"/>
              </w:rPr>
              <w:t xml:space="preserve"> 2022 m., „</w:t>
            </w:r>
            <w:proofErr w:type="spellStart"/>
            <w:r w:rsidRPr="008D4665">
              <w:rPr>
                <w:rFonts w:ascii="Times New Roman" w:hAnsi="Times New Roman"/>
                <w:sz w:val="24"/>
                <w:szCs w:val="24"/>
              </w:rPr>
              <w:t>Teboil</w:t>
            </w:r>
            <w:proofErr w:type="spellEnd"/>
            <w:r w:rsidRPr="008D4665">
              <w:rPr>
                <w:rFonts w:ascii="Times New Roman" w:hAnsi="Times New Roman"/>
                <w:sz w:val="24"/>
                <w:szCs w:val="24"/>
              </w:rPr>
              <w:t>“ tapo boikoto objektu Suomijoje – valstybės institucijos ir savivaldybės nutraukė bendradarbiavimą, dėl to „</w:t>
            </w:r>
            <w:proofErr w:type="spellStart"/>
            <w:r w:rsidRPr="008D4665">
              <w:rPr>
                <w:rFonts w:ascii="Times New Roman" w:hAnsi="Times New Roman"/>
                <w:sz w:val="24"/>
                <w:szCs w:val="24"/>
              </w:rPr>
              <w:t>Teboil</w:t>
            </w:r>
            <w:proofErr w:type="spellEnd"/>
            <w:r w:rsidRPr="008D4665">
              <w:rPr>
                <w:rFonts w:ascii="Times New Roman" w:hAnsi="Times New Roman"/>
                <w:sz w:val="24"/>
                <w:szCs w:val="24"/>
              </w:rPr>
              <w:t>“ patyrė reikšmingų finansinių nuostolių, o „Neste“ sprendimas nutraukti tiekimą dar labiau sustiprino spaudimą bendrovei.</w:t>
            </w:r>
          </w:p>
        </w:tc>
        <w:tc>
          <w:tcPr>
            <w:tcW w:w="2127" w:type="dxa"/>
            <w:tcMar>
              <w:top w:w="29" w:type="dxa"/>
              <w:left w:w="115" w:type="dxa"/>
              <w:bottom w:w="29" w:type="dxa"/>
              <w:right w:w="115" w:type="dxa"/>
            </w:tcMar>
          </w:tcPr>
          <w:p w14:paraId="2830E5FC" w14:textId="77777777" w:rsidR="001A41E2" w:rsidRPr="008D4665" w:rsidRDefault="001A41E2" w:rsidP="001A41E2">
            <w:pPr>
              <w:spacing w:after="0" w:line="240" w:lineRule="auto"/>
              <w:jc w:val="both"/>
              <w:rPr>
                <w:rFonts w:ascii="Times New Roman" w:hAnsi="Times New Roman"/>
                <w:sz w:val="24"/>
                <w:szCs w:val="24"/>
              </w:rPr>
            </w:pPr>
            <w:hyperlink r:id="rId10" w:history="1">
              <w:r w:rsidRPr="008D4665">
                <w:rPr>
                  <w:rStyle w:val="Hyperlink"/>
                  <w:rFonts w:ascii="Times New Roman" w:hAnsi="Times New Roman"/>
                  <w:sz w:val="24"/>
                  <w:szCs w:val="24"/>
                </w:rPr>
                <w:t>https://yle.fi/a/74-20190016</w:t>
              </w:r>
            </w:hyperlink>
          </w:p>
          <w:p w14:paraId="76F3B5CE" w14:textId="77777777" w:rsidR="001A41E2" w:rsidRPr="008D4665" w:rsidRDefault="001A41E2" w:rsidP="001A41E2">
            <w:pPr>
              <w:spacing w:after="0" w:line="240" w:lineRule="auto"/>
              <w:jc w:val="both"/>
              <w:rPr>
                <w:rFonts w:ascii="Times New Roman" w:hAnsi="Times New Roman"/>
                <w:sz w:val="24"/>
                <w:szCs w:val="24"/>
              </w:rPr>
            </w:pPr>
          </w:p>
          <w:p w14:paraId="7E92A80D" w14:textId="77777777" w:rsidR="001A41E2" w:rsidRPr="008D4665" w:rsidRDefault="001A41E2" w:rsidP="001A41E2">
            <w:pPr>
              <w:spacing w:after="0" w:line="240" w:lineRule="auto"/>
              <w:jc w:val="both"/>
              <w:rPr>
                <w:rFonts w:ascii="Times New Roman" w:hAnsi="Times New Roman"/>
                <w:sz w:val="24"/>
                <w:szCs w:val="24"/>
              </w:rPr>
            </w:pPr>
            <w:hyperlink r:id="rId11" w:history="1">
              <w:r w:rsidRPr="008D4665">
                <w:rPr>
                  <w:rStyle w:val="Hyperlink"/>
                  <w:rFonts w:ascii="Times New Roman" w:hAnsi="Times New Roman"/>
                  <w:sz w:val="24"/>
                  <w:szCs w:val="24"/>
                </w:rPr>
                <w:t>https://www.iltalehti.fi/autouutiset/a/b9666db9-694d-4f6b-be38-92c887289e16</w:t>
              </w:r>
            </w:hyperlink>
            <w:r w:rsidRPr="008D4665">
              <w:rPr>
                <w:rFonts w:ascii="Times New Roman" w:hAnsi="Times New Roman"/>
                <w:sz w:val="24"/>
                <w:szCs w:val="24"/>
              </w:rPr>
              <w:t xml:space="preserve"> </w:t>
            </w:r>
          </w:p>
          <w:p w14:paraId="5B46039E" w14:textId="77777777" w:rsidR="001A41E2" w:rsidRPr="008D4665" w:rsidRDefault="001A41E2" w:rsidP="001A41E2">
            <w:pPr>
              <w:spacing w:after="0" w:line="240" w:lineRule="auto"/>
              <w:jc w:val="both"/>
              <w:rPr>
                <w:rFonts w:ascii="Times New Roman" w:hAnsi="Times New Roman"/>
                <w:sz w:val="24"/>
                <w:szCs w:val="24"/>
              </w:rPr>
            </w:pPr>
          </w:p>
          <w:p w14:paraId="69EAF633" w14:textId="280598D8" w:rsidR="001A41E2" w:rsidRPr="008D4665" w:rsidRDefault="001A41E2" w:rsidP="001A41E2">
            <w:pPr>
              <w:spacing w:after="0" w:line="240" w:lineRule="auto"/>
              <w:jc w:val="both"/>
              <w:rPr>
                <w:rFonts w:ascii="Times New Roman" w:hAnsi="Times New Roman"/>
                <w:sz w:val="24"/>
                <w:szCs w:val="24"/>
              </w:rPr>
            </w:pPr>
            <w:hyperlink r:id="rId12" w:history="1">
              <w:r w:rsidRPr="008D4665">
                <w:rPr>
                  <w:rStyle w:val="Hyperlink"/>
                  <w:rFonts w:ascii="Times New Roman" w:hAnsi="Times New Roman"/>
                  <w:sz w:val="24"/>
                  <w:szCs w:val="24"/>
                </w:rPr>
                <w:t>https://yle.fi/a/74-20191090</w:t>
              </w:r>
            </w:hyperlink>
            <w:r w:rsidRPr="008D4665">
              <w:rPr>
                <w:rFonts w:ascii="Times New Roman" w:hAnsi="Times New Roman"/>
                <w:sz w:val="24"/>
                <w:szCs w:val="24"/>
              </w:rPr>
              <w:t xml:space="preserve"> </w:t>
            </w:r>
          </w:p>
        </w:tc>
      </w:tr>
      <w:tr w:rsidR="001A41E2" w:rsidRPr="008D4665" w14:paraId="307C229E" w14:textId="77777777" w:rsidTr="00334608">
        <w:trPr>
          <w:trHeight w:val="216"/>
        </w:trPr>
        <w:tc>
          <w:tcPr>
            <w:tcW w:w="1043" w:type="dxa"/>
            <w:tcMar>
              <w:top w:w="29" w:type="dxa"/>
              <w:left w:w="115" w:type="dxa"/>
              <w:bottom w:w="29" w:type="dxa"/>
              <w:right w:w="115" w:type="dxa"/>
            </w:tcMar>
          </w:tcPr>
          <w:p w14:paraId="38E78FA6" w14:textId="2D17314A" w:rsidR="001A41E2" w:rsidRPr="008D4665" w:rsidRDefault="001A41E2" w:rsidP="001A41E2">
            <w:pPr>
              <w:spacing w:after="0" w:line="240" w:lineRule="auto"/>
              <w:jc w:val="both"/>
              <w:rPr>
                <w:rFonts w:ascii="Times New Roman" w:hAnsi="Times New Roman"/>
                <w:sz w:val="24"/>
                <w:szCs w:val="24"/>
              </w:rPr>
            </w:pPr>
            <w:r w:rsidRPr="008D4665">
              <w:rPr>
                <w:rFonts w:ascii="Times New Roman" w:hAnsi="Times New Roman"/>
                <w:sz w:val="24"/>
                <w:szCs w:val="24"/>
              </w:rPr>
              <w:t>2025-10-28</w:t>
            </w:r>
          </w:p>
        </w:tc>
        <w:tc>
          <w:tcPr>
            <w:tcW w:w="5755" w:type="dxa"/>
            <w:tcMar>
              <w:top w:w="29" w:type="dxa"/>
              <w:left w:w="115" w:type="dxa"/>
              <w:bottom w:w="29" w:type="dxa"/>
              <w:right w:w="115" w:type="dxa"/>
            </w:tcMar>
          </w:tcPr>
          <w:p w14:paraId="6DCAC0A4" w14:textId="77777777" w:rsidR="001A41E2" w:rsidRPr="008D4665" w:rsidRDefault="001A41E2" w:rsidP="001A41E2">
            <w:pPr>
              <w:pStyle w:val="NoSpacing"/>
              <w:jc w:val="both"/>
              <w:rPr>
                <w:rFonts w:ascii="Times New Roman" w:hAnsi="Times New Roman" w:cs="Times New Roman"/>
              </w:rPr>
            </w:pPr>
            <w:bookmarkStart w:id="0" w:name="_Hlk212798960"/>
            <w:r w:rsidRPr="008D4665">
              <w:rPr>
                <w:rFonts w:ascii="Times New Roman" w:hAnsi="Times New Roman" w:cs="Times New Roman"/>
              </w:rPr>
              <w:t>„</w:t>
            </w:r>
            <w:proofErr w:type="spellStart"/>
            <w:r w:rsidRPr="008D4665">
              <w:rPr>
                <w:rFonts w:ascii="Times New Roman" w:hAnsi="Times New Roman" w:cs="Times New Roman"/>
              </w:rPr>
              <w:t>Nvidia</w:t>
            </w:r>
            <w:proofErr w:type="spellEnd"/>
            <w:r w:rsidRPr="008D4665">
              <w:rPr>
                <w:rFonts w:ascii="Times New Roman" w:hAnsi="Times New Roman" w:cs="Times New Roman"/>
              </w:rPr>
              <w:t xml:space="preserve">“ investavo </w:t>
            </w:r>
            <w:r w:rsidRPr="008D4665">
              <w:rPr>
                <w:rStyle w:val="Strong"/>
                <w:rFonts w:ascii="Times New Roman" w:hAnsi="Times New Roman" w:cs="Times New Roman"/>
              </w:rPr>
              <w:t>1 mlrd. JAV dolerių (0,86 mlrd. eurų)</w:t>
            </w:r>
            <w:r w:rsidRPr="008D4665">
              <w:rPr>
                <w:rFonts w:ascii="Times New Roman" w:hAnsi="Times New Roman" w:cs="Times New Roman"/>
              </w:rPr>
              <w:t xml:space="preserve"> į „Nokia“ akcijas, taip sustiprindama abiejų bendrovių strateginę partnerystę.  Investicija, suteikianti „</w:t>
            </w:r>
            <w:proofErr w:type="spellStart"/>
            <w:r w:rsidRPr="008D4665">
              <w:rPr>
                <w:rFonts w:ascii="Times New Roman" w:hAnsi="Times New Roman" w:cs="Times New Roman"/>
              </w:rPr>
              <w:t>Nvidia</w:t>
            </w:r>
            <w:proofErr w:type="spellEnd"/>
            <w:r w:rsidRPr="008D4665">
              <w:rPr>
                <w:rFonts w:ascii="Times New Roman" w:hAnsi="Times New Roman" w:cs="Times New Roman"/>
              </w:rPr>
              <w:t xml:space="preserve">“ </w:t>
            </w:r>
            <w:r w:rsidRPr="008D4665">
              <w:rPr>
                <w:rStyle w:val="Strong"/>
                <w:rFonts w:ascii="Times New Roman" w:hAnsi="Times New Roman" w:cs="Times New Roman"/>
              </w:rPr>
              <w:t>2,9 %</w:t>
            </w:r>
            <w:r w:rsidRPr="008D4665">
              <w:rPr>
                <w:rFonts w:ascii="Times New Roman" w:hAnsi="Times New Roman" w:cs="Times New Roman"/>
              </w:rPr>
              <w:t xml:space="preserve"> „Nokia“ akcijų paketą (po </w:t>
            </w:r>
            <w:r w:rsidRPr="008D4665">
              <w:rPr>
                <w:rStyle w:val="Strong"/>
                <w:rFonts w:ascii="Times New Roman" w:hAnsi="Times New Roman" w:cs="Times New Roman"/>
              </w:rPr>
              <w:t>6,01 JAV dolerio</w:t>
            </w:r>
            <w:r w:rsidRPr="008D4665">
              <w:rPr>
                <w:rFonts w:ascii="Times New Roman" w:hAnsi="Times New Roman" w:cs="Times New Roman"/>
              </w:rPr>
              <w:t xml:space="preserve"> už akciją), siekia skatinti </w:t>
            </w:r>
            <w:r w:rsidRPr="008D4665">
              <w:rPr>
                <w:rStyle w:val="Strong"/>
                <w:rFonts w:ascii="Times New Roman" w:hAnsi="Times New Roman" w:cs="Times New Roman"/>
              </w:rPr>
              <w:t>dirbtiniu intelektu pagrįstų radijo tinklų</w:t>
            </w:r>
            <w:r w:rsidRPr="008D4665">
              <w:rPr>
                <w:rFonts w:ascii="Times New Roman" w:hAnsi="Times New Roman" w:cs="Times New Roman"/>
              </w:rPr>
              <w:t xml:space="preserve"> plėtrą ir remti </w:t>
            </w:r>
            <w:r w:rsidRPr="008D4665">
              <w:rPr>
                <w:rStyle w:val="Strong"/>
                <w:rFonts w:ascii="Times New Roman" w:hAnsi="Times New Roman" w:cs="Times New Roman"/>
              </w:rPr>
              <w:t>duomenų centrų tinklų</w:t>
            </w:r>
            <w:r w:rsidRPr="008D4665">
              <w:rPr>
                <w:rFonts w:ascii="Times New Roman" w:hAnsi="Times New Roman" w:cs="Times New Roman"/>
              </w:rPr>
              <w:t xml:space="preserve"> vystymą. „Nokia“ planuoja panaudoti lėšas savo strateginių planų ir tinklų technologijų spartinimui. </w:t>
            </w:r>
            <w:r w:rsidRPr="008D4665">
              <w:rPr>
                <w:rFonts w:ascii="Times New Roman" w:hAnsi="Times New Roman" w:cs="Times New Roman"/>
                <w:u w:val="single"/>
              </w:rPr>
              <w:t xml:space="preserve">Po šio pranešimo „Nokia“ akcijų kaina Helsinkio biržoje šoktelėjo beveik </w:t>
            </w:r>
            <w:r w:rsidRPr="008D4665">
              <w:rPr>
                <w:rStyle w:val="Strong"/>
                <w:rFonts w:ascii="Times New Roman" w:hAnsi="Times New Roman" w:cs="Times New Roman"/>
                <w:u w:val="single"/>
              </w:rPr>
              <w:t>21 %</w:t>
            </w:r>
            <w:r w:rsidRPr="008D4665">
              <w:rPr>
                <w:rFonts w:ascii="Times New Roman" w:hAnsi="Times New Roman" w:cs="Times New Roman"/>
                <w:u w:val="single"/>
              </w:rPr>
              <w:t xml:space="preserve">, o Niujorko biržoje – dar labiau, beveik </w:t>
            </w:r>
            <w:r w:rsidRPr="008D4665">
              <w:rPr>
                <w:rStyle w:val="Strong"/>
                <w:rFonts w:ascii="Times New Roman" w:hAnsi="Times New Roman" w:cs="Times New Roman"/>
                <w:u w:val="single"/>
              </w:rPr>
              <w:t>23 %</w:t>
            </w:r>
            <w:r w:rsidRPr="008D4665">
              <w:rPr>
                <w:rFonts w:ascii="Times New Roman" w:hAnsi="Times New Roman" w:cs="Times New Roman"/>
              </w:rPr>
              <w:t>.</w:t>
            </w:r>
            <w:bookmarkEnd w:id="0"/>
            <w:r w:rsidRPr="008D4665">
              <w:rPr>
                <w:rFonts w:ascii="Times New Roman" w:hAnsi="Times New Roman" w:cs="Times New Roman"/>
              </w:rPr>
              <w:t xml:space="preserve"> Ši partnerystė užtikrina „Nokia“ vietą pasaulinėje DI ir duomenų tinklų revoliucijoje, o Suomijai </w:t>
            </w:r>
            <w:r w:rsidRPr="008D4665">
              <w:rPr>
                <w:rFonts w:ascii="Times New Roman" w:hAnsi="Times New Roman" w:cs="Times New Roman"/>
              </w:rPr>
              <w:lastRenderedPageBreak/>
              <w:t>tai svarbus žingsnis išlaikant konkurencingumą technologijų srityje. Šios investicijos metu „</w:t>
            </w:r>
            <w:proofErr w:type="spellStart"/>
            <w:r w:rsidRPr="008D4665">
              <w:rPr>
                <w:rFonts w:ascii="Times New Roman" w:hAnsi="Times New Roman" w:cs="Times New Roman"/>
              </w:rPr>
              <w:t>Nvidia</w:t>
            </w:r>
            <w:proofErr w:type="spellEnd"/>
            <w:r w:rsidRPr="008D4665">
              <w:rPr>
                <w:rFonts w:ascii="Times New Roman" w:hAnsi="Times New Roman" w:cs="Times New Roman"/>
              </w:rPr>
              <w:t>“ už 2,9 % akcijų paketą tapo antra pagal dydį „Nokia“ akcininke po Suomijos valstybės.</w:t>
            </w:r>
          </w:p>
          <w:p w14:paraId="164D4ED7" w14:textId="7A2FBC19" w:rsidR="001A41E2" w:rsidRPr="008D4665" w:rsidRDefault="001A41E2" w:rsidP="001A41E2">
            <w:pPr>
              <w:pStyle w:val="NoSpacing"/>
              <w:jc w:val="both"/>
              <w:rPr>
                <w:rFonts w:ascii="Times New Roman" w:hAnsi="Times New Roman" w:cs="Times New Roman"/>
              </w:rPr>
            </w:pPr>
            <w:r w:rsidRPr="008D4665">
              <w:rPr>
                <w:rFonts w:ascii="Times New Roman" w:hAnsi="Times New Roman" w:cs="Times New Roman"/>
              </w:rPr>
              <w:t xml:space="preserve">Ši investicija į „Nokia“ leis </w:t>
            </w:r>
            <w:r w:rsidR="00C70229" w:rsidRPr="008D4665">
              <w:rPr>
                <w:rFonts w:ascii="Times New Roman" w:hAnsi="Times New Roman" w:cs="Times New Roman"/>
              </w:rPr>
              <w:t>Suomijos</w:t>
            </w:r>
            <w:r w:rsidRPr="008D4665">
              <w:rPr>
                <w:rFonts w:ascii="Times New Roman" w:hAnsi="Times New Roman" w:cs="Times New Roman"/>
              </w:rPr>
              <w:t xml:space="preserve"> bendrovei integruoti „</w:t>
            </w:r>
            <w:proofErr w:type="spellStart"/>
            <w:r w:rsidRPr="008D4665">
              <w:rPr>
                <w:rFonts w:ascii="Times New Roman" w:hAnsi="Times New Roman" w:cs="Times New Roman"/>
              </w:rPr>
              <w:t>Nvidia</w:t>
            </w:r>
            <w:proofErr w:type="spellEnd"/>
            <w:r w:rsidRPr="008D4665">
              <w:rPr>
                <w:rFonts w:ascii="Times New Roman" w:hAnsi="Times New Roman" w:cs="Times New Roman"/>
              </w:rPr>
              <w:t>“ dirbtinio intelekto lustus ir algoritmus į mobiliuosius bei fiksuotuosius tinklus. Partnerystės tikslas – sustiprinti naujos kartos tinklų galimybes, ypač 6G srityje, ir pagerinti tinklų efektyvumą taikant programiniais sprendimais pagrįstą valdymą.</w:t>
            </w:r>
          </w:p>
          <w:p w14:paraId="267E96BE" w14:textId="2ED639F1" w:rsidR="001A41E2" w:rsidRPr="008D4665" w:rsidRDefault="001A41E2" w:rsidP="001A41E2">
            <w:pPr>
              <w:spacing w:after="0" w:line="240" w:lineRule="auto"/>
              <w:jc w:val="both"/>
              <w:rPr>
                <w:rFonts w:ascii="Times New Roman" w:hAnsi="Times New Roman"/>
                <w:b/>
                <w:bCs/>
                <w:sz w:val="24"/>
                <w:szCs w:val="24"/>
              </w:rPr>
            </w:pPr>
            <w:r w:rsidRPr="008D4665">
              <w:rPr>
                <w:rFonts w:ascii="Times New Roman" w:hAnsi="Times New Roman"/>
                <w:sz w:val="24"/>
                <w:szCs w:val="24"/>
              </w:rPr>
              <w:t>Ši investicija rodo didelį pasitikėjimą „Nokia“ kompetencija ir sustiprina bendrovės konkurencingumą po 5G diegimo vėlavimų. Pradiniame etape „Nokia“ siūlys bazines stotis su „</w:t>
            </w:r>
            <w:proofErr w:type="spellStart"/>
            <w:r w:rsidRPr="008D4665">
              <w:rPr>
                <w:rFonts w:ascii="Times New Roman" w:hAnsi="Times New Roman"/>
                <w:sz w:val="24"/>
                <w:szCs w:val="24"/>
              </w:rPr>
              <w:t>Marvell</w:t>
            </w:r>
            <w:proofErr w:type="spellEnd"/>
            <w:r w:rsidRPr="008D4665">
              <w:rPr>
                <w:rFonts w:ascii="Times New Roman" w:hAnsi="Times New Roman"/>
                <w:sz w:val="24"/>
                <w:szCs w:val="24"/>
              </w:rPr>
              <w:t>“ ir „</w:t>
            </w:r>
            <w:proofErr w:type="spellStart"/>
            <w:r w:rsidRPr="008D4665">
              <w:rPr>
                <w:rFonts w:ascii="Times New Roman" w:hAnsi="Times New Roman"/>
                <w:sz w:val="24"/>
                <w:szCs w:val="24"/>
              </w:rPr>
              <w:t>Nvidia</w:t>
            </w:r>
            <w:proofErr w:type="spellEnd"/>
            <w:r w:rsidRPr="008D4665">
              <w:rPr>
                <w:rFonts w:ascii="Times New Roman" w:hAnsi="Times New Roman"/>
                <w:sz w:val="24"/>
                <w:szCs w:val="24"/>
              </w:rPr>
              <w:t>“ lustais, suteikdama operatoriams galimybę rinktis tarp kainos ir pažangių DI galimybių. Bendradarbiavimas taip pat sustiprina „Nokia“ fiksuotųjų tinklų verslą, svarbų DI duomenų centrams, nors tikėtina, kad „</w:t>
            </w:r>
            <w:proofErr w:type="spellStart"/>
            <w:r w:rsidRPr="008D4665">
              <w:rPr>
                <w:rFonts w:ascii="Times New Roman" w:hAnsi="Times New Roman"/>
                <w:sz w:val="24"/>
                <w:szCs w:val="24"/>
              </w:rPr>
              <w:t>Nvidia</w:t>
            </w:r>
            <w:proofErr w:type="spellEnd"/>
            <w:r w:rsidRPr="008D4665">
              <w:rPr>
                <w:rFonts w:ascii="Times New Roman" w:hAnsi="Times New Roman"/>
                <w:sz w:val="24"/>
                <w:szCs w:val="24"/>
              </w:rPr>
              <w:t>“ bendradarbiaus ir su kitais tinklų konkurentais.</w:t>
            </w:r>
          </w:p>
        </w:tc>
        <w:tc>
          <w:tcPr>
            <w:tcW w:w="2127" w:type="dxa"/>
            <w:tcMar>
              <w:top w:w="29" w:type="dxa"/>
              <w:left w:w="115" w:type="dxa"/>
              <w:bottom w:w="29" w:type="dxa"/>
              <w:right w:w="115" w:type="dxa"/>
            </w:tcMar>
          </w:tcPr>
          <w:p w14:paraId="6169BCC8" w14:textId="55553176" w:rsidR="001A41E2" w:rsidRPr="008D4665" w:rsidRDefault="001A41E2" w:rsidP="001A41E2">
            <w:pPr>
              <w:spacing w:after="0" w:line="240" w:lineRule="auto"/>
              <w:jc w:val="both"/>
              <w:rPr>
                <w:rFonts w:ascii="Times New Roman" w:hAnsi="Times New Roman"/>
                <w:sz w:val="24"/>
                <w:szCs w:val="24"/>
              </w:rPr>
            </w:pPr>
            <w:hyperlink r:id="rId13" w:history="1">
              <w:r w:rsidRPr="008D4665">
                <w:rPr>
                  <w:rStyle w:val="Hyperlink"/>
                  <w:rFonts w:ascii="Times New Roman" w:hAnsi="Times New Roman"/>
                  <w:sz w:val="24"/>
                  <w:szCs w:val="24"/>
                </w:rPr>
                <w:t>https://yle.fi/a/74-20190932</w:t>
              </w:r>
            </w:hyperlink>
            <w:r w:rsidRPr="008D4665">
              <w:rPr>
                <w:rFonts w:ascii="Times New Roman" w:hAnsi="Times New Roman"/>
                <w:sz w:val="24"/>
                <w:szCs w:val="24"/>
              </w:rPr>
              <w:t xml:space="preserve"> </w:t>
            </w:r>
            <w:r w:rsidRPr="008D4665">
              <w:rPr>
                <w:rFonts w:ascii="Times New Roman" w:hAnsi="Times New Roman"/>
                <w:sz w:val="24"/>
                <w:szCs w:val="24"/>
              </w:rPr>
              <w:br/>
              <w:t xml:space="preserve"> </w:t>
            </w:r>
            <w:hyperlink r:id="rId14" w:history="1">
              <w:r w:rsidRPr="008D4665">
                <w:rPr>
                  <w:rStyle w:val="Hyperlink"/>
                  <w:rFonts w:ascii="Times New Roman" w:hAnsi="Times New Roman"/>
                  <w:sz w:val="24"/>
                  <w:szCs w:val="24"/>
                </w:rPr>
                <w:t>https://www.hs.fi/talous/art-2000011590109.html</w:t>
              </w:r>
            </w:hyperlink>
            <w:r w:rsidRPr="008D4665">
              <w:rPr>
                <w:rFonts w:ascii="Times New Roman" w:hAnsi="Times New Roman"/>
                <w:sz w:val="24"/>
                <w:szCs w:val="24"/>
              </w:rPr>
              <w:t xml:space="preserve"> </w:t>
            </w:r>
          </w:p>
        </w:tc>
      </w:tr>
      <w:tr w:rsidR="001A41E2" w:rsidRPr="008D4665" w14:paraId="52615231" w14:textId="77777777" w:rsidTr="00334608">
        <w:trPr>
          <w:trHeight w:val="216"/>
        </w:trPr>
        <w:tc>
          <w:tcPr>
            <w:tcW w:w="1043" w:type="dxa"/>
            <w:tcMar>
              <w:top w:w="29" w:type="dxa"/>
              <w:left w:w="115" w:type="dxa"/>
              <w:bottom w:w="29" w:type="dxa"/>
              <w:right w:w="115" w:type="dxa"/>
            </w:tcMar>
          </w:tcPr>
          <w:p w14:paraId="1E7A0F4B" w14:textId="224A7967" w:rsidR="001A41E2" w:rsidRPr="008D4665" w:rsidRDefault="001A41E2" w:rsidP="001A41E2">
            <w:pPr>
              <w:spacing w:after="0" w:line="240" w:lineRule="auto"/>
              <w:jc w:val="both"/>
              <w:rPr>
                <w:rFonts w:ascii="Times New Roman" w:hAnsi="Times New Roman"/>
                <w:sz w:val="24"/>
                <w:szCs w:val="24"/>
                <w:lang w:val="en-US"/>
              </w:rPr>
            </w:pPr>
            <w:r w:rsidRPr="008D4665">
              <w:rPr>
                <w:rFonts w:ascii="Times New Roman" w:hAnsi="Times New Roman"/>
                <w:sz w:val="24"/>
                <w:szCs w:val="24"/>
                <w:lang w:val="en-US"/>
              </w:rPr>
              <w:t>2025-10-01</w:t>
            </w:r>
          </w:p>
        </w:tc>
        <w:tc>
          <w:tcPr>
            <w:tcW w:w="5755" w:type="dxa"/>
            <w:tcMar>
              <w:top w:w="29" w:type="dxa"/>
              <w:left w:w="115" w:type="dxa"/>
              <w:bottom w:w="29" w:type="dxa"/>
              <w:right w:w="115" w:type="dxa"/>
            </w:tcMar>
          </w:tcPr>
          <w:p w14:paraId="1EF60548" w14:textId="77777777" w:rsidR="001A41E2" w:rsidRPr="008D4665" w:rsidRDefault="001A41E2" w:rsidP="001A41E2">
            <w:pPr>
              <w:spacing w:after="0" w:line="240" w:lineRule="auto"/>
              <w:jc w:val="both"/>
              <w:rPr>
                <w:rFonts w:ascii="Times New Roman" w:hAnsi="Times New Roman"/>
                <w:sz w:val="24"/>
                <w:szCs w:val="24"/>
              </w:rPr>
            </w:pPr>
            <w:r w:rsidRPr="008D4665">
              <w:rPr>
                <w:rFonts w:ascii="Times New Roman" w:hAnsi="Times New Roman"/>
                <w:sz w:val="24"/>
                <w:szCs w:val="24"/>
              </w:rPr>
              <w:t xml:space="preserve">Pasak Finansų ministerijos, teiginiai apie didelę nedarbo krizę Suomijoje yra perdėti. Nors užimtumas šiek tiek sumažėjo, nedarbo išmokų gavėjų skaičius išlieka gana stabilus – 2025 m. rugpjūtį paramą gavo apie 324 000 žmonių, palyginti su 315 000 prieš metus. Akivaizdus ilgalaikio nedarbo padidėjimas daugiausia atspindi statistinių metodų pokyčius, o ne faktinį nedarbą. </w:t>
            </w:r>
          </w:p>
          <w:p w14:paraId="1DEACDF0" w14:textId="77777777" w:rsidR="001A41E2" w:rsidRPr="008D4665" w:rsidRDefault="001A41E2" w:rsidP="001A41E2">
            <w:pPr>
              <w:spacing w:after="0" w:line="240" w:lineRule="auto"/>
              <w:jc w:val="both"/>
              <w:rPr>
                <w:rFonts w:ascii="Times New Roman" w:hAnsi="Times New Roman"/>
                <w:sz w:val="24"/>
                <w:szCs w:val="24"/>
              </w:rPr>
            </w:pPr>
          </w:p>
          <w:p w14:paraId="4BA9666B" w14:textId="722E2F7F" w:rsidR="001A41E2" w:rsidRPr="008D4665" w:rsidRDefault="001A41E2" w:rsidP="001A41E2">
            <w:pPr>
              <w:spacing w:after="0" w:line="240" w:lineRule="auto"/>
              <w:jc w:val="both"/>
              <w:rPr>
                <w:rFonts w:ascii="Times New Roman" w:hAnsi="Times New Roman"/>
                <w:sz w:val="24"/>
                <w:szCs w:val="24"/>
              </w:rPr>
            </w:pPr>
            <w:r w:rsidRPr="008D4665">
              <w:rPr>
                <w:rFonts w:ascii="Times New Roman" w:hAnsi="Times New Roman"/>
                <w:sz w:val="24"/>
                <w:szCs w:val="24"/>
              </w:rPr>
              <w:t>„</w:t>
            </w:r>
            <w:proofErr w:type="spellStart"/>
            <w:r w:rsidRPr="008D4665">
              <w:rPr>
                <w:rFonts w:ascii="Times New Roman" w:hAnsi="Times New Roman"/>
                <w:sz w:val="24"/>
                <w:szCs w:val="24"/>
              </w:rPr>
              <w:t>Eurostat</w:t>
            </w:r>
            <w:proofErr w:type="spellEnd"/>
            <w:r w:rsidRPr="008D4665">
              <w:rPr>
                <w:rFonts w:ascii="Times New Roman" w:hAnsi="Times New Roman"/>
                <w:sz w:val="24"/>
                <w:szCs w:val="24"/>
              </w:rPr>
              <w:t>“ rugpjūčio mėnesio duomenys rodo, kad Suomijoje yra antras pagal dydį nedarbo lygis ES (po Ispanijos). Nors Pietų Europoje, įskaitant Ispaniją, Graikiją ir Portugaliją, nedarbas sumažėjo, Suomijoje ir Švedijoje jis toliau auga, priartindamas šias šalis prie tradiciškai didelio nedarbo lygio šalių. Analitikai atkreipia dėmesį į tai, kad po COVID-19 pandemijos ES ekonomikos atkūrimo fondai pirmenybę teikia pietų ekonomikoms, o Suomijos nuosmukis pagilėjo po Rusijos invazijos į Ukrainą. Nuolatinis didelis nedarbas taip pat gali paskatinti kvalifikuotus darbuotojus išvykti į užsienį, kad užpildytų darbo jėgos trūkumą kitose ES valstybėse.</w:t>
            </w:r>
          </w:p>
        </w:tc>
        <w:tc>
          <w:tcPr>
            <w:tcW w:w="2127" w:type="dxa"/>
            <w:tcMar>
              <w:top w:w="29" w:type="dxa"/>
              <w:left w:w="115" w:type="dxa"/>
              <w:bottom w:w="29" w:type="dxa"/>
              <w:right w:w="115" w:type="dxa"/>
            </w:tcMar>
          </w:tcPr>
          <w:p w14:paraId="7C3C0C94" w14:textId="6A92335F" w:rsidR="001A41E2" w:rsidRPr="008D4665" w:rsidRDefault="001A41E2" w:rsidP="001A41E2">
            <w:pPr>
              <w:spacing w:after="0" w:line="240" w:lineRule="auto"/>
              <w:jc w:val="both"/>
              <w:rPr>
                <w:rFonts w:ascii="Times New Roman" w:hAnsi="Times New Roman"/>
                <w:sz w:val="24"/>
                <w:szCs w:val="24"/>
              </w:rPr>
            </w:pPr>
            <w:hyperlink r:id="rId15" w:history="1">
              <w:r w:rsidRPr="008D4665">
                <w:rPr>
                  <w:rStyle w:val="Hyperlink"/>
                  <w:rFonts w:ascii="Times New Roman" w:hAnsi="Times New Roman"/>
                  <w:sz w:val="24"/>
                  <w:szCs w:val="24"/>
                </w:rPr>
                <w:t>https://www.hs.fi/politiikka/art-2000011528438.html</w:t>
              </w:r>
            </w:hyperlink>
          </w:p>
          <w:p w14:paraId="73717201" w14:textId="77777777" w:rsidR="001A41E2" w:rsidRPr="008D4665" w:rsidRDefault="001A41E2" w:rsidP="001A41E2">
            <w:pPr>
              <w:spacing w:after="0" w:line="240" w:lineRule="auto"/>
              <w:jc w:val="both"/>
              <w:rPr>
                <w:rFonts w:ascii="Times New Roman" w:hAnsi="Times New Roman"/>
                <w:sz w:val="24"/>
                <w:szCs w:val="24"/>
              </w:rPr>
            </w:pPr>
          </w:p>
          <w:p w14:paraId="3CCAFD39" w14:textId="56076D16" w:rsidR="001A41E2" w:rsidRPr="008D4665" w:rsidRDefault="001A41E2" w:rsidP="001A41E2">
            <w:pPr>
              <w:spacing w:after="0" w:line="240" w:lineRule="auto"/>
              <w:jc w:val="both"/>
              <w:rPr>
                <w:rFonts w:ascii="Times New Roman" w:hAnsi="Times New Roman"/>
                <w:sz w:val="24"/>
                <w:szCs w:val="24"/>
              </w:rPr>
            </w:pPr>
            <w:hyperlink r:id="rId16" w:history="1">
              <w:r w:rsidRPr="008D4665">
                <w:rPr>
                  <w:rStyle w:val="Hyperlink"/>
                  <w:rFonts w:ascii="Times New Roman" w:hAnsi="Times New Roman"/>
                  <w:sz w:val="24"/>
                  <w:szCs w:val="24"/>
                </w:rPr>
                <w:t>https://ec.europa.eu/eurostat/web/products-euro-indicators/w/3-02102025-ap</w:t>
              </w:r>
            </w:hyperlink>
            <w:r w:rsidRPr="008D4665">
              <w:rPr>
                <w:rFonts w:ascii="Times New Roman" w:hAnsi="Times New Roman"/>
                <w:sz w:val="24"/>
                <w:szCs w:val="24"/>
              </w:rPr>
              <w:t xml:space="preserve"> </w:t>
            </w:r>
          </w:p>
        </w:tc>
      </w:tr>
      <w:tr w:rsidR="001A41E2" w:rsidRPr="008D4665" w14:paraId="40D6A34E" w14:textId="77777777" w:rsidTr="00334608">
        <w:trPr>
          <w:trHeight w:val="216"/>
        </w:trPr>
        <w:tc>
          <w:tcPr>
            <w:tcW w:w="1043" w:type="dxa"/>
            <w:tcMar>
              <w:top w:w="29" w:type="dxa"/>
              <w:left w:w="115" w:type="dxa"/>
              <w:bottom w:w="29" w:type="dxa"/>
              <w:right w:w="115" w:type="dxa"/>
            </w:tcMar>
          </w:tcPr>
          <w:p w14:paraId="4140D5CD" w14:textId="42396655" w:rsidR="001A41E2" w:rsidRPr="008D4665" w:rsidRDefault="001A41E2" w:rsidP="001A41E2">
            <w:pPr>
              <w:spacing w:after="0" w:line="240" w:lineRule="auto"/>
              <w:jc w:val="both"/>
              <w:rPr>
                <w:rFonts w:ascii="Times New Roman" w:hAnsi="Times New Roman"/>
                <w:sz w:val="24"/>
                <w:szCs w:val="24"/>
                <w:lang w:val="en-US"/>
              </w:rPr>
            </w:pPr>
            <w:r w:rsidRPr="008D4665">
              <w:rPr>
                <w:rFonts w:ascii="Times New Roman" w:hAnsi="Times New Roman"/>
                <w:sz w:val="24"/>
                <w:szCs w:val="24"/>
                <w:lang w:val="en-US"/>
              </w:rPr>
              <w:t>2025-10-02</w:t>
            </w:r>
          </w:p>
        </w:tc>
        <w:tc>
          <w:tcPr>
            <w:tcW w:w="5755" w:type="dxa"/>
            <w:tcMar>
              <w:top w:w="29" w:type="dxa"/>
              <w:left w:w="115" w:type="dxa"/>
              <w:bottom w:w="29" w:type="dxa"/>
              <w:right w:w="115" w:type="dxa"/>
            </w:tcMar>
          </w:tcPr>
          <w:p w14:paraId="6F56E958" w14:textId="4E950AD4" w:rsidR="001A41E2" w:rsidRPr="008D4665" w:rsidRDefault="001A41E2" w:rsidP="001A41E2">
            <w:pPr>
              <w:spacing w:after="0" w:line="240" w:lineRule="auto"/>
              <w:jc w:val="both"/>
              <w:rPr>
                <w:rFonts w:ascii="Times New Roman" w:hAnsi="Times New Roman"/>
                <w:sz w:val="24"/>
                <w:szCs w:val="24"/>
              </w:rPr>
            </w:pPr>
            <w:r w:rsidRPr="008D4665">
              <w:rPr>
                <w:rFonts w:ascii="Times New Roman" w:hAnsi="Times New Roman"/>
                <w:b/>
                <w:bCs/>
                <w:sz w:val="24"/>
                <w:szCs w:val="24"/>
              </w:rPr>
              <w:t>Remiantis Suomijos prekybos rūmų ekonomikos apžvalga, verslo nuotaikos nuo pavasario pablogėjo.</w:t>
            </w:r>
            <w:r w:rsidRPr="008D4665">
              <w:rPr>
                <w:rFonts w:ascii="Times New Roman" w:hAnsi="Times New Roman"/>
                <w:sz w:val="24"/>
                <w:szCs w:val="24"/>
              </w:rPr>
              <w:t xml:space="preserve"> Mažiau nei 30 % įmonių dabar tikisi pajamų augimo per ateinančius šešis mėnesius, palyginti su beveik 35 % pavasarį, o 21 % prognozuoja mažėjimą (taip manančių padaugėjo nuo 16,5 %). 34 % respondentų pajamos metų pradžioje pagerėjo, tačiau 31 % pablogėjo, tai yra šiek tiek mažiau nei pavasario skaičiai. Užsakymų lūkesčiai taip pat sumažėjo: 26 % tikisi geresnio lygio, o 35 % – blogesnio. Pažymėtina, kad nors blogiausias ekonomikos </w:t>
            </w:r>
            <w:r w:rsidRPr="008D4665">
              <w:rPr>
                <w:rFonts w:ascii="Times New Roman" w:hAnsi="Times New Roman"/>
                <w:sz w:val="24"/>
                <w:szCs w:val="24"/>
              </w:rPr>
              <w:lastRenderedPageBreak/>
              <w:t xml:space="preserve">etapas baigėsi, augimas nepagerėjo taip, kaip tikėtasi, o užsakymų portfelis išlieka sudėtingas, nors pasitikėjimas būsimu atsigavimu išlieka. </w:t>
            </w:r>
          </w:p>
        </w:tc>
        <w:tc>
          <w:tcPr>
            <w:tcW w:w="2127" w:type="dxa"/>
            <w:tcMar>
              <w:top w:w="29" w:type="dxa"/>
              <w:left w:w="115" w:type="dxa"/>
              <w:bottom w:w="29" w:type="dxa"/>
              <w:right w:w="115" w:type="dxa"/>
            </w:tcMar>
          </w:tcPr>
          <w:p w14:paraId="7442C6EF" w14:textId="64F00BB2" w:rsidR="001A41E2" w:rsidRPr="008D4665" w:rsidRDefault="001A41E2" w:rsidP="001A41E2">
            <w:pPr>
              <w:spacing w:after="0" w:line="240" w:lineRule="auto"/>
              <w:jc w:val="both"/>
              <w:rPr>
                <w:rFonts w:ascii="Times New Roman" w:hAnsi="Times New Roman"/>
                <w:sz w:val="24"/>
                <w:szCs w:val="24"/>
              </w:rPr>
            </w:pPr>
            <w:hyperlink r:id="rId17" w:history="1">
              <w:r w:rsidRPr="008D4665">
                <w:rPr>
                  <w:rStyle w:val="Hyperlink"/>
                  <w:rFonts w:ascii="Times New Roman" w:hAnsi="Times New Roman"/>
                  <w:sz w:val="24"/>
                  <w:szCs w:val="24"/>
                </w:rPr>
                <w:t>https://kauppakamari.fi/tiedote/kauppakamarikysely-yritysten-suhdannearviot-ottivat-takapakkia-kevaasta-ensi-vuodesta-ennakoidaan-</w:t>
              </w:r>
              <w:r w:rsidRPr="008D4665">
                <w:rPr>
                  <w:rStyle w:val="Hyperlink"/>
                  <w:rFonts w:ascii="Times New Roman" w:hAnsi="Times New Roman"/>
                  <w:sz w:val="24"/>
                  <w:szCs w:val="24"/>
                </w:rPr>
                <w:lastRenderedPageBreak/>
                <w:t>tuntuvasti-parempaa/</w:t>
              </w:r>
            </w:hyperlink>
            <w:r w:rsidRPr="008D4665">
              <w:rPr>
                <w:rFonts w:ascii="Times New Roman" w:hAnsi="Times New Roman"/>
                <w:sz w:val="24"/>
                <w:szCs w:val="24"/>
              </w:rPr>
              <w:t xml:space="preserve">  </w:t>
            </w:r>
          </w:p>
        </w:tc>
      </w:tr>
      <w:tr w:rsidR="001A41E2" w:rsidRPr="008D4665" w14:paraId="2BC7C572" w14:textId="77777777" w:rsidTr="00334608">
        <w:trPr>
          <w:trHeight w:val="216"/>
        </w:trPr>
        <w:tc>
          <w:tcPr>
            <w:tcW w:w="1043" w:type="dxa"/>
            <w:tcMar>
              <w:top w:w="29" w:type="dxa"/>
              <w:left w:w="115" w:type="dxa"/>
              <w:bottom w:w="29" w:type="dxa"/>
              <w:right w:w="115" w:type="dxa"/>
            </w:tcMar>
          </w:tcPr>
          <w:p w14:paraId="190A1679" w14:textId="5CA14A26" w:rsidR="001A41E2" w:rsidRPr="008D4665" w:rsidRDefault="001A41E2" w:rsidP="001A41E2">
            <w:pPr>
              <w:spacing w:after="0" w:line="240" w:lineRule="auto"/>
              <w:jc w:val="both"/>
              <w:rPr>
                <w:rFonts w:ascii="Times New Roman" w:hAnsi="Times New Roman"/>
                <w:sz w:val="24"/>
                <w:szCs w:val="24"/>
                <w:lang w:val="en-US"/>
              </w:rPr>
            </w:pPr>
            <w:r w:rsidRPr="008D4665">
              <w:rPr>
                <w:rFonts w:ascii="Times New Roman" w:hAnsi="Times New Roman"/>
                <w:sz w:val="24"/>
                <w:szCs w:val="24"/>
                <w:lang w:val="en-US"/>
              </w:rPr>
              <w:lastRenderedPageBreak/>
              <w:t>2025-10-02</w:t>
            </w:r>
          </w:p>
        </w:tc>
        <w:tc>
          <w:tcPr>
            <w:tcW w:w="5755" w:type="dxa"/>
            <w:tcMar>
              <w:top w:w="29" w:type="dxa"/>
              <w:left w:w="115" w:type="dxa"/>
              <w:bottom w:w="29" w:type="dxa"/>
              <w:right w:w="115" w:type="dxa"/>
            </w:tcMar>
          </w:tcPr>
          <w:p w14:paraId="330CE9C3" w14:textId="687A45CE" w:rsidR="001A41E2" w:rsidRPr="008D4665" w:rsidRDefault="001A41E2" w:rsidP="001A41E2">
            <w:pPr>
              <w:spacing w:after="0" w:line="240" w:lineRule="auto"/>
              <w:jc w:val="both"/>
              <w:rPr>
                <w:rFonts w:ascii="Times New Roman" w:hAnsi="Times New Roman"/>
                <w:sz w:val="24"/>
                <w:szCs w:val="24"/>
              </w:rPr>
            </w:pPr>
            <w:r w:rsidRPr="008D4665">
              <w:rPr>
                <w:rFonts w:ascii="Times New Roman" w:hAnsi="Times New Roman"/>
                <w:sz w:val="24"/>
                <w:szCs w:val="24"/>
              </w:rPr>
              <w:t xml:space="preserve">Vyriausybė planuoja sumažinti benzino ir biokuro pakaitalų mokesčius vidutiniškai 2,7 cento už litrą, o dyzelino ir biokuro alternatyvų – 2,4 cento už litrą. Degalų mokesčio CO₂ komponentas bus mažinamas dviem etapais, nuo 2026 ir 2027 m. sumažinant vertę už toną nuo 62 </w:t>
            </w:r>
            <w:proofErr w:type="spellStart"/>
            <w:r w:rsidRPr="008D4665">
              <w:rPr>
                <w:rFonts w:ascii="Times New Roman" w:hAnsi="Times New Roman"/>
                <w:sz w:val="24"/>
                <w:szCs w:val="24"/>
              </w:rPr>
              <w:t>eur</w:t>
            </w:r>
            <w:proofErr w:type="spellEnd"/>
            <w:r w:rsidRPr="008D4665">
              <w:rPr>
                <w:rFonts w:ascii="Times New Roman" w:hAnsi="Times New Roman"/>
                <w:sz w:val="24"/>
                <w:szCs w:val="24"/>
              </w:rPr>
              <w:t xml:space="preserve"> iki 51,30 Eur. Tikimasi, kad ši priemonė, kuri yra Vyriausybės programos ir 2026 m. biudžeto pasiūlymo dalis, sumažins valstybės energijos mokesčių pajamas apie 50 mln. Eur 2026 m. ir 96 mln. Eur 2027 m., tačiau tai sustiprins šiuo metu </w:t>
            </w:r>
            <w:proofErr w:type="spellStart"/>
            <w:r w:rsidRPr="008D4665">
              <w:rPr>
                <w:rFonts w:ascii="Times New Roman" w:hAnsi="Times New Roman"/>
                <w:sz w:val="24"/>
                <w:szCs w:val="24"/>
              </w:rPr>
              <w:t>stagnuojančią</w:t>
            </w:r>
            <w:proofErr w:type="spellEnd"/>
            <w:r w:rsidRPr="008D4665">
              <w:rPr>
                <w:rFonts w:ascii="Times New Roman" w:hAnsi="Times New Roman"/>
                <w:sz w:val="24"/>
                <w:szCs w:val="24"/>
              </w:rPr>
              <w:t xml:space="preserve"> namų ūkių perkamąją galią. Įstatymas turėtų įsigalioti 2026 m. pradžioje.</w:t>
            </w:r>
          </w:p>
        </w:tc>
        <w:tc>
          <w:tcPr>
            <w:tcW w:w="2127" w:type="dxa"/>
            <w:tcMar>
              <w:top w:w="29" w:type="dxa"/>
              <w:left w:w="115" w:type="dxa"/>
              <w:bottom w:w="29" w:type="dxa"/>
              <w:right w:w="115" w:type="dxa"/>
            </w:tcMar>
          </w:tcPr>
          <w:p w14:paraId="1170B476" w14:textId="098D2D86" w:rsidR="001A41E2" w:rsidRPr="008D4665" w:rsidRDefault="001A41E2" w:rsidP="001A41E2">
            <w:pPr>
              <w:spacing w:after="0" w:line="240" w:lineRule="auto"/>
              <w:jc w:val="both"/>
              <w:rPr>
                <w:rFonts w:ascii="Times New Roman" w:hAnsi="Times New Roman"/>
                <w:sz w:val="24"/>
                <w:szCs w:val="24"/>
              </w:rPr>
            </w:pPr>
            <w:hyperlink r:id="rId18" w:history="1">
              <w:r w:rsidRPr="008D4665">
                <w:rPr>
                  <w:rStyle w:val="Hyperlink"/>
                  <w:rFonts w:ascii="Times New Roman" w:hAnsi="Times New Roman"/>
                  <w:sz w:val="24"/>
                  <w:szCs w:val="24"/>
                </w:rPr>
                <w:t>https://valtioneuvosto.fi/-/10623/liikennepolttoaineiden-verotus-kevenee</w:t>
              </w:r>
            </w:hyperlink>
            <w:r w:rsidRPr="008D4665">
              <w:rPr>
                <w:rFonts w:ascii="Times New Roman" w:hAnsi="Times New Roman"/>
                <w:sz w:val="24"/>
                <w:szCs w:val="24"/>
              </w:rPr>
              <w:t xml:space="preserve"> </w:t>
            </w:r>
          </w:p>
        </w:tc>
      </w:tr>
      <w:tr w:rsidR="001A41E2" w:rsidRPr="008D4665" w14:paraId="26B08C1E" w14:textId="77777777" w:rsidTr="00334608">
        <w:trPr>
          <w:trHeight w:val="216"/>
        </w:trPr>
        <w:tc>
          <w:tcPr>
            <w:tcW w:w="1043" w:type="dxa"/>
            <w:tcMar>
              <w:top w:w="29" w:type="dxa"/>
              <w:left w:w="115" w:type="dxa"/>
              <w:bottom w:w="29" w:type="dxa"/>
              <w:right w:w="115" w:type="dxa"/>
            </w:tcMar>
          </w:tcPr>
          <w:p w14:paraId="29EE7132" w14:textId="6831F756" w:rsidR="001A41E2" w:rsidRPr="008D4665" w:rsidRDefault="001A41E2" w:rsidP="001A41E2">
            <w:pPr>
              <w:spacing w:after="0" w:line="240" w:lineRule="auto"/>
              <w:jc w:val="both"/>
              <w:rPr>
                <w:rFonts w:ascii="Times New Roman" w:hAnsi="Times New Roman"/>
                <w:sz w:val="24"/>
                <w:szCs w:val="24"/>
              </w:rPr>
            </w:pPr>
            <w:r w:rsidRPr="008D4665">
              <w:rPr>
                <w:rFonts w:ascii="Times New Roman" w:hAnsi="Times New Roman"/>
                <w:sz w:val="24"/>
                <w:szCs w:val="24"/>
              </w:rPr>
              <w:t>2025-10-04</w:t>
            </w:r>
          </w:p>
        </w:tc>
        <w:tc>
          <w:tcPr>
            <w:tcW w:w="5755" w:type="dxa"/>
            <w:tcMar>
              <w:top w:w="29" w:type="dxa"/>
              <w:left w:w="115" w:type="dxa"/>
              <w:bottom w:w="29" w:type="dxa"/>
              <w:right w:w="115" w:type="dxa"/>
            </w:tcMar>
          </w:tcPr>
          <w:p w14:paraId="3B794948" w14:textId="5EA856A5" w:rsidR="001A41E2" w:rsidRPr="008D4665" w:rsidRDefault="001A41E2" w:rsidP="001A41E2">
            <w:pPr>
              <w:spacing w:after="0" w:line="240" w:lineRule="auto"/>
              <w:jc w:val="both"/>
              <w:rPr>
                <w:rFonts w:ascii="Times New Roman" w:hAnsi="Times New Roman"/>
                <w:sz w:val="24"/>
                <w:szCs w:val="24"/>
              </w:rPr>
            </w:pPr>
            <w:r w:rsidRPr="008D4665">
              <w:rPr>
                <w:rFonts w:ascii="Times New Roman" w:hAnsi="Times New Roman"/>
                <w:sz w:val="24"/>
                <w:szCs w:val="24"/>
              </w:rPr>
              <w:t xml:space="preserve">Suomijoje iškyla „protų nutekėjimo“ rizika, nes kvalifikuoti darbuotojai keliasi į užsienį, o užimtumo ministras </w:t>
            </w:r>
            <w:proofErr w:type="spellStart"/>
            <w:r w:rsidRPr="008D4665">
              <w:rPr>
                <w:rFonts w:ascii="Times New Roman" w:hAnsi="Times New Roman"/>
                <w:sz w:val="24"/>
                <w:szCs w:val="24"/>
              </w:rPr>
              <w:t>Matias</w:t>
            </w:r>
            <w:proofErr w:type="spellEnd"/>
            <w:r w:rsidRPr="008D4665">
              <w:rPr>
                <w:rFonts w:ascii="Times New Roman" w:hAnsi="Times New Roman"/>
                <w:sz w:val="24"/>
                <w:szCs w:val="24"/>
              </w:rPr>
              <w:t xml:space="preserve"> </w:t>
            </w:r>
            <w:proofErr w:type="spellStart"/>
            <w:r w:rsidRPr="008D4665">
              <w:rPr>
                <w:rFonts w:ascii="Times New Roman" w:hAnsi="Times New Roman"/>
                <w:sz w:val="24"/>
                <w:szCs w:val="24"/>
              </w:rPr>
              <w:t>Marttinen</w:t>
            </w:r>
            <w:proofErr w:type="spellEnd"/>
            <w:r w:rsidRPr="008D4665">
              <w:rPr>
                <w:rFonts w:ascii="Times New Roman" w:hAnsi="Times New Roman"/>
                <w:sz w:val="24"/>
                <w:szCs w:val="24"/>
              </w:rPr>
              <w:t xml:space="preserve"> paskelbė apie mokesčių lengvatą, skirtą paskatinti juos grįžti į Suomiją. Nedarbui esant 10,1 % darbo rinka išlieka sudėtinga, ypač jaunimui. </w:t>
            </w:r>
          </w:p>
        </w:tc>
        <w:tc>
          <w:tcPr>
            <w:tcW w:w="2127" w:type="dxa"/>
            <w:tcMar>
              <w:top w:w="29" w:type="dxa"/>
              <w:left w:w="115" w:type="dxa"/>
              <w:bottom w:w="29" w:type="dxa"/>
              <w:right w:w="115" w:type="dxa"/>
            </w:tcMar>
          </w:tcPr>
          <w:p w14:paraId="36FD18E3" w14:textId="77D6289B" w:rsidR="001A41E2" w:rsidRPr="008D4665" w:rsidRDefault="001A41E2" w:rsidP="001A41E2">
            <w:pPr>
              <w:spacing w:after="0" w:line="240" w:lineRule="auto"/>
              <w:jc w:val="both"/>
              <w:rPr>
                <w:rFonts w:ascii="Times New Roman" w:hAnsi="Times New Roman"/>
                <w:sz w:val="24"/>
                <w:szCs w:val="24"/>
              </w:rPr>
            </w:pPr>
            <w:hyperlink r:id="rId19" w:history="1">
              <w:r w:rsidRPr="008D4665">
                <w:rPr>
                  <w:rStyle w:val="Hyperlink"/>
                  <w:rFonts w:ascii="Times New Roman" w:hAnsi="Times New Roman"/>
                  <w:sz w:val="24"/>
                  <w:szCs w:val="24"/>
                </w:rPr>
                <w:t>https://yle.fi/a/74-20186652</w:t>
              </w:r>
            </w:hyperlink>
            <w:r w:rsidRPr="008D4665">
              <w:rPr>
                <w:rFonts w:ascii="Times New Roman" w:hAnsi="Times New Roman"/>
                <w:sz w:val="24"/>
                <w:szCs w:val="24"/>
              </w:rPr>
              <w:t xml:space="preserve"> </w:t>
            </w:r>
          </w:p>
        </w:tc>
      </w:tr>
      <w:tr w:rsidR="001A41E2" w:rsidRPr="008D4665" w14:paraId="5737D00C" w14:textId="77777777" w:rsidTr="00334608">
        <w:trPr>
          <w:trHeight w:val="216"/>
        </w:trPr>
        <w:tc>
          <w:tcPr>
            <w:tcW w:w="1043" w:type="dxa"/>
            <w:tcMar>
              <w:top w:w="29" w:type="dxa"/>
              <w:left w:w="115" w:type="dxa"/>
              <w:bottom w:w="29" w:type="dxa"/>
              <w:right w:w="115" w:type="dxa"/>
            </w:tcMar>
          </w:tcPr>
          <w:p w14:paraId="73440882" w14:textId="0F57C166" w:rsidR="001A41E2" w:rsidRPr="008D4665" w:rsidRDefault="001A41E2" w:rsidP="001A41E2">
            <w:pPr>
              <w:spacing w:after="0" w:line="240" w:lineRule="auto"/>
              <w:jc w:val="both"/>
              <w:rPr>
                <w:rFonts w:ascii="Times New Roman" w:hAnsi="Times New Roman"/>
                <w:sz w:val="24"/>
                <w:szCs w:val="24"/>
              </w:rPr>
            </w:pPr>
            <w:r w:rsidRPr="008D4665">
              <w:rPr>
                <w:rFonts w:ascii="Times New Roman" w:hAnsi="Times New Roman"/>
                <w:sz w:val="24"/>
                <w:szCs w:val="24"/>
              </w:rPr>
              <w:t>2025-10-06</w:t>
            </w:r>
          </w:p>
        </w:tc>
        <w:tc>
          <w:tcPr>
            <w:tcW w:w="5755" w:type="dxa"/>
            <w:tcMar>
              <w:top w:w="29" w:type="dxa"/>
              <w:left w:w="115" w:type="dxa"/>
              <w:bottom w:w="29" w:type="dxa"/>
              <w:right w:w="115" w:type="dxa"/>
            </w:tcMar>
          </w:tcPr>
          <w:p w14:paraId="140760BC" w14:textId="777041FE" w:rsidR="001A41E2" w:rsidRPr="008D4665" w:rsidRDefault="001A41E2" w:rsidP="001A41E2">
            <w:pPr>
              <w:spacing w:after="0" w:line="240" w:lineRule="auto"/>
              <w:jc w:val="both"/>
              <w:rPr>
                <w:rFonts w:ascii="Times New Roman" w:hAnsi="Times New Roman"/>
                <w:sz w:val="24"/>
                <w:szCs w:val="24"/>
              </w:rPr>
            </w:pPr>
            <w:r w:rsidRPr="008D4665">
              <w:rPr>
                <w:rFonts w:ascii="Times New Roman" w:hAnsi="Times New Roman"/>
                <w:b/>
                <w:bCs/>
                <w:sz w:val="24"/>
                <w:szCs w:val="24"/>
              </w:rPr>
              <w:t>Suomijos pramonės konfederacija lėtą Suomijos ekonomikos augimą ir sumažėjusį žmonių srautą miestuose su plačiai paplitusiu nuotoliniu darbu.</w:t>
            </w:r>
            <w:r w:rsidRPr="008D4665">
              <w:rPr>
                <w:rFonts w:ascii="Times New Roman" w:hAnsi="Times New Roman"/>
                <w:sz w:val="24"/>
                <w:szCs w:val="24"/>
              </w:rPr>
              <w:t xml:space="preserve"> Neseniai konfederacijos atliktoje 550 narių įmonių apklausoje nustatyta, kad 56 % mano, jog nuotolinis darbas bent iš dalies trukdo ekonomikos augimui, nes mažina inovacijas, tinklų kūrimą ir produktyvumą. 2023–2024 m. suomiai nuotoliniu būdu dirbo daugiau nei bet kuris kitas europietis: 20 % darbuotojų reguliariai dirbo iš namų, palyginti su mažiau nei 14 % Švedijoje. Konfederacija įspėja, kad nuotolinio darbo paplitimas daro įtaką miesto centro paslaugoms, pietavimo įpročiams ir vartotojų išlaidoms. Nors konfederacija nesiekia panaikinti nuotolinio darbo, ji pasisako už daugiau darbo dienų biure, remdamasi tyrimais, kurie rodo, kad hibridinis darbas optimizuoja produktyvumą, o visiškai nuotolinis arba visiškai vietoje atliekamas darbas gali jį sumažinti.</w:t>
            </w:r>
          </w:p>
        </w:tc>
        <w:tc>
          <w:tcPr>
            <w:tcW w:w="2127" w:type="dxa"/>
            <w:tcMar>
              <w:top w:w="29" w:type="dxa"/>
              <w:left w:w="115" w:type="dxa"/>
              <w:bottom w:w="29" w:type="dxa"/>
              <w:right w:w="115" w:type="dxa"/>
            </w:tcMar>
          </w:tcPr>
          <w:p w14:paraId="7A16C95C" w14:textId="15C8E472" w:rsidR="001A41E2" w:rsidRPr="008D4665" w:rsidRDefault="006420A6" w:rsidP="001A41E2">
            <w:pPr>
              <w:spacing w:after="0" w:line="240" w:lineRule="auto"/>
              <w:jc w:val="both"/>
              <w:rPr>
                <w:rFonts w:ascii="Times New Roman" w:hAnsi="Times New Roman"/>
                <w:sz w:val="24"/>
                <w:szCs w:val="24"/>
              </w:rPr>
            </w:pPr>
            <w:hyperlink r:id="rId20" w:history="1">
              <w:r w:rsidRPr="008D4665">
                <w:rPr>
                  <w:rStyle w:val="Hyperlink"/>
                  <w:rFonts w:ascii="Times New Roman" w:hAnsi="Times New Roman"/>
                  <w:sz w:val="24"/>
                  <w:szCs w:val="24"/>
                </w:rPr>
                <w:t>https://ek.fi/ajankohtaista/tiedotteet/kysely-etatyo-muuttaa-suomen-yrityksia-huoli-talouskasvusta-ja-kaupunkien-elinvoimasta-kasvaa/</w:t>
              </w:r>
            </w:hyperlink>
            <w:r w:rsidR="001A41E2" w:rsidRPr="008D4665">
              <w:rPr>
                <w:rFonts w:ascii="Times New Roman" w:hAnsi="Times New Roman"/>
                <w:sz w:val="24"/>
                <w:szCs w:val="24"/>
              </w:rPr>
              <w:t xml:space="preserve"> </w:t>
            </w:r>
          </w:p>
        </w:tc>
      </w:tr>
      <w:tr w:rsidR="001A41E2" w:rsidRPr="008D4665" w14:paraId="6BB64503" w14:textId="77777777" w:rsidTr="00334608">
        <w:trPr>
          <w:trHeight w:val="216"/>
        </w:trPr>
        <w:tc>
          <w:tcPr>
            <w:tcW w:w="1043" w:type="dxa"/>
            <w:tcMar>
              <w:top w:w="29" w:type="dxa"/>
              <w:left w:w="115" w:type="dxa"/>
              <w:bottom w:w="29" w:type="dxa"/>
              <w:right w:w="115" w:type="dxa"/>
            </w:tcMar>
          </w:tcPr>
          <w:p w14:paraId="699394BE" w14:textId="1267FEFA" w:rsidR="001A41E2" w:rsidRPr="008D4665" w:rsidRDefault="001A41E2" w:rsidP="001A41E2">
            <w:pPr>
              <w:spacing w:after="0" w:line="240" w:lineRule="auto"/>
              <w:jc w:val="both"/>
              <w:rPr>
                <w:rFonts w:ascii="Times New Roman" w:hAnsi="Times New Roman"/>
                <w:sz w:val="24"/>
                <w:szCs w:val="24"/>
              </w:rPr>
            </w:pPr>
            <w:r w:rsidRPr="008D4665">
              <w:rPr>
                <w:rFonts w:ascii="Times New Roman" w:hAnsi="Times New Roman"/>
                <w:sz w:val="24"/>
                <w:szCs w:val="24"/>
              </w:rPr>
              <w:t>2025-10-13</w:t>
            </w:r>
          </w:p>
        </w:tc>
        <w:tc>
          <w:tcPr>
            <w:tcW w:w="5755" w:type="dxa"/>
            <w:tcMar>
              <w:top w:w="29" w:type="dxa"/>
              <w:left w:w="115" w:type="dxa"/>
              <w:bottom w:w="29" w:type="dxa"/>
              <w:right w:w="115" w:type="dxa"/>
            </w:tcMar>
          </w:tcPr>
          <w:p w14:paraId="2DE95984" w14:textId="1332CBD0" w:rsidR="001A41E2" w:rsidRPr="008D4665" w:rsidRDefault="001A41E2" w:rsidP="001A41E2">
            <w:pPr>
              <w:spacing w:after="0" w:line="240" w:lineRule="auto"/>
              <w:contextualSpacing/>
              <w:jc w:val="both"/>
              <w:rPr>
                <w:rFonts w:ascii="Times New Roman" w:hAnsi="Times New Roman"/>
                <w:sz w:val="24"/>
                <w:szCs w:val="24"/>
              </w:rPr>
            </w:pPr>
            <w:r w:rsidRPr="008D4665">
              <w:rPr>
                <w:rFonts w:ascii="Times New Roman" w:hAnsi="Times New Roman"/>
                <w:b/>
                <w:bCs/>
                <w:sz w:val="24"/>
                <w:szCs w:val="24"/>
              </w:rPr>
              <w:t xml:space="preserve">Suomijos finansų ministerijos skaičiavimais, fiskalinės korekcijos poreikis per kitą parlamento kadenciją (2027–2031 m.) gali būti gerokai didesnis nei anksčiau minėti 9,9 mlrd. Eur, jei ekonomikos augimas nepasieks prognozuojamo lygio, t. y., 1,6 % BVP realaus augimo kasmet. </w:t>
            </w:r>
            <w:r w:rsidRPr="008D4665">
              <w:rPr>
                <w:rFonts w:ascii="Times New Roman" w:hAnsi="Times New Roman"/>
                <w:sz w:val="24"/>
                <w:szCs w:val="24"/>
              </w:rPr>
              <w:t xml:space="preserve">Jei 2027–2031 m. laikotarpiu augimas būtų vienu procentiniu punktu mažesnis nei 1,6 %, korekcijos poreikis gali išaugti iki 18,4 mlrd. Eur per minėtą ketverių metų laikotarpį. Tuo pat metu ekonominė situacija Suomijoje rodo atsigavimo ženklus – OP finansų grupė prognozuoja 2,0 % BVP augimą 2026 m. ir 1,6 % </w:t>
            </w:r>
            <w:r w:rsidRPr="008D4665">
              <w:rPr>
                <w:rFonts w:ascii="Times New Roman" w:hAnsi="Times New Roman"/>
                <w:sz w:val="24"/>
                <w:szCs w:val="24"/>
              </w:rPr>
              <w:lastRenderedPageBreak/>
              <w:t>augimą 2027 m., remiantis gerėjančiu vartotojų pasitikėjimu, augančiomis investicijomis ir mažėjančiu nedarbo lygiu, kuris vasarą buvo pasiekęs apie 10 %.</w:t>
            </w:r>
          </w:p>
          <w:p w14:paraId="65C4114D" w14:textId="14D797DB" w:rsidR="001A41E2" w:rsidRPr="008D4665" w:rsidRDefault="001A41E2" w:rsidP="001A41E2">
            <w:pPr>
              <w:spacing w:after="0" w:line="240" w:lineRule="auto"/>
              <w:jc w:val="both"/>
              <w:rPr>
                <w:rFonts w:ascii="Times New Roman" w:hAnsi="Times New Roman"/>
                <w:sz w:val="24"/>
                <w:szCs w:val="24"/>
              </w:rPr>
            </w:pPr>
          </w:p>
        </w:tc>
        <w:tc>
          <w:tcPr>
            <w:tcW w:w="2127" w:type="dxa"/>
            <w:tcMar>
              <w:top w:w="29" w:type="dxa"/>
              <w:left w:w="115" w:type="dxa"/>
              <w:bottom w:w="29" w:type="dxa"/>
              <w:right w:w="115" w:type="dxa"/>
            </w:tcMar>
          </w:tcPr>
          <w:p w14:paraId="2DD8A81E" w14:textId="1B7B1571" w:rsidR="001A41E2" w:rsidRPr="008D4665" w:rsidRDefault="001A41E2" w:rsidP="001A41E2">
            <w:pPr>
              <w:spacing w:after="0" w:line="240" w:lineRule="auto"/>
              <w:jc w:val="both"/>
              <w:rPr>
                <w:rFonts w:ascii="Times New Roman" w:hAnsi="Times New Roman"/>
                <w:sz w:val="24"/>
                <w:szCs w:val="24"/>
              </w:rPr>
            </w:pPr>
            <w:hyperlink r:id="rId21" w:history="1">
              <w:r w:rsidRPr="008D4665">
                <w:rPr>
                  <w:rStyle w:val="Hyperlink"/>
                  <w:rFonts w:ascii="Times New Roman" w:hAnsi="Times New Roman"/>
                  <w:sz w:val="24"/>
                  <w:szCs w:val="24"/>
                </w:rPr>
                <w:t>https://yle.fi/a/74-20188161</w:t>
              </w:r>
            </w:hyperlink>
            <w:r w:rsidRPr="008D4665">
              <w:rPr>
                <w:rFonts w:ascii="Times New Roman" w:hAnsi="Times New Roman"/>
                <w:sz w:val="24"/>
                <w:szCs w:val="24"/>
              </w:rPr>
              <w:t xml:space="preserve"> </w:t>
            </w:r>
          </w:p>
        </w:tc>
      </w:tr>
      <w:tr w:rsidR="001A41E2" w:rsidRPr="008D4665" w14:paraId="5BCDF217" w14:textId="77777777" w:rsidTr="00334608">
        <w:trPr>
          <w:trHeight w:val="216"/>
        </w:trPr>
        <w:tc>
          <w:tcPr>
            <w:tcW w:w="1043" w:type="dxa"/>
            <w:tcMar>
              <w:top w:w="29" w:type="dxa"/>
              <w:left w:w="115" w:type="dxa"/>
              <w:bottom w:w="29" w:type="dxa"/>
              <w:right w:w="115" w:type="dxa"/>
            </w:tcMar>
          </w:tcPr>
          <w:p w14:paraId="1DE79C99" w14:textId="412CB00B" w:rsidR="001A41E2" w:rsidRPr="008D4665" w:rsidRDefault="001A41E2" w:rsidP="001A41E2">
            <w:pPr>
              <w:spacing w:after="0" w:line="240" w:lineRule="auto"/>
              <w:jc w:val="both"/>
              <w:rPr>
                <w:rFonts w:ascii="Times New Roman" w:hAnsi="Times New Roman"/>
                <w:sz w:val="24"/>
                <w:szCs w:val="24"/>
              </w:rPr>
            </w:pPr>
            <w:r w:rsidRPr="008D4665">
              <w:rPr>
                <w:rFonts w:ascii="Times New Roman" w:hAnsi="Times New Roman"/>
                <w:sz w:val="24"/>
                <w:szCs w:val="24"/>
              </w:rPr>
              <w:t>2025-10-16</w:t>
            </w:r>
          </w:p>
        </w:tc>
        <w:tc>
          <w:tcPr>
            <w:tcW w:w="5755" w:type="dxa"/>
            <w:tcMar>
              <w:top w:w="29" w:type="dxa"/>
              <w:left w:w="115" w:type="dxa"/>
              <w:bottom w:w="29" w:type="dxa"/>
              <w:right w:w="115" w:type="dxa"/>
            </w:tcMar>
          </w:tcPr>
          <w:p w14:paraId="596F518D" w14:textId="0E52CEA3" w:rsidR="001A41E2" w:rsidRPr="008D4665" w:rsidRDefault="001A41E2" w:rsidP="001A41E2">
            <w:pPr>
              <w:spacing w:after="0" w:line="240" w:lineRule="auto"/>
              <w:jc w:val="both"/>
              <w:rPr>
                <w:rFonts w:ascii="Times New Roman" w:hAnsi="Times New Roman"/>
                <w:sz w:val="24"/>
                <w:szCs w:val="24"/>
              </w:rPr>
            </w:pPr>
            <w:r w:rsidRPr="008D4665">
              <w:rPr>
                <w:rFonts w:ascii="Times New Roman" w:hAnsi="Times New Roman"/>
                <w:b/>
                <w:bCs/>
                <w:sz w:val="24"/>
                <w:szCs w:val="24"/>
              </w:rPr>
              <w:t>Vokietijos „</w:t>
            </w:r>
            <w:proofErr w:type="spellStart"/>
            <w:r w:rsidRPr="008D4665">
              <w:rPr>
                <w:rFonts w:ascii="Times New Roman" w:hAnsi="Times New Roman"/>
                <w:b/>
                <w:bCs/>
                <w:sz w:val="24"/>
                <w:szCs w:val="24"/>
              </w:rPr>
              <w:t>Meyer</w:t>
            </w:r>
            <w:proofErr w:type="spellEnd"/>
            <w:r w:rsidRPr="008D4665">
              <w:rPr>
                <w:rFonts w:ascii="Times New Roman" w:hAnsi="Times New Roman"/>
                <w:b/>
                <w:bCs/>
                <w:sz w:val="24"/>
                <w:szCs w:val="24"/>
              </w:rPr>
              <w:t xml:space="preserve">“ šeimai priklausanti laivų statybos bendrovė ieško naujo mažumos investuotojo į savo Turku laivų statyklą, taip pat į statyklą </w:t>
            </w:r>
            <w:proofErr w:type="spellStart"/>
            <w:r w:rsidRPr="008D4665">
              <w:rPr>
                <w:rFonts w:ascii="Times New Roman" w:hAnsi="Times New Roman"/>
                <w:b/>
                <w:bCs/>
                <w:sz w:val="24"/>
                <w:szCs w:val="24"/>
              </w:rPr>
              <w:t>Papenburge</w:t>
            </w:r>
            <w:proofErr w:type="spellEnd"/>
            <w:r w:rsidRPr="008D4665">
              <w:rPr>
                <w:rFonts w:ascii="Times New Roman" w:hAnsi="Times New Roman"/>
                <w:b/>
                <w:bCs/>
                <w:sz w:val="24"/>
                <w:szCs w:val="24"/>
              </w:rPr>
              <w:t xml:space="preserve">, Vokietijoje. </w:t>
            </w:r>
            <w:r w:rsidRPr="008D4665">
              <w:rPr>
                <w:rFonts w:ascii="Times New Roman" w:hAnsi="Times New Roman"/>
                <w:sz w:val="24"/>
                <w:szCs w:val="24"/>
              </w:rPr>
              <w:t>Pranešama, kad įmonė svarsto galimybę parduoti maždaug trečdalį kiekvienos statyklos akcijų pramonės partneriui arba finansiniam investuotojui. „</w:t>
            </w:r>
            <w:proofErr w:type="spellStart"/>
            <w:r w:rsidRPr="008D4665">
              <w:rPr>
                <w:rFonts w:ascii="Times New Roman" w:hAnsi="Times New Roman"/>
                <w:sz w:val="24"/>
                <w:szCs w:val="24"/>
              </w:rPr>
              <w:t>Meyer</w:t>
            </w:r>
            <w:proofErr w:type="spellEnd"/>
            <w:r w:rsidRPr="008D4665">
              <w:rPr>
                <w:rFonts w:ascii="Times New Roman" w:hAnsi="Times New Roman"/>
                <w:sz w:val="24"/>
                <w:szCs w:val="24"/>
              </w:rPr>
              <w:t xml:space="preserve">“ siekia pritraukti kapitalo, kad galėtų stabilizuoti finansinių sunkumų turinčią </w:t>
            </w:r>
            <w:proofErr w:type="spellStart"/>
            <w:r w:rsidRPr="008D4665">
              <w:rPr>
                <w:rFonts w:ascii="Times New Roman" w:hAnsi="Times New Roman"/>
                <w:sz w:val="24"/>
                <w:szCs w:val="24"/>
              </w:rPr>
              <w:t>Papenburgo</w:t>
            </w:r>
            <w:proofErr w:type="spellEnd"/>
            <w:r w:rsidRPr="008D4665">
              <w:rPr>
                <w:rFonts w:ascii="Times New Roman" w:hAnsi="Times New Roman"/>
                <w:sz w:val="24"/>
                <w:szCs w:val="24"/>
              </w:rPr>
              <w:t xml:space="preserve"> laivų statyklą ir išpirkti akcijas, kurios šiuo metu priklauso Vokietijos valstybei – ji pernai įsikišo, kad paremtų įmonę. Nors </w:t>
            </w:r>
            <w:proofErr w:type="spellStart"/>
            <w:r w:rsidRPr="008D4665">
              <w:rPr>
                <w:rFonts w:ascii="Times New Roman" w:hAnsi="Times New Roman"/>
                <w:sz w:val="24"/>
                <w:szCs w:val="24"/>
              </w:rPr>
              <w:t>Papenburgo</w:t>
            </w:r>
            <w:proofErr w:type="spellEnd"/>
            <w:r w:rsidRPr="008D4665">
              <w:rPr>
                <w:rFonts w:ascii="Times New Roman" w:hAnsi="Times New Roman"/>
                <w:sz w:val="24"/>
                <w:szCs w:val="24"/>
              </w:rPr>
              <w:t xml:space="preserve"> padėtis išlieka sudėtinga, situacija Turku yra gerokai stipresnė. Dėl klestinčios </w:t>
            </w:r>
            <w:r w:rsidR="00A86547" w:rsidRPr="008D4665">
              <w:rPr>
                <w:rFonts w:ascii="Times New Roman" w:hAnsi="Times New Roman"/>
                <w:sz w:val="24"/>
                <w:szCs w:val="24"/>
              </w:rPr>
              <w:t>Suomijos</w:t>
            </w:r>
            <w:r w:rsidRPr="008D4665">
              <w:rPr>
                <w:rFonts w:ascii="Times New Roman" w:hAnsi="Times New Roman"/>
                <w:sz w:val="24"/>
                <w:szCs w:val="24"/>
              </w:rPr>
              <w:t xml:space="preserve"> jūrinės pramonės ir palankių rinkos sąlygų šis momentas gali būti tinkamas daliniam pardavimui. „</w:t>
            </w:r>
            <w:proofErr w:type="spellStart"/>
            <w:r w:rsidRPr="008D4665">
              <w:rPr>
                <w:rFonts w:ascii="Times New Roman" w:hAnsi="Times New Roman"/>
                <w:sz w:val="24"/>
                <w:szCs w:val="24"/>
              </w:rPr>
              <w:t>Meyer</w:t>
            </w:r>
            <w:proofErr w:type="spellEnd"/>
            <w:r w:rsidRPr="008D4665">
              <w:rPr>
                <w:rFonts w:ascii="Times New Roman" w:hAnsi="Times New Roman"/>
                <w:sz w:val="24"/>
                <w:szCs w:val="24"/>
              </w:rPr>
              <w:t>“ valdo Turku laivų statyklą nuo 2014 metų – ji sulaukė pagyrų dėl didelių kruizinių laivų užsakymų, tačiau taip pat kritikos dėl pranešimų apie užsienio darbuotojų darbo sąlygas.</w:t>
            </w:r>
          </w:p>
        </w:tc>
        <w:tc>
          <w:tcPr>
            <w:tcW w:w="2127" w:type="dxa"/>
            <w:tcMar>
              <w:top w:w="29" w:type="dxa"/>
              <w:left w:w="115" w:type="dxa"/>
              <w:bottom w:w="29" w:type="dxa"/>
              <w:right w:w="115" w:type="dxa"/>
            </w:tcMar>
          </w:tcPr>
          <w:p w14:paraId="1E98825D" w14:textId="4D850ECC" w:rsidR="001A41E2" w:rsidRPr="008D4665" w:rsidRDefault="001A41E2" w:rsidP="001A41E2">
            <w:pPr>
              <w:spacing w:after="0" w:line="240" w:lineRule="auto"/>
              <w:jc w:val="both"/>
              <w:rPr>
                <w:rFonts w:ascii="Times New Roman" w:hAnsi="Times New Roman"/>
                <w:sz w:val="24"/>
                <w:szCs w:val="24"/>
              </w:rPr>
            </w:pPr>
            <w:hyperlink r:id="rId22" w:history="1">
              <w:r w:rsidRPr="008D4665">
                <w:rPr>
                  <w:rStyle w:val="Hyperlink"/>
                  <w:rFonts w:ascii="Times New Roman" w:hAnsi="Times New Roman"/>
                  <w:sz w:val="24"/>
                  <w:szCs w:val="24"/>
                </w:rPr>
                <w:t>https://www.hs.fi/talous/art-2000011563114.html</w:t>
              </w:r>
            </w:hyperlink>
            <w:r w:rsidRPr="008D4665">
              <w:rPr>
                <w:rFonts w:ascii="Times New Roman" w:hAnsi="Times New Roman"/>
                <w:sz w:val="24"/>
                <w:szCs w:val="24"/>
              </w:rPr>
              <w:t xml:space="preserve"> </w:t>
            </w:r>
          </w:p>
        </w:tc>
      </w:tr>
      <w:tr w:rsidR="001A41E2" w:rsidRPr="008D4665" w14:paraId="17098D96" w14:textId="77777777" w:rsidTr="00334608">
        <w:trPr>
          <w:trHeight w:val="216"/>
        </w:trPr>
        <w:tc>
          <w:tcPr>
            <w:tcW w:w="1043" w:type="dxa"/>
            <w:tcMar>
              <w:top w:w="29" w:type="dxa"/>
              <w:left w:w="115" w:type="dxa"/>
              <w:bottom w:w="29" w:type="dxa"/>
              <w:right w:w="115" w:type="dxa"/>
            </w:tcMar>
          </w:tcPr>
          <w:p w14:paraId="0CD4328F" w14:textId="6CCB597D" w:rsidR="001A41E2" w:rsidRPr="008D4665" w:rsidRDefault="001A41E2" w:rsidP="001A41E2">
            <w:pPr>
              <w:spacing w:after="0" w:line="240" w:lineRule="auto"/>
              <w:jc w:val="both"/>
              <w:rPr>
                <w:rFonts w:ascii="Times New Roman" w:hAnsi="Times New Roman"/>
                <w:sz w:val="24"/>
                <w:szCs w:val="24"/>
              </w:rPr>
            </w:pPr>
            <w:r w:rsidRPr="008D4665">
              <w:rPr>
                <w:rFonts w:ascii="Times New Roman" w:hAnsi="Times New Roman"/>
                <w:sz w:val="24"/>
                <w:szCs w:val="24"/>
              </w:rPr>
              <w:t>2025-10-22</w:t>
            </w:r>
          </w:p>
        </w:tc>
        <w:tc>
          <w:tcPr>
            <w:tcW w:w="5755" w:type="dxa"/>
            <w:tcMar>
              <w:top w:w="29" w:type="dxa"/>
              <w:left w:w="115" w:type="dxa"/>
              <w:bottom w:w="29" w:type="dxa"/>
              <w:right w:w="115" w:type="dxa"/>
            </w:tcMar>
          </w:tcPr>
          <w:p w14:paraId="43A44C06" w14:textId="7611F092" w:rsidR="001A41E2" w:rsidRPr="008D4665" w:rsidRDefault="001A41E2" w:rsidP="001A41E2">
            <w:pPr>
              <w:spacing w:after="0" w:line="240" w:lineRule="auto"/>
              <w:jc w:val="both"/>
              <w:rPr>
                <w:rFonts w:ascii="Times New Roman" w:hAnsi="Times New Roman"/>
                <w:sz w:val="24"/>
                <w:szCs w:val="24"/>
              </w:rPr>
            </w:pPr>
            <w:r w:rsidRPr="008D4665">
              <w:rPr>
                <w:rFonts w:ascii="Times New Roman" w:hAnsi="Times New Roman"/>
                <w:b/>
                <w:bCs/>
                <w:sz w:val="24"/>
                <w:szCs w:val="24"/>
              </w:rPr>
              <w:t xml:space="preserve">Spalio 22 d. veiklą pradėjo „New </w:t>
            </w:r>
            <w:proofErr w:type="spellStart"/>
            <w:r w:rsidRPr="008D4665">
              <w:rPr>
                <w:rFonts w:ascii="Times New Roman" w:hAnsi="Times New Roman"/>
                <w:b/>
                <w:bCs/>
                <w:sz w:val="24"/>
                <w:szCs w:val="24"/>
              </w:rPr>
              <w:t>Nordics</w:t>
            </w:r>
            <w:proofErr w:type="spellEnd"/>
            <w:r w:rsidRPr="008D4665">
              <w:rPr>
                <w:rFonts w:ascii="Times New Roman" w:hAnsi="Times New Roman"/>
                <w:b/>
                <w:bCs/>
                <w:sz w:val="24"/>
                <w:szCs w:val="24"/>
              </w:rPr>
              <w:t xml:space="preserve"> AI“ – naujasis Šiaurės ir Baltijos dirbtinio intelekto centras.</w:t>
            </w:r>
            <w:r w:rsidRPr="008D4665">
              <w:rPr>
                <w:rFonts w:ascii="Times New Roman" w:hAnsi="Times New Roman"/>
                <w:sz w:val="24"/>
                <w:szCs w:val="24"/>
              </w:rPr>
              <w:t xml:space="preserve"> Centro pagrindinis sekretoriatas įsikurs Stokholme. Jo tikslas – skatinti bendradarbiavimą Šiaurės ir Baltijos regione, spartinti dirbtinio intelekto taikymą ir stiprinti regiono konkurencingumą pasauliniu mastu. Atidarymo renginys vyko Helsinkyje, kartu su Suomijos ir Alandų salų pirmininkavimu Šiaurės Ministrų Tarybai. „New </w:t>
            </w:r>
            <w:proofErr w:type="spellStart"/>
            <w:r w:rsidRPr="008D4665">
              <w:rPr>
                <w:rFonts w:ascii="Times New Roman" w:hAnsi="Times New Roman"/>
                <w:sz w:val="24"/>
                <w:szCs w:val="24"/>
              </w:rPr>
              <w:t>Nordics</w:t>
            </w:r>
            <w:proofErr w:type="spellEnd"/>
            <w:r w:rsidRPr="008D4665">
              <w:rPr>
                <w:rFonts w:ascii="Times New Roman" w:hAnsi="Times New Roman"/>
                <w:sz w:val="24"/>
                <w:szCs w:val="24"/>
              </w:rPr>
              <w:t xml:space="preserve"> AI“ kuriamas pasitelkiant unikalų penkių pirmaujančių nacionalinių organizacijų bendradarbiavimą: „AI </w:t>
            </w:r>
            <w:proofErr w:type="spellStart"/>
            <w:r w:rsidRPr="008D4665">
              <w:rPr>
                <w:rFonts w:ascii="Times New Roman" w:hAnsi="Times New Roman"/>
                <w:sz w:val="24"/>
                <w:szCs w:val="24"/>
              </w:rPr>
              <w:t>Sweden</w:t>
            </w:r>
            <w:proofErr w:type="spellEnd"/>
            <w:r w:rsidRPr="008D4665">
              <w:rPr>
                <w:rFonts w:ascii="Times New Roman" w:hAnsi="Times New Roman"/>
                <w:sz w:val="24"/>
                <w:szCs w:val="24"/>
              </w:rPr>
              <w:t xml:space="preserve">“, „AI </w:t>
            </w:r>
            <w:proofErr w:type="spellStart"/>
            <w:r w:rsidRPr="008D4665">
              <w:rPr>
                <w:rFonts w:ascii="Times New Roman" w:hAnsi="Times New Roman"/>
                <w:sz w:val="24"/>
                <w:szCs w:val="24"/>
              </w:rPr>
              <w:t>Finland</w:t>
            </w:r>
            <w:proofErr w:type="spellEnd"/>
            <w:r w:rsidRPr="008D4665">
              <w:rPr>
                <w:rFonts w:ascii="Times New Roman" w:hAnsi="Times New Roman"/>
                <w:sz w:val="24"/>
                <w:szCs w:val="24"/>
              </w:rPr>
              <w:t xml:space="preserve">“, „Digital </w:t>
            </w:r>
            <w:proofErr w:type="spellStart"/>
            <w:r w:rsidRPr="008D4665">
              <w:rPr>
                <w:rFonts w:ascii="Times New Roman" w:hAnsi="Times New Roman"/>
                <w:sz w:val="24"/>
                <w:szCs w:val="24"/>
              </w:rPr>
              <w:t>Dogme</w:t>
            </w:r>
            <w:proofErr w:type="spellEnd"/>
            <w:r w:rsidRPr="008D4665">
              <w:rPr>
                <w:rFonts w:ascii="Times New Roman" w:hAnsi="Times New Roman"/>
                <w:sz w:val="24"/>
                <w:szCs w:val="24"/>
              </w:rPr>
              <w:t xml:space="preserve">“ (Danija), „TEK </w:t>
            </w:r>
            <w:proofErr w:type="spellStart"/>
            <w:r w:rsidRPr="008D4665">
              <w:rPr>
                <w:rFonts w:ascii="Times New Roman" w:hAnsi="Times New Roman"/>
                <w:sz w:val="24"/>
                <w:szCs w:val="24"/>
              </w:rPr>
              <w:t>Norge</w:t>
            </w:r>
            <w:proofErr w:type="spellEnd"/>
            <w:r w:rsidRPr="008D4665">
              <w:rPr>
                <w:rFonts w:ascii="Times New Roman" w:hAnsi="Times New Roman"/>
                <w:sz w:val="24"/>
                <w:szCs w:val="24"/>
              </w:rPr>
              <w:t>“ (Norvegija) ir „</w:t>
            </w:r>
            <w:proofErr w:type="spellStart"/>
            <w:r w:rsidRPr="008D4665">
              <w:rPr>
                <w:rFonts w:ascii="Times New Roman" w:hAnsi="Times New Roman"/>
                <w:sz w:val="24"/>
                <w:szCs w:val="24"/>
              </w:rPr>
              <w:t>Almannarómur</w:t>
            </w:r>
            <w:proofErr w:type="spellEnd"/>
            <w:r w:rsidRPr="008D4665">
              <w:rPr>
                <w:rFonts w:ascii="Times New Roman" w:hAnsi="Times New Roman"/>
                <w:sz w:val="24"/>
                <w:szCs w:val="24"/>
              </w:rPr>
              <w:t>“ (Islandija), taip pat tikimasi Baltijos valstybių dalyvavimo. Susivienijus Šiaurės ir Baltijos šalims, regionas gali tapti stipresnis kuriant ir diegiant naujas DI technologijas bei įtakingesnis, atstovaujant savo interesams tarptautinėje erdvėje. Naujasis centras taps įrankiu įgyvendinant Šiaurės ir Baltijos šalių bendradarbiavimo siekius. Remdamasis nacionalinių organizacijų stiprybėmis, centras sieks didinti šalių gebėjimus ir pajėgumus taikyti DI bei skatins pažangiausius DI inovacijų projektus tarp atitinkamų organizacijų ir įmonių. Be to, centras prisidės prie politikos pasiūlymų rengimo ir formavimo bei stiprins Šiaurės ir Baltijos regiono balsą ES.</w:t>
            </w:r>
          </w:p>
        </w:tc>
        <w:tc>
          <w:tcPr>
            <w:tcW w:w="2127" w:type="dxa"/>
            <w:tcMar>
              <w:top w:w="29" w:type="dxa"/>
              <w:left w:w="115" w:type="dxa"/>
              <w:bottom w:w="29" w:type="dxa"/>
              <w:right w:w="115" w:type="dxa"/>
            </w:tcMar>
          </w:tcPr>
          <w:p w14:paraId="1105653D" w14:textId="14939F3C" w:rsidR="001A41E2" w:rsidRPr="008D4665" w:rsidRDefault="001A41E2" w:rsidP="001A41E2">
            <w:pPr>
              <w:spacing w:after="0" w:line="240" w:lineRule="auto"/>
              <w:jc w:val="both"/>
              <w:rPr>
                <w:rFonts w:ascii="Times New Roman" w:hAnsi="Times New Roman"/>
                <w:sz w:val="24"/>
                <w:szCs w:val="24"/>
              </w:rPr>
            </w:pPr>
            <w:hyperlink r:id="rId23" w:history="1">
              <w:r w:rsidRPr="008D4665">
                <w:rPr>
                  <w:rStyle w:val="Hyperlink"/>
                  <w:rFonts w:ascii="Times New Roman" w:hAnsi="Times New Roman"/>
                  <w:sz w:val="24"/>
                  <w:szCs w:val="24"/>
                </w:rPr>
                <w:t>https://www.newnordics.ai/news/official-launch-event-of-new-nordics-ai</w:t>
              </w:r>
            </w:hyperlink>
            <w:r w:rsidRPr="008D4665">
              <w:rPr>
                <w:rFonts w:ascii="Times New Roman" w:hAnsi="Times New Roman"/>
                <w:sz w:val="24"/>
                <w:szCs w:val="24"/>
              </w:rPr>
              <w:t xml:space="preserve"> </w:t>
            </w:r>
          </w:p>
        </w:tc>
      </w:tr>
      <w:tr w:rsidR="001A41E2" w:rsidRPr="008D4665" w14:paraId="286DF721" w14:textId="77777777" w:rsidTr="00334608">
        <w:trPr>
          <w:trHeight w:val="216"/>
        </w:trPr>
        <w:tc>
          <w:tcPr>
            <w:tcW w:w="1043" w:type="dxa"/>
            <w:tcMar>
              <w:top w:w="29" w:type="dxa"/>
              <w:left w:w="115" w:type="dxa"/>
              <w:bottom w:w="29" w:type="dxa"/>
              <w:right w:w="115" w:type="dxa"/>
            </w:tcMar>
          </w:tcPr>
          <w:p w14:paraId="64895E59" w14:textId="3DCF6D82" w:rsidR="001A41E2" w:rsidRPr="008D4665" w:rsidRDefault="001A41E2" w:rsidP="001A41E2">
            <w:pPr>
              <w:spacing w:after="0" w:line="240" w:lineRule="auto"/>
              <w:jc w:val="both"/>
              <w:rPr>
                <w:rFonts w:ascii="Times New Roman" w:hAnsi="Times New Roman"/>
                <w:sz w:val="24"/>
                <w:szCs w:val="24"/>
              </w:rPr>
            </w:pPr>
            <w:r w:rsidRPr="008D4665">
              <w:rPr>
                <w:rFonts w:ascii="Times New Roman" w:hAnsi="Times New Roman"/>
                <w:sz w:val="24"/>
                <w:szCs w:val="24"/>
              </w:rPr>
              <w:t>2025-10-22</w:t>
            </w:r>
          </w:p>
        </w:tc>
        <w:tc>
          <w:tcPr>
            <w:tcW w:w="5755" w:type="dxa"/>
            <w:tcMar>
              <w:top w:w="29" w:type="dxa"/>
              <w:left w:w="115" w:type="dxa"/>
              <w:bottom w:w="29" w:type="dxa"/>
              <w:right w:w="115" w:type="dxa"/>
            </w:tcMar>
          </w:tcPr>
          <w:p w14:paraId="04F578A4" w14:textId="3E75A91B" w:rsidR="001A41E2" w:rsidRPr="008D4665" w:rsidRDefault="001A41E2" w:rsidP="001A41E2">
            <w:pPr>
              <w:spacing w:after="0" w:line="240" w:lineRule="auto"/>
              <w:jc w:val="both"/>
              <w:rPr>
                <w:rFonts w:ascii="Times New Roman" w:hAnsi="Times New Roman"/>
                <w:sz w:val="24"/>
                <w:szCs w:val="24"/>
              </w:rPr>
            </w:pPr>
            <w:r w:rsidRPr="008D4665">
              <w:rPr>
                <w:rFonts w:ascii="Times New Roman" w:hAnsi="Times New Roman"/>
                <w:b/>
                <w:bCs/>
                <w:sz w:val="24"/>
                <w:szCs w:val="24"/>
              </w:rPr>
              <w:t xml:space="preserve">Suomijos vyriausybėje kilo nesutarimų dėl planuojamo duomenų centrų elektros mokesčio padidinimo, kuris gali turėti įtakos „Google“ </w:t>
            </w:r>
            <w:r w:rsidRPr="008D4665">
              <w:rPr>
                <w:rFonts w:ascii="Times New Roman" w:hAnsi="Times New Roman"/>
                <w:b/>
                <w:bCs/>
                <w:sz w:val="24"/>
                <w:szCs w:val="24"/>
              </w:rPr>
              <w:lastRenderedPageBreak/>
              <w:t>planuojamai daugiau nei milijardo eurų investicijai Suomijoje.</w:t>
            </w:r>
            <w:r w:rsidRPr="008D4665">
              <w:rPr>
                <w:rFonts w:ascii="Times New Roman" w:hAnsi="Times New Roman"/>
                <w:sz w:val="24"/>
                <w:szCs w:val="24"/>
              </w:rPr>
              <w:t xml:space="preserve"> Vyriausybė ketina panaikinti elektros mokesčio lengvatą duomenų centrams, padidindama tarifą nuo 0,05 iki 2,19 cento už kilovatvalandę, tačiau nesutaria dėl galimo kompensavimo mechanizmo. „Google“ kol kas sustabdė investicijų planus, laukdama galutinio sprendimo. Ši situacija kelia įtampą tarp valdančiųjų partijų koalicijoje – premjero vadovaujama Nacionalinės koalicijos partija baiminasi, kad griežtesni mokesčiai atbaidys investuotojus, o kraštutinė dešinioji Suomių partija kritikuoja nuolaidžiavimą verslui. Elektros lengvatos panaikinimas siejamas su bandymu kompensuoti pernai inicijuotą saldumynų mokesčio atšaukimą, kurį aktyviai kritikavo FI saldumynų gamintoja „</w:t>
            </w:r>
            <w:proofErr w:type="spellStart"/>
            <w:r w:rsidRPr="008D4665">
              <w:rPr>
                <w:rFonts w:ascii="Times New Roman" w:hAnsi="Times New Roman"/>
                <w:sz w:val="24"/>
                <w:szCs w:val="24"/>
              </w:rPr>
              <w:t>Fazer</w:t>
            </w:r>
            <w:proofErr w:type="spellEnd"/>
            <w:r w:rsidRPr="008D4665">
              <w:rPr>
                <w:rFonts w:ascii="Times New Roman" w:hAnsi="Times New Roman"/>
                <w:sz w:val="24"/>
                <w:szCs w:val="24"/>
              </w:rPr>
              <w:t>“ – dėl mokesčio atšaukimo „</w:t>
            </w:r>
            <w:proofErr w:type="spellStart"/>
            <w:r w:rsidRPr="008D4665">
              <w:rPr>
                <w:rFonts w:ascii="Times New Roman" w:hAnsi="Times New Roman"/>
                <w:sz w:val="24"/>
                <w:szCs w:val="24"/>
              </w:rPr>
              <w:t>Fazer</w:t>
            </w:r>
            <w:proofErr w:type="spellEnd"/>
            <w:r w:rsidRPr="008D4665">
              <w:rPr>
                <w:rFonts w:ascii="Times New Roman" w:hAnsi="Times New Roman"/>
                <w:sz w:val="24"/>
                <w:szCs w:val="24"/>
              </w:rPr>
              <w:t xml:space="preserve">“ nusprendė investuoti 0,5 mlrd. Eur į naujos gamyklos statybas. Tuo metu premjeras P. </w:t>
            </w:r>
            <w:proofErr w:type="spellStart"/>
            <w:r w:rsidRPr="008D4665">
              <w:rPr>
                <w:rFonts w:ascii="Times New Roman" w:hAnsi="Times New Roman"/>
                <w:sz w:val="24"/>
                <w:szCs w:val="24"/>
              </w:rPr>
              <w:t>Orpo</w:t>
            </w:r>
            <w:proofErr w:type="spellEnd"/>
            <w:r w:rsidRPr="008D4665">
              <w:rPr>
                <w:rFonts w:ascii="Times New Roman" w:hAnsi="Times New Roman"/>
                <w:sz w:val="24"/>
                <w:szCs w:val="24"/>
              </w:rPr>
              <w:t xml:space="preserve"> dar pernai viešai džiaugėsi „Google“ investicijų planais, kurie ilgainiui galėtų siekti net 10 mlrd. Eur. Panašias elektros lengvatas jau panaikino Švedija ir Norvegija.</w:t>
            </w:r>
          </w:p>
        </w:tc>
        <w:tc>
          <w:tcPr>
            <w:tcW w:w="2127" w:type="dxa"/>
            <w:tcMar>
              <w:top w:w="29" w:type="dxa"/>
              <w:left w:w="115" w:type="dxa"/>
              <w:bottom w:w="29" w:type="dxa"/>
              <w:right w:w="115" w:type="dxa"/>
            </w:tcMar>
          </w:tcPr>
          <w:p w14:paraId="3F11071C" w14:textId="1CDDFE61" w:rsidR="001A41E2" w:rsidRPr="008D4665" w:rsidRDefault="001A41E2" w:rsidP="001A41E2">
            <w:pPr>
              <w:spacing w:after="0" w:line="240" w:lineRule="auto"/>
              <w:jc w:val="both"/>
              <w:rPr>
                <w:rFonts w:ascii="Times New Roman" w:hAnsi="Times New Roman"/>
                <w:sz w:val="24"/>
                <w:szCs w:val="24"/>
              </w:rPr>
            </w:pPr>
            <w:hyperlink r:id="rId24" w:history="1">
              <w:r w:rsidRPr="008D4665">
                <w:rPr>
                  <w:rStyle w:val="Hyperlink"/>
                  <w:rFonts w:ascii="Times New Roman" w:hAnsi="Times New Roman"/>
                  <w:sz w:val="24"/>
                  <w:szCs w:val="24"/>
                </w:rPr>
                <w:t>https://www.hs.fi/politiikka/art-</w:t>
              </w:r>
              <w:r w:rsidRPr="008D4665">
                <w:rPr>
                  <w:rStyle w:val="Hyperlink"/>
                  <w:rFonts w:ascii="Times New Roman" w:hAnsi="Times New Roman"/>
                  <w:sz w:val="24"/>
                  <w:szCs w:val="24"/>
                </w:rPr>
                <w:lastRenderedPageBreak/>
                <w:t>2000011577236.html</w:t>
              </w:r>
            </w:hyperlink>
          </w:p>
          <w:p w14:paraId="6F6AD894" w14:textId="77777777" w:rsidR="001A41E2" w:rsidRPr="008D4665" w:rsidRDefault="001A41E2" w:rsidP="001A41E2">
            <w:pPr>
              <w:spacing w:after="0" w:line="240" w:lineRule="auto"/>
              <w:jc w:val="both"/>
              <w:rPr>
                <w:rFonts w:ascii="Times New Roman" w:hAnsi="Times New Roman"/>
                <w:sz w:val="24"/>
                <w:szCs w:val="24"/>
              </w:rPr>
            </w:pPr>
          </w:p>
          <w:p w14:paraId="5821EC2A" w14:textId="598BDFA0" w:rsidR="001A41E2" w:rsidRPr="008D4665" w:rsidRDefault="001A41E2" w:rsidP="001A41E2">
            <w:pPr>
              <w:spacing w:after="0" w:line="240" w:lineRule="auto"/>
              <w:jc w:val="both"/>
              <w:rPr>
                <w:rFonts w:ascii="Times New Roman" w:hAnsi="Times New Roman"/>
                <w:sz w:val="24"/>
                <w:szCs w:val="24"/>
              </w:rPr>
            </w:pPr>
            <w:hyperlink r:id="rId25" w:history="1">
              <w:r w:rsidRPr="008D4665">
                <w:rPr>
                  <w:rStyle w:val="Hyperlink"/>
                  <w:rFonts w:ascii="Times New Roman" w:hAnsi="Times New Roman"/>
                  <w:sz w:val="24"/>
                  <w:szCs w:val="24"/>
                </w:rPr>
                <w:t>https://www.mtvuutiset.fi/artikkeli/mtv-n-tiedot-datakeskusten-sahkoverotuki-poistumassa-tilalle-kaavaillaan-uutta-tukea-jotta-google-ei-hylkaisi-suomea/9244412</w:t>
              </w:r>
            </w:hyperlink>
            <w:r w:rsidRPr="008D4665">
              <w:rPr>
                <w:rFonts w:ascii="Times New Roman" w:hAnsi="Times New Roman"/>
                <w:sz w:val="24"/>
                <w:szCs w:val="24"/>
              </w:rPr>
              <w:t xml:space="preserve"> </w:t>
            </w:r>
          </w:p>
        </w:tc>
      </w:tr>
      <w:tr w:rsidR="001A41E2" w:rsidRPr="008D4665" w14:paraId="59442694" w14:textId="77777777" w:rsidTr="00334608">
        <w:trPr>
          <w:trHeight w:val="216"/>
        </w:trPr>
        <w:tc>
          <w:tcPr>
            <w:tcW w:w="1043" w:type="dxa"/>
            <w:tcMar>
              <w:top w:w="29" w:type="dxa"/>
              <w:left w:w="115" w:type="dxa"/>
              <w:bottom w:w="29" w:type="dxa"/>
              <w:right w:w="115" w:type="dxa"/>
            </w:tcMar>
          </w:tcPr>
          <w:p w14:paraId="549F1BF1" w14:textId="201D9712" w:rsidR="001A41E2" w:rsidRPr="008D4665" w:rsidRDefault="001A41E2" w:rsidP="001A41E2">
            <w:pPr>
              <w:spacing w:after="0" w:line="240" w:lineRule="auto"/>
              <w:jc w:val="both"/>
              <w:rPr>
                <w:rFonts w:ascii="Times New Roman" w:hAnsi="Times New Roman"/>
                <w:sz w:val="24"/>
                <w:szCs w:val="24"/>
              </w:rPr>
            </w:pPr>
            <w:r w:rsidRPr="008D4665">
              <w:rPr>
                <w:rFonts w:ascii="Times New Roman" w:hAnsi="Times New Roman"/>
                <w:sz w:val="24"/>
                <w:szCs w:val="24"/>
              </w:rPr>
              <w:lastRenderedPageBreak/>
              <w:t>2025-10-21</w:t>
            </w:r>
          </w:p>
        </w:tc>
        <w:tc>
          <w:tcPr>
            <w:tcW w:w="5755" w:type="dxa"/>
            <w:tcMar>
              <w:top w:w="29" w:type="dxa"/>
              <w:left w:w="115" w:type="dxa"/>
              <w:bottom w:w="29" w:type="dxa"/>
              <w:right w:w="115" w:type="dxa"/>
            </w:tcMar>
          </w:tcPr>
          <w:p w14:paraId="76FFD4B3" w14:textId="0EB9CCD8" w:rsidR="001A41E2" w:rsidRPr="008D4665" w:rsidRDefault="001A41E2" w:rsidP="001A41E2">
            <w:pPr>
              <w:spacing w:after="0" w:line="240" w:lineRule="auto"/>
              <w:jc w:val="both"/>
              <w:rPr>
                <w:rFonts w:ascii="Times New Roman" w:hAnsi="Times New Roman"/>
                <w:sz w:val="24"/>
                <w:szCs w:val="24"/>
              </w:rPr>
            </w:pPr>
            <w:r w:rsidRPr="008D4665">
              <w:rPr>
                <w:rFonts w:ascii="Times New Roman" w:hAnsi="Times New Roman"/>
                <w:b/>
                <w:bCs/>
                <w:sz w:val="24"/>
                <w:szCs w:val="24"/>
              </w:rPr>
              <w:t>2025 m. pavasarį Suomijos viešoji skola augo sparčiausiai iš visų ES šalių, rodo „</w:t>
            </w:r>
            <w:proofErr w:type="spellStart"/>
            <w:r w:rsidRPr="008D4665">
              <w:rPr>
                <w:rFonts w:ascii="Times New Roman" w:hAnsi="Times New Roman"/>
                <w:b/>
                <w:bCs/>
                <w:sz w:val="24"/>
                <w:szCs w:val="24"/>
              </w:rPr>
              <w:t>Eurostat</w:t>
            </w:r>
            <w:proofErr w:type="spellEnd"/>
            <w:r w:rsidRPr="008D4665">
              <w:rPr>
                <w:rFonts w:ascii="Times New Roman" w:hAnsi="Times New Roman"/>
                <w:b/>
                <w:bCs/>
                <w:sz w:val="24"/>
                <w:szCs w:val="24"/>
              </w:rPr>
              <w:t>“ duomenys.</w:t>
            </w:r>
            <w:r w:rsidRPr="008D4665">
              <w:rPr>
                <w:rFonts w:ascii="Times New Roman" w:hAnsi="Times New Roman"/>
                <w:sz w:val="24"/>
                <w:szCs w:val="24"/>
              </w:rPr>
              <w:t xml:space="preserve"> Balandžio–birželio mėnesiais Suomijos viešojo sektoriaus skolos santykis su BVP padidėjo iki 88,4 %, palyginti su 80,6 % prieš metus, t. y. išaugo 7,8 procentinio punkto. Bendra skolos suma siekė beveik 246 mlrd. eurų, kai praėjusiais metais ji sudarė 220 mlrd. eurų. </w:t>
            </w:r>
          </w:p>
        </w:tc>
        <w:tc>
          <w:tcPr>
            <w:tcW w:w="2127" w:type="dxa"/>
            <w:tcMar>
              <w:top w:w="29" w:type="dxa"/>
              <w:left w:w="115" w:type="dxa"/>
              <w:bottom w:w="29" w:type="dxa"/>
              <w:right w:w="115" w:type="dxa"/>
            </w:tcMar>
          </w:tcPr>
          <w:p w14:paraId="4F8FC34C" w14:textId="011C87EE" w:rsidR="001A41E2" w:rsidRPr="008D4665" w:rsidRDefault="001A41E2" w:rsidP="001A41E2">
            <w:pPr>
              <w:spacing w:after="0" w:line="240" w:lineRule="auto"/>
              <w:jc w:val="both"/>
              <w:rPr>
                <w:rFonts w:ascii="Times New Roman" w:hAnsi="Times New Roman"/>
                <w:sz w:val="24"/>
                <w:szCs w:val="24"/>
              </w:rPr>
            </w:pPr>
            <w:hyperlink r:id="rId26" w:history="1">
              <w:r w:rsidRPr="008D4665">
                <w:rPr>
                  <w:rStyle w:val="Hyperlink"/>
                  <w:rFonts w:ascii="Times New Roman" w:hAnsi="Times New Roman"/>
                  <w:sz w:val="24"/>
                  <w:szCs w:val="24"/>
                </w:rPr>
                <w:t>https://www.is.fi/taloussanomat/art-2000011574195.html</w:t>
              </w:r>
            </w:hyperlink>
            <w:r w:rsidRPr="008D4665">
              <w:rPr>
                <w:rFonts w:ascii="Times New Roman" w:hAnsi="Times New Roman"/>
                <w:sz w:val="24"/>
                <w:szCs w:val="24"/>
              </w:rPr>
              <w:t xml:space="preserve"> </w:t>
            </w:r>
          </w:p>
        </w:tc>
      </w:tr>
      <w:tr w:rsidR="001A41E2" w:rsidRPr="008D4665" w14:paraId="1D913025" w14:textId="77777777" w:rsidTr="00334608">
        <w:trPr>
          <w:trHeight w:val="216"/>
        </w:trPr>
        <w:tc>
          <w:tcPr>
            <w:tcW w:w="1043" w:type="dxa"/>
            <w:tcMar>
              <w:top w:w="29" w:type="dxa"/>
              <w:left w:w="115" w:type="dxa"/>
              <w:bottom w:w="29" w:type="dxa"/>
              <w:right w:w="115" w:type="dxa"/>
            </w:tcMar>
          </w:tcPr>
          <w:p w14:paraId="02A561EC" w14:textId="3B1AB4E9" w:rsidR="001A41E2" w:rsidRPr="008D4665" w:rsidRDefault="001A41E2" w:rsidP="001A41E2">
            <w:pPr>
              <w:spacing w:after="0" w:line="240" w:lineRule="auto"/>
              <w:jc w:val="both"/>
              <w:rPr>
                <w:rFonts w:ascii="Times New Roman" w:hAnsi="Times New Roman"/>
                <w:sz w:val="24"/>
                <w:szCs w:val="24"/>
              </w:rPr>
            </w:pPr>
            <w:r w:rsidRPr="008D4665">
              <w:rPr>
                <w:rFonts w:ascii="Times New Roman" w:hAnsi="Times New Roman"/>
                <w:sz w:val="24"/>
                <w:szCs w:val="24"/>
              </w:rPr>
              <w:t>2025-10-21</w:t>
            </w:r>
          </w:p>
        </w:tc>
        <w:tc>
          <w:tcPr>
            <w:tcW w:w="5755" w:type="dxa"/>
            <w:tcMar>
              <w:top w:w="29" w:type="dxa"/>
              <w:left w:w="115" w:type="dxa"/>
              <w:bottom w:w="29" w:type="dxa"/>
              <w:right w:w="115" w:type="dxa"/>
            </w:tcMar>
          </w:tcPr>
          <w:p w14:paraId="1DAA3F3A" w14:textId="37FEF5CD" w:rsidR="001A41E2" w:rsidRPr="008D4665" w:rsidRDefault="001A41E2" w:rsidP="001A41E2">
            <w:pPr>
              <w:spacing w:after="0" w:line="240" w:lineRule="auto"/>
              <w:jc w:val="both"/>
              <w:rPr>
                <w:rFonts w:ascii="Times New Roman" w:hAnsi="Times New Roman"/>
                <w:sz w:val="24"/>
                <w:szCs w:val="24"/>
              </w:rPr>
            </w:pPr>
            <w:r w:rsidRPr="008D4665">
              <w:rPr>
                <w:rFonts w:ascii="Times New Roman" w:hAnsi="Times New Roman"/>
                <w:b/>
                <w:bCs/>
                <w:sz w:val="24"/>
                <w:szCs w:val="24"/>
              </w:rPr>
              <w:t>Remiantis „</w:t>
            </w:r>
            <w:proofErr w:type="spellStart"/>
            <w:r w:rsidRPr="008D4665">
              <w:rPr>
                <w:rFonts w:ascii="Times New Roman" w:hAnsi="Times New Roman"/>
                <w:b/>
                <w:bCs/>
                <w:sz w:val="24"/>
                <w:szCs w:val="24"/>
              </w:rPr>
              <w:t>Statistics</w:t>
            </w:r>
            <w:proofErr w:type="spellEnd"/>
            <w:r w:rsidRPr="008D4665">
              <w:rPr>
                <w:rFonts w:ascii="Times New Roman" w:hAnsi="Times New Roman"/>
                <w:b/>
                <w:bCs/>
                <w:sz w:val="24"/>
                <w:szCs w:val="24"/>
              </w:rPr>
              <w:t xml:space="preserve"> </w:t>
            </w:r>
            <w:proofErr w:type="spellStart"/>
            <w:r w:rsidRPr="008D4665">
              <w:rPr>
                <w:rFonts w:ascii="Times New Roman" w:hAnsi="Times New Roman"/>
                <w:b/>
                <w:bCs/>
                <w:sz w:val="24"/>
                <w:szCs w:val="24"/>
              </w:rPr>
              <w:t>Finland</w:t>
            </w:r>
            <w:proofErr w:type="spellEnd"/>
            <w:r w:rsidRPr="008D4665">
              <w:rPr>
                <w:rFonts w:ascii="Times New Roman" w:hAnsi="Times New Roman"/>
                <w:b/>
                <w:bCs/>
                <w:sz w:val="24"/>
                <w:szCs w:val="24"/>
              </w:rPr>
              <w:t>“ duomenimis, Helsinkyje 2025 m. vasaros mėnesiais užfiksuotas rekordas – 1,6 mln. nakvynių.</w:t>
            </w:r>
            <w:r w:rsidRPr="008D4665">
              <w:rPr>
                <w:rFonts w:ascii="Times New Roman" w:hAnsi="Times New Roman"/>
                <w:sz w:val="24"/>
                <w:szCs w:val="24"/>
              </w:rPr>
              <w:t xml:space="preserve"> Iš jų 42 % sudarė vietos turistai, o 58 % – užsienio lankytojai. Viešbučių užimtumas pasiekė 77 %, tai beveik penkiais procentiniais punktais daugiau nei 2024 m. Bendras nakvynių skaičius išaugo 5,6 %, o užsienio turistų nakvynės – beveik 14 %. Daugiausia svečių atvyko iš Vokietijos, JAV, JK ir Švedijos, o Japonija pakilo į penktą vietą; taip pat reikšmingai padaugėjo keliautojų iš Italijos, Australijos ir Kanados. Helsinkio turizmo vadovė N. </w:t>
            </w:r>
            <w:proofErr w:type="spellStart"/>
            <w:r w:rsidRPr="008D4665">
              <w:rPr>
                <w:rFonts w:ascii="Times New Roman" w:hAnsi="Times New Roman"/>
                <w:sz w:val="24"/>
                <w:szCs w:val="24"/>
              </w:rPr>
              <w:t>Vesterinen</w:t>
            </w:r>
            <w:proofErr w:type="spellEnd"/>
            <w:r w:rsidRPr="008D4665">
              <w:rPr>
                <w:rFonts w:ascii="Times New Roman" w:hAnsi="Times New Roman"/>
                <w:sz w:val="24"/>
                <w:szCs w:val="24"/>
              </w:rPr>
              <w:t xml:space="preserve"> sėkmę siejo su miesto vėsiu vasaros klimatu, tvarumo įvaizdžiu ir pasauliniu susidomėjimu Suomijos laime. Ji pabrėžė, kad nors augantys turistų skaičiai yra teigiamas reiškinys, Helsinkis siekia skatinti tvarią, aukštos kokybės turizmo plėtrą ir ilgesnius viešnagių laikotarpius.</w:t>
            </w:r>
          </w:p>
        </w:tc>
        <w:tc>
          <w:tcPr>
            <w:tcW w:w="2127" w:type="dxa"/>
            <w:tcMar>
              <w:top w:w="29" w:type="dxa"/>
              <w:left w:w="115" w:type="dxa"/>
              <w:bottom w:w="29" w:type="dxa"/>
              <w:right w:w="115" w:type="dxa"/>
            </w:tcMar>
          </w:tcPr>
          <w:p w14:paraId="27485929" w14:textId="680337CE" w:rsidR="001A41E2" w:rsidRPr="008D4665" w:rsidRDefault="001A41E2" w:rsidP="001A41E2">
            <w:pPr>
              <w:spacing w:after="0" w:line="240" w:lineRule="auto"/>
              <w:jc w:val="both"/>
              <w:rPr>
                <w:rFonts w:ascii="Times New Roman" w:hAnsi="Times New Roman"/>
                <w:sz w:val="24"/>
                <w:szCs w:val="24"/>
              </w:rPr>
            </w:pPr>
            <w:hyperlink r:id="rId27" w:history="1">
              <w:r w:rsidRPr="008D4665">
                <w:rPr>
                  <w:rStyle w:val="Hyperlink"/>
                  <w:rFonts w:ascii="Times New Roman" w:hAnsi="Times New Roman"/>
                  <w:sz w:val="24"/>
                  <w:szCs w:val="24"/>
                </w:rPr>
                <w:t>https://www.is.fi/kotimaa/art-2000011572952.html</w:t>
              </w:r>
            </w:hyperlink>
            <w:r w:rsidRPr="008D4665">
              <w:rPr>
                <w:rFonts w:ascii="Times New Roman" w:hAnsi="Times New Roman"/>
                <w:sz w:val="24"/>
                <w:szCs w:val="24"/>
              </w:rPr>
              <w:t xml:space="preserve"> </w:t>
            </w:r>
          </w:p>
        </w:tc>
      </w:tr>
      <w:tr w:rsidR="001A41E2" w:rsidRPr="008D4665" w14:paraId="6D919AA7" w14:textId="77777777" w:rsidTr="00334608">
        <w:trPr>
          <w:trHeight w:val="216"/>
        </w:trPr>
        <w:tc>
          <w:tcPr>
            <w:tcW w:w="1043" w:type="dxa"/>
            <w:tcMar>
              <w:top w:w="29" w:type="dxa"/>
              <w:left w:w="115" w:type="dxa"/>
              <w:bottom w:w="29" w:type="dxa"/>
              <w:right w:w="115" w:type="dxa"/>
            </w:tcMar>
          </w:tcPr>
          <w:p w14:paraId="4E47B3A1" w14:textId="02A024E7" w:rsidR="001A41E2" w:rsidRPr="008D4665" w:rsidRDefault="001A41E2" w:rsidP="001A41E2">
            <w:pPr>
              <w:spacing w:after="0" w:line="240" w:lineRule="auto"/>
              <w:jc w:val="both"/>
              <w:rPr>
                <w:rFonts w:ascii="Times New Roman" w:hAnsi="Times New Roman"/>
                <w:sz w:val="24"/>
                <w:szCs w:val="24"/>
              </w:rPr>
            </w:pPr>
            <w:r w:rsidRPr="008D4665">
              <w:rPr>
                <w:rFonts w:ascii="Times New Roman" w:hAnsi="Times New Roman"/>
                <w:sz w:val="24"/>
                <w:szCs w:val="24"/>
              </w:rPr>
              <w:t>2025-10-03</w:t>
            </w:r>
          </w:p>
        </w:tc>
        <w:tc>
          <w:tcPr>
            <w:tcW w:w="5755" w:type="dxa"/>
            <w:tcMar>
              <w:top w:w="29" w:type="dxa"/>
              <w:left w:w="115" w:type="dxa"/>
              <w:bottom w:w="29" w:type="dxa"/>
              <w:right w:w="115" w:type="dxa"/>
            </w:tcMar>
          </w:tcPr>
          <w:p w14:paraId="2FC30380" w14:textId="54B46A90" w:rsidR="001A41E2" w:rsidRPr="008D4665" w:rsidRDefault="001A41E2" w:rsidP="001A41E2">
            <w:pPr>
              <w:pStyle w:val="NoSpacing"/>
              <w:jc w:val="both"/>
              <w:rPr>
                <w:rFonts w:ascii="Times New Roman" w:hAnsi="Times New Roman" w:cs="Times New Roman"/>
              </w:rPr>
            </w:pPr>
            <w:r w:rsidRPr="008D4665">
              <w:rPr>
                <w:rFonts w:ascii="Times New Roman" w:hAnsi="Times New Roman" w:cs="Times New Roman"/>
              </w:rPr>
              <w:t>Suomijos žaidimų bendrovė „</w:t>
            </w:r>
            <w:proofErr w:type="spellStart"/>
            <w:r w:rsidRPr="008D4665">
              <w:rPr>
                <w:rFonts w:ascii="Times New Roman" w:hAnsi="Times New Roman" w:cs="Times New Roman"/>
              </w:rPr>
              <w:t>Supercell</w:t>
            </w:r>
            <w:proofErr w:type="spellEnd"/>
            <w:r w:rsidRPr="008D4665">
              <w:rPr>
                <w:rFonts w:ascii="Times New Roman" w:hAnsi="Times New Roman" w:cs="Times New Roman"/>
              </w:rPr>
              <w:t>“ nacionaliniame tyrime buvo paskelbta geriausiai vertinama Suomijos įmone. Antroje vietoje liko miško technikos gamintoja „</w:t>
            </w:r>
            <w:proofErr w:type="spellStart"/>
            <w:r w:rsidRPr="008D4665">
              <w:rPr>
                <w:rFonts w:ascii="Times New Roman" w:hAnsi="Times New Roman" w:cs="Times New Roman"/>
              </w:rPr>
              <w:t>Ponsse</w:t>
            </w:r>
            <w:proofErr w:type="spellEnd"/>
            <w:r w:rsidRPr="008D4665">
              <w:rPr>
                <w:rFonts w:ascii="Times New Roman" w:hAnsi="Times New Roman" w:cs="Times New Roman"/>
              </w:rPr>
              <w:t>“, o trečioje – maisto produktų grupė „</w:t>
            </w:r>
            <w:proofErr w:type="spellStart"/>
            <w:r w:rsidRPr="008D4665">
              <w:rPr>
                <w:rFonts w:ascii="Times New Roman" w:hAnsi="Times New Roman" w:cs="Times New Roman"/>
              </w:rPr>
              <w:t>Fazer</w:t>
            </w:r>
            <w:proofErr w:type="spellEnd"/>
            <w:r w:rsidRPr="008D4665">
              <w:rPr>
                <w:rFonts w:ascii="Times New Roman" w:hAnsi="Times New Roman" w:cs="Times New Roman"/>
              </w:rPr>
              <w:t>“. Tuo tarpu „</w:t>
            </w:r>
            <w:proofErr w:type="spellStart"/>
            <w:r w:rsidRPr="008D4665">
              <w:rPr>
                <w:rFonts w:ascii="Times New Roman" w:hAnsi="Times New Roman" w:cs="Times New Roman"/>
              </w:rPr>
              <w:t>Shein</w:t>
            </w:r>
            <w:proofErr w:type="spellEnd"/>
            <w:r w:rsidRPr="008D4665">
              <w:rPr>
                <w:rFonts w:ascii="Times New Roman" w:hAnsi="Times New Roman" w:cs="Times New Roman"/>
              </w:rPr>
              <w:t>“, „</w:t>
            </w:r>
            <w:proofErr w:type="spellStart"/>
            <w:r w:rsidRPr="008D4665">
              <w:rPr>
                <w:rFonts w:ascii="Times New Roman" w:hAnsi="Times New Roman" w:cs="Times New Roman"/>
              </w:rPr>
              <w:t>Temu</w:t>
            </w:r>
            <w:proofErr w:type="spellEnd"/>
            <w:r w:rsidRPr="008D4665">
              <w:rPr>
                <w:rFonts w:ascii="Times New Roman" w:hAnsi="Times New Roman" w:cs="Times New Roman"/>
              </w:rPr>
              <w:t>“ ir „</w:t>
            </w:r>
            <w:proofErr w:type="spellStart"/>
            <w:r w:rsidRPr="008D4665">
              <w:rPr>
                <w:rFonts w:ascii="Times New Roman" w:hAnsi="Times New Roman" w:cs="Times New Roman"/>
              </w:rPr>
              <w:t>Tesla</w:t>
            </w:r>
            <w:proofErr w:type="spellEnd"/>
            <w:r w:rsidRPr="008D4665">
              <w:rPr>
                <w:rFonts w:ascii="Times New Roman" w:hAnsi="Times New Roman" w:cs="Times New Roman"/>
              </w:rPr>
              <w:t>“ užėmė prasčiausios reputacijos poziciją.</w:t>
            </w:r>
          </w:p>
        </w:tc>
        <w:tc>
          <w:tcPr>
            <w:tcW w:w="2127" w:type="dxa"/>
            <w:tcMar>
              <w:top w:w="29" w:type="dxa"/>
              <w:left w:w="115" w:type="dxa"/>
              <w:bottom w:w="29" w:type="dxa"/>
              <w:right w:w="115" w:type="dxa"/>
            </w:tcMar>
          </w:tcPr>
          <w:p w14:paraId="676A216F" w14:textId="2868FC72" w:rsidR="001A41E2" w:rsidRPr="008D4665" w:rsidRDefault="001A41E2" w:rsidP="001A41E2">
            <w:pPr>
              <w:spacing w:after="0" w:line="240" w:lineRule="auto"/>
              <w:jc w:val="both"/>
              <w:rPr>
                <w:rFonts w:ascii="Times New Roman" w:hAnsi="Times New Roman"/>
                <w:sz w:val="24"/>
                <w:szCs w:val="24"/>
              </w:rPr>
            </w:pPr>
            <w:hyperlink r:id="rId28" w:history="1">
              <w:r w:rsidRPr="008D4665">
                <w:rPr>
                  <w:rStyle w:val="Hyperlink"/>
                  <w:rFonts w:ascii="Times New Roman" w:hAnsi="Times New Roman"/>
                  <w:sz w:val="24"/>
                  <w:szCs w:val="24"/>
                </w:rPr>
                <w:t>https://yle.fi/a/74-20186379?utm_source=social-media-share&amp;utm_medium=social&amp;utm_campaign=ylefiapp</w:t>
              </w:r>
            </w:hyperlink>
            <w:r w:rsidRPr="008D4665">
              <w:rPr>
                <w:rFonts w:ascii="Times New Roman" w:hAnsi="Times New Roman"/>
                <w:sz w:val="24"/>
                <w:szCs w:val="24"/>
              </w:rPr>
              <w:t xml:space="preserve"> </w:t>
            </w:r>
          </w:p>
        </w:tc>
      </w:tr>
      <w:tr w:rsidR="001A41E2" w:rsidRPr="008D4665" w14:paraId="25D286A8" w14:textId="77777777" w:rsidTr="00334608">
        <w:trPr>
          <w:trHeight w:val="216"/>
        </w:trPr>
        <w:tc>
          <w:tcPr>
            <w:tcW w:w="1043" w:type="dxa"/>
            <w:tcMar>
              <w:top w:w="29" w:type="dxa"/>
              <w:left w:w="115" w:type="dxa"/>
              <w:bottom w:w="29" w:type="dxa"/>
              <w:right w:w="115" w:type="dxa"/>
            </w:tcMar>
          </w:tcPr>
          <w:p w14:paraId="0E086F99" w14:textId="0D98283F" w:rsidR="001A41E2" w:rsidRPr="008D4665" w:rsidRDefault="001A41E2" w:rsidP="001A41E2">
            <w:pPr>
              <w:spacing w:after="0" w:line="240" w:lineRule="auto"/>
              <w:jc w:val="both"/>
              <w:rPr>
                <w:rFonts w:ascii="Times New Roman" w:hAnsi="Times New Roman"/>
                <w:sz w:val="24"/>
                <w:szCs w:val="24"/>
              </w:rPr>
            </w:pPr>
            <w:r w:rsidRPr="008D4665">
              <w:rPr>
                <w:rFonts w:ascii="Times New Roman" w:hAnsi="Times New Roman"/>
                <w:sz w:val="24"/>
                <w:szCs w:val="24"/>
              </w:rPr>
              <w:lastRenderedPageBreak/>
              <w:t>2025-10-06</w:t>
            </w:r>
          </w:p>
        </w:tc>
        <w:tc>
          <w:tcPr>
            <w:tcW w:w="5755" w:type="dxa"/>
            <w:tcMar>
              <w:top w:w="29" w:type="dxa"/>
              <w:left w:w="115" w:type="dxa"/>
              <w:bottom w:w="29" w:type="dxa"/>
              <w:right w:w="115" w:type="dxa"/>
            </w:tcMar>
          </w:tcPr>
          <w:p w14:paraId="74AE03DD" w14:textId="214CC04C" w:rsidR="001A41E2" w:rsidRPr="008D4665" w:rsidRDefault="001A41E2" w:rsidP="001A41E2">
            <w:pPr>
              <w:pStyle w:val="NoSpacing"/>
              <w:jc w:val="both"/>
              <w:rPr>
                <w:rFonts w:ascii="Times New Roman" w:hAnsi="Times New Roman" w:cs="Times New Roman"/>
              </w:rPr>
            </w:pPr>
            <w:r w:rsidRPr="008D4665">
              <w:rPr>
                <w:rFonts w:ascii="Times New Roman" w:hAnsi="Times New Roman" w:cs="Times New Roman"/>
                <w:b/>
                <w:bCs/>
              </w:rPr>
              <w:t xml:space="preserve">Suomijos gamtos išteklių institutas praneša, kad Suomijos miško produktų paklausa išlieka silpna dėl JAV tarifų, stipraus euro, perteklinės pasiūlos ir mažo vartotojų pasitikėjimo. </w:t>
            </w:r>
            <w:r w:rsidRPr="008D4665">
              <w:rPr>
                <w:rFonts w:ascii="Times New Roman" w:hAnsi="Times New Roman" w:cs="Times New Roman"/>
              </w:rPr>
              <w:t>Pjautinės medienos gamyba ir eksportas išaugo 2025 m. pradžioje, o kitais metais augs nuosaikiai. Faneros ir popieriaus gamyba mažėja, o celiuliozės ir kartono gamyba šiek tiek didėja, tačiau kainos krenta. Pajamos iš privačių miškų 2025 m. siekė 3,1 mlrd. Eur, tačiau prognozuojama, kad 2026 m. jos sumažės iki maždaug 3 mlrd. Eur dėl krintančių kirtimo kainų ir kylančių išlaidų. Taip pat tikimasi, kad sumažės medienos drožlių naudojimas ir kainos, o granulių gamyba iš esmės nepakito. Apskritai sektorius susiduria su silpna paklausa, kainų spaudimu ir nedideliu augimu.</w:t>
            </w:r>
          </w:p>
        </w:tc>
        <w:tc>
          <w:tcPr>
            <w:tcW w:w="2127" w:type="dxa"/>
            <w:tcMar>
              <w:top w:w="29" w:type="dxa"/>
              <w:left w:w="115" w:type="dxa"/>
              <w:bottom w:w="29" w:type="dxa"/>
              <w:right w:w="115" w:type="dxa"/>
            </w:tcMar>
          </w:tcPr>
          <w:p w14:paraId="52D739D5" w14:textId="1879DB0F" w:rsidR="001A41E2" w:rsidRPr="008D4665" w:rsidRDefault="001A41E2" w:rsidP="001A41E2">
            <w:pPr>
              <w:spacing w:after="0" w:line="240" w:lineRule="auto"/>
              <w:jc w:val="both"/>
              <w:rPr>
                <w:rFonts w:ascii="Times New Roman" w:hAnsi="Times New Roman"/>
                <w:sz w:val="24"/>
                <w:szCs w:val="24"/>
              </w:rPr>
            </w:pPr>
            <w:hyperlink r:id="rId29" w:history="1">
              <w:r w:rsidRPr="008D4665">
                <w:rPr>
                  <w:rStyle w:val="Hyperlink"/>
                  <w:rFonts w:ascii="Times New Roman" w:hAnsi="Times New Roman"/>
                  <w:sz w:val="24"/>
                  <w:szCs w:val="24"/>
                </w:rPr>
                <w:t>https://www.luke.fi/fi/uutiset/metsateollisuustuotteiden-kysynnassa-ei-merkittavaa-paranemista-nakyvissa</w:t>
              </w:r>
            </w:hyperlink>
            <w:r w:rsidRPr="008D4665">
              <w:rPr>
                <w:rFonts w:ascii="Times New Roman" w:hAnsi="Times New Roman"/>
                <w:sz w:val="24"/>
                <w:szCs w:val="24"/>
              </w:rPr>
              <w:t xml:space="preserve"> </w:t>
            </w:r>
          </w:p>
        </w:tc>
      </w:tr>
    </w:tbl>
    <w:p w14:paraId="6F8266A1" w14:textId="77777777" w:rsidR="004466AC" w:rsidRPr="008D4665" w:rsidRDefault="004466AC" w:rsidP="00C439E4">
      <w:pPr>
        <w:spacing w:after="0" w:line="240" w:lineRule="auto"/>
        <w:jc w:val="both"/>
        <w:rPr>
          <w:rFonts w:ascii="Times New Roman" w:hAnsi="Times New Roman"/>
          <w:sz w:val="24"/>
          <w:szCs w:val="24"/>
        </w:rPr>
      </w:pPr>
    </w:p>
    <w:p w14:paraId="78A8343C" w14:textId="5E0DD06D" w:rsidR="004466AC" w:rsidRPr="008D4665" w:rsidRDefault="004466AC" w:rsidP="00C439E4">
      <w:pPr>
        <w:spacing w:after="0" w:line="240" w:lineRule="auto"/>
        <w:jc w:val="both"/>
        <w:rPr>
          <w:rFonts w:ascii="Times New Roman" w:hAnsi="Times New Roman"/>
          <w:sz w:val="24"/>
          <w:szCs w:val="24"/>
        </w:rPr>
      </w:pPr>
      <w:r w:rsidRPr="008D4665">
        <w:rPr>
          <w:rFonts w:ascii="Times New Roman" w:hAnsi="Times New Roman"/>
          <w:sz w:val="24"/>
          <w:szCs w:val="24"/>
        </w:rPr>
        <w:t>Rengėjas:</w:t>
      </w:r>
    </w:p>
    <w:p w14:paraId="2C41EA51" w14:textId="77777777" w:rsidR="00BF5B96" w:rsidRPr="008D4665" w:rsidRDefault="005901D8" w:rsidP="00BF5B96">
      <w:pPr>
        <w:spacing w:after="0" w:line="240" w:lineRule="auto"/>
        <w:jc w:val="both"/>
        <w:rPr>
          <w:rFonts w:ascii="Times New Roman" w:hAnsi="Times New Roman"/>
          <w:sz w:val="24"/>
          <w:szCs w:val="24"/>
          <w:lang w:val="de-DE"/>
        </w:rPr>
      </w:pPr>
      <w:r w:rsidRPr="008D4665">
        <w:rPr>
          <w:rFonts w:ascii="Times New Roman" w:hAnsi="Times New Roman"/>
          <w:sz w:val="24"/>
          <w:szCs w:val="24"/>
        </w:rPr>
        <w:t xml:space="preserve">LR ambasados Suomijoje trečiasis sekretorius Žymantas Mozūraitis, </w:t>
      </w:r>
      <w:r w:rsidR="00BF5B96" w:rsidRPr="008D4665">
        <w:rPr>
          <w:rFonts w:ascii="Times New Roman" w:hAnsi="Times New Roman"/>
          <w:sz w:val="24"/>
          <w:szCs w:val="24"/>
          <w:lang w:val="de-DE"/>
        </w:rPr>
        <w:t>+358 408010195</w:t>
      </w:r>
    </w:p>
    <w:p w14:paraId="292F8DEC" w14:textId="4F8935B1" w:rsidR="00B2549A" w:rsidRPr="008D4665" w:rsidRDefault="005901D8" w:rsidP="00C439E4">
      <w:pPr>
        <w:spacing w:after="0" w:line="240" w:lineRule="auto"/>
        <w:jc w:val="both"/>
        <w:rPr>
          <w:rFonts w:ascii="Times New Roman" w:hAnsi="Times New Roman"/>
          <w:sz w:val="24"/>
          <w:szCs w:val="24"/>
        </w:rPr>
      </w:pPr>
      <w:hyperlink r:id="rId30" w:history="1">
        <w:r w:rsidRPr="008D4665">
          <w:rPr>
            <w:rStyle w:val="Hyperlink"/>
            <w:rFonts w:ascii="Times New Roman" w:hAnsi="Times New Roman"/>
            <w:sz w:val="24"/>
            <w:szCs w:val="24"/>
          </w:rPr>
          <w:t>zymantas.mozuraitis@urm.lt</w:t>
        </w:r>
      </w:hyperlink>
      <w:r w:rsidRPr="008D4665">
        <w:rPr>
          <w:rFonts w:ascii="Times New Roman" w:hAnsi="Times New Roman"/>
          <w:sz w:val="24"/>
          <w:szCs w:val="24"/>
        </w:rPr>
        <w:t>        </w:t>
      </w:r>
    </w:p>
    <w:sectPr w:rsidR="00B2549A" w:rsidRPr="008D466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AF5D51"/>
    <w:multiLevelType w:val="hybridMultilevel"/>
    <w:tmpl w:val="7B7CBD2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170481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6AC"/>
    <w:rsid w:val="000000C1"/>
    <w:rsid w:val="0000264B"/>
    <w:rsid w:val="00003722"/>
    <w:rsid w:val="000038F6"/>
    <w:rsid w:val="000061CD"/>
    <w:rsid w:val="000131B6"/>
    <w:rsid w:val="00023AB7"/>
    <w:rsid w:val="000303C5"/>
    <w:rsid w:val="000304EC"/>
    <w:rsid w:val="00033D0D"/>
    <w:rsid w:val="00034EAE"/>
    <w:rsid w:val="00035DA2"/>
    <w:rsid w:val="00040A92"/>
    <w:rsid w:val="00041870"/>
    <w:rsid w:val="00046914"/>
    <w:rsid w:val="00047FDF"/>
    <w:rsid w:val="00051675"/>
    <w:rsid w:val="000534EC"/>
    <w:rsid w:val="00056534"/>
    <w:rsid w:val="00056F92"/>
    <w:rsid w:val="00073497"/>
    <w:rsid w:val="00086D29"/>
    <w:rsid w:val="00092013"/>
    <w:rsid w:val="0009214C"/>
    <w:rsid w:val="00092B7E"/>
    <w:rsid w:val="000A44F4"/>
    <w:rsid w:val="000A5503"/>
    <w:rsid w:val="000B1B94"/>
    <w:rsid w:val="000B4F13"/>
    <w:rsid w:val="000C665E"/>
    <w:rsid w:val="000D2FB4"/>
    <w:rsid w:val="000E271C"/>
    <w:rsid w:val="000E5CA6"/>
    <w:rsid w:val="00105105"/>
    <w:rsid w:val="00105247"/>
    <w:rsid w:val="0010770B"/>
    <w:rsid w:val="0012333B"/>
    <w:rsid w:val="00130B52"/>
    <w:rsid w:val="001315C9"/>
    <w:rsid w:val="00133C94"/>
    <w:rsid w:val="00144EF8"/>
    <w:rsid w:val="0014505C"/>
    <w:rsid w:val="00145C20"/>
    <w:rsid w:val="001522CB"/>
    <w:rsid w:val="00155254"/>
    <w:rsid w:val="0015619E"/>
    <w:rsid w:val="001700A7"/>
    <w:rsid w:val="00182F55"/>
    <w:rsid w:val="00184D4E"/>
    <w:rsid w:val="00186DBD"/>
    <w:rsid w:val="001926D5"/>
    <w:rsid w:val="001956E5"/>
    <w:rsid w:val="001972A1"/>
    <w:rsid w:val="001972BC"/>
    <w:rsid w:val="001977DC"/>
    <w:rsid w:val="001A41E2"/>
    <w:rsid w:val="001B246D"/>
    <w:rsid w:val="001C1080"/>
    <w:rsid w:val="001C16D6"/>
    <w:rsid w:val="001D287D"/>
    <w:rsid w:val="001D2FEE"/>
    <w:rsid w:val="001D3EA7"/>
    <w:rsid w:val="001D52A5"/>
    <w:rsid w:val="001D61A4"/>
    <w:rsid w:val="001E10F9"/>
    <w:rsid w:val="001E1534"/>
    <w:rsid w:val="001E227F"/>
    <w:rsid w:val="001E500D"/>
    <w:rsid w:val="001F74C6"/>
    <w:rsid w:val="00206FFE"/>
    <w:rsid w:val="0020716E"/>
    <w:rsid w:val="00213307"/>
    <w:rsid w:val="00215548"/>
    <w:rsid w:val="002179D5"/>
    <w:rsid w:val="00226E49"/>
    <w:rsid w:val="00232510"/>
    <w:rsid w:val="00233A22"/>
    <w:rsid w:val="00235D65"/>
    <w:rsid w:val="002413AC"/>
    <w:rsid w:val="00242C85"/>
    <w:rsid w:val="002538CD"/>
    <w:rsid w:val="002562F3"/>
    <w:rsid w:val="00257899"/>
    <w:rsid w:val="00265AA0"/>
    <w:rsid w:val="002729CC"/>
    <w:rsid w:val="00280BBC"/>
    <w:rsid w:val="00281ED8"/>
    <w:rsid w:val="002829E9"/>
    <w:rsid w:val="0028307D"/>
    <w:rsid w:val="00283D53"/>
    <w:rsid w:val="00283ED6"/>
    <w:rsid w:val="0029451A"/>
    <w:rsid w:val="002B3980"/>
    <w:rsid w:val="002B7CC2"/>
    <w:rsid w:val="002C4D04"/>
    <w:rsid w:val="002C6DD4"/>
    <w:rsid w:val="002C7381"/>
    <w:rsid w:val="002D1645"/>
    <w:rsid w:val="002D3C70"/>
    <w:rsid w:val="002E1A06"/>
    <w:rsid w:val="002E396A"/>
    <w:rsid w:val="002E7285"/>
    <w:rsid w:val="002E7CD3"/>
    <w:rsid w:val="002F331E"/>
    <w:rsid w:val="002F6382"/>
    <w:rsid w:val="002F6748"/>
    <w:rsid w:val="002F748A"/>
    <w:rsid w:val="00302194"/>
    <w:rsid w:val="00326BE5"/>
    <w:rsid w:val="00331445"/>
    <w:rsid w:val="00334608"/>
    <w:rsid w:val="00336C70"/>
    <w:rsid w:val="00337682"/>
    <w:rsid w:val="00344E82"/>
    <w:rsid w:val="00344F5E"/>
    <w:rsid w:val="00347A48"/>
    <w:rsid w:val="003535A6"/>
    <w:rsid w:val="0035381F"/>
    <w:rsid w:val="003538AF"/>
    <w:rsid w:val="0036449B"/>
    <w:rsid w:val="003848B9"/>
    <w:rsid w:val="00396FAF"/>
    <w:rsid w:val="003A3707"/>
    <w:rsid w:val="003B22B1"/>
    <w:rsid w:val="003B299C"/>
    <w:rsid w:val="003B55D0"/>
    <w:rsid w:val="003B5C64"/>
    <w:rsid w:val="003C31DD"/>
    <w:rsid w:val="003C31EF"/>
    <w:rsid w:val="003C60D7"/>
    <w:rsid w:val="003D104C"/>
    <w:rsid w:val="003E2C9A"/>
    <w:rsid w:val="003E3122"/>
    <w:rsid w:val="003E346C"/>
    <w:rsid w:val="003E43BD"/>
    <w:rsid w:val="003E7EEB"/>
    <w:rsid w:val="003F5B80"/>
    <w:rsid w:val="00406FEE"/>
    <w:rsid w:val="0041021F"/>
    <w:rsid w:val="00412A07"/>
    <w:rsid w:val="00421114"/>
    <w:rsid w:val="00423D1D"/>
    <w:rsid w:val="00427A5A"/>
    <w:rsid w:val="00432610"/>
    <w:rsid w:val="00437B76"/>
    <w:rsid w:val="00440293"/>
    <w:rsid w:val="00444C77"/>
    <w:rsid w:val="004466AC"/>
    <w:rsid w:val="004476F3"/>
    <w:rsid w:val="00456D70"/>
    <w:rsid w:val="00465291"/>
    <w:rsid w:val="00470C16"/>
    <w:rsid w:val="004739B3"/>
    <w:rsid w:val="00476420"/>
    <w:rsid w:val="004941E6"/>
    <w:rsid w:val="004A3B85"/>
    <w:rsid w:val="004A652C"/>
    <w:rsid w:val="004A7E12"/>
    <w:rsid w:val="004B6338"/>
    <w:rsid w:val="004C3477"/>
    <w:rsid w:val="004D151C"/>
    <w:rsid w:val="004D63A0"/>
    <w:rsid w:val="004D6EAA"/>
    <w:rsid w:val="004E2CB3"/>
    <w:rsid w:val="004E39B2"/>
    <w:rsid w:val="004E7708"/>
    <w:rsid w:val="004F56F3"/>
    <w:rsid w:val="004F6B16"/>
    <w:rsid w:val="00501997"/>
    <w:rsid w:val="00513B20"/>
    <w:rsid w:val="0051459C"/>
    <w:rsid w:val="0052791F"/>
    <w:rsid w:val="00532587"/>
    <w:rsid w:val="0053274A"/>
    <w:rsid w:val="00536102"/>
    <w:rsid w:val="00536245"/>
    <w:rsid w:val="00543113"/>
    <w:rsid w:val="00543115"/>
    <w:rsid w:val="00544406"/>
    <w:rsid w:val="005609B6"/>
    <w:rsid w:val="00565815"/>
    <w:rsid w:val="00574307"/>
    <w:rsid w:val="00574B66"/>
    <w:rsid w:val="00575564"/>
    <w:rsid w:val="0058055E"/>
    <w:rsid w:val="005901D8"/>
    <w:rsid w:val="00591439"/>
    <w:rsid w:val="00597E0A"/>
    <w:rsid w:val="005B6B38"/>
    <w:rsid w:val="005C1458"/>
    <w:rsid w:val="005C1B12"/>
    <w:rsid w:val="005C2679"/>
    <w:rsid w:val="005D0534"/>
    <w:rsid w:val="005D6273"/>
    <w:rsid w:val="005D7239"/>
    <w:rsid w:val="005E16BC"/>
    <w:rsid w:val="005F0C9D"/>
    <w:rsid w:val="005F0D31"/>
    <w:rsid w:val="005F5D12"/>
    <w:rsid w:val="0060744E"/>
    <w:rsid w:val="0061113A"/>
    <w:rsid w:val="0061119D"/>
    <w:rsid w:val="00613208"/>
    <w:rsid w:val="006158C7"/>
    <w:rsid w:val="00615F28"/>
    <w:rsid w:val="0061651C"/>
    <w:rsid w:val="0062286C"/>
    <w:rsid w:val="00623311"/>
    <w:rsid w:val="006314E6"/>
    <w:rsid w:val="006355A4"/>
    <w:rsid w:val="006420A6"/>
    <w:rsid w:val="00654B34"/>
    <w:rsid w:val="006561AF"/>
    <w:rsid w:val="0067213C"/>
    <w:rsid w:val="0067511A"/>
    <w:rsid w:val="00687623"/>
    <w:rsid w:val="00691C26"/>
    <w:rsid w:val="00693BB1"/>
    <w:rsid w:val="006963E3"/>
    <w:rsid w:val="00696D45"/>
    <w:rsid w:val="00697C63"/>
    <w:rsid w:val="006A2304"/>
    <w:rsid w:val="006A3689"/>
    <w:rsid w:val="006A41E4"/>
    <w:rsid w:val="006A6351"/>
    <w:rsid w:val="006A64C6"/>
    <w:rsid w:val="006B0659"/>
    <w:rsid w:val="006B18B9"/>
    <w:rsid w:val="006B3497"/>
    <w:rsid w:val="006B5CA2"/>
    <w:rsid w:val="006C031E"/>
    <w:rsid w:val="006C7128"/>
    <w:rsid w:val="006E47E5"/>
    <w:rsid w:val="006F5975"/>
    <w:rsid w:val="00704294"/>
    <w:rsid w:val="007072D9"/>
    <w:rsid w:val="0071311E"/>
    <w:rsid w:val="00714F4F"/>
    <w:rsid w:val="00716DE5"/>
    <w:rsid w:val="0071796B"/>
    <w:rsid w:val="00721C04"/>
    <w:rsid w:val="0072490C"/>
    <w:rsid w:val="00742885"/>
    <w:rsid w:val="007551F6"/>
    <w:rsid w:val="00756B0B"/>
    <w:rsid w:val="00760920"/>
    <w:rsid w:val="00772BFD"/>
    <w:rsid w:val="00786528"/>
    <w:rsid w:val="00792D77"/>
    <w:rsid w:val="00795C44"/>
    <w:rsid w:val="00797CB4"/>
    <w:rsid w:val="007A3A57"/>
    <w:rsid w:val="007B0783"/>
    <w:rsid w:val="007B3D65"/>
    <w:rsid w:val="007B4B9B"/>
    <w:rsid w:val="007C01A0"/>
    <w:rsid w:val="007C7BA7"/>
    <w:rsid w:val="007E1501"/>
    <w:rsid w:val="007E2D7E"/>
    <w:rsid w:val="007E63DC"/>
    <w:rsid w:val="007F1E15"/>
    <w:rsid w:val="007F29FE"/>
    <w:rsid w:val="007F33A3"/>
    <w:rsid w:val="008019F7"/>
    <w:rsid w:val="0080555E"/>
    <w:rsid w:val="008069BC"/>
    <w:rsid w:val="00816192"/>
    <w:rsid w:val="00816AAF"/>
    <w:rsid w:val="00816CB6"/>
    <w:rsid w:val="00820F91"/>
    <w:rsid w:val="00822F66"/>
    <w:rsid w:val="00826A8B"/>
    <w:rsid w:val="0083106D"/>
    <w:rsid w:val="00832814"/>
    <w:rsid w:val="0084076A"/>
    <w:rsid w:val="008544FC"/>
    <w:rsid w:val="00854C98"/>
    <w:rsid w:val="00871E34"/>
    <w:rsid w:val="00886980"/>
    <w:rsid w:val="00890765"/>
    <w:rsid w:val="008A4B21"/>
    <w:rsid w:val="008A5EF1"/>
    <w:rsid w:val="008C41B3"/>
    <w:rsid w:val="008D22CB"/>
    <w:rsid w:val="008D426A"/>
    <w:rsid w:val="008D4665"/>
    <w:rsid w:val="008F2AF7"/>
    <w:rsid w:val="008F6515"/>
    <w:rsid w:val="008F669E"/>
    <w:rsid w:val="008F7FAB"/>
    <w:rsid w:val="009036C0"/>
    <w:rsid w:val="009045E8"/>
    <w:rsid w:val="0090538D"/>
    <w:rsid w:val="00906DD4"/>
    <w:rsid w:val="0090799D"/>
    <w:rsid w:val="009079F2"/>
    <w:rsid w:val="009231D2"/>
    <w:rsid w:val="009352BB"/>
    <w:rsid w:val="0093603D"/>
    <w:rsid w:val="009366E4"/>
    <w:rsid w:val="00937E0B"/>
    <w:rsid w:val="009415C2"/>
    <w:rsid w:val="00942877"/>
    <w:rsid w:val="00944180"/>
    <w:rsid w:val="009443DA"/>
    <w:rsid w:val="0094558B"/>
    <w:rsid w:val="00950F69"/>
    <w:rsid w:val="009725A9"/>
    <w:rsid w:val="0097389F"/>
    <w:rsid w:val="00973F84"/>
    <w:rsid w:val="009744B3"/>
    <w:rsid w:val="009931C7"/>
    <w:rsid w:val="009939C4"/>
    <w:rsid w:val="009A0A15"/>
    <w:rsid w:val="009A1013"/>
    <w:rsid w:val="009A7FEF"/>
    <w:rsid w:val="009C069A"/>
    <w:rsid w:val="009C70B8"/>
    <w:rsid w:val="009C71DA"/>
    <w:rsid w:val="009D5C14"/>
    <w:rsid w:val="009E4EF4"/>
    <w:rsid w:val="009E52EF"/>
    <w:rsid w:val="009F4DDE"/>
    <w:rsid w:val="009F573A"/>
    <w:rsid w:val="009F7FA8"/>
    <w:rsid w:val="00A139ED"/>
    <w:rsid w:val="00A162FE"/>
    <w:rsid w:val="00A2760F"/>
    <w:rsid w:val="00A34630"/>
    <w:rsid w:val="00A40171"/>
    <w:rsid w:val="00A4102A"/>
    <w:rsid w:val="00A52037"/>
    <w:rsid w:val="00A60E51"/>
    <w:rsid w:val="00A61283"/>
    <w:rsid w:val="00A63247"/>
    <w:rsid w:val="00A67822"/>
    <w:rsid w:val="00A70BDA"/>
    <w:rsid w:val="00A7163D"/>
    <w:rsid w:val="00A75F95"/>
    <w:rsid w:val="00A77DF0"/>
    <w:rsid w:val="00A86547"/>
    <w:rsid w:val="00A92B82"/>
    <w:rsid w:val="00A948FD"/>
    <w:rsid w:val="00AA16D5"/>
    <w:rsid w:val="00AB1E09"/>
    <w:rsid w:val="00AB3B3D"/>
    <w:rsid w:val="00AC0497"/>
    <w:rsid w:val="00AC2795"/>
    <w:rsid w:val="00AC4C18"/>
    <w:rsid w:val="00AC66C3"/>
    <w:rsid w:val="00AD2DF2"/>
    <w:rsid w:val="00AD3A65"/>
    <w:rsid w:val="00AD5DC4"/>
    <w:rsid w:val="00AD68BC"/>
    <w:rsid w:val="00AE3A2D"/>
    <w:rsid w:val="00AF3E14"/>
    <w:rsid w:val="00AF58EC"/>
    <w:rsid w:val="00B005A6"/>
    <w:rsid w:val="00B013A1"/>
    <w:rsid w:val="00B126B5"/>
    <w:rsid w:val="00B16784"/>
    <w:rsid w:val="00B23103"/>
    <w:rsid w:val="00B2549A"/>
    <w:rsid w:val="00B26CFD"/>
    <w:rsid w:val="00B27715"/>
    <w:rsid w:val="00B3272E"/>
    <w:rsid w:val="00B360A0"/>
    <w:rsid w:val="00B41D40"/>
    <w:rsid w:val="00B42CE4"/>
    <w:rsid w:val="00B5197B"/>
    <w:rsid w:val="00B5683A"/>
    <w:rsid w:val="00B634F2"/>
    <w:rsid w:val="00B638C4"/>
    <w:rsid w:val="00B66B99"/>
    <w:rsid w:val="00B70CA2"/>
    <w:rsid w:val="00B77453"/>
    <w:rsid w:val="00B85392"/>
    <w:rsid w:val="00B917D9"/>
    <w:rsid w:val="00B92B6C"/>
    <w:rsid w:val="00B93168"/>
    <w:rsid w:val="00B97F73"/>
    <w:rsid w:val="00BB0376"/>
    <w:rsid w:val="00BB52B0"/>
    <w:rsid w:val="00BB6E4C"/>
    <w:rsid w:val="00BB77C5"/>
    <w:rsid w:val="00BB7C1B"/>
    <w:rsid w:val="00BC3591"/>
    <w:rsid w:val="00BD0FDD"/>
    <w:rsid w:val="00BE56D3"/>
    <w:rsid w:val="00BF5B96"/>
    <w:rsid w:val="00C01B1B"/>
    <w:rsid w:val="00C03238"/>
    <w:rsid w:val="00C05713"/>
    <w:rsid w:val="00C14731"/>
    <w:rsid w:val="00C3104D"/>
    <w:rsid w:val="00C3445D"/>
    <w:rsid w:val="00C34A78"/>
    <w:rsid w:val="00C40FCB"/>
    <w:rsid w:val="00C439E4"/>
    <w:rsid w:val="00C441A8"/>
    <w:rsid w:val="00C47056"/>
    <w:rsid w:val="00C52F66"/>
    <w:rsid w:val="00C557BD"/>
    <w:rsid w:val="00C61219"/>
    <w:rsid w:val="00C65219"/>
    <w:rsid w:val="00C70229"/>
    <w:rsid w:val="00C72852"/>
    <w:rsid w:val="00C76B65"/>
    <w:rsid w:val="00C77DF5"/>
    <w:rsid w:val="00C85585"/>
    <w:rsid w:val="00CA468C"/>
    <w:rsid w:val="00CA6EB7"/>
    <w:rsid w:val="00CB0B55"/>
    <w:rsid w:val="00CB1F2E"/>
    <w:rsid w:val="00CB3DEF"/>
    <w:rsid w:val="00CB467A"/>
    <w:rsid w:val="00CB7D2A"/>
    <w:rsid w:val="00CC194E"/>
    <w:rsid w:val="00CC6831"/>
    <w:rsid w:val="00CD6A2A"/>
    <w:rsid w:val="00CD7A1E"/>
    <w:rsid w:val="00CF29FB"/>
    <w:rsid w:val="00D01445"/>
    <w:rsid w:val="00D10916"/>
    <w:rsid w:val="00D1166C"/>
    <w:rsid w:val="00D127BD"/>
    <w:rsid w:val="00D213EE"/>
    <w:rsid w:val="00D27E3C"/>
    <w:rsid w:val="00D372B1"/>
    <w:rsid w:val="00D53663"/>
    <w:rsid w:val="00D563E5"/>
    <w:rsid w:val="00D56A30"/>
    <w:rsid w:val="00D60F31"/>
    <w:rsid w:val="00D62A56"/>
    <w:rsid w:val="00D64A13"/>
    <w:rsid w:val="00D65292"/>
    <w:rsid w:val="00D66773"/>
    <w:rsid w:val="00D672B8"/>
    <w:rsid w:val="00D702D9"/>
    <w:rsid w:val="00D739BB"/>
    <w:rsid w:val="00D74A7C"/>
    <w:rsid w:val="00D774E9"/>
    <w:rsid w:val="00D84925"/>
    <w:rsid w:val="00D9713E"/>
    <w:rsid w:val="00D9716E"/>
    <w:rsid w:val="00DA01B4"/>
    <w:rsid w:val="00DA0443"/>
    <w:rsid w:val="00DA1FB3"/>
    <w:rsid w:val="00DA405C"/>
    <w:rsid w:val="00DB011B"/>
    <w:rsid w:val="00DC1A61"/>
    <w:rsid w:val="00DC523E"/>
    <w:rsid w:val="00DE0FBE"/>
    <w:rsid w:val="00DE5FDD"/>
    <w:rsid w:val="00DF0AD6"/>
    <w:rsid w:val="00DF12DE"/>
    <w:rsid w:val="00E01C76"/>
    <w:rsid w:val="00E01FA0"/>
    <w:rsid w:val="00E035FE"/>
    <w:rsid w:val="00E03FF2"/>
    <w:rsid w:val="00E0538B"/>
    <w:rsid w:val="00E14F7E"/>
    <w:rsid w:val="00E23C42"/>
    <w:rsid w:val="00E32465"/>
    <w:rsid w:val="00E35F93"/>
    <w:rsid w:val="00E37C5D"/>
    <w:rsid w:val="00E40788"/>
    <w:rsid w:val="00E4625C"/>
    <w:rsid w:val="00E54FCC"/>
    <w:rsid w:val="00E56C0E"/>
    <w:rsid w:val="00E56C45"/>
    <w:rsid w:val="00E63F9E"/>
    <w:rsid w:val="00E65E9D"/>
    <w:rsid w:val="00E70606"/>
    <w:rsid w:val="00E71D72"/>
    <w:rsid w:val="00E73FDD"/>
    <w:rsid w:val="00E740F4"/>
    <w:rsid w:val="00E81710"/>
    <w:rsid w:val="00E82634"/>
    <w:rsid w:val="00E82FAE"/>
    <w:rsid w:val="00E90925"/>
    <w:rsid w:val="00EA1FDA"/>
    <w:rsid w:val="00EA5DB9"/>
    <w:rsid w:val="00EA6C8D"/>
    <w:rsid w:val="00EB2932"/>
    <w:rsid w:val="00EC036F"/>
    <w:rsid w:val="00EC15A2"/>
    <w:rsid w:val="00EC179E"/>
    <w:rsid w:val="00EC383F"/>
    <w:rsid w:val="00EE1645"/>
    <w:rsid w:val="00EE2C4B"/>
    <w:rsid w:val="00F04217"/>
    <w:rsid w:val="00F045FA"/>
    <w:rsid w:val="00F051CC"/>
    <w:rsid w:val="00F10861"/>
    <w:rsid w:val="00F12414"/>
    <w:rsid w:val="00F13CEE"/>
    <w:rsid w:val="00F157DA"/>
    <w:rsid w:val="00F250A1"/>
    <w:rsid w:val="00F340E6"/>
    <w:rsid w:val="00F34C54"/>
    <w:rsid w:val="00F35065"/>
    <w:rsid w:val="00F355F4"/>
    <w:rsid w:val="00F448BA"/>
    <w:rsid w:val="00F51149"/>
    <w:rsid w:val="00F514E0"/>
    <w:rsid w:val="00F54D7A"/>
    <w:rsid w:val="00F63225"/>
    <w:rsid w:val="00F7642C"/>
    <w:rsid w:val="00F77235"/>
    <w:rsid w:val="00F839CA"/>
    <w:rsid w:val="00F85C69"/>
    <w:rsid w:val="00F9005D"/>
    <w:rsid w:val="00F90799"/>
    <w:rsid w:val="00F931BA"/>
    <w:rsid w:val="00F93330"/>
    <w:rsid w:val="00F97CDE"/>
    <w:rsid w:val="00FA021D"/>
    <w:rsid w:val="00FA0E10"/>
    <w:rsid w:val="00FA1C60"/>
    <w:rsid w:val="00FA38BC"/>
    <w:rsid w:val="00FB5217"/>
    <w:rsid w:val="00FB6392"/>
    <w:rsid w:val="00FC21CE"/>
    <w:rsid w:val="00FC4C73"/>
    <w:rsid w:val="00FD0E04"/>
    <w:rsid w:val="00FF6434"/>
    <w:rsid w:val="00FF6A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28557"/>
  <w15:chartTrackingRefBased/>
  <w15:docId w15:val="{C4F967CF-04A8-4C6C-95F3-B25DCFE30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6AC"/>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qFormat/>
    <w:rsid w:val="00446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6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66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66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66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66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6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6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6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66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66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66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66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66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66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6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6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6AC"/>
    <w:rPr>
      <w:rFonts w:eastAsiaTheme="majorEastAsia" w:cstheme="majorBidi"/>
      <w:color w:val="272727" w:themeColor="text1" w:themeTint="D8"/>
    </w:rPr>
  </w:style>
  <w:style w:type="paragraph" w:styleId="Title">
    <w:name w:val="Title"/>
    <w:basedOn w:val="Normal"/>
    <w:next w:val="Normal"/>
    <w:link w:val="TitleChar"/>
    <w:uiPriority w:val="10"/>
    <w:qFormat/>
    <w:rsid w:val="00446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6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6AC"/>
    <w:pPr>
      <w:spacing w:before="160"/>
      <w:jc w:val="center"/>
    </w:pPr>
    <w:rPr>
      <w:i/>
      <w:iCs/>
      <w:color w:val="404040" w:themeColor="text1" w:themeTint="BF"/>
    </w:rPr>
  </w:style>
  <w:style w:type="character" w:customStyle="1" w:styleId="QuoteChar">
    <w:name w:val="Quote Char"/>
    <w:basedOn w:val="DefaultParagraphFont"/>
    <w:link w:val="Quote"/>
    <w:uiPriority w:val="29"/>
    <w:rsid w:val="004466AC"/>
    <w:rPr>
      <w:i/>
      <w:iCs/>
      <w:color w:val="404040" w:themeColor="text1" w:themeTint="BF"/>
    </w:rPr>
  </w:style>
  <w:style w:type="paragraph" w:styleId="ListParagraph">
    <w:name w:val="List Paragraph"/>
    <w:basedOn w:val="Normal"/>
    <w:uiPriority w:val="34"/>
    <w:qFormat/>
    <w:rsid w:val="004466AC"/>
    <w:pPr>
      <w:ind w:left="720"/>
      <w:contextualSpacing/>
    </w:pPr>
  </w:style>
  <w:style w:type="character" w:styleId="IntenseEmphasis">
    <w:name w:val="Intense Emphasis"/>
    <w:basedOn w:val="DefaultParagraphFont"/>
    <w:uiPriority w:val="21"/>
    <w:qFormat/>
    <w:rsid w:val="004466AC"/>
    <w:rPr>
      <w:i/>
      <w:iCs/>
      <w:color w:val="0F4761" w:themeColor="accent1" w:themeShade="BF"/>
    </w:rPr>
  </w:style>
  <w:style w:type="paragraph" w:styleId="IntenseQuote">
    <w:name w:val="Intense Quote"/>
    <w:basedOn w:val="Normal"/>
    <w:next w:val="Normal"/>
    <w:link w:val="IntenseQuoteChar"/>
    <w:uiPriority w:val="30"/>
    <w:qFormat/>
    <w:rsid w:val="00446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66AC"/>
    <w:rPr>
      <w:i/>
      <w:iCs/>
      <w:color w:val="0F4761" w:themeColor="accent1" w:themeShade="BF"/>
    </w:rPr>
  </w:style>
  <w:style w:type="character" w:styleId="IntenseReference">
    <w:name w:val="Intense Reference"/>
    <w:basedOn w:val="DefaultParagraphFont"/>
    <w:uiPriority w:val="32"/>
    <w:qFormat/>
    <w:rsid w:val="004466AC"/>
    <w:rPr>
      <w:b/>
      <w:bCs/>
      <w:smallCaps/>
      <w:color w:val="0F4761" w:themeColor="accent1" w:themeShade="BF"/>
      <w:spacing w:val="5"/>
    </w:rPr>
  </w:style>
  <w:style w:type="character" w:styleId="Hyperlink">
    <w:name w:val="Hyperlink"/>
    <w:basedOn w:val="DefaultParagraphFont"/>
    <w:uiPriority w:val="99"/>
    <w:unhideWhenUsed/>
    <w:rsid w:val="00AB3B3D"/>
    <w:rPr>
      <w:color w:val="467886" w:themeColor="hyperlink"/>
      <w:u w:val="single"/>
    </w:rPr>
  </w:style>
  <w:style w:type="character" w:styleId="UnresolvedMention">
    <w:name w:val="Unresolved Mention"/>
    <w:basedOn w:val="DefaultParagraphFont"/>
    <w:uiPriority w:val="99"/>
    <w:semiHidden/>
    <w:unhideWhenUsed/>
    <w:rsid w:val="00AB3B3D"/>
    <w:rPr>
      <w:color w:val="605E5C"/>
      <w:shd w:val="clear" w:color="auto" w:fill="E1DFDD"/>
    </w:rPr>
  </w:style>
  <w:style w:type="character" w:styleId="Strong">
    <w:name w:val="Strong"/>
    <w:basedOn w:val="DefaultParagraphFont"/>
    <w:uiPriority w:val="22"/>
    <w:qFormat/>
    <w:rsid w:val="00F54D7A"/>
    <w:rPr>
      <w:b/>
      <w:bCs/>
    </w:rPr>
  </w:style>
  <w:style w:type="paragraph" w:styleId="NoSpacing">
    <w:name w:val="No Spacing"/>
    <w:uiPriority w:val="1"/>
    <w:qFormat/>
    <w:rsid w:val="00F54D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779388">
      <w:bodyDiv w:val="1"/>
      <w:marLeft w:val="0"/>
      <w:marRight w:val="0"/>
      <w:marTop w:val="0"/>
      <w:marBottom w:val="0"/>
      <w:divBdr>
        <w:top w:val="none" w:sz="0" w:space="0" w:color="auto"/>
        <w:left w:val="none" w:sz="0" w:space="0" w:color="auto"/>
        <w:bottom w:val="none" w:sz="0" w:space="0" w:color="auto"/>
        <w:right w:val="none" w:sz="0" w:space="0" w:color="auto"/>
      </w:divBdr>
    </w:div>
    <w:div w:id="1106659359">
      <w:bodyDiv w:val="1"/>
      <w:marLeft w:val="0"/>
      <w:marRight w:val="0"/>
      <w:marTop w:val="0"/>
      <w:marBottom w:val="0"/>
      <w:divBdr>
        <w:top w:val="none" w:sz="0" w:space="0" w:color="auto"/>
        <w:left w:val="none" w:sz="0" w:space="0" w:color="auto"/>
        <w:bottom w:val="none" w:sz="0" w:space="0" w:color="auto"/>
        <w:right w:val="none" w:sz="0" w:space="0" w:color="auto"/>
      </w:divBdr>
    </w:div>
    <w:div w:id="1205673512">
      <w:bodyDiv w:val="1"/>
      <w:marLeft w:val="0"/>
      <w:marRight w:val="0"/>
      <w:marTop w:val="0"/>
      <w:marBottom w:val="0"/>
      <w:divBdr>
        <w:top w:val="none" w:sz="0" w:space="0" w:color="auto"/>
        <w:left w:val="none" w:sz="0" w:space="0" w:color="auto"/>
        <w:bottom w:val="none" w:sz="0" w:space="0" w:color="auto"/>
        <w:right w:val="none" w:sz="0" w:space="0" w:color="auto"/>
      </w:divBdr>
    </w:div>
    <w:div w:id="1398552024">
      <w:bodyDiv w:val="1"/>
      <w:marLeft w:val="0"/>
      <w:marRight w:val="0"/>
      <w:marTop w:val="0"/>
      <w:marBottom w:val="0"/>
      <w:divBdr>
        <w:top w:val="none" w:sz="0" w:space="0" w:color="auto"/>
        <w:left w:val="none" w:sz="0" w:space="0" w:color="auto"/>
        <w:bottom w:val="none" w:sz="0" w:space="0" w:color="auto"/>
        <w:right w:val="none" w:sz="0" w:space="0" w:color="auto"/>
      </w:divBdr>
    </w:div>
    <w:div w:id="1406101780">
      <w:bodyDiv w:val="1"/>
      <w:marLeft w:val="0"/>
      <w:marRight w:val="0"/>
      <w:marTop w:val="0"/>
      <w:marBottom w:val="0"/>
      <w:divBdr>
        <w:top w:val="none" w:sz="0" w:space="0" w:color="auto"/>
        <w:left w:val="none" w:sz="0" w:space="0" w:color="auto"/>
        <w:bottom w:val="none" w:sz="0" w:space="0" w:color="auto"/>
        <w:right w:val="none" w:sz="0" w:space="0" w:color="auto"/>
      </w:divBdr>
    </w:div>
    <w:div w:id="1576091793">
      <w:bodyDiv w:val="1"/>
      <w:marLeft w:val="0"/>
      <w:marRight w:val="0"/>
      <w:marTop w:val="0"/>
      <w:marBottom w:val="0"/>
      <w:divBdr>
        <w:top w:val="none" w:sz="0" w:space="0" w:color="auto"/>
        <w:left w:val="none" w:sz="0" w:space="0" w:color="auto"/>
        <w:bottom w:val="none" w:sz="0" w:space="0" w:color="auto"/>
        <w:right w:val="none" w:sz="0" w:space="0" w:color="auto"/>
      </w:divBdr>
    </w:div>
    <w:div w:id="1606694597">
      <w:bodyDiv w:val="1"/>
      <w:marLeft w:val="0"/>
      <w:marRight w:val="0"/>
      <w:marTop w:val="0"/>
      <w:marBottom w:val="0"/>
      <w:divBdr>
        <w:top w:val="none" w:sz="0" w:space="0" w:color="auto"/>
        <w:left w:val="none" w:sz="0" w:space="0" w:color="auto"/>
        <w:bottom w:val="none" w:sz="0" w:space="0" w:color="auto"/>
        <w:right w:val="none" w:sz="0" w:space="0" w:color="auto"/>
      </w:divBdr>
    </w:div>
    <w:div w:id="1714883222">
      <w:bodyDiv w:val="1"/>
      <w:marLeft w:val="0"/>
      <w:marRight w:val="0"/>
      <w:marTop w:val="0"/>
      <w:marBottom w:val="0"/>
      <w:divBdr>
        <w:top w:val="none" w:sz="0" w:space="0" w:color="auto"/>
        <w:left w:val="none" w:sz="0" w:space="0" w:color="auto"/>
        <w:bottom w:val="none" w:sz="0" w:space="0" w:color="auto"/>
        <w:right w:val="none" w:sz="0" w:space="0" w:color="auto"/>
      </w:divBdr>
    </w:div>
    <w:div w:id="1892768724">
      <w:bodyDiv w:val="1"/>
      <w:marLeft w:val="0"/>
      <w:marRight w:val="0"/>
      <w:marTop w:val="0"/>
      <w:marBottom w:val="0"/>
      <w:divBdr>
        <w:top w:val="none" w:sz="0" w:space="0" w:color="auto"/>
        <w:left w:val="none" w:sz="0" w:space="0" w:color="auto"/>
        <w:bottom w:val="none" w:sz="0" w:space="0" w:color="auto"/>
        <w:right w:val="none" w:sz="0" w:space="0" w:color="auto"/>
      </w:divBdr>
    </w:div>
    <w:div w:id="207940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le.fi/a/74-20190932" TargetMode="External"/><Relationship Id="rId18" Type="http://schemas.openxmlformats.org/officeDocument/2006/relationships/hyperlink" Target="https://valtioneuvosto.fi/-/10623/liikennepolttoaineiden-verotus-kevenee" TargetMode="External"/><Relationship Id="rId26" Type="http://schemas.openxmlformats.org/officeDocument/2006/relationships/hyperlink" Target="https://www.is.fi/taloussanomat/art-2000011574195.html" TargetMode="External"/><Relationship Id="rId3" Type="http://schemas.openxmlformats.org/officeDocument/2006/relationships/customXml" Target="../customXml/item3.xml"/><Relationship Id="rId21" Type="http://schemas.openxmlformats.org/officeDocument/2006/relationships/hyperlink" Target="https://yle.fi/a/74-20188161" TargetMode="External"/><Relationship Id="rId7" Type="http://schemas.openxmlformats.org/officeDocument/2006/relationships/settings" Target="settings.xml"/><Relationship Id="rId12" Type="http://schemas.openxmlformats.org/officeDocument/2006/relationships/hyperlink" Target="https://yle.fi/a/74-20191090" TargetMode="External"/><Relationship Id="rId17" Type="http://schemas.openxmlformats.org/officeDocument/2006/relationships/hyperlink" Target="https://kauppakamari.fi/tiedote/kauppakamarikysely-yritysten-suhdannearviot-ottivat-takapakkia-kevaasta-ensi-vuodesta-ennakoidaan-tuntuvasti-parempaa/" TargetMode="External"/><Relationship Id="rId25" Type="http://schemas.openxmlformats.org/officeDocument/2006/relationships/hyperlink" Target="https://www.mtvuutiset.fi/artikkeli/mtv-n-tiedot-datakeskusten-sahkoverotuki-poistumassa-tilalle-kaavaillaan-uutta-tukea-jotta-google-ei-hylkaisi-suomea/9244412" TargetMode="External"/><Relationship Id="rId2" Type="http://schemas.openxmlformats.org/officeDocument/2006/relationships/customXml" Target="../customXml/item2.xml"/><Relationship Id="rId16" Type="http://schemas.openxmlformats.org/officeDocument/2006/relationships/hyperlink" Target="https://ec.europa.eu/eurostat/web/products-euro-indicators/w/3-02102025-ap" TargetMode="External"/><Relationship Id="rId20" Type="http://schemas.openxmlformats.org/officeDocument/2006/relationships/hyperlink" Target="https://ek.fi/ajankohtaista/tiedotteet/kysely-etatyo-muuttaa-suomen-yrityksia-huoli-talouskasvusta-ja-kaupunkien-elinvoimasta-kasvaa/" TargetMode="External"/><Relationship Id="rId29" Type="http://schemas.openxmlformats.org/officeDocument/2006/relationships/hyperlink" Target="https://www.luke.fi/fi/uutiset/metsateollisuustuotteiden-kysynnassa-ei-merkittavaa-paranemista-nakyviss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ltalehti.fi/autouutiset/a/b9666db9-694d-4f6b-be38-92c887289e16" TargetMode="External"/><Relationship Id="rId24" Type="http://schemas.openxmlformats.org/officeDocument/2006/relationships/hyperlink" Target="https://www.hs.fi/politiikka/art-2000011577236.htm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s.fi/politiikka/art-2000011528438.html" TargetMode="External"/><Relationship Id="rId23" Type="http://schemas.openxmlformats.org/officeDocument/2006/relationships/hyperlink" Target="https://www.newnordics.ai/news/official-launch-event-of-new-nordics-ai" TargetMode="External"/><Relationship Id="rId28" Type="http://schemas.openxmlformats.org/officeDocument/2006/relationships/hyperlink" Target="https://yle.fi/a/74-20186379?utm_source=social-media-share&amp;utm_medium=social&amp;utm_campaign=ylefiapp" TargetMode="External"/><Relationship Id="rId10" Type="http://schemas.openxmlformats.org/officeDocument/2006/relationships/hyperlink" Target="https://yle.fi/a/74-20190016" TargetMode="External"/><Relationship Id="rId19" Type="http://schemas.openxmlformats.org/officeDocument/2006/relationships/hyperlink" Target="https://yle.fi/a/74-20186652"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yle.fi/a/74-20184607" TargetMode="External"/><Relationship Id="rId14" Type="http://schemas.openxmlformats.org/officeDocument/2006/relationships/hyperlink" Target="https://www.hs.fi/talous/art-2000011590109.html" TargetMode="External"/><Relationship Id="rId22" Type="http://schemas.openxmlformats.org/officeDocument/2006/relationships/hyperlink" Target="https://www.hs.fi/talous/art-2000011563114.html" TargetMode="External"/><Relationship Id="rId27" Type="http://schemas.openxmlformats.org/officeDocument/2006/relationships/hyperlink" Target="https://www.is.fi/kotimaa/art-2000011572952.html" TargetMode="External"/><Relationship Id="rId30" Type="http://schemas.openxmlformats.org/officeDocument/2006/relationships/hyperlink" Target="mailto:zymantas.mozuraitis@ur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bcbaa9-451b-439c-b517-41ed6544d96d">
      <Terms xmlns="http://schemas.microsoft.com/office/infopath/2007/PartnerControls"/>
    </lcf76f155ced4ddcb4097134ff3c332f>
    <TaxCatchAll xmlns="051c56ea-ed81-46f4-b041-6a0e827a219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2BC8FF6B4674E740A1472F7B893CDF00" ma:contentTypeVersion="13" ma:contentTypeDescription="Kurkite naują dokumentą." ma:contentTypeScope="" ma:versionID="564a92017206a3698f08996d6cfef516">
  <xsd:schema xmlns:xsd="http://www.w3.org/2001/XMLSchema" xmlns:xs="http://www.w3.org/2001/XMLSchema" xmlns:p="http://schemas.microsoft.com/office/2006/metadata/properties" xmlns:ns2="8bbcbaa9-451b-439c-b517-41ed6544d96d" xmlns:ns3="051c56ea-ed81-46f4-b041-6a0e827a2191" targetNamespace="http://schemas.microsoft.com/office/2006/metadata/properties" ma:root="true" ma:fieldsID="658d5b9eb5ffcb021cae69b1b440a9f8" ns2:_="" ns3:_="">
    <xsd:import namespace="8bbcbaa9-451b-439c-b517-41ed6544d96d"/>
    <xsd:import namespace="051c56ea-ed81-46f4-b041-6a0e827a21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cbaa9-451b-439c-b517-41ed6544d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1c56ea-ed81-46f4-b041-6a0e827a21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80ce58-a7f3-471d-a094-5ea171924383}" ma:internalName="TaxCatchAll" ma:showField="CatchAllData" ma:web="051c56ea-ed81-46f4-b041-6a0e827a21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6DE72B-6586-4105-BE67-F0E455163073}">
  <ds:schemaRefs>
    <ds:schemaRef ds:uri="http://schemas.openxmlformats.org/officeDocument/2006/bibliography"/>
  </ds:schemaRefs>
</ds:datastoreItem>
</file>

<file path=customXml/itemProps2.xml><?xml version="1.0" encoding="utf-8"?>
<ds:datastoreItem xmlns:ds="http://schemas.openxmlformats.org/officeDocument/2006/customXml" ds:itemID="{210791A7-355D-4D89-81DF-5471777AA3E3}">
  <ds:schemaRefs>
    <ds:schemaRef ds:uri="http://schemas.microsoft.com/office/2006/metadata/properties"/>
    <ds:schemaRef ds:uri="http://schemas.microsoft.com/office/infopath/2007/PartnerControls"/>
    <ds:schemaRef ds:uri="8bbcbaa9-451b-439c-b517-41ed6544d96d"/>
    <ds:schemaRef ds:uri="051c56ea-ed81-46f4-b041-6a0e827a2191"/>
  </ds:schemaRefs>
</ds:datastoreItem>
</file>

<file path=customXml/itemProps3.xml><?xml version="1.0" encoding="utf-8"?>
<ds:datastoreItem xmlns:ds="http://schemas.openxmlformats.org/officeDocument/2006/customXml" ds:itemID="{11A097AC-BDA2-44B0-99F5-A2A2067E934D}">
  <ds:schemaRefs>
    <ds:schemaRef ds:uri="http://schemas.microsoft.com/sharepoint/v3/contenttype/forms"/>
  </ds:schemaRefs>
</ds:datastoreItem>
</file>

<file path=customXml/itemProps4.xml><?xml version="1.0" encoding="utf-8"?>
<ds:datastoreItem xmlns:ds="http://schemas.openxmlformats.org/officeDocument/2006/customXml" ds:itemID="{574EA182-9B79-4D7D-895F-E4775F87B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bcbaa9-451b-439c-b517-41ed6544d96d"/>
    <ds:schemaRef ds:uri="051c56ea-ed81-46f4-b041-6a0e827a21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12348</Words>
  <Characters>7039</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Žymantas Mozūraitis</dc:creator>
  <cp:keywords/>
  <dc:description/>
  <cp:lastModifiedBy>Žymantas Mozūraitis</cp:lastModifiedBy>
  <cp:revision>9</cp:revision>
  <dcterms:created xsi:type="dcterms:W3CDTF">2025-11-18T13:48:00Z</dcterms:created>
  <dcterms:modified xsi:type="dcterms:W3CDTF">2025-11-18T14:11:00Z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0x0101002BC8FF6B4674E740A1472F7B893CDF00</vt:lpwstr>
  </property>
  <property fmtid="{D5CDD505-2E9C-101B-9397-08002B2CF9AE}" pid="3" name="MediaServiceImageTags">
    <vt:lpwstr/>
  </property>
</Properties>
</file>