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7E88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D4E">
        <w:rPr>
          <w:rFonts w:ascii="Times New Roman" w:hAnsi="Times New Roman"/>
          <w:b/>
          <w:sz w:val="24"/>
          <w:szCs w:val="24"/>
        </w:rPr>
        <w:t>LIETUVOS RESPUBLIKOS AMBASADA RUMUNIJOJE IR BULGARIJOS RESPUBLIKAI</w:t>
      </w:r>
    </w:p>
    <w:p w14:paraId="0B2FE454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57117A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D4E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7246608A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28B91" w14:textId="0F991725" w:rsidR="00B63B4D" w:rsidRPr="00646D4E" w:rsidRDefault="006D28F0" w:rsidP="00B63B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257DA8">
        <w:rPr>
          <w:rFonts w:ascii="Times New Roman" w:hAnsi="Times New Roman"/>
          <w:sz w:val="24"/>
          <w:szCs w:val="24"/>
        </w:rPr>
        <w:t>2</w:t>
      </w:r>
      <w:r w:rsidR="00854D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</w:t>
      </w:r>
      <w:r w:rsidR="00854DA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363A64">
        <w:rPr>
          <w:rFonts w:ascii="Times New Roman" w:hAnsi="Times New Roman"/>
          <w:sz w:val="24"/>
          <w:szCs w:val="24"/>
        </w:rPr>
        <w:t>3</w:t>
      </w:r>
      <w:r w:rsidR="00854DA2">
        <w:rPr>
          <w:rFonts w:ascii="Times New Roman" w:hAnsi="Times New Roman"/>
          <w:sz w:val="24"/>
          <w:szCs w:val="24"/>
        </w:rPr>
        <w:t>0</w:t>
      </w:r>
    </w:p>
    <w:p w14:paraId="43E0EFD9" w14:textId="77777777" w:rsidR="00B63B4D" w:rsidRPr="00646D4E" w:rsidRDefault="00B63B4D" w:rsidP="00B63B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5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111"/>
        <w:gridCol w:w="2409"/>
        <w:gridCol w:w="2502"/>
      </w:tblGrid>
      <w:tr w:rsidR="00B63B4D" w:rsidRPr="00646D4E" w14:paraId="28A38EBE" w14:textId="77777777" w:rsidTr="007B6457">
        <w:trPr>
          <w:trHeight w:val="385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5E3E30" w14:textId="77777777" w:rsidR="00B63B4D" w:rsidRPr="00646D4E" w:rsidRDefault="00B63B4D" w:rsidP="004D275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846F8F" w14:textId="77777777" w:rsidR="00B63B4D" w:rsidRPr="00646D4E" w:rsidRDefault="00B63B4D" w:rsidP="004D275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B89CAA" w14:textId="77777777" w:rsidR="00B63B4D" w:rsidRPr="00646D4E" w:rsidRDefault="00B63B4D" w:rsidP="004D275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5EE5D2" w14:textId="77777777" w:rsidR="00B63B4D" w:rsidRPr="00646D4E" w:rsidRDefault="00B63B4D" w:rsidP="004D2755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46D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B63B4D" w:rsidRPr="00646D4E" w14:paraId="3546FBD6" w14:textId="77777777" w:rsidTr="006D28F0">
        <w:trPr>
          <w:trHeight w:val="216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7E69E" w14:textId="77777777" w:rsidR="00B63B4D" w:rsidRPr="00646D4E" w:rsidRDefault="00B63B4D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F1227C" w:rsidRPr="00646D4E" w14:paraId="620948CA" w14:textId="77777777" w:rsidTr="007B6457">
        <w:trPr>
          <w:trHeight w:val="234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491F95" w14:textId="744D63ED" w:rsidR="00064ADC" w:rsidRDefault="00854DA2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DA2">
              <w:rPr>
                <w:rFonts w:ascii="Times New Roman" w:hAnsi="Times New Roman"/>
                <w:sz w:val="24"/>
                <w:szCs w:val="24"/>
              </w:rPr>
              <w:t>2026-01-12</w:t>
            </w:r>
          </w:p>
          <w:p w14:paraId="6A8267A5" w14:textId="77777777" w:rsidR="00172FD0" w:rsidRDefault="00172FD0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B7464C" w14:textId="77777777" w:rsidR="00172FD0" w:rsidRDefault="00172FD0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FE4767" w14:textId="77777777" w:rsidR="00172FD0" w:rsidRDefault="00172FD0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DBA4C2" w14:textId="77777777" w:rsidR="00172FD0" w:rsidRDefault="00172FD0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153D2" w14:textId="67B38B0D" w:rsidR="00172FD0" w:rsidRDefault="00064ADC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2026-01-21</w:t>
            </w:r>
          </w:p>
          <w:p w14:paraId="1C1A12D8" w14:textId="77777777" w:rsidR="00172FD0" w:rsidRDefault="00172FD0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BB7A5E" w14:textId="77777777" w:rsidR="00172FD0" w:rsidRDefault="00172FD0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9D1758" w14:textId="77777777" w:rsidR="00172FD0" w:rsidRDefault="00172FD0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39DE7" w14:textId="77777777" w:rsidR="00064ADC" w:rsidRDefault="00064ADC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D6F97" w14:textId="3064428D" w:rsidR="00172FD0" w:rsidRDefault="00172FD0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A54E00" w14:textId="03FC957F" w:rsidR="00BB1B91" w:rsidRDefault="00854DA2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DA2">
              <w:rPr>
                <w:rFonts w:ascii="Times New Roman" w:hAnsi="Times New Roman"/>
                <w:sz w:val="24"/>
                <w:szCs w:val="24"/>
              </w:rPr>
              <w:t>Rumunijos Nacionalinė strategijos ir prognozių komisija (CNP) prognozuoja 1% BVP augimą 2026 m., po 0.9% 2025 m., remiantis fiskaline konsolidacija; augimą remia ES fondai ir investicijos, bet stabdo vartojimo mažėjimas.</w:t>
            </w:r>
            <w:r w:rsidR="00064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ADC" w:rsidRPr="00064ADC">
              <w:rPr>
                <w:rFonts w:ascii="Times New Roman" w:hAnsi="Times New Roman"/>
                <w:sz w:val="24"/>
                <w:szCs w:val="24"/>
              </w:rPr>
              <w:t>2026 m. algų augimas prognozuojamas 6%.</w:t>
            </w:r>
          </w:p>
          <w:p w14:paraId="59F3307E" w14:textId="77777777" w:rsidR="00BB1B91" w:rsidRDefault="00BB1B91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7D2AA2" w14:textId="77777777" w:rsidR="00064ADC" w:rsidRDefault="00064ADC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4109E1" w14:textId="0C2A8FAC" w:rsidR="00064ADC" w:rsidRPr="00CF583D" w:rsidRDefault="00064ADC" w:rsidP="00BB1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DD5439" w14:textId="77777777" w:rsidR="00064ADC" w:rsidRDefault="00854DA2" w:rsidP="00F25CE5">
            <w:pPr>
              <w:spacing w:after="0" w:line="240" w:lineRule="auto"/>
            </w:pPr>
            <w:hyperlink r:id="rId8" w:history="1">
              <w:r w:rsidRPr="00A9564B">
                <w:rPr>
                  <w:rStyle w:val="Hyperlink"/>
                </w:rPr>
                <w:t>https://www.romania-insider.com/romania-cnp-economy-forecast-jan-2026</w:t>
              </w:r>
            </w:hyperlink>
          </w:p>
          <w:p w14:paraId="21713AC2" w14:textId="77777777" w:rsidR="00064ADC" w:rsidRDefault="00064ADC" w:rsidP="00F25CE5">
            <w:pPr>
              <w:spacing w:after="0" w:line="240" w:lineRule="auto"/>
            </w:pPr>
          </w:p>
          <w:p w14:paraId="4E1E246B" w14:textId="6656B3C6" w:rsidR="00064ADC" w:rsidRDefault="00064ADC" w:rsidP="00F25CE5">
            <w:pPr>
              <w:spacing w:after="0" w:line="240" w:lineRule="auto"/>
            </w:pPr>
            <w:hyperlink r:id="rId9" w:history="1">
              <w:r w:rsidRPr="00A9564B">
                <w:rPr>
                  <w:rStyle w:val="Hyperlink"/>
                </w:rPr>
                <w:t>https://blog.pwc.ro/2026/01/21/essential-read-for-ceos-january-2026/</w:t>
              </w:r>
            </w:hyperlink>
            <w:r>
              <w:t xml:space="preserve"> </w:t>
            </w:r>
          </w:p>
          <w:p w14:paraId="0C972AC3" w14:textId="77777777" w:rsidR="00064ADC" w:rsidRDefault="00064ADC" w:rsidP="00F25CE5">
            <w:pPr>
              <w:spacing w:after="0" w:line="240" w:lineRule="auto"/>
            </w:pPr>
          </w:p>
          <w:p w14:paraId="4124CA70" w14:textId="3B222F5B" w:rsidR="00BB1B91" w:rsidRPr="00766DDB" w:rsidRDefault="00BB1B91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6FC033" w14:textId="26F5B7C7" w:rsidR="00F1227C" w:rsidRDefault="00854DA2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DA2">
              <w:rPr>
                <w:rFonts w:ascii="Times New Roman" w:hAnsi="Times New Roman"/>
                <w:sz w:val="24"/>
                <w:szCs w:val="24"/>
              </w:rPr>
              <w:t xml:space="preserve">Konservatyvi prognozė biudžeto planavimui pagal </w:t>
            </w:r>
            <w:r w:rsidR="00064ADC" w:rsidRPr="00064ADC">
              <w:rPr>
                <w:rFonts w:ascii="Times New Roman" w:hAnsi="Times New Roman"/>
                <w:sz w:val="24"/>
                <w:szCs w:val="24"/>
              </w:rPr>
              <w:t xml:space="preserve">perviršinio deficito </w:t>
            </w:r>
            <w:r w:rsidR="00064ADC">
              <w:rPr>
                <w:rFonts w:ascii="Times New Roman" w:hAnsi="Times New Roman"/>
                <w:sz w:val="24"/>
                <w:szCs w:val="24"/>
              </w:rPr>
              <w:t>(</w:t>
            </w:r>
            <w:r w:rsidRPr="00854DA2">
              <w:rPr>
                <w:rFonts w:ascii="Times New Roman" w:hAnsi="Times New Roman"/>
                <w:sz w:val="24"/>
                <w:szCs w:val="24"/>
              </w:rPr>
              <w:t>EDP</w:t>
            </w:r>
            <w:r w:rsidR="00064ADC">
              <w:rPr>
                <w:rFonts w:ascii="Times New Roman" w:hAnsi="Times New Roman"/>
                <w:sz w:val="24"/>
                <w:szCs w:val="24"/>
              </w:rPr>
              <w:t>)</w:t>
            </w:r>
            <w:r w:rsidRPr="00854DA2">
              <w:rPr>
                <w:rFonts w:ascii="Times New Roman" w:hAnsi="Times New Roman"/>
                <w:sz w:val="24"/>
                <w:szCs w:val="24"/>
              </w:rPr>
              <w:t xml:space="preserve"> procedūrą.</w:t>
            </w:r>
          </w:p>
          <w:p w14:paraId="1EE56F0A" w14:textId="77777777" w:rsidR="00EC3C79" w:rsidRDefault="00EC3C79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771264" w14:textId="297F978B" w:rsidR="00064ADC" w:rsidRPr="00646D4E" w:rsidRDefault="00064ADC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ADC">
              <w:rPr>
                <w:rFonts w:ascii="Times New Roman" w:hAnsi="Times New Roman"/>
                <w:sz w:val="24"/>
                <w:szCs w:val="24"/>
              </w:rPr>
              <w:t>Lapkričio apklausa rodo saikingą augimą.</w:t>
            </w:r>
          </w:p>
        </w:tc>
      </w:tr>
      <w:tr w:rsidR="008D1260" w:rsidRPr="00646D4E" w14:paraId="332EFF5A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26172C" w14:textId="1771FF16" w:rsidR="008C2512" w:rsidRPr="00646D4E" w:rsidRDefault="00854DA2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DA2">
              <w:rPr>
                <w:rFonts w:ascii="Times New Roman" w:hAnsi="Times New Roman"/>
                <w:sz w:val="24"/>
                <w:szCs w:val="24"/>
              </w:rPr>
              <w:t>2026-0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1D0B88" w14:textId="77777777" w:rsidR="00854DA2" w:rsidRDefault="00854DA2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DA2">
              <w:rPr>
                <w:rFonts w:ascii="Times New Roman" w:hAnsi="Times New Roman"/>
                <w:sz w:val="24"/>
                <w:szCs w:val="24"/>
              </w:rPr>
              <w:t>Bulgarijoje sausio mėnesio infliacija 0.7%, metinė 3.6%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54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A66BE3" w14:textId="77777777" w:rsidR="00172FD0" w:rsidRDefault="00172FD0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77DC27" w14:textId="615498BB" w:rsidR="00172FD0" w:rsidRDefault="00172FD0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FD0">
              <w:rPr>
                <w:rFonts w:ascii="Times New Roman" w:hAnsi="Times New Roman"/>
                <w:sz w:val="24"/>
                <w:szCs w:val="24"/>
              </w:rPr>
              <w:t>Šalis 2025 m. užbaigė su maždaug 3,1 % BVP deficitu Finansų ministerija. Pagrindinis iššūkis išlieka PVM (VAT) surinkimas – nors planuotas ambicingas augimas, fiksuojamas maždaug 3 mlrd. Levų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40372" w:rsidRPr="00340372">
              <w:rPr>
                <w:rFonts w:ascii="Times New Roman" w:hAnsi="Times New Roman"/>
                <w:sz w:val="24"/>
                <w:szCs w:val="24"/>
              </w:rPr>
              <w:t>1,533,870,000</w:t>
            </w:r>
            <w:r w:rsidR="00340372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B30D02">
              <w:rPr>
                <w:rFonts w:ascii="Times New Roman" w:hAnsi="Times New Roman"/>
                <w:sz w:val="24"/>
                <w:szCs w:val="24"/>
              </w:rPr>
              <w:t>ur.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72FD0">
              <w:rPr>
                <w:rFonts w:ascii="Times New Roman" w:hAnsi="Times New Roman"/>
                <w:sz w:val="24"/>
                <w:szCs w:val="24"/>
              </w:rPr>
              <w:t xml:space="preserve"> trūkumas lyginant su pradiniais lūkesčiais.</w:t>
            </w:r>
          </w:p>
          <w:p w14:paraId="526AC783" w14:textId="77777777" w:rsidR="00854DA2" w:rsidRDefault="00854DA2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53A7BC" w14:textId="6717C503" w:rsidR="008D1260" w:rsidRPr="00F473C7" w:rsidRDefault="00854DA2" w:rsidP="001C7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854DA2">
              <w:rPr>
                <w:rFonts w:ascii="Times New Roman" w:hAnsi="Times New Roman"/>
                <w:sz w:val="24"/>
                <w:szCs w:val="24"/>
              </w:rPr>
              <w:t>uro įvedimas po dvigubos valiutos periodo</w:t>
            </w:r>
            <w:r w:rsidR="00340372">
              <w:rPr>
                <w:rFonts w:ascii="Times New Roman" w:hAnsi="Times New Roman"/>
                <w:sz w:val="24"/>
                <w:szCs w:val="24"/>
              </w:rPr>
              <w:t xml:space="preserve"> bei</w:t>
            </w:r>
            <w:r w:rsidRPr="00854DA2">
              <w:rPr>
                <w:rFonts w:ascii="Times New Roman" w:hAnsi="Times New Roman"/>
                <w:sz w:val="24"/>
                <w:szCs w:val="24"/>
              </w:rPr>
              <w:t xml:space="preserve"> levų išėmimas vyksta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kaip buvo planuota</w:t>
            </w:r>
            <w:r w:rsidRPr="00854D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7133EC" w14:textId="77777777" w:rsidR="001C708C" w:rsidRDefault="00854DA2" w:rsidP="00F84A9D">
            <w:pPr>
              <w:spacing w:after="0" w:line="240" w:lineRule="auto"/>
            </w:pPr>
            <w:hyperlink r:id="rId10" w:history="1">
              <w:r w:rsidRPr="00A9564B">
                <w:rPr>
                  <w:rStyle w:val="Hyperlink"/>
                </w:rPr>
                <w:t>https://www.novinite.com/articles/236878</w:t>
              </w:r>
            </w:hyperlink>
            <w:r>
              <w:t xml:space="preserve"> </w:t>
            </w:r>
          </w:p>
          <w:p w14:paraId="100D9FE9" w14:textId="77777777" w:rsidR="00172FD0" w:rsidRDefault="00172FD0" w:rsidP="00F84A9D">
            <w:pPr>
              <w:spacing w:after="0" w:line="240" w:lineRule="auto"/>
            </w:pPr>
          </w:p>
          <w:p w14:paraId="4256AC57" w14:textId="7EC32A00" w:rsidR="00172FD0" w:rsidRPr="00766DDB" w:rsidRDefault="00172FD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https://www.minfin.bg/en/news/13230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1E65AB" w14:textId="04AA1287" w:rsidR="008D1260" w:rsidRPr="000544F3" w:rsidRDefault="00854DA2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4DA2">
              <w:rPr>
                <w:rFonts w:ascii="Times New Roman" w:hAnsi="Times New Roman"/>
                <w:sz w:val="24"/>
                <w:szCs w:val="24"/>
              </w:rPr>
              <w:t xml:space="preserve">Infliacija lėtėja palyginti su 2025 m. sausiu (2%); </w:t>
            </w:r>
            <w:r w:rsidR="00A014BA">
              <w:rPr>
                <w:rFonts w:ascii="Times New Roman" w:hAnsi="Times New Roman"/>
                <w:sz w:val="24"/>
                <w:szCs w:val="24"/>
              </w:rPr>
              <w:t xml:space="preserve">didelis </w:t>
            </w:r>
            <w:r w:rsidRPr="00854DA2">
              <w:rPr>
                <w:rFonts w:ascii="Times New Roman" w:hAnsi="Times New Roman"/>
                <w:sz w:val="24"/>
                <w:szCs w:val="24"/>
              </w:rPr>
              <w:t xml:space="preserve">biudžeto spaudimas dėl </w:t>
            </w:r>
            <w:r>
              <w:rPr>
                <w:rFonts w:ascii="Times New Roman" w:hAnsi="Times New Roman"/>
                <w:sz w:val="24"/>
                <w:szCs w:val="24"/>
              </w:rPr>
              <w:t>PVM</w:t>
            </w:r>
            <w:r w:rsidRPr="00854DA2">
              <w:rPr>
                <w:rFonts w:ascii="Times New Roman" w:hAnsi="Times New Roman"/>
                <w:sz w:val="24"/>
                <w:szCs w:val="24"/>
              </w:rPr>
              <w:t xml:space="preserve"> trūkumo.</w:t>
            </w:r>
          </w:p>
        </w:tc>
      </w:tr>
      <w:tr w:rsidR="00B63B4D" w:rsidRPr="00646D4E" w14:paraId="33555016" w14:textId="77777777" w:rsidTr="006D28F0">
        <w:trPr>
          <w:trHeight w:val="216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4D752" w14:textId="77777777" w:rsidR="00B63B4D" w:rsidRPr="00766DDB" w:rsidRDefault="00B63B4D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Investicijoms pritraukti į Lietuvą aktuali informacija</w:t>
            </w:r>
          </w:p>
        </w:tc>
      </w:tr>
      <w:tr w:rsidR="009F7AF8" w:rsidRPr="00646D4E" w14:paraId="73A1C8A2" w14:textId="77777777" w:rsidTr="007B6457">
        <w:trPr>
          <w:trHeight w:val="234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EC7361" w14:textId="77777777" w:rsidR="0009339C" w:rsidRDefault="0009339C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67035" w14:textId="5CB32DAF" w:rsidR="00BB1B91" w:rsidRDefault="0009339C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39C">
              <w:rPr>
                <w:rFonts w:ascii="Times New Roman" w:hAnsi="Times New Roman"/>
                <w:sz w:val="24"/>
                <w:szCs w:val="24"/>
              </w:rPr>
              <w:t>2026-01-20</w:t>
            </w: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56A8FA" w14:textId="77777777" w:rsidR="00B10FAA" w:rsidRDefault="0009339C" w:rsidP="00CF5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39C">
              <w:rPr>
                <w:rFonts w:ascii="Times New Roman" w:hAnsi="Times New Roman"/>
                <w:sz w:val="24"/>
                <w:szCs w:val="24"/>
              </w:rPr>
              <w:t xml:space="preserve">Rumunijoje </w:t>
            </w:r>
            <w:r w:rsidR="00B30D02" w:rsidRPr="00B30D02">
              <w:rPr>
                <w:rFonts w:ascii="Times New Roman" w:hAnsi="Times New Roman"/>
                <w:sz w:val="24"/>
                <w:szCs w:val="24"/>
              </w:rPr>
              <w:t>tiesioginių užsienio investicijų </w:t>
            </w:r>
            <w:r w:rsidR="00B30D02" w:rsidRPr="00B30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0D02">
              <w:rPr>
                <w:rFonts w:ascii="Times New Roman" w:hAnsi="Times New Roman"/>
                <w:sz w:val="24"/>
                <w:szCs w:val="24"/>
              </w:rPr>
              <w:t>(</w:t>
            </w:r>
            <w:r w:rsidRPr="0009339C">
              <w:rPr>
                <w:rFonts w:ascii="Times New Roman" w:hAnsi="Times New Roman"/>
                <w:sz w:val="24"/>
                <w:szCs w:val="24"/>
              </w:rPr>
              <w:t>FDI</w:t>
            </w:r>
            <w:r w:rsidR="00B30D02">
              <w:rPr>
                <w:rFonts w:ascii="Times New Roman" w:hAnsi="Times New Roman"/>
                <w:sz w:val="24"/>
                <w:szCs w:val="24"/>
              </w:rPr>
              <w:t>)</w:t>
            </w:r>
            <w:r w:rsidRPr="0009339C">
              <w:rPr>
                <w:rFonts w:ascii="Times New Roman" w:hAnsi="Times New Roman"/>
                <w:sz w:val="24"/>
                <w:szCs w:val="24"/>
              </w:rPr>
              <w:t xml:space="preserve"> patikros praktika stiprėja: sąlyginiai pritarimai, įsipareigojimai nacionaliniam saugumui; slenkstis 2 mln. EUR jautriuose sektoriuose.</w:t>
            </w:r>
          </w:p>
          <w:p w14:paraId="230F5A3B" w14:textId="77777777" w:rsidR="00F855FD" w:rsidRDefault="00F855FD" w:rsidP="00CF5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EB831C" w14:textId="37A67C75" w:rsidR="00F855FD" w:rsidRPr="00CF583D" w:rsidRDefault="00F855FD" w:rsidP="00CF5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55FD">
              <w:rPr>
                <w:rFonts w:ascii="Times New Roman" w:hAnsi="Times New Roman"/>
                <w:sz w:val="24"/>
                <w:szCs w:val="24"/>
              </w:rPr>
              <w:t xml:space="preserve">Rumunija yra viena griežčiausių pagal baudas – už informacijos nuslėpimą ar </w:t>
            </w:r>
            <w:r w:rsidRPr="00F855FD">
              <w:rPr>
                <w:rFonts w:ascii="Times New Roman" w:hAnsi="Times New Roman"/>
                <w:sz w:val="24"/>
                <w:szCs w:val="24"/>
              </w:rPr>
              <w:lastRenderedPageBreak/>
              <w:t>sandorio įgyvendinimą be leidimo gresia iki </w:t>
            </w:r>
            <w:r w:rsidRPr="00F855FD">
              <w:rPr>
                <w:rFonts w:ascii="Times New Roman" w:hAnsi="Times New Roman"/>
                <w:b/>
                <w:bCs/>
                <w:sz w:val="24"/>
                <w:szCs w:val="24"/>
              </w:rPr>
              <w:t>10 % bendros metinės apyvartos</w:t>
            </w:r>
            <w:r w:rsidRPr="00F855FD">
              <w:rPr>
                <w:rFonts w:ascii="Times New Roman" w:hAnsi="Times New Roman"/>
                <w:sz w:val="24"/>
                <w:szCs w:val="24"/>
              </w:rPr>
              <w:t> bauda.</w:t>
            </w: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84DEB5" w14:textId="77777777" w:rsidR="00BB1B91" w:rsidRDefault="0009339C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https://www.kinstellar.com/news-and-insights/</w:t>
              </w:r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etail/3992/fdi-remedies-eu-trends-and-romanias-emerging-practice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F0E3B6" w14:textId="77777777" w:rsidR="00BB6967" w:rsidRDefault="00BB6967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758BFF" w14:textId="77777777" w:rsidR="00BB6967" w:rsidRDefault="00BB6967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9132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https://www.kinstellar.com/news-and-</w:t>
              </w:r>
              <w:r w:rsidRPr="00913247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insights/detail/3665/romania-adopts-first-set-of-investment-screening-guidelines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3CD540" w14:textId="77777777" w:rsidR="00B06809" w:rsidRDefault="00B06809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11AB8E" w14:textId="3B597231" w:rsidR="00B06809" w:rsidRPr="00766DDB" w:rsidRDefault="00B06809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91324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https://www.wolftheiss.com/insights/fdi-in-romania-new-screening-rules-for-eu-investors/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5DD257" w14:textId="00953CF7" w:rsidR="00B30D02" w:rsidRPr="00B30D02" w:rsidRDefault="00B30D02" w:rsidP="00B30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</w:t>
            </w:r>
            <w:r w:rsidRPr="00B30D02">
              <w:rPr>
                <w:rFonts w:ascii="Times New Roman" w:hAnsi="Times New Roman"/>
                <w:sz w:val="24"/>
                <w:szCs w:val="24"/>
              </w:rPr>
              <w:t>umunija iš „laisvos rinkos“ tapo viena griežčiausiai FDI kontroliuojančių ES šalių. Dabartinė praktika rodo, kad Konkurencijos taryba ir CEISD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30D02">
              <w:rPr>
                <w:rFonts w:ascii="Times New Roman" w:hAnsi="Times New Roman"/>
                <w:sz w:val="24"/>
                <w:szCs w:val="24"/>
              </w:rPr>
              <w:t xml:space="preserve">nebeapsiriboja tik </w:t>
            </w:r>
            <w:r w:rsidRPr="00B30D02">
              <w:rPr>
                <w:rFonts w:ascii="Times New Roman" w:hAnsi="Times New Roman"/>
                <w:sz w:val="24"/>
                <w:szCs w:val="24"/>
              </w:rPr>
              <w:lastRenderedPageBreak/>
              <w:t>formaliu patikrinimu, bet vis dažniau taiko „sąlyginio pritarimo“ modelį.</w:t>
            </w:r>
          </w:p>
          <w:p w14:paraId="75EF2D17" w14:textId="091D5A47" w:rsidR="009F7AF8" w:rsidRPr="00646D4E" w:rsidRDefault="009F7AF8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60" w:rsidRPr="00646D4E" w14:paraId="2BCD4B71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81FFBC" w14:textId="198F6B1E" w:rsidR="002404A8" w:rsidRPr="00646D4E" w:rsidRDefault="002404A8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3CB2CD" w14:textId="3899F6E8" w:rsidR="008D1260" w:rsidRPr="00F473C7" w:rsidRDefault="0009339C" w:rsidP="00EC3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A444B5" w14:textId="32673032" w:rsidR="001C708C" w:rsidRPr="00766DDB" w:rsidRDefault="001C708C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EC8C40" w14:textId="4C43AAE6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B4D" w:rsidRPr="00646D4E" w14:paraId="5648116F" w14:textId="77777777" w:rsidTr="006D28F0">
        <w:trPr>
          <w:trHeight w:val="216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97A5D" w14:textId="77777777" w:rsidR="00B63B4D" w:rsidRPr="00766DDB" w:rsidRDefault="00B63B4D" w:rsidP="004D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Lietuvos verslo plėtrai aktuali informacija</w:t>
            </w:r>
          </w:p>
        </w:tc>
      </w:tr>
      <w:tr w:rsidR="00B2451A" w:rsidRPr="00646D4E" w14:paraId="22D37CDB" w14:textId="77777777" w:rsidTr="007B6457">
        <w:trPr>
          <w:trHeight w:val="234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16E884" w14:textId="77777777" w:rsidR="00B2451A" w:rsidRDefault="00B2451A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D1AC63" w14:textId="05716FD8" w:rsidR="00064ADC" w:rsidRPr="00646D4E" w:rsidRDefault="00064ADC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2026-01-28</w:t>
            </w: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714D78" w14:textId="77777777" w:rsidR="00064ADC" w:rsidRDefault="00064ADC" w:rsidP="00064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ADC">
              <w:rPr>
                <w:rFonts w:ascii="Times New Roman" w:hAnsi="Times New Roman"/>
                <w:sz w:val="24"/>
                <w:szCs w:val="24"/>
              </w:rPr>
              <w:t xml:space="preserve">Rumunijos CFA analitikai vertina dabartines ekonomines sąlygas kaip prasčiausias per metus; BVP augimo prognozė 2026 m. 0.8–0.9%. </w:t>
            </w:r>
          </w:p>
          <w:p w14:paraId="77CF1C5E" w14:textId="29484B68" w:rsidR="004C057D" w:rsidRPr="00646D4E" w:rsidRDefault="004C057D" w:rsidP="00CE08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02A26" w14:textId="59EA1B4B" w:rsidR="004C057D" w:rsidRPr="00766DDB" w:rsidRDefault="00064ADC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https://www.romania-insider.com/cfa-analysts-worst-conditions-jan-2026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DDD223" w14:textId="70C83777" w:rsidR="00B2451A" w:rsidRPr="00646D4E" w:rsidRDefault="00B2451A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0B7" w:rsidRPr="00646D4E" w14:paraId="5934C5FF" w14:textId="77777777" w:rsidTr="007B6457">
        <w:trPr>
          <w:trHeight w:val="234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E02B7C" w14:textId="77777777" w:rsidR="007C40B7" w:rsidRDefault="007C40B7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2026-01-26</w:t>
            </w:r>
          </w:p>
          <w:p w14:paraId="474D2A8E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A26E0C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31BFE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842A54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0C8FCF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B90CA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87D74B" w14:textId="4A51F072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2026-01-16</w:t>
            </w: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FAB128" w14:textId="77777777" w:rsidR="007C40B7" w:rsidRDefault="007C40B7" w:rsidP="00064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0B7">
              <w:rPr>
                <w:rFonts w:ascii="Times New Roman" w:hAnsi="Times New Roman"/>
                <w:sz w:val="24"/>
                <w:szCs w:val="24"/>
              </w:rPr>
              <w:t>Rumunijos vyriausybė pateikė ES Komisijai projektų portfelį SAFE programai (</w:t>
            </w:r>
            <w:proofErr w:type="spellStart"/>
            <w:r w:rsidRPr="007C40B7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Pr="007C4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0B7">
              <w:rPr>
                <w:rFonts w:ascii="Times New Roman" w:hAnsi="Times New Roman"/>
                <w:sz w:val="24"/>
                <w:szCs w:val="24"/>
              </w:rPr>
              <w:t>Action</w:t>
            </w:r>
            <w:proofErr w:type="spellEnd"/>
            <w:r w:rsidRPr="007C4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0B7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7C4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40B7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7C40B7">
              <w:rPr>
                <w:rFonts w:ascii="Times New Roman" w:hAnsi="Times New Roman"/>
                <w:sz w:val="24"/>
                <w:szCs w:val="24"/>
              </w:rPr>
              <w:t xml:space="preserve"> – saugumo veiksmų Europa), siekiant 16,68 mlrd. EUR paskolų gynybos ir saugumo srityse. </w:t>
            </w:r>
          </w:p>
          <w:p w14:paraId="6846C48E" w14:textId="77777777" w:rsidR="007C40B7" w:rsidRDefault="007C40B7" w:rsidP="00064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9DA3DB" w14:textId="51E9D046" w:rsidR="007C40B7" w:rsidRDefault="007C40B7" w:rsidP="00064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0B7">
              <w:rPr>
                <w:rFonts w:ascii="Times New Roman" w:hAnsi="Times New Roman"/>
                <w:sz w:val="24"/>
                <w:szCs w:val="24"/>
              </w:rPr>
              <w:t>2026-01-15 E</w:t>
            </w:r>
            <w:r w:rsidR="00222F49">
              <w:rPr>
                <w:rFonts w:ascii="Times New Roman" w:hAnsi="Times New Roman"/>
                <w:sz w:val="24"/>
                <w:szCs w:val="24"/>
              </w:rPr>
              <w:t>K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 patvirtino finansavimą; </w:t>
            </w:r>
            <w:r w:rsidR="0042482D" w:rsidRPr="0042482D">
              <w:rPr>
                <w:rFonts w:ascii="Times New Roman" w:hAnsi="Times New Roman"/>
                <w:sz w:val="24"/>
                <w:szCs w:val="24"/>
              </w:rPr>
              <w:t>Rumunija gavo antrą pagal dydį</w:t>
            </w:r>
            <w:r w:rsidR="0042482D">
              <w:rPr>
                <w:rFonts w:ascii="Times New Roman" w:hAnsi="Times New Roman"/>
                <w:sz w:val="24"/>
                <w:szCs w:val="24"/>
              </w:rPr>
              <w:t xml:space="preserve"> ES</w:t>
            </w:r>
            <w:r w:rsidR="0042482D" w:rsidRPr="0042482D">
              <w:rPr>
                <w:rFonts w:ascii="Times New Roman" w:hAnsi="Times New Roman"/>
                <w:sz w:val="24"/>
                <w:szCs w:val="24"/>
              </w:rPr>
              <w:t xml:space="preserve"> finansavimą po Lenkijos.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22A9DE" w14:textId="77777777" w:rsidR="007C40B7" w:rsidRDefault="007C40B7" w:rsidP="00064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FE580B" w14:textId="2826F448" w:rsidR="007C40B7" w:rsidRPr="007C40B7" w:rsidRDefault="007C40B7" w:rsidP="00064A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0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Projektai suskirstyti taip: </w:t>
            </w:r>
          </w:p>
          <w:p w14:paraId="29ED2218" w14:textId="28D0ADE4" w:rsidR="007C40B7" w:rsidRPr="007C40B7" w:rsidRDefault="007C40B7" w:rsidP="00064AD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0B7">
              <w:rPr>
                <w:rFonts w:ascii="Times New Roman" w:hAnsi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 mlrd. EUR </w:t>
            </w:r>
            <w:r w:rsidR="0042482D">
              <w:rPr>
                <w:rFonts w:ascii="Times New Roman" w:hAnsi="Times New Roman"/>
                <w:sz w:val="24"/>
                <w:szCs w:val="24"/>
              </w:rPr>
              <w:t xml:space="preserve">skirti </w:t>
            </w:r>
            <w:r w:rsidR="0042482D" w:rsidRPr="0042482D">
              <w:rPr>
                <w:rFonts w:ascii="Times New Roman" w:hAnsi="Times New Roman"/>
                <w:sz w:val="24"/>
                <w:szCs w:val="24"/>
              </w:rPr>
              <w:t xml:space="preserve">Rumunijos ginkluotųjų pajėgų modernizavimui ir susijusiai infrastruktūrai 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>(2</w:t>
            </w:r>
            <w:r w:rsidR="0042482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>projekt</w:t>
            </w:r>
            <w:r w:rsidR="0042482D">
              <w:rPr>
                <w:rFonts w:ascii="Times New Roman" w:hAnsi="Times New Roman"/>
                <w:sz w:val="24"/>
                <w:szCs w:val="24"/>
              </w:rPr>
              <w:t>as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iš kurių 10 projektų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F49">
              <w:rPr>
                <w:rFonts w:ascii="Times New Roman" w:hAnsi="Times New Roman"/>
                <w:sz w:val="24"/>
                <w:szCs w:val="24"/>
              </w:rPr>
              <w:t xml:space="preserve">pirkimams 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>bendradarbia</w:t>
            </w:r>
            <w:r>
              <w:rPr>
                <w:rFonts w:ascii="Times New Roman" w:hAnsi="Times New Roman"/>
                <w:sz w:val="24"/>
                <w:szCs w:val="24"/>
              </w:rPr>
              <w:t>ujant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 su </w:t>
            </w:r>
            <w:r w:rsidR="00222F49">
              <w:rPr>
                <w:rFonts w:ascii="Times New Roman" w:hAnsi="Times New Roman"/>
                <w:sz w:val="24"/>
                <w:szCs w:val="24"/>
              </w:rPr>
              <w:t xml:space="preserve"> kitomis valstybėmis </w:t>
            </w:r>
            <w:r>
              <w:rPr>
                <w:rFonts w:ascii="Times New Roman" w:hAnsi="Times New Roman"/>
                <w:sz w:val="24"/>
                <w:szCs w:val="24"/>
              </w:rPr>
              <w:t>ir 11 projektų individualiems Rumunijos</w:t>
            </w:r>
            <w:r w:rsidR="0042482D">
              <w:rPr>
                <w:rFonts w:ascii="Times New Roman" w:hAnsi="Times New Roman"/>
                <w:sz w:val="24"/>
                <w:szCs w:val="24"/>
              </w:rPr>
              <w:t xml:space="preserve"> pirkimams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14:paraId="6A1250D7" w14:textId="7D0A1C5D" w:rsidR="007C40B7" w:rsidRPr="007C40B7" w:rsidRDefault="007C40B7" w:rsidP="007C40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40B7">
              <w:rPr>
                <w:rFonts w:ascii="Times New Roman" w:hAnsi="Times New Roman"/>
                <w:sz w:val="24"/>
                <w:szCs w:val="24"/>
              </w:rPr>
              <w:t xml:space="preserve">4,2 mlrd. EUR – </w:t>
            </w:r>
            <w:r w:rsidR="0042482D">
              <w:rPr>
                <w:rFonts w:ascii="Times New Roman" w:hAnsi="Times New Roman"/>
                <w:sz w:val="24"/>
                <w:szCs w:val="24"/>
              </w:rPr>
              <w:t xml:space="preserve">Susisiekimo ministerijai skirta 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>dvigubos paskirties infrastruktūrai (keliai, geležinkeliai</w:t>
            </w:r>
            <w:r w:rsidR="0042482D">
              <w:rPr>
                <w:rFonts w:ascii="Times New Roman" w:hAnsi="Times New Roman"/>
                <w:sz w:val="24"/>
                <w:szCs w:val="24"/>
              </w:rPr>
              <w:t>,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 karin</w:t>
            </w:r>
            <w:r w:rsidR="0042482D">
              <w:rPr>
                <w:rFonts w:ascii="Times New Roman" w:hAnsi="Times New Roman"/>
                <w:sz w:val="24"/>
                <w:szCs w:val="24"/>
              </w:rPr>
              <w:t>ė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 logistika</w:t>
            </w:r>
            <w:r w:rsidR="0042482D">
              <w:rPr>
                <w:rFonts w:ascii="Times New Roman" w:hAnsi="Times New Roman"/>
                <w:sz w:val="24"/>
                <w:szCs w:val="24"/>
              </w:rPr>
              <w:t>, Rumunijos-</w:t>
            </w:r>
            <w:r w:rsidR="0042482D" w:rsidRPr="0042482D">
              <w:rPr>
                <w:rFonts w:ascii="Times New Roman" w:hAnsi="Times New Roman"/>
                <w:sz w:val="24"/>
                <w:szCs w:val="24"/>
              </w:rPr>
              <w:t>Moldovos</w:t>
            </w:r>
            <w:r w:rsidR="00222F49">
              <w:rPr>
                <w:rFonts w:ascii="Times New Roman" w:hAnsi="Times New Roman"/>
                <w:sz w:val="24"/>
                <w:szCs w:val="24"/>
              </w:rPr>
              <w:t xml:space="preserve"> greitkeliai:</w:t>
            </w:r>
            <w:r w:rsidR="0042482D" w:rsidRPr="00424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482D" w:rsidRPr="0042482D">
              <w:rPr>
                <w:rFonts w:ascii="Times New Roman" w:hAnsi="Times New Roman"/>
                <w:sz w:val="24"/>
                <w:szCs w:val="24"/>
              </w:rPr>
              <w:t>Pașcani</w:t>
            </w:r>
            <w:r w:rsidR="0042482D">
              <w:rPr>
                <w:rFonts w:ascii="Times New Roman" w:hAnsi="Times New Roman"/>
                <w:sz w:val="24"/>
                <w:szCs w:val="24"/>
              </w:rPr>
              <w:t>-</w:t>
            </w:r>
            <w:r w:rsidR="0042482D" w:rsidRPr="0042482D">
              <w:rPr>
                <w:rFonts w:ascii="Times New Roman" w:hAnsi="Times New Roman"/>
                <w:sz w:val="24"/>
                <w:szCs w:val="24"/>
              </w:rPr>
              <w:t>Ungheni</w:t>
            </w:r>
            <w:proofErr w:type="spellEnd"/>
            <w:r w:rsidR="0042482D" w:rsidRPr="0042482D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="00424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482D" w:rsidRPr="0042482D">
              <w:rPr>
                <w:rFonts w:ascii="Times New Roman" w:hAnsi="Times New Roman"/>
                <w:sz w:val="24"/>
                <w:szCs w:val="24"/>
              </w:rPr>
              <w:t>Pașcani</w:t>
            </w:r>
            <w:r w:rsidR="0042482D">
              <w:rPr>
                <w:rFonts w:ascii="Times New Roman" w:hAnsi="Times New Roman"/>
                <w:sz w:val="24"/>
                <w:szCs w:val="24"/>
              </w:rPr>
              <w:t>-</w:t>
            </w:r>
            <w:r w:rsidR="0042482D" w:rsidRPr="0042482D">
              <w:rPr>
                <w:rFonts w:ascii="Times New Roman" w:hAnsi="Times New Roman"/>
                <w:sz w:val="24"/>
                <w:szCs w:val="24"/>
              </w:rPr>
              <w:t>Siret</w:t>
            </w:r>
            <w:proofErr w:type="spellEnd"/>
            <w:r w:rsidRPr="007C40B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F5B3C81" w14:textId="1A9CD58D" w:rsidR="007C40B7" w:rsidRPr="007C40B7" w:rsidRDefault="007C40B7" w:rsidP="007C40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2,8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 mlrd. EUR – </w:t>
            </w:r>
            <w:r w:rsidR="00222F49" w:rsidRPr="00222F49">
              <w:rPr>
                <w:rFonts w:ascii="Times New Roman" w:hAnsi="Times New Roman"/>
                <w:sz w:val="24"/>
                <w:szCs w:val="24"/>
              </w:rPr>
              <w:t xml:space="preserve">Vidaus reikalų ministerijai ir kitoms nacionalinės gynybos sistemos pajėgoms  </w:t>
            </w:r>
            <w:r w:rsidRPr="007C40B7">
              <w:rPr>
                <w:rFonts w:ascii="Times New Roman" w:hAnsi="Times New Roman"/>
                <w:sz w:val="24"/>
                <w:szCs w:val="24"/>
              </w:rPr>
              <w:t xml:space="preserve">(sienos apsauga, kibernetinis saugumas). </w:t>
            </w: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1F406E" w14:textId="73552BE7" w:rsidR="007C40B7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https://gov.ro/en/news/romania-s-projects-under-the-safe-programme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66AAD3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F4AEE4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E4299D" w14:textId="77777777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CD5D7" w14:textId="143327DB" w:rsidR="00222F49" w:rsidRDefault="00222F49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https://agerpres.ro/english/2026/01/16/government-welcomes-european-commission-s-approval-of-application-submitted-by-romania-for-safe-prog--1519211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145CB0" w14:textId="77777777" w:rsidR="007C40B7" w:rsidRPr="00646D4E" w:rsidRDefault="007C40B7" w:rsidP="00EE1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60" w:rsidRPr="00646D4E" w14:paraId="1EEE1207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1F4ADF" w14:textId="3E2929FA" w:rsidR="008D1260" w:rsidRPr="00646D4E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883431" w14:textId="286B7942" w:rsidR="008D1260" w:rsidRPr="00F473C7" w:rsidRDefault="00EC3C79" w:rsidP="00EC3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46F3D8" w14:textId="46CABCC3" w:rsidR="002A49DF" w:rsidRPr="00766DDB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05A094" w14:textId="77777777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E1" w:rsidRPr="00646D4E" w14:paraId="602F2D10" w14:textId="77777777" w:rsidTr="006D28F0">
        <w:trPr>
          <w:trHeight w:val="234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C47E53" w14:textId="77777777" w:rsidR="008132E1" w:rsidRPr="00766DDB" w:rsidRDefault="008132E1" w:rsidP="0081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DDB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D87762" w:rsidRPr="00646D4E" w14:paraId="2F7F93F4" w14:textId="77777777" w:rsidTr="007B6457">
        <w:trPr>
          <w:trHeight w:val="216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F2AD01" w14:textId="1A178057" w:rsidR="00D87762" w:rsidRPr="00040A2F" w:rsidRDefault="00D87762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3F6E1" w14:textId="614A7987" w:rsidR="00D87762" w:rsidRPr="00646D4E" w:rsidRDefault="00EC3C79" w:rsidP="00EC3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82BE6C" w14:textId="4C3C3EBA" w:rsidR="00E504B8" w:rsidRPr="00766DDB" w:rsidRDefault="00E504B8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D02747" w14:textId="45FC75D4" w:rsidR="00D87762" w:rsidRPr="00646D4E" w:rsidRDefault="00D87762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8D1260" w:rsidRPr="00646D4E" w14:paraId="504CE082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D88CA" w14:textId="337A92AB" w:rsidR="002404A8" w:rsidRPr="00646D4E" w:rsidRDefault="002404A8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E5A220" w14:textId="2DF49072" w:rsidR="002A49DF" w:rsidRPr="00F473C7" w:rsidRDefault="00EC3C79" w:rsidP="00EC3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8958F3" w14:textId="2EA89169" w:rsidR="002404A8" w:rsidRDefault="002404A8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264C60" w14:textId="77777777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E1" w:rsidRPr="00646D4E" w14:paraId="2F95956F" w14:textId="77777777" w:rsidTr="006D28F0">
        <w:trPr>
          <w:trHeight w:val="234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3976F6" w14:textId="77777777" w:rsidR="008132E1" w:rsidRPr="00646D4E" w:rsidRDefault="008132E1" w:rsidP="0081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>Bendradarbiavimui MTEPI</w:t>
            </w:r>
            <w:r w:rsidRPr="00646D4E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Pr="00646D4E">
              <w:rPr>
                <w:rFonts w:ascii="Times New Roman" w:hAnsi="Times New Roman"/>
                <w:sz w:val="24"/>
                <w:szCs w:val="24"/>
              </w:rPr>
              <w:t xml:space="preserve"> srityse aktuali informacija</w:t>
            </w:r>
          </w:p>
        </w:tc>
      </w:tr>
      <w:tr w:rsidR="004514BB" w:rsidRPr="00646D4E" w14:paraId="7CA2CBC9" w14:textId="77777777" w:rsidTr="007B6457">
        <w:trPr>
          <w:trHeight w:val="234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2838A" w14:textId="054333AF" w:rsidR="004514BB" w:rsidRPr="00646D4E" w:rsidRDefault="004514BB" w:rsidP="0045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CD1229" w14:textId="01252383" w:rsidR="00246E10" w:rsidRPr="00646D4E" w:rsidRDefault="00EC3C79" w:rsidP="00EC3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3E7E3F" w14:textId="2F717EFB" w:rsidR="00452338" w:rsidRPr="00646D4E" w:rsidRDefault="00452338" w:rsidP="0045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7DF812" w14:textId="77777777" w:rsidR="004514BB" w:rsidRPr="00646D4E" w:rsidRDefault="004514BB" w:rsidP="00451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1260" w:rsidRPr="00646D4E" w14:paraId="5E4AA257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C84E70" w14:textId="42E96870" w:rsidR="008D1260" w:rsidRPr="00646D4E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7613F3" w14:textId="08D0088C" w:rsidR="008D1260" w:rsidRPr="00F473C7" w:rsidRDefault="00EC3C79" w:rsidP="00EC3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E83574" w14:textId="1AB8E852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579DBA" w14:textId="77777777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E1" w:rsidRPr="00646D4E" w14:paraId="62F2AC77" w14:textId="77777777" w:rsidTr="006D28F0">
        <w:trPr>
          <w:trHeight w:val="234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70EAF7" w14:textId="77777777" w:rsidR="008132E1" w:rsidRPr="00646D4E" w:rsidRDefault="008132E1" w:rsidP="0081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9C630F" w:rsidRPr="00646D4E" w14:paraId="73CF6840" w14:textId="77777777" w:rsidTr="007B6457">
        <w:trPr>
          <w:trHeight w:val="234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B72487" w14:textId="21CDFD62" w:rsidR="00766DDB" w:rsidRPr="00646D4E" w:rsidRDefault="00EC3C79" w:rsidP="00EC3C79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ADC">
              <w:rPr>
                <w:rFonts w:ascii="Times New Roman" w:hAnsi="Times New Roman"/>
                <w:sz w:val="24"/>
                <w:szCs w:val="24"/>
              </w:rPr>
              <w:t>2026-01-2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0134CC" w14:textId="02752F04" w:rsidR="009C630F" w:rsidRPr="00646D4E" w:rsidRDefault="00EC3C79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79">
              <w:rPr>
                <w:rFonts w:ascii="Times New Roman" w:hAnsi="Times New Roman"/>
                <w:sz w:val="24"/>
                <w:szCs w:val="24"/>
              </w:rPr>
              <w:t>Rumunijos biudžeto deficitas kontroliuojamas ties 6% BVP, stiprinama fiskalinė politika saugumui.</w:t>
            </w: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3604D" w14:textId="77777777" w:rsidR="00766DDB" w:rsidRDefault="00EC3C79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https://www.rri.ro/en/news-and-current-affairs/newsflash/january-29-2026-update-id977204.html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534336" w14:textId="25226FDB" w:rsidR="00EC3C79" w:rsidRPr="00646D4E" w:rsidRDefault="00EC3C79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4644F0" w14:textId="2BE5326C" w:rsidR="009C630F" w:rsidRPr="00267C23" w:rsidRDefault="00EC3C79" w:rsidP="00F25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C79">
              <w:rPr>
                <w:rFonts w:ascii="Times New Roman" w:hAnsi="Times New Roman"/>
                <w:sz w:val="24"/>
                <w:szCs w:val="24"/>
              </w:rPr>
              <w:t>ES priežiūra</w:t>
            </w:r>
          </w:p>
        </w:tc>
      </w:tr>
      <w:tr w:rsidR="008D1260" w:rsidRPr="00646D4E" w14:paraId="6573D9F9" w14:textId="77777777" w:rsidTr="00F84A9D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066891" w14:textId="484785B8" w:rsidR="008D1260" w:rsidRPr="00646D4E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E65C71" w14:textId="12CC1EEC" w:rsidR="008D1260" w:rsidRPr="00F473C7" w:rsidRDefault="00EC3C79" w:rsidP="00EC3C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7525C2" w14:textId="66D8415E" w:rsidR="002A49DF" w:rsidRDefault="002A49DF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363AA0" w14:textId="77777777" w:rsidR="008D1260" w:rsidRPr="000544F3" w:rsidRDefault="008D1260" w:rsidP="00F8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2E1" w:rsidRPr="00646D4E" w14:paraId="1E17E4E7" w14:textId="77777777" w:rsidTr="006D28F0">
        <w:trPr>
          <w:trHeight w:val="234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3942A" w14:textId="77777777" w:rsidR="008132E1" w:rsidRPr="00646D4E" w:rsidRDefault="008132E1" w:rsidP="00813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>Bendra ekonominė informacija</w:t>
            </w:r>
          </w:p>
        </w:tc>
      </w:tr>
      <w:tr w:rsidR="007D1E6D" w:rsidRPr="00646D4E" w14:paraId="560C6E0A" w14:textId="77777777" w:rsidTr="007B6457">
        <w:trPr>
          <w:trHeight w:val="216"/>
        </w:trPr>
        <w:tc>
          <w:tcPr>
            <w:tcW w:w="141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4CED7D" w14:textId="71313C4E" w:rsidR="007D1E6D" w:rsidRPr="00646D4E" w:rsidRDefault="00FF5EBD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BD">
              <w:rPr>
                <w:rFonts w:ascii="Times New Roman" w:hAnsi="Times New Roman"/>
                <w:sz w:val="24"/>
                <w:szCs w:val="24"/>
              </w:rPr>
              <w:t>2026-01-2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DEFC5F" w14:textId="77777777" w:rsidR="00FF5EBD" w:rsidRDefault="00FF5EBD" w:rsidP="00FF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BD">
              <w:rPr>
                <w:rFonts w:ascii="Times New Roman" w:hAnsi="Times New Roman"/>
                <w:sz w:val="24"/>
                <w:szCs w:val="24"/>
              </w:rPr>
              <w:t>Priva</w:t>
            </w:r>
            <w:r>
              <w:rPr>
                <w:rFonts w:ascii="Times New Roman" w:hAnsi="Times New Roman"/>
                <w:sz w:val="24"/>
                <w:szCs w:val="24"/>
              </w:rPr>
              <w:t>čios</w:t>
            </w:r>
            <w:r w:rsidRPr="00FF5EBD">
              <w:rPr>
                <w:rFonts w:ascii="Times New Roman" w:hAnsi="Times New Roman"/>
                <w:sz w:val="24"/>
                <w:szCs w:val="24"/>
              </w:rPr>
              <w:t xml:space="preserve"> bendrovės Rumunijoje prognozuoja vidutinį 6% atlyginimų augimą 2026 m., po 7,47% kilimo pernai. </w:t>
            </w:r>
          </w:p>
          <w:p w14:paraId="2E1E5F51" w14:textId="77777777" w:rsidR="00FF5EBD" w:rsidRDefault="00FF5EBD" w:rsidP="00FF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A6A58E" w14:textId="77777777" w:rsidR="00FF5EBD" w:rsidRDefault="00FF5EBD" w:rsidP="00FF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BD">
              <w:rPr>
                <w:rFonts w:ascii="Times New Roman" w:hAnsi="Times New Roman"/>
                <w:sz w:val="24"/>
                <w:szCs w:val="24"/>
              </w:rPr>
              <w:t xml:space="preserve">Didžiausią vidutinį atlyginimų augimą – 8,33% – tikisi pramonės sektoriaus bendrovės, po jų seka farmacijos įmonės (6,92%) ir mažmeninės prekybos (6,68%). </w:t>
            </w:r>
          </w:p>
          <w:p w14:paraId="1082A5C7" w14:textId="77777777" w:rsidR="00FF5EBD" w:rsidRDefault="00FF5EBD" w:rsidP="00FF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3F7D2C" w14:textId="1C29F402" w:rsidR="000544F3" w:rsidRPr="007D1E6D" w:rsidRDefault="00FF5EBD" w:rsidP="00FF5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BD">
              <w:rPr>
                <w:rFonts w:ascii="Times New Roman" w:hAnsi="Times New Roman"/>
                <w:sz w:val="24"/>
                <w:szCs w:val="24"/>
              </w:rPr>
              <w:t>Tuo tarpu technologijų bendrovės prognozuoja mažiausią – 5,29% – augimą tarp tyrime dalyvavusių sektorių.</w:t>
            </w:r>
          </w:p>
        </w:tc>
        <w:tc>
          <w:tcPr>
            <w:tcW w:w="240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B1D3A2" w14:textId="5C01D713" w:rsidR="00766DDB" w:rsidRPr="00646D4E" w:rsidRDefault="00FF5EBD" w:rsidP="00FF5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A956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https://blog.pwc.ro/2026/01/21/essential-read-for-ceos-january-2026/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10AEBD" w14:textId="07872A17" w:rsidR="007D1E6D" w:rsidRPr="00646D4E" w:rsidRDefault="007D1E6D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3C7" w:rsidRPr="00646D4E" w14:paraId="7B8E551C" w14:textId="77777777" w:rsidTr="007B6457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5EE146" w14:textId="3D9D98F1" w:rsidR="005F20DC" w:rsidRPr="00646D4E" w:rsidRDefault="005F20DC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F518C4" w14:textId="21831A88" w:rsidR="00F473C7" w:rsidRPr="00F473C7" w:rsidRDefault="00F473C7" w:rsidP="007036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C3E4FB" w14:textId="430B3F2B" w:rsidR="005F20DC" w:rsidRDefault="005F20DC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34397D" w14:textId="77777777" w:rsidR="00F473C7" w:rsidRPr="000544F3" w:rsidRDefault="00F473C7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632" w:rsidRPr="00646D4E" w14:paraId="3740CDCA" w14:textId="77777777" w:rsidTr="006D28F0">
        <w:trPr>
          <w:trHeight w:val="216"/>
        </w:trPr>
        <w:tc>
          <w:tcPr>
            <w:tcW w:w="10435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9F02F1" w14:textId="77777777" w:rsidR="00703632" w:rsidRPr="00646D4E" w:rsidRDefault="00703632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D4E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  <w:tr w:rsidR="0033160C" w:rsidRPr="00646D4E" w14:paraId="2484331F" w14:textId="77777777" w:rsidTr="007B6457">
        <w:trPr>
          <w:trHeight w:val="216"/>
        </w:trPr>
        <w:tc>
          <w:tcPr>
            <w:tcW w:w="1413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23985F" w14:textId="7ABEEEE1" w:rsidR="0033160C" w:rsidRPr="00646D4E" w:rsidRDefault="0033160C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995420" w14:textId="7F1E8DD8" w:rsidR="00E1268E" w:rsidRPr="00E1268E" w:rsidRDefault="00FF5EBD" w:rsidP="00FF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3CFA68" w14:textId="62011E9B" w:rsidR="00E1268E" w:rsidRPr="00646D4E" w:rsidRDefault="00E1268E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F5D1E" w14:textId="67667252" w:rsidR="0033160C" w:rsidRPr="00646D4E" w:rsidRDefault="0033160C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44F3" w:rsidRPr="00646D4E" w14:paraId="6F92BBB0" w14:textId="77777777" w:rsidTr="007B6457">
        <w:trPr>
          <w:trHeight w:val="216"/>
        </w:trPr>
        <w:tc>
          <w:tcPr>
            <w:tcW w:w="1413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F1B332" w14:textId="77777777" w:rsidR="000544F3" w:rsidRPr="00646D4E" w:rsidRDefault="000544F3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74405C" w14:textId="52348D68" w:rsidR="000544F3" w:rsidRDefault="00FF5EBD" w:rsidP="00FF5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D5CFEE" w14:textId="1FC287AD" w:rsidR="000544F3" w:rsidRDefault="000544F3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D9D9D9" w:themeFill="background1" w:themeFillShade="D9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6B461" w14:textId="77777777" w:rsidR="000544F3" w:rsidRPr="000544F3" w:rsidRDefault="000544F3" w:rsidP="00703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AA0353" w14:textId="77777777" w:rsidR="00B63B4D" w:rsidRPr="00646D4E" w:rsidRDefault="00B63B4D" w:rsidP="00B63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E89E7" w14:textId="77777777" w:rsidR="00B63B4D" w:rsidRPr="00646D4E" w:rsidRDefault="00B63B4D" w:rsidP="00B63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D4E">
        <w:rPr>
          <w:rFonts w:ascii="Times New Roman" w:hAnsi="Times New Roman"/>
          <w:sz w:val="24"/>
          <w:szCs w:val="24"/>
        </w:rPr>
        <w:t>Parengė:</w:t>
      </w:r>
    </w:p>
    <w:p w14:paraId="6F0D3B68" w14:textId="77777777" w:rsidR="0037712D" w:rsidRPr="00646D4E" w:rsidRDefault="0037712D" w:rsidP="00B63B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CF279" w14:textId="06549A99" w:rsidR="00B63B4D" w:rsidRPr="00257DA8" w:rsidRDefault="0037712D" w:rsidP="00B63B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6D4E">
        <w:rPr>
          <w:rFonts w:ascii="Times New Roman" w:hAnsi="Times New Roman"/>
          <w:sz w:val="24"/>
          <w:szCs w:val="24"/>
        </w:rPr>
        <w:t>LR ambasado</w:t>
      </w:r>
      <w:r w:rsidR="00537D05" w:rsidRPr="00646D4E">
        <w:rPr>
          <w:rFonts w:ascii="Times New Roman" w:hAnsi="Times New Roman"/>
          <w:sz w:val="24"/>
          <w:szCs w:val="24"/>
        </w:rPr>
        <w:t xml:space="preserve">s Rumunijoje </w:t>
      </w:r>
      <w:r w:rsidR="000D5C29">
        <w:rPr>
          <w:rFonts w:ascii="Times New Roman" w:hAnsi="Times New Roman"/>
          <w:sz w:val="24"/>
          <w:szCs w:val="24"/>
        </w:rPr>
        <w:t>trečiasis sekretorius</w:t>
      </w:r>
      <w:r w:rsidRPr="00646D4E">
        <w:rPr>
          <w:rFonts w:ascii="Times New Roman" w:hAnsi="Times New Roman"/>
          <w:sz w:val="24"/>
          <w:szCs w:val="24"/>
        </w:rPr>
        <w:t xml:space="preserve"> </w:t>
      </w:r>
      <w:r w:rsidR="00257DA8" w:rsidRPr="00257DA8">
        <w:rPr>
          <w:rFonts w:ascii="Times New Roman" w:hAnsi="Times New Roman"/>
          <w:sz w:val="24"/>
          <w:szCs w:val="24"/>
        </w:rPr>
        <w:t>Arnoldas Petrauskas</w:t>
      </w:r>
      <w:r w:rsidRPr="00646D4E">
        <w:rPr>
          <w:rFonts w:ascii="Times New Roman" w:hAnsi="Times New Roman"/>
          <w:sz w:val="24"/>
          <w:szCs w:val="24"/>
        </w:rPr>
        <w:t xml:space="preserve">, </w:t>
      </w:r>
      <w:r w:rsidR="00655444">
        <w:rPr>
          <w:rFonts w:ascii="Times New Roman" w:hAnsi="Times New Roman"/>
          <w:sz w:val="24"/>
          <w:szCs w:val="24"/>
        </w:rPr>
        <w:t>+370 </w:t>
      </w:r>
      <w:r w:rsidRPr="00646D4E">
        <w:rPr>
          <w:rFonts w:ascii="Times New Roman" w:hAnsi="Times New Roman"/>
          <w:sz w:val="24"/>
          <w:szCs w:val="24"/>
        </w:rPr>
        <w:t>706</w:t>
      </w:r>
      <w:r w:rsidR="00655444">
        <w:rPr>
          <w:rFonts w:ascii="Times New Roman" w:hAnsi="Times New Roman"/>
          <w:sz w:val="24"/>
          <w:szCs w:val="24"/>
        </w:rPr>
        <w:t xml:space="preserve"> </w:t>
      </w:r>
      <w:r w:rsidRPr="00646D4E">
        <w:rPr>
          <w:rFonts w:ascii="Times New Roman" w:hAnsi="Times New Roman"/>
          <w:sz w:val="24"/>
          <w:szCs w:val="24"/>
        </w:rPr>
        <w:t>5</w:t>
      </w:r>
      <w:r w:rsidR="00655444">
        <w:rPr>
          <w:rFonts w:ascii="Times New Roman" w:hAnsi="Times New Roman"/>
          <w:sz w:val="24"/>
          <w:szCs w:val="24"/>
        </w:rPr>
        <w:t xml:space="preserve"> </w:t>
      </w:r>
      <w:r w:rsidRPr="00646D4E">
        <w:rPr>
          <w:rFonts w:ascii="Times New Roman" w:hAnsi="Times New Roman"/>
          <w:sz w:val="24"/>
          <w:szCs w:val="24"/>
        </w:rPr>
        <w:t xml:space="preserve">3151, </w:t>
      </w:r>
      <w:hyperlink r:id="rId20" w:history="1">
        <w:r w:rsidR="00257DA8" w:rsidRPr="0014647E">
          <w:rPr>
            <w:rStyle w:val="Hyperlink"/>
            <w:rFonts w:ascii="Times New Roman" w:hAnsi="Times New Roman"/>
            <w:sz w:val="24"/>
            <w:szCs w:val="24"/>
          </w:rPr>
          <w:t>arnoldas.petrauskas@urm.lt</w:t>
        </w:r>
      </w:hyperlink>
      <w:r w:rsidRPr="00257DA8">
        <w:rPr>
          <w:rFonts w:ascii="Times New Roman" w:hAnsi="Times New Roman"/>
          <w:sz w:val="24"/>
          <w:szCs w:val="24"/>
        </w:rPr>
        <w:t xml:space="preserve"> </w:t>
      </w:r>
    </w:p>
    <w:p w14:paraId="2ADF092A" w14:textId="77777777" w:rsidR="00456E53" w:rsidRPr="00646D4E" w:rsidRDefault="00456E53">
      <w:pPr>
        <w:rPr>
          <w:rFonts w:ascii="Times New Roman" w:hAnsi="Times New Roman"/>
          <w:sz w:val="24"/>
          <w:szCs w:val="24"/>
        </w:rPr>
      </w:pPr>
    </w:p>
    <w:sectPr w:rsidR="00456E53" w:rsidRPr="0064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2C3F" w14:textId="77777777" w:rsidR="00792C2E" w:rsidRDefault="00792C2E" w:rsidP="00B63B4D">
      <w:pPr>
        <w:spacing w:after="0" w:line="240" w:lineRule="auto"/>
      </w:pPr>
      <w:r>
        <w:separator/>
      </w:r>
    </w:p>
  </w:endnote>
  <w:endnote w:type="continuationSeparator" w:id="0">
    <w:p w14:paraId="4864E63A" w14:textId="77777777" w:rsidR="00792C2E" w:rsidRDefault="00792C2E" w:rsidP="00B6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0D12" w14:textId="77777777" w:rsidR="00792C2E" w:rsidRDefault="00792C2E" w:rsidP="00B63B4D">
      <w:pPr>
        <w:spacing w:after="0" w:line="240" w:lineRule="auto"/>
      </w:pPr>
      <w:r>
        <w:separator/>
      </w:r>
    </w:p>
  </w:footnote>
  <w:footnote w:type="continuationSeparator" w:id="0">
    <w:p w14:paraId="5B5AB78C" w14:textId="77777777" w:rsidR="00792C2E" w:rsidRDefault="00792C2E" w:rsidP="00B63B4D">
      <w:pPr>
        <w:spacing w:after="0" w:line="240" w:lineRule="auto"/>
      </w:pPr>
      <w:r>
        <w:continuationSeparator/>
      </w:r>
    </w:p>
  </w:footnote>
  <w:footnote w:id="1">
    <w:p w14:paraId="16C51B54" w14:textId="77777777" w:rsidR="008132E1" w:rsidRDefault="008132E1" w:rsidP="00B63B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8553A">
        <w:rPr>
          <w:rFonts w:ascii="Times New Roman" w:hAnsi="Times New Roman"/>
        </w:rPr>
        <w:t>MTEPI - moksliniai tyrimai, eksperimentinė plėtra ir inovacijos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910"/>
    <w:multiLevelType w:val="hybridMultilevel"/>
    <w:tmpl w:val="F3C8C2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7D2"/>
    <w:multiLevelType w:val="hybridMultilevel"/>
    <w:tmpl w:val="00121B9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1BB1"/>
    <w:multiLevelType w:val="multilevel"/>
    <w:tmpl w:val="03E6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E56D1F"/>
    <w:multiLevelType w:val="multilevel"/>
    <w:tmpl w:val="3C9A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D6654"/>
    <w:multiLevelType w:val="hybridMultilevel"/>
    <w:tmpl w:val="496E601C"/>
    <w:lvl w:ilvl="0" w:tplc="828CC3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D62BD"/>
    <w:multiLevelType w:val="multilevel"/>
    <w:tmpl w:val="649C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6662D9"/>
    <w:multiLevelType w:val="multilevel"/>
    <w:tmpl w:val="C2C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A5107D"/>
    <w:multiLevelType w:val="hybridMultilevel"/>
    <w:tmpl w:val="E884B0F2"/>
    <w:lvl w:ilvl="0" w:tplc="F0C431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444B3"/>
    <w:multiLevelType w:val="hybridMultilevel"/>
    <w:tmpl w:val="708C3B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73195"/>
    <w:multiLevelType w:val="multilevel"/>
    <w:tmpl w:val="DA24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275EFD"/>
    <w:multiLevelType w:val="hybridMultilevel"/>
    <w:tmpl w:val="70447142"/>
    <w:lvl w:ilvl="0" w:tplc="466CF89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1" w15:restartNumberingAfterBreak="0">
    <w:nsid w:val="646E2D0A"/>
    <w:multiLevelType w:val="multilevel"/>
    <w:tmpl w:val="45FE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848978">
    <w:abstractNumId w:val="10"/>
  </w:num>
  <w:num w:numId="2" w16cid:durableId="627006344">
    <w:abstractNumId w:val="7"/>
  </w:num>
  <w:num w:numId="3" w16cid:durableId="327289658">
    <w:abstractNumId w:val="4"/>
  </w:num>
  <w:num w:numId="4" w16cid:durableId="1090541484">
    <w:abstractNumId w:val="8"/>
  </w:num>
  <w:num w:numId="5" w16cid:durableId="1328709193">
    <w:abstractNumId w:val="1"/>
  </w:num>
  <w:num w:numId="6" w16cid:durableId="7609461">
    <w:abstractNumId w:val="5"/>
  </w:num>
  <w:num w:numId="7" w16cid:durableId="1483306435">
    <w:abstractNumId w:val="6"/>
  </w:num>
  <w:num w:numId="8" w16cid:durableId="391971657">
    <w:abstractNumId w:val="11"/>
  </w:num>
  <w:num w:numId="9" w16cid:durableId="60369269">
    <w:abstractNumId w:val="2"/>
  </w:num>
  <w:num w:numId="10" w16cid:durableId="607156310">
    <w:abstractNumId w:val="9"/>
  </w:num>
  <w:num w:numId="11" w16cid:durableId="1602301634">
    <w:abstractNumId w:val="3"/>
  </w:num>
  <w:num w:numId="12" w16cid:durableId="86166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4D"/>
    <w:rsid w:val="000013B1"/>
    <w:rsid w:val="00005B59"/>
    <w:rsid w:val="00013E94"/>
    <w:rsid w:val="00030BD4"/>
    <w:rsid w:val="0003547C"/>
    <w:rsid w:val="00036254"/>
    <w:rsid w:val="00037FA5"/>
    <w:rsid w:val="00040A2F"/>
    <w:rsid w:val="00045B9B"/>
    <w:rsid w:val="000544F3"/>
    <w:rsid w:val="00056F3A"/>
    <w:rsid w:val="00064ADC"/>
    <w:rsid w:val="00082B08"/>
    <w:rsid w:val="000907A3"/>
    <w:rsid w:val="00092691"/>
    <w:rsid w:val="0009339C"/>
    <w:rsid w:val="00095081"/>
    <w:rsid w:val="000A1284"/>
    <w:rsid w:val="000A5FD0"/>
    <w:rsid w:val="000B28E3"/>
    <w:rsid w:val="000B7497"/>
    <w:rsid w:val="000C57B4"/>
    <w:rsid w:val="000D5C29"/>
    <w:rsid w:val="000F1515"/>
    <w:rsid w:val="00107D9E"/>
    <w:rsid w:val="00111C1E"/>
    <w:rsid w:val="00113E89"/>
    <w:rsid w:val="00120DF9"/>
    <w:rsid w:val="00122DF5"/>
    <w:rsid w:val="001230BB"/>
    <w:rsid w:val="00126DAE"/>
    <w:rsid w:val="00130CF6"/>
    <w:rsid w:val="001310AD"/>
    <w:rsid w:val="00135084"/>
    <w:rsid w:val="0016209B"/>
    <w:rsid w:val="00172FD0"/>
    <w:rsid w:val="001970E2"/>
    <w:rsid w:val="00197E07"/>
    <w:rsid w:val="001B0BA2"/>
    <w:rsid w:val="001B300A"/>
    <w:rsid w:val="001B7A39"/>
    <w:rsid w:val="001C0204"/>
    <w:rsid w:val="001C02FC"/>
    <w:rsid w:val="001C47AC"/>
    <w:rsid w:val="001C708C"/>
    <w:rsid w:val="001E45D3"/>
    <w:rsid w:val="001F6C00"/>
    <w:rsid w:val="002032FA"/>
    <w:rsid w:val="002157E4"/>
    <w:rsid w:val="00222F49"/>
    <w:rsid w:val="00231576"/>
    <w:rsid w:val="002333A0"/>
    <w:rsid w:val="00236620"/>
    <w:rsid w:val="002404A8"/>
    <w:rsid w:val="00246E10"/>
    <w:rsid w:val="00257DA8"/>
    <w:rsid w:val="00262BB0"/>
    <w:rsid w:val="00267C23"/>
    <w:rsid w:val="00270F62"/>
    <w:rsid w:val="00271918"/>
    <w:rsid w:val="00283905"/>
    <w:rsid w:val="002922FE"/>
    <w:rsid w:val="00292348"/>
    <w:rsid w:val="002A38E4"/>
    <w:rsid w:val="002A49DF"/>
    <w:rsid w:val="002B5B25"/>
    <w:rsid w:val="002C1371"/>
    <w:rsid w:val="002D3653"/>
    <w:rsid w:val="002E768B"/>
    <w:rsid w:val="002F6A80"/>
    <w:rsid w:val="002F6E8A"/>
    <w:rsid w:val="003000AE"/>
    <w:rsid w:val="00301B59"/>
    <w:rsid w:val="00311196"/>
    <w:rsid w:val="003142B8"/>
    <w:rsid w:val="0031777E"/>
    <w:rsid w:val="00322B94"/>
    <w:rsid w:val="0033160C"/>
    <w:rsid w:val="00332E34"/>
    <w:rsid w:val="003355F9"/>
    <w:rsid w:val="0033703C"/>
    <w:rsid w:val="00340372"/>
    <w:rsid w:val="00346192"/>
    <w:rsid w:val="00362965"/>
    <w:rsid w:val="00363A64"/>
    <w:rsid w:val="00366855"/>
    <w:rsid w:val="0037712D"/>
    <w:rsid w:val="003833A6"/>
    <w:rsid w:val="00395B8B"/>
    <w:rsid w:val="003A3011"/>
    <w:rsid w:val="003E144E"/>
    <w:rsid w:val="003E351B"/>
    <w:rsid w:val="003E4231"/>
    <w:rsid w:val="003E6E83"/>
    <w:rsid w:val="003F5F6F"/>
    <w:rsid w:val="004018E2"/>
    <w:rsid w:val="0041227A"/>
    <w:rsid w:val="0042482D"/>
    <w:rsid w:val="004445C8"/>
    <w:rsid w:val="00444FAD"/>
    <w:rsid w:val="004514BB"/>
    <w:rsid w:val="00452338"/>
    <w:rsid w:val="00454FC7"/>
    <w:rsid w:val="0045604A"/>
    <w:rsid w:val="00456E53"/>
    <w:rsid w:val="00465824"/>
    <w:rsid w:val="004732B8"/>
    <w:rsid w:val="00475A0A"/>
    <w:rsid w:val="00477BDF"/>
    <w:rsid w:val="00480D44"/>
    <w:rsid w:val="00480D8D"/>
    <w:rsid w:val="00484074"/>
    <w:rsid w:val="004923B3"/>
    <w:rsid w:val="00493402"/>
    <w:rsid w:val="00493435"/>
    <w:rsid w:val="00494AB8"/>
    <w:rsid w:val="004B1920"/>
    <w:rsid w:val="004C057D"/>
    <w:rsid w:val="004C1C40"/>
    <w:rsid w:val="004C5AF4"/>
    <w:rsid w:val="004E0D9C"/>
    <w:rsid w:val="004F4D96"/>
    <w:rsid w:val="00502F5D"/>
    <w:rsid w:val="0050359C"/>
    <w:rsid w:val="00511109"/>
    <w:rsid w:val="00514BF8"/>
    <w:rsid w:val="005215F5"/>
    <w:rsid w:val="00524181"/>
    <w:rsid w:val="00527767"/>
    <w:rsid w:val="00537D05"/>
    <w:rsid w:val="005530D2"/>
    <w:rsid w:val="0056491F"/>
    <w:rsid w:val="00565B10"/>
    <w:rsid w:val="00566569"/>
    <w:rsid w:val="00572FFB"/>
    <w:rsid w:val="00573BB0"/>
    <w:rsid w:val="0058755B"/>
    <w:rsid w:val="00594454"/>
    <w:rsid w:val="005A31FE"/>
    <w:rsid w:val="005A3A04"/>
    <w:rsid w:val="005B17BE"/>
    <w:rsid w:val="005C0FB2"/>
    <w:rsid w:val="005C3198"/>
    <w:rsid w:val="005C37EC"/>
    <w:rsid w:val="005D588F"/>
    <w:rsid w:val="005E7E04"/>
    <w:rsid w:val="005F20DC"/>
    <w:rsid w:val="005F45EB"/>
    <w:rsid w:val="005F77EB"/>
    <w:rsid w:val="00605444"/>
    <w:rsid w:val="00606DAA"/>
    <w:rsid w:val="00611D9E"/>
    <w:rsid w:val="00614BF0"/>
    <w:rsid w:val="00623E1A"/>
    <w:rsid w:val="00626330"/>
    <w:rsid w:val="006306A1"/>
    <w:rsid w:val="00634548"/>
    <w:rsid w:val="00635098"/>
    <w:rsid w:val="00640E6A"/>
    <w:rsid w:val="00642EC0"/>
    <w:rsid w:val="00646D4E"/>
    <w:rsid w:val="00655444"/>
    <w:rsid w:val="00662D63"/>
    <w:rsid w:val="00667CE6"/>
    <w:rsid w:val="006717DD"/>
    <w:rsid w:val="0068033C"/>
    <w:rsid w:val="006875FD"/>
    <w:rsid w:val="00687B8B"/>
    <w:rsid w:val="006912C9"/>
    <w:rsid w:val="006A0701"/>
    <w:rsid w:val="006A1DC0"/>
    <w:rsid w:val="006A2783"/>
    <w:rsid w:val="006A6733"/>
    <w:rsid w:val="006A756B"/>
    <w:rsid w:val="006B6D07"/>
    <w:rsid w:val="006C596E"/>
    <w:rsid w:val="006D28F0"/>
    <w:rsid w:val="006D3512"/>
    <w:rsid w:val="006F3332"/>
    <w:rsid w:val="006F616D"/>
    <w:rsid w:val="007029F3"/>
    <w:rsid w:val="00703632"/>
    <w:rsid w:val="00711C8A"/>
    <w:rsid w:val="00712F56"/>
    <w:rsid w:val="00716B07"/>
    <w:rsid w:val="00732C3B"/>
    <w:rsid w:val="00732E1F"/>
    <w:rsid w:val="007354FA"/>
    <w:rsid w:val="00754A22"/>
    <w:rsid w:val="007606BD"/>
    <w:rsid w:val="00760899"/>
    <w:rsid w:val="00766DDB"/>
    <w:rsid w:val="00783553"/>
    <w:rsid w:val="007854DA"/>
    <w:rsid w:val="00792C2E"/>
    <w:rsid w:val="00793708"/>
    <w:rsid w:val="007A1621"/>
    <w:rsid w:val="007A1A60"/>
    <w:rsid w:val="007A202B"/>
    <w:rsid w:val="007A3D31"/>
    <w:rsid w:val="007A5576"/>
    <w:rsid w:val="007B6457"/>
    <w:rsid w:val="007B6853"/>
    <w:rsid w:val="007C40B7"/>
    <w:rsid w:val="007C563D"/>
    <w:rsid w:val="007C7071"/>
    <w:rsid w:val="007C79C1"/>
    <w:rsid w:val="007D0FDF"/>
    <w:rsid w:val="007D1E6D"/>
    <w:rsid w:val="007E1F09"/>
    <w:rsid w:val="007F08F4"/>
    <w:rsid w:val="007F45BE"/>
    <w:rsid w:val="00806DB1"/>
    <w:rsid w:val="00807B5A"/>
    <w:rsid w:val="008132E1"/>
    <w:rsid w:val="00815AC3"/>
    <w:rsid w:val="00816FC5"/>
    <w:rsid w:val="00825D6F"/>
    <w:rsid w:val="008329E0"/>
    <w:rsid w:val="00833B6E"/>
    <w:rsid w:val="0084534D"/>
    <w:rsid w:val="00845455"/>
    <w:rsid w:val="008525D5"/>
    <w:rsid w:val="00854DA2"/>
    <w:rsid w:val="00854EAC"/>
    <w:rsid w:val="008637D8"/>
    <w:rsid w:val="008816FD"/>
    <w:rsid w:val="00886544"/>
    <w:rsid w:val="00893399"/>
    <w:rsid w:val="008A41A1"/>
    <w:rsid w:val="008B1C9C"/>
    <w:rsid w:val="008B269F"/>
    <w:rsid w:val="008C03AE"/>
    <w:rsid w:val="008C2512"/>
    <w:rsid w:val="008D1260"/>
    <w:rsid w:val="008D3E5B"/>
    <w:rsid w:val="008D5074"/>
    <w:rsid w:val="008D79A2"/>
    <w:rsid w:val="008E288B"/>
    <w:rsid w:val="008E791F"/>
    <w:rsid w:val="00917DBA"/>
    <w:rsid w:val="0092490D"/>
    <w:rsid w:val="00930B6F"/>
    <w:rsid w:val="00931733"/>
    <w:rsid w:val="0093783E"/>
    <w:rsid w:val="00940D59"/>
    <w:rsid w:val="00943C64"/>
    <w:rsid w:val="00952D0F"/>
    <w:rsid w:val="00957747"/>
    <w:rsid w:val="00963FE4"/>
    <w:rsid w:val="009653FA"/>
    <w:rsid w:val="009717C6"/>
    <w:rsid w:val="00971ECF"/>
    <w:rsid w:val="00984E40"/>
    <w:rsid w:val="00993EA0"/>
    <w:rsid w:val="00995FAF"/>
    <w:rsid w:val="009B653C"/>
    <w:rsid w:val="009C50CC"/>
    <w:rsid w:val="009C630F"/>
    <w:rsid w:val="009D4E6A"/>
    <w:rsid w:val="009E1280"/>
    <w:rsid w:val="009F3420"/>
    <w:rsid w:val="009F6523"/>
    <w:rsid w:val="009F7AF8"/>
    <w:rsid w:val="00A014BA"/>
    <w:rsid w:val="00A01920"/>
    <w:rsid w:val="00A105A6"/>
    <w:rsid w:val="00A1466E"/>
    <w:rsid w:val="00A16559"/>
    <w:rsid w:val="00A31A37"/>
    <w:rsid w:val="00A340BE"/>
    <w:rsid w:val="00A42C11"/>
    <w:rsid w:val="00A43254"/>
    <w:rsid w:val="00A44355"/>
    <w:rsid w:val="00A47B5E"/>
    <w:rsid w:val="00A47D90"/>
    <w:rsid w:val="00A562FD"/>
    <w:rsid w:val="00A670A7"/>
    <w:rsid w:val="00A84C87"/>
    <w:rsid w:val="00A85ABD"/>
    <w:rsid w:val="00A918A3"/>
    <w:rsid w:val="00A97342"/>
    <w:rsid w:val="00AA6C8C"/>
    <w:rsid w:val="00AB433F"/>
    <w:rsid w:val="00AB79BF"/>
    <w:rsid w:val="00AD4E18"/>
    <w:rsid w:val="00AD5943"/>
    <w:rsid w:val="00AE4FF6"/>
    <w:rsid w:val="00AF2DD4"/>
    <w:rsid w:val="00AF4872"/>
    <w:rsid w:val="00AF7AEF"/>
    <w:rsid w:val="00B00071"/>
    <w:rsid w:val="00B00B14"/>
    <w:rsid w:val="00B06809"/>
    <w:rsid w:val="00B07F21"/>
    <w:rsid w:val="00B10FAA"/>
    <w:rsid w:val="00B22BE2"/>
    <w:rsid w:val="00B2451A"/>
    <w:rsid w:val="00B30D02"/>
    <w:rsid w:val="00B53C26"/>
    <w:rsid w:val="00B54278"/>
    <w:rsid w:val="00B606C8"/>
    <w:rsid w:val="00B60F3F"/>
    <w:rsid w:val="00B63B4D"/>
    <w:rsid w:val="00B658A8"/>
    <w:rsid w:val="00B70D81"/>
    <w:rsid w:val="00B767F6"/>
    <w:rsid w:val="00B8155D"/>
    <w:rsid w:val="00BA0D0C"/>
    <w:rsid w:val="00BA5723"/>
    <w:rsid w:val="00BA7EFB"/>
    <w:rsid w:val="00BB1B91"/>
    <w:rsid w:val="00BB31E9"/>
    <w:rsid w:val="00BB6967"/>
    <w:rsid w:val="00BC553D"/>
    <w:rsid w:val="00BD460D"/>
    <w:rsid w:val="00BD5FD8"/>
    <w:rsid w:val="00BE5C83"/>
    <w:rsid w:val="00BF3A3C"/>
    <w:rsid w:val="00C013D2"/>
    <w:rsid w:val="00C04144"/>
    <w:rsid w:val="00C107F2"/>
    <w:rsid w:val="00C1338A"/>
    <w:rsid w:val="00C41D15"/>
    <w:rsid w:val="00C45599"/>
    <w:rsid w:val="00C505BF"/>
    <w:rsid w:val="00C54012"/>
    <w:rsid w:val="00C576A7"/>
    <w:rsid w:val="00C77557"/>
    <w:rsid w:val="00C80C1E"/>
    <w:rsid w:val="00C96791"/>
    <w:rsid w:val="00C9785D"/>
    <w:rsid w:val="00CA5A80"/>
    <w:rsid w:val="00CB5525"/>
    <w:rsid w:val="00CD3CC0"/>
    <w:rsid w:val="00CE0895"/>
    <w:rsid w:val="00CE2445"/>
    <w:rsid w:val="00CE4A5E"/>
    <w:rsid w:val="00CF078B"/>
    <w:rsid w:val="00CF583D"/>
    <w:rsid w:val="00D009C3"/>
    <w:rsid w:val="00D10D59"/>
    <w:rsid w:val="00D25239"/>
    <w:rsid w:val="00D334F1"/>
    <w:rsid w:val="00D35356"/>
    <w:rsid w:val="00D47AC0"/>
    <w:rsid w:val="00D47E7C"/>
    <w:rsid w:val="00D506A2"/>
    <w:rsid w:val="00D55F0C"/>
    <w:rsid w:val="00D669D0"/>
    <w:rsid w:val="00D7269E"/>
    <w:rsid w:val="00D7541F"/>
    <w:rsid w:val="00D85F8C"/>
    <w:rsid w:val="00D87762"/>
    <w:rsid w:val="00DA5A64"/>
    <w:rsid w:val="00DA684E"/>
    <w:rsid w:val="00DA6A12"/>
    <w:rsid w:val="00DB3258"/>
    <w:rsid w:val="00DD0535"/>
    <w:rsid w:val="00DF3054"/>
    <w:rsid w:val="00DF6239"/>
    <w:rsid w:val="00E00129"/>
    <w:rsid w:val="00E02D3B"/>
    <w:rsid w:val="00E11393"/>
    <w:rsid w:val="00E11E85"/>
    <w:rsid w:val="00E1268E"/>
    <w:rsid w:val="00E26F29"/>
    <w:rsid w:val="00E322A9"/>
    <w:rsid w:val="00E33964"/>
    <w:rsid w:val="00E362BA"/>
    <w:rsid w:val="00E43B8C"/>
    <w:rsid w:val="00E44C4B"/>
    <w:rsid w:val="00E45E45"/>
    <w:rsid w:val="00E45F22"/>
    <w:rsid w:val="00E504B8"/>
    <w:rsid w:val="00E55B9F"/>
    <w:rsid w:val="00E60DCB"/>
    <w:rsid w:val="00E635C9"/>
    <w:rsid w:val="00E64CB4"/>
    <w:rsid w:val="00E77EB2"/>
    <w:rsid w:val="00E84F76"/>
    <w:rsid w:val="00E93EE1"/>
    <w:rsid w:val="00EA3473"/>
    <w:rsid w:val="00EA4C19"/>
    <w:rsid w:val="00EB4749"/>
    <w:rsid w:val="00EC24C8"/>
    <w:rsid w:val="00EC38A1"/>
    <w:rsid w:val="00EC3C79"/>
    <w:rsid w:val="00EC76B9"/>
    <w:rsid w:val="00ED1B36"/>
    <w:rsid w:val="00ED276C"/>
    <w:rsid w:val="00EE1B8C"/>
    <w:rsid w:val="00EE48BC"/>
    <w:rsid w:val="00F10D27"/>
    <w:rsid w:val="00F1227C"/>
    <w:rsid w:val="00F32A31"/>
    <w:rsid w:val="00F33B62"/>
    <w:rsid w:val="00F36EC2"/>
    <w:rsid w:val="00F3709B"/>
    <w:rsid w:val="00F457C8"/>
    <w:rsid w:val="00F45CA6"/>
    <w:rsid w:val="00F473C7"/>
    <w:rsid w:val="00F62596"/>
    <w:rsid w:val="00F71330"/>
    <w:rsid w:val="00F81543"/>
    <w:rsid w:val="00F855FD"/>
    <w:rsid w:val="00F85CD6"/>
    <w:rsid w:val="00F95CDE"/>
    <w:rsid w:val="00F95E2E"/>
    <w:rsid w:val="00F97545"/>
    <w:rsid w:val="00FB1E74"/>
    <w:rsid w:val="00FB3AB5"/>
    <w:rsid w:val="00FB639E"/>
    <w:rsid w:val="00FB7AFD"/>
    <w:rsid w:val="00FE7479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6569"/>
  <w15:docId w15:val="{F7D2D473-482C-4345-8AF2-251C916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4D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B63B4D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B4D"/>
    <w:rPr>
      <w:rFonts w:ascii="Garamond" w:eastAsia="Times New Roman" w:hAnsi="Garamond" w:cs="Arial"/>
      <w:caps/>
      <w:color w:val="4F6228"/>
      <w:sz w:val="16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B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B4D"/>
    <w:rPr>
      <w:rFonts w:ascii="Calibri" w:eastAsia="Calibri" w:hAnsi="Calibri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63B4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71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E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B17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ania-insider.com/romania-cnp-economy-forecast-jan-2026" TargetMode="External"/><Relationship Id="rId13" Type="http://schemas.openxmlformats.org/officeDocument/2006/relationships/hyperlink" Target="https://www.kinstellar.com/news-and-insights/detail/3665/romania-adopts-first-set-of-investment-screening-guidelines" TargetMode="External"/><Relationship Id="rId18" Type="http://schemas.openxmlformats.org/officeDocument/2006/relationships/hyperlink" Target="https://www.rri.ro/en/news-and-current-affairs/newsflash/january-29-2026-update-id977204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kinstellar.com/news-and-insights/detail/3992/fdi-remedies-eu-trends-and-romanias-emerging-practice" TargetMode="External"/><Relationship Id="rId17" Type="http://schemas.openxmlformats.org/officeDocument/2006/relationships/hyperlink" Target="https://agerpres.ro/english/2026/01/16/government-welcomes-european-commission-s-approval-of-application-submitted-by-romania-for-safe-prog--15192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v.ro/en/news/romania-s-projects-under-the-safe-programme" TargetMode="External"/><Relationship Id="rId20" Type="http://schemas.openxmlformats.org/officeDocument/2006/relationships/hyperlink" Target="mailto:arnoldas.petrauskas@urm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fin.bg/en/news/132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mania-insider.com/cfa-analysts-worst-conditions-jan-2026" TargetMode="External"/><Relationship Id="rId10" Type="http://schemas.openxmlformats.org/officeDocument/2006/relationships/hyperlink" Target="https://www.novinite.com/articles/236878" TargetMode="External"/><Relationship Id="rId19" Type="http://schemas.openxmlformats.org/officeDocument/2006/relationships/hyperlink" Target="https://blog.pwc.ro/2026/01/21/essential-read-for-ceos-january-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.pwc.ro/2026/01/21/essential-read-for-ceos-january-2026/" TargetMode="External"/><Relationship Id="rId14" Type="http://schemas.openxmlformats.org/officeDocument/2006/relationships/hyperlink" Target="https://www.wolftheiss.com/insights/fdi-in-romania-new-screening-rules-for-eu-investo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05F9E-69A2-4969-BFB2-F56DCF7A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4</Pages>
  <Words>3882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KUTKAUSKAITĖ-ŽILAITĖ</dc:creator>
  <cp:keywords/>
  <dc:description/>
  <cp:lastModifiedBy>Arnoldas Petrauskas</cp:lastModifiedBy>
  <cp:revision>62</cp:revision>
  <dcterms:created xsi:type="dcterms:W3CDTF">2018-02-09T09:25:00Z</dcterms:created>
  <dcterms:modified xsi:type="dcterms:W3CDTF">2026-02-09T14:22:00Z</dcterms:modified>
</cp:coreProperties>
</file>