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9FC" w14:textId="77777777" w:rsidR="00D44F60" w:rsidRPr="00927562" w:rsidRDefault="00D44F60" w:rsidP="00EB0D0E">
      <w:pPr>
        <w:jc w:val="center"/>
        <w:rPr>
          <w:rFonts w:eastAsia="Calibri"/>
          <w:b/>
          <w:lang w:eastAsia="en-US"/>
        </w:rPr>
      </w:pPr>
    </w:p>
    <w:p w14:paraId="4B1FC832" w14:textId="77777777" w:rsidR="00022207" w:rsidRPr="00927562" w:rsidRDefault="00C203DC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ambasada Ispanijos Karalystėje</w:t>
      </w:r>
    </w:p>
    <w:p w14:paraId="1D50033A" w14:textId="77777777" w:rsidR="00990BF6" w:rsidRPr="00927562" w:rsidRDefault="00990BF6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konsulatas Valensijoje</w:t>
      </w:r>
    </w:p>
    <w:p w14:paraId="2198927A" w14:textId="77777777" w:rsidR="00022207" w:rsidRPr="00927562" w:rsidRDefault="00022207" w:rsidP="00EB0D0E">
      <w:pPr>
        <w:jc w:val="center"/>
        <w:rPr>
          <w:rFonts w:eastAsia="Calibri"/>
          <w:lang w:eastAsia="en-US"/>
        </w:rPr>
      </w:pPr>
    </w:p>
    <w:p w14:paraId="753813F4" w14:textId="77777777" w:rsidR="00043BD5" w:rsidRPr="00927562" w:rsidRDefault="00AC6262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 xml:space="preserve">ISPANIJOS </w:t>
      </w:r>
      <w:r w:rsidRPr="00927562">
        <w:rPr>
          <w:rFonts w:eastAsia="Calibri"/>
          <w:lang w:eastAsia="en-US"/>
        </w:rPr>
        <w:t>(ESP)</w:t>
      </w:r>
    </w:p>
    <w:p w14:paraId="03627C58" w14:textId="77777777" w:rsidR="00AC6262" w:rsidRPr="00927562" w:rsidRDefault="00AC6262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AKTUALIOS EKONOMINĖS INFORMACIJOS SUVESTINĖ</w:t>
      </w:r>
    </w:p>
    <w:p w14:paraId="7448E374" w14:textId="77777777" w:rsidR="00022207" w:rsidRPr="00927562" w:rsidRDefault="009642F4" w:rsidP="00EB0D0E">
      <w:pPr>
        <w:jc w:val="center"/>
        <w:rPr>
          <w:rFonts w:eastAsia="Calibri"/>
          <w:lang w:eastAsia="en-US"/>
        </w:rPr>
      </w:pPr>
      <w:r w:rsidRPr="00927562">
        <w:rPr>
          <w:rFonts w:eastAsia="Calibri"/>
          <w:lang w:eastAsia="en-US"/>
        </w:rPr>
        <w:t>202</w:t>
      </w:r>
      <w:r w:rsidR="00F53D74" w:rsidRPr="00927562">
        <w:rPr>
          <w:rFonts w:eastAsia="Calibri"/>
          <w:lang w:eastAsia="en-US"/>
        </w:rPr>
        <w:t>6</w:t>
      </w:r>
      <w:r w:rsidRPr="00927562">
        <w:rPr>
          <w:rFonts w:eastAsia="Calibri"/>
          <w:lang w:eastAsia="en-US"/>
        </w:rPr>
        <w:t xml:space="preserve"> </w:t>
      </w:r>
      <w:r w:rsidR="00F53D74" w:rsidRPr="00927562">
        <w:rPr>
          <w:rFonts w:eastAsia="Calibri"/>
          <w:lang w:eastAsia="en-US"/>
        </w:rPr>
        <w:t>0</w:t>
      </w:r>
      <w:r w:rsidR="003639A9" w:rsidRPr="00927562">
        <w:rPr>
          <w:rFonts w:eastAsia="Calibri"/>
          <w:lang w:eastAsia="en-US"/>
        </w:rPr>
        <w:t>2</w:t>
      </w:r>
      <w:r w:rsidRPr="00927562">
        <w:rPr>
          <w:rFonts w:eastAsia="Calibri"/>
          <w:lang w:eastAsia="en-US"/>
        </w:rPr>
        <w:t xml:space="preserve"> </w:t>
      </w:r>
      <w:r w:rsidR="003639A9" w:rsidRPr="00927562">
        <w:rPr>
          <w:rFonts w:eastAsia="Calibri"/>
          <w:lang w:eastAsia="en-US"/>
        </w:rPr>
        <w:t>28</w:t>
      </w:r>
    </w:p>
    <w:p w14:paraId="2C32F20A" w14:textId="77777777" w:rsidR="000E50DB" w:rsidRPr="00927562" w:rsidRDefault="000E50DB" w:rsidP="00EB0D0E">
      <w:pPr>
        <w:jc w:val="center"/>
        <w:rPr>
          <w:rFonts w:eastAsia="Calibri"/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252"/>
        <w:gridCol w:w="2552"/>
        <w:gridCol w:w="2197"/>
      </w:tblGrid>
      <w:tr w:rsidR="00022207" w:rsidRPr="00927562" w14:paraId="0CE9E8AA" w14:textId="77777777" w:rsidTr="00A64CA8">
        <w:trPr>
          <w:trHeight w:val="38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4ACEC8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Data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FEB8906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Pateikiamos informacijos apibendrinimas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F49820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Informacijos šaltinis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77CE1A8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Pastabos</w:t>
            </w:r>
          </w:p>
        </w:tc>
      </w:tr>
      <w:tr w:rsidR="000E172B" w:rsidRPr="00927562" w14:paraId="0E6ED206" w14:textId="77777777" w:rsidTr="00947A63">
        <w:trPr>
          <w:trHeight w:val="21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48F7457" w14:textId="77777777" w:rsidR="000E172B" w:rsidRPr="00927562" w:rsidRDefault="000E172B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eksportuotojams aktuali informacija</w:t>
            </w:r>
          </w:p>
        </w:tc>
      </w:tr>
      <w:tr w:rsidR="00480C3C" w:rsidRPr="00927562" w14:paraId="20493941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BEE4B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1A357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Madride kalendorius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94104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8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06AAC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6E8C8095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63454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B23975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Barselonoje kalendorius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30729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9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467894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3BBB583C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DC486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90DD7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Ispanijos parodų asociacijos skelbiamas parodų kalendorius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4BDAE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0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DAE7B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5BCEF1DE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4CE71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073F6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Valensijoje kalendorius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D4C9A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1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009E8A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7FB4C31F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1B468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12BCB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Sevilijoje kalendorius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DDB40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2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F852C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947A63" w:rsidRPr="00927562" w14:paraId="421DF341" w14:textId="77777777" w:rsidTr="00947A63">
        <w:trPr>
          <w:trHeight w:val="21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AE69CE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Lietuvos verslo plėtrai užsienyje aktuali informacija</w:t>
            </w:r>
          </w:p>
        </w:tc>
      </w:tr>
      <w:tr w:rsidR="00947A63" w:rsidRPr="00927562" w14:paraId="0D6E7F4C" w14:textId="77777777" w:rsidTr="00A64CA8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9E247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A7338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Ispanijos viešųjų pirkimų informacija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62F25F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hyperlink r:id="rId13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F92E35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947A63" w:rsidRPr="00927562" w14:paraId="6934B357" w14:textId="77777777" w:rsidTr="00947A63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3164A7E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turizmo sektoriui aktuali informacija</w:t>
            </w:r>
          </w:p>
        </w:tc>
      </w:tr>
      <w:tr w:rsidR="001B5AEF" w:rsidRPr="00927562" w14:paraId="685EF638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D0FC34" w14:textId="1893E856" w:rsidR="001B5AEF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5B6462" w:rsidRPr="0092756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682A6F" w14:textId="1D37FE81" w:rsidR="001B5AEF" w:rsidRPr="00927562" w:rsidRDefault="005B6462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Madrido ir Barselonos savivaldybės r</w:t>
            </w:r>
            <w:r w:rsidR="00AF0EA4" w:rsidRPr="00927562">
              <w:rPr>
                <w:rFonts w:eastAsia="Calibri"/>
                <w:lang w:eastAsia="en-US"/>
              </w:rPr>
              <w:t>i</w:t>
            </w:r>
            <w:r w:rsidRPr="00927562">
              <w:rPr>
                <w:rFonts w:eastAsia="Calibri"/>
                <w:lang w:eastAsia="en-US"/>
              </w:rPr>
              <w:t xml:space="preserve">boja trumpalaikę nuomą. Tikisi </w:t>
            </w:r>
            <w:r w:rsidR="00B12DE3" w:rsidRPr="00927562">
              <w:rPr>
                <w:rFonts w:eastAsia="Calibri"/>
                <w:lang w:eastAsia="en-US"/>
              </w:rPr>
              <w:t xml:space="preserve">sumažinti kainas ir taip </w:t>
            </w:r>
            <w:r w:rsidRPr="00927562">
              <w:rPr>
                <w:rFonts w:eastAsia="Calibri"/>
                <w:lang w:eastAsia="en-US"/>
              </w:rPr>
              <w:t>išspr</w:t>
            </w:r>
            <w:r w:rsidR="00B12DE3" w:rsidRPr="00927562">
              <w:rPr>
                <w:rFonts w:eastAsia="Calibri"/>
                <w:lang w:eastAsia="en-US"/>
              </w:rPr>
              <w:t>ę</w:t>
            </w:r>
            <w:r w:rsidRPr="00927562">
              <w:rPr>
                <w:rFonts w:eastAsia="Calibri"/>
                <w:lang w:eastAsia="en-US"/>
              </w:rPr>
              <w:t>sti būsto prieinamumo problemą.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0D279" w14:textId="2EA1F44D" w:rsidR="001B5AEF" w:rsidRPr="00927562" w:rsidRDefault="005B6462" w:rsidP="00EB0D0E">
            <w:pPr>
              <w:jc w:val="both"/>
              <w:rPr>
                <w:rFonts w:eastAsia="Calibri"/>
                <w:lang w:eastAsia="en-US"/>
              </w:rPr>
            </w:pPr>
            <w:hyperlink r:id="rId14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71FE1" w14:textId="77777777" w:rsidR="001B5AEF" w:rsidRPr="00927562" w:rsidRDefault="001B5AEF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16267" w:rsidRPr="00927562" w14:paraId="25D851DC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8B7C2" w14:textId="5DAF8557" w:rsidR="00E16267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676DB7" w:rsidRPr="0092756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E5928" w14:textId="3F00D382" w:rsidR="00E16267" w:rsidRPr="00927562" w:rsidRDefault="00676DB7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 xml:space="preserve">Dėl aukštų viešbučių kainų kempingų, butų, </w:t>
            </w:r>
            <w:r w:rsidR="000E50DB" w:rsidRPr="00927562">
              <w:rPr>
                <w:rFonts w:eastAsia="Calibri"/>
                <w:lang w:eastAsia="en-US"/>
              </w:rPr>
              <w:t>turizmo</w:t>
            </w:r>
            <w:r w:rsidRPr="00927562">
              <w:rPr>
                <w:rFonts w:eastAsia="Calibri"/>
                <w:lang w:eastAsia="en-US"/>
              </w:rPr>
              <w:t xml:space="preserve"> sodybų užimtumas 2025 metais mušė rekordus.</w:t>
            </w:r>
            <w:r w:rsidR="00BA642D" w:rsidRPr="00927562">
              <w:rPr>
                <w:rFonts w:eastAsia="Calibri"/>
                <w:lang w:eastAsia="en-US"/>
              </w:rPr>
              <w:t xml:space="preserve"> Fiksuota apie 146.3 mln. apsistojimų – 3% daugiau nei 2024 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BF188B" w14:textId="472883AF" w:rsidR="00E16267" w:rsidRPr="00927562" w:rsidRDefault="00676DB7" w:rsidP="00EB0D0E">
            <w:pPr>
              <w:jc w:val="both"/>
            </w:pPr>
            <w:hyperlink r:id="rId15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1D4B23" w14:textId="77777777" w:rsidR="00E16267" w:rsidRPr="00927562" w:rsidRDefault="00E16267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F0EA4" w:rsidRPr="00927562" w14:paraId="475FD877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93E15" w14:textId="2E5B6436" w:rsidR="00AF0EA4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FB1AE" w14:textId="77777777" w:rsidR="00AF0EA4" w:rsidRPr="00927562" w:rsidRDefault="00AF0EA4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 xml:space="preserve">Iš 84 tūkst. nelegalių trumpalaikės nuomos būstų 74 proc. yra </w:t>
            </w:r>
            <w:r w:rsidR="00A04C6C" w:rsidRPr="00927562">
              <w:rPr>
                <w:rFonts w:eastAsia="Calibri"/>
                <w:lang w:eastAsia="en-US"/>
              </w:rPr>
              <w:t xml:space="preserve">trijuose </w:t>
            </w:r>
            <w:r w:rsidRPr="00927562">
              <w:rPr>
                <w:rFonts w:eastAsia="Calibri"/>
                <w:lang w:eastAsia="en-US"/>
              </w:rPr>
              <w:t>Viduržemio jūros pakrantės regionuose</w:t>
            </w:r>
            <w:r w:rsidR="00A04C6C" w:rsidRPr="00927562">
              <w:rPr>
                <w:rFonts w:eastAsia="Calibri"/>
                <w:lang w:eastAsia="en-US"/>
              </w:rPr>
              <w:t xml:space="preserve"> ir Kanarų salose.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01209" w14:textId="7C01EABE" w:rsidR="00AF0EA4" w:rsidRPr="00927562" w:rsidRDefault="00AF0EA4" w:rsidP="00EB0D0E">
            <w:pPr>
              <w:jc w:val="both"/>
            </w:pPr>
            <w:hyperlink r:id="rId16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30DB75" w14:textId="77777777" w:rsidR="00AF0EA4" w:rsidRPr="00927562" w:rsidRDefault="00AF0EA4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91087" w:rsidRPr="00927562" w14:paraId="7731F2D8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44E80F" w14:textId="4E6299D5" w:rsidR="00C91087" w:rsidRPr="00927562" w:rsidRDefault="00C91087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874B55" w14:textId="4206E552" w:rsidR="00C91087" w:rsidRPr="00927562" w:rsidRDefault="00C91087" w:rsidP="00C91087">
            <w:pPr>
              <w:rPr>
                <w:rFonts w:eastAsia="Calibri"/>
                <w:lang w:eastAsia="en-US"/>
              </w:rPr>
            </w:pPr>
            <w:r w:rsidRPr="00927562">
              <w:t>2025 m. turistai Ispanijoje išleido daugiau nei 134700 mln. eurų, tai - 6.8% augimas lyginant su 2024 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1EB73" w14:textId="0A26F493" w:rsidR="00C91087" w:rsidRPr="00927562" w:rsidRDefault="00C91087" w:rsidP="00EB0D0E">
            <w:pPr>
              <w:jc w:val="both"/>
            </w:pPr>
            <w:hyperlink r:id="rId17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26B79" w14:textId="77777777" w:rsidR="00C91087" w:rsidRPr="00927562" w:rsidRDefault="00C91087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05637" w:rsidRPr="00927562" w14:paraId="29F3A5AC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54D7D" w14:textId="6FA05A1C" w:rsidR="00A05637" w:rsidRPr="00927562" w:rsidRDefault="00A05637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A8962" w14:textId="5358DF74" w:rsidR="00A05637" w:rsidRPr="00927562" w:rsidRDefault="00A05637" w:rsidP="00C91087">
            <w:r w:rsidRPr="00927562">
              <w:t>2025 m. IV ketvirtį dirbančiųjų Ispanijos turizmo sektoriuje skaičius viršijo 3 mln. Tai – 2.2% augimas lyginant su 2024 m. IV ketvirčiu.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52754" w14:textId="31ED73AD" w:rsidR="00A05637" w:rsidRPr="00927562" w:rsidRDefault="00A05637" w:rsidP="00EB0D0E">
            <w:pPr>
              <w:jc w:val="both"/>
            </w:pPr>
            <w:hyperlink r:id="rId18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29A3C" w14:textId="77777777" w:rsidR="00A05637" w:rsidRPr="00927562" w:rsidRDefault="00A05637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F0BCE" w:rsidRPr="00927562" w14:paraId="639C3E9C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03994" w14:textId="6D2402A9" w:rsidR="000F0BCE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</w:t>
            </w:r>
            <w:r w:rsidR="00654A92" w:rsidRPr="0092756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DAF44" w14:textId="77777777" w:rsidR="000F0BCE" w:rsidRPr="00927562" w:rsidRDefault="00654A92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Style w:val="Strong"/>
                <w:b w:val="0"/>
                <w:bCs w:val="0"/>
              </w:rPr>
              <w:t>Ispanija svarsto bausti nuomotojus už nuomos kainų didinimą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9AEFF" w14:textId="30ACA01F" w:rsidR="000F0BCE" w:rsidRPr="00927562" w:rsidRDefault="00654A92" w:rsidP="00EB0D0E">
            <w:pPr>
              <w:jc w:val="both"/>
            </w:pPr>
            <w:hyperlink r:id="rId19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2B7108" w14:textId="77777777" w:rsidR="000F0BCE" w:rsidRPr="00927562" w:rsidRDefault="000F0BCE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2633E" w:rsidRPr="00927562" w14:paraId="56D6BDFE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D21A7" w14:textId="5C232621" w:rsidR="0012633E" w:rsidRPr="00927562" w:rsidRDefault="0012633E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A0C130" w14:textId="6BFC04F0" w:rsidR="0012633E" w:rsidRPr="00927562" w:rsidRDefault="0012633E" w:rsidP="00EB0D0E">
            <w:pPr>
              <w:jc w:val="both"/>
              <w:rPr>
                <w:rStyle w:val="Strong"/>
                <w:b w:val="0"/>
                <w:bCs w:val="0"/>
              </w:rPr>
            </w:pPr>
            <w:r w:rsidRPr="00927562">
              <w:rPr>
                <w:rStyle w:val="Strong"/>
                <w:b w:val="0"/>
                <w:bCs w:val="0"/>
              </w:rPr>
              <w:t xml:space="preserve">JTO Turizmo organizacija paskelbė </w:t>
            </w:r>
            <w:r w:rsidRPr="00927562">
              <w:rPr>
                <w:rStyle w:val="Strong"/>
                <w:b w:val="0"/>
                <w:bCs w:val="0"/>
              </w:rPr>
              <w:lastRenderedPageBreak/>
              <w:t>konkursą 2026 m. Geriausiems turizmui kaimams išrinkti. Konkurso aplikacijos bus priimamos iki 2026 m. birželio 9 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64564" w14:textId="41AAD5B0" w:rsidR="0012633E" w:rsidRPr="00927562" w:rsidRDefault="0012633E" w:rsidP="00EB0D0E">
            <w:pPr>
              <w:jc w:val="both"/>
            </w:pPr>
            <w:hyperlink r:id="rId20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476AF853" w14:textId="77777777" w:rsidR="0012633E" w:rsidRPr="00927562" w:rsidRDefault="0012633E" w:rsidP="0012633E"/>
          <w:p w14:paraId="0F2006C9" w14:textId="77777777" w:rsidR="0012633E" w:rsidRPr="00927562" w:rsidRDefault="0012633E" w:rsidP="0012633E">
            <w:pPr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B11746" w14:textId="77777777" w:rsidR="0012633E" w:rsidRPr="00927562" w:rsidRDefault="0012633E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47A63" w:rsidRPr="00927562" w14:paraId="2A3E28EB" w14:textId="77777777" w:rsidTr="00947A63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C1AC680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Bendradarbiavimui mokslinių tyrimų, eksperimentinės plėtros ir inovacijų</w:t>
            </w:r>
            <w:r w:rsidRPr="00927562" w:rsidDel="005968A5">
              <w:t xml:space="preserve"> </w:t>
            </w:r>
            <w:r w:rsidRPr="00927562">
              <w:t>(MTEPI) srityse aktuali informacija</w:t>
            </w:r>
          </w:p>
        </w:tc>
      </w:tr>
      <w:tr w:rsidR="00396626" w:rsidRPr="00927562" w14:paraId="72A70B98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48222" w14:textId="734EE068" w:rsidR="00396626" w:rsidRPr="00927562" w:rsidRDefault="00882F0F" w:rsidP="00742C4F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12620" w14:textId="09F18C0F" w:rsidR="00396626" w:rsidRPr="00927562" w:rsidRDefault="00882F0F" w:rsidP="00AC7902">
            <w:r w:rsidRPr="00927562">
              <w:t>02.16-02.20 dienomis vyko Barselonos Sveikatos inovacijų savaitės renginys. Renginyje veiklas rengė 52 organizacijos. Nagrinėtos DI panaudojimo sveikatos srityje, technologijų perdavimo ir rinkos prieinamumo temos.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504FF3" w14:textId="74808616" w:rsidR="00396626" w:rsidRPr="00927562" w:rsidRDefault="00882F0F" w:rsidP="00742C4F">
            <w:pPr>
              <w:jc w:val="both"/>
            </w:pPr>
            <w:hyperlink r:id="rId21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7EB35" w14:textId="77777777" w:rsidR="00396626" w:rsidRPr="00927562" w:rsidRDefault="00396626" w:rsidP="00742C4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3419E" w:rsidRPr="00927562" w14:paraId="531DF84B" w14:textId="77777777" w:rsidTr="00947A63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D74C108" w14:textId="77777777" w:rsidR="0093419E" w:rsidRPr="00927562" w:rsidRDefault="0093419E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 xml:space="preserve">Lietuvos ekonominiam saugumui aktuali informacija </w:t>
            </w:r>
          </w:p>
        </w:tc>
      </w:tr>
      <w:tr w:rsidR="00BE702C" w:rsidRPr="00927562" w14:paraId="2E1E6094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B2B6A" w14:textId="6355E312" w:rsidR="00BE702C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AC3909" w:rsidRPr="00927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D5700" w14:textId="77777777" w:rsidR="00BE702C" w:rsidRPr="00927562" w:rsidRDefault="00AC3909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Centrinis bankas paprašė didžiųjų Ispanijos finansų institucijų pateikti informaciją apie DI naudojimą.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0F7E81" w14:textId="73B4D943" w:rsidR="00BE702C" w:rsidRPr="00927562" w:rsidRDefault="00AC3909" w:rsidP="00EB0D0E">
            <w:pPr>
              <w:jc w:val="both"/>
            </w:pPr>
            <w:hyperlink r:id="rId22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4FD19" w14:textId="77777777" w:rsidR="00BE702C" w:rsidRPr="00927562" w:rsidRDefault="00BE702C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9779B" w:rsidRPr="00927562" w14:paraId="57AC1F11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BE5F4" w14:textId="7BDD6EBD" w:rsidR="00B9779B" w:rsidRPr="00927562" w:rsidRDefault="00BA642D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B9779B" w:rsidRPr="0092756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1B9D3" w14:textId="77777777" w:rsidR="00B9779B" w:rsidRPr="00927562" w:rsidRDefault="00B9779B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Style w:val="Strong"/>
                <w:b w:val="0"/>
                <w:bCs w:val="0"/>
              </w:rPr>
              <w:t>Ispanija atveria duris jūrinei vėjo energetikai: milijardinė investicijų vilionė</w:t>
            </w:r>
            <w:r w:rsidRPr="00927562">
              <w:rPr>
                <w:rStyle w:val="Strong"/>
                <w:rFonts w:eastAsia="Times New Roman"/>
                <w:b w:val="0"/>
                <w:bCs w:val="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2BAFA" w14:textId="1039D7DE" w:rsidR="00B9779B" w:rsidRPr="00927562" w:rsidRDefault="00B9779B" w:rsidP="00EB0D0E">
            <w:pPr>
              <w:jc w:val="both"/>
            </w:pPr>
            <w:hyperlink r:id="rId23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BF53D" w14:textId="77777777" w:rsidR="00B9779B" w:rsidRPr="00927562" w:rsidRDefault="00B9779B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A546E" w:rsidRPr="00927562" w14:paraId="2AA0DCAA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F084BE" w14:textId="0004A9F7" w:rsidR="005A546E" w:rsidRPr="00927562" w:rsidRDefault="005A546E" w:rsidP="005A546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21436B" w14:textId="524C82BD" w:rsidR="005A546E" w:rsidRPr="00927562" w:rsidRDefault="005A546E" w:rsidP="005A546E">
            <w:pPr>
              <w:jc w:val="both"/>
              <w:rPr>
                <w:rStyle w:val="Strong"/>
              </w:rPr>
            </w:pPr>
            <w:r w:rsidRPr="00927562">
              <w:rPr>
                <w:color w:val="000000"/>
              </w:rPr>
              <w:t xml:space="preserve">ET patvirtino nacionalinius </w:t>
            </w:r>
            <w:r w:rsidRPr="00927562">
              <w:rPr>
                <w:color w:val="000000"/>
              </w:rPr>
              <w:t>Ispanijos</w:t>
            </w:r>
            <w:r w:rsidRPr="00927562">
              <w:t xml:space="preserve"> ir kitų VN</w:t>
            </w:r>
            <w:r w:rsidRPr="00927562">
              <w:rPr>
                <w:color w:val="000000"/>
              </w:rPr>
              <w:t xml:space="preserve"> SAFE iniciatyvos investicijų planus, kurių bendra suma – 38 mlrd. eurų. Šis ET sprendimas leis vykdyti pirmąsias išmokas šioms VN.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423E7" w14:textId="678E1C81" w:rsidR="005A546E" w:rsidRPr="00927562" w:rsidRDefault="005A546E" w:rsidP="005A546E">
            <w:pPr>
              <w:jc w:val="both"/>
            </w:pPr>
            <w:hyperlink r:id="rId24" w:history="1">
              <w:r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82526D" w14:textId="77777777" w:rsidR="005A546E" w:rsidRPr="00927562" w:rsidRDefault="005A546E" w:rsidP="005A546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A546E" w:rsidRPr="00927562" w14:paraId="6596CCD7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B325" w14:textId="5E363F63" w:rsidR="005A546E" w:rsidRPr="00927562" w:rsidRDefault="005A546E" w:rsidP="005A546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1267C9" w14:textId="77A1E444" w:rsidR="005A546E" w:rsidRPr="00927562" w:rsidRDefault="005A546E" w:rsidP="005A546E">
            <w:pPr>
              <w:jc w:val="both"/>
              <w:rPr>
                <w:color w:val="000000"/>
              </w:rPr>
            </w:pPr>
            <w:r w:rsidRPr="00927562">
              <w:rPr>
                <w:color w:val="000000"/>
              </w:rPr>
              <w:t>Audito ir konsultavimo įmonė EY prognozuoja, jog Ispanijos gynybos industrija gali padvigubinti pajamas iki 2030 m., pranešama, jog didžiausia Ispanijos gynybos sektoriaus įmonė – Indra pralenkė prognozes ir 2025 m. padidino savo grynąjį pelną 57%.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A3254" w14:textId="104A89D4" w:rsidR="005A546E" w:rsidRPr="00927562" w:rsidRDefault="005A546E" w:rsidP="005A546E">
            <w:pPr>
              <w:jc w:val="both"/>
            </w:pPr>
            <w:hyperlink r:id="rId25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26245F97" w14:textId="6AF35124" w:rsidR="005A546E" w:rsidRPr="00927562" w:rsidRDefault="005A546E" w:rsidP="005A546E">
            <w:pPr>
              <w:jc w:val="both"/>
            </w:pPr>
            <w:hyperlink r:id="rId26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3E7F7" w14:textId="77777777" w:rsidR="005A546E" w:rsidRPr="00927562" w:rsidRDefault="005A546E" w:rsidP="005A546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3419E" w:rsidRPr="00927562" w14:paraId="45DBCD14" w14:textId="77777777" w:rsidTr="00947A63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30BD53" w14:textId="77777777" w:rsidR="0093419E" w:rsidRPr="00927562" w:rsidRDefault="0093419E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 akreditacijos valstybių ekonominė informacija</w:t>
            </w:r>
          </w:p>
        </w:tc>
      </w:tr>
      <w:tr w:rsidR="00BC762C" w:rsidRPr="00927562" w14:paraId="158E2285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74D63" w14:textId="72101CF5" w:rsidR="00BC762C" w:rsidRPr="00927562" w:rsidRDefault="00BA642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655EB1" w:rsidRPr="0092756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409B17" w14:textId="6F8D4916" w:rsidR="00BC762C" w:rsidRPr="00927562" w:rsidRDefault="00655EB1" w:rsidP="00BC762C">
            <w:pPr>
              <w:jc w:val="both"/>
              <w:rPr>
                <w:rFonts w:eastAsia="Times New Roman"/>
              </w:rPr>
            </w:pPr>
            <w:proofErr w:type="spellStart"/>
            <w:r w:rsidRPr="00927562">
              <w:rPr>
                <w:rFonts w:eastAsia="Times New Roman"/>
              </w:rPr>
              <w:t>Repsol</w:t>
            </w:r>
            <w:proofErr w:type="spellEnd"/>
            <w:r w:rsidRPr="00927562">
              <w:rPr>
                <w:rFonts w:eastAsia="Times New Roman"/>
              </w:rPr>
              <w:t xml:space="preserve"> dilema po Trumpo leidimo veikti Venesueloje</w:t>
            </w:r>
            <w:r w:rsidR="00BA642D" w:rsidRPr="00927562">
              <w:rPr>
                <w:rFonts w:eastAsia="Times New Roman"/>
              </w:rPr>
              <w:t xml:space="preserve">. Nors JAV prezidentas tokį leidimą davė, tačiau išlieka grėsmė, kad jis tarptautiniu </w:t>
            </w:r>
            <w:r w:rsidR="000E50DB" w:rsidRPr="00927562">
              <w:rPr>
                <w:rFonts w:eastAsia="Times New Roman"/>
              </w:rPr>
              <w:t>mastu</w:t>
            </w:r>
            <w:r w:rsidR="00BA642D" w:rsidRPr="00927562">
              <w:rPr>
                <w:rFonts w:eastAsia="Times New Roman"/>
              </w:rPr>
              <w:t xml:space="preserve"> gali būti pripažintas neturinčiu galios ir dėl to </w:t>
            </w:r>
            <w:proofErr w:type="spellStart"/>
            <w:r w:rsidR="00BA642D" w:rsidRPr="00927562">
              <w:rPr>
                <w:rFonts w:eastAsia="Times New Roman"/>
              </w:rPr>
              <w:t>Repsol</w:t>
            </w:r>
            <w:proofErr w:type="spellEnd"/>
            <w:r w:rsidR="00BA642D" w:rsidRPr="00927562">
              <w:rPr>
                <w:rFonts w:eastAsia="Times New Roman"/>
              </w:rPr>
              <w:t xml:space="preserve"> vadovas buvo įspėtas JAV Demokratų, tačiau Ispanijos premjeras P. </w:t>
            </w:r>
            <w:proofErr w:type="spellStart"/>
            <w:r w:rsidR="00BA642D" w:rsidRPr="00927562">
              <w:rPr>
                <w:rFonts w:eastAsia="Times New Roman"/>
              </w:rPr>
              <w:t>Sanchez</w:t>
            </w:r>
            <w:proofErr w:type="spellEnd"/>
            <w:r w:rsidR="00BA642D" w:rsidRPr="00927562">
              <w:rPr>
                <w:rFonts w:eastAsia="Times New Roman"/>
              </w:rPr>
              <w:t xml:space="preserve"> tokių grėsmių neįžvelgia.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8AB02D" w14:textId="06C536CD" w:rsidR="00BC762C" w:rsidRPr="00927562" w:rsidRDefault="00655EB1" w:rsidP="00BC762C">
            <w:pPr>
              <w:jc w:val="both"/>
              <w:rPr>
                <w:rFonts w:eastAsia="Calibri"/>
                <w:lang w:eastAsia="en-US"/>
              </w:rPr>
            </w:pPr>
            <w:hyperlink r:id="rId27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957AA0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385878FA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CF0C5B" w14:textId="57E42FFA" w:rsidR="00BC762C" w:rsidRPr="00927562" w:rsidRDefault="00BA642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402369" w:rsidRPr="0092756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19AFD7" w14:textId="11BA7500" w:rsidR="00BC762C" w:rsidRPr="00927562" w:rsidRDefault="00402369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t>Ispanijos žaliasis planas stringa: ambicijos lenkia realybę</w:t>
            </w:r>
            <w:r w:rsidR="00BA642D" w:rsidRPr="00927562">
              <w:t>. Dėl paklausos stokos nepasiekiami užsibrėžti tikslai</w:t>
            </w:r>
            <w:r w:rsidR="000E50DB" w:rsidRPr="00927562">
              <w:t>. 2030 metamas nustatyti rodikliai nesiekia net 50% normos.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B881A" w14:textId="2689DDA2" w:rsidR="00BC762C" w:rsidRPr="00927562" w:rsidRDefault="00402369" w:rsidP="00BC762C">
            <w:pPr>
              <w:jc w:val="both"/>
              <w:rPr>
                <w:rFonts w:eastAsia="Calibri"/>
                <w:lang w:eastAsia="en-US"/>
              </w:rPr>
            </w:pPr>
            <w:hyperlink r:id="rId28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0FB61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326853DD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25E643" w14:textId="2992E01E" w:rsidR="00BC762C" w:rsidRPr="00927562" w:rsidRDefault="00BA642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C26D7A" w:rsidRPr="00927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F7135" w14:textId="77777777" w:rsidR="00BC762C" w:rsidRPr="00927562" w:rsidRDefault="00C26D7A" w:rsidP="00BC762C">
            <w:pPr>
              <w:pStyle w:val="Default"/>
              <w:jc w:val="both"/>
            </w:pPr>
            <w:r w:rsidRPr="00927562">
              <w:rPr>
                <w:rStyle w:val="Strong"/>
                <w:b w:val="0"/>
                <w:bCs w:val="0"/>
              </w:rPr>
              <w:t>CNMC skyrė „</w:t>
            </w:r>
            <w:proofErr w:type="spellStart"/>
            <w:r w:rsidRPr="00927562">
              <w:rPr>
                <w:rStyle w:val="Strong"/>
                <w:b w:val="0"/>
                <w:bCs w:val="0"/>
              </w:rPr>
              <w:t>Repsol</w:t>
            </w:r>
            <w:proofErr w:type="spellEnd"/>
            <w:r w:rsidRPr="00927562">
              <w:rPr>
                <w:rStyle w:val="Strong"/>
                <w:b w:val="0"/>
                <w:bCs w:val="0"/>
              </w:rPr>
              <w:t>“ 20,5 mln. eurų baudą už nuolaidas jos degalinėse per 2022 m. energetikos krizę.</w:t>
            </w:r>
            <w:r w:rsidRPr="00927562">
              <w:br/>
              <w:t xml:space="preserve">Reguliuotojas padarė išvadą, kad naftos bendrovės siūlytos žemos kainos </w:t>
            </w:r>
            <w:r w:rsidRPr="00927562">
              <w:lastRenderedPageBreak/>
              <w:t>sutrukdė konkuruoti „</w:t>
            </w:r>
            <w:proofErr w:type="spellStart"/>
            <w:r w:rsidRPr="00927562">
              <w:t>low</w:t>
            </w:r>
            <w:proofErr w:type="spellEnd"/>
            <w:r w:rsidRPr="00927562">
              <w:t xml:space="preserve"> </w:t>
            </w:r>
            <w:proofErr w:type="spellStart"/>
            <w:r w:rsidRPr="00927562">
              <w:t>cost</w:t>
            </w:r>
            <w:proofErr w:type="spellEnd"/>
            <w:r w:rsidRPr="00927562">
              <w:t>“ įmonėms, o pati bendrovė teigia, jog tai pirmas kartas istorijoje, kai priežiūros institucija skiria baudą įmonei už nuolaidų taikymą.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6C211" w14:textId="40A613FB" w:rsidR="00BC762C" w:rsidRPr="00927562" w:rsidRDefault="00C26D7A" w:rsidP="00BC762C">
            <w:pPr>
              <w:jc w:val="both"/>
              <w:rPr>
                <w:rFonts w:eastAsia="Calibri"/>
                <w:lang w:eastAsia="en-US"/>
              </w:rPr>
            </w:pPr>
            <w:hyperlink r:id="rId29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FC86A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B6CFD" w:rsidRPr="00927562" w14:paraId="1BC38712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D68A27" w14:textId="56235816" w:rsidR="003B6CFD" w:rsidRPr="00927562" w:rsidRDefault="003B6CF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EBF1A" w14:textId="6D614F3C" w:rsidR="003B6CFD" w:rsidRPr="00927562" w:rsidRDefault="003B6CFD" w:rsidP="00BC762C">
            <w:pPr>
              <w:pStyle w:val="Default"/>
              <w:jc w:val="both"/>
              <w:rPr>
                <w:rStyle w:val="Strong"/>
              </w:rPr>
            </w:pPr>
            <w:r w:rsidRPr="00927562">
              <w:t>2025 m. sausio – 2026 sausio laikotarpiu prie socialinio draudimo prijungė 477818 asmenų, tai - 2.3% augimas.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6267C" w14:textId="07608F60" w:rsidR="003B6CFD" w:rsidRPr="00927562" w:rsidRDefault="003B6CFD" w:rsidP="00BC762C">
            <w:pPr>
              <w:jc w:val="both"/>
            </w:pPr>
            <w:hyperlink r:id="rId30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AF14F4" w14:textId="77777777" w:rsidR="003B6CFD" w:rsidRPr="00927562" w:rsidRDefault="003B6CFD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91087" w:rsidRPr="00927562" w14:paraId="4324E4E5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5FAED9" w14:textId="41D93653" w:rsidR="00C91087" w:rsidRPr="00927562" w:rsidRDefault="00C91087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C377D2" w14:textId="747A73EE" w:rsidR="00C91087" w:rsidRPr="00927562" w:rsidRDefault="00C91087" w:rsidP="00BC762C">
            <w:pPr>
              <w:pStyle w:val="Default"/>
              <w:jc w:val="both"/>
            </w:pPr>
            <w:r w:rsidRPr="00927562">
              <w:t>Nedarbas Ispanijoje 2026 m. sausio mėn. lyginant su 2025 m. sausiu krito 6.17%, tačiau lyginant su 2025 m. gruodžiu augo 1.26%.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D8ADF3" w14:textId="5D9C82F9" w:rsidR="00C91087" w:rsidRPr="00927562" w:rsidRDefault="00C91087" w:rsidP="00BC762C">
            <w:pPr>
              <w:jc w:val="both"/>
            </w:pPr>
            <w:hyperlink r:id="rId31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960405" w14:textId="77777777" w:rsidR="00C91087" w:rsidRPr="00927562" w:rsidRDefault="00C91087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61F7D" w:rsidRPr="00927562" w14:paraId="474EB80F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661874" w14:textId="60F1073E" w:rsidR="00561F7D" w:rsidRPr="00927562" w:rsidRDefault="00BA642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2302D9" w:rsidRPr="0092756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50BCE" w14:textId="77777777" w:rsidR="00561F7D" w:rsidRPr="00927562" w:rsidRDefault="002302D9" w:rsidP="00BC762C">
            <w:pPr>
              <w:pStyle w:val="Default"/>
              <w:jc w:val="both"/>
            </w:pPr>
            <w:r w:rsidRPr="00927562">
              <w:t>Dvi savaites besitęsiantis geležinkelių chaosas Katalonijoje rimtai smogė tarptautiniam krovinių judėjimui.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2CCBA" w14:textId="35027B5F" w:rsidR="00561F7D" w:rsidRPr="00927562" w:rsidRDefault="002302D9" w:rsidP="00BC762C">
            <w:pPr>
              <w:jc w:val="both"/>
            </w:pPr>
            <w:hyperlink r:id="rId32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4F52E" w14:textId="77777777" w:rsidR="00561F7D" w:rsidRPr="00927562" w:rsidRDefault="00561F7D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177D2" w:rsidRPr="00927562" w14:paraId="6CD2B3F8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7E2D4" w14:textId="320A8906" w:rsidR="00A177D2" w:rsidRPr="00927562" w:rsidRDefault="00BA642D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</w:t>
            </w:r>
            <w:r w:rsidR="009D16E3" w:rsidRPr="0092756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C5AE85" w14:textId="77777777" w:rsidR="00A177D2" w:rsidRPr="00927562" w:rsidRDefault="009D16E3" w:rsidP="00BC762C">
            <w:pPr>
              <w:pStyle w:val="Default"/>
              <w:jc w:val="both"/>
            </w:pPr>
            <w:r w:rsidRPr="00927562">
              <w:t>Būsto kainos 30 proc. aplenkė 2007 metų burbulo piką.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4CD13" w14:textId="3719A2D9" w:rsidR="00A177D2" w:rsidRPr="00927562" w:rsidRDefault="009D16E3" w:rsidP="00BC762C">
            <w:pPr>
              <w:jc w:val="both"/>
            </w:pPr>
            <w:hyperlink r:id="rId33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FC4AE9" w14:textId="77777777" w:rsidR="00A177D2" w:rsidRPr="00927562" w:rsidRDefault="00A177D2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2441A" w:rsidRPr="00927562" w14:paraId="30B86835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967891" w14:textId="19A780B6" w:rsidR="0082441A" w:rsidRPr="00927562" w:rsidRDefault="00A12742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BFC7C" w14:textId="616D4025" w:rsidR="0082441A" w:rsidRPr="00927562" w:rsidRDefault="00A12742" w:rsidP="00BC762C">
            <w:pPr>
              <w:pStyle w:val="Default"/>
              <w:jc w:val="both"/>
            </w:pPr>
            <w:r w:rsidRPr="00927562">
              <w:t>2026 m. sausį užsienio šalių piliečiai Ispanijoje sudarė 14.1% visų dirbančiųjų</w:t>
            </w:r>
            <w:r w:rsidR="00F14882" w:rsidRPr="00927562">
              <w:t xml:space="preserve">, tai </w:t>
            </w:r>
            <w:r w:rsidR="00153D03" w:rsidRPr="00927562">
              <w:t>–</w:t>
            </w:r>
            <w:r w:rsidR="00F14882" w:rsidRPr="00927562">
              <w:t xml:space="preserve"> </w:t>
            </w:r>
            <w:r w:rsidR="00153D03" w:rsidRPr="00927562">
              <w:t>didžiausias procentas nuo 2018 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320887" w14:textId="2D2336ED" w:rsidR="0082441A" w:rsidRPr="00927562" w:rsidRDefault="00153D03" w:rsidP="00BC762C">
            <w:pPr>
              <w:jc w:val="both"/>
            </w:pPr>
            <w:hyperlink r:id="rId34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7DD099" w14:textId="77777777" w:rsidR="0082441A" w:rsidRPr="00927562" w:rsidRDefault="0082441A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D7E69" w:rsidRPr="00927562" w14:paraId="2581D23F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593A4" w14:textId="08EF1403" w:rsidR="00DD7E69" w:rsidRPr="00927562" w:rsidRDefault="00DD7E69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DCBCC" w14:textId="63820770" w:rsidR="00DD7E69" w:rsidRPr="00927562" w:rsidRDefault="00DD7E69" w:rsidP="00BC762C">
            <w:pPr>
              <w:pStyle w:val="Default"/>
              <w:jc w:val="both"/>
            </w:pPr>
            <w:r w:rsidRPr="00927562">
              <w:t>Ispanijos eksportas 2025 m. augo ir pasiekė 387092 mln. eurų, tai – 0.7% augimas lyginant su 2024 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04D6A" w14:textId="784ED96C" w:rsidR="00DD7E69" w:rsidRPr="00927562" w:rsidRDefault="00DD7E69" w:rsidP="00BC762C">
            <w:pPr>
              <w:jc w:val="both"/>
            </w:pPr>
            <w:hyperlink r:id="rId35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6C288" w14:textId="77777777" w:rsidR="00DD7E69" w:rsidRPr="00927562" w:rsidRDefault="00DD7E69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6170911B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F1D70" w14:textId="0E286923" w:rsidR="00BC762C" w:rsidRPr="00927562" w:rsidRDefault="00785240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944B3" w14:textId="14B8C889" w:rsidR="00BC762C" w:rsidRPr="00927562" w:rsidRDefault="00A05637" w:rsidP="00BC762C">
            <w:pPr>
              <w:pStyle w:val="Default"/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Ispanijos</w:t>
            </w:r>
            <w:r w:rsidR="00785240" w:rsidRPr="00927562">
              <w:rPr>
                <w:rFonts w:eastAsia="Calibri"/>
                <w:lang w:eastAsia="en-US"/>
              </w:rPr>
              <w:t xml:space="preserve"> Kongresas patvirtino </w:t>
            </w:r>
            <w:r w:rsidRPr="00927562">
              <w:rPr>
                <w:rFonts w:eastAsia="Calibri"/>
                <w:lang w:eastAsia="en-US"/>
              </w:rPr>
              <w:t>Ispanijos</w:t>
            </w:r>
            <w:r w:rsidR="00785240" w:rsidRPr="00927562">
              <w:rPr>
                <w:rFonts w:eastAsia="Calibri"/>
                <w:lang w:eastAsia="en-US"/>
              </w:rPr>
              <w:t xml:space="preserve"> vyriausybės potvarkį dėl pensijų perskaičiavimo, skaičiuojama, kad pensijos didės apie 13 mln. asmenų. Pensijos didės apie 2.7%, vidutinė mėnesinė pensija </w:t>
            </w:r>
            <w:r w:rsidR="00785240" w:rsidRPr="00927562">
              <w:rPr>
                <w:rFonts w:eastAsia="Calibri"/>
                <w:lang w:eastAsia="en-US"/>
              </w:rPr>
              <w:t>padidės</w:t>
            </w:r>
            <w:r w:rsidR="00785240" w:rsidRPr="00927562">
              <w:rPr>
                <w:rFonts w:eastAsia="Calibri"/>
                <w:lang w:eastAsia="en-US"/>
              </w:rPr>
              <w:t xml:space="preserve"> 570 eurais.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D8042" w14:textId="06C7B3E3" w:rsidR="00BC762C" w:rsidRPr="00927562" w:rsidRDefault="005A546E" w:rsidP="00BC762C">
            <w:pPr>
              <w:jc w:val="both"/>
              <w:rPr>
                <w:rFonts w:eastAsia="Calibri"/>
                <w:lang w:eastAsia="en-US"/>
              </w:rPr>
            </w:pPr>
            <w:hyperlink r:id="rId36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E6048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E2141" w:rsidRPr="00927562" w14:paraId="34F0D772" w14:textId="77777777" w:rsidTr="00882F0F">
        <w:trPr>
          <w:trHeight w:val="24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BA8D4" w14:textId="1BADCA12" w:rsidR="009E2141" w:rsidRPr="00927562" w:rsidRDefault="008A05E6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0895B2" w14:textId="41A183CC" w:rsidR="009E2141" w:rsidRPr="00927562" w:rsidRDefault="008A05E6" w:rsidP="000E50DB">
            <w:pPr>
              <w:pStyle w:val="Default"/>
              <w:rPr>
                <w:rFonts w:eastAsia="Calibri"/>
                <w:lang w:eastAsia="en-US"/>
              </w:rPr>
            </w:pPr>
            <w:r w:rsidRPr="008A05E6">
              <w:rPr>
                <w:rFonts w:eastAsia="Calibri"/>
                <w:lang w:eastAsia="en-US"/>
              </w:rPr>
              <w:t xml:space="preserve">2026 </w:t>
            </w:r>
            <w:r w:rsidRPr="00927562">
              <w:rPr>
                <w:rFonts w:eastAsia="Calibri"/>
                <w:lang w:eastAsia="en-US"/>
              </w:rPr>
              <w:t>m</w:t>
            </w:r>
            <w:r w:rsidRPr="008A05E6">
              <w:rPr>
                <w:rFonts w:eastAsia="Calibri"/>
                <w:lang w:eastAsia="en-US"/>
              </w:rPr>
              <w:t>. vasario mėn. metinis vartotojų kainų indeksas siekė 2.3% ir išliko toks pat, kaip ir sausio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DBB71" w14:textId="26D6A6F1" w:rsidR="009E2141" w:rsidRPr="00927562" w:rsidRDefault="008A05E6" w:rsidP="00BC762C">
            <w:pPr>
              <w:jc w:val="both"/>
            </w:pPr>
            <w:hyperlink r:id="rId37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41AD68E7" w14:textId="77777777" w:rsidR="008A05E6" w:rsidRPr="00927562" w:rsidRDefault="008A05E6" w:rsidP="008A05E6"/>
          <w:p w14:paraId="0163AEDA" w14:textId="77777777" w:rsidR="008A05E6" w:rsidRPr="00927562" w:rsidRDefault="008A05E6" w:rsidP="008A05E6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784DC" w14:textId="77777777" w:rsidR="009E2141" w:rsidRPr="00927562" w:rsidRDefault="009E2141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542AF389" w14:textId="77777777" w:rsidTr="00834315">
        <w:trPr>
          <w:trHeight w:val="21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0AAF3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t>Kita ekonominiam bendradarbiavimui aktuali informacija</w:t>
            </w:r>
          </w:p>
        </w:tc>
      </w:tr>
      <w:tr w:rsidR="00C91087" w:rsidRPr="00927562" w14:paraId="3768D7B6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2C734" w14:textId="247CC9E6" w:rsidR="00C91087" w:rsidRPr="00927562" w:rsidRDefault="00C91087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B11544" w14:textId="43CDA25B" w:rsidR="00C91087" w:rsidRPr="00927562" w:rsidRDefault="00C91087" w:rsidP="002D2860">
            <w:pPr>
              <w:jc w:val="both"/>
            </w:pPr>
            <w:r w:rsidRPr="00927562">
              <w:t>Nauja Ispanijos vyriausybės programa Auto+, skirta padėti įsigyti elektromobilius ar hibridus. Numatoma kompensuoti iki 4500 eurų, bendras programos biudžetas – 400 mln. eurų.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9C9D0" w14:textId="11D4B9FC" w:rsidR="00C91087" w:rsidRPr="00927562" w:rsidRDefault="00C91087" w:rsidP="00BC762C">
            <w:pPr>
              <w:jc w:val="both"/>
            </w:pPr>
            <w:hyperlink r:id="rId38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010FF" w14:textId="77777777" w:rsidR="00C91087" w:rsidRPr="00927562" w:rsidRDefault="00C91087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77C0" w:rsidRPr="00927562" w14:paraId="5A84E212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3D84C" w14:textId="4AB75850" w:rsidR="001677C0" w:rsidRPr="00927562" w:rsidRDefault="001677C0" w:rsidP="001677C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1DB0BA" w14:textId="76C3D797" w:rsidR="001677C0" w:rsidRPr="00927562" w:rsidRDefault="001677C0" w:rsidP="001677C0">
            <w:pPr>
              <w:jc w:val="both"/>
            </w:pPr>
            <w:r w:rsidRPr="00927562">
              <w:t xml:space="preserve">Ispanijos Transporto ir tvaraus judumo ministerija tęsia valstybinių kelių atnaujinimą ir bendrai investavo 905 mln. eurų. Darbai vykdomi naudojant </w:t>
            </w:r>
            <w:proofErr w:type="spellStart"/>
            <w:r w:rsidRPr="00927562">
              <w:t>NextGeneration</w:t>
            </w:r>
            <w:proofErr w:type="spellEnd"/>
            <w:r w:rsidRPr="00927562">
              <w:t xml:space="preserve"> lėšas ir vyksta 37-niose provincijose ir </w:t>
            </w:r>
            <w:proofErr w:type="spellStart"/>
            <w:r w:rsidRPr="00927562">
              <w:t>Ceutoje</w:t>
            </w:r>
            <w:proofErr w:type="spellEnd"/>
            <w:r w:rsidRPr="00927562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1B698" w14:textId="651477A4" w:rsidR="001677C0" w:rsidRPr="00927562" w:rsidRDefault="001677C0" w:rsidP="001677C0">
            <w:pPr>
              <w:jc w:val="both"/>
            </w:pPr>
            <w:hyperlink r:id="rId39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96DC0D" w14:textId="77777777" w:rsidR="001677C0" w:rsidRPr="00927562" w:rsidRDefault="001677C0" w:rsidP="001677C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D08D7" w:rsidRPr="00927562" w14:paraId="14CBAEBD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86D6A2" w14:textId="46EC6EEB" w:rsidR="007D08D7" w:rsidRPr="00927562" w:rsidRDefault="00371E21" w:rsidP="001677C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lastRenderedPageBreak/>
              <w:t>02.16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4B003" w14:textId="10558581" w:rsidR="007D08D7" w:rsidRPr="00927562" w:rsidRDefault="00371E21" w:rsidP="001677C0">
            <w:pPr>
              <w:jc w:val="both"/>
            </w:pPr>
            <w:r w:rsidRPr="00927562">
              <w:t xml:space="preserve">Ispanijos vyriausybė kuria naują privačių-viešųjų </w:t>
            </w:r>
            <w:r w:rsidR="00103839" w:rsidRPr="00927562">
              <w:t>lėšų fondą „</w:t>
            </w:r>
            <w:proofErr w:type="spellStart"/>
            <w:r w:rsidR="00103839" w:rsidRPr="00927562">
              <w:t>Espana</w:t>
            </w:r>
            <w:proofErr w:type="spellEnd"/>
            <w:r w:rsidR="00103839" w:rsidRPr="00927562">
              <w:t xml:space="preserve"> </w:t>
            </w:r>
            <w:proofErr w:type="spellStart"/>
            <w:r w:rsidR="00103839" w:rsidRPr="00927562">
              <w:t>Crece</w:t>
            </w:r>
            <w:proofErr w:type="spellEnd"/>
            <w:r w:rsidR="00103839" w:rsidRPr="00927562">
              <w:t xml:space="preserve">“, kurio bendra suma siekia 120000 mln. eurų. </w:t>
            </w:r>
            <w:r w:rsidR="00C73D4C" w:rsidRPr="00927562">
              <w:t xml:space="preserve">Planuojama, kad fondas veiklą pradės 2026 m. II ketvirtį. </w:t>
            </w:r>
            <w:r w:rsidR="000530A7" w:rsidRPr="00927562">
              <w:t xml:space="preserve">Fondą sudarys </w:t>
            </w:r>
            <w:r w:rsidR="00BD438D" w:rsidRPr="00927562">
              <w:t xml:space="preserve">13300 mln. eurų </w:t>
            </w:r>
            <w:r w:rsidR="000530A7" w:rsidRPr="00927562">
              <w:t>kapitalo įnašas</w:t>
            </w:r>
            <w:r w:rsidR="00BD438D" w:rsidRPr="00927562">
              <w:t xml:space="preserve">, iš kurių </w:t>
            </w:r>
            <w:r w:rsidR="00F20734" w:rsidRPr="00927562">
              <w:t xml:space="preserve">10500 mln. eurų iš </w:t>
            </w:r>
            <w:proofErr w:type="spellStart"/>
            <w:r w:rsidR="00F20734" w:rsidRPr="00927562">
              <w:t>NextGeneration</w:t>
            </w:r>
            <w:proofErr w:type="spellEnd"/>
            <w:r w:rsidR="00F20734" w:rsidRPr="00927562">
              <w:t xml:space="preserve"> </w:t>
            </w:r>
            <w:r w:rsidR="008D7B01" w:rsidRPr="00927562">
              <w:t>fondų. „</w:t>
            </w:r>
            <w:proofErr w:type="spellStart"/>
            <w:r w:rsidR="008D7B01" w:rsidRPr="00927562">
              <w:t>Espana</w:t>
            </w:r>
            <w:proofErr w:type="spellEnd"/>
            <w:r w:rsidR="008D7B01" w:rsidRPr="00927562">
              <w:t xml:space="preserve"> </w:t>
            </w:r>
            <w:proofErr w:type="spellStart"/>
            <w:r w:rsidR="008D7B01" w:rsidRPr="00927562">
              <w:t>Crece</w:t>
            </w:r>
            <w:proofErr w:type="spellEnd"/>
            <w:r w:rsidR="008D7B01" w:rsidRPr="00927562">
              <w:t>“ skirs paskolas, projektų finansavimą, garantijas įmonėms sektoriuose, kurie turi didelį potencialą augti ir transformuotis.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D08F6" w14:textId="4C179C7B" w:rsidR="007D08D7" w:rsidRPr="00927562" w:rsidRDefault="008D7B01" w:rsidP="001677C0">
            <w:pPr>
              <w:jc w:val="both"/>
            </w:pPr>
            <w:hyperlink r:id="rId40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23412E8B" w14:textId="77777777" w:rsidR="008D7B01" w:rsidRPr="00927562" w:rsidRDefault="008D7B01" w:rsidP="008D7B01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A360F7" w14:textId="77777777" w:rsidR="007D08D7" w:rsidRPr="00927562" w:rsidRDefault="007D08D7" w:rsidP="001677C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D7B01" w:rsidRPr="00927562" w14:paraId="3400A208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4B98B" w14:textId="2E7317F7" w:rsidR="008D7B01" w:rsidRPr="00927562" w:rsidRDefault="008D7B01" w:rsidP="001677C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EFD1C" w14:textId="268F0E72" w:rsidR="008D7B01" w:rsidRPr="00927562" w:rsidRDefault="008D7B01" w:rsidP="001677C0">
            <w:pPr>
              <w:jc w:val="both"/>
            </w:pPr>
            <w:r w:rsidRPr="00927562">
              <w:t xml:space="preserve">Ispanijos Industrijos ir turizmo ministerija paskelbė naują kvietimą dalyvauti industrinės </w:t>
            </w:r>
            <w:proofErr w:type="spellStart"/>
            <w:r w:rsidRPr="00927562">
              <w:t>dekarbonizacijos</w:t>
            </w:r>
            <w:proofErr w:type="spellEnd"/>
            <w:r w:rsidRPr="00927562">
              <w:t xml:space="preserve"> projekte PERTE, kurio vertė – 78.5 mln. eurų.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CE51B0" w14:textId="31A98ED0" w:rsidR="008D7B01" w:rsidRPr="00927562" w:rsidRDefault="008D7B01" w:rsidP="001677C0">
            <w:pPr>
              <w:jc w:val="both"/>
            </w:pPr>
            <w:hyperlink r:id="rId41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5CCD7069" w14:textId="77777777" w:rsidR="008D7B01" w:rsidRPr="00927562" w:rsidRDefault="008D7B01" w:rsidP="008D7B01"/>
          <w:p w14:paraId="5390FF6D" w14:textId="77777777" w:rsidR="008D7B01" w:rsidRPr="00927562" w:rsidRDefault="008D7B01" w:rsidP="008D7B01">
            <w:pPr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A3D3C8" w14:textId="77777777" w:rsidR="008D7B01" w:rsidRPr="00927562" w:rsidRDefault="008D7B01" w:rsidP="001677C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0501E173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CD9EA5" w14:textId="0B14B239" w:rsidR="00BC762C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F501A2" w14:textId="5AA7CA33" w:rsidR="002D2860" w:rsidRPr="002D2860" w:rsidRDefault="002D2860" w:rsidP="002D2860">
            <w:pPr>
              <w:jc w:val="both"/>
            </w:pPr>
            <w:r w:rsidRPr="00927562">
              <w:t>Ispanijos</w:t>
            </w:r>
            <w:r w:rsidRPr="002D2860">
              <w:t xml:space="preserve"> ekonomikos ministras </w:t>
            </w:r>
            <w:proofErr w:type="spellStart"/>
            <w:r w:rsidRPr="002D2860">
              <w:t>Cuerpo</w:t>
            </w:r>
            <w:proofErr w:type="spellEnd"/>
            <w:r w:rsidRPr="002D2860">
              <w:t xml:space="preserve"> </w:t>
            </w:r>
            <w:r w:rsidRPr="00927562">
              <w:t>prieš</w:t>
            </w:r>
            <w:r w:rsidRPr="002D2860">
              <w:t xml:space="preserve"> ECOFIN Briuselyje teigė, jog </w:t>
            </w:r>
            <w:r w:rsidRPr="00927562">
              <w:t>Ispanija</w:t>
            </w:r>
            <w:r w:rsidRPr="002D2860">
              <w:t xml:space="preserve"> greitu metu sieks pateikti pasiūlymą dėl bendros euroobligacijų emisijos, nes mato tai kaip galimybę padidinti Europos patrauklumą investuotojams ir sustiprinti eurą.</w:t>
            </w:r>
          </w:p>
          <w:p w14:paraId="014BEB8C" w14:textId="77777777" w:rsidR="00BC762C" w:rsidRPr="00927562" w:rsidRDefault="00BC762C" w:rsidP="00BC762C">
            <w:pPr>
              <w:jc w:val="both"/>
              <w:rPr>
                <w:rStyle w:val="Strong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817E6" w14:textId="1AC79F68" w:rsidR="00BC762C" w:rsidRPr="00927562" w:rsidRDefault="002D2860" w:rsidP="00BC762C">
            <w:pPr>
              <w:jc w:val="both"/>
              <w:rPr>
                <w:rFonts w:eastAsia="Calibri"/>
                <w:lang w:eastAsia="en-US"/>
              </w:rPr>
            </w:pPr>
            <w:hyperlink r:id="rId42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9BBAE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D7B01" w:rsidRPr="00927562" w14:paraId="2F15DA23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D2B9B" w14:textId="3258A242" w:rsidR="008D7B01" w:rsidRPr="00927562" w:rsidRDefault="008D7B01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EC0CA" w14:textId="67D7903C" w:rsidR="008D7B01" w:rsidRPr="00927562" w:rsidRDefault="008D7B01" w:rsidP="002D2860">
            <w:pPr>
              <w:jc w:val="both"/>
            </w:pPr>
            <w:r w:rsidRPr="00927562">
              <w:t xml:space="preserve">Ispanijos ekonomikos ministras C. </w:t>
            </w:r>
            <w:proofErr w:type="spellStart"/>
            <w:r w:rsidRPr="00927562">
              <w:t>Cuerpo</w:t>
            </w:r>
            <w:proofErr w:type="spellEnd"/>
            <w:r w:rsidRPr="00927562">
              <w:t xml:space="preserve"> Barselonoje susitiko su Autonominės valdžios atstovais ir pristatė REVIME planą, skirtą sekti rinką pramonės sektoriuje. Siekiama kontroliuoti siuntas, kurių vertė viršija 150 eurų, </w:t>
            </w:r>
            <w:r w:rsidR="00DD7E69" w:rsidRPr="00927562">
              <w:t>pritaikyti pokyčius sienos apsaugoje ir išvengti silpnų taškų pramonės produktų importe.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6B303" w14:textId="16521CB5" w:rsidR="008D7B01" w:rsidRPr="00927562" w:rsidRDefault="00DD7E69" w:rsidP="00BC762C">
            <w:pPr>
              <w:jc w:val="both"/>
            </w:pPr>
            <w:hyperlink r:id="rId43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1E6BAE" w14:textId="77777777" w:rsidR="008D7B01" w:rsidRPr="00927562" w:rsidRDefault="008D7B01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D2860" w:rsidRPr="00927562" w14:paraId="4BE225CF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464A9" w14:textId="3FF57DD7" w:rsidR="002D2860" w:rsidRPr="00927562" w:rsidRDefault="003B6CFD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67CD1" w14:textId="738F4D2B" w:rsidR="002D2860" w:rsidRPr="00927562" w:rsidRDefault="002D2860" w:rsidP="002D2860">
            <w:pPr>
              <w:jc w:val="both"/>
            </w:pPr>
            <w:r w:rsidRPr="00927562">
              <w:t xml:space="preserve">Ispanijos ministras </w:t>
            </w:r>
            <w:r w:rsidR="003B6CFD" w:rsidRPr="00927562">
              <w:t xml:space="preserve">skaitmenizavimui O. </w:t>
            </w:r>
            <w:proofErr w:type="spellStart"/>
            <w:r w:rsidR="003B6CFD" w:rsidRPr="00927562">
              <w:t>Lopez</w:t>
            </w:r>
            <w:proofErr w:type="spellEnd"/>
            <w:r w:rsidR="003B6CFD" w:rsidRPr="00927562">
              <w:t xml:space="preserve"> LATAM </w:t>
            </w:r>
            <w:proofErr w:type="spellStart"/>
            <w:r w:rsidR="003B6CFD" w:rsidRPr="00927562">
              <w:t>Skaitmenizacijos</w:t>
            </w:r>
            <w:proofErr w:type="spellEnd"/>
            <w:r w:rsidR="003B6CFD" w:rsidRPr="00927562">
              <w:t xml:space="preserve"> forume Madride paskelbė, jog 2026 m. lapkričio 3-4 d. Madride bus surengtas </w:t>
            </w:r>
            <w:proofErr w:type="spellStart"/>
            <w:r w:rsidR="003B6CFD" w:rsidRPr="00927562">
              <w:t>Ibero-amerikos</w:t>
            </w:r>
            <w:proofErr w:type="spellEnd"/>
            <w:r w:rsidR="003B6CFD" w:rsidRPr="00927562">
              <w:t xml:space="preserve"> Skaitmeninis forumas. Forumo metu bus aptartos DI, mažamečių apsaugos internetinėje erdvėje, jungumo temos ir galimybės bendradarbiauti.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DB0F5E" w14:textId="2928CCF1" w:rsidR="002D2860" w:rsidRPr="00927562" w:rsidRDefault="003B6CFD" w:rsidP="00BC762C">
            <w:pPr>
              <w:jc w:val="both"/>
            </w:pPr>
            <w:hyperlink r:id="rId44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  <w:p w14:paraId="4CAF1419" w14:textId="77777777" w:rsidR="003B6CFD" w:rsidRPr="00927562" w:rsidRDefault="003B6CFD" w:rsidP="003B6CFD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A2E96E" w14:textId="77777777" w:rsidR="002D2860" w:rsidRPr="00927562" w:rsidRDefault="002D2860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D7E69" w:rsidRPr="00927562" w14:paraId="31E9C6D5" w14:textId="77777777" w:rsidTr="00A64CA8">
        <w:trPr>
          <w:trHeight w:val="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CD76C" w14:textId="10AE7F88" w:rsidR="00DD7E69" w:rsidRPr="00927562" w:rsidRDefault="00DD7E69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1518F" w14:textId="644A7ACE" w:rsidR="00DD7E69" w:rsidRPr="00927562" w:rsidRDefault="00DD7E69" w:rsidP="002D2860">
            <w:pPr>
              <w:jc w:val="both"/>
            </w:pPr>
            <w:r w:rsidRPr="00927562">
              <w:t xml:space="preserve">Ispanijos Žemės ūkio, žuvininkystės ir maisto ministras L. Planas paskelbė, jog būtina didinti biudžetinį įsipareigojimą regionų atnaujinimui ir konkrečiai jaunų žmonių įtraukimui į žemės ūkio sektorių. </w:t>
            </w:r>
            <w:r w:rsidR="008A05E6" w:rsidRPr="00927562">
              <w:t xml:space="preserve">Tam </w:t>
            </w:r>
            <w:r w:rsidRPr="00927562">
              <w:t xml:space="preserve">Ispanija ES lygiu siūlys įtraukti 10% CAP (nuo </w:t>
            </w:r>
            <w:r w:rsidR="008A05E6" w:rsidRPr="00927562">
              <w:t>2027 m.</w:t>
            </w:r>
            <w:r w:rsidRPr="00927562">
              <w:t>) biudžeto įsipareigojimą</w:t>
            </w:r>
            <w:r w:rsidR="008A05E6" w:rsidRPr="00927562">
              <w:t xml:space="preserve"> (EK siūlo 6%).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29039" w14:textId="67024E59" w:rsidR="00DD7E69" w:rsidRPr="00927562" w:rsidRDefault="008A05E6" w:rsidP="00BC762C">
            <w:pPr>
              <w:jc w:val="both"/>
            </w:pPr>
            <w:hyperlink r:id="rId45" w:history="1">
              <w:r w:rsidR="000E50DB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3BA2A" w14:textId="77777777" w:rsidR="00DD7E69" w:rsidRPr="00927562" w:rsidRDefault="00DD7E69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3432A716" w14:textId="77777777" w:rsidR="00DE13C6" w:rsidRPr="00927562" w:rsidRDefault="00DE13C6" w:rsidP="00EB0D0E">
      <w:pPr>
        <w:rPr>
          <w:rFonts w:eastAsia="Calibri"/>
          <w:lang w:eastAsia="en-US"/>
        </w:rPr>
      </w:pPr>
    </w:p>
    <w:p w14:paraId="1640B436" w14:textId="77777777" w:rsidR="00AC6262" w:rsidRPr="00927562" w:rsidRDefault="00AC6262" w:rsidP="00EB0D0E">
      <w:pPr>
        <w:jc w:val="both"/>
      </w:pPr>
      <w:r w:rsidRPr="00927562">
        <w:t>Rengėjas (-ai):</w:t>
      </w:r>
      <w:r w:rsidR="00990BF6" w:rsidRPr="00927562">
        <w:t xml:space="preserve"> </w:t>
      </w:r>
    </w:p>
    <w:p w14:paraId="4B4E3E74" w14:textId="370CFDA0" w:rsidR="00AC6262" w:rsidRPr="00927562" w:rsidRDefault="00812122" w:rsidP="00EB0D0E">
      <w:pPr>
        <w:jc w:val="both"/>
        <w:rPr>
          <w:rFonts w:eastAsia="Times New Roman"/>
        </w:rPr>
      </w:pPr>
      <w:hyperlink r:id="rId46" w:history="1">
        <w:r w:rsidRPr="00927562">
          <w:rPr>
            <w:rStyle w:val="Hyperlink"/>
            <w:rFonts w:eastAsia="Calibri"/>
            <w:lang w:eastAsia="en-US"/>
          </w:rPr>
          <w:t>saulius.labutis@urm.lt</w:t>
        </w:r>
      </w:hyperlink>
      <w:r w:rsidR="00AC6262" w:rsidRPr="00927562">
        <w:rPr>
          <w:rFonts w:eastAsia="Calibri"/>
          <w:lang w:eastAsia="en-US"/>
        </w:rPr>
        <w:t xml:space="preserve">; </w:t>
      </w:r>
      <w:r w:rsidR="001160F0" w:rsidRPr="00927562">
        <w:rPr>
          <w:rFonts w:eastAsia="Calibri"/>
          <w:lang w:eastAsia="en-US"/>
        </w:rPr>
        <w:t xml:space="preserve">ambasada Ispanijoje </w:t>
      </w:r>
      <w:r w:rsidR="00AC6262" w:rsidRPr="00927562">
        <w:rPr>
          <w:rFonts w:eastAsia="Times New Roman"/>
        </w:rPr>
        <w:t>+34 91 70 22</w:t>
      </w:r>
      <w:r w:rsidR="00AA1ADF" w:rsidRPr="00927562">
        <w:rPr>
          <w:rFonts w:eastAsia="Times New Roman"/>
        </w:rPr>
        <w:t> </w:t>
      </w:r>
      <w:r w:rsidR="00AC6262" w:rsidRPr="00927562">
        <w:rPr>
          <w:rFonts w:eastAsia="Times New Roman"/>
        </w:rPr>
        <w:t>115</w:t>
      </w:r>
    </w:p>
    <w:p w14:paraId="4248A104" w14:textId="37CDCB9A" w:rsidR="00AA1ADF" w:rsidRPr="00927562" w:rsidRDefault="00AA1ADF" w:rsidP="00EB0D0E">
      <w:pPr>
        <w:jc w:val="both"/>
        <w:rPr>
          <w:rFonts w:eastAsia="Times New Roman"/>
        </w:rPr>
      </w:pPr>
      <w:hyperlink r:id="rId47" w:history="1">
        <w:r w:rsidRPr="00927562">
          <w:rPr>
            <w:rStyle w:val="Hyperlink"/>
            <w:rFonts w:eastAsia="Times New Roman"/>
          </w:rPr>
          <w:t>matas.sulskis.praktika@urm.lt</w:t>
        </w:r>
      </w:hyperlink>
      <w:r w:rsidRPr="00927562">
        <w:rPr>
          <w:rFonts w:eastAsia="Times New Roman"/>
        </w:rPr>
        <w:t>; ambasada Ispanijoje</w:t>
      </w:r>
    </w:p>
    <w:p w14:paraId="02605B1B" w14:textId="77777777" w:rsidR="00AA1ADF" w:rsidRPr="00927562" w:rsidRDefault="00AA1ADF" w:rsidP="00EB0D0E">
      <w:pPr>
        <w:jc w:val="both"/>
        <w:rPr>
          <w:rFonts w:eastAsia="Times New Roman"/>
        </w:rPr>
      </w:pPr>
    </w:p>
    <w:p w14:paraId="18470A4E" w14:textId="77777777" w:rsidR="009A032B" w:rsidRPr="00927562" w:rsidRDefault="00441E3E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ambasada Ispanijos Karalystėje</w:t>
      </w:r>
    </w:p>
    <w:p w14:paraId="786320A2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</w:p>
    <w:p w14:paraId="0DE7DFF0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ARGENTINOS (</w:t>
      </w:r>
      <w:r w:rsidRPr="00927562">
        <w:rPr>
          <w:rFonts w:eastAsia="Calibri"/>
          <w:lang w:eastAsia="en-US"/>
        </w:rPr>
        <w:t>ARG</w:t>
      </w:r>
      <w:r w:rsidRPr="00927562">
        <w:rPr>
          <w:rFonts w:eastAsia="Calibri"/>
          <w:b/>
          <w:lang w:eastAsia="en-US"/>
        </w:rPr>
        <w:t xml:space="preserve">) </w:t>
      </w:r>
    </w:p>
    <w:p w14:paraId="1386C20C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AKTUALIOS EKONOMINĖS INFORMACIJOS SUVESTINĖ</w:t>
      </w:r>
    </w:p>
    <w:p w14:paraId="33CF0141" w14:textId="3C24AC9C" w:rsidR="009A032B" w:rsidRPr="00927562" w:rsidRDefault="009A032B" w:rsidP="00EB0D0E">
      <w:pPr>
        <w:jc w:val="center"/>
        <w:rPr>
          <w:rFonts w:eastAsia="Calibri"/>
          <w:lang w:eastAsia="en-US"/>
        </w:rPr>
      </w:pPr>
      <w:r w:rsidRPr="00927562">
        <w:rPr>
          <w:rFonts w:eastAsia="Calibri"/>
          <w:lang w:eastAsia="en-US"/>
        </w:rPr>
        <w:t>202</w:t>
      </w:r>
      <w:r w:rsidR="00F53D74" w:rsidRPr="00927562">
        <w:rPr>
          <w:rFonts w:eastAsia="Calibri"/>
          <w:lang w:eastAsia="en-US"/>
        </w:rPr>
        <w:t>6</w:t>
      </w:r>
      <w:r w:rsidR="009642F4" w:rsidRPr="00927562">
        <w:rPr>
          <w:rFonts w:eastAsia="Calibri"/>
          <w:lang w:eastAsia="en-US"/>
        </w:rPr>
        <w:t xml:space="preserve"> </w:t>
      </w:r>
      <w:r w:rsidR="00F53D74" w:rsidRPr="00927562">
        <w:rPr>
          <w:rFonts w:eastAsia="Calibri"/>
          <w:lang w:eastAsia="en-US"/>
        </w:rPr>
        <w:t>0</w:t>
      </w:r>
      <w:r w:rsidR="00E0343E" w:rsidRPr="00927562">
        <w:rPr>
          <w:rFonts w:eastAsia="Calibri"/>
          <w:lang w:eastAsia="en-US"/>
        </w:rPr>
        <w:t>2</w:t>
      </w:r>
      <w:r w:rsidR="009642F4" w:rsidRPr="00927562">
        <w:rPr>
          <w:rFonts w:eastAsia="Calibri"/>
          <w:lang w:eastAsia="en-US"/>
        </w:rPr>
        <w:t xml:space="preserve"> </w:t>
      </w:r>
      <w:r w:rsidR="00E0343E" w:rsidRPr="00927562">
        <w:rPr>
          <w:rFonts w:eastAsia="Calibri"/>
          <w:lang w:eastAsia="en-US"/>
        </w:rPr>
        <w:t>28</w:t>
      </w:r>
    </w:p>
    <w:p w14:paraId="276FEB9D" w14:textId="77777777" w:rsidR="009A032B" w:rsidRPr="00927562" w:rsidRDefault="009A032B" w:rsidP="00EB0D0E">
      <w:pPr>
        <w:jc w:val="center"/>
        <w:rPr>
          <w:rFonts w:eastAsia="Calibri"/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5151"/>
        <w:gridCol w:w="1148"/>
        <w:gridCol w:w="2608"/>
      </w:tblGrid>
      <w:tr w:rsidR="009A032B" w:rsidRPr="00927562" w14:paraId="533B9D82" w14:textId="77777777" w:rsidTr="00B26F6F">
        <w:trPr>
          <w:trHeight w:val="3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AEA714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Data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4C50DB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Pateikiamos informacijos apibendrinimas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C6A9F0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Informacijos šaltinis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7247DB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Pastabos</w:t>
            </w:r>
          </w:p>
        </w:tc>
      </w:tr>
      <w:tr w:rsidR="002D2860" w:rsidRPr="00927562" w14:paraId="6ADC2A5C" w14:textId="77777777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10A7E" w14:textId="3927EDAA" w:rsidR="002D2860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turizmo sektoriui aktuali informacija</w:t>
            </w:r>
          </w:p>
        </w:tc>
      </w:tr>
      <w:tr w:rsidR="00B26F6F" w:rsidRPr="00927562" w14:paraId="5017E37C" w14:textId="77777777" w:rsidTr="00B26F6F">
        <w:trPr>
          <w:trHeight w:val="21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BD26B" w14:textId="1CE8E287" w:rsidR="00B26F6F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435B4" w14:textId="5E8ACBFC" w:rsidR="00B26F6F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 xml:space="preserve">JTO Turizmo organizacija paskelbė </w:t>
            </w:r>
            <w:proofErr w:type="spellStart"/>
            <w:r w:rsidRPr="00927562">
              <w:rPr>
                <w:rFonts w:eastAsia="Calibri"/>
                <w:lang w:eastAsia="en-US"/>
              </w:rPr>
              <w:t>Astroturizmo</w:t>
            </w:r>
            <w:proofErr w:type="spellEnd"/>
            <w:r w:rsidRPr="00927562">
              <w:rPr>
                <w:rFonts w:eastAsia="Calibri"/>
                <w:lang w:eastAsia="en-US"/>
              </w:rPr>
              <w:t xml:space="preserve"> plėtojimo gidą, kuriame išskirtos 6 skirtingos kryptis Argentinoje.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AD0445" w14:textId="32BCBF6C" w:rsidR="00B26F6F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hyperlink r:id="rId48" w:history="1">
              <w:r w:rsidR="006C2D06"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89A8A7" w14:textId="77777777" w:rsidR="00B26F6F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D2860" w:rsidRPr="00927562" w14:paraId="76E346D1" w14:textId="77777777" w:rsidTr="00B26F6F">
        <w:trPr>
          <w:trHeight w:val="21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57C3E" w14:textId="0DC57545" w:rsidR="002D2860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02.24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8C2AF8" w14:textId="0A5CF9ED" w:rsidR="002D2860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 xml:space="preserve">Argentinos Turizmo ministras D. </w:t>
            </w:r>
            <w:proofErr w:type="spellStart"/>
            <w:r w:rsidRPr="00927562">
              <w:rPr>
                <w:rFonts w:eastAsia="Calibri"/>
                <w:lang w:eastAsia="en-US"/>
              </w:rPr>
              <w:t>Scoli</w:t>
            </w:r>
            <w:proofErr w:type="spellEnd"/>
            <w:r w:rsidRPr="00927562">
              <w:rPr>
                <w:rFonts w:eastAsia="Calibri"/>
                <w:lang w:eastAsia="en-US"/>
              </w:rPr>
              <w:t xml:space="preserve"> susitiko su Izraelio Turizmo ministru H. </w:t>
            </w:r>
            <w:proofErr w:type="spellStart"/>
            <w:r w:rsidRPr="00927562">
              <w:rPr>
                <w:rFonts w:eastAsia="Calibri"/>
                <w:lang w:eastAsia="en-US"/>
              </w:rPr>
              <w:t>Katz</w:t>
            </w:r>
            <w:proofErr w:type="spellEnd"/>
            <w:r w:rsidRPr="00927562">
              <w:rPr>
                <w:rFonts w:eastAsia="Calibri"/>
                <w:lang w:eastAsia="en-US"/>
              </w:rPr>
              <w:t>. 2026 m. Izraelio turistai pateko į pagal pilietybę dažniausiai į Argentiną atvykstančių turistų penketuką. Argentina ir Izraelis derasi dėl tiesioginio skrydžio tarp Buenos Airių ir Tel Avivo.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270647" w14:textId="344474E9" w:rsidR="002D2860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  <w:hyperlink r:id="rId49" w:history="1">
              <w:r w:rsidR="006C2D06"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  <w:p w14:paraId="0322C782" w14:textId="77777777" w:rsidR="00B26F6F" w:rsidRPr="00927562" w:rsidRDefault="00B26F6F" w:rsidP="00B26F6F">
            <w:pPr>
              <w:rPr>
                <w:rFonts w:eastAsia="Calibri"/>
                <w:lang w:eastAsia="en-US"/>
              </w:rPr>
            </w:pPr>
          </w:p>
          <w:p w14:paraId="01593AC6" w14:textId="77777777" w:rsidR="00B26F6F" w:rsidRPr="00927562" w:rsidRDefault="00B26F6F" w:rsidP="00B26F6F">
            <w:pPr>
              <w:rPr>
                <w:rFonts w:eastAsia="Calibr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3066C4" w14:textId="77777777" w:rsidR="002D2860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D2860" w:rsidRPr="00927562" w14:paraId="68D4020D" w14:textId="77777777">
        <w:trPr>
          <w:trHeight w:val="23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820AE86" w14:textId="77777777" w:rsidR="002D2860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 akreditacijos valstybių ekonominė informacija</w:t>
            </w:r>
          </w:p>
        </w:tc>
      </w:tr>
    </w:tbl>
    <w:p w14:paraId="285F8F7B" w14:textId="77777777" w:rsidR="007477B8" w:rsidRPr="00927562" w:rsidRDefault="007477B8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958"/>
        <w:gridCol w:w="1376"/>
        <w:gridCol w:w="2469"/>
      </w:tblGrid>
      <w:tr w:rsidR="00A710D3" w:rsidRPr="00927562" w14:paraId="12066256" w14:textId="77777777" w:rsidTr="006C2D06">
        <w:tc>
          <w:tcPr>
            <w:tcW w:w="1086" w:type="dxa"/>
          </w:tcPr>
          <w:p w14:paraId="75102497" w14:textId="18E65704" w:rsidR="00A710D3" w:rsidRPr="00927562" w:rsidRDefault="000E50DB">
            <w:pPr>
              <w:jc w:val="both"/>
            </w:pPr>
            <w:r w:rsidRPr="00927562">
              <w:t>02.0</w:t>
            </w:r>
            <w:r w:rsidR="0024328C" w:rsidRPr="00927562">
              <w:t>2</w:t>
            </w:r>
          </w:p>
        </w:tc>
        <w:tc>
          <w:tcPr>
            <w:tcW w:w="4958" w:type="dxa"/>
          </w:tcPr>
          <w:p w14:paraId="0758BCEE" w14:textId="77777777" w:rsidR="00A710D3" w:rsidRPr="00927562" w:rsidRDefault="004774AD">
            <w:pPr>
              <w:jc w:val="both"/>
            </w:pPr>
            <w:r w:rsidRPr="00927562">
              <w:t xml:space="preserve">Argentinos akcijų kainos </w:t>
            </w:r>
            <w:proofErr w:type="spellStart"/>
            <w:r w:rsidRPr="00927562">
              <w:t>Volstryte</w:t>
            </w:r>
            <w:proofErr w:type="spellEnd"/>
            <w:r w:rsidRPr="00927562">
              <w:t xml:space="preserve"> krito, o šalies rizikos indeksas peržengė 500</w:t>
            </w:r>
          </w:p>
        </w:tc>
        <w:tc>
          <w:tcPr>
            <w:tcW w:w="1376" w:type="dxa"/>
          </w:tcPr>
          <w:p w14:paraId="7254A48A" w14:textId="71D0C607" w:rsidR="00A710D3" w:rsidRPr="00927562" w:rsidRDefault="004774AD">
            <w:pPr>
              <w:jc w:val="both"/>
            </w:pPr>
            <w:hyperlink r:id="rId50" w:history="1">
              <w:r w:rsidR="006C2D06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3439372C" w14:textId="77777777" w:rsidR="00A710D3" w:rsidRPr="00927562" w:rsidRDefault="00A710D3">
            <w:pPr>
              <w:jc w:val="both"/>
            </w:pPr>
          </w:p>
        </w:tc>
      </w:tr>
      <w:tr w:rsidR="00A01048" w:rsidRPr="00927562" w14:paraId="37B71185" w14:textId="77777777" w:rsidTr="006C2D06">
        <w:tc>
          <w:tcPr>
            <w:tcW w:w="1086" w:type="dxa"/>
          </w:tcPr>
          <w:p w14:paraId="19F73E6F" w14:textId="0A3747BC" w:rsidR="00A01048" w:rsidRPr="00927562" w:rsidRDefault="000E50DB">
            <w:pPr>
              <w:jc w:val="both"/>
            </w:pPr>
            <w:r w:rsidRPr="00927562">
              <w:t>02.0</w:t>
            </w:r>
            <w:r w:rsidR="00D60FF6" w:rsidRPr="00927562">
              <w:t>2</w:t>
            </w:r>
          </w:p>
        </w:tc>
        <w:tc>
          <w:tcPr>
            <w:tcW w:w="4958" w:type="dxa"/>
          </w:tcPr>
          <w:p w14:paraId="3D22DCD9" w14:textId="77777777" w:rsidR="00A01048" w:rsidRPr="00927562" w:rsidRDefault="00D60FF6">
            <w:pPr>
              <w:jc w:val="both"/>
            </w:pPr>
            <w:r w:rsidRPr="00927562">
              <w:t>“</w:t>
            </w:r>
            <w:r w:rsidR="00E81B25" w:rsidRPr="00927562">
              <w:t>Metų paskola</w:t>
            </w:r>
            <w:r w:rsidRPr="00927562">
              <w:t xml:space="preserve">“ – 2 mlrd. dolerių vertės vamzdynas, transformuosiantis </w:t>
            </w:r>
            <w:proofErr w:type="spellStart"/>
            <w:r w:rsidRPr="00927562">
              <w:t>Vaca</w:t>
            </w:r>
            <w:proofErr w:type="spellEnd"/>
            <w:r w:rsidRPr="00927562">
              <w:t xml:space="preserve"> </w:t>
            </w:r>
            <w:proofErr w:type="spellStart"/>
            <w:r w:rsidRPr="00927562">
              <w:t>Muerta</w:t>
            </w:r>
            <w:proofErr w:type="spellEnd"/>
            <w:r w:rsidRPr="00927562">
              <w:t>, laimėjo tarptautinį apdovanojimą.</w:t>
            </w:r>
          </w:p>
        </w:tc>
        <w:tc>
          <w:tcPr>
            <w:tcW w:w="1376" w:type="dxa"/>
          </w:tcPr>
          <w:p w14:paraId="7D7F5755" w14:textId="34C17BB0" w:rsidR="00A01048" w:rsidRPr="00927562" w:rsidRDefault="00D60FF6">
            <w:pPr>
              <w:jc w:val="both"/>
            </w:pPr>
            <w:hyperlink r:id="rId51" w:history="1">
              <w:r w:rsidR="006C2D06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1946444E" w14:textId="77777777" w:rsidR="00A01048" w:rsidRPr="00927562" w:rsidRDefault="00A01048">
            <w:pPr>
              <w:jc w:val="both"/>
            </w:pPr>
          </w:p>
        </w:tc>
      </w:tr>
      <w:tr w:rsidR="00A4362B" w:rsidRPr="00927562" w14:paraId="252BCC6E" w14:textId="77777777" w:rsidTr="006C2D06">
        <w:tc>
          <w:tcPr>
            <w:tcW w:w="1086" w:type="dxa"/>
          </w:tcPr>
          <w:p w14:paraId="0527E31A" w14:textId="5FEDF7C0" w:rsidR="00A4362B" w:rsidRPr="00927562" w:rsidRDefault="000E50DB">
            <w:pPr>
              <w:jc w:val="both"/>
            </w:pPr>
            <w:r w:rsidRPr="00927562">
              <w:t>02.0</w:t>
            </w:r>
            <w:r w:rsidR="00962CE6" w:rsidRPr="00927562">
              <w:t>4</w:t>
            </w:r>
          </w:p>
        </w:tc>
        <w:tc>
          <w:tcPr>
            <w:tcW w:w="4958" w:type="dxa"/>
          </w:tcPr>
          <w:p w14:paraId="6640105E" w14:textId="245A0EFA" w:rsidR="00A4362B" w:rsidRPr="00927562" w:rsidRDefault="00962CE6">
            <w:pPr>
              <w:jc w:val="both"/>
            </w:pPr>
            <w:r w:rsidRPr="00927562">
              <w:t xml:space="preserve">Argentinos užsienio reikalų ministras Pablo </w:t>
            </w:r>
            <w:proofErr w:type="spellStart"/>
            <w:r w:rsidRPr="00927562">
              <w:t>Quirno</w:t>
            </w:r>
            <w:proofErr w:type="spellEnd"/>
            <w:r w:rsidRPr="00927562">
              <w:t xml:space="preserve"> </w:t>
            </w:r>
            <w:r w:rsidR="00927562" w:rsidRPr="00927562">
              <w:t>Vašingtone</w:t>
            </w:r>
            <w:r w:rsidRPr="00927562">
              <w:t xml:space="preserve"> paskelbė apie 14 mlrd. investicijas į Argentinos kasybos pramonę.</w:t>
            </w:r>
          </w:p>
        </w:tc>
        <w:tc>
          <w:tcPr>
            <w:tcW w:w="1376" w:type="dxa"/>
          </w:tcPr>
          <w:p w14:paraId="42C0E1A1" w14:textId="788544F6" w:rsidR="00A4362B" w:rsidRPr="00927562" w:rsidRDefault="00962CE6">
            <w:pPr>
              <w:jc w:val="both"/>
            </w:pPr>
            <w:hyperlink r:id="rId52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7C9CC483" w14:textId="77777777" w:rsidR="00A4362B" w:rsidRPr="00927562" w:rsidRDefault="00A4362B">
            <w:pPr>
              <w:jc w:val="both"/>
            </w:pPr>
          </w:p>
        </w:tc>
      </w:tr>
      <w:tr w:rsidR="00897B1F" w:rsidRPr="00927562" w14:paraId="063F1061" w14:textId="77777777" w:rsidTr="006C2D06">
        <w:tc>
          <w:tcPr>
            <w:tcW w:w="1086" w:type="dxa"/>
          </w:tcPr>
          <w:p w14:paraId="1C4E4EBC" w14:textId="24368A8B" w:rsidR="00897B1F" w:rsidRPr="00927562" w:rsidRDefault="000E50DB">
            <w:pPr>
              <w:jc w:val="both"/>
            </w:pPr>
            <w:r w:rsidRPr="00927562">
              <w:t>02.0</w:t>
            </w:r>
            <w:r w:rsidR="00A64CA8" w:rsidRPr="00927562">
              <w:t>9</w:t>
            </w:r>
          </w:p>
        </w:tc>
        <w:tc>
          <w:tcPr>
            <w:tcW w:w="4958" w:type="dxa"/>
          </w:tcPr>
          <w:p w14:paraId="032F53AC" w14:textId="77777777" w:rsidR="00897B1F" w:rsidRPr="00927562" w:rsidRDefault="00A64CA8">
            <w:pPr>
              <w:jc w:val="both"/>
            </w:pPr>
            <w:r w:rsidRPr="00927562">
              <w:t xml:space="preserve">Argentinos </w:t>
            </w:r>
            <w:proofErr w:type="spellStart"/>
            <w:r w:rsidRPr="00927562">
              <w:t>agropramonė</w:t>
            </w:r>
            <w:proofErr w:type="spellEnd"/>
            <w:r w:rsidRPr="00927562">
              <w:t xml:space="preserve"> susiduria su realia grėsme vienam iš strategiškai svarbiausių eksporto sektorių.  Europos Komisijos sprendimas gali palikti Argentinos biodyzelį už rinkos ribų.</w:t>
            </w:r>
          </w:p>
        </w:tc>
        <w:tc>
          <w:tcPr>
            <w:tcW w:w="1376" w:type="dxa"/>
          </w:tcPr>
          <w:p w14:paraId="49A9AB00" w14:textId="308E9CA6" w:rsidR="00897B1F" w:rsidRPr="00927562" w:rsidRDefault="00EA0ACF">
            <w:pPr>
              <w:jc w:val="both"/>
            </w:pPr>
            <w:hyperlink r:id="rId53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0D11FDB7" w14:textId="77777777" w:rsidR="00897B1F" w:rsidRPr="00927562" w:rsidRDefault="00897B1F">
            <w:pPr>
              <w:jc w:val="both"/>
            </w:pPr>
          </w:p>
        </w:tc>
      </w:tr>
      <w:tr w:rsidR="00B26F6F" w:rsidRPr="00927562" w14:paraId="2F7A18C4" w14:textId="77777777" w:rsidTr="006C2D06">
        <w:tc>
          <w:tcPr>
            <w:tcW w:w="1086" w:type="dxa"/>
          </w:tcPr>
          <w:p w14:paraId="11B0FAA5" w14:textId="4F220293" w:rsidR="00B26F6F" w:rsidRPr="00927562" w:rsidRDefault="00B26F6F">
            <w:pPr>
              <w:jc w:val="both"/>
            </w:pPr>
            <w:r w:rsidRPr="00927562">
              <w:t>02.10</w:t>
            </w:r>
          </w:p>
        </w:tc>
        <w:tc>
          <w:tcPr>
            <w:tcW w:w="4958" w:type="dxa"/>
          </w:tcPr>
          <w:p w14:paraId="4D8C3693" w14:textId="47B63A30" w:rsidR="00B26F6F" w:rsidRPr="00927562" w:rsidRDefault="00B26F6F">
            <w:pPr>
              <w:jc w:val="both"/>
            </w:pPr>
            <w:r w:rsidRPr="00927562">
              <w:t>2026 m. sausio mėnesį Argentinoje metinis vartotojų kainų indeksas augo ir siekė 32.4%, 2025 m. gruodį siekė 31.5%. Didžiausias kainų augimas fiksuotas</w:t>
            </w:r>
            <w:r w:rsidR="009B5695" w:rsidRPr="00927562">
              <w:t xml:space="preserve"> maisto produktų ir nealkoholinių gėrimų ir restoranų/viešbučių kategorijose.</w:t>
            </w:r>
          </w:p>
        </w:tc>
        <w:tc>
          <w:tcPr>
            <w:tcW w:w="1376" w:type="dxa"/>
          </w:tcPr>
          <w:p w14:paraId="17168CCE" w14:textId="2323B222" w:rsidR="00B26F6F" w:rsidRPr="00927562" w:rsidRDefault="00B26F6F">
            <w:pPr>
              <w:jc w:val="both"/>
            </w:pPr>
            <w:hyperlink r:id="rId54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572487C9" w14:textId="77777777" w:rsidR="00B26F6F" w:rsidRPr="00927562" w:rsidRDefault="00B26F6F">
            <w:pPr>
              <w:jc w:val="both"/>
            </w:pPr>
          </w:p>
        </w:tc>
      </w:tr>
      <w:tr w:rsidR="006C2D06" w:rsidRPr="00927562" w14:paraId="4FB31B59" w14:textId="77777777" w:rsidTr="006C2D06">
        <w:tc>
          <w:tcPr>
            <w:tcW w:w="1086" w:type="dxa"/>
          </w:tcPr>
          <w:p w14:paraId="04DC7622" w14:textId="1453C15D" w:rsidR="006C2D06" w:rsidRPr="00927562" w:rsidRDefault="006C2D06">
            <w:pPr>
              <w:jc w:val="both"/>
            </w:pPr>
            <w:r w:rsidRPr="00927562">
              <w:t>02.21</w:t>
            </w:r>
          </w:p>
        </w:tc>
        <w:tc>
          <w:tcPr>
            <w:tcW w:w="4958" w:type="dxa"/>
          </w:tcPr>
          <w:p w14:paraId="18ACB22F" w14:textId="3EBBDF6A" w:rsidR="006C2D06" w:rsidRPr="00927562" w:rsidRDefault="006C2D06">
            <w:pPr>
              <w:jc w:val="both"/>
            </w:pPr>
            <w:r w:rsidRPr="00927562">
              <w:t>JAV Aukščiausiajam Teismui priėmus nutarimą, jog prezidento Trumpo tarifai yra nelegalūs, Argentina nukentėjo. Po to, kai JAV AT įvedė 15% muitus visoms rinkoms, Argentinai taikomi muitai padidėjo, nes Argentinos vyriausybė – artima JAV prezidento sąjungininkė – buvo susiderėjusi ypač palankų muitų susitarimą.</w:t>
            </w:r>
          </w:p>
        </w:tc>
        <w:tc>
          <w:tcPr>
            <w:tcW w:w="1376" w:type="dxa"/>
          </w:tcPr>
          <w:p w14:paraId="23ABE7FE" w14:textId="55745C7E" w:rsidR="006C2D06" w:rsidRPr="00927562" w:rsidRDefault="006C2D06">
            <w:pPr>
              <w:jc w:val="both"/>
            </w:pPr>
            <w:hyperlink r:id="rId55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  <w:p w14:paraId="343C7D45" w14:textId="6E56BC2D" w:rsidR="006C2D06" w:rsidRPr="00927562" w:rsidRDefault="006C2D06">
            <w:pPr>
              <w:jc w:val="both"/>
            </w:pPr>
            <w:hyperlink r:id="rId56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0F9E8724" w14:textId="77777777" w:rsidR="006C2D06" w:rsidRPr="00927562" w:rsidRDefault="006C2D06">
            <w:pPr>
              <w:jc w:val="both"/>
            </w:pPr>
          </w:p>
        </w:tc>
      </w:tr>
      <w:tr w:rsidR="009B5695" w:rsidRPr="00927562" w14:paraId="63FDEFD2" w14:textId="77777777" w:rsidTr="006C2D06">
        <w:tc>
          <w:tcPr>
            <w:tcW w:w="1086" w:type="dxa"/>
          </w:tcPr>
          <w:p w14:paraId="253EEF34" w14:textId="5EB3C58E" w:rsidR="009B5695" w:rsidRPr="00927562" w:rsidRDefault="009B5695">
            <w:pPr>
              <w:jc w:val="both"/>
            </w:pPr>
            <w:r w:rsidRPr="00927562">
              <w:lastRenderedPageBreak/>
              <w:t>02.23</w:t>
            </w:r>
          </w:p>
        </w:tc>
        <w:tc>
          <w:tcPr>
            <w:tcW w:w="4958" w:type="dxa"/>
          </w:tcPr>
          <w:p w14:paraId="7A6B564F" w14:textId="2C2CED63" w:rsidR="009B5695" w:rsidRPr="00927562" w:rsidRDefault="009B5695">
            <w:pPr>
              <w:jc w:val="both"/>
            </w:pPr>
            <w:r w:rsidRPr="00927562">
              <w:t>Argentinoje norima priimti darbo reformą</w:t>
            </w:r>
            <w:r w:rsidR="006C2D06" w:rsidRPr="00927562">
              <w:t xml:space="preserve">. Senate dėl šios reformos byra </w:t>
            </w:r>
            <w:proofErr w:type="spellStart"/>
            <w:r w:rsidR="006C2D06" w:rsidRPr="00927562">
              <w:t>Peronistų</w:t>
            </w:r>
            <w:proofErr w:type="spellEnd"/>
            <w:r w:rsidR="006C2D06" w:rsidRPr="00927562">
              <w:t xml:space="preserve"> blokas.</w:t>
            </w:r>
          </w:p>
        </w:tc>
        <w:tc>
          <w:tcPr>
            <w:tcW w:w="1376" w:type="dxa"/>
          </w:tcPr>
          <w:p w14:paraId="02DB0C4A" w14:textId="2A62A137" w:rsidR="009B5695" w:rsidRPr="00927562" w:rsidRDefault="009B5695">
            <w:pPr>
              <w:jc w:val="both"/>
            </w:pPr>
            <w:hyperlink r:id="rId57" w:history="1">
              <w:r w:rsidR="00927562" w:rsidRPr="00927562"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28732277" w14:textId="77777777" w:rsidR="009B5695" w:rsidRPr="00927562" w:rsidRDefault="009B5695">
            <w:pPr>
              <w:jc w:val="both"/>
            </w:pPr>
          </w:p>
        </w:tc>
      </w:tr>
    </w:tbl>
    <w:p w14:paraId="17535CDC" w14:textId="77777777" w:rsidR="00A710D3" w:rsidRPr="00927562" w:rsidRDefault="00A710D3" w:rsidP="00EB0D0E">
      <w:pPr>
        <w:jc w:val="both"/>
      </w:pPr>
    </w:p>
    <w:p w14:paraId="741E1C44" w14:textId="77777777" w:rsidR="00A710D3" w:rsidRPr="00927562" w:rsidRDefault="00A710D3" w:rsidP="00EB0D0E">
      <w:pPr>
        <w:jc w:val="both"/>
      </w:pPr>
    </w:p>
    <w:p w14:paraId="422F4D52" w14:textId="77777777" w:rsidR="00E86343" w:rsidRPr="00927562" w:rsidRDefault="00E86343" w:rsidP="00EB0D0E">
      <w:pPr>
        <w:jc w:val="both"/>
      </w:pPr>
      <w:r w:rsidRPr="00927562">
        <w:t xml:space="preserve">Rengėjas (-ai): </w:t>
      </w:r>
    </w:p>
    <w:p w14:paraId="2BB61CEE" w14:textId="1B4B086D" w:rsidR="009642F4" w:rsidRPr="00927562" w:rsidRDefault="00AA1ADF" w:rsidP="009642F4">
      <w:pPr>
        <w:jc w:val="both"/>
        <w:rPr>
          <w:rFonts w:eastAsia="Times New Roman"/>
        </w:rPr>
      </w:pPr>
      <w:hyperlink r:id="rId58" w:history="1">
        <w:r w:rsidRPr="00927562">
          <w:rPr>
            <w:rStyle w:val="Hyperlink"/>
            <w:rFonts w:eastAsia="Calibri"/>
            <w:lang w:eastAsia="en-US"/>
          </w:rPr>
          <w:t>saulius.labutis@urm.lt</w:t>
        </w:r>
      </w:hyperlink>
      <w:r w:rsidRPr="00927562">
        <w:rPr>
          <w:rFonts w:eastAsia="Calibri"/>
          <w:lang w:eastAsia="en-US"/>
        </w:rPr>
        <w:t xml:space="preserve">; </w:t>
      </w:r>
      <w:r w:rsidR="009642F4" w:rsidRPr="00927562">
        <w:rPr>
          <w:rFonts w:eastAsia="Times New Roman"/>
        </w:rPr>
        <w:t>+34 91 70 22</w:t>
      </w:r>
      <w:r w:rsidRPr="00927562">
        <w:rPr>
          <w:rFonts w:eastAsia="Times New Roman"/>
        </w:rPr>
        <w:t> </w:t>
      </w:r>
      <w:r w:rsidR="009642F4" w:rsidRPr="00927562">
        <w:rPr>
          <w:rFonts w:eastAsia="Times New Roman"/>
        </w:rPr>
        <w:t>115</w:t>
      </w:r>
    </w:p>
    <w:p w14:paraId="3A9C9358" w14:textId="24947735" w:rsidR="00AA1ADF" w:rsidRPr="00927562" w:rsidRDefault="00AA1ADF" w:rsidP="009642F4">
      <w:pPr>
        <w:jc w:val="both"/>
        <w:rPr>
          <w:rFonts w:eastAsia="Times New Roman"/>
        </w:rPr>
      </w:pPr>
      <w:hyperlink r:id="rId59" w:history="1">
        <w:r w:rsidRPr="00927562">
          <w:rPr>
            <w:rStyle w:val="Hyperlink"/>
            <w:rFonts w:eastAsia="Times New Roman"/>
          </w:rPr>
          <w:t>matas.sulskis.praktika@urm.lt</w:t>
        </w:r>
      </w:hyperlink>
    </w:p>
    <w:p w14:paraId="08C85FE5" w14:textId="77777777" w:rsidR="00AA1ADF" w:rsidRPr="00927562" w:rsidRDefault="00AA1ADF" w:rsidP="009642F4">
      <w:pPr>
        <w:jc w:val="both"/>
        <w:rPr>
          <w:rFonts w:eastAsia="Calibri"/>
          <w:lang w:eastAsia="en-US"/>
        </w:rPr>
      </w:pPr>
    </w:p>
    <w:p w14:paraId="04809DA6" w14:textId="77777777" w:rsidR="00E86343" w:rsidRPr="00E86343" w:rsidRDefault="00E86343" w:rsidP="00EB0D0E">
      <w:pPr>
        <w:jc w:val="both"/>
        <w:rPr>
          <w:rFonts w:eastAsia="Calibri"/>
          <w:lang w:val="pt-PT" w:eastAsia="en-US"/>
        </w:rPr>
      </w:pPr>
    </w:p>
    <w:sectPr w:rsidR="00E86343" w:rsidRPr="00E86343" w:rsidSect="00BF44C8">
      <w:headerReference w:type="even" r:id="rId60"/>
      <w:headerReference w:type="default" r:id="rId61"/>
      <w:footerReference w:type="even" r:id="rId62"/>
      <w:headerReference w:type="first" r:id="rId63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E94E" w14:textId="77777777" w:rsidR="002C471C" w:rsidRPr="00927562" w:rsidRDefault="002C471C">
      <w:r w:rsidRPr="00927562">
        <w:separator/>
      </w:r>
    </w:p>
  </w:endnote>
  <w:endnote w:type="continuationSeparator" w:id="0">
    <w:p w14:paraId="43241931" w14:textId="77777777" w:rsidR="002C471C" w:rsidRPr="00927562" w:rsidRDefault="002C471C">
      <w:r w:rsidRPr="00927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126" w14:textId="77777777" w:rsidR="004C50C2" w:rsidRPr="00927562" w:rsidRDefault="004C50C2">
    <w:pPr>
      <w:pStyle w:val="Footer"/>
      <w:framePr w:wrap="around" w:vAnchor="text" w:hAnchor="margin" w:xAlign="right" w:y="1"/>
      <w:rPr>
        <w:rStyle w:val="PageNumber"/>
      </w:rPr>
    </w:pPr>
    <w:r w:rsidRPr="00927562">
      <w:rPr>
        <w:rStyle w:val="PageNumber"/>
      </w:rPr>
      <w:fldChar w:fldCharType="begin"/>
    </w:r>
    <w:r w:rsidRPr="00927562">
      <w:rPr>
        <w:rStyle w:val="PageNumber"/>
      </w:rPr>
      <w:instrText xml:space="preserve">PAGE  </w:instrText>
    </w:r>
    <w:r w:rsidRPr="00927562">
      <w:rPr>
        <w:rStyle w:val="PageNumber"/>
      </w:rPr>
      <w:fldChar w:fldCharType="end"/>
    </w:r>
  </w:p>
  <w:p w14:paraId="5FDA0AAA" w14:textId="77777777" w:rsidR="004C50C2" w:rsidRPr="00927562" w:rsidRDefault="004C50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D38F" w14:textId="77777777" w:rsidR="002C471C" w:rsidRPr="00927562" w:rsidRDefault="002C471C">
      <w:r w:rsidRPr="00927562">
        <w:separator/>
      </w:r>
    </w:p>
  </w:footnote>
  <w:footnote w:type="continuationSeparator" w:id="0">
    <w:p w14:paraId="0A01BDAF" w14:textId="77777777" w:rsidR="002C471C" w:rsidRPr="00927562" w:rsidRDefault="002C471C">
      <w:r w:rsidRPr="00927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1EE3" w14:textId="77777777" w:rsidR="004C50C2" w:rsidRPr="00927562" w:rsidRDefault="004C50C2">
    <w:pPr>
      <w:pStyle w:val="Header"/>
      <w:framePr w:wrap="around" w:vAnchor="text" w:hAnchor="margin" w:xAlign="center" w:y="1"/>
      <w:rPr>
        <w:rStyle w:val="PageNumber"/>
        <w:lang w:val="lt-LT"/>
      </w:rPr>
    </w:pPr>
    <w:r w:rsidRPr="00927562">
      <w:rPr>
        <w:rStyle w:val="PageNumber"/>
        <w:lang w:val="lt-LT"/>
      </w:rPr>
      <w:fldChar w:fldCharType="begin"/>
    </w:r>
    <w:r w:rsidRPr="00927562">
      <w:rPr>
        <w:rStyle w:val="PageNumber"/>
        <w:lang w:val="lt-LT"/>
      </w:rPr>
      <w:instrText xml:space="preserve">PAGE  </w:instrText>
    </w:r>
    <w:r w:rsidRPr="00927562">
      <w:rPr>
        <w:rStyle w:val="PageNumber"/>
        <w:lang w:val="lt-LT"/>
      </w:rPr>
      <w:fldChar w:fldCharType="end"/>
    </w:r>
  </w:p>
  <w:p w14:paraId="182CDD7C" w14:textId="77777777" w:rsidR="004C50C2" w:rsidRPr="00927562" w:rsidRDefault="004C50C2">
    <w:pPr>
      <w:pStyle w:val="Head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1F41" w14:textId="77777777" w:rsidR="00D24C73" w:rsidRPr="00927562" w:rsidRDefault="00D24C73">
    <w:pPr>
      <w:pStyle w:val="Header"/>
      <w:jc w:val="center"/>
      <w:rPr>
        <w:lang w:val="lt-LT"/>
      </w:rPr>
    </w:pPr>
    <w:r w:rsidRPr="00927562">
      <w:rPr>
        <w:lang w:val="lt-LT"/>
      </w:rPr>
      <w:fldChar w:fldCharType="begin"/>
    </w:r>
    <w:r w:rsidRPr="00927562">
      <w:rPr>
        <w:lang w:val="lt-LT"/>
      </w:rPr>
      <w:instrText>PAGE   \* MERGEFORMAT</w:instrText>
    </w:r>
    <w:r w:rsidRPr="00927562">
      <w:rPr>
        <w:lang w:val="lt-LT"/>
      </w:rPr>
      <w:fldChar w:fldCharType="separate"/>
    </w:r>
    <w:r w:rsidR="00D24792" w:rsidRPr="00927562">
      <w:rPr>
        <w:lang w:val="lt-LT"/>
      </w:rPr>
      <w:t>4</w:t>
    </w:r>
    <w:r w:rsidRPr="00927562">
      <w:rPr>
        <w:lang w:val="lt-LT"/>
      </w:rPr>
      <w:fldChar w:fldCharType="end"/>
    </w:r>
  </w:p>
  <w:p w14:paraId="7F23AF24" w14:textId="77777777" w:rsidR="00D24C73" w:rsidRPr="00927562" w:rsidRDefault="00D24C73">
    <w:pPr>
      <w:pStyle w:val="Header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5279" w14:textId="77777777" w:rsidR="004C50C2" w:rsidRPr="00927562" w:rsidRDefault="004C50C2">
    <w:pPr>
      <w:pStyle w:val="Header"/>
      <w:tabs>
        <w:tab w:val="clear" w:pos="4153"/>
        <w:tab w:val="clear" w:pos="8306"/>
      </w:tabs>
      <w:spacing w:line="20" w:lineRule="exac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535"/>
    <w:multiLevelType w:val="hybridMultilevel"/>
    <w:tmpl w:val="FCE69E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408A7"/>
    <w:multiLevelType w:val="hybridMultilevel"/>
    <w:tmpl w:val="F6F6E0CE"/>
    <w:lvl w:ilvl="0" w:tplc="E1484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D6B24"/>
    <w:multiLevelType w:val="hybridMultilevel"/>
    <w:tmpl w:val="1F2089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F5995"/>
    <w:multiLevelType w:val="hybridMultilevel"/>
    <w:tmpl w:val="036808E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FB8"/>
    <w:multiLevelType w:val="hybridMultilevel"/>
    <w:tmpl w:val="FD52D250"/>
    <w:lvl w:ilvl="0" w:tplc="7952E5F8">
      <w:numFmt w:val="bullet"/>
      <w:lvlText w:val="-"/>
      <w:lvlJc w:val="left"/>
      <w:pPr>
        <w:ind w:left="720" w:hanging="360"/>
      </w:pPr>
      <w:rPr>
        <w:rFonts w:ascii="Cambria Math" w:eastAsia="Batang" w:hAnsi="Cambria Math" w:cs="Cambria Math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32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467647"/>
    <w:multiLevelType w:val="multilevel"/>
    <w:tmpl w:val="92229C9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1BF82C71"/>
    <w:multiLevelType w:val="hybridMultilevel"/>
    <w:tmpl w:val="49DAA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CD14722"/>
    <w:multiLevelType w:val="hybridMultilevel"/>
    <w:tmpl w:val="92986002"/>
    <w:lvl w:ilvl="0" w:tplc="E9B09C7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1E1314"/>
    <w:multiLevelType w:val="hybridMultilevel"/>
    <w:tmpl w:val="27E62192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2B06591"/>
    <w:multiLevelType w:val="hybridMultilevel"/>
    <w:tmpl w:val="521676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460"/>
    <w:multiLevelType w:val="hybridMultilevel"/>
    <w:tmpl w:val="5F70B79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A7E9D"/>
    <w:multiLevelType w:val="hybridMultilevel"/>
    <w:tmpl w:val="81ECA21C"/>
    <w:lvl w:ilvl="0" w:tplc="76D2DF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FB02E4"/>
    <w:multiLevelType w:val="hybridMultilevel"/>
    <w:tmpl w:val="2F0AD9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25CEA"/>
    <w:multiLevelType w:val="hybridMultilevel"/>
    <w:tmpl w:val="CD863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7767D"/>
    <w:multiLevelType w:val="hybridMultilevel"/>
    <w:tmpl w:val="61742C5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170A7"/>
    <w:multiLevelType w:val="hybridMultilevel"/>
    <w:tmpl w:val="1DF4A3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604DD6"/>
    <w:multiLevelType w:val="hybridMultilevel"/>
    <w:tmpl w:val="B8B47FB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464E2"/>
    <w:multiLevelType w:val="hybridMultilevel"/>
    <w:tmpl w:val="C088A4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60358"/>
    <w:multiLevelType w:val="hybridMultilevel"/>
    <w:tmpl w:val="CCDE1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D0AB3"/>
    <w:multiLevelType w:val="hybridMultilevel"/>
    <w:tmpl w:val="D7208B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D453B"/>
    <w:multiLevelType w:val="hybridMultilevel"/>
    <w:tmpl w:val="8780DFE6"/>
    <w:lvl w:ilvl="0" w:tplc="955460F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1504B5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5E09B4"/>
    <w:multiLevelType w:val="hybridMultilevel"/>
    <w:tmpl w:val="46280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2478"/>
    <w:multiLevelType w:val="hybridMultilevel"/>
    <w:tmpl w:val="AB22E742"/>
    <w:lvl w:ilvl="0" w:tplc="753C09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5025051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15969"/>
    <w:multiLevelType w:val="hybridMultilevel"/>
    <w:tmpl w:val="D7160B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6F582B"/>
    <w:multiLevelType w:val="hybridMultilevel"/>
    <w:tmpl w:val="3FCE1EF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9158C8"/>
    <w:multiLevelType w:val="hybridMultilevel"/>
    <w:tmpl w:val="2C66B6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E1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36567"/>
    <w:multiLevelType w:val="hybridMultilevel"/>
    <w:tmpl w:val="F76C81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5642">
    <w:abstractNumId w:val="25"/>
  </w:num>
  <w:num w:numId="2" w16cid:durableId="434206332">
    <w:abstractNumId w:val="19"/>
  </w:num>
  <w:num w:numId="3" w16cid:durableId="848787994">
    <w:abstractNumId w:val="1"/>
  </w:num>
  <w:num w:numId="4" w16cid:durableId="414861311">
    <w:abstractNumId w:val="32"/>
  </w:num>
  <w:num w:numId="5" w16cid:durableId="1193613826">
    <w:abstractNumId w:val="8"/>
  </w:num>
  <w:num w:numId="6" w16cid:durableId="1874225164">
    <w:abstractNumId w:val="15"/>
  </w:num>
  <w:num w:numId="7" w16cid:durableId="1561208815">
    <w:abstractNumId w:val="27"/>
  </w:num>
  <w:num w:numId="8" w16cid:durableId="661853318">
    <w:abstractNumId w:val="23"/>
  </w:num>
  <w:num w:numId="9" w16cid:durableId="517232322">
    <w:abstractNumId w:val="10"/>
  </w:num>
  <w:num w:numId="10" w16cid:durableId="593173839">
    <w:abstractNumId w:val="6"/>
  </w:num>
  <w:num w:numId="11" w16cid:durableId="638606128">
    <w:abstractNumId w:val="7"/>
  </w:num>
  <w:num w:numId="12" w16cid:durableId="174002454">
    <w:abstractNumId w:val="28"/>
  </w:num>
  <w:num w:numId="13" w16cid:durableId="921060059">
    <w:abstractNumId w:val="12"/>
  </w:num>
  <w:num w:numId="14" w16cid:durableId="369112584">
    <w:abstractNumId w:val="5"/>
  </w:num>
  <w:num w:numId="15" w16cid:durableId="168108622">
    <w:abstractNumId w:val="13"/>
  </w:num>
  <w:num w:numId="16" w16cid:durableId="1057437316">
    <w:abstractNumId w:val="17"/>
  </w:num>
  <w:num w:numId="17" w16cid:durableId="630408049">
    <w:abstractNumId w:val="29"/>
  </w:num>
  <w:num w:numId="18" w16cid:durableId="244612866">
    <w:abstractNumId w:val="11"/>
  </w:num>
  <w:num w:numId="19" w16cid:durableId="1066955440">
    <w:abstractNumId w:val="33"/>
  </w:num>
  <w:num w:numId="20" w16cid:durableId="439450310">
    <w:abstractNumId w:val="24"/>
  </w:num>
  <w:num w:numId="21" w16cid:durableId="1510412113">
    <w:abstractNumId w:val="21"/>
  </w:num>
  <w:num w:numId="22" w16cid:durableId="1182351432">
    <w:abstractNumId w:val="5"/>
  </w:num>
  <w:num w:numId="23" w16cid:durableId="981930894">
    <w:abstractNumId w:val="20"/>
  </w:num>
  <w:num w:numId="24" w16cid:durableId="1911113603">
    <w:abstractNumId w:val="31"/>
  </w:num>
  <w:num w:numId="25" w16cid:durableId="675111575">
    <w:abstractNumId w:val="16"/>
  </w:num>
  <w:num w:numId="26" w16cid:durableId="66079836">
    <w:abstractNumId w:val="2"/>
  </w:num>
  <w:num w:numId="27" w16cid:durableId="589588284">
    <w:abstractNumId w:val="30"/>
  </w:num>
  <w:num w:numId="28" w16cid:durableId="701708164">
    <w:abstractNumId w:val="14"/>
  </w:num>
  <w:num w:numId="29" w16cid:durableId="2136947793">
    <w:abstractNumId w:val="4"/>
  </w:num>
  <w:num w:numId="30" w16cid:durableId="1110472815">
    <w:abstractNumId w:val="22"/>
  </w:num>
  <w:num w:numId="31" w16cid:durableId="70351911">
    <w:abstractNumId w:val="18"/>
  </w:num>
  <w:num w:numId="32" w16cid:durableId="856233310">
    <w:abstractNumId w:val="18"/>
  </w:num>
  <w:num w:numId="33" w16cid:durableId="2014910304">
    <w:abstractNumId w:val="0"/>
  </w:num>
  <w:num w:numId="34" w16cid:durableId="2106917222">
    <w:abstractNumId w:val="26"/>
  </w:num>
  <w:num w:numId="35" w16cid:durableId="1264922486">
    <w:abstractNumId w:val="9"/>
  </w:num>
  <w:num w:numId="36" w16cid:durableId="9313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1"/>
    <w:rsid w:val="000011A5"/>
    <w:rsid w:val="000057A7"/>
    <w:rsid w:val="000063FA"/>
    <w:rsid w:val="00007F2C"/>
    <w:rsid w:val="00011BE1"/>
    <w:rsid w:val="00012C0B"/>
    <w:rsid w:val="00012C80"/>
    <w:rsid w:val="0001302A"/>
    <w:rsid w:val="00013E88"/>
    <w:rsid w:val="00015282"/>
    <w:rsid w:val="0001571D"/>
    <w:rsid w:val="0001705B"/>
    <w:rsid w:val="0001736B"/>
    <w:rsid w:val="00020BED"/>
    <w:rsid w:val="000213AC"/>
    <w:rsid w:val="00022207"/>
    <w:rsid w:val="0002377D"/>
    <w:rsid w:val="00025CA1"/>
    <w:rsid w:val="000310E5"/>
    <w:rsid w:val="00031821"/>
    <w:rsid w:val="00035397"/>
    <w:rsid w:val="00037273"/>
    <w:rsid w:val="000375F6"/>
    <w:rsid w:val="00041522"/>
    <w:rsid w:val="00043BD5"/>
    <w:rsid w:val="00044868"/>
    <w:rsid w:val="0004755E"/>
    <w:rsid w:val="000530A7"/>
    <w:rsid w:val="000531F2"/>
    <w:rsid w:val="00055FE6"/>
    <w:rsid w:val="00057541"/>
    <w:rsid w:val="000578AC"/>
    <w:rsid w:val="00057BCA"/>
    <w:rsid w:val="00057D00"/>
    <w:rsid w:val="000610F4"/>
    <w:rsid w:val="00061D3B"/>
    <w:rsid w:val="000643AC"/>
    <w:rsid w:val="00064A71"/>
    <w:rsid w:val="00070DE8"/>
    <w:rsid w:val="00071615"/>
    <w:rsid w:val="00074E99"/>
    <w:rsid w:val="00077C90"/>
    <w:rsid w:val="00080637"/>
    <w:rsid w:val="00080DFF"/>
    <w:rsid w:val="0008315A"/>
    <w:rsid w:val="000840BF"/>
    <w:rsid w:val="0008410C"/>
    <w:rsid w:val="00084212"/>
    <w:rsid w:val="00087B56"/>
    <w:rsid w:val="00090F2C"/>
    <w:rsid w:val="0009295F"/>
    <w:rsid w:val="00092FC5"/>
    <w:rsid w:val="000A0C31"/>
    <w:rsid w:val="000A34A8"/>
    <w:rsid w:val="000A4DB0"/>
    <w:rsid w:val="000A68A5"/>
    <w:rsid w:val="000B0107"/>
    <w:rsid w:val="000B0890"/>
    <w:rsid w:val="000B1013"/>
    <w:rsid w:val="000B186D"/>
    <w:rsid w:val="000B19FF"/>
    <w:rsid w:val="000B1E28"/>
    <w:rsid w:val="000B3745"/>
    <w:rsid w:val="000B5B32"/>
    <w:rsid w:val="000B63D4"/>
    <w:rsid w:val="000C0A7A"/>
    <w:rsid w:val="000C3703"/>
    <w:rsid w:val="000C52D6"/>
    <w:rsid w:val="000C547E"/>
    <w:rsid w:val="000C6A53"/>
    <w:rsid w:val="000D00C2"/>
    <w:rsid w:val="000D03D2"/>
    <w:rsid w:val="000D2333"/>
    <w:rsid w:val="000D2F21"/>
    <w:rsid w:val="000D3800"/>
    <w:rsid w:val="000D4E1F"/>
    <w:rsid w:val="000D5478"/>
    <w:rsid w:val="000D562D"/>
    <w:rsid w:val="000D781B"/>
    <w:rsid w:val="000E0DD4"/>
    <w:rsid w:val="000E1405"/>
    <w:rsid w:val="000E172B"/>
    <w:rsid w:val="000E4545"/>
    <w:rsid w:val="000E50DB"/>
    <w:rsid w:val="000F0BCE"/>
    <w:rsid w:val="000F3DDE"/>
    <w:rsid w:val="000F5A8F"/>
    <w:rsid w:val="000F6473"/>
    <w:rsid w:val="000F73A5"/>
    <w:rsid w:val="000F767A"/>
    <w:rsid w:val="000F7970"/>
    <w:rsid w:val="00102562"/>
    <w:rsid w:val="00103079"/>
    <w:rsid w:val="00103839"/>
    <w:rsid w:val="001056CB"/>
    <w:rsid w:val="00110654"/>
    <w:rsid w:val="00111228"/>
    <w:rsid w:val="00111CB4"/>
    <w:rsid w:val="001160F0"/>
    <w:rsid w:val="001163F4"/>
    <w:rsid w:val="0011712C"/>
    <w:rsid w:val="00124062"/>
    <w:rsid w:val="0012579D"/>
    <w:rsid w:val="00125A11"/>
    <w:rsid w:val="00125E16"/>
    <w:rsid w:val="0012633E"/>
    <w:rsid w:val="0012705B"/>
    <w:rsid w:val="001275A4"/>
    <w:rsid w:val="00131606"/>
    <w:rsid w:val="00131CE5"/>
    <w:rsid w:val="0013546F"/>
    <w:rsid w:val="0013713A"/>
    <w:rsid w:val="00141EFC"/>
    <w:rsid w:val="00143AE1"/>
    <w:rsid w:val="001458D7"/>
    <w:rsid w:val="00153D03"/>
    <w:rsid w:val="00154AE9"/>
    <w:rsid w:val="00155EC4"/>
    <w:rsid w:val="001565BE"/>
    <w:rsid w:val="00162FF8"/>
    <w:rsid w:val="0016300F"/>
    <w:rsid w:val="00166EEA"/>
    <w:rsid w:val="001677C0"/>
    <w:rsid w:val="001754C0"/>
    <w:rsid w:val="0017681D"/>
    <w:rsid w:val="00176963"/>
    <w:rsid w:val="001802BB"/>
    <w:rsid w:val="00182B3F"/>
    <w:rsid w:val="00183315"/>
    <w:rsid w:val="001839A8"/>
    <w:rsid w:val="00184A53"/>
    <w:rsid w:val="0019084F"/>
    <w:rsid w:val="00192779"/>
    <w:rsid w:val="0019349B"/>
    <w:rsid w:val="001A011C"/>
    <w:rsid w:val="001A06F7"/>
    <w:rsid w:val="001A3D0A"/>
    <w:rsid w:val="001A5684"/>
    <w:rsid w:val="001A6EF4"/>
    <w:rsid w:val="001B023A"/>
    <w:rsid w:val="001B2716"/>
    <w:rsid w:val="001B3215"/>
    <w:rsid w:val="001B4685"/>
    <w:rsid w:val="001B58DF"/>
    <w:rsid w:val="001B5AEF"/>
    <w:rsid w:val="001B6331"/>
    <w:rsid w:val="001C72CD"/>
    <w:rsid w:val="001D0D4C"/>
    <w:rsid w:val="001E0D94"/>
    <w:rsid w:val="001E1BE2"/>
    <w:rsid w:val="001E3D9B"/>
    <w:rsid w:val="001E4535"/>
    <w:rsid w:val="001E45FF"/>
    <w:rsid w:val="001E7A77"/>
    <w:rsid w:val="001F550E"/>
    <w:rsid w:val="001F66D1"/>
    <w:rsid w:val="001F70DE"/>
    <w:rsid w:val="0020288D"/>
    <w:rsid w:val="00202B38"/>
    <w:rsid w:val="00202FEA"/>
    <w:rsid w:val="0020759B"/>
    <w:rsid w:val="00212551"/>
    <w:rsid w:val="002129CC"/>
    <w:rsid w:val="00212B52"/>
    <w:rsid w:val="002141FA"/>
    <w:rsid w:val="002154C5"/>
    <w:rsid w:val="00215B37"/>
    <w:rsid w:val="00215F5C"/>
    <w:rsid w:val="002170F2"/>
    <w:rsid w:val="00224F7B"/>
    <w:rsid w:val="002302D9"/>
    <w:rsid w:val="00230C33"/>
    <w:rsid w:val="00232379"/>
    <w:rsid w:val="002329EA"/>
    <w:rsid w:val="00234383"/>
    <w:rsid w:val="00235323"/>
    <w:rsid w:val="00235EDE"/>
    <w:rsid w:val="00237CEF"/>
    <w:rsid w:val="002401CA"/>
    <w:rsid w:val="00240E03"/>
    <w:rsid w:val="0024113D"/>
    <w:rsid w:val="0024328C"/>
    <w:rsid w:val="002432AC"/>
    <w:rsid w:val="00245672"/>
    <w:rsid w:val="00245F0F"/>
    <w:rsid w:val="002463FA"/>
    <w:rsid w:val="0024664F"/>
    <w:rsid w:val="00251E9F"/>
    <w:rsid w:val="00254672"/>
    <w:rsid w:val="002547EC"/>
    <w:rsid w:val="00255657"/>
    <w:rsid w:val="00255FD3"/>
    <w:rsid w:val="00261AC4"/>
    <w:rsid w:val="00264BFE"/>
    <w:rsid w:val="00267A81"/>
    <w:rsid w:val="002702A5"/>
    <w:rsid w:val="002714A8"/>
    <w:rsid w:val="00272DE1"/>
    <w:rsid w:val="00275008"/>
    <w:rsid w:val="0027679F"/>
    <w:rsid w:val="0028103D"/>
    <w:rsid w:val="002841C4"/>
    <w:rsid w:val="00286843"/>
    <w:rsid w:val="002924C1"/>
    <w:rsid w:val="002942E4"/>
    <w:rsid w:val="002B0279"/>
    <w:rsid w:val="002B4D36"/>
    <w:rsid w:val="002B594C"/>
    <w:rsid w:val="002B631C"/>
    <w:rsid w:val="002C07D5"/>
    <w:rsid w:val="002C1E65"/>
    <w:rsid w:val="002C2A61"/>
    <w:rsid w:val="002C471C"/>
    <w:rsid w:val="002D029B"/>
    <w:rsid w:val="002D0386"/>
    <w:rsid w:val="002D2860"/>
    <w:rsid w:val="002D2E6E"/>
    <w:rsid w:val="002D329E"/>
    <w:rsid w:val="002D3A8D"/>
    <w:rsid w:val="002D64D5"/>
    <w:rsid w:val="002E1A14"/>
    <w:rsid w:val="002E4209"/>
    <w:rsid w:val="002E433C"/>
    <w:rsid w:val="002E6B2A"/>
    <w:rsid w:val="002E7431"/>
    <w:rsid w:val="002E7456"/>
    <w:rsid w:val="002F3F5C"/>
    <w:rsid w:val="002F4ED1"/>
    <w:rsid w:val="00300DF4"/>
    <w:rsid w:val="003013F3"/>
    <w:rsid w:val="00302E86"/>
    <w:rsid w:val="0031030D"/>
    <w:rsid w:val="003105F3"/>
    <w:rsid w:val="00311E76"/>
    <w:rsid w:val="003148C3"/>
    <w:rsid w:val="0031546C"/>
    <w:rsid w:val="00333594"/>
    <w:rsid w:val="00333AD8"/>
    <w:rsid w:val="00333BAB"/>
    <w:rsid w:val="00334E16"/>
    <w:rsid w:val="00336AC1"/>
    <w:rsid w:val="00336B60"/>
    <w:rsid w:val="0033756A"/>
    <w:rsid w:val="00343F9F"/>
    <w:rsid w:val="003463CB"/>
    <w:rsid w:val="00347989"/>
    <w:rsid w:val="00352001"/>
    <w:rsid w:val="00356E82"/>
    <w:rsid w:val="003570CB"/>
    <w:rsid w:val="0035734D"/>
    <w:rsid w:val="00360EDB"/>
    <w:rsid w:val="00362E27"/>
    <w:rsid w:val="003639A9"/>
    <w:rsid w:val="00364015"/>
    <w:rsid w:val="0036423A"/>
    <w:rsid w:val="0036470D"/>
    <w:rsid w:val="00366722"/>
    <w:rsid w:val="003669BB"/>
    <w:rsid w:val="003672DC"/>
    <w:rsid w:val="00370962"/>
    <w:rsid w:val="00370A8D"/>
    <w:rsid w:val="00370AFF"/>
    <w:rsid w:val="00371BE5"/>
    <w:rsid w:val="00371E21"/>
    <w:rsid w:val="003722EE"/>
    <w:rsid w:val="0037361D"/>
    <w:rsid w:val="003749BA"/>
    <w:rsid w:val="00377085"/>
    <w:rsid w:val="003778CE"/>
    <w:rsid w:val="003779CD"/>
    <w:rsid w:val="00380429"/>
    <w:rsid w:val="00380DDC"/>
    <w:rsid w:val="0038188A"/>
    <w:rsid w:val="0038208E"/>
    <w:rsid w:val="00383BCD"/>
    <w:rsid w:val="003840AD"/>
    <w:rsid w:val="00384F3D"/>
    <w:rsid w:val="003853FB"/>
    <w:rsid w:val="0038776C"/>
    <w:rsid w:val="00391AA6"/>
    <w:rsid w:val="00395BEB"/>
    <w:rsid w:val="00396626"/>
    <w:rsid w:val="003969AE"/>
    <w:rsid w:val="00397627"/>
    <w:rsid w:val="00397B5E"/>
    <w:rsid w:val="003A3E0A"/>
    <w:rsid w:val="003A5573"/>
    <w:rsid w:val="003A6B28"/>
    <w:rsid w:val="003B0680"/>
    <w:rsid w:val="003B3573"/>
    <w:rsid w:val="003B3A35"/>
    <w:rsid w:val="003B5577"/>
    <w:rsid w:val="003B6CFD"/>
    <w:rsid w:val="003C1B20"/>
    <w:rsid w:val="003C2184"/>
    <w:rsid w:val="003C26AE"/>
    <w:rsid w:val="003C324C"/>
    <w:rsid w:val="003C5326"/>
    <w:rsid w:val="003C60CD"/>
    <w:rsid w:val="003C6D24"/>
    <w:rsid w:val="003D19BA"/>
    <w:rsid w:val="003D4C36"/>
    <w:rsid w:val="003E0296"/>
    <w:rsid w:val="003E3372"/>
    <w:rsid w:val="003E35ED"/>
    <w:rsid w:val="003E517D"/>
    <w:rsid w:val="003E568D"/>
    <w:rsid w:val="003E57CD"/>
    <w:rsid w:val="003E61EA"/>
    <w:rsid w:val="003E7136"/>
    <w:rsid w:val="003E7C3C"/>
    <w:rsid w:val="003E7FD9"/>
    <w:rsid w:val="003F0B76"/>
    <w:rsid w:val="003F1497"/>
    <w:rsid w:val="003F1622"/>
    <w:rsid w:val="003F1A02"/>
    <w:rsid w:val="003F5DEE"/>
    <w:rsid w:val="003F7B35"/>
    <w:rsid w:val="00402369"/>
    <w:rsid w:val="004030A8"/>
    <w:rsid w:val="0040345D"/>
    <w:rsid w:val="0040464A"/>
    <w:rsid w:val="00410972"/>
    <w:rsid w:val="00414CCF"/>
    <w:rsid w:val="0041602F"/>
    <w:rsid w:val="00416798"/>
    <w:rsid w:val="00416869"/>
    <w:rsid w:val="00417ED6"/>
    <w:rsid w:val="0042017D"/>
    <w:rsid w:val="0042061C"/>
    <w:rsid w:val="00420999"/>
    <w:rsid w:val="00423E72"/>
    <w:rsid w:val="00432095"/>
    <w:rsid w:val="00434345"/>
    <w:rsid w:val="004347ED"/>
    <w:rsid w:val="004356DB"/>
    <w:rsid w:val="00435887"/>
    <w:rsid w:val="00437594"/>
    <w:rsid w:val="00441E3E"/>
    <w:rsid w:val="00442E08"/>
    <w:rsid w:val="00442F82"/>
    <w:rsid w:val="00450E79"/>
    <w:rsid w:val="0045287C"/>
    <w:rsid w:val="00455212"/>
    <w:rsid w:val="004576C9"/>
    <w:rsid w:val="00461FB9"/>
    <w:rsid w:val="004629E2"/>
    <w:rsid w:val="0047179C"/>
    <w:rsid w:val="00471F8C"/>
    <w:rsid w:val="00473D90"/>
    <w:rsid w:val="00474A93"/>
    <w:rsid w:val="00476BE4"/>
    <w:rsid w:val="004774AD"/>
    <w:rsid w:val="00480C3C"/>
    <w:rsid w:val="004810D1"/>
    <w:rsid w:val="00482093"/>
    <w:rsid w:val="0048238E"/>
    <w:rsid w:val="00482841"/>
    <w:rsid w:val="0048655E"/>
    <w:rsid w:val="004908F4"/>
    <w:rsid w:val="004915B4"/>
    <w:rsid w:val="00492432"/>
    <w:rsid w:val="00496A5A"/>
    <w:rsid w:val="00497796"/>
    <w:rsid w:val="00497933"/>
    <w:rsid w:val="004A1BF2"/>
    <w:rsid w:val="004A2E63"/>
    <w:rsid w:val="004B031B"/>
    <w:rsid w:val="004B78AB"/>
    <w:rsid w:val="004C00A1"/>
    <w:rsid w:val="004C0569"/>
    <w:rsid w:val="004C2EE4"/>
    <w:rsid w:val="004C50C2"/>
    <w:rsid w:val="004C69B4"/>
    <w:rsid w:val="004C7FB6"/>
    <w:rsid w:val="004D2907"/>
    <w:rsid w:val="004D4CE6"/>
    <w:rsid w:val="004D4E61"/>
    <w:rsid w:val="004D5EA1"/>
    <w:rsid w:val="004D711A"/>
    <w:rsid w:val="004E36AC"/>
    <w:rsid w:val="004E36B9"/>
    <w:rsid w:val="004F329B"/>
    <w:rsid w:val="004F5648"/>
    <w:rsid w:val="00503F86"/>
    <w:rsid w:val="00505E50"/>
    <w:rsid w:val="0051027F"/>
    <w:rsid w:val="00510773"/>
    <w:rsid w:val="0051078F"/>
    <w:rsid w:val="005115AA"/>
    <w:rsid w:val="00512058"/>
    <w:rsid w:val="00515185"/>
    <w:rsid w:val="00516506"/>
    <w:rsid w:val="00520FF8"/>
    <w:rsid w:val="00521617"/>
    <w:rsid w:val="0052437B"/>
    <w:rsid w:val="005264A2"/>
    <w:rsid w:val="005302A7"/>
    <w:rsid w:val="00535464"/>
    <w:rsid w:val="00536E9B"/>
    <w:rsid w:val="00536ECE"/>
    <w:rsid w:val="005407FC"/>
    <w:rsid w:val="00543607"/>
    <w:rsid w:val="00544E33"/>
    <w:rsid w:val="005473CB"/>
    <w:rsid w:val="005508B6"/>
    <w:rsid w:val="0055116A"/>
    <w:rsid w:val="00552154"/>
    <w:rsid w:val="00552366"/>
    <w:rsid w:val="005548CB"/>
    <w:rsid w:val="00554901"/>
    <w:rsid w:val="005605BF"/>
    <w:rsid w:val="00561F7D"/>
    <w:rsid w:val="00563457"/>
    <w:rsid w:val="00563FAF"/>
    <w:rsid w:val="00570513"/>
    <w:rsid w:val="00571165"/>
    <w:rsid w:val="0057350F"/>
    <w:rsid w:val="00574488"/>
    <w:rsid w:val="005773DA"/>
    <w:rsid w:val="005802B8"/>
    <w:rsid w:val="00592FAC"/>
    <w:rsid w:val="00596AD6"/>
    <w:rsid w:val="005A262D"/>
    <w:rsid w:val="005A2E41"/>
    <w:rsid w:val="005A3092"/>
    <w:rsid w:val="005A30C4"/>
    <w:rsid w:val="005A546E"/>
    <w:rsid w:val="005B1905"/>
    <w:rsid w:val="005B37BD"/>
    <w:rsid w:val="005B3EAE"/>
    <w:rsid w:val="005B6462"/>
    <w:rsid w:val="005B70BE"/>
    <w:rsid w:val="005B70F3"/>
    <w:rsid w:val="005B7504"/>
    <w:rsid w:val="005C04BE"/>
    <w:rsid w:val="005C080C"/>
    <w:rsid w:val="005C2753"/>
    <w:rsid w:val="005C3B63"/>
    <w:rsid w:val="005C3F4F"/>
    <w:rsid w:val="005C7BDF"/>
    <w:rsid w:val="005D33D8"/>
    <w:rsid w:val="005D5ADB"/>
    <w:rsid w:val="005D65D6"/>
    <w:rsid w:val="005E3802"/>
    <w:rsid w:val="005E4E85"/>
    <w:rsid w:val="005E5D05"/>
    <w:rsid w:val="005E7C9A"/>
    <w:rsid w:val="005F007C"/>
    <w:rsid w:val="005F09B9"/>
    <w:rsid w:val="005F277B"/>
    <w:rsid w:val="005F2D75"/>
    <w:rsid w:val="005F432B"/>
    <w:rsid w:val="005F6468"/>
    <w:rsid w:val="005F6CF8"/>
    <w:rsid w:val="006022A8"/>
    <w:rsid w:val="00602C41"/>
    <w:rsid w:val="00605D37"/>
    <w:rsid w:val="00611D80"/>
    <w:rsid w:val="006144DD"/>
    <w:rsid w:val="00615011"/>
    <w:rsid w:val="00616398"/>
    <w:rsid w:val="006168BD"/>
    <w:rsid w:val="006179B7"/>
    <w:rsid w:val="006205D2"/>
    <w:rsid w:val="00620975"/>
    <w:rsid w:val="00623473"/>
    <w:rsid w:val="00623873"/>
    <w:rsid w:val="00623EB4"/>
    <w:rsid w:val="006245F8"/>
    <w:rsid w:val="00624A0B"/>
    <w:rsid w:val="00630296"/>
    <w:rsid w:val="00630C96"/>
    <w:rsid w:val="00630D0C"/>
    <w:rsid w:val="00633FEF"/>
    <w:rsid w:val="00637C2F"/>
    <w:rsid w:val="00643ED9"/>
    <w:rsid w:val="00644C16"/>
    <w:rsid w:val="0064621C"/>
    <w:rsid w:val="00646754"/>
    <w:rsid w:val="00646C52"/>
    <w:rsid w:val="0064774C"/>
    <w:rsid w:val="0065079A"/>
    <w:rsid w:val="00652A0C"/>
    <w:rsid w:val="0065387E"/>
    <w:rsid w:val="00653B77"/>
    <w:rsid w:val="00654A92"/>
    <w:rsid w:val="00655EB1"/>
    <w:rsid w:val="00656CEA"/>
    <w:rsid w:val="00657E19"/>
    <w:rsid w:val="00657FDF"/>
    <w:rsid w:val="006600B3"/>
    <w:rsid w:val="006617F2"/>
    <w:rsid w:val="006642A6"/>
    <w:rsid w:val="00664956"/>
    <w:rsid w:val="00664FE6"/>
    <w:rsid w:val="006661B0"/>
    <w:rsid w:val="00666B01"/>
    <w:rsid w:val="00666C33"/>
    <w:rsid w:val="00667404"/>
    <w:rsid w:val="006712FD"/>
    <w:rsid w:val="00673730"/>
    <w:rsid w:val="0067398D"/>
    <w:rsid w:val="00673A68"/>
    <w:rsid w:val="00675172"/>
    <w:rsid w:val="00676DB7"/>
    <w:rsid w:val="00677AB8"/>
    <w:rsid w:val="00680456"/>
    <w:rsid w:val="0068216D"/>
    <w:rsid w:val="00683661"/>
    <w:rsid w:val="0068371A"/>
    <w:rsid w:val="00683784"/>
    <w:rsid w:val="00684A27"/>
    <w:rsid w:val="00685934"/>
    <w:rsid w:val="00687A70"/>
    <w:rsid w:val="00691736"/>
    <w:rsid w:val="006941BF"/>
    <w:rsid w:val="00695ABB"/>
    <w:rsid w:val="006A3706"/>
    <w:rsid w:val="006A3917"/>
    <w:rsid w:val="006A58EE"/>
    <w:rsid w:val="006A69D1"/>
    <w:rsid w:val="006A700E"/>
    <w:rsid w:val="006A78FB"/>
    <w:rsid w:val="006B16D7"/>
    <w:rsid w:val="006B1884"/>
    <w:rsid w:val="006B2124"/>
    <w:rsid w:val="006B5325"/>
    <w:rsid w:val="006B6799"/>
    <w:rsid w:val="006C0297"/>
    <w:rsid w:val="006C2703"/>
    <w:rsid w:val="006C274A"/>
    <w:rsid w:val="006C2D06"/>
    <w:rsid w:val="006C5EF7"/>
    <w:rsid w:val="006D1FED"/>
    <w:rsid w:val="006D260A"/>
    <w:rsid w:val="006D2B7B"/>
    <w:rsid w:val="006D3B08"/>
    <w:rsid w:val="006D3CCF"/>
    <w:rsid w:val="006D7FDB"/>
    <w:rsid w:val="006E1C07"/>
    <w:rsid w:val="006E1ED4"/>
    <w:rsid w:val="006E2AA4"/>
    <w:rsid w:val="006E3112"/>
    <w:rsid w:val="006E3766"/>
    <w:rsid w:val="006E76E4"/>
    <w:rsid w:val="006F1E1F"/>
    <w:rsid w:val="006F2C34"/>
    <w:rsid w:val="006F7523"/>
    <w:rsid w:val="006F75D0"/>
    <w:rsid w:val="006F771A"/>
    <w:rsid w:val="00703019"/>
    <w:rsid w:val="007031C7"/>
    <w:rsid w:val="0070367C"/>
    <w:rsid w:val="007037B4"/>
    <w:rsid w:val="00706FA9"/>
    <w:rsid w:val="00707467"/>
    <w:rsid w:val="0070773B"/>
    <w:rsid w:val="007114E8"/>
    <w:rsid w:val="00712308"/>
    <w:rsid w:val="007126B0"/>
    <w:rsid w:val="0071696C"/>
    <w:rsid w:val="00717584"/>
    <w:rsid w:val="00724139"/>
    <w:rsid w:val="00730EAD"/>
    <w:rsid w:val="007326BA"/>
    <w:rsid w:val="00742C4F"/>
    <w:rsid w:val="00742EDF"/>
    <w:rsid w:val="007430DD"/>
    <w:rsid w:val="0074571F"/>
    <w:rsid w:val="007477B8"/>
    <w:rsid w:val="00750333"/>
    <w:rsid w:val="0075542C"/>
    <w:rsid w:val="00762B7F"/>
    <w:rsid w:val="007646A6"/>
    <w:rsid w:val="00764820"/>
    <w:rsid w:val="00764D2B"/>
    <w:rsid w:val="007658F6"/>
    <w:rsid w:val="00767BBC"/>
    <w:rsid w:val="00767D23"/>
    <w:rsid w:val="00767E16"/>
    <w:rsid w:val="00774490"/>
    <w:rsid w:val="00775322"/>
    <w:rsid w:val="0077532D"/>
    <w:rsid w:val="00783C59"/>
    <w:rsid w:val="007847E2"/>
    <w:rsid w:val="00785240"/>
    <w:rsid w:val="007856E8"/>
    <w:rsid w:val="0079183F"/>
    <w:rsid w:val="007941DD"/>
    <w:rsid w:val="00794CDA"/>
    <w:rsid w:val="00797573"/>
    <w:rsid w:val="007A077D"/>
    <w:rsid w:val="007A446A"/>
    <w:rsid w:val="007A76D4"/>
    <w:rsid w:val="007B04DC"/>
    <w:rsid w:val="007B30A0"/>
    <w:rsid w:val="007C379F"/>
    <w:rsid w:val="007D08D7"/>
    <w:rsid w:val="007D0BCD"/>
    <w:rsid w:val="007D1C49"/>
    <w:rsid w:val="007D4F83"/>
    <w:rsid w:val="007D6073"/>
    <w:rsid w:val="007D6266"/>
    <w:rsid w:val="007D62E6"/>
    <w:rsid w:val="007E262E"/>
    <w:rsid w:val="007E4797"/>
    <w:rsid w:val="007E4DC9"/>
    <w:rsid w:val="007E7343"/>
    <w:rsid w:val="007F65F3"/>
    <w:rsid w:val="008025F2"/>
    <w:rsid w:val="0080437C"/>
    <w:rsid w:val="008053C0"/>
    <w:rsid w:val="00812122"/>
    <w:rsid w:val="00814165"/>
    <w:rsid w:val="0081483A"/>
    <w:rsid w:val="008161C6"/>
    <w:rsid w:val="00817005"/>
    <w:rsid w:val="0081735E"/>
    <w:rsid w:val="00820EF0"/>
    <w:rsid w:val="00823696"/>
    <w:rsid w:val="0082441A"/>
    <w:rsid w:val="008252A8"/>
    <w:rsid w:val="008260C6"/>
    <w:rsid w:val="00826804"/>
    <w:rsid w:val="008271DE"/>
    <w:rsid w:val="00831F70"/>
    <w:rsid w:val="00834315"/>
    <w:rsid w:val="00835238"/>
    <w:rsid w:val="00835578"/>
    <w:rsid w:val="008366B6"/>
    <w:rsid w:val="00840567"/>
    <w:rsid w:val="0084124E"/>
    <w:rsid w:val="00843910"/>
    <w:rsid w:val="008451B5"/>
    <w:rsid w:val="0085149A"/>
    <w:rsid w:val="0085416D"/>
    <w:rsid w:val="00854EDA"/>
    <w:rsid w:val="00857710"/>
    <w:rsid w:val="0085789D"/>
    <w:rsid w:val="008579DF"/>
    <w:rsid w:val="0086056C"/>
    <w:rsid w:val="00864A1C"/>
    <w:rsid w:val="00870C8C"/>
    <w:rsid w:val="00871062"/>
    <w:rsid w:val="00872432"/>
    <w:rsid w:val="00873A31"/>
    <w:rsid w:val="00874672"/>
    <w:rsid w:val="00874C32"/>
    <w:rsid w:val="0087750B"/>
    <w:rsid w:val="008775EA"/>
    <w:rsid w:val="00881E10"/>
    <w:rsid w:val="008820E8"/>
    <w:rsid w:val="00882F0F"/>
    <w:rsid w:val="00884703"/>
    <w:rsid w:val="00884921"/>
    <w:rsid w:val="008863DC"/>
    <w:rsid w:val="00887AA6"/>
    <w:rsid w:val="0089275F"/>
    <w:rsid w:val="00893370"/>
    <w:rsid w:val="0089347C"/>
    <w:rsid w:val="00893B25"/>
    <w:rsid w:val="0089566E"/>
    <w:rsid w:val="00896EC6"/>
    <w:rsid w:val="0089735D"/>
    <w:rsid w:val="00897B1F"/>
    <w:rsid w:val="008A05E6"/>
    <w:rsid w:val="008A3DCC"/>
    <w:rsid w:val="008A46C3"/>
    <w:rsid w:val="008A4C46"/>
    <w:rsid w:val="008A4D7F"/>
    <w:rsid w:val="008A5581"/>
    <w:rsid w:val="008A6BC3"/>
    <w:rsid w:val="008A78BC"/>
    <w:rsid w:val="008B298E"/>
    <w:rsid w:val="008B5F10"/>
    <w:rsid w:val="008B6859"/>
    <w:rsid w:val="008B729B"/>
    <w:rsid w:val="008B7750"/>
    <w:rsid w:val="008C3218"/>
    <w:rsid w:val="008C3620"/>
    <w:rsid w:val="008C3C55"/>
    <w:rsid w:val="008C4A23"/>
    <w:rsid w:val="008C52A5"/>
    <w:rsid w:val="008C7472"/>
    <w:rsid w:val="008C796B"/>
    <w:rsid w:val="008D10D0"/>
    <w:rsid w:val="008D4393"/>
    <w:rsid w:val="008D7B01"/>
    <w:rsid w:val="008E0234"/>
    <w:rsid w:val="008E111F"/>
    <w:rsid w:val="008E14D1"/>
    <w:rsid w:val="008E3ABE"/>
    <w:rsid w:val="008E60DE"/>
    <w:rsid w:val="008F07F9"/>
    <w:rsid w:val="008F2000"/>
    <w:rsid w:val="008F2EEF"/>
    <w:rsid w:val="008F6D9F"/>
    <w:rsid w:val="00901830"/>
    <w:rsid w:val="00901E11"/>
    <w:rsid w:val="00906D69"/>
    <w:rsid w:val="00907D76"/>
    <w:rsid w:val="009103B5"/>
    <w:rsid w:val="00912F85"/>
    <w:rsid w:val="009141B3"/>
    <w:rsid w:val="009175A4"/>
    <w:rsid w:val="00917853"/>
    <w:rsid w:val="00921192"/>
    <w:rsid w:val="009232CD"/>
    <w:rsid w:val="00925AD8"/>
    <w:rsid w:val="00926D14"/>
    <w:rsid w:val="00927562"/>
    <w:rsid w:val="00930F26"/>
    <w:rsid w:val="0093419E"/>
    <w:rsid w:val="009341EB"/>
    <w:rsid w:val="00935DC6"/>
    <w:rsid w:val="00942CC7"/>
    <w:rsid w:val="00943EF1"/>
    <w:rsid w:val="00946F4A"/>
    <w:rsid w:val="009475C9"/>
    <w:rsid w:val="00947A63"/>
    <w:rsid w:val="00956A79"/>
    <w:rsid w:val="00956D66"/>
    <w:rsid w:val="00957813"/>
    <w:rsid w:val="00962CE6"/>
    <w:rsid w:val="009642F4"/>
    <w:rsid w:val="0096479C"/>
    <w:rsid w:val="00964BC3"/>
    <w:rsid w:val="00965DE9"/>
    <w:rsid w:val="00967A34"/>
    <w:rsid w:val="00970931"/>
    <w:rsid w:val="009718B9"/>
    <w:rsid w:val="0097315D"/>
    <w:rsid w:val="009731AB"/>
    <w:rsid w:val="009739D2"/>
    <w:rsid w:val="009755EA"/>
    <w:rsid w:val="0097591D"/>
    <w:rsid w:val="009760A5"/>
    <w:rsid w:val="00976949"/>
    <w:rsid w:val="009770EF"/>
    <w:rsid w:val="00980BE3"/>
    <w:rsid w:val="0098183C"/>
    <w:rsid w:val="0098269B"/>
    <w:rsid w:val="0098288A"/>
    <w:rsid w:val="00983085"/>
    <w:rsid w:val="009840AA"/>
    <w:rsid w:val="00984179"/>
    <w:rsid w:val="0098446A"/>
    <w:rsid w:val="0098716F"/>
    <w:rsid w:val="00987E2A"/>
    <w:rsid w:val="00990BF6"/>
    <w:rsid w:val="00991B92"/>
    <w:rsid w:val="009923EF"/>
    <w:rsid w:val="009937A7"/>
    <w:rsid w:val="00995619"/>
    <w:rsid w:val="0099577C"/>
    <w:rsid w:val="00995968"/>
    <w:rsid w:val="00996A2D"/>
    <w:rsid w:val="00997DE3"/>
    <w:rsid w:val="009A032B"/>
    <w:rsid w:val="009A5EB5"/>
    <w:rsid w:val="009B1BEE"/>
    <w:rsid w:val="009B243F"/>
    <w:rsid w:val="009B4796"/>
    <w:rsid w:val="009B5695"/>
    <w:rsid w:val="009B6E87"/>
    <w:rsid w:val="009C01FA"/>
    <w:rsid w:val="009C3320"/>
    <w:rsid w:val="009C3778"/>
    <w:rsid w:val="009C5FEC"/>
    <w:rsid w:val="009D042A"/>
    <w:rsid w:val="009D140F"/>
    <w:rsid w:val="009D16E3"/>
    <w:rsid w:val="009D194B"/>
    <w:rsid w:val="009D6402"/>
    <w:rsid w:val="009E1BC1"/>
    <w:rsid w:val="009E2141"/>
    <w:rsid w:val="009E402C"/>
    <w:rsid w:val="009E4611"/>
    <w:rsid w:val="009E4841"/>
    <w:rsid w:val="009F1696"/>
    <w:rsid w:val="009F1C6C"/>
    <w:rsid w:val="00A007DF"/>
    <w:rsid w:val="00A01048"/>
    <w:rsid w:val="00A014DA"/>
    <w:rsid w:val="00A0175C"/>
    <w:rsid w:val="00A047DB"/>
    <w:rsid w:val="00A04C6C"/>
    <w:rsid w:val="00A05637"/>
    <w:rsid w:val="00A05EE5"/>
    <w:rsid w:val="00A07E80"/>
    <w:rsid w:val="00A10AE7"/>
    <w:rsid w:val="00A12742"/>
    <w:rsid w:val="00A13378"/>
    <w:rsid w:val="00A136C4"/>
    <w:rsid w:val="00A1389C"/>
    <w:rsid w:val="00A13978"/>
    <w:rsid w:val="00A177D2"/>
    <w:rsid w:val="00A20547"/>
    <w:rsid w:val="00A2056D"/>
    <w:rsid w:val="00A20877"/>
    <w:rsid w:val="00A2490E"/>
    <w:rsid w:val="00A255EC"/>
    <w:rsid w:val="00A27871"/>
    <w:rsid w:val="00A27F55"/>
    <w:rsid w:val="00A3079A"/>
    <w:rsid w:val="00A32E4A"/>
    <w:rsid w:val="00A347A9"/>
    <w:rsid w:val="00A34B00"/>
    <w:rsid w:val="00A35084"/>
    <w:rsid w:val="00A42691"/>
    <w:rsid w:val="00A42B9C"/>
    <w:rsid w:val="00A435A0"/>
    <w:rsid w:val="00A4362B"/>
    <w:rsid w:val="00A46E00"/>
    <w:rsid w:val="00A47101"/>
    <w:rsid w:val="00A47859"/>
    <w:rsid w:val="00A50246"/>
    <w:rsid w:val="00A53610"/>
    <w:rsid w:val="00A545E6"/>
    <w:rsid w:val="00A57243"/>
    <w:rsid w:val="00A57D73"/>
    <w:rsid w:val="00A6161C"/>
    <w:rsid w:val="00A6236F"/>
    <w:rsid w:val="00A64CA8"/>
    <w:rsid w:val="00A65F0E"/>
    <w:rsid w:val="00A66565"/>
    <w:rsid w:val="00A66FCA"/>
    <w:rsid w:val="00A70B9A"/>
    <w:rsid w:val="00A710D3"/>
    <w:rsid w:val="00A71752"/>
    <w:rsid w:val="00A74604"/>
    <w:rsid w:val="00A7476C"/>
    <w:rsid w:val="00A74CDD"/>
    <w:rsid w:val="00A804C0"/>
    <w:rsid w:val="00A80E33"/>
    <w:rsid w:val="00A81680"/>
    <w:rsid w:val="00A8627F"/>
    <w:rsid w:val="00A9003A"/>
    <w:rsid w:val="00A90A97"/>
    <w:rsid w:val="00A9112C"/>
    <w:rsid w:val="00A914AE"/>
    <w:rsid w:val="00A915F0"/>
    <w:rsid w:val="00A94836"/>
    <w:rsid w:val="00AA0D8F"/>
    <w:rsid w:val="00AA1ADF"/>
    <w:rsid w:val="00AA26FF"/>
    <w:rsid w:val="00AA3707"/>
    <w:rsid w:val="00AA65B9"/>
    <w:rsid w:val="00AA6C03"/>
    <w:rsid w:val="00AB1B78"/>
    <w:rsid w:val="00AB2279"/>
    <w:rsid w:val="00AB301E"/>
    <w:rsid w:val="00AB734C"/>
    <w:rsid w:val="00AC082A"/>
    <w:rsid w:val="00AC2252"/>
    <w:rsid w:val="00AC31F0"/>
    <w:rsid w:val="00AC3909"/>
    <w:rsid w:val="00AC5E52"/>
    <w:rsid w:val="00AC5EC9"/>
    <w:rsid w:val="00AC6262"/>
    <w:rsid w:val="00AC7902"/>
    <w:rsid w:val="00AD06A3"/>
    <w:rsid w:val="00AD64DB"/>
    <w:rsid w:val="00AD6F83"/>
    <w:rsid w:val="00AD7C8B"/>
    <w:rsid w:val="00AE0645"/>
    <w:rsid w:val="00AE2485"/>
    <w:rsid w:val="00AE2E5F"/>
    <w:rsid w:val="00AE4A7A"/>
    <w:rsid w:val="00AF0EA4"/>
    <w:rsid w:val="00AF341F"/>
    <w:rsid w:val="00AF7ABD"/>
    <w:rsid w:val="00B00492"/>
    <w:rsid w:val="00B01FB7"/>
    <w:rsid w:val="00B058E3"/>
    <w:rsid w:val="00B10187"/>
    <w:rsid w:val="00B10683"/>
    <w:rsid w:val="00B12DE3"/>
    <w:rsid w:val="00B12FE4"/>
    <w:rsid w:val="00B139FD"/>
    <w:rsid w:val="00B14D25"/>
    <w:rsid w:val="00B15E2E"/>
    <w:rsid w:val="00B1733D"/>
    <w:rsid w:val="00B2144A"/>
    <w:rsid w:val="00B26C36"/>
    <w:rsid w:val="00B26F6F"/>
    <w:rsid w:val="00B2785B"/>
    <w:rsid w:val="00B27C65"/>
    <w:rsid w:val="00B30FB3"/>
    <w:rsid w:val="00B32398"/>
    <w:rsid w:val="00B3730B"/>
    <w:rsid w:val="00B41CCC"/>
    <w:rsid w:val="00B41D82"/>
    <w:rsid w:val="00B46310"/>
    <w:rsid w:val="00B5051F"/>
    <w:rsid w:val="00B5107E"/>
    <w:rsid w:val="00B51E72"/>
    <w:rsid w:val="00B54EB2"/>
    <w:rsid w:val="00B55DC1"/>
    <w:rsid w:val="00B6016E"/>
    <w:rsid w:val="00B610A0"/>
    <w:rsid w:val="00B62200"/>
    <w:rsid w:val="00B650EE"/>
    <w:rsid w:val="00B70AFE"/>
    <w:rsid w:val="00B7124C"/>
    <w:rsid w:val="00B736BF"/>
    <w:rsid w:val="00B74CFE"/>
    <w:rsid w:val="00B7502E"/>
    <w:rsid w:val="00B75C27"/>
    <w:rsid w:val="00B86CE9"/>
    <w:rsid w:val="00B90C58"/>
    <w:rsid w:val="00B91074"/>
    <w:rsid w:val="00B92003"/>
    <w:rsid w:val="00B932D3"/>
    <w:rsid w:val="00B9779B"/>
    <w:rsid w:val="00BA0C08"/>
    <w:rsid w:val="00BA4CC2"/>
    <w:rsid w:val="00BA642D"/>
    <w:rsid w:val="00BA65EE"/>
    <w:rsid w:val="00BA69DB"/>
    <w:rsid w:val="00BA6B35"/>
    <w:rsid w:val="00BB21DA"/>
    <w:rsid w:val="00BB5DDA"/>
    <w:rsid w:val="00BB7783"/>
    <w:rsid w:val="00BB7854"/>
    <w:rsid w:val="00BC0055"/>
    <w:rsid w:val="00BC319B"/>
    <w:rsid w:val="00BC3A6F"/>
    <w:rsid w:val="00BC3B82"/>
    <w:rsid w:val="00BC4297"/>
    <w:rsid w:val="00BC4A01"/>
    <w:rsid w:val="00BC55FE"/>
    <w:rsid w:val="00BC5616"/>
    <w:rsid w:val="00BC762C"/>
    <w:rsid w:val="00BD438D"/>
    <w:rsid w:val="00BE0902"/>
    <w:rsid w:val="00BE3371"/>
    <w:rsid w:val="00BE4317"/>
    <w:rsid w:val="00BE702C"/>
    <w:rsid w:val="00BE7E45"/>
    <w:rsid w:val="00BF0129"/>
    <w:rsid w:val="00BF080B"/>
    <w:rsid w:val="00BF2CBA"/>
    <w:rsid w:val="00BF44C8"/>
    <w:rsid w:val="00BF7632"/>
    <w:rsid w:val="00C012EE"/>
    <w:rsid w:val="00C01508"/>
    <w:rsid w:val="00C061E5"/>
    <w:rsid w:val="00C06806"/>
    <w:rsid w:val="00C11FDA"/>
    <w:rsid w:val="00C129B2"/>
    <w:rsid w:val="00C15C9F"/>
    <w:rsid w:val="00C16D5E"/>
    <w:rsid w:val="00C203DC"/>
    <w:rsid w:val="00C204F1"/>
    <w:rsid w:val="00C21C4E"/>
    <w:rsid w:val="00C21D59"/>
    <w:rsid w:val="00C22021"/>
    <w:rsid w:val="00C2248E"/>
    <w:rsid w:val="00C26D7A"/>
    <w:rsid w:val="00C27B14"/>
    <w:rsid w:val="00C312BC"/>
    <w:rsid w:val="00C32808"/>
    <w:rsid w:val="00C329AE"/>
    <w:rsid w:val="00C34D81"/>
    <w:rsid w:val="00C36C14"/>
    <w:rsid w:val="00C371E1"/>
    <w:rsid w:val="00C41871"/>
    <w:rsid w:val="00C4384A"/>
    <w:rsid w:val="00C45881"/>
    <w:rsid w:val="00C45B5C"/>
    <w:rsid w:val="00C559F3"/>
    <w:rsid w:val="00C57963"/>
    <w:rsid w:val="00C61F18"/>
    <w:rsid w:val="00C627F4"/>
    <w:rsid w:val="00C649B5"/>
    <w:rsid w:val="00C703F2"/>
    <w:rsid w:val="00C7243B"/>
    <w:rsid w:val="00C73751"/>
    <w:rsid w:val="00C73D4C"/>
    <w:rsid w:val="00C76013"/>
    <w:rsid w:val="00C76B9C"/>
    <w:rsid w:val="00C77582"/>
    <w:rsid w:val="00C81819"/>
    <w:rsid w:val="00C85273"/>
    <w:rsid w:val="00C86314"/>
    <w:rsid w:val="00C86809"/>
    <w:rsid w:val="00C90AEE"/>
    <w:rsid w:val="00C90C93"/>
    <w:rsid w:val="00C91087"/>
    <w:rsid w:val="00C9526C"/>
    <w:rsid w:val="00C97E4D"/>
    <w:rsid w:val="00CA1888"/>
    <w:rsid w:val="00CA21A2"/>
    <w:rsid w:val="00CA5DF6"/>
    <w:rsid w:val="00CA6641"/>
    <w:rsid w:val="00CB3F77"/>
    <w:rsid w:val="00CB4E89"/>
    <w:rsid w:val="00CB537A"/>
    <w:rsid w:val="00CB57D6"/>
    <w:rsid w:val="00CB5D96"/>
    <w:rsid w:val="00CB6D25"/>
    <w:rsid w:val="00CC1519"/>
    <w:rsid w:val="00CC36A7"/>
    <w:rsid w:val="00CC4559"/>
    <w:rsid w:val="00CC6118"/>
    <w:rsid w:val="00CC6623"/>
    <w:rsid w:val="00CD0778"/>
    <w:rsid w:val="00CD1612"/>
    <w:rsid w:val="00CD533B"/>
    <w:rsid w:val="00CD7879"/>
    <w:rsid w:val="00CD7A99"/>
    <w:rsid w:val="00CE08E3"/>
    <w:rsid w:val="00CE099D"/>
    <w:rsid w:val="00CE4106"/>
    <w:rsid w:val="00CE4A4A"/>
    <w:rsid w:val="00CF0662"/>
    <w:rsid w:val="00CF1119"/>
    <w:rsid w:val="00CF1B4D"/>
    <w:rsid w:val="00CF2B60"/>
    <w:rsid w:val="00CF50AD"/>
    <w:rsid w:val="00CF56B4"/>
    <w:rsid w:val="00D01BA3"/>
    <w:rsid w:val="00D02834"/>
    <w:rsid w:val="00D02CF2"/>
    <w:rsid w:val="00D02FE9"/>
    <w:rsid w:val="00D0524C"/>
    <w:rsid w:val="00D140CE"/>
    <w:rsid w:val="00D157C1"/>
    <w:rsid w:val="00D16B22"/>
    <w:rsid w:val="00D16FC4"/>
    <w:rsid w:val="00D1743B"/>
    <w:rsid w:val="00D20BED"/>
    <w:rsid w:val="00D23207"/>
    <w:rsid w:val="00D241D5"/>
    <w:rsid w:val="00D24491"/>
    <w:rsid w:val="00D24792"/>
    <w:rsid w:val="00D24C73"/>
    <w:rsid w:val="00D260E0"/>
    <w:rsid w:val="00D278AA"/>
    <w:rsid w:val="00D34690"/>
    <w:rsid w:val="00D35C32"/>
    <w:rsid w:val="00D370AF"/>
    <w:rsid w:val="00D417A4"/>
    <w:rsid w:val="00D42B27"/>
    <w:rsid w:val="00D444FD"/>
    <w:rsid w:val="00D44F60"/>
    <w:rsid w:val="00D45EDC"/>
    <w:rsid w:val="00D467DD"/>
    <w:rsid w:val="00D51823"/>
    <w:rsid w:val="00D5346B"/>
    <w:rsid w:val="00D53EAB"/>
    <w:rsid w:val="00D564F8"/>
    <w:rsid w:val="00D574E5"/>
    <w:rsid w:val="00D60FF6"/>
    <w:rsid w:val="00D62C2E"/>
    <w:rsid w:val="00D6348C"/>
    <w:rsid w:val="00D63B55"/>
    <w:rsid w:val="00D654A9"/>
    <w:rsid w:val="00D73DC2"/>
    <w:rsid w:val="00D74D70"/>
    <w:rsid w:val="00D7764B"/>
    <w:rsid w:val="00D80401"/>
    <w:rsid w:val="00D82B08"/>
    <w:rsid w:val="00D84087"/>
    <w:rsid w:val="00D8556E"/>
    <w:rsid w:val="00D911CE"/>
    <w:rsid w:val="00D916A6"/>
    <w:rsid w:val="00D956F3"/>
    <w:rsid w:val="00D9710E"/>
    <w:rsid w:val="00DA016B"/>
    <w:rsid w:val="00DA6D90"/>
    <w:rsid w:val="00DA7357"/>
    <w:rsid w:val="00DB51B2"/>
    <w:rsid w:val="00DB6A1C"/>
    <w:rsid w:val="00DB7DAA"/>
    <w:rsid w:val="00DC0ED4"/>
    <w:rsid w:val="00DC149F"/>
    <w:rsid w:val="00DD021B"/>
    <w:rsid w:val="00DD031C"/>
    <w:rsid w:val="00DD0AE4"/>
    <w:rsid w:val="00DD306F"/>
    <w:rsid w:val="00DD313C"/>
    <w:rsid w:val="00DD7E69"/>
    <w:rsid w:val="00DE13C6"/>
    <w:rsid w:val="00DE3ED5"/>
    <w:rsid w:val="00DE4CE7"/>
    <w:rsid w:val="00DF550C"/>
    <w:rsid w:val="00E029CB"/>
    <w:rsid w:val="00E0343E"/>
    <w:rsid w:val="00E03D57"/>
    <w:rsid w:val="00E04261"/>
    <w:rsid w:val="00E044FF"/>
    <w:rsid w:val="00E06DEE"/>
    <w:rsid w:val="00E114FC"/>
    <w:rsid w:val="00E14C76"/>
    <w:rsid w:val="00E16267"/>
    <w:rsid w:val="00E16B67"/>
    <w:rsid w:val="00E16FEC"/>
    <w:rsid w:val="00E17C50"/>
    <w:rsid w:val="00E2047C"/>
    <w:rsid w:val="00E2061E"/>
    <w:rsid w:val="00E2155B"/>
    <w:rsid w:val="00E228C4"/>
    <w:rsid w:val="00E24360"/>
    <w:rsid w:val="00E25858"/>
    <w:rsid w:val="00E302A5"/>
    <w:rsid w:val="00E361F3"/>
    <w:rsid w:val="00E4050A"/>
    <w:rsid w:val="00E438C1"/>
    <w:rsid w:val="00E4412B"/>
    <w:rsid w:val="00E459FF"/>
    <w:rsid w:val="00E473F1"/>
    <w:rsid w:val="00E55747"/>
    <w:rsid w:val="00E562C7"/>
    <w:rsid w:val="00E606EA"/>
    <w:rsid w:val="00E60A10"/>
    <w:rsid w:val="00E64760"/>
    <w:rsid w:val="00E669D7"/>
    <w:rsid w:val="00E669E8"/>
    <w:rsid w:val="00E67B87"/>
    <w:rsid w:val="00E71E89"/>
    <w:rsid w:val="00E72067"/>
    <w:rsid w:val="00E7292E"/>
    <w:rsid w:val="00E74111"/>
    <w:rsid w:val="00E75801"/>
    <w:rsid w:val="00E7764E"/>
    <w:rsid w:val="00E8171B"/>
    <w:rsid w:val="00E81B25"/>
    <w:rsid w:val="00E81CF2"/>
    <w:rsid w:val="00E824AE"/>
    <w:rsid w:val="00E84345"/>
    <w:rsid w:val="00E85789"/>
    <w:rsid w:val="00E85928"/>
    <w:rsid w:val="00E85AA9"/>
    <w:rsid w:val="00E85B78"/>
    <w:rsid w:val="00E86343"/>
    <w:rsid w:val="00E867B7"/>
    <w:rsid w:val="00E90A62"/>
    <w:rsid w:val="00E946F0"/>
    <w:rsid w:val="00E94750"/>
    <w:rsid w:val="00E96C7E"/>
    <w:rsid w:val="00EA0ACF"/>
    <w:rsid w:val="00EA1534"/>
    <w:rsid w:val="00EA3550"/>
    <w:rsid w:val="00EA4B97"/>
    <w:rsid w:val="00EA542C"/>
    <w:rsid w:val="00EA5C2A"/>
    <w:rsid w:val="00EA65EE"/>
    <w:rsid w:val="00EB0D0E"/>
    <w:rsid w:val="00EB1C75"/>
    <w:rsid w:val="00EB26B7"/>
    <w:rsid w:val="00EB656C"/>
    <w:rsid w:val="00EB6AAB"/>
    <w:rsid w:val="00EC128D"/>
    <w:rsid w:val="00EC4F3F"/>
    <w:rsid w:val="00EC7D3C"/>
    <w:rsid w:val="00ED1F38"/>
    <w:rsid w:val="00ED3882"/>
    <w:rsid w:val="00EE0C78"/>
    <w:rsid w:val="00EE10A9"/>
    <w:rsid w:val="00EE6B54"/>
    <w:rsid w:val="00EE6BB1"/>
    <w:rsid w:val="00EE7A12"/>
    <w:rsid w:val="00EF2EF9"/>
    <w:rsid w:val="00EF4DC6"/>
    <w:rsid w:val="00EF77E9"/>
    <w:rsid w:val="00F00E5A"/>
    <w:rsid w:val="00F01F9B"/>
    <w:rsid w:val="00F0476E"/>
    <w:rsid w:val="00F04E8B"/>
    <w:rsid w:val="00F060DA"/>
    <w:rsid w:val="00F064AB"/>
    <w:rsid w:val="00F1124E"/>
    <w:rsid w:val="00F119F5"/>
    <w:rsid w:val="00F1373C"/>
    <w:rsid w:val="00F14882"/>
    <w:rsid w:val="00F15380"/>
    <w:rsid w:val="00F20604"/>
    <w:rsid w:val="00F20734"/>
    <w:rsid w:val="00F26D24"/>
    <w:rsid w:val="00F30F84"/>
    <w:rsid w:val="00F31A98"/>
    <w:rsid w:val="00F32B87"/>
    <w:rsid w:val="00F32FDA"/>
    <w:rsid w:val="00F35AA9"/>
    <w:rsid w:val="00F40ECB"/>
    <w:rsid w:val="00F42039"/>
    <w:rsid w:val="00F45936"/>
    <w:rsid w:val="00F53D74"/>
    <w:rsid w:val="00F53F06"/>
    <w:rsid w:val="00F5425E"/>
    <w:rsid w:val="00F54FF9"/>
    <w:rsid w:val="00F55511"/>
    <w:rsid w:val="00F625A8"/>
    <w:rsid w:val="00F646FD"/>
    <w:rsid w:val="00F71A1C"/>
    <w:rsid w:val="00F7217D"/>
    <w:rsid w:val="00F75592"/>
    <w:rsid w:val="00F7782C"/>
    <w:rsid w:val="00F812B9"/>
    <w:rsid w:val="00F81379"/>
    <w:rsid w:val="00F81A70"/>
    <w:rsid w:val="00F84C56"/>
    <w:rsid w:val="00F91D11"/>
    <w:rsid w:val="00F92AF7"/>
    <w:rsid w:val="00F9634A"/>
    <w:rsid w:val="00F965EE"/>
    <w:rsid w:val="00F97B25"/>
    <w:rsid w:val="00FA3067"/>
    <w:rsid w:val="00FA4558"/>
    <w:rsid w:val="00FA6BC5"/>
    <w:rsid w:val="00FA6D10"/>
    <w:rsid w:val="00FB082A"/>
    <w:rsid w:val="00FB17DA"/>
    <w:rsid w:val="00FB183E"/>
    <w:rsid w:val="00FB2092"/>
    <w:rsid w:val="00FB2C2C"/>
    <w:rsid w:val="00FB4062"/>
    <w:rsid w:val="00FB49A2"/>
    <w:rsid w:val="00FB5792"/>
    <w:rsid w:val="00FB6747"/>
    <w:rsid w:val="00FC00A2"/>
    <w:rsid w:val="00FC03D6"/>
    <w:rsid w:val="00FC402F"/>
    <w:rsid w:val="00FC4128"/>
    <w:rsid w:val="00FC4244"/>
    <w:rsid w:val="00FC48E7"/>
    <w:rsid w:val="00FC6165"/>
    <w:rsid w:val="00FD001A"/>
    <w:rsid w:val="00FD09BE"/>
    <w:rsid w:val="00FD1892"/>
    <w:rsid w:val="00FD4713"/>
    <w:rsid w:val="00FD4870"/>
    <w:rsid w:val="00FD5B57"/>
    <w:rsid w:val="00FD5F8B"/>
    <w:rsid w:val="00FD62E2"/>
    <w:rsid w:val="00FE0E83"/>
    <w:rsid w:val="00FE132A"/>
    <w:rsid w:val="00FE20ED"/>
    <w:rsid w:val="00FE3121"/>
    <w:rsid w:val="00FE3136"/>
    <w:rsid w:val="00FE37D1"/>
    <w:rsid w:val="00FE5DEB"/>
    <w:rsid w:val="00FE7DDC"/>
    <w:rsid w:val="00FF1952"/>
    <w:rsid w:val="00FF1F73"/>
    <w:rsid w:val="00FF20E4"/>
    <w:rsid w:val="00FF21AF"/>
    <w:rsid w:val="00FF37DE"/>
    <w:rsid w:val="00FF4A9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D3488"/>
  <w15:docId w15:val="{B667B0A8-D603-44B6-ADEB-53CFD03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7A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E311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724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1821"/>
    <w:rPr>
      <w:color w:val="0000FF"/>
      <w:u w:val="single"/>
    </w:rPr>
  </w:style>
  <w:style w:type="table" w:styleId="TableGrid">
    <w:name w:val="Table Grid"/>
    <w:basedOn w:val="TableNormal"/>
    <w:rsid w:val="002E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7764B"/>
    <w:pPr>
      <w:tabs>
        <w:tab w:val="center" w:pos="4153"/>
        <w:tab w:val="right" w:pos="8306"/>
      </w:tabs>
    </w:pPr>
    <w:rPr>
      <w:rFonts w:eastAsia="Times New Roman"/>
      <w:szCs w:val="20"/>
      <w:lang w:val="x-none" w:eastAsia="en-US"/>
    </w:rPr>
  </w:style>
  <w:style w:type="paragraph" w:styleId="Footer">
    <w:name w:val="footer"/>
    <w:basedOn w:val="Normal"/>
    <w:rsid w:val="00D7764B"/>
    <w:pPr>
      <w:tabs>
        <w:tab w:val="center" w:pos="4153"/>
        <w:tab w:val="right" w:pos="8306"/>
      </w:tabs>
    </w:pPr>
    <w:rPr>
      <w:rFonts w:eastAsia="Times New Roman"/>
      <w:szCs w:val="20"/>
      <w:lang w:eastAsia="en-US"/>
    </w:rPr>
  </w:style>
  <w:style w:type="character" w:styleId="PageNumber">
    <w:name w:val="page number"/>
    <w:basedOn w:val="DefaultParagraphFont"/>
    <w:rsid w:val="00D7764B"/>
  </w:style>
  <w:style w:type="paragraph" w:styleId="BalloonText">
    <w:name w:val="Balloon Text"/>
    <w:basedOn w:val="Normal"/>
    <w:link w:val="BalloonTextChar"/>
    <w:rsid w:val="004109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0972"/>
    <w:rPr>
      <w:rFonts w:ascii="Tahoma" w:hAnsi="Tahoma" w:cs="Tahoma"/>
      <w:sz w:val="16"/>
      <w:szCs w:val="16"/>
      <w:lang w:val="lt-LT" w:eastAsia="lt-LT"/>
    </w:rPr>
  </w:style>
  <w:style w:type="character" w:styleId="CommentReference">
    <w:name w:val="annotation reference"/>
    <w:rsid w:val="00F04E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E8B"/>
  </w:style>
  <w:style w:type="paragraph" w:styleId="CommentSubject">
    <w:name w:val="annotation subject"/>
    <w:basedOn w:val="CommentText"/>
    <w:next w:val="CommentText"/>
    <w:link w:val="CommentSubjectChar"/>
    <w:rsid w:val="00F04E8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4E8B"/>
    <w:rPr>
      <w:b/>
      <w:bCs/>
    </w:rPr>
  </w:style>
  <w:style w:type="character" w:customStyle="1" w:styleId="HeaderChar">
    <w:name w:val="Header Char"/>
    <w:link w:val="Header"/>
    <w:uiPriority w:val="99"/>
    <w:rsid w:val="00A545E6"/>
    <w:rPr>
      <w:rFonts w:eastAsia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2220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022207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022207"/>
    <w:rPr>
      <w:vertAlign w:val="superscript"/>
    </w:rPr>
  </w:style>
  <w:style w:type="character" w:customStyle="1" w:styleId="Heading1Char">
    <w:name w:val="Heading 1 Char"/>
    <w:link w:val="Heading1"/>
    <w:uiPriority w:val="9"/>
    <w:rsid w:val="006E3112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53EAB"/>
    <w:rPr>
      <w:b/>
      <w:bCs/>
    </w:rPr>
  </w:style>
  <w:style w:type="character" w:styleId="FollowedHyperlink">
    <w:name w:val="FollowedHyperlink"/>
    <w:rsid w:val="00B932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722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F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A5724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A572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292E"/>
    <w:pPr>
      <w:spacing w:before="100" w:beforeAutospacing="1" w:after="100" w:afterAutospacing="1"/>
    </w:pPr>
    <w:rPr>
      <w:rFonts w:ascii="Aptos" w:eastAsia="Aptos" w:hAnsi="Aptos" w:cs="Aptos"/>
    </w:rPr>
  </w:style>
  <w:style w:type="character" w:customStyle="1" w:styleId="hwtze">
    <w:name w:val="hwtze"/>
    <w:basedOn w:val="DefaultParagraphFont"/>
    <w:rsid w:val="00A34B00"/>
  </w:style>
  <w:style w:type="character" w:customStyle="1" w:styleId="rynqvb">
    <w:name w:val="rynqvb"/>
    <w:basedOn w:val="DefaultParagraphFont"/>
    <w:rsid w:val="00A34B00"/>
  </w:style>
  <w:style w:type="character" w:styleId="Emphasis">
    <w:name w:val="Emphasis"/>
    <w:uiPriority w:val="20"/>
    <w:qFormat/>
    <w:rsid w:val="005E3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mundo.es/economia/empresas/2026/02/25/699f2a5afdddffd23e8b45a3.html" TargetMode="External"/><Relationship Id="rId21" Type="http://schemas.openxmlformats.org/officeDocument/2006/relationships/hyperlink" Target="https://www.biocat.cat/en/current-news/news/barcelona-health-innovation-week-2026-features-56-activities-52-organizers" TargetMode="External"/><Relationship Id="rId34" Type="http://schemas.openxmlformats.org/officeDocument/2006/relationships/hyperlink" Target="https://www.lamoncloa.gob.es/serviciosdeprensa/notasprensa/inclusion/Paginas/2026/130226-afiliados-extrnajeros-enero.aspx" TargetMode="External"/><Relationship Id="rId42" Type="http://schemas.openxmlformats.org/officeDocument/2006/relationships/hyperlink" Target="https://www.expansion.com/economia/2026/02/18/6994fce3468aebae198b45c4.html" TargetMode="External"/><Relationship Id="rId47" Type="http://schemas.openxmlformats.org/officeDocument/2006/relationships/hyperlink" Target="mailto:matas.sulskis.praktika@urm.lt" TargetMode="External"/><Relationship Id="rId50" Type="http://schemas.openxmlformats.org/officeDocument/2006/relationships/hyperlink" Target="https://www.infobae.com/economia/2026/02/03/las-acciones-argentinas-caen-hasta-13-en-wall-street-y-el-riesgo-pais-volvio-a-tocar-los-500-puntos/" TargetMode="External"/><Relationship Id="rId55" Type="http://schemas.openxmlformats.org/officeDocument/2006/relationships/hyperlink" Target="https://www.infobae.com/politica/2026/02/21/pese-al-fallo-contra-los-aranceles-de-trump-la-casa-rosada-preve-enviar-al-congreso-los-aspectos-tecnicos-del-acuerdo-con-estados-unidos/" TargetMode="External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lmundo.es/economia/2026/02/03/698094d3e4d4d89e5c8b4579.html" TargetMode="External"/><Relationship Id="rId29" Type="http://schemas.openxmlformats.org/officeDocument/2006/relationships/hyperlink" Target="https://www.elmundo.es/economia/empresas/2026/02/03/6981b480e9cf4a313c8b456e.html" TargetMode="External"/><Relationship Id="rId11" Type="http://schemas.openxmlformats.org/officeDocument/2006/relationships/hyperlink" Target="https://exposale.net/en/exhibitions/all/all/125" TargetMode="External"/><Relationship Id="rId24" Type="http://schemas.openxmlformats.org/officeDocument/2006/relationships/hyperlink" Target="https://www.euronews.com/my-europe/2026/02/11/eu-approves-38bn-in-first-defence-investments-under-150bn-safe-scheme" TargetMode="External"/><Relationship Id="rId32" Type="http://schemas.openxmlformats.org/officeDocument/2006/relationships/hyperlink" Target="https://elpais.com/espana/catalunya/2026-02-04/el-caos-ferroviario-golpea-al-transporte-de-mercancias-con-europa-la-alternativa-al-camion-esta-colapsada.html" TargetMode="External"/><Relationship Id="rId37" Type="http://schemas.openxmlformats.org/officeDocument/2006/relationships/hyperlink" Target="https://www.ine.es/dyngs/INEbase/es/operacion.htm?c=Estadistica_C&amp;cid=1254736176802&amp;menu=ultiDatos&amp;idp=1254735976607" TargetMode="External"/><Relationship Id="rId40" Type="http://schemas.openxmlformats.org/officeDocument/2006/relationships/hyperlink" Target="https://www.lamoncloa.gob.es/serviciosdeprensa/notasprensa/economia-comercio-empresa/Paginas/2026/160226-fondo-espana-crece.aspx" TargetMode="External"/><Relationship Id="rId45" Type="http://schemas.openxmlformats.org/officeDocument/2006/relationships/hyperlink" Target="https://www.lamoncloa.gob.es/serviciosdeprensa/notasprensa/agricultura/Paginas/2026/270226-planas-relevo-generacional-pac.aspx" TargetMode="External"/><Relationship Id="rId53" Type="http://schemas.openxmlformats.org/officeDocument/2006/relationships/hyperlink" Target="https://www.infobae.com/revista-chacra/2026/02/07/biodiesel-en-la-mira-la-decision-europea-que-puede-dejar-afuera-a-la-argentina/" TargetMode="External"/><Relationship Id="rId58" Type="http://schemas.openxmlformats.org/officeDocument/2006/relationships/hyperlink" Target="mailto:saulius.labutis@urm.lt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hyperlink" Target="https://elpais.com/economia/2026-02-13/el-gobierno-estudia-una-penalizacion-en-el-irpf-a-los-caseros-que-suban-el-alquiler.html" TargetMode="External"/><Relationship Id="rId14" Type="http://schemas.openxmlformats.org/officeDocument/2006/relationships/hyperlink" Target="https://elpais.com/economia/2026-02-02/el-veto-a-los-pisos-turisticos-en-madrid-y-barcelona-no-convence-a-inquilinos-y-caseros.html" TargetMode="External"/><Relationship Id="rId22" Type="http://schemas.openxmlformats.org/officeDocument/2006/relationships/hyperlink" Target="https://cincodias.elpais.com/companias/2026-02-03/el-banco-de-espana-pide-informacion-al-sector-sobre-el-uso-de-la-inteligencia-artificial.html" TargetMode="External"/><Relationship Id="rId27" Type="http://schemas.openxmlformats.org/officeDocument/2006/relationships/hyperlink" Target="https://www.elmundo.es/economia/2026/02/02/697f86a1e85ece4a3c8b4597.html" TargetMode="External"/><Relationship Id="rId30" Type="http://schemas.openxmlformats.org/officeDocument/2006/relationships/hyperlink" Target="https://www.lamoncloa.gob.es/serviciosdeprensa/notasprensa/inclusion/Paginas/2026/030226-afiliados-balance-enero.aspx" TargetMode="External"/><Relationship Id="rId35" Type="http://schemas.openxmlformats.org/officeDocument/2006/relationships/hyperlink" Target="https://www.lamoncloa.gob.es/serviciosdeprensa/notasprensa/economia-comercio-empresa/Paginas/2026/190226-exportaciones-diciembre.aspx" TargetMode="External"/><Relationship Id="rId43" Type="http://schemas.openxmlformats.org/officeDocument/2006/relationships/hyperlink" Target="https://www.lamoncloa.gob.es/serviciosdeprensa/notasprensa/economia-comercio-empresa/Paginas/2026/180226-cuerpo-ccaa-plan-vigilancia.aspx" TargetMode="External"/><Relationship Id="rId48" Type="http://schemas.openxmlformats.org/officeDocument/2006/relationships/hyperlink" Target="https://www.argentina.gob.ar/noticias/argentina-en-la-nueva-guia-de-astroturismo-de-onu-turismo" TargetMode="External"/><Relationship Id="rId56" Type="http://schemas.openxmlformats.org/officeDocument/2006/relationships/hyperlink" Target="https://www.lapoliticaonline.com/internacionales/aranceles-9874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ifema.es/en/calendar" TargetMode="External"/><Relationship Id="rId51" Type="http://schemas.openxmlformats.org/officeDocument/2006/relationships/hyperlink" Target="https://www.infobae.com/economia/2026/02/01/prestamo-del-ano-el-oleoducto-de-usd-2000-millones-que-transformo-vaca-muerta-gano-un-premio-internaciona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ventum.com/tradeshows/seville" TargetMode="External"/><Relationship Id="rId17" Type="http://schemas.openxmlformats.org/officeDocument/2006/relationships/hyperlink" Target="https://www.lamoncloa.gob.es/serviciosdeprensa/notasprensa/industria-turismo/Paginas/2026/030226-gasto-turistas-internacionales.aspx" TargetMode="External"/><Relationship Id="rId25" Type="http://schemas.openxmlformats.org/officeDocument/2006/relationships/hyperlink" Target="https://www.expansion.com/economia/2026/02/25/699ec5d1e5fdea0c448b4589.html" TargetMode="External"/><Relationship Id="rId33" Type="http://schemas.openxmlformats.org/officeDocument/2006/relationships/hyperlink" Target="https://www.elmundo.es/economia/vivienda/2026/02/05/698497e9fc6c8345608b45be.html" TargetMode="External"/><Relationship Id="rId38" Type="http://schemas.openxmlformats.org/officeDocument/2006/relationships/hyperlink" Target="https://www.lamoncloa.gob.es/serviciosdeprensa/notasprensa/industria-turismo/Paginas/2026/030226-movilidad-sostenible.aspx" TargetMode="External"/><Relationship Id="rId46" Type="http://schemas.openxmlformats.org/officeDocument/2006/relationships/hyperlink" Target="mailto:saulius.labutis@urm.lt" TargetMode="External"/><Relationship Id="rId59" Type="http://schemas.openxmlformats.org/officeDocument/2006/relationships/hyperlink" Target="mailto:matas.sulskis.praktika@urm.lt" TargetMode="External"/><Relationship Id="rId20" Type="http://schemas.openxmlformats.org/officeDocument/2006/relationships/hyperlink" Target="https://www.untourism.int/news/un-tourism-opens-call-for-best-tourism-villages-2026" TargetMode="External"/><Relationship Id="rId41" Type="http://schemas.openxmlformats.org/officeDocument/2006/relationships/hyperlink" Target="https://www.lamoncloa.gob.es/serviciosdeprensa/notasprensa/industria-turismo/Paginas/2026/170226-perte-descarbonizacion-industrial.aspx" TargetMode="External"/><Relationship Id="rId54" Type="http://schemas.openxmlformats.org/officeDocument/2006/relationships/hyperlink" Target="https://www.indec.gob.ar/uploads/informesdeprensa/ipc_02_261443D4406C.pdf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pais.com/economia/2026-02-02/la-ocupacion-en-apartamentos-casas-rurales-y-campings-toco-maximos-en-2025-por-los-altos-precios-de-los-hoteles.html" TargetMode="External"/><Relationship Id="rId23" Type="http://schemas.openxmlformats.org/officeDocument/2006/relationships/hyperlink" Target="https://elpais.com/economia/2026-02-04/el-gobierno-lanza-la-eolica-marina-en-espana-para-atraer-inversion-por-mas-de-20000-millones.html" TargetMode="External"/><Relationship Id="rId28" Type="http://schemas.openxmlformats.org/officeDocument/2006/relationships/hyperlink" Target="https://www.elmundo.es/economia/2026/02/02/694a5e67fc6c837f108b456e.html" TargetMode="External"/><Relationship Id="rId36" Type="http://schemas.openxmlformats.org/officeDocument/2006/relationships/hyperlink" Target="https://www.lamoncloa.gob.es/serviciosdeprensa/notasprensa/inclusion/Paginas/2026/260226-convalidacion-revalorizacion-pensiones.aspx" TargetMode="External"/><Relationship Id="rId49" Type="http://schemas.openxmlformats.org/officeDocument/2006/relationships/hyperlink" Target="https://www.argentina.gob.ar/noticias/scioli-recibio-al-ministro-de-turismo-de-israel" TargetMode="External"/><Relationship Id="rId57" Type="http://schemas.openxmlformats.org/officeDocument/2006/relationships/hyperlink" Target="https://www.lanacion.com.ar/politica/la-reforma-laboral-acelero-la-fractura-del-pj-en-el-congreso-se-van-tres-senadores-nid23022026/" TargetMode="External"/><Relationship Id="rId10" Type="http://schemas.openxmlformats.org/officeDocument/2006/relationships/hyperlink" Target="https://www.afe.es/es/ferias-y-eventos.php" TargetMode="External"/><Relationship Id="rId31" Type="http://schemas.openxmlformats.org/officeDocument/2006/relationships/hyperlink" Target="https://www.lamoncloa.gob.es/serviciosdeprensa/notasprensa/trabajo14/Paginas/2026/030226-datos-paro-enero.aspx" TargetMode="External"/><Relationship Id="rId44" Type="http://schemas.openxmlformats.org/officeDocument/2006/relationships/hyperlink" Target="https://www.lamoncloa.gob.es/serviciosdeprensa/notasprensa/transformacion-digital-y-funcion-publica/Paginas/2026/260226-madrid-foro-digital-iberoamericano.aspx" TargetMode="External"/><Relationship Id="rId52" Type="http://schemas.openxmlformats.org/officeDocument/2006/relationships/hyperlink" Target="https://www.infobae.com/economia/2026/02/04/quirno-anuncio-una-inversion-de-usd-14000-millones-de-las-dos-mayores-mineras-del-mundo/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irabarcelona.com/en/trade_show/" TargetMode="External"/><Relationship Id="rId13" Type="http://schemas.openxmlformats.org/officeDocument/2006/relationships/hyperlink" Target="https://contrataciondelestado.es/wps/portal/plataforma" TargetMode="External"/><Relationship Id="rId18" Type="http://schemas.openxmlformats.org/officeDocument/2006/relationships/hyperlink" Target="https://www.lamoncloa.gob.es/serviciosdeprensa/notasprensa/industria-turismo/Paginas/2026/120226-empleo-turismo-cuarto-trimestre.aspx" TargetMode="External"/><Relationship Id="rId39" Type="http://schemas.openxmlformats.org/officeDocument/2006/relationships/hyperlink" Target="https://www.lamoncloa.gob.es/serviciosdeprensa/notasprensa/transportes-movilidad-sostenible/Paginas/2026/120226-sostenibilidad-carreteras-estatal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1604-7DA4-4D78-8BD0-D537AC43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2314</Words>
  <Characters>13190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?</Company>
  <LinksUpToDate>false</LinksUpToDate>
  <CharactersWithSpaces>15474</CharactersWithSpaces>
  <SharedDoc>false</SharedDoc>
  <HLinks>
    <vt:vector size="138" baseType="variant">
      <vt:variant>
        <vt:i4>5177414</vt:i4>
      </vt:variant>
      <vt:variant>
        <vt:i4>66</vt:i4>
      </vt:variant>
      <vt:variant>
        <vt:i4>0</vt:i4>
      </vt:variant>
      <vt:variant>
        <vt:i4>5</vt:i4>
      </vt:variant>
      <vt:variant>
        <vt:lpwstr>https://www.infobae.com/revista-chacra/2026/02/07/biodiesel-en-la-mira-la-decision-europea-que-puede-dejar-afuera-a-la-argentina/</vt:lpwstr>
      </vt:variant>
      <vt:variant>
        <vt:lpwstr/>
      </vt:variant>
      <vt:variant>
        <vt:i4>5898323</vt:i4>
      </vt:variant>
      <vt:variant>
        <vt:i4>63</vt:i4>
      </vt:variant>
      <vt:variant>
        <vt:i4>0</vt:i4>
      </vt:variant>
      <vt:variant>
        <vt:i4>5</vt:i4>
      </vt:variant>
      <vt:variant>
        <vt:lpwstr>https://www.infobae.com/economia/2026/02/04/quirno-anuncio-una-inversion-de-usd-14000-millones-de-las-dos-mayores-mineras-del-mundo/</vt:lpwstr>
      </vt:variant>
      <vt:variant>
        <vt:lpwstr/>
      </vt:variant>
      <vt:variant>
        <vt:i4>2555946</vt:i4>
      </vt:variant>
      <vt:variant>
        <vt:i4>60</vt:i4>
      </vt:variant>
      <vt:variant>
        <vt:i4>0</vt:i4>
      </vt:variant>
      <vt:variant>
        <vt:i4>5</vt:i4>
      </vt:variant>
      <vt:variant>
        <vt:lpwstr>https://www.infobae.com/economia/2026/02/01/prestamo-del-ano-el-oleoducto-de-usd-2000-millones-que-transformo-vaca-muerta-gano-un-premio-internacional/</vt:lpwstr>
      </vt:variant>
      <vt:variant>
        <vt:lpwstr/>
      </vt:variant>
      <vt:variant>
        <vt:i4>4259924</vt:i4>
      </vt:variant>
      <vt:variant>
        <vt:i4>57</vt:i4>
      </vt:variant>
      <vt:variant>
        <vt:i4>0</vt:i4>
      </vt:variant>
      <vt:variant>
        <vt:i4>5</vt:i4>
      </vt:variant>
      <vt:variant>
        <vt:lpwstr>https://www.infobae.com/economia/2026/02/03/las-acciones-argentinas-caen-hasta-13-en-wall-street-y-el-riesgo-pais-volvio-a-tocar-los-500-puntos/</vt:lpwstr>
      </vt:variant>
      <vt:variant>
        <vt:lpwstr/>
      </vt:variant>
      <vt:variant>
        <vt:i4>7733267</vt:i4>
      </vt:variant>
      <vt:variant>
        <vt:i4>54</vt:i4>
      </vt:variant>
      <vt:variant>
        <vt:i4>0</vt:i4>
      </vt:variant>
      <vt:variant>
        <vt:i4>5</vt:i4>
      </vt:variant>
      <vt:variant>
        <vt:lpwstr>mailto:laura.tupe@urm.lt </vt:lpwstr>
      </vt:variant>
      <vt:variant>
        <vt:lpwstr/>
      </vt:variant>
      <vt:variant>
        <vt:i4>196733</vt:i4>
      </vt:variant>
      <vt:variant>
        <vt:i4>51</vt:i4>
      </vt:variant>
      <vt:variant>
        <vt:i4>0</vt:i4>
      </vt:variant>
      <vt:variant>
        <vt:i4>5</vt:i4>
      </vt:variant>
      <vt:variant>
        <vt:lpwstr>mailto:saulius.labutis@urm.lt</vt:lpwstr>
      </vt:variant>
      <vt:variant>
        <vt:lpwstr/>
      </vt:variant>
      <vt:variant>
        <vt:i4>4456460</vt:i4>
      </vt:variant>
      <vt:variant>
        <vt:i4>48</vt:i4>
      </vt:variant>
      <vt:variant>
        <vt:i4>0</vt:i4>
      </vt:variant>
      <vt:variant>
        <vt:i4>5</vt:i4>
      </vt:variant>
      <vt:variant>
        <vt:lpwstr>https://www.elmundo.es/economia/vivienda/2026/02/05/698497e9fc6c8345608b45be.html</vt:lpwstr>
      </vt:variant>
      <vt:variant>
        <vt:lpwstr/>
      </vt:variant>
      <vt:variant>
        <vt:i4>6226003</vt:i4>
      </vt:variant>
      <vt:variant>
        <vt:i4>45</vt:i4>
      </vt:variant>
      <vt:variant>
        <vt:i4>0</vt:i4>
      </vt:variant>
      <vt:variant>
        <vt:i4>5</vt:i4>
      </vt:variant>
      <vt:variant>
        <vt:lpwstr>https://elpais.com/espana/catalunya/2026-02-04/el-caos-ferroviario-golpea-al-transporte-de-mercancias-con-europa-la-alternativa-al-camion-esta-colapsada.html</vt:lpwstr>
      </vt:variant>
      <vt:variant>
        <vt:lpwstr/>
      </vt:variant>
      <vt:variant>
        <vt:i4>65552</vt:i4>
      </vt:variant>
      <vt:variant>
        <vt:i4>42</vt:i4>
      </vt:variant>
      <vt:variant>
        <vt:i4>0</vt:i4>
      </vt:variant>
      <vt:variant>
        <vt:i4>5</vt:i4>
      </vt:variant>
      <vt:variant>
        <vt:lpwstr>https://www.elmundo.es/economia/empresas/2026/02/03/6981b480e9cf4a313c8b456e.html</vt:lpwstr>
      </vt:variant>
      <vt:variant>
        <vt:lpwstr/>
      </vt:variant>
      <vt:variant>
        <vt:i4>196696</vt:i4>
      </vt:variant>
      <vt:variant>
        <vt:i4>39</vt:i4>
      </vt:variant>
      <vt:variant>
        <vt:i4>0</vt:i4>
      </vt:variant>
      <vt:variant>
        <vt:i4>5</vt:i4>
      </vt:variant>
      <vt:variant>
        <vt:lpwstr>https://www.elmundo.es/economia/2026/02/02/694a5e67fc6c837f108b456e.html</vt:lpwstr>
      </vt:variant>
      <vt:variant>
        <vt:lpwstr/>
      </vt:variant>
      <vt:variant>
        <vt:i4>983047</vt:i4>
      </vt:variant>
      <vt:variant>
        <vt:i4>36</vt:i4>
      </vt:variant>
      <vt:variant>
        <vt:i4>0</vt:i4>
      </vt:variant>
      <vt:variant>
        <vt:i4>5</vt:i4>
      </vt:variant>
      <vt:variant>
        <vt:lpwstr>https://www.elmundo.es/economia/2026/02/02/697f86a1e85ece4a3c8b4597.html</vt:lpwstr>
      </vt:variant>
      <vt:variant>
        <vt:lpwstr/>
      </vt:variant>
      <vt:variant>
        <vt:i4>1703961</vt:i4>
      </vt:variant>
      <vt:variant>
        <vt:i4>33</vt:i4>
      </vt:variant>
      <vt:variant>
        <vt:i4>0</vt:i4>
      </vt:variant>
      <vt:variant>
        <vt:i4>5</vt:i4>
      </vt:variant>
      <vt:variant>
        <vt:lpwstr>https://elpais.com/economia/2026-02-04/el-gobierno-lanza-la-eolica-marina-en-espana-para-atraer-inversion-por-mas-de-20000-millones.html</vt:lpwstr>
      </vt:variant>
      <vt:variant>
        <vt:lpwstr/>
      </vt:variant>
      <vt:variant>
        <vt:i4>6946873</vt:i4>
      </vt:variant>
      <vt:variant>
        <vt:i4>30</vt:i4>
      </vt:variant>
      <vt:variant>
        <vt:i4>0</vt:i4>
      </vt:variant>
      <vt:variant>
        <vt:i4>5</vt:i4>
      </vt:variant>
      <vt:variant>
        <vt:lpwstr>https://cincodias.elpais.com/companias/2026-02-03/el-banco-de-espana-pide-informacion-al-sector-sobre-el-uso-de-la-inteligencia-artificial.html</vt:lpwstr>
      </vt:variant>
      <vt:variant>
        <vt:lpwstr/>
      </vt:variant>
      <vt:variant>
        <vt:i4>7077989</vt:i4>
      </vt:variant>
      <vt:variant>
        <vt:i4>27</vt:i4>
      </vt:variant>
      <vt:variant>
        <vt:i4>0</vt:i4>
      </vt:variant>
      <vt:variant>
        <vt:i4>5</vt:i4>
      </vt:variant>
      <vt:variant>
        <vt:lpwstr>https://elpais.com/economia/2026-02-13/el-gobierno-estudia-una-penalizacion-en-el-irpf-a-los-caseros-que-suban-el-alquiler.html</vt:lpwstr>
      </vt:variant>
      <vt:variant>
        <vt:lpwstr/>
      </vt:variant>
      <vt:variant>
        <vt:i4>5636187</vt:i4>
      </vt:variant>
      <vt:variant>
        <vt:i4>24</vt:i4>
      </vt:variant>
      <vt:variant>
        <vt:i4>0</vt:i4>
      </vt:variant>
      <vt:variant>
        <vt:i4>5</vt:i4>
      </vt:variant>
      <vt:variant>
        <vt:lpwstr>https://www.elmundo.es/economia/2026/02/03/698094d3e4d4d89e5c8b4579.html</vt:lpwstr>
      </vt:variant>
      <vt:variant>
        <vt:lpwstr/>
      </vt:variant>
      <vt:variant>
        <vt:i4>2162723</vt:i4>
      </vt:variant>
      <vt:variant>
        <vt:i4>21</vt:i4>
      </vt:variant>
      <vt:variant>
        <vt:i4>0</vt:i4>
      </vt:variant>
      <vt:variant>
        <vt:i4>5</vt:i4>
      </vt:variant>
      <vt:variant>
        <vt:lpwstr>https://elpais.com/economia/2026-02-02/la-ocupacion-en-apartamentos-casas-rurales-y-campings-toco-maximos-en-2025-por-los-altos-precios-de-los-hoteles.html</vt:lpwstr>
      </vt:variant>
      <vt:variant>
        <vt:lpwstr/>
      </vt:variant>
      <vt:variant>
        <vt:i4>3735655</vt:i4>
      </vt:variant>
      <vt:variant>
        <vt:i4>18</vt:i4>
      </vt:variant>
      <vt:variant>
        <vt:i4>0</vt:i4>
      </vt:variant>
      <vt:variant>
        <vt:i4>5</vt:i4>
      </vt:variant>
      <vt:variant>
        <vt:lpwstr>https://elpais.com/economia/2026-02-02/el-veto-a-los-pisos-turisticos-en-madrid-y-barcelona-no-convence-a-inquilinos-y-caseros.html</vt:lpwstr>
      </vt:variant>
      <vt:variant>
        <vt:lpwstr/>
      </vt:variant>
      <vt:variant>
        <vt:i4>6619170</vt:i4>
      </vt:variant>
      <vt:variant>
        <vt:i4>15</vt:i4>
      </vt:variant>
      <vt:variant>
        <vt:i4>0</vt:i4>
      </vt:variant>
      <vt:variant>
        <vt:i4>5</vt:i4>
      </vt:variant>
      <vt:variant>
        <vt:lpwstr>https://contrataciondelestado.es/wps/portal/plataforma</vt:lpwstr>
      </vt:variant>
      <vt:variant>
        <vt:lpwstr/>
      </vt:variant>
      <vt:variant>
        <vt:i4>8323133</vt:i4>
      </vt:variant>
      <vt:variant>
        <vt:i4>12</vt:i4>
      </vt:variant>
      <vt:variant>
        <vt:i4>0</vt:i4>
      </vt:variant>
      <vt:variant>
        <vt:i4>5</vt:i4>
      </vt:variant>
      <vt:variant>
        <vt:lpwstr>https://www.neventum.com/tradeshows/seville</vt:lpwstr>
      </vt:variant>
      <vt:variant>
        <vt:lpwstr/>
      </vt:variant>
      <vt:variant>
        <vt:i4>3145846</vt:i4>
      </vt:variant>
      <vt:variant>
        <vt:i4>9</vt:i4>
      </vt:variant>
      <vt:variant>
        <vt:i4>0</vt:i4>
      </vt:variant>
      <vt:variant>
        <vt:i4>5</vt:i4>
      </vt:variant>
      <vt:variant>
        <vt:lpwstr>https://exposale.net/en/exhibitions/all/all/125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https://www.afe.es/es/ferias-y-eventos.php</vt:lpwstr>
      </vt:variant>
      <vt:variant>
        <vt:lpwstr/>
      </vt:variant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https://www.firabarcelona.com/en/trade_show/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https://www.ifema.es/en/calendar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iekirk</dc:creator>
  <cp:keywords/>
  <dc:description/>
  <cp:lastModifiedBy>Matas Šulskis</cp:lastModifiedBy>
  <cp:revision>2</cp:revision>
  <cp:lastPrinted>2023-12-01T14:15:00Z</cp:lastPrinted>
  <dcterms:created xsi:type="dcterms:W3CDTF">2026-03-04T03:02:00Z</dcterms:created>
  <dcterms:modified xsi:type="dcterms:W3CDTF">2026-03-04T03:02:00Z</dcterms:modified>
</cp:coreProperties>
</file>