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7777777" w:rsidR="002C106C" w:rsidRPr="004E5342" w:rsidRDefault="002C106C" w:rsidP="00270E9A">
      <w:pPr>
        <w:shd w:val="clear" w:color="auto" w:fill="DEEAF6"/>
        <w:spacing w:after="0" w:line="240" w:lineRule="auto"/>
        <w:jc w:val="center"/>
        <w:rPr>
          <w:rFonts w:ascii="Arial Narrow" w:hAnsi="Arial Narrow" w:cs="Arial"/>
          <w:b/>
          <w:sz w:val="24"/>
          <w:szCs w:val="20"/>
        </w:rPr>
      </w:pPr>
      <w:bookmarkStart w:id="0" w:name="_Hlk139980693"/>
      <w:r w:rsidRPr="004E5342">
        <w:rPr>
          <w:rFonts w:ascii="Arial Narrow" w:hAnsi="Arial Narrow" w:cs="Arial"/>
          <w:b/>
          <w:sz w:val="24"/>
          <w:szCs w:val="20"/>
        </w:rPr>
        <w:t>JUNGTINĖ KARALYSTĖ</w:t>
      </w:r>
    </w:p>
    <w:p w14:paraId="19443590" w14:textId="77777777" w:rsidR="002C106C" w:rsidRPr="004E5342" w:rsidRDefault="002C106C" w:rsidP="00270E9A">
      <w:pPr>
        <w:spacing w:after="0" w:line="240" w:lineRule="auto"/>
        <w:jc w:val="center"/>
        <w:rPr>
          <w:rFonts w:ascii="Arial Narrow" w:hAnsi="Arial Narrow" w:cs="Arial"/>
          <w:sz w:val="20"/>
          <w:szCs w:val="20"/>
        </w:rPr>
      </w:pPr>
    </w:p>
    <w:tbl>
      <w:tblPr>
        <w:tblW w:w="5125"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40"/>
        <w:gridCol w:w="37"/>
        <w:gridCol w:w="7"/>
        <w:gridCol w:w="11790"/>
        <w:gridCol w:w="34"/>
        <w:gridCol w:w="2538"/>
      </w:tblGrid>
      <w:tr w:rsidR="002C106C" w:rsidRPr="004E5342" w14:paraId="2DFCA1BE" w14:textId="77777777" w:rsidTr="00BD6CF7">
        <w:trPr>
          <w:trHeight w:val="385"/>
        </w:trPr>
        <w:tc>
          <w:tcPr>
            <w:tcW w:w="877" w:type="dxa"/>
            <w:gridSpan w:val="2"/>
            <w:tcMar>
              <w:top w:w="29" w:type="dxa"/>
              <w:left w:w="115" w:type="dxa"/>
              <w:bottom w:w="29" w:type="dxa"/>
              <w:right w:w="115" w:type="dxa"/>
            </w:tcMar>
            <w:vAlign w:val="center"/>
          </w:tcPr>
          <w:p w14:paraId="68C79E4A" w14:textId="77777777" w:rsidR="002C106C" w:rsidRPr="005747F6" w:rsidRDefault="002C106C" w:rsidP="00270E9A">
            <w:pPr>
              <w:pStyle w:val="Heading1"/>
              <w:spacing w:after="0" w:line="240" w:lineRule="auto"/>
              <w:rPr>
                <w:rFonts w:asciiTheme="minorHAnsi" w:hAnsiTheme="minorHAnsi" w:cstheme="minorHAnsi"/>
                <w:color w:val="auto"/>
                <w:sz w:val="20"/>
                <w:szCs w:val="20"/>
                <w:lang w:val="lt-LT"/>
              </w:rPr>
            </w:pPr>
            <w:r w:rsidRPr="005747F6">
              <w:rPr>
                <w:rFonts w:asciiTheme="minorHAnsi" w:hAnsiTheme="minorHAnsi" w:cstheme="minorHAnsi"/>
                <w:color w:val="auto"/>
                <w:sz w:val="20"/>
                <w:szCs w:val="20"/>
                <w:lang w:val="lt-LT"/>
              </w:rPr>
              <w:t>Data</w:t>
            </w:r>
          </w:p>
        </w:tc>
        <w:tc>
          <w:tcPr>
            <w:tcW w:w="11797" w:type="dxa"/>
            <w:gridSpan w:val="2"/>
            <w:tcMar>
              <w:top w:w="29" w:type="dxa"/>
              <w:left w:w="115" w:type="dxa"/>
              <w:bottom w:w="29" w:type="dxa"/>
              <w:right w:w="115" w:type="dxa"/>
            </w:tcMar>
            <w:vAlign w:val="center"/>
          </w:tcPr>
          <w:p w14:paraId="4D1079F0" w14:textId="77777777" w:rsidR="002C106C" w:rsidRPr="005747F6" w:rsidRDefault="002C106C" w:rsidP="00270E9A">
            <w:pPr>
              <w:pStyle w:val="Heading1"/>
              <w:spacing w:after="0" w:line="240" w:lineRule="auto"/>
              <w:rPr>
                <w:rFonts w:asciiTheme="minorHAnsi" w:hAnsiTheme="minorHAnsi" w:cstheme="minorHAnsi"/>
                <w:color w:val="auto"/>
                <w:sz w:val="20"/>
                <w:szCs w:val="20"/>
                <w:lang w:val="lt-LT"/>
              </w:rPr>
            </w:pPr>
            <w:r w:rsidRPr="005747F6">
              <w:rPr>
                <w:rFonts w:asciiTheme="minorHAnsi" w:hAnsiTheme="minorHAnsi" w:cstheme="minorHAnsi"/>
                <w:color w:val="auto"/>
                <w:sz w:val="20"/>
                <w:szCs w:val="20"/>
                <w:lang w:val="lt-LT"/>
              </w:rPr>
              <w:t>Pateikiamos informacijos apibendrinimas</w:t>
            </w:r>
          </w:p>
        </w:tc>
        <w:tc>
          <w:tcPr>
            <w:tcW w:w="2572" w:type="dxa"/>
            <w:gridSpan w:val="2"/>
            <w:tcMar>
              <w:top w:w="29" w:type="dxa"/>
              <w:left w:w="115" w:type="dxa"/>
              <w:bottom w:w="29" w:type="dxa"/>
              <w:right w:w="115" w:type="dxa"/>
            </w:tcMar>
            <w:vAlign w:val="center"/>
          </w:tcPr>
          <w:p w14:paraId="0C22CC19" w14:textId="77777777" w:rsidR="002C106C" w:rsidRPr="005747F6" w:rsidRDefault="002C106C" w:rsidP="00270E9A">
            <w:pPr>
              <w:pStyle w:val="Heading1"/>
              <w:spacing w:after="0" w:line="240" w:lineRule="auto"/>
              <w:rPr>
                <w:rFonts w:asciiTheme="minorHAnsi" w:hAnsiTheme="minorHAnsi" w:cstheme="minorHAnsi"/>
                <w:color w:val="auto"/>
                <w:sz w:val="20"/>
                <w:szCs w:val="20"/>
                <w:lang w:val="lt-LT"/>
              </w:rPr>
            </w:pPr>
            <w:r w:rsidRPr="005747F6">
              <w:rPr>
                <w:rFonts w:asciiTheme="minorHAnsi" w:hAnsiTheme="minorHAnsi" w:cstheme="minorHAnsi"/>
                <w:color w:val="auto"/>
                <w:sz w:val="20"/>
                <w:szCs w:val="20"/>
                <w:lang w:val="lt-LT"/>
              </w:rPr>
              <w:t>Informacijos šaltinis</w:t>
            </w:r>
          </w:p>
        </w:tc>
      </w:tr>
      <w:tr w:rsidR="002C106C" w:rsidRPr="004E5342" w14:paraId="547AF229" w14:textId="77777777" w:rsidTr="00BD6CF7">
        <w:trPr>
          <w:trHeight w:val="376"/>
        </w:trPr>
        <w:tc>
          <w:tcPr>
            <w:tcW w:w="15246" w:type="dxa"/>
            <w:gridSpan w:val="6"/>
            <w:shd w:val="clear" w:color="auto" w:fill="DEEAF6"/>
            <w:tcMar>
              <w:top w:w="29" w:type="dxa"/>
              <w:left w:w="115" w:type="dxa"/>
              <w:bottom w:w="29" w:type="dxa"/>
              <w:right w:w="115" w:type="dxa"/>
            </w:tcMar>
          </w:tcPr>
          <w:p w14:paraId="4FD5B483" w14:textId="77777777" w:rsidR="002C106C" w:rsidRPr="005747F6" w:rsidRDefault="002C106C" w:rsidP="00270E9A">
            <w:pPr>
              <w:spacing w:after="0" w:line="240" w:lineRule="auto"/>
              <w:rPr>
                <w:rFonts w:asciiTheme="minorHAnsi" w:hAnsiTheme="minorHAnsi" w:cstheme="minorHAnsi"/>
                <w:b/>
                <w:sz w:val="20"/>
                <w:szCs w:val="20"/>
              </w:rPr>
            </w:pPr>
            <w:r w:rsidRPr="005747F6">
              <w:rPr>
                <w:rFonts w:asciiTheme="minorHAnsi" w:hAnsiTheme="minorHAnsi" w:cstheme="minorHAnsi"/>
                <w:b/>
                <w:sz w:val="20"/>
                <w:szCs w:val="20"/>
              </w:rPr>
              <w:t>Eksportuotojams aktuali informacija</w:t>
            </w:r>
          </w:p>
        </w:tc>
      </w:tr>
      <w:tr w:rsidR="002C106C" w:rsidRPr="004E5342" w14:paraId="4DD8AC32" w14:textId="77777777" w:rsidTr="00BD6CF7">
        <w:trPr>
          <w:trHeight w:val="763"/>
        </w:trPr>
        <w:tc>
          <w:tcPr>
            <w:tcW w:w="877" w:type="dxa"/>
            <w:gridSpan w:val="2"/>
            <w:tcMar>
              <w:top w:w="29" w:type="dxa"/>
              <w:left w:w="115" w:type="dxa"/>
              <w:bottom w:w="29" w:type="dxa"/>
              <w:right w:w="115" w:type="dxa"/>
            </w:tcMar>
          </w:tcPr>
          <w:p w14:paraId="0BA8F04E" w14:textId="77777777" w:rsidR="002C106C" w:rsidRPr="005747F6" w:rsidRDefault="002C106C"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B1798E8" w14:textId="77777777" w:rsidR="002C106C" w:rsidRPr="005747F6" w:rsidRDefault="002C106C" w:rsidP="007C184D">
            <w:pPr>
              <w:spacing w:after="0"/>
              <w:jc w:val="both"/>
              <w:rPr>
                <w:rFonts w:asciiTheme="minorHAnsi" w:hAnsiTheme="minorHAnsi" w:cstheme="minorHAnsi"/>
                <w:sz w:val="20"/>
                <w:szCs w:val="20"/>
              </w:rPr>
            </w:pPr>
            <w:r w:rsidRPr="005747F6">
              <w:rPr>
                <w:rFonts w:asciiTheme="minorHAnsi" w:hAnsiTheme="minorHAnsi" w:cstheme="minorHAnsi"/>
                <w:b/>
                <w:sz w:val="20"/>
                <w:szCs w:val="20"/>
              </w:rPr>
              <w:t>Informaciniai seminarai,</w:t>
            </w:r>
            <w:r w:rsidRPr="005747F6">
              <w:rPr>
                <w:rFonts w:asciiTheme="minorHAnsi" w:hAnsiTheme="minorHAnsi" w:cstheme="minorHAnsi"/>
                <w:sz w:val="20"/>
                <w:szCs w:val="20"/>
              </w:rPr>
              <w:t xml:space="preserve"> aktualūs Lietuvos įmonėms eksportuojančioms į JK. </w:t>
            </w:r>
          </w:p>
          <w:p w14:paraId="0351DB72" w14:textId="77777777" w:rsidR="002C106C" w:rsidRPr="005747F6" w:rsidRDefault="002C106C" w:rsidP="007C184D">
            <w:pPr>
              <w:spacing w:after="0"/>
              <w:jc w:val="both"/>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765C4BE6" w14:textId="77777777" w:rsidR="002C106C" w:rsidRPr="005747F6" w:rsidRDefault="002C106C" w:rsidP="00270E9A">
            <w:pPr>
              <w:spacing w:after="0"/>
              <w:jc w:val="both"/>
              <w:rPr>
                <w:rFonts w:asciiTheme="minorHAnsi" w:hAnsiTheme="minorHAnsi" w:cstheme="minorHAnsi"/>
                <w:sz w:val="20"/>
                <w:szCs w:val="20"/>
              </w:rPr>
            </w:pPr>
            <w:hyperlink r:id="rId8" w:history="1">
              <w:r w:rsidRPr="005747F6">
                <w:rPr>
                  <w:rStyle w:val="Hyperlink"/>
                  <w:rFonts w:asciiTheme="minorHAnsi" w:hAnsiTheme="minorHAnsi" w:cstheme="minorHAnsi"/>
                  <w:sz w:val="20"/>
                  <w:szCs w:val="20"/>
                </w:rPr>
                <w:t>Webinars for using the UKCA marking and placing goods on the market in Great Britain and Northern Ireland - GOV.UK (www.gov.uk)</w:t>
              </w:r>
            </w:hyperlink>
            <w:r w:rsidRPr="005747F6">
              <w:rPr>
                <w:rFonts w:asciiTheme="minorHAnsi" w:hAnsiTheme="minorHAnsi" w:cstheme="minorHAnsi"/>
                <w:sz w:val="20"/>
                <w:szCs w:val="20"/>
              </w:rPr>
              <w:t xml:space="preserve"> </w:t>
            </w:r>
          </w:p>
        </w:tc>
      </w:tr>
      <w:tr w:rsidR="002C106C" w:rsidRPr="004E5342" w14:paraId="3E5A62F8" w14:textId="77777777" w:rsidTr="00BD6CF7">
        <w:trPr>
          <w:trHeight w:val="616"/>
        </w:trPr>
        <w:tc>
          <w:tcPr>
            <w:tcW w:w="877" w:type="dxa"/>
            <w:gridSpan w:val="2"/>
            <w:tcMar>
              <w:top w:w="29" w:type="dxa"/>
              <w:left w:w="115" w:type="dxa"/>
              <w:bottom w:w="29" w:type="dxa"/>
              <w:right w:w="115" w:type="dxa"/>
            </w:tcMar>
          </w:tcPr>
          <w:p w14:paraId="283FE273" w14:textId="77777777" w:rsidR="002C106C" w:rsidRPr="005747F6" w:rsidRDefault="002C106C"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5DF2A99" w14:textId="0FF850B0" w:rsidR="006B25E7" w:rsidRPr="005747F6" w:rsidRDefault="002C106C" w:rsidP="007C184D">
            <w:pPr>
              <w:spacing w:after="0"/>
              <w:jc w:val="both"/>
              <w:rPr>
                <w:rFonts w:asciiTheme="minorHAnsi" w:hAnsiTheme="minorHAnsi" w:cstheme="minorHAnsi"/>
                <w:bCs/>
                <w:sz w:val="20"/>
                <w:szCs w:val="20"/>
              </w:rPr>
            </w:pPr>
            <w:r w:rsidRPr="005747F6">
              <w:rPr>
                <w:rFonts w:asciiTheme="minorHAnsi" w:hAnsiTheme="minorHAnsi" w:cstheme="minorHAnsi"/>
                <w:sz w:val="20"/>
                <w:szCs w:val="20"/>
              </w:rPr>
              <w:t>Detali</w:t>
            </w:r>
            <w:r w:rsidRPr="005747F6">
              <w:rPr>
                <w:rFonts w:asciiTheme="minorHAnsi" w:hAnsiTheme="minorHAnsi" w:cstheme="minorHAnsi"/>
                <w:b/>
                <w:sz w:val="20"/>
                <w:szCs w:val="20"/>
              </w:rPr>
              <w:t xml:space="preserve"> importo, eksporto ir muitinės informacija </w:t>
            </w:r>
            <w:r w:rsidR="008A1572" w:rsidRPr="005747F6">
              <w:rPr>
                <w:rFonts w:asciiTheme="minorHAnsi" w:hAnsiTheme="minorHAnsi" w:cstheme="minorHAnsi"/>
                <w:bCs/>
                <w:sz w:val="20"/>
                <w:szCs w:val="20"/>
              </w:rPr>
              <w:t xml:space="preserve">JK įvežamoms ES prekėms, </w:t>
            </w:r>
            <w:r w:rsidR="006B25E7" w:rsidRPr="005747F6">
              <w:rPr>
                <w:rFonts w:asciiTheme="minorHAnsi" w:hAnsiTheme="minorHAnsi" w:cstheme="minorHAnsi"/>
                <w:i/>
                <w:iCs/>
                <w:sz w:val="20"/>
                <w:szCs w:val="20"/>
              </w:rPr>
              <w:t>Border Operation Model</w:t>
            </w:r>
            <w:r w:rsidR="006B25E7" w:rsidRPr="005747F6">
              <w:rPr>
                <w:rFonts w:asciiTheme="minorHAnsi" w:hAnsiTheme="minorHAnsi" w:cstheme="minorHAnsi"/>
                <w:sz w:val="20"/>
                <w:szCs w:val="20"/>
              </w:rPr>
              <w:t xml:space="preserve"> </w:t>
            </w:r>
            <w:r w:rsidR="008A1572" w:rsidRPr="005747F6">
              <w:rPr>
                <w:rFonts w:asciiTheme="minorHAnsi" w:hAnsiTheme="minorHAnsi" w:cstheme="minorHAnsi"/>
                <w:sz w:val="20"/>
                <w:szCs w:val="20"/>
              </w:rPr>
              <w:t>-</w:t>
            </w:r>
            <w:r w:rsidR="006B25E7" w:rsidRPr="005747F6">
              <w:rPr>
                <w:rFonts w:asciiTheme="minorHAnsi" w:hAnsiTheme="minorHAnsi" w:cstheme="minorHAnsi"/>
                <w:sz w:val="20"/>
                <w:szCs w:val="20"/>
              </w:rPr>
              <w:t xml:space="preserve"> importo taisyklės į JK pagal skirtingas prekių kategorijas, pagrindiniai tarifai, deklaracijos, specifiniai reikalavimai ir kt.</w:t>
            </w:r>
          </w:p>
        </w:tc>
        <w:tc>
          <w:tcPr>
            <w:tcW w:w="2572" w:type="dxa"/>
            <w:gridSpan w:val="2"/>
            <w:tcMar>
              <w:top w:w="29" w:type="dxa"/>
              <w:left w:w="115" w:type="dxa"/>
              <w:bottom w:w="29" w:type="dxa"/>
              <w:right w:w="115" w:type="dxa"/>
            </w:tcMar>
          </w:tcPr>
          <w:p w14:paraId="4D71FABC" w14:textId="77777777" w:rsidR="002C106C" w:rsidRPr="005747F6" w:rsidRDefault="002C106C" w:rsidP="00D84D00">
            <w:pPr>
              <w:spacing w:after="0"/>
              <w:rPr>
                <w:rStyle w:val="Hyperlink"/>
                <w:rFonts w:asciiTheme="minorHAnsi" w:hAnsiTheme="minorHAnsi" w:cstheme="minorHAnsi"/>
                <w:sz w:val="20"/>
                <w:szCs w:val="20"/>
              </w:rPr>
            </w:pPr>
            <w:hyperlink r:id="rId9" w:history="1">
              <w:r w:rsidRPr="005747F6">
                <w:rPr>
                  <w:rStyle w:val="Hyperlink"/>
                  <w:rFonts w:asciiTheme="minorHAnsi" w:hAnsiTheme="minorHAnsi" w:cstheme="minorHAnsi"/>
                  <w:sz w:val="20"/>
                  <w:szCs w:val="20"/>
                </w:rPr>
                <w:t>Business tax: Import, export and customs for businesses - detailed information - GOV.UK (www.gov.uk)</w:t>
              </w:r>
            </w:hyperlink>
          </w:p>
          <w:p w14:paraId="28ACDF41" w14:textId="77777777" w:rsidR="002C106C" w:rsidRPr="005747F6" w:rsidRDefault="002C106C" w:rsidP="00D84D00">
            <w:pPr>
              <w:spacing w:after="0"/>
              <w:rPr>
                <w:rStyle w:val="Hyperlink"/>
                <w:rFonts w:asciiTheme="minorHAnsi" w:hAnsiTheme="minorHAnsi" w:cstheme="minorHAnsi"/>
                <w:sz w:val="20"/>
                <w:szCs w:val="20"/>
              </w:rPr>
            </w:pPr>
          </w:p>
          <w:p w14:paraId="146E6DAB" w14:textId="77777777" w:rsidR="002C106C" w:rsidRPr="005747F6" w:rsidRDefault="002C106C" w:rsidP="00D84D00">
            <w:pPr>
              <w:spacing w:after="0"/>
              <w:rPr>
                <w:rStyle w:val="Hyperlink"/>
                <w:rFonts w:asciiTheme="minorHAnsi" w:hAnsiTheme="minorHAnsi" w:cstheme="minorHAnsi"/>
                <w:sz w:val="20"/>
                <w:szCs w:val="20"/>
              </w:rPr>
            </w:pPr>
            <w:hyperlink r:id="rId10" w:history="1">
              <w:r w:rsidRPr="005747F6">
                <w:rPr>
                  <w:rStyle w:val="Hyperlink"/>
                  <w:rFonts w:asciiTheme="minorHAnsi" w:hAnsiTheme="minorHAnsi" w:cstheme="minorHAnsi"/>
                  <w:sz w:val="20"/>
                  <w:szCs w:val="20"/>
                </w:rPr>
                <w:t>Check your readiness to export to the UK and other international markets - GOV.UK (www.gov.uk)</w:t>
              </w:r>
            </w:hyperlink>
          </w:p>
          <w:p w14:paraId="104030B5" w14:textId="77777777" w:rsidR="006B25E7" w:rsidRPr="005747F6" w:rsidRDefault="006B25E7" w:rsidP="00D84D00">
            <w:pPr>
              <w:spacing w:after="0"/>
              <w:rPr>
                <w:rStyle w:val="Hyperlink"/>
                <w:rFonts w:asciiTheme="minorHAnsi" w:hAnsiTheme="minorHAnsi" w:cstheme="minorHAnsi"/>
                <w:sz w:val="20"/>
                <w:szCs w:val="20"/>
              </w:rPr>
            </w:pPr>
          </w:p>
          <w:p w14:paraId="09995C1C" w14:textId="77777777" w:rsidR="006B25E7" w:rsidRPr="005747F6" w:rsidRDefault="006B25E7" w:rsidP="00D84D00">
            <w:pPr>
              <w:spacing w:after="0"/>
              <w:rPr>
                <w:rStyle w:val="Hyperlink"/>
                <w:rFonts w:asciiTheme="minorHAnsi" w:hAnsiTheme="minorHAnsi" w:cstheme="minorHAnsi"/>
                <w:sz w:val="20"/>
                <w:szCs w:val="20"/>
              </w:rPr>
            </w:pPr>
            <w:hyperlink r:id="rId11" w:history="1">
              <w:r w:rsidRPr="005747F6">
                <w:rPr>
                  <w:rStyle w:val="Hyperlink"/>
                  <w:rFonts w:asciiTheme="minorHAnsi" w:hAnsiTheme="minorHAnsi" w:cstheme="minorHAnsi"/>
                  <w:sz w:val="20"/>
                  <w:szCs w:val="20"/>
                </w:rPr>
                <w:t>United Kingdom - European Commission (europa.eu)</w:t>
              </w:r>
            </w:hyperlink>
          </w:p>
          <w:p w14:paraId="5B6F552B" w14:textId="77777777" w:rsidR="006B25E7" w:rsidRPr="005747F6" w:rsidRDefault="006B25E7" w:rsidP="00D84D00">
            <w:pPr>
              <w:spacing w:after="0"/>
              <w:rPr>
                <w:rStyle w:val="Hyperlink"/>
                <w:rFonts w:asciiTheme="minorHAnsi" w:hAnsiTheme="minorHAnsi" w:cstheme="minorHAnsi"/>
                <w:sz w:val="20"/>
                <w:szCs w:val="20"/>
              </w:rPr>
            </w:pPr>
          </w:p>
          <w:p w14:paraId="0775E048" w14:textId="77777777" w:rsidR="006B25E7" w:rsidRPr="005747F6" w:rsidRDefault="006B25E7" w:rsidP="00D84D00">
            <w:pPr>
              <w:spacing w:after="0"/>
              <w:rPr>
                <w:rStyle w:val="Hyperlink"/>
                <w:rFonts w:asciiTheme="minorHAnsi" w:hAnsiTheme="minorHAnsi" w:cstheme="minorHAnsi"/>
                <w:sz w:val="20"/>
                <w:szCs w:val="20"/>
              </w:rPr>
            </w:pPr>
            <w:hyperlink r:id="rId12" w:history="1">
              <w:r w:rsidRPr="005747F6">
                <w:rPr>
                  <w:rStyle w:val="Hyperlink"/>
                  <w:rFonts w:asciiTheme="minorHAnsi" w:hAnsiTheme="minorHAnsi" w:cstheme="minorHAnsi"/>
                  <w:sz w:val="20"/>
                  <w:szCs w:val="20"/>
                </w:rPr>
                <w:t>The Border Target Operating Model: August 2023 - GOV.UK (www.gov.uk)</w:t>
              </w:r>
            </w:hyperlink>
          </w:p>
          <w:p w14:paraId="71987C7A" w14:textId="77777777" w:rsidR="00726E97" w:rsidRPr="005747F6" w:rsidRDefault="00726E97" w:rsidP="00D84D00">
            <w:pPr>
              <w:spacing w:after="0"/>
              <w:rPr>
                <w:rStyle w:val="Hyperlink"/>
                <w:rFonts w:asciiTheme="minorHAnsi" w:hAnsiTheme="minorHAnsi" w:cstheme="minorHAnsi"/>
                <w:sz w:val="20"/>
                <w:szCs w:val="20"/>
              </w:rPr>
            </w:pPr>
          </w:p>
          <w:p w14:paraId="0AFD9C1B" w14:textId="522AC721" w:rsidR="00726E97" w:rsidRPr="005747F6" w:rsidRDefault="00726E97" w:rsidP="00726E97">
            <w:pPr>
              <w:spacing w:after="0"/>
              <w:jc w:val="both"/>
              <w:rPr>
                <w:rStyle w:val="Hyperlink"/>
                <w:rFonts w:asciiTheme="minorHAnsi" w:hAnsiTheme="minorHAnsi" w:cstheme="minorHAnsi"/>
                <w:sz w:val="20"/>
                <w:szCs w:val="20"/>
              </w:rPr>
            </w:pPr>
            <w:hyperlink r:id="rId13" w:history="1">
              <w:r w:rsidRPr="005747F6">
                <w:rPr>
                  <w:rFonts w:asciiTheme="minorHAnsi" w:hAnsiTheme="minorHAnsi" w:cstheme="minorHAnsi"/>
                  <w:color w:val="0000FF"/>
                  <w:sz w:val="20"/>
                  <w:szCs w:val="20"/>
                  <w:u w:val="single"/>
                </w:rPr>
                <w:t>Access2Markets Welcome home page (europa.eu)</w:t>
              </w:r>
            </w:hyperlink>
            <w:r w:rsidRPr="005747F6">
              <w:rPr>
                <w:rFonts w:asciiTheme="minorHAnsi" w:hAnsiTheme="minorHAnsi" w:cstheme="minorHAnsi"/>
                <w:color w:val="0000FF"/>
                <w:sz w:val="20"/>
                <w:szCs w:val="20"/>
                <w:u w:val="single"/>
              </w:rPr>
              <w:t xml:space="preserve"> </w:t>
            </w:r>
          </w:p>
        </w:tc>
      </w:tr>
      <w:tr w:rsidR="00A01210" w:rsidRPr="004E5342" w14:paraId="42BA8B5E" w14:textId="77777777" w:rsidTr="00BD6CF7">
        <w:trPr>
          <w:trHeight w:val="344"/>
        </w:trPr>
        <w:tc>
          <w:tcPr>
            <w:tcW w:w="877" w:type="dxa"/>
            <w:gridSpan w:val="2"/>
            <w:tcMar>
              <w:top w:w="29" w:type="dxa"/>
              <w:left w:w="115" w:type="dxa"/>
              <w:bottom w:w="29" w:type="dxa"/>
              <w:right w:w="115" w:type="dxa"/>
            </w:tcMar>
          </w:tcPr>
          <w:p w14:paraId="5CBDABC5" w14:textId="77777777" w:rsidR="00A01210" w:rsidRPr="005747F6" w:rsidRDefault="00A01210"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3737F4D" w14:textId="0152BA81" w:rsidR="00A01210" w:rsidRPr="005747F6" w:rsidRDefault="00A01210" w:rsidP="007C184D">
            <w:pPr>
              <w:spacing w:after="0"/>
              <w:jc w:val="both"/>
              <w:rPr>
                <w:rFonts w:asciiTheme="minorHAnsi" w:hAnsiTheme="minorHAnsi" w:cstheme="minorHAnsi"/>
                <w:sz w:val="20"/>
                <w:szCs w:val="20"/>
              </w:rPr>
            </w:pPr>
            <w:r w:rsidRPr="005747F6">
              <w:rPr>
                <w:rFonts w:asciiTheme="minorHAnsi" w:hAnsiTheme="minorHAnsi" w:cstheme="minorHAnsi"/>
                <w:sz w:val="20"/>
                <w:szCs w:val="20"/>
              </w:rPr>
              <w:t>Konsultacijos ir naudingi kontaktai eksportuojančioms įmonėms apie prekybos sąlygų tarp ES ir Jungtinės Karalystės pokyčius</w:t>
            </w:r>
            <w:r w:rsidR="00E85C34" w:rsidRPr="005747F6">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30E7ABE7" w14:textId="0620149F" w:rsidR="00A01210" w:rsidRPr="005747F6" w:rsidRDefault="003106A2" w:rsidP="00270E9A">
            <w:pPr>
              <w:spacing w:after="0"/>
              <w:rPr>
                <w:rStyle w:val="Hyperlink"/>
                <w:rFonts w:asciiTheme="minorHAnsi" w:hAnsiTheme="minorHAnsi" w:cstheme="minorHAnsi"/>
                <w:sz w:val="20"/>
                <w:szCs w:val="20"/>
              </w:rPr>
            </w:pPr>
            <w:hyperlink r:id="rId14" w:history="1">
              <w:r w:rsidRPr="005747F6">
                <w:rPr>
                  <w:rStyle w:val="Hyperlink"/>
                  <w:rFonts w:asciiTheme="minorHAnsi" w:hAnsiTheme="minorHAnsi" w:cstheme="minorHAnsi"/>
                  <w:sz w:val="20"/>
                  <w:szCs w:val="20"/>
                </w:rPr>
                <w:t>https://eksportogidas.inovacijuagentura.lt/brexit-2/</w:t>
              </w:r>
            </w:hyperlink>
          </w:p>
        </w:tc>
      </w:tr>
      <w:tr w:rsidR="004451F9" w:rsidRPr="004E5342" w14:paraId="7418BBB3" w14:textId="77777777" w:rsidTr="00BD6CF7">
        <w:trPr>
          <w:trHeight w:val="344"/>
        </w:trPr>
        <w:tc>
          <w:tcPr>
            <w:tcW w:w="877" w:type="dxa"/>
            <w:gridSpan w:val="2"/>
            <w:tcMar>
              <w:top w:w="29" w:type="dxa"/>
              <w:left w:w="115" w:type="dxa"/>
              <w:bottom w:w="29" w:type="dxa"/>
              <w:right w:w="115" w:type="dxa"/>
            </w:tcMar>
          </w:tcPr>
          <w:p w14:paraId="19A7F731" w14:textId="327F3F90" w:rsidR="004451F9" w:rsidRPr="005747F6"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BC2CE71" w14:textId="6FE3F384" w:rsidR="004451F9" w:rsidRPr="005747F6" w:rsidRDefault="004451F9" w:rsidP="004451F9">
            <w:pPr>
              <w:spacing w:after="0"/>
              <w:jc w:val="both"/>
              <w:rPr>
                <w:rFonts w:asciiTheme="minorHAnsi" w:hAnsiTheme="minorHAnsi" w:cstheme="minorHAnsi"/>
                <w:sz w:val="20"/>
                <w:szCs w:val="20"/>
              </w:rPr>
            </w:pPr>
            <w:r w:rsidRPr="005747F6">
              <w:rPr>
                <w:rFonts w:asciiTheme="minorHAnsi" w:hAnsiTheme="minorHAnsi" w:cstheme="minorHAnsi"/>
                <w:color w:val="000000"/>
                <w:sz w:val="20"/>
                <w:szCs w:val="20"/>
              </w:rPr>
              <w:t xml:space="preserve">JK keičiami sveikatos eksporto sertifikatus (EHCS) gyvūnams ir gyvūniniams produktams nuo 2025 m. liepos 31 d. Sertifikatų atnaujinimą atlieka VMVT. </w:t>
            </w:r>
          </w:p>
        </w:tc>
        <w:tc>
          <w:tcPr>
            <w:tcW w:w="2572" w:type="dxa"/>
            <w:gridSpan w:val="2"/>
            <w:tcMar>
              <w:top w:w="29" w:type="dxa"/>
              <w:left w:w="115" w:type="dxa"/>
              <w:bottom w:w="29" w:type="dxa"/>
              <w:right w:w="115" w:type="dxa"/>
            </w:tcMar>
          </w:tcPr>
          <w:p w14:paraId="5B76B55E" w14:textId="17021261" w:rsidR="004451F9" w:rsidRPr="005747F6" w:rsidRDefault="004451F9" w:rsidP="004451F9">
            <w:pPr>
              <w:spacing w:after="0"/>
              <w:rPr>
                <w:rStyle w:val="Hyperlink"/>
                <w:rFonts w:asciiTheme="minorHAnsi" w:hAnsiTheme="minorHAnsi" w:cstheme="minorHAnsi"/>
                <w:sz w:val="20"/>
                <w:szCs w:val="20"/>
              </w:rPr>
            </w:pPr>
            <w:r w:rsidRPr="005747F6">
              <w:rPr>
                <w:rFonts w:asciiTheme="minorHAnsi" w:hAnsiTheme="minorHAnsi" w:cstheme="minorHAnsi"/>
                <w:color w:val="0563C1"/>
                <w:sz w:val="20"/>
                <w:szCs w:val="20"/>
                <w:u w:val="single"/>
              </w:rPr>
              <w:t xml:space="preserve">Clarifying information for imports of animal products - Import Information Note </w:t>
            </w:r>
            <w:r w:rsidRPr="005747F6">
              <w:rPr>
                <w:rFonts w:asciiTheme="minorHAnsi" w:hAnsiTheme="minorHAnsi" w:cstheme="minorHAnsi"/>
                <w:color w:val="0563C1"/>
                <w:sz w:val="20"/>
                <w:szCs w:val="20"/>
                <w:u w:val="single"/>
              </w:rPr>
              <w:lastRenderedPageBreak/>
              <w:t>(IIN) GEN/4 - GOV.UK Clarifying information: imports of live animals - IIN GEN/5 - GOV.UK</w:t>
            </w:r>
          </w:p>
        </w:tc>
      </w:tr>
      <w:tr w:rsidR="004451F9" w:rsidRPr="004E5342" w14:paraId="1E8A1ADF" w14:textId="77777777" w:rsidTr="00BD6CF7">
        <w:trPr>
          <w:trHeight w:val="344"/>
        </w:trPr>
        <w:tc>
          <w:tcPr>
            <w:tcW w:w="877" w:type="dxa"/>
            <w:gridSpan w:val="2"/>
            <w:tcMar>
              <w:top w:w="29" w:type="dxa"/>
              <w:left w:w="115" w:type="dxa"/>
              <w:bottom w:w="29" w:type="dxa"/>
              <w:right w:w="115" w:type="dxa"/>
            </w:tcMar>
          </w:tcPr>
          <w:p w14:paraId="658F09AD" w14:textId="295D0D79" w:rsidR="004451F9" w:rsidRPr="005747F6"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B731FB1" w14:textId="4587DDCB" w:rsidR="004451F9" w:rsidRPr="005747F6" w:rsidRDefault="004451F9" w:rsidP="004451F9">
            <w:pPr>
              <w:spacing w:after="0"/>
              <w:jc w:val="both"/>
              <w:rPr>
                <w:rFonts w:asciiTheme="minorHAnsi" w:hAnsiTheme="minorHAnsi" w:cstheme="minorHAnsi"/>
                <w:sz w:val="20"/>
                <w:szCs w:val="20"/>
              </w:rPr>
            </w:pPr>
            <w:r w:rsidRPr="005747F6">
              <w:rPr>
                <w:rFonts w:asciiTheme="minorHAnsi" w:hAnsiTheme="minorHAnsi" w:cstheme="minorHAnsi"/>
                <w:color w:val="000000"/>
                <w:sz w:val="20"/>
                <w:szCs w:val="20"/>
              </w:rPr>
              <w:t xml:space="preserve">JK nuo 2025 m. vasario 24 d. įveda papildomą kontrolę (1% dažnumas) neapdirbtai vilnai ir gyvūnų plaukams iš ES dėl snukio ir nagų ligos protrūkio Vokietijoje. </w:t>
            </w:r>
          </w:p>
        </w:tc>
        <w:tc>
          <w:tcPr>
            <w:tcW w:w="2572" w:type="dxa"/>
            <w:gridSpan w:val="2"/>
            <w:tcMar>
              <w:top w:w="29" w:type="dxa"/>
              <w:left w:w="115" w:type="dxa"/>
              <w:bottom w:w="29" w:type="dxa"/>
              <w:right w:w="115" w:type="dxa"/>
            </w:tcMar>
          </w:tcPr>
          <w:p w14:paraId="4A93AE14" w14:textId="08548453" w:rsidR="004451F9" w:rsidRPr="005747F6" w:rsidRDefault="004451F9" w:rsidP="004451F9">
            <w:pPr>
              <w:spacing w:after="0"/>
              <w:rPr>
                <w:rStyle w:val="Hyperlink"/>
                <w:rFonts w:asciiTheme="minorHAnsi" w:hAnsiTheme="minorHAnsi" w:cstheme="minorHAnsi"/>
                <w:sz w:val="20"/>
                <w:szCs w:val="20"/>
              </w:rPr>
            </w:pPr>
            <w:r w:rsidRPr="005747F6">
              <w:rPr>
                <w:rFonts w:asciiTheme="minorHAnsi" w:hAnsiTheme="minorHAnsi" w:cstheme="minorHAnsi"/>
                <w:color w:val="0563C1"/>
                <w:sz w:val="20"/>
                <w:szCs w:val="20"/>
                <w:u w:val="single"/>
              </w:rPr>
              <w:t>Animal by-products (products not intended for human consumption): risk categories for imports from EU to GB - GOV.UK Import animal by-products from the EU to Great Britain - GOV.UK</w:t>
            </w:r>
          </w:p>
        </w:tc>
      </w:tr>
      <w:tr w:rsidR="004451F9" w:rsidRPr="004E5342" w14:paraId="20B3E9A1" w14:textId="77777777" w:rsidTr="00BD6CF7">
        <w:trPr>
          <w:trHeight w:val="344"/>
        </w:trPr>
        <w:tc>
          <w:tcPr>
            <w:tcW w:w="877" w:type="dxa"/>
            <w:gridSpan w:val="2"/>
            <w:tcMar>
              <w:top w:w="29" w:type="dxa"/>
              <w:left w:w="115" w:type="dxa"/>
              <w:bottom w:w="29" w:type="dxa"/>
              <w:right w:w="115" w:type="dxa"/>
            </w:tcMar>
          </w:tcPr>
          <w:p w14:paraId="3DF1F894" w14:textId="6D1D75E0" w:rsidR="004451F9" w:rsidRPr="005747F6"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6DA2B39" w14:textId="2D6513E2" w:rsidR="004451F9" w:rsidRPr="005747F6" w:rsidRDefault="004451F9" w:rsidP="004451F9">
            <w:pPr>
              <w:spacing w:after="0"/>
              <w:jc w:val="both"/>
              <w:rPr>
                <w:rFonts w:asciiTheme="minorHAnsi" w:hAnsiTheme="minorHAnsi" w:cstheme="minorHAnsi"/>
                <w:sz w:val="20"/>
                <w:szCs w:val="20"/>
              </w:rPr>
            </w:pPr>
            <w:r w:rsidRPr="005747F6">
              <w:rPr>
                <w:rFonts w:asciiTheme="minorHAnsi" w:hAnsiTheme="minorHAnsi" w:cstheme="minorHAnsi"/>
                <w:color w:val="000000"/>
                <w:sz w:val="20"/>
                <w:szCs w:val="20"/>
              </w:rPr>
              <w:t>Verslo parodos JK</w:t>
            </w:r>
          </w:p>
        </w:tc>
        <w:tc>
          <w:tcPr>
            <w:tcW w:w="2572" w:type="dxa"/>
            <w:gridSpan w:val="2"/>
            <w:tcMar>
              <w:top w:w="29" w:type="dxa"/>
              <w:left w:w="115" w:type="dxa"/>
              <w:bottom w:w="29" w:type="dxa"/>
              <w:right w:w="115" w:type="dxa"/>
            </w:tcMar>
          </w:tcPr>
          <w:p w14:paraId="19B893A1" w14:textId="77777777" w:rsidR="004451F9" w:rsidRPr="005747F6" w:rsidRDefault="004451F9" w:rsidP="004451F9">
            <w:pPr>
              <w:spacing w:after="0"/>
              <w:ind w:firstLine="720"/>
              <w:rPr>
                <w:rFonts w:asciiTheme="minorHAnsi" w:hAnsiTheme="minorHAnsi" w:cstheme="minorHAnsi"/>
                <w:color w:val="0563C1"/>
                <w:sz w:val="20"/>
                <w:szCs w:val="20"/>
                <w:u w:val="single"/>
              </w:rPr>
            </w:pPr>
            <w:hyperlink r:id="rId15" w:history="1">
              <w:r w:rsidRPr="005747F6">
                <w:rPr>
                  <w:rStyle w:val="Hyperlink"/>
                  <w:rFonts w:asciiTheme="minorHAnsi" w:hAnsiTheme="minorHAnsi" w:cstheme="minorHAnsi"/>
                  <w:sz w:val="20"/>
                  <w:szCs w:val="20"/>
                </w:rPr>
                <w:t>https://www.expocart.com/exhibition/calendar/</w:t>
              </w:r>
            </w:hyperlink>
            <w:r w:rsidRPr="005747F6">
              <w:rPr>
                <w:rFonts w:asciiTheme="minorHAnsi" w:hAnsiTheme="minorHAnsi" w:cstheme="minorHAnsi"/>
                <w:color w:val="0563C1"/>
                <w:sz w:val="20"/>
                <w:szCs w:val="20"/>
                <w:u w:val="single"/>
              </w:rPr>
              <w:t xml:space="preserve">; </w:t>
            </w:r>
          </w:p>
          <w:p w14:paraId="590448C0" w14:textId="77777777" w:rsidR="004451F9" w:rsidRPr="005747F6" w:rsidRDefault="004451F9" w:rsidP="004451F9">
            <w:pPr>
              <w:spacing w:after="0"/>
              <w:rPr>
                <w:rFonts w:asciiTheme="minorHAnsi" w:hAnsiTheme="minorHAnsi" w:cstheme="minorHAnsi"/>
                <w:color w:val="0563C1"/>
                <w:sz w:val="20"/>
                <w:szCs w:val="20"/>
                <w:u w:val="single"/>
              </w:rPr>
            </w:pPr>
            <w:hyperlink r:id="rId16" w:history="1">
              <w:r w:rsidRPr="005747F6">
                <w:rPr>
                  <w:rStyle w:val="Hyperlink"/>
                  <w:rFonts w:asciiTheme="minorHAnsi" w:hAnsiTheme="minorHAnsi" w:cstheme="minorHAnsi"/>
                  <w:sz w:val="20"/>
                  <w:szCs w:val="20"/>
                </w:rPr>
                <w:t>https://www.displaywizard.co.uk/exhibition-calendar/</w:t>
              </w:r>
            </w:hyperlink>
            <w:r w:rsidRPr="005747F6">
              <w:rPr>
                <w:rFonts w:asciiTheme="minorHAnsi" w:hAnsiTheme="minorHAnsi" w:cstheme="minorHAnsi"/>
                <w:color w:val="0563C1"/>
                <w:sz w:val="20"/>
                <w:szCs w:val="20"/>
                <w:u w:val="single"/>
              </w:rPr>
              <w:t>;</w:t>
            </w:r>
          </w:p>
          <w:p w14:paraId="7AB8DAEF" w14:textId="1467CF9C" w:rsidR="004451F9" w:rsidRPr="005747F6" w:rsidRDefault="004451F9" w:rsidP="004451F9">
            <w:pPr>
              <w:spacing w:after="0"/>
              <w:rPr>
                <w:rStyle w:val="Hyperlink"/>
                <w:rFonts w:asciiTheme="minorHAnsi" w:hAnsiTheme="minorHAnsi" w:cstheme="minorHAnsi"/>
                <w:sz w:val="20"/>
                <w:szCs w:val="20"/>
              </w:rPr>
            </w:pPr>
            <w:r w:rsidRPr="005747F6">
              <w:rPr>
                <w:rFonts w:asciiTheme="minorHAnsi" w:hAnsiTheme="minorHAnsi" w:cstheme="minorHAnsi"/>
                <w:color w:val="0563C1"/>
                <w:sz w:val="20"/>
                <w:szCs w:val="20"/>
                <w:u w:val="single"/>
              </w:rPr>
              <w:t>https://10times.com/unitedkingdom/tradeshows</w:t>
            </w:r>
          </w:p>
        </w:tc>
      </w:tr>
      <w:tr w:rsidR="00F95086" w:rsidRPr="004E5342" w14:paraId="3B5354FA" w14:textId="77777777" w:rsidTr="00BD6CF7">
        <w:trPr>
          <w:trHeight w:val="344"/>
        </w:trPr>
        <w:tc>
          <w:tcPr>
            <w:tcW w:w="877" w:type="dxa"/>
            <w:gridSpan w:val="2"/>
            <w:tcMar>
              <w:top w:w="29" w:type="dxa"/>
              <w:left w:w="115" w:type="dxa"/>
              <w:bottom w:w="29" w:type="dxa"/>
              <w:right w:w="115" w:type="dxa"/>
            </w:tcMar>
          </w:tcPr>
          <w:p w14:paraId="75AA350B" w14:textId="195ADD6E" w:rsidR="00F95086" w:rsidRPr="005747F6" w:rsidRDefault="00F95086"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052AB18" w14:textId="77777777" w:rsidR="00B854A5" w:rsidRPr="005747F6" w:rsidRDefault="00B854A5" w:rsidP="00B854A5">
            <w:pPr>
              <w:spacing w:after="0" w:line="240" w:lineRule="auto"/>
              <w:jc w:val="both"/>
              <w:rPr>
                <w:rFonts w:asciiTheme="minorHAnsi" w:hAnsiTheme="minorHAnsi" w:cstheme="minorHAnsi"/>
                <w:color w:val="000000"/>
                <w:sz w:val="20"/>
                <w:szCs w:val="20"/>
              </w:rPr>
            </w:pPr>
            <w:r w:rsidRPr="005747F6">
              <w:rPr>
                <w:rFonts w:asciiTheme="minorHAnsi" w:hAnsiTheme="minorHAnsi" w:cstheme="minorHAnsi"/>
                <w:color w:val="000000"/>
                <w:sz w:val="20"/>
                <w:szCs w:val="20"/>
              </w:rPr>
              <w:t>Birželio 2d. paskelbta apie pratęstus palengvinimus importo procedūroms vaisiams ir daržovėms. Ik 2027 m. sausio 31 d. neįvedami fitosanitariniai sertifikatai žemos rizikos produktams</w:t>
            </w:r>
          </w:p>
          <w:p w14:paraId="5E7AA1D1" w14:textId="77777777" w:rsidR="00B854A5" w:rsidRPr="005747F6" w:rsidRDefault="00B854A5" w:rsidP="00B854A5">
            <w:pPr>
              <w:spacing w:after="0" w:line="240" w:lineRule="auto"/>
              <w:ind w:left="426"/>
              <w:jc w:val="both"/>
              <w:rPr>
                <w:rFonts w:asciiTheme="minorHAnsi" w:hAnsiTheme="minorHAnsi" w:cstheme="minorHAnsi"/>
                <w:color w:val="000000"/>
                <w:sz w:val="20"/>
                <w:szCs w:val="20"/>
              </w:rPr>
            </w:pPr>
          </w:p>
          <w:p w14:paraId="1DC1E5B4" w14:textId="1DA8357B" w:rsidR="00AD0FC0" w:rsidRPr="005747F6" w:rsidRDefault="00AD0FC0" w:rsidP="00AD2A7A">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3295E3DD" w14:textId="78E462CC" w:rsidR="004C480A" w:rsidRPr="005747F6" w:rsidRDefault="00B854A5" w:rsidP="00AD2A7A">
            <w:pPr>
              <w:spacing w:after="0"/>
              <w:rPr>
                <w:rStyle w:val="Hyperlink"/>
                <w:rFonts w:asciiTheme="minorHAnsi" w:hAnsiTheme="minorHAnsi" w:cstheme="minorHAnsi"/>
                <w:sz w:val="20"/>
                <w:szCs w:val="20"/>
              </w:rPr>
            </w:pPr>
            <w:hyperlink r:id="rId17" w:history="1">
              <w:r w:rsidRPr="005747F6">
                <w:rPr>
                  <w:rStyle w:val="Hyperlink"/>
                  <w:rFonts w:asciiTheme="minorHAnsi" w:hAnsiTheme="minorHAnsi" w:cstheme="minorHAnsi"/>
                  <w:sz w:val="20"/>
                  <w:szCs w:val="20"/>
                </w:rPr>
                <w:t>Department for Environment, Food &amp; Rural Affairs and Baroness Hayman of Ullock, Fruit and veg import checks scrapped ahead of UK-EU deal – GOV.UK</w:t>
              </w:r>
            </w:hyperlink>
          </w:p>
        </w:tc>
      </w:tr>
      <w:tr w:rsidR="00085B71" w:rsidRPr="004E5342" w14:paraId="77DF191E" w14:textId="77777777" w:rsidTr="00BD6CF7">
        <w:trPr>
          <w:trHeight w:val="344"/>
        </w:trPr>
        <w:tc>
          <w:tcPr>
            <w:tcW w:w="877" w:type="dxa"/>
            <w:gridSpan w:val="2"/>
            <w:tcMar>
              <w:top w:w="29" w:type="dxa"/>
              <w:left w:w="115" w:type="dxa"/>
              <w:bottom w:w="29" w:type="dxa"/>
              <w:right w:w="115" w:type="dxa"/>
            </w:tcMar>
          </w:tcPr>
          <w:p w14:paraId="015DDC8A" w14:textId="77777777" w:rsidR="00085B71" w:rsidRPr="005747F6" w:rsidRDefault="00085B71" w:rsidP="0064734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8E245E5" w14:textId="6B8F3EC1" w:rsidR="00085B71" w:rsidRPr="005747F6" w:rsidRDefault="00F74D7B" w:rsidP="008B0681">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Jungtinė Karalystės maisto, pašarų pakuočių perdirbimo reikalavimai JK diegia naujus teisinius ir ekonominius mechanizmus, kuriais skatintų gamintojus, importuotojus, distributorius pereiti prie perdirbamos pakuotės naudojimo. Šie pokyčiai apimtų ir gyvūnų pašarų gamintojus. Nuo 2025 m. spalio gamintojai, importuotojai, distributoriai bus papildomai apmokestinami ir bus atsakingi už pakuočių surinkimą ir perdirbimą. Neperdirbamos arba sunkiai perdirbamos pakuotės bus apmokestinamos didesniais mokesčiais. Daugelis prekybininkų jau nuo 2025 m. pradėjo savanorišką plastiko mažinimo programą ir reikalauja, kad tiekėjai pakeistų savo pakuotes ir atsisakytų sunkiai perdirbamų pakuočių naudojimo. </w:t>
            </w:r>
          </w:p>
        </w:tc>
        <w:tc>
          <w:tcPr>
            <w:tcW w:w="2572" w:type="dxa"/>
            <w:gridSpan w:val="2"/>
            <w:tcMar>
              <w:top w:w="29" w:type="dxa"/>
              <w:left w:w="115" w:type="dxa"/>
              <w:bottom w:w="29" w:type="dxa"/>
              <w:right w:w="115" w:type="dxa"/>
            </w:tcMar>
          </w:tcPr>
          <w:p w14:paraId="645B1FE6" w14:textId="77777777" w:rsidR="00A076DC" w:rsidRPr="005747F6" w:rsidRDefault="00A076DC" w:rsidP="00A076DC">
            <w:pPr>
              <w:jc w:val="center"/>
              <w:rPr>
                <w:rFonts w:asciiTheme="minorHAnsi" w:hAnsiTheme="minorHAnsi" w:cstheme="minorHAnsi"/>
                <w:color w:val="0563C1"/>
                <w:sz w:val="20"/>
                <w:szCs w:val="20"/>
                <w:u w:val="single"/>
              </w:rPr>
            </w:pPr>
            <w:hyperlink r:id="rId18" w:history="1">
              <w:r w:rsidRPr="005747F6">
                <w:rPr>
                  <w:rStyle w:val="Hyperlink"/>
                  <w:rFonts w:asciiTheme="minorHAnsi" w:hAnsiTheme="minorHAnsi" w:cstheme="minorHAnsi"/>
                  <w:sz w:val="20"/>
                  <w:szCs w:val="20"/>
                </w:rPr>
                <w:t>Simpler Recycling in England: policy update - GOV.UK</w:t>
              </w:r>
            </w:hyperlink>
          </w:p>
          <w:p w14:paraId="16E3B451" w14:textId="77777777" w:rsidR="00A076DC" w:rsidRPr="005747F6" w:rsidRDefault="00A076DC" w:rsidP="00A076DC">
            <w:pPr>
              <w:jc w:val="center"/>
              <w:rPr>
                <w:rFonts w:asciiTheme="minorHAnsi" w:hAnsiTheme="minorHAnsi" w:cstheme="minorHAnsi"/>
                <w:color w:val="0563C1"/>
                <w:sz w:val="20"/>
                <w:szCs w:val="20"/>
                <w:u w:val="single"/>
              </w:rPr>
            </w:pPr>
          </w:p>
          <w:p w14:paraId="6BA018AA" w14:textId="38894145" w:rsidR="00E32B2A" w:rsidRPr="005747F6" w:rsidRDefault="00A076DC" w:rsidP="00A076DC">
            <w:pPr>
              <w:jc w:val="center"/>
              <w:rPr>
                <w:rFonts w:asciiTheme="minorHAnsi" w:hAnsiTheme="minorHAnsi" w:cstheme="minorHAnsi"/>
                <w:sz w:val="20"/>
                <w:szCs w:val="20"/>
              </w:rPr>
            </w:pPr>
            <w:hyperlink r:id="rId19" w:history="1">
              <w:r w:rsidRPr="005747F6">
                <w:rPr>
                  <w:rStyle w:val="Hyperlink"/>
                  <w:rFonts w:asciiTheme="minorHAnsi" w:hAnsiTheme="minorHAnsi" w:cstheme="minorHAnsi"/>
                  <w:sz w:val="20"/>
                  <w:szCs w:val="20"/>
                </w:rPr>
                <w:t>Extended producer responsibility for packaging: who is affected and what to do - GOV.UK</w:t>
              </w:r>
            </w:hyperlink>
          </w:p>
        </w:tc>
      </w:tr>
      <w:tr w:rsidR="009E5DB8" w:rsidRPr="004E5342" w14:paraId="589617C7" w14:textId="77777777" w:rsidTr="00BD6CF7">
        <w:trPr>
          <w:trHeight w:val="344"/>
        </w:trPr>
        <w:tc>
          <w:tcPr>
            <w:tcW w:w="877" w:type="dxa"/>
            <w:gridSpan w:val="2"/>
            <w:tcMar>
              <w:top w:w="29" w:type="dxa"/>
              <w:left w:w="115" w:type="dxa"/>
              <w:bottom w:w="29" w:type="dxa"/>
              <w:right w:w="115" w:type="dxa"/>
            </w:tcMar>
          </w:tcPr>
          <w:p w14:paraId="13ECB9F7" w14:textId="77777777" w:rsidR="009E5DB8" w:rsidRPr="005747F6" w:rsidRDefault="009E5DB8" w:rsidP="009E5DB8">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BA701EF" w14:textId="2CB2B91F" w:rsidR="009E5DB8" w:rsidRPr="005747F6" w:rsidRDefault="005B1CD7" w:rsidP="005B1CD7">
            <w:pPr>
              <w:spacing w:after="0"/>
              <w:jc w:val="both"/>
              <w:rPr>
                <w:rFonts w:asciiTheme="minorHAnsi" w:hAnsiTheme="minorHAnsi" w:cstheme="minorHAnsi"/>
                <w:sz w:val="20"/>
                <w:szCs w:val="20"/>
              </w:rPr>
            </w:pPr>
            <w:r w:rsidRPr="005B1CD7">
              <w:rPr>
                <w:rFonts w:asciiTheme="minorHAnsi" w:hAnsiTheme="minorHAnsi" w:cstheme="minorHAnsi"/>
                <w:sz w:val="20"/>
                <w:szCs w:val="20"/>
              </w:rPr>
              <w:t>Gruodžio 11 d. UK paskelbė Pranešimąsu įsigaliojimu gruodžio 12 d. nustatantį galutinį antidempingo muitą importuojamiems Lietuvos kilmės </w:t>
            </w:r>
            <w:r w:rsidRPr="005B1CD7">
              <w:rPr>
                <w:rFonts w:asciiTheme="minorHAnsi" w:hAnsiTheme="minorHAnsi" w:cstheme="minorHAnsi"/>
                <w:i/>
                <w:iCs/>
                <w:sz w:val="20"/>
                <w:szCs w:val="20"/>
              </w:rPr>
              <w:t>engine oils andhydraulic fluids</w:t>
            </w:r>
            <w:r w:rsidRPr="005B1CD7">
              <w:rPr>
                <w:rFonts w:asciiTheme="minorHAnsi" w:hAnsiTheme="minorHAnsi" w:cstheme="minorHAnsi"/>
                <w:sz w:val="20"/>
                <w:szCs w:val="20"/>
              </w:rPr>
              <w:t>.</w:t>
            </w:r>
            <w:r>
              <w:rPr>
                <w:rFonts w:asciiTheme="minorHAnsi" w:hAnsiTheme="minorHAnsi" w:cstheme="minorHAnsi"/>
                <w:sz w:val="20"/>
                <w:szCs w:val="20"/>
              </w:rPr>
              <w:t xml:space="preserve"> </w:t>
            </w:r>
          </w:p>
        </w:tc>
        <w:tc>
          <w:tcPr>
            <w:tcW w:w="2572" w:type="dxa"/>
            <w:gridSpan w:val="2"/>
            <w:tcMar>
              <w:top w:w="29" w:type="dxa"/>
              <w:left w:w="115" w:type="dxa"/>
              <w:bottom w:w="29" w:type="dxa"/>
              <w:right w:w="115" w:type="dxa"/>
            </w:tcMar>
          </w:tcPr>
          <w:p w14:paraId="5102196C" w14:textId="54D2AA14" w:rsidR="009E5DB8" w:rsidRPr="005747F6" w:rsidRDefault="006440E7" w:rsidP="009E5DB8">
            <w:pPr>
              <w:rPr>
                <w:rFonts w:asciiTheme="minorHAnsi" w:hAnsiTheme="minorHAnsi" w:cstheme="minorHAnsi"/>
                <w:sz w:val="20"/>
                <w:szCs w:val="20"/>
              </w:rPr>
            </w:pPr>
            <w:hyperlink r:id="rId20" w:history="1">
              <w:r w:rsidRPr="006440E7">
                <w:rPr>
                  <w:rStyle w:val="Hyperlink"/>
                  <w:rFonts w:asciiTheme="minorHAnsi" w:hAnsiTheme="minorHAnsi" w:cstheme="minorHAnsi"/>
                  <w:sz w:val="20"/>
                  <w:szCs w:val="20"/>
                </w:rPr>
                <w:t>GOV&gt;UK</w:t>
              </w:r>
            </w:hyperlink>
          </w:p>
        </w:tc>
      </w:tr>
      <w:tr w:rsidR="006D232D" w:rsidRPr="004E5342" w14:paraId="4061CB76" w14:textId="77777777" w:rsidTr="00BD6CF7">
        <w:trPr>
          <w:trHeight w:val="344"/>
        </w:trPr>
        <w:tc>
          <w:tcPr>
            <w:tcW w:w="15246" w:type="dxa"/>
            <w:gridSpan w:val="6"/>
            <w:tcMar>
              <w:top w:w="29" w:type="dxa"/>
              <w:left w:w="115" w:type="dxa"/>
              <w:bottom w:w="29" w:type="dxa"/>
              <w:right w:w="115" w:type="dxa"/>
            </w:tcMar>
          </w:tcPr>
          <w:p w14:paraId="63A808AD" w14:textId="4256F710" w:rsidR="006D232D" w:rsidRPr="00D05CCA" w:rsidRDefault="009E5DB8" w:rsidP="006D232D">
            <w:pPr>
              <w:spacing w:after="0"/>
              <w:jc w:val="both"/>
              <w:rPr>
                <w:rFonts w:asciiTheme="minorHAnsi" w:hAnsiTheme="minorHAnsi" w:cstheme="minorHAnsi"/>
                <w:i/>
                <w:iCs/>
                <w:sz w:val="20"/>
                <w:szCs w:val="20"/>
                <w:highlight w:val="yellow"/>
              </w:rPr>
            </w:pPr>
            <w:r w:rsidRPr="00D05CCA">
              <w:rPr>
                <w:rFonts w:asciiTheme="minorHAnsi" w:hAnsiTheme="minorHAnsi" w:cstheme="minorHAnsi"/>
                <w:i/>
                <w:iCs/>
                <w:sz w:val="20"/>
                <w:szCs w:val="20"/>
                <w:highlight w:val="yellow"/>
              </w:rPr>
              <w:t>Parengta kartu su žemės ūkio atašė Deividu Kliučinsku</w:t>
            </w:r>
          </w:p>
        </w:tc>
      </w:tr>
      <w:tr w:rsidR="008F3DBB" w:rsidRPr="004E5342" w14:paraId="6F44CC10" w14:textId="77777777" w:rsidTr="00CB0C9F">
        <w:trPr>
          <w:trHeight w:val="472"/>
        </w:trPr>
        <w:tc>
          <w:tcPr>
            <w:tcW w:w="15246" w:type="dxa"/>
            <w:gridSpan w:val="6"/>
            <w:shd w:val="clear" w:color="auto" w:fill="DEEAF6" w:themeFill="accent1" w:themeFillTint="33"/>
            <w:tcMar>
              <w:top w:w="29" w:type="dxa"/>
              <w:left w:w="115" w:type="dxa"/>
              <w:bottom w:w="29" w:type="dxa"/>
              <w:right w:w="115" w:type="dxa"/>
            </w:tcMar>
          </w:tcPr>
          <w:p w14:paraId="5120B822" w14:textId="06994BC7" w:rsidR="008F3DBB" w:rsidRPr="005747F6" w:rsidRDefault="00643A9B" w:rsidP="008F3DBB">
            <w:pPr>
              <w:spacing w:after="0" w:line="240" w:lineRule="auto"/>
              <w:jc w:val="both"/>
              <w:rPr>
                <w:rFonts w:asciiTheme="minorHAnsi" w:hAnsiTheme="minorHAnsi" w:cstheme="minorHAnsi"/>
                <w:sz w:val="20"/>
                <w:szCs w:val="20"/>
              </w:rPr>
            </w:pPr>
            <w:r w:rsidRPr="00BD6CF7">
              <w:rPr>
                <w:rFonts w:ascii="Arial Narrow" w:hAnsi="Arial Narrow" w:cs="Arial"/>
                <w:b/>
                <w:sz w:val="24"/>
                <w:szCs w:val="18"/>
              </w:rPr>
              <w:t>Tiesioginėms užsienio investicijoms pritraukti į Lietuvą aktuali informacija</w:t>
            </w:r>
          </w:p>
        </w:tc>
      </w:tr>
      <w:tr w:rsidR="00780635" w:rsidRPr="004E5342" w14:paraId="4B12C185" w14:textId="4AC8BFC6" w:rsidTr="00780635">
        <w:trPr>
          <w:trHeight w:val="472"/>
        </w:trPr>
        <w:tc>
          <w:tcPr>
            <w:tcW w:w="840" w:type="dxa"/>
            <w:tcBorders>
              <w:right w:val="single" w:sz="4" w:space="0" w:color="auto"/>
            </w:tcBorders>
            <w:shd w:val="clear" w:color="auto" w:fill="FFFFFF" w:themeFill="background1"/>
            <w:tcMar>
              <w:top w:w="29" w:type="dxa"/>
              <w:left w:w="115" w:type="dxa"/>
              <w:bottom w:w="29" w:type="dxa"/>
              <w:right w:w="115" w:type="dxa"/>
            </w:tcMar>
          </w:tcPr>
          <w:p w14:paraId="236DEC66" w14:textId="77777777" w:rsidR="00780635" w:rsidRPr="00BD6CF7" w:rsidRDefault="00780635" w:rsidP="008F3DBB">
            <w:pPr>
              <w:spacing w:after="0" w:line="240" w:lineRule="auto"/>
              <w:jc w:val="both"/>
              <w:rPr>
                <w:rFonts w:ascii="Arial Narrow" w:hAnsi="Arial Narrow" w:cs="Arial"/>
                <w:b/>
                <w:sz w:val="24"/>
                <w:szCs w:val="18"/>
              </w:rPr>
            </w:pPr>
          </w:p>
        </w:tc>
        <w:tc>
          <w:tcPr>
            <w:tcW w:w="11868" w:type="dxa"/>
            <w:gridSpan w:val="4"/>
            <w:tcBorders>
              <w:right w:val="single" w:sz="4" w:space="0" w:color="auto"/>
            </w:tcBorders>
            <w:shd w:val="clear" w:color="auto" w:fill="FFFFFF" w:themeFill="background1"/>
          </w:tcPr>
          <w:p w14:paraId="3B3DC9D1" w14:textId="111918FC" w:rsidR="003715A4" w:rsidRPr="00B54404" w:rsidRDefault="003715A4" w:rsidP="003715A4">
            <w:pPr>
              <w:spacing w:after="0" w:line="240" w:lineRule="auto"/>
              <w:jc w:val="both"/>
              <w:rPr>
                <w:rFonts w:ascii="Arial Narrow" w:hAnsi="Arial Narrow" w:cs="Arial"/>
                <w:bCs/>
                <w:sz w:val="24"/>
                <w:szCs w:val="18"/>
              </w:rPr>
            </w:pPr>
            <w:r w:rsidRPr="00B54404">
              <w:rPr>
                <w:rFonts w:ascii="Arial Narrow" w:hAnsi="Arial Narrow" w:cs="Arial"/>
                <w:bCs/>
                <w:sz w:val="24"/>
                <w:szCs w:val="18"/>
              </w:rPr>
              <w:t>Seras Nick Clegg, buv</w:t>
            </w:r>
            <w:r w:rsidR="0082106A" w:rsidRPr="00B54404">
              <w:rPr>
                <w:rFonts w:ascii="Arial Narrow" w:hAnsi="Arial Narrow" w:cs="Arial"/>
                <w:bCs/>
                <w:sz w:val="24"/>
                <w:szCs w:val="18"/>
              </w:rPr>
              <w:t>ęs</w:t>
            </w:r>
            <w:r w:rsidRPr="00B54404">
              <w:rPr>
                <w:rFonts w:ascii="Arial Narrow" w:hAnsi="Arial Narrow" w:cs="Arial"/>
                <w:bCs/>
                <w:sz w:val="24"/>
                <w:szCs w:val="18"/>
              </w:rPr>
              <w:t xml:space="preserve"> „Meta“ vadov</w:t>
            </w:r>
            <w:r w:rsidR="0082106A" w:rsidRPr="00B54404">
              <w:rPr>
                <w:rFonts w:ascii="Arial Narrow" w:hAnsi="Arial Narrow" w:cs="Arial"/>
                <w:bCs/>
                <w:sz w:val="24"/>
                <w:szCs w:val="18"/>
              </w:rPr>
              <w:t>as</w:t>
            </w:r>
            <w:r w:rsidRPr="00B54404">
              <w:rPr>
                <w:rFonts w:ascii="Arial Narrow" w:hAnsi="Arial Narrow" w:cs="Arial"/>
                <w:bCs/>
                <w:sz w:val="24"/>
                <w:szCs w:val="18"/>
              </w:rPr>
              <w:t xml:space="preserve"> ir JK vicepremjer</w:t>
            </w:r>
            <w:r w:rsidR="00796D87" w:rsidRPr="00B54404">
              <w:rPr>
                <w:rFonts w:ascii="Arial Narrow" w:hAnsi="Arial Narrow" w:cs="Arial"/>
                <w:bCs/>
                <w:sz w:val="24"/>
                <w:szCs w:val="18"/>
              </w:rPr>
              <w:t>as</w:t>
            </w:r>
            <w:r w:rsidRPr="00B54404">
              <w:rPr>
                <w:rFonts w:ascii="Arial Narrow" w:hAnsi="Arial Narrow" w:cs="Arial"/>
                <w:bCs/>
                <w:sz w:val="24"/>
                <w:szCs w:val="18"/>
              </w:rPr>
              <w:t xml:space="preserve">, </w:t>
            </w:r>
            <w:r w:rsidR="00796D87" w:rsidRPr="00B54404">
              <w:rPr>
                <w:rFonts w:ascii="Arial Narrow" w:hAnsi="Arial Narrow" w:cs="Arial"/>
                <w:bCs/>
                <w:sz w:val="24"/>
                <w:szCs w:val="18"/>
              </w:rPr>
              <w:t>vadovaus</w:t>
            </w:r>
            <w:r w:rsidRPr="00B54404">
              <w:rPr>
                <w:rFonts w:ascii="Arial Narrow" w:hAnsi="Arial Narrow" w:cs="Arial"/>
                <w:bCs/>
                <w:sz w:val="24"/>
                <w:szCs w:val="18"/>
              </w:rPr>
              <w:t xml:space="preserve"> rizikos kapitalo </w:t>
            </w:r>
            <w:r w:rsidR="00706CE1" w:rsidRPr="00B54404">
              <w:rPr>
                <w:rFonts w:ascii="Arial Narrow" w:hAnsi="Arial Narrow" w:cs="Arial"/>
                <w:bCs/>
                <w:sz w:val="24"/>
                <w:szCs w:val="18"/>
              </w:rPr>
              <w:t xml:space="preserve">fondui, kuris investuos </w:t>
            </w:r>
            <w:r w:rsidRPr="00B54404">
              <w:rPr>
                <w:rFonts w:ascii="Arial Narrow" w:hAnsi="Arial Narrow" w:cs="Arial"/>
                <w:bCs/>
                <w:sz w:val="24"/>
                <w:szCs w:val="18"/>
              </w:rPr>
              <w:t>Europos technologijų grupėse.</w:t>
            </w:r>
          </w:p>
          <w:p w14:paraId="4C742959" w14:textId="77777777" w:rsidR="003715A4" w:rsidRPr="00B54404" w:rsidRDefault="003715A4" w:rsidP="003715A4">
            <w:pPr>
              <w:spacing w:after="0" w:line="240" w:lineRule="auto"/>
              <w:jc w:val="both"/>
              <w:rPr>
                <w:rFonts w:ascii="Arial Narrow" w:hAnsi="Arial Narrow" w:cs="Arial"/>
                <w:bCs/>
                <w:sz w:val="24"/>
                <w:szCs w:val="18"/>
              </w:rPr>
            </w:pPr>
            <w:r w:rsidRPr="00B54404">
              <w:rPr>
                <w:rFonts w:ascii="Arial Narrow" w:hAnsi="Arial Narrow" w:cs="Arial"/>
                <w:bCs/>
                <w:sz w:val="24"/>
                <w:szCs w:val="18"/>
              </w:rPr>
              <w:t>Naujasis fondas investuos nuo 5 mln. iki 50 mln. eurų į JK ir Europos bendroves, dirbančias su erdvinio dirbtinio intelekto, robotikos, ilgaamžiškumo, žaidimų, kosmoso ir gynybos technologijomis. Bendrovė planuoja paskelbti pirmąją investiciją iš naujai surinkto fondo 2026 m. pirmąjį pusmetį.</w:t>
            </w:r>
          </w:p>
          <w:p w14:paraId="1F94DB27" w14:textId="77777777" w:rsidR="00780635" w:rsidRPr="00B54404" w:rsidRDefault="00780635" w:rsidP="008F3DBB">
            <w:pPr>
              <w:spacing w:after="0" w:line="240" w:lineRule="auto"/>
              <w:jc w:val="both"/>
              <w:rPr>
                <w:rFonts w:ascii="Arial Narrow" w:hAnsi="Arial Narrow" w:cs="Arial"/>
                <w:bCs/>
                <w:sz w:val="24"/>
                <w:szCs w:val="18"/>
              </w:rPr>
            </w:pPr>
          </w:p>
        </w:tc>
        <w:tc>
          <w:tcPr>
            <w:tcW w:w="2538" w:type="dxa"/>
            <w:tcBorders>
              <w:left w:val="single" w:sz="4" w:space="0" w:color="auto"/>
            </w:tcBorders>
            <w:shd w:val="clear" w:color="auto" w:fill="FFFFFF" w:themeFill="background1"/>
          </w:tcPr>
          <w:p w14:paraId="1271FAAE" w14:textId="7C8AAF7B" w:rsidR="00780635" w:rsidRPr="00B54404" w:rsidRDefault="005831C2" w:rsidP="008F3DBB">
            <w:pPr>
              <w:spacing w:after="0" w:line="240" w:lineRule="auto"/>
              <w:jc w:val="both"/>
              <w:rPr>
                <w:rFonts w:ascii="Arial Narrow" w:hAnsi="Arial Narrow" w:cs="Arial"/>
                <w:bCs/>
                <w:sz w:val="24"/>
                <w:szCs w:val="18"/>
              </w:rPr>
            </w:pPr>
            <w:hyperlink r:id="rId21" w:history="1">
              <w:r w:rsidRPr="00B54404">
                <w:rPr>
                  <w:rStyle w:val="Hyperlink"/>
                  <w:rFonts w:ascii="Arial Narrow" w:hAnsi="Arial Narrow" w:cs="Arial"/>
                  <w:bCs/>
                  <w:sz w:val="24"/>
                  <w:szCs w:val="18"/>
                </w:rPr>
                <w:t>https://www.ft.com/content/98cf87d9-3d1c-4f60-9c50-eed36a25e219</w:t>
              </w:r>
            </w:hyperlink>
            <w:r w:rsidRPr="00B54404">
              <w:rPr>
                <w:rFonts w:ascii="Arial Narrow" w:hAnsi="Arial Narrow" w:cs="Arial"/>
                <w:bCs/>
                <w:sz w:val="24"/>
                <w:szCs w:val="18"/>
              </w:rPr>
              <w:t xml:space="preserve"> </w:t>
            </w:r>
          </w:p>
        </w:tc>
      </w:tr>
      <w:tr w:rsidR="00780635" w:rsidRPr="004E5342" w14:paraId="65C91C39" w14:textId="77777777" w:rsidTr="00FB67AB">
        <w:trPr>
          <w:trHeight w:val="41"/>
        </w:trPr>
        <w:tc>
          <w:tcPr>
            <w:tcW w:w="15246" w:type="dxa"/>
            <w:gridSpan w:val="6"/>
            <w:shd w:val="clear" w:color="auto" w:fill="DEEAF6" w:themeFill="accent1" w:themeFillTint="33"/>
            <w:tcMar>
              <w:top w:w="29" w:type="dxa"/>
              <w:left w:w="115" w:type="dxa"/>
              <w:bottom w:w="29" w:type="dxa"/>
              <w:right w:w="115" w:type="dxa"/>
            </w:tcMar>
          </w:tcPr>
          <w:p w14:paraId="51D4A4F5" w14:textId="4E87B709" w:rsidR="00780635" w:rsidRPr="005747F6" w:rsidRDefault="00780635" w:rsidP="00780635">
            <w:pPr>
              <w:spacing w:after="0"/>
              <w:jc w:val="both"/>
              <w:rPr>
                <w:rFonts w:asciiTheme="minorHAnsi" w:hAnsiTheme="minorHAnsi" w:cstheme="minorHAnsi"/>
                <w:b/>
                <w:sz w:val="20"/>
                <w:szCs w:val="20"/>
              </w:rPr>
            </w:pPr>
            <w:r w:rsidRPr="005747F6">
              <w:rPr>
                <w:rFonts w:asciiTheme="minorHAnsi" w:hAnsiTheme="minorHAnsi" w:cstheme="minorHAnsi"/>
                <w:b/>
                <w:sz w:val="20"/>
                <w:szCs w:val="20"/>
              </w:rPr>
              <w:t>Bendradarbiavimui MTEPI srityse aktuali informacija: mokslas (R&amp;D), inovacijos, gyvybės mokslai</w:t>
            </w:r>
          </w:p>
        </w:tc>
      </w:tr>
      <w:tr w:rsidR="00780635" w:rsidRPr="004E5342" w14:paraId="109B75AC" w14:textId="77777777" w:rsidTr="00BD6CF7">
        <w:trPr>
          <w:trHeight w:val="41"/>
        </w:trPr>
        <w:tc>
          <w:tcPr>
            <w:tcW w:w="884" w:type="dxa"/>
            <w:gridSpan w:val="3"/>
            <w:tcMar>
              <w:top w:w="29" w:type="dxa"/>
              <w:left w:w="115" w:type="dxa"/>
              <w:bottom w:w="29" w:type="dxa"/>
              <w:right w:w="115" w:type="dxa"/>
            </w:tcMar>
          </w:tcPr>
          <w:p w14:paraId="74234B6C"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09115677" w14:textId="17CC5FE6" w:rsidR="00780635" w:rsidRPr="005747F6" w:rsidRDefault="00780635" w:rsidP="00780635">
            <w:pPr>
              <w:spacing w:after="0"/>
              <w:jc w:val="both"/>
              <w:rPr>
                <w:rFonts w:asciiTheme="minorHAnsi" w:hAnsiTheme="minorHAnsi" w:cstheme="minorHAnsi"/>
                <w:b/>
                <w:sz w:val="20"/>
                <w:szCs w:val="20"/>
              </w:rPr>
            </w:pPr>
            <w:r w:rsidRPr="005747F6">
              <w:rPr>
                <w:rFonts w:asciiTheme="minorHAnsi" w:hAnsiTheme="minorHAnsi" w:cstheme="minorHAnsi"/>
                <w:sz w:val="20"/>
                <w:szCs w:val="20"/>
              </w:rPr>
              <w:t xml:space="preserve">JK </w:t>
            </w:r>
            <w:r w:rsidRPr="005747F6">
              <w:rPr>
                <w:rFonts w:asciiTheme="minorHAnsi" w:hAnsiTheme="minorHAnsi" w:cstheme="minorHAnsi"/>
                <w:b/>
                <w:bCs/>
                <w:sz w:val="20"/>
                <w:szCs w:val="20"/>
              </w:rPr>
              <w:t>gyvybės mokslų sektoriaus</w:t>
            </w:r>
            <w:r w:rsidRPr="005747F6">
              <w:rPr>
                <w:rFonts w:asciiTheme="minorHAnsi" w:hAnsiTheme="minorHAnsi" w:cstheme="minorHAnsi"/>
                <w:sz w:val="20"/>
                <w:szCs w:val="20"/>
              </w:rPr>
              <w:t xml:space="preserve"> institucijos ir agentūros.</w:t>
            </w:r>
          </w:p>
        </w:tc>
        <w:tc>
          <w:tcPr>
            <w:tcW w:w="2572" w:type="dxa"/>
            <w:gridSpan w:val="2"/>
          </w:tcPr>
          <w:p w14:paraId="56AD9449" w14:textId="77777777" w:rsidR="00780635" w:rsidRPr="005747F6" w:rsidRDefault="00780635" w:rsidP="00780635">
            <w:pPr>
              <w:spacing w:after="0"/>
              <w:rPr>
                <w:rStyle w:val="Hyperlink"/>
                <w:rFonts w:asciiTheme="minorHAnsi" w:hAnsiTheme="minorHAnsi" w:cstheme="minorHAnsi"/>
                <w:sz w:val="20"/>
                <w:szCs w:val="20"/>
              </w:rPr>
            </w:pPr>
            <w:hyperlink r:id="rId22" w:history="1">
              <w:r w:rsidRPr="005747F6">
                <w:rPr>
                  <w:rStyle w:val="Hyperlink"/>
                  <w:rFonts w:asciiTheme="minorHAnsi" w:hAnsiTheme="minorHAnsi" w:cstheme="minorHAnsi"/>
                  <w:sz w:val="20"/>
                  <w:szCs w:val="20"/>
                </w:rPr>
                <w:t>UK life sciences support - GOV.UK (www.gov.uk)</w:t>
              </w:r>
            </w:hyperlink>
          </w:p>
          <w:p w14:paraId="5C1E8C09" w14:textId="77777777" w:rsidR="00780635" w:rsidRPr="005747F6" w:rsidRDefault="00780635" w:rsidP="00780635">
            <w:pPr>
              <w:spacing w:after="0"/>
              <w:rPr>
                <w:rStyle w:val="Hyperlink"/>
                <w:rFonts w:asciiTheme="minorHAnsi" w:hAnsiTheme="minorHAnsi" w:cstheme="minorHAnsi"/>
                <w:sz w:val="20"/>
                <w:szCs w:val="20"/>
              </w:rPr>
            </w:pPr>
          </w:p>
          <w:p w14:paraId="792EB9D1" w14:textId="1AEF151B" w:rsidR="00780635" w:rsidRPr="005747F6" w:rsidRDefault="00780635" w:rsidP="00780635">
            <w:pPr>
              <w:spacing w:after="0"/>
              <w:jc w:val="both"/>
              <w:rPr>
                <w:rFonts w:asciiTheme="minorHAnsi" w:hAnsiTheme="minorHAnsi" w:cstheme="minorHAnsi"/>
                <w:b/>
                <w:sz w:val="20"/>
                <w:szCs w:val="20"/>
              </w:rPr>
            </w:pPr>
            <w:hyperlink r:id="rId23" w:history="1">
              <w:r w:rsidRPr="005747F6">
                <w:rPr>
                  <w:rStyle w:val="Hyperlink"/>
                  <w:rFonts w:asciiTheme="minorHAnsi" w:hAnsiTheme="minorHAnsi" w:cstheme="minorHAnsi"/>
                  <w:sz w:val="20"/>
                  <w:szCs w:val="20"/>
                </w:rPr>
                <w:t>Healthcare and life sciences - great.gov.uk international</w:t>
              </w:r>
            </w:hyperlink>
          </w:p>
        </w:tc>
      </w:tr>
      <w:tr w:rsidR="00780635" w:rsidRPr="004E5342" w14:paraId="0F11B5E9" w14:textId="77777777" w:rsidTr="00CB1776">
        <w:trPr>
          <w:trHeight w:val="41"/>
        </w:trPr>
        <w:tc>
          <w:tcPr>
            <w:tcW w:w="884" w:type="dxa"/>
            <w:gridSpan w:val="3"/>
            <w:tcMar>
              <w:top w:w="29" w:type="dxa"/>
              <w:left w:w="115" w:type="dxa"/>
              <w:bottom w:w="29" w:type="dxa"/>
              <w:right w:w="115" w:type="dxa"/>
            </w:tcMar>
          </w:tcPr>
          <w:p w14:paraId="376EF77A"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3718DB36" w14:textId="2C95CCF8" w:rsidR="00780635" w:rsidRPr="001E7C12" w:rsidRDefault="004119AF" w:rsidP="00780635">
            <w:pPr>
              <w:spacing w:after="0"/>
              <w:jc w:val="both"/>
              <w:rPr>
                <w:rFonts w:asciiTheme="minorHAnsi" w:hAnsiTheme="minorHAnsi" w:cstheme="minorHAnsi"/>
                <w:sz w:val="20"/>
                <w:szCs w:val="20"/>
              </w:rPr>
            </w:pPr>
            <w:r w:rsidRPr="001E7C12">
              <w:rPr>
                <w:rFonts w:asciiTheme="minorHAnsi" w:hAnsiTheme="minorHAnsi" w:cstheme="minorHAnsi"/>
                <w:sz w:val="20"/>
                <w:szCs w:val="20"/>
              </w:rPr>
              <w:t>JK ir „Google DeepMind“ pasirašė supratimo memorandumą dėl dirbtinio intelekto galimybių bei saugumo</w:t>
            </w:r>
            <w:r w:rsidR="001E7C12" w:rsidRPr="001E7C12">
              <w:rPr>
                <w:rFonts w:asciiTheme="minorHAnsi" w:hAnsiTheme="minorHAnsi" w:cstheme="minorHAnsi"/>
                <w:sz w:val="20"/>
                <w:szCs w:val="20"/>
              </w:rPr>
              <w:t>.</w:t>
            </w:r>
          </w:p>
        </w:tc>
        <w:tc>
          <w:tcPr>
            <w:tcW w:w="2572" w:type="dxa"/>
            <w:gridSpan w:val="2"/>
          </w:tcPr>
          <w:p w14:paraId="4F9E82EE" w14:textId="1C818877" w:rsidR="00780635" w:rsidRPr="00CB1776" w:rsidRDefault="001E7C12" w:rsidP="00CB1776">
            <w:pPr>
              <w:spacing w:after="0" w:line="240" w:lineRule="auto"/>
              <w:rPr>
                <w:rFonts w:asciiTheme="minorHAnsi" w:hAnsiTheme="minorHAnsi" w:cstheme="minorHAnsi"/>
                <w:b/>
                <w:bCs/>
                <w:sz w:val="20"/>
                <w:szCs w:val="20"/>
              </w:rPr>
            </w:pPr>
            <w:hyperlink r:id="rId24" w:history="1">
              <w:r w:rsidRPr="001E7C12">
                <w:rPr>
                  <w:rStyle w:val="Hyperlink"/>
                  <w:rFonts w:asciiTheme="minorHAnsi" w:hAnsiTheme="minorHAnsi" w:cstheme="minorHAnsi"/>
                  <w:b/>
                  <w:bCs/>
                  <w:sz w:val="20"/>
                  <w:szCs w:val="20"/>
                </w:rPr>
                <w:t>GOV&gt;UK</w:t>
              </w:r>
            </w:hyperlink>
          </w:p>
        </w:tc>
      </w:tr>
      <w:tr w:rsidR="00780635" w:rsidRPr="004E5342" w14:paraId="38D1AE59" w14:textId="77777777" w:rsidTr="00BD6CF7">
        <w:trPr>
          <w:trHeight w:val="41"/>
        </w:trPr>
        <w:tc>
          <w:tcPr>
            <w:tcW w:w="884" w:type="dxa"/>
            <w:gridSpan w:val="3"/>
            <w:tcMar>
              <w:top w:w="29" w:type="dxa"/>
              <w:left w:w="115" w:type="dxa"/>
              <w:bottom w:w="29" w:type="dxa"/>
              <w:right w:w="115" w:type="dxa"/>
            </w:tcMar>
          </w:tcPr>
          <w:p w14:paraId="3E01E4A7"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69ADAE10" w14:textId="6BE0F798" w:rsidR="00780635" w:rsidRPr="005747F6" w:rsidRDefault="00D47F95" w:rsidP="00AB003C">
            <w:pPr>
              <w:tabs>
                <w:tab w:val="left" w:pos="3600"/>
              </w:tabs>
              <w:spacing w:after="0"/>
              <w:jc w:val="both"/>
              <w:rPr>
                <w:rFonts w:asciiTheme="minorHAnsi" w:hAnsiTheme="minorHAnsi" w:cstheme="minorHAnsi"/>
                <w:sz w:val="20"/>
                <w:szCs w:val="20"/>
                <w:lang w:val="en-US"/>
              </w:rPr>
            </w:pPr>
            <w:r w:rsidRPr="00D47F95">
              <w:rPr>
                <w:rFonts w:asciiTheme="minorHAnsi" w:hAnsiTheme="minorHAnsi" w:cstheme="minorHAnsi"/>
                <w:sz w:val="20"/>
                <w:szCs w:val="20"/>
              </w:rPr>
              <w:t>2025 m. gruodžio 9 d. Europos mokslinių tyrimų taryba (ERC), vykdydama programą „Horizon Europe“, skyrė stipendijas 65 Jungtinėje Karalystėje dirbantiems mokslininkams. Tai padarė JK pagrindine šio naujausio dotacijų etapo naudos gavėja – šalies tyrėjams atiteks daugiau nei 130 mln. eurų. Praėjusiais metais JK užėmė trečią vietą – 38 mokslininkai gavo ERC stipendij</w:t>
            </w:r>
            <w:r w:rsidR="0043439E">
              <w:rPr>
                <w:rFonts w:asciiTheme="minorHAnsi" w:hAnsiTheme="minorHAnsi" w:cstheme="minorHAnsi"/>
                <w:sz w:val="20"/>
                <w:szCs w:val="20"/>
              </w:rPr>
              <w:t>as</w:t>
            </w:r>
            <w:r w:rsidRPr="00D47F95">
              <w:rPr>
                <w:rFonts w:asciiTheme="minorHAnsi" w:hAnsiTheme="minorHAnsi" w:cstheme="minorHAnsi"/>
                <w:sz w:val="20"/>
                <w:szCs w:val="20"/>
              </w:rPr>
              <w:t>.</w:t>
            </w:r>
            <w:r w:rsidRPr="00D47F95">
              <w:rPr>
                <w:rFonts w:asciiTheme="minorHAnsi" w:hAnsiTheme="minorHAnsi" w:cstheme="minorHAnsi"/>
                <w:sz w:val="20"/>
                <w:szCs w:val="20"/>
              </w:rPr>
              <w:br/>
              <w:t>ES finansuojami projektai, vykdomi Jungtinėje Karalystėje, apims platų temų spektrą – nuo vėžio tyrimų iki kosminių šiukšlių, nuo kvantinės fotonikos iki politikos.</w:t>
            </w:r>
          </w:p>
        </w:tc>
        <w:tc>
          <w:tcPr>
            <w:tcW w:w="2572" w:type="dxa"/>
            <w:gridSpan w:val="2"/>
          </w:tcPr>
          <w:p w14:paraId="46FB7C05" w14:textId="63F3854A" w:rsidR="00796D40" w:rsidRPr="00796D40" w:rsidRDefault="002411F0" w:rsidP="002411F0">
            <w:pPr>
              <w:rPr>
                <w:rFonts w:asciiTheme="minorHAnsi" w:hAnsiTheme="minorHAnsi" w:cstheme="minorHAnsi"/>
                <w:sz w:val="20"/>
                <w:szCs w:val="20"/>
              </w:rPr>
            </w:pPr>
            <w:hyperlink r:id="rId25" w:history="1">
              <w:r w:rsidRPr="00605245">
                <w:rPr>
                  <w:rStyle w:val="Hyperlink"/>
                  <w:rFonts w:asciiTheme="minorHAnsi" w:hAnsiTheme="minorHAnsi" w:cstheme="minorHAnsi"/>
                  <w:sz w:val="20"/>
                  <w:szCs w:val="20"/>
                </w:rPr>
                <w:t>https://www.eeas.europa.eu/delegations/united-kingdom/uk-based-researchers-top-latest-round-horizon%E2%80%99s-erc-2025-consolidator-grants_en?s=3225</w:t>
              </w:r>
            </w:hyperlink>
            <w:r>
              <w:rPr>
                <w:rFonts w:asciiTheme="minorHAnsi" w:hAnsiTheme="minorHAnsi" w:cstheme="minorHAnsi"/>
                <w:sz w:val="20"/>
                <w:szCs w:val="20"/>
              </w:rPr>
              <w:t xml:space="preserve"> </w:t>
            </w:r>
          </w:p>
        </w:tc>
      </w:tr>
      <w:tr w:rsidR="00780635" w:rsidRPr="004E5342" w14:paraId="608A4E75" w14:textId="77777777" w:rsidTr="0060037A">
        <w:trPr>
          <w:trHeight w:val="41"/>
        </w:trPr>
        <w:tc>
          <w:tcPr>
            <w:tcW w:w="15246" w:type="dxa"/>
            <w:gridSpan w:val="6"/>
            <w:shd w:val="clear" w:color="auto" w:fill="DEEAF6" w:themeFill="accent1" w:themeFillTint="33"/>
            <w:tcMar>
              <w:top w:w="29" w:type="dxa"/>
              <w:left w:w="115" w:type="dxa"/>
              <w:bottom w:w="29" w:type="dxa"/>
              <w:right w:w="115" w:type="dxa"/>
            </w:tcMar>
          </w:tcPr>
          <w:p w14:paraId="7AAD2C52" w14:textId="107BA7F1" w:rsidR="00780635" w:rsidRPr="005747F6" w:rsidRDefault="00780635" w:rsidP="00780635">
            <w:pPr>
              <w:spacing w:after="0"/>
              <w:jc w:val="both"/>
              <w:rPr>
                <w:rFonts w:asciiTheme="minorHAnsi" w:hAnsiTheme="minorHAnsi" w:cstheme="minorHAnsi"/>
                <w:b/>
                <w:sz w:val="20"/>
                <w:szCs w:val="20"/>
              </w:rPr>
            </w:pPr>
            <w:r w:rsidRPr="005747F6">
              <w:rPr>
                <w:rFonts w:asciiTheme="minorHAnsi" w:hAnsiTheme="minorHAnsi" w:cstheme="minorHAnsi"/>
                <w:b/>
                <w:sz w:val="20"/>
                <w:szCs w:val="20"/>
              </w:rPr>
              <w:t>Energetika, transportas, aplinka ir klimato kaita, žaliosios technologijos, kibernetinis saugumas</w:t>
            </w:r>
          </w:p>
        </w:tc>
      </w:tr>
      <w:tr w:rsidR="00780635" w:rsidRPr="004E5342" w14:paraId="399AC15C" w14:textId="77777777" w:rsidTr="00BD6CF7">
        <w:trPr>
          <w:trHeight w:val="41"/>
        </w:trPr>
        <w:tc>
          <w:tcPr>
            <w:tcW w:w="884" w:type="dxa"/>
            <w:gridSpan w:val="3"/>
            <w:tcMar>
              <w:top w:w="29" w:type="dxa"/>
              <w:left w:w="115" w:type="dxa"/>
              <w:bottom w:w="29" w:type="dxa"/>
              <w:right w:w="115" w:type="dxa"/>
            </w:tcMar>
          </w:tcPr>
          <w:p w14:paraId="16CFAB6E"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37F04E10" w14:textId="51F3A8FF" w:rsidR="00780635" w:rsidRPr="005747F6" w:rsidRDefault="0096531E" w:rsidP="00780635">
            <w:pPr>
              <w:spacing w:after="0"/>
              <w:jc w:val="both"/>
              <w:rPr>
                <w:rFonts w:asciiTheme="minorHAnsi" w:hAnsiTheme="minorHAnsi" w:cstheme="minorHAnsi"/>
                <w:sz w:val="20"/>
                <w:szCs w:val="20"/>
              </w:rPr>
            </w:pPr>
            <w:r w:rsidRPr="0096531E">
              <w:rPr>
                <w:rFonts w:asciiTheme="minorHAnsi" w:hAnsiTheme="minorHAnsi" w:cstheme="minorHAnsi"/>
                <w:sz w:val="20"/>
                <w:szCs w:val="20"/>
              </w:rPr>
              <w:t>Jungtinės Karalystės energetikos reguliatorius patvirtino pradinius 28 mlrd. svarų vertės investicijas į šalies dujų ir elektros tinklus per ateinančius penkerius metus, siekdamas subalansuoti infrastruktūros atnaujinimą ir klientų išlaidų kontrolę. Tai pirmasis etapas iš bendro apie 90 mlrd. svarų, kuriuos Ofgem tikisi investuoti į infrastruktūrą iki 2031 m., o tai britų namų ūkiams kainuos po 108 svarus per metus. Ofgem nurodė, kad apie 64 proc. iš šių 28 mlrd. svarų skiriama dujų tinklams, o likusi dalis – aukšto įtampos elektros tinklams.</w:t>
            </w:r>
          </w:p>
        </w:tc>
        <w:tc>
          <w:tcPr>
            <w:tcW w:w="2572" w:type="dxa"/>
            <w:gridSpan w:val="2"/>
          </w:tcPr>
          <w:p w14:paraId="18EF9102" w14:textId="360AB70C" w:rsidR="00780635" w:rsidRPr="00F31313" w:rsidRDefault="00B92564" w:rsidP="00F31313">
            <w:pPr>
              <w:spacing w:after="0"/>
              <w:jc w:val="both"/>
              <w:rPr>
                <w:rFonts w:asciiTheme="minorHAnsi" w:hAnsiTheme="minorHAnsi" w:cstheme="minorHAnsi"/>
                <w:b/>
                <w:bCs/>
                <w:sz w:val="20"/>
                <w:szCs w:val="20"/>
              </w:rPr>
            </w:pPr>
            <w:hyperlink r:id="rId26" w:history="1">
              <w:r w:rsidRPr="008A3D05">
                <w:rPr>
                  <w:rStyle w:val="Hyperlink"/>
                  <w:rFonts w:asciiTheme="minorHAnsi" w:hAnsiTheme="minorHAnsi" w:cstheme="minorHAnsi"/>
                  <w:b/>
                  <w:bCs/>
                  <w:sz w:val="20"/>
                  <w:szCs w:val="20"/>
                </w:rPr>
                <w:t>https://www.ft.com/content/986d9985-021a-4cf2-a67b-24970e9f1773</w:t>
              </w:r>
            </w:hyperlink>
            <w:r>
              <w:rPr>
                <w:rFonts w:asciiTheme="minorHAnsi" w:hAnsiTheme="minorHAnsi" w:cstheme="minorHAnsi"/>
                <w:b/>
                <w:bCs/>
                <w:sz w:val="20"/>
                <w:szCs w:val="20"/>
              </w:rPr>
              <w:t xml:space="preserve"> </w:t>
            </w:r>
          </w:p>
        </w:tc>
      </w:tr>
      <w:tr w:rsidR="00780635" w:rsidRPr="004E5342" w14:paraId="28C4CA58" w14:textId="77777777" w:rsidTr="00BD6CF7">
        <w:trPr>
          <w:trHeight w:val="41"/>
        </w:trPr>
        <w:tc>
          <w:tcPr>
            <w:tcW w:w="884" w:type="dxa"/>
            <w:gridSpan w:val="3"/>
            <w:tcMar>
              <w:top w:w="29" w:type="dxa"/>
              <w:left w:w="115" w:type="dxa"/>
              <w:bottom w:w="29" w:type="dxa"/>
              <w:right w:w="115" w:type="dxa"/>
            </w:tcMar>
          </w:tcPr>
          <w:p w14:paraId="4F1D3F53"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301337EF" w14:textId="6CCE0D75" w:rsidR="00780635" w:rsidRPr="005747F6" w:rsidRDefault="002B6633" w:rsidP="00780635">
            <w:pPr>
              <w:spacing w:after="0"/>
              <w:jc w:val="both"/>
              <w:rPr>
                <w:rFonts w:asciiTheme="minorHAnsi" w:hAnsiTheme="minorHAnsi" w:cstheme="minorHAnsi"/>
                <w:sz w:val="20"/>
                <w:szCs w:val="20"/>
              </w:rPr>
            </w:pPr>
            <w:r w:rsidRPr="002B6633">
              <w:rPr>
                <w:rFonts w:asciiTheme="minorHAnsi" w:hAnsiTheme="minorHAnsi" w:cstheme="minorHAnsi"/>
                <w:sz w:val="20"/>
                <w:szCs w:val="20"/>
              </w:rPr>
              <w:t xml:space="preserve">Jungtinės Karalystės energetikos sąnaudos per ateinančius 25 metus turėtų sumažėti perpus, nes perėjimas prie atsinaujinančių šaltinių sumažins milijardų svarų sąskaitą už importuojamą naftą ir dujas, teigia šalies energetikos sistemos operatorius. </w:t>
            </w:r>
          </w:p>
        </w:tc>
        <w:tc>
          <w:tcPr>
            <w:tcW w:w="2572" w:type="dxa"/>
            <w:gridSpan w:val="2"/>
          </w:tcPr>
          <w:p w14:paraId="6C558B10" w14:textId="54672183" w:rsidR="00780635" w:rsidRPr="005747F6" w:rsidRDefault="00F86218" w:rsidP="00780635">
            <w:pPr>
              <w:spacing w:after="0"/>
              <w:jc w:val="both"/>
              <w:rPr>
                <w:rFonts w:asciiTheme="minorHAnsi" w:hAnsiTheme="minorHAnsi" w:cstheme="minorHAnsi"/>
                <w:b/>
                <w:sz w:val="20"/>
                <w:szCs w:val="20"/>
              </w:rPr>
            </w:pPr>
            <w:hyperlink r:id="rId27" w:history="1">
              <w:r w:rsidRPr="00F86218">
                <w:rPr>
                  <w:rStyle w:val="Hyperlink"/>
                  <w:rFonts w:asciiTheme="minorHAnsi" w:hAnsiTheme="minorHAnsi" w:cstheme="minorHAnsi"/>
                  <w:b/>
                  <w:sz w:val="20"/>
                  <w:szCs w:val="20"/>
                </w:rPr>
                <w:t>https://www.ft.com/content/25ad418f-6961-417b-825e-2071c1e693f2</w:t>
              </w:r>
            </w:hyperlink>
          </w:p>
        </w:tc>
      </w:tr>
      <w:tr w:rsidR="00780635" w:rsidRPr="004E5342" w14:paraId="71F3F714" w14:textId="77777777" w:rsidTr="00BD6CF7">
        <w:trPr>
          <w:trHeight w:val="41"/>
        </w:trPr>
        <w:tc>
          <w:tcPr>
            <w:tcW w:w="884" w:type="dxa"/>
            <w:gridSpan w:val="3"/>
            <w:tcMar>
              <w:top w:w="29" w:type="dxa"/>
              <w:left w:w="115" w:type="dxa"/>
              <w:bottom w:w="29" w:type="dxa"/>
              <w:right w:w="115" w:type="dxa"/>
            </w:tcMar>
          </w:tcPr>
          <w:p w14:paraId="4B6F9E35"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14153BD0" w14:textId="4B017CE7" w:rsidR="00780635" w:rsidRPr="00E7564D" w:rsidRDefault="00E7564D" w:rsidP="00780635">
            <w:pPr>
              <w:spacing w:after="0" w:line="240" w:lineRule="auto"/>
              <w:jc w:val="both"/>
              <w:rPr>
                <w:rFonts w:asciiTheme="minorHAnsi" w:hAnsiTheme="minorHAnsi" w:cstheme="minorHAnsi"/>
                <w:sz w:val="20"/>
                <w:szCs w:val="20"/>
              </w:rPr>
            </w:pPr>
            <w:r w:rsidRPr="00E7564D">
              <w:rPr>
                <w:rFonts w:asciiTheme="minorHAnsi" w:hAnsiTheme="minorHAnsi" w:cstheme="minorHAnsi"/>
                <w:sz w:val="20"/>
                <w:szCs w:val="20"/>
              </w:rPr>
              <w:t>„Harbour Energy“, viena didžiausių JK nepriklausomų naftos ir dujų bendrovių, paskelbė 3,2 mlrd. JAV dolerių grynaisiais ir akcijomis pasiūlymą už JAV „LLOG Exploration“, tęsdama savo verslo plėtrą už Šiaurės jūros ribų. „Harbour“ teigė, kad už privačią „LLOG“ sumokės 2,7 mlrd. dolerių grynaisiais ir 500 mln. dolerių įprastomis akcijomis; ši bendrovė turi Meksikos įlankos giliavandenių naftos telkinių portfelį, gaminantį apie 34 000 barelių per dieną, bet iki 2028 m. tikimasi, kad išaugs dvigubai.</w:t>
            </w:r>
          </w:p>
        </w:tc>
        <w:tc>
          <w:tcPr>
            <w:tcW w:w="2572" w:type="dxa"/>
            <w:gridSpan w:val="2"/>
          </w:tcPr>
          <w:p w14:paraId="0DA444E6" w14:textId="7C1AB04C" w:rsidR="00780635" w:rsidRPr="001E3417" w:rsidRDefault="00463A33" w:rsidP="00780635">
            <w:pPr>
              <w:spacing w:after="0"/>
              <w:jc w:val="both"/>
              <w:rPr>
                <w:rFonts w:asciiTheme="minorHAnsi" w:hAnsiTheme="minorHAnsi" w:cstheme="minorHAnsi"/>
                <w:b/>
                <w:bCs/>
                <w:color w:val="000000"/>
                <w:sz w:val="20"/>
                <w:szCs w:val="20"/>
              </w:rPr>
            </w:pPr>
            <w:hyperlink r:id="rId28" w:history="1">
              <w:r w:rsidRPr="008A3D05">
                <w:rPr>
                  <w:rStyle w:val="Hyperlink"/>
                  <w:rFonts w:asciiTheme="minorHAnsi" w:hAnsiTheme="minorHAnsi" w:cstheme="minorHAnsi"/>
                  <w:b/>
                  <w:bCs/>
                  <w:sz w:val="20"/>
                  <w:szCs w:val="20"/>
                </w:rPr>
                <w:t>https://www.ft.com/content/b19202d2-c0e0-4d24-aa2d-4cde9220f303</w:t>
              </w:r>
            </w:hyperlink>
            <w:r>
              <w:rPr>
                <w:rFonts w:asciiTheme="minorHAnsi" w:hAnsiTheme="minorHAnsi" w:cstheme="minorHAnsi"/>
                <w:b/>
                <w:bCs/>
                <w:color w:val="000000"/>
                <w:sz w:val="20"/>
                <w:szCs w:val="20"/>
              </w:rPr>
              <w:t xml:space="preserve"> </w:t>
            </w:r>
          </w:p>
        </w:tc>
      </w:tr>
      <w:tr w:rsidR="00780635" w:rsidRPr="004E5342" w14:paraId="169C8271" w14:textId="77777777" w:rsidTr="00BD6CF7">
        <w:trPr>
          <w:trHeight w:val="41"/>
        </w:trPr>
        <w:tc>
          <w:tcPr>
            <w:tcW w:w="884" w:type="dxa"/>
            <w:gridSpan w:val="3"/>
            <w:tcMar>
              <w:top w:w="29" w:type="dxa"/>
              <w:left w:w="115" w:type="dxa"/>
              <w:bottom w:w="29" w:type="dxa"/>
              <w:right w:w="115" w:type="dxa"/>
            </w:tcMar>
          </w:tcPr>
          <w:p w14:paraId="04F6DCB6"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0D7DE380" w14:textId="0D5D51F4" w:rsidR="00780635" w:rsidRPr="005747F6" w:rsidRDefault="0014737C" w:rsidP="00A87940">
            <w:pPr>
              <w:rPr>
                <w:rFonts w:asciiTheme="minorHAnsi" w:hAnsiTheme="minorHAnsi" w:cstheme="minorHAnsi"/>
                <w:b/>
                <w:bCs/>
                <w:sz w:val="20"/>
                <w:szCs w:val="20"/>
              </w:rPr>
            </w:pPr>
            <w:r w:rsidRPr="0014737C">
              <w:rPr>
                <w:rFonts w:asciiTheme="minorHAnsi" w:hAnsiTheme="minorHAnsi" w:cstheme="minorHAnsi"/>
                <w:sz w:val="20"/>
                <w:szCs w:val="20"/>
              </w:rPr>
              <w:t>Jungtinės Karalystės naftos ir dujų pramonė 2025 m. patyrė prasčiausią metų tyrinėjimo rezultatą, o investicijos turėtų dar labiau sumažėti, nes bendrovės atidėjo planus Šiaurės jūroje laukdamos aiškumo dėl vyriausybės mokesčių planų. Energetikos konsultacinė bendrovė „Wood Mackenzie“ pranešė, kad šiais metais JK vandenyse nebuvo gręžta jokių tyrinėjimo gręžinių – tai pirmas kartas nuo 1960-ųjų, kai Šiaurės jūroje buvo atrasta nafta ir dujos, kai baseine nebuvo naujos tyrinėjimo veiklos.</w:t>
            </w:r>
          </w:p>
        </w:tc>
        <w:tc>
          <w:tcPr>
            <w:tcW w:w="2572" w:type="dxa"/>
            <w:gridSpan w:val="2"/>
          </w:tcPr>
          <w:p w14:paraId="318D5902" w14:textId="69ED90CF" w:rsidR="00780635" w:rsidRPr="005747F6" w:rsidRDefault="001E3DF3" w:rsidP="00780635">
            <w:pPr>
              <w:jc w:val="both"/>
              <w:rPr>
                <w:rFonts w:asciiTheme="minorHAnsi" w:hAnsiTheme="minorHAnsi" w:cstheme="minorHAnsi"/>
                <w:b/>
                <w:sz w:val="20"/>
                <w:szCs w:val="20"/>
              </w:rPr>
            </w:pPr>
            <w:hyperlink r:id="rId29" w:history="1">
              <w:r w:rsidRPr="008A3D05">
                <w:rPr>
                  <w:rStyle w:val="Hyperlink"/>
                  <w:rFonts w:asciiTheme="minorHAnsi" w:hAnsiTheme="minorHAnsi" w:cstheme="minorHAnsi"/>
                  <w:b/>
                  <w:sz w:val="20"/>
                  <w:szCs w:val="20"/>
                </w:rPr>
                <w:t>https://www.ft.com/content/abc3c550-c657-47ac-977c-64f818abf9f5</w:t>
              </w:r>
            </w:hyperlink>
            <w:r>
              <w:rPr>
                <w:rFonts w:asciiTheme="minorHAnsi" w:hAnsiTheme="minorHAnsi" w:cstheme="minorHAnsi"/>
                <w:b/>
                <w:sz w:val="20"/>
                <w:szCs w:val="20"/>
              </w:rPr>
              <w:t xml:space="preserve"> </w:t>
            </w:r>
          </w:p>
        </w:tc>
      </w:tr>
      <w:tr w:rsidR="00780635" w:rsidRPr="004E5342" w14:paraId="5A3ED748" w14:textId="77777777" w:rsidTr="00F87502">
        <w:trPr>
          <w:trHeight w:val="41"/>
        </w:trPr>
        <w:tc>
          <w:tcPr>
            <w:tcW w:w="884" w:type="dxa"/>
            <w:gridSpan w:val="3"/>
            <w:tcMar>
              <w:top w:w="29" w:type="dxa"/>
              <w:left w:w="115" w:type="dxa"/>
              <w:bottom w:w="29" w:type="dxa"/>
              <w:right w:w="115" w:type="dxa"/>
            </w:tcMar>
          </w:tcPr>
          <w:p w14:paraId="434EF278"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52BEF6D4" w14:textId="77777777" w:rsidR="007267EC" w:rsidRPr="007267EC" w:rsidRDefault="007267EC" w:rsidP="007267EC">
            <w:pPr>
              <w:ind w:firstLine="23"/>
              <w:rPr>
                <w:rFonts w:asciiTheme="minorHAnsi" w:hAnsiTheme="minorHAnsi" w:cstheme="minorHAnsi"/>
                <w:sz w:val="20"/>
                <w:szCs w:val="20"/>
              </w:rPr>
            </w:pPr>
            <w:r w:rsidRPr="007267EC">
              <w:rPr>
                <w:rFonts w:asciiTheme="minorHAnsi" w:hAnsiTheme="minorHAnsi" w:cstheme="minorHAnsi"/>
                <w:sz w:val="20"/>
                <w:szCs w:val="20"/>
              </w:rPr>
              <w:t>Vienos didžiausių Jungtinės Karalystės anglies dioksido surinkimo ir saugojimo projektų pagrindinis vystytojas siekia parduoti savo dalį, keldamas klausimus dėl projekto ateities ir didindamas susirūpinimą dėl Škotijos pramoninės bazės.</w:t>
            </w:r>
          </w:p>
          <w:p w14:paraId="46B8CF05" w14:textId="16CEEFC1" w:rsidR="00780635" w:rsidRPr="005747F6" w:rsidRDefault="00780635" w:rsidP="00A26D4D">
            <w:pPr>
              <w:ind w:firstLine="23"/>
              <w:rPr>
                <w:rFonts w:asciiTheme="minorHAnsi" w:hAnsiTheme="minorHAnsi" w:cstheme="minorHAnsi"/>
                <w:b/>
                <w:bCs/>
                <w:sz w:val="20"/>
                <w:szCs w:val="20"/>
              </w:rPr>
            </w:pPr>
          </w:p>
        </w:tc>
        <w:tc>
          <w:tcPr>
            <w:tcW w:w="2572" w:type="dxa"/>
            <w:gridSpan w:val="2"/>
          </w:tcPr>
          <w:p w14:paraId="3AEABC19" w14:textId="5220E8C2" w:rsidR="00780635" w:rsidRPr="005747F6" w:rsidRDefault="00A87940" w:rsidP="00780635">
            <w:pPr>
              <w:spacing w:after="0"/>
              <w:jc w:val="both"/>
              <w:rPr>
                <w:rFonts w:asciiTheme="minorHAnsi" w:hAnsiTheme="minorHAnsi" w:cstheme="minorHAnsi"/>
                <w:b/>
                <w:sz w:val="20"/>
                <w:szCs w:val="20"/>
              </w:rPr>
            </w:pPr>
            <w:hyperlink r:id="rId30" w:history="1">
              <w:r w:rsidRPr="008A3D05">
                <w:rPr>
                  <w:rStyle w:val="Hyperlink"/>
                  <w:rFonts w:asciiTheme="minorHAnsi" w:hAnsiTheme="minorHAnsi" w:cstheme="minorHAnsi"/>
                  <w:b/>
                  <w:sz w:val="20"/>
                  <w:szCs w:val="20"/>
                </w:rPr>
                <w:t>https://www.ft.com/content/9192bbce-d364-454d-9488-849b46a5dadb</w:t>
              </w:r>
            </w:hyperlink>
            <w:r>
              <w:rPr>
                <w:rFonts w:asciiTheme="minorHAnsi" w:hAnsiTheme="minorHAnsi" w:cstheme="minorHAnsi"/>
                <w:b/>
                <w:sz w:val="20"/>
                <w:szCs w:val="20"/>
              </w:rPr>
              <w:t xml:space="preserve"> </w:t>
            </w:r>
          </w:p>
        </w:tc>
      </w:tr>
      <w:tr w:rsidR="00780635" w:rsidRPr="004E5342" w14:paraId="6AD21C37" w14:textId="77777777" w:rsidTr="00BD6CF7">
        <w:trPr>
          <w:trHeight w:val="41"/>
        </w:trPr>
        <w:tc>
          <w:tcPr>
            <w:tcW w:w="884" w:type="dxa"/>
            <w:gridSpan w:val="3"/>
            <w:tcMar>
              <w:top w:w="29" w:type="dxa"/>
              <w:left w:w="115" w:type="dxa"/>
              <w:bottom w:w="29" w:type="dxa"/>
              <w:right w:w="115" w:type="dxa"/>
            </w:tcMar>
          </w:tcPr>
          <w:p w14:paraId="06F1E164" w14:textId="77777777" w:rsidR="00780635" w:rsidRPr="005747F6" w:rsidRDefault="00780635" w:rsidP="00780635">
            <w:pPr>
              <w:spacing w:after="0"/>
              <w:jc w:val="both"/>
              <w:rPr>
                <w:rFonts w:asciiTheme="minorHAnsi" w:hAnsiTheme="minorHAnsi" w:cstheme="minorHAnsi"/>
                <w:b/>
                <w:sz w:val="20"/>
                <w:szCs w:val="20"/>
              </w:rPr>
            </w:pPr>
          </w:p>
        </w:tc>
        <w:tc>
          <w:tcPr>
            <w:tcW w:w="11790" w:type="dxa"/>
          </w:tcPr>
          <w:p w14:paraId="53CBCEC3" w14:textId="77777777" w:rsidR="00E205EE" w:rsidRPr="00E205EE" w:rsidRDefault="00E205EE" w:rsidP="00E205EE">
            <w:pPr>
              <w:tabs>
                <w:tab w:val="left" w:pos="1536"/>
              </w:tabs>
              <w:ind w:firstLine="23"/>
              <w:rPr>
                <w:rFonts w:asciiTheme="minorHAnsi" w:hAnsiTheme="minorHAnsi" w:cstheme="minorHAnsi"/>
                <w:sz w:val="20"/>
                <w:szCs w:val="20"/>
              </w:rPr>
            </w:pPr>
            <w:r w:rsidRPr="00E205EE">
              <w:rPr>
                <w:rFonts w:asciiTheme="minorHAnsi" w:hAnsiTheme="minorHAnsi" w:cstheme="minorHAnsi"/>
                <w:sz w:val="20"/>
                <w:szCs w:val="20"/>
              </w:rPr>
              <w:t>„Zipcar“, automobilių dalinimosi grupė, priklausanti JAV nuomos įmonei „Avis Budget“, paskelbė planuojanti išeiti iš JK rinkos – tai naujausias smūgis kenčiančiai pramonei.</w:t>
            </w:r>
          </w:p>
          <w:p w14:paraId="0860780C" w14:textId="2655E1B4" w:rsidR="00780635" w:rsidRPr="005747F6" w:rsidRDefault="00780635" w:rsidP="00B134BA">
            <w:pPr>
              <w:tabs>
                <w:tab w:val="left" w:pos="1536"/>
              </w:tabs>
              <w:ind w:firstLine="23"/>
              <w:rPr>
                <w:rFonts w:asciiTheme="minorHAnsi" w:hAnsiTheme="minorHAnsi" w:cstheme="minorHAnsi"/>
                <w:sz w:val="20"/>
                <w:szCs w:val="20"/>
              </w:rPr>
            </w:pPr>
          </w:p>
        </w:tc>
        <w:tc>
          <w:tcPr>
            <w:tcW w:w="2572" w:type="dxa"/>
            <w:gridSpan w:val="2"/>
          </w:tcPr>
          <w:p w14:paraId="77EA191B" w14:textId="4188AB5D" w:rsidR="00780635" w:rsidRPr="005747F6" w:rsidRDefault="00E41C40" w:rsidP="00780635">
            <w:pPr>
              <w:spacing w:after="0"/>
              <w:jc w:val="both"/>
              <w:rPr>
                <w:rFonts w:asciiTheme="minorHAnsi" w:hAnsiTheme="minorHAnsi" w:cstheme="minorHAnsi"/>
                <w:sz w:val="20"/>
                <w:szCs w:val="20"/>
              </w:rPr>
            </w:pPr>
            <w:hyperlink r:id="rId31" w:history="1">
              <w:r w:rsidRPr="008A3D05">
                <w:rPr>
                  <w:rStyle w:val="Hyperlink"/>
                  <w:rFonts w:asciiTheme="minorHAnsi" w:hAnsiTheme="minorHAnsi" w:cstheme="minorHAnsi"/>
                  <w:sz w:val="20"/>
                  <w:szCs w:val="20"/>
                </w:rPr>
                <w:t>https://www.ft.com/content/326754a4-67f2-42c2-9e73-308af2d39b18</w:t>
              </w:r>
            </w:hyperlink>
            <w:r>
              <w:rPr>
                <w:rFonts w:asciiTheme="minorHAnsi" w:hAnsiTheme="minorHAnsi" w:cstheme="minorHAnsi"/>
                <w:sz w:val="20"/>
                <w:szCs w:val="20"/>
              </w:rPr>
              <w:t xml:space="preserve"> </w:t>
            </w:r>
          </w:p>
        </w:tc>
      </w:tr>
      <w:tr w:rsidR="00780635" w:rsidRPr="004E5342" w14:paraId="54F0700F" w14:textId="77777777" w:rsidTr="00BD6CF7">
        <w:trPr>
          <w:trHeight w:val="41"/>
        </w:trPr>
        <w:tc>
          <w:tcPr>
            <w:tcW w:w="15246" w:type="dxa"/>
            <w:gridSpan w:val="6"/>
            <w:shd w:val="clear" w:color="auto" w:fill="DEEAF6"/>
            <w:tcMar>
              <w:top w:w="29" w:type="dxa"/>
              <w:left w:w="115" w:type="dxa"/>
              <w:bottom w:w="29" w:type="dxa"/>
              <w:right w:w="115" w:type="dxa"/>
            </w:tcMar>
          </w:tcPr>
          <w:p w14:paraId="50833761" w14:textId="77777777" w:rsidR="00780635" w:rsidRPr="005747F6" w:rsidRDefault="00780635" w:rsidP="00780635">
            <w:pPr>
              <w:spacing w:after="0"/>
              <w:jc w:val="both"/>
              <w:rPr>
                <w:rFonts w:asciiTheme="minorHAnsi" w:hAnsiTheme="minorHAnsi" w:cstheme="minorHAnsi"/>
                <w:b/>
                <w:sz w:val="20"/>
                <w:szCs w:val="20"/>
              </w:rPr>
            </w:pPr>
            <w:r w:rsidRPr="005747F6">
              <w:rPr>
                <w:rFonts w:asciiTheme="minorHAnsi" w:hAnsiTheme="minorHAnsi" w:cstheme="minorHAnsi"/>
                <w:b/>
                <w:sz w:val="20"/>
                <w:szCs w:val="20"/>
              </w:rPr>
              <w:t>Startuoliai, fintech, informacinės ir ryšių technologijos, inžinerija ir kt. technologijos</w:t>
            </w:r>
          </w:p>
        </w:tc>
      </w:tr>
      <w:tr w:rsidR="00780635" w:rsidRPr="004E5342" w14:paraId="014ABA32" w14:textId="77777777" w:rsidTr="00010136">
        <w:trPr>
          <w:trHeight w:val="244"/>
        </w:trPr>
        <w:tc>
          <w:tcPr>
            <w:tcW w:w="877" w:type="dxa"/>
            <w:gridSpan w:val="2"/>
            <w:tcMar>
              <w:top w:w="29" w:type="dxa"/>
              <w:left w:w="115" w:type="dxa"/>
              <w:bottom w:w="29" w:type="dxa"/>
              <w:right w:w="115" w:type="dxa"/>
            </w:tcMar>
          </w:tcPr>
          <w:p w14:paraId="14C3FD04"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DCE2CB7" w14:textId="76118CC7" w:rsidR="00780635" w:rsidRPr="00C306AE" w:rsidRDefault="00E64CCE" w:rsidP="00780635">
            <w:pPr>
              <w:spacing w:after="0"/>
              <w:rPr>
                <w:rFonts w:asciiTheme="minorHAnsi" w:hAnsiTheme="minorHAnsi" w:cstheme="minorHAnsi"/>
                <w:b/>
                <w:bCs/>
                <w:sz w:val="20"/>
                <w:szCs w:val="20"/>
              </w:rPr>
            </w:pPr>
            <w:r>
              <w:rPr>
                <w:rFonts w:asciiTheme="minorHAnsi" w:hAnsiTheme="minorHAnsi" w:cstheme="minorHAnsi"/>
                <w:b/>
                <w:bCs/>
                <w:sz w:val="20"/>
                <w:szCs w:val="20"/>
              </w:rPr>
              <w:t xml:space="preserve">Įvyko </w:t>
            </w:r>
            <w:r w:rsidR="00A46840">
              <w:rPr>
                <w:rFonts w:asciiTheme="minorHAnsi" w:hAnsiTheme="minorHAnsi" w:cstheme="minorHAnsi"/>
                <w:b/>
                <w:bCs/>
                <w:sz w:val="20"/>
                <w:szCs w:val="20"/>
              </w:rPr>
              <w:t xml:space="preserve">JK- P. Korėjos </w:t>
            </w:r>
            <w:r>
              <w:rPr>
                <w:rFonts w:asciiTheme="minorHAnsi" w:hAnsiTheme="minorHAnsi" w:cstheme="minorHAnsi"/>
                <w:b/>
                <w:bCs/>
                <w:sz w:val="20"/>
                <w:szCs w:val="20"/>
              </w:rPr>
              <w:t>skaitmeninio bendradarbiavimo forumas</w:t>
            </w:r>
          </w:p>
        </w:tc>
        <w:tc>
          <w:tcPr>
            <w:tcW w:w="2572" w:type="dxa"/>
            <w:gridSpan w:val="2"/>
            <w:tcMar>
              <w:top w:w="29" w:type="dxa"/>
              <w:left w:w="115" w:type="dxa"/>
              <w:bottom w:w="29" w:type="dxa"/>
              <w:right w:w="115" w:type="dxa"/>
            </w:tcMar>
          </w:tcPr>
          <w:p w14:paraId="29962D0B" w14:textId="5DBEAB48" w:rsidR="00780635" w:rsidRPr="005747F6" w:rsidRDefault="00E64CCE" w:rsidP="00780635">
            <w:pPr>
              <w:spacing w:after="0"/>
              <w:rPr>
                <w:rFonts w:asciiTheme="minorHAnsi" w:hAnsiTheme="minorHAnsi" w:cstheme="minorHAnsi"/>
                <w:sz w:val="20"/>
                <w:szCs w:val="20"/>
              </w:rPr>
            </w:pPr>
            <w:hyperlink r:id="rId32" w:history="1">
              <w:r w:rsidRPr="00E64CCE">
                <w:rPr>
                  <w:rStyle w:val="Hyperlink"/>
                  <w:rFonts w:asciiTheme="minorHAnsi" w:hAnsiTheme="minorHAnsi" w:cstheme="minorHAnsi"/>
                  <w:sz w:val="20"/>
                  <w:szCs w:val="20"/>
                </w:rPr>
                <w:t>GOV&gt;UK</w:t>
              </w:r>
            </w:hyperlink>
          </w:p>
        </w:tc>
      </w:tr>
      <w:tr w:rsidR="00780635" w:rsidRPr="004E5342" w14:paraId="1EA48F97" w14:textId="77777777" w:rsidTr="00010136">
        <w:trPr>
          <w:trHeight w:val="244"/>
        </w:trPr>
        <w:tc>
          <w:tcPr>
            <w:tcW w:w="877" w:type="dxa"/>
            <w:gridSpan w:val="2"/>
            <w:tcMar>
              <w:top w:w="29" w:type="dxa"/>
              <w:left w:w="115" w:type="dxa"/>
              <w:bottom w:w="29" w:type="dxa"/>
              <w:right w:w="115" w:type="dxa"/>
            </w:tcMar>
          </w:tcPr>
          <w:p w14:paraId="1EA664DA"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077CB9F" w14:textId="6AA47BD4" w:rsidR="00780635" w:rsidRPr="005747F6" w:rsidRDefault="001C5B46" w:rsidP="00780635">
            <w:pPr>
              <w:spacing w:after="0"/>
              <w:rPr>
                <w:rFonts w:asciiTheme="minorHAnsi" w:hAnsiTheme="minorHAnsi" w:cstheme="minorHAnsi"/>
                <w:sz w:val="20"/>
                <w:szCs w:val="20"/>
              </w:rPr>
            </w:pPr>
            <w:r w:rsidRPr="001C5B46">
              <w:rPr>
                <w:rFonts w:asciiTheme="minorHAnsi" w:hAnsiTheme="minorHAnsi" w:cstheme="minorHAnsi"/>
                <w:sz w:val="20"/>
                <w:szCs w:val="20"/>
              </w:rPr>
              <w:t>Kripto</w:t>
            </w:r>
            <w:r w:rsidR="006940F0">
              <w:rPr>
                <w:rFonts w:asciiTheme="minorHAnsi" w:hAnsiTheme="minorHAnsi" w:cstheme="minorHAnsi"/>
                <w:sz w:val="20"/>
                <w:szCs w:val="20"/>
              </w:rPr>
              <w:t>valiutų</w:t>
            </w:r>
            <w:r w:rsidRPr="001C5B46">
              <w:rPr>
                <w:rFonts w:asciiTheme="minorHAnsi" w:hAnsiTheme="minorHAnsi" w:cstheme="minorHAnsi"/>
                <w:sz w:val="20"/>
                <w:szCs w:val="20"/>
              </w:rPr>
              <w:t xml:space="preserve"> įmonės bus skatinamos inovuoti ir plėstis pagal planus, kurie pavers JK globaliu skaitmeninių aktyvų centru ir pritrauks daugiau investicijų.</w:t>
            </w:r>
          </w:p>
        </w:tc>
        <w:tc>
          <w:tcPr>
            <w:tcW w:w="2572" w:type="dxa"/>
            <w:gridSpan w:val="2"/>
            <w:tcMar>
              <w:top w:w="29" w:type="dxa"/>
              <w:left w:w="115" w:type="dxa"/>
              <w:bottom w:w="29" w:type="dxa"/>
              <w:right w:w="115" w:type="dxa"/>
            </w:tcMar>
          </w:tcPr>
          <w:p w14:paraId="276B2F54" w14:textId="77777777" w:rsidR="00780635" w:rsidRDefault="00EE2378" w:rsidP="00F20FB9">
            <w:pPr>
              <w:spacing w:after="0"/>
              <w:ind w:hanging="8"/>
              <w:rPr>
                <w:rFonts w:asciiTheme="minorHAnsi" w:hAnsiTheme="minorHAnsi" w:cstheme="minorHAnsi"/>
                <w:sz w:val="20"/>
                <w:szCs w:val="20"/>
              </w:rPr>
            </w:pPr>
            <w:hyperlink r:id="rId33" w:history="1">
              <w:r w:rsidRPr="00EE2378">
                <w:rPr>
                  <w:rStyle w:val="Hyperlink"/>
                  <w:rFonts w:asciiTheme="minorHAnsi" w:hAnsiTheme="minorHAnsi" w:cstheme="minorHAnsi"/>
                  <w:sz w:val="20"/>
                  <w:szCs w:val="20"/>
                </w:rPr>
                <w:t>GOV&gt;UK</w:t>
              </w:r>
            </w:hyperlink>
            <w:r w:rsidR="00311C88">
              <w:rPr>
                <w:rFonts w:asciiTheme="minorHAnsi" w:hAnsiTheme="minorHAnsi" w:cstheme="minorHAnsi"/>
                <w:sz w:val="20"/>
                <w:szCs w:val="20"/>
              </w:rPr>
              <w:t>;</w:t>
            </w:r>
          </w:p>
          <w:p w14:paraId="3ECB7717" w14:textId="6E8BD37A" w:rsidR="00311C88" w:rsidRPr="005747F6" w:rsidRDefault="00311C88" w:rsidP="00F20FB9">
            <w:pPr>
              <w:spacing w:after="0"/>
              <w:ind w:hanging="8"/>
              <w:rPr>
                <w:rFonts w:asciiTheme="minorHAnsi" w:hAnsiTheme="minorHAnsi" w:cstheme="minorHAnsi"/>
                <w:sz w:val="20"/>
                <w:szCs w:val="20"/>
              </w:rPr>
            </w:pPr>
            <w:hyperlink r:id="rId34" w:history="1">
              <w:r w:rsidRPr="00311C88">
                <w:rPr>
                  <w:rStyle w:val="Hyperlink"/>
                  <w:rFonts w:asciiTheme="minorHAnsi" w:hAnsiTheme="minorHAnsi" w:cstheme="minorHAnsi"/>
                  <w:sz w:val="20"/>
                  <w:szCs w:val="20"/>
                </w:rPr>
                <w:t>FT</w:t>
              </w:r>
            </w:hyperlink>
          </w:p>
        </w:tc>
      </w:tr>
      <w:tr w:rsidR="00780635" w:rsidRPr="004E5342" w14:paraId="150919A4" w14:textId="77777777" w:rsidTr="00010136">
        <w:trPr>
          <w:trHeight w:val="244"/>
        </w:trPr>
        <w:tc>
          <w:tcPr>
            <w:tcW w:w="877" w:type="dxa"/>
            <w:gridSpan w:val="2"/>
            <w:tcMar>
              <w:top w:w="29" w:type="dxa"/>
              <w:left w:w="115" w:type="dxa"/>
              <w:bottom w:w="29" w:type="dxa"/>
              <w:right w:w="115" w:type="dxa"/>
            </w:tcMar>
          </w:tcPr>
          <w:p w14:paraId="6CAA05D8"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188FB27" w14:textId="77777777" w:rsidR="00872068" w:rsidRPr="00872068" w:rsidRDefault="00872068" w:rsidP="00872068">
            <w:pPr>
              <w:spacing w:after="0"/>
              <w:rPr>
                <w:rFonts w:asciiTheme="minorHAnsi" w:hAnsiTheme="minorHAnsi" w:cstheme="minorHAnsi"/>
                <w:sz w:val="20"/>
                <w:szCs w:val="20"/>
              </w:rPr>
            </w:pPr>
            <w:r w:rsidRPr="00872068">
              <w:rPr>
                <w:rFonts w:asciiTheme="minorHAnsi" w:hAnsiTheme="minorHAnsi" w:cstheme="minorHAnsi"/>
                <w:sz w:val="20"/>
                <w:szCs w:val="20"/>
              </w:rPr>
              <w:t>„Nissan“ investavo daugiau nei 450 mln. svarų į naujojo „LEAF“ modelio gamybą savo Wearside gamykloje, įskaitant per 300 mln. svarų tiesiogiai į įmonės JK veiklą.</w:t>
            </w:r>
          </w:p>
          <w:p w14:paraId="2F1809C5" w14:textId="77777777" w:rsidR="00872068" w:rsidRPr="00872068" w:rsidRDefault="00872068" w:rsidP="00872068">
            <w:pPr>
              <w:spacing w:after="0"/>
              <w:rPr>
                <w:rFonts w:asciiTheme="minorHAnsi" w:hAnsiTheme="minorHAnsi" w:cstheme="minorHAnsi"/>
                <w:sz w:val="20"/>
                <w:szCs w:val="20"/>
              </w:rPr>
            </w:pPr>
            <w:r w:rsidRPr="00872068">
              <w:rPr>
                <w:rFonts w:asciiTheme="minorHAnsi" w:hAnsiTheme="minorHAnsi" w:cstheme="minorHAnsi"/>
                <w:sz w:val="20"/>
                <w:szCs w:val="20"/>
              </w:rPr>
              <w:t>Šios investicijos remia 6000 darbo vietų įmonėje ir tūkstančius daugiau tiekimo grandinėje.</w:t>
            </w:r>
          </w:p>
          <w:p w14:paraId="51AF1BD0" w14:textId="3F29E9A4" w:rsidR="00780635" w:rsidRPr="005747F6" w:rsidRDefault="00780635" w:rsidP="00780635">
            <w:pPr>
              <w:spacing w:after="0"/>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45CAED94" w14:textId="3B687090" w:rsidR="00780635" w:rsidRPr="005747F6" w:rsidRDefault="00C44C0C" w:rsidP="00F20FB9">
            <w:pPr>
              <w:spacing w:after="0" w:line="240" w:lineRule="auto"/>
              <w:ind w:hanging="8"/>
              <w:jc w:val="both"/>
              <w:rPr>
                <w:rFonts w:asciiTheme="minorHAnsi" w:hAnsiTheme="minorHAnsi" w:cstheme="minorHAnsi"/>
                <w:sz w:val="20"/>
                <w:szCs w:val="20"/>
              </w:rPr>
            </w:pPr>
            <w:hyperlink r:id="rId35" w:history="1">
              <w:r w:rsidRPr="00C44C0C">
                <w:rPr>
                  <w:rStyle w:val="Hyperlink"/>
                  <w:rFonts w:asciiTheme="minorHAnsi" w:hAnsiTheme="minorHAnsi" w:cstheme="minorHAnsi"/>
                  <w:sz w:val="20"/>
                  <w:szCs w:val="20"/>
                </w:rPr>
                <w:t>GOV&gt;UK</w:t>
              </w:r>
            </w:hyperlink>
          </w:p>
        </w:tc>
      </w:tr>
      <w:tr w:rsidR="00780635" w:rsidRPr="004E5342" w14:paraId="72C016C9" w14:textId="77777777" w:rsidTr="00010136">
        <w:trPr>
          <w:trHeight w:val="244"/>
        </w:trPr>
        <w:tc>
          <w:tcPr>
            <w:tcW w:w="877" w:type="dxa"/>
            <w:gridSpan w:val="2"/>
            <w:tcMar>
              <w:top w:w="29" w:type="dxa"/>
              <w:left w:w="115" w:type="dxa"/>
              <w:bottom w:w="29" w:type="dxa"/>
              <w:right w:w="115" w:type="dxa"/>
            </w:tcMar>
          </w:tcPr>
          <w:p w14:paraId="650DAE5E"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8E748C1" w14:textId="4FEA9BA2" w:rsidR="00780635" w:rsidRPr="005747F6" w:rsidRDefault="00C2793B" w:rsidP="00C2793B">
            <w:pPr>
              <w:rPr>
                <w:rFonts w:asciiTheme="minorHAnsi" w:hAnsiTheme="minorHAnsi" w:cstheme="minorHAnsi"/>
                <w:sz w:val="20"/>
                <w:szCs w:val="20"/>
              </w:rPr>
            </w:pPr>
            <w:r w:rsidRPr="00C2793B">
              <w:rPr>
                <w:rFonts w:asciiTheme="minorHAnsi" w:hAnsiTheme="minorHAnsi" w:cstheme="minorHAnsi"/>
                <w:sz w:val="20"/>
                <w:szCs w:val="20"/>
              </w:rPr>
              <w:t>Nauja britų rizikos kapitalo bendrovė laimėjo Kataro paramą, kad į kvantinių kompiuterių startuolius investuotų dešimtis milijonų svarų. „Firgun Ventures“, vadovaujama akademiko ir buvusio „Goldman Sachs“ bankininko, šį savaitgalį užbaigė savo pirmąjį investicijų raundą 70 mln. JAV dolerių (53 mln. svarų) suma, didžiausią dalį prisidėjo Kataro investicijų autoritetas (QIA). Bendrovė siekia 250 mln. dolerių fondo dydžio, tačiau jau šią savaitę pradės investuoti į kvantinių technologijų įmones iš savo Londono biuro.</w:t>
            </w:r>
          </w:p>
        </w:tc>
        <w:tc>
          <w:tcPr>
            <w:tcW w:w="2572" w:type="dxa"/>
            <w:gridSpan w:val="2"/>
            <w:tcMar>
              <w:top w:w="29" w:type="dxa"/>
              <w:left w:w="115" w:type="dxa"/>
              <w:bottom w:w="29" w:type="dxa"/>
              <w:right w:w="115" w:type="dxa"/>
            </w:tcMar>
          </w:tcPr>
          <w:p w14:paraId="3BDEF093" w14:textId="1AA63702" w:rsidR="00780635" w:rsidRPr="005747F6" w:rsidRDefault="00C2793B" w:rsidP="00F20FB9">
            <w:pPr>
              <w:spacing w:after="0" w:line="240" w:lineRule="auto"/>
              <w:ind w:hanging="8"/>
              <w:jc w:val="both"/>
              <w:rPr>
                <w:rFonts w:asciiTheme="minorHAnsi" w:hAnsiTheme="minorHAnsi" w:cstheme="minorHAnsi"/>
                <w:sz w:val="20"/>
                <w:szCs w:val="20"/>
              </w:rPr>
            </w:pPr>
            <w:hyperlink r:id="rId36" w:history="1">
              <w:r w:rsidRPr="002077B5">
                <w:rPr>
                  <w:rStyle w:val="Hyperlink"/>
                  <w:rFonts w:asciiTheme="minorHAnsi" w:hAnsiTheme="minorHAnsi" w:cstheme="minorHAnsi"/>
                  <w:sz w:val="20"/>
                  <w:szCs w:val="20"/>
                </w:rPr>
                <w:t>TIMES</w:t>
              </w:r>
            </w:hyperlink>
          </w:p>
        </w:tc>
      </w:tr>
      <w:tr w:rsidR="00780635" w:rsidRPr="004E5342" w14:paraId="155A92DD" w14:textId="77777777" w:rsidTr="00010136">
        <w:trPr>
          <w:trHeight w:val="244"/>
        </w:trPr>
        <w:tc>
          <w:tcPr>
            <w:tcW w:w="877" w:type="dxa"/>
            <w:gridSpan w:val="2"/>
            <w:tcMar>
              <w:top w:w="29" w:type="dxa"/>
              <w:left w:w="115" w:type="dxa"/>
              <w:bottom w:w="29" w:type="dxa"/>
              <w:right w:w="115" w:type="dxa"/>
            </w:tcMar>
          </w:tcPr>
          <w:p w14:paraId="249BCFE2"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882E5A0" w14:textId="7F09EF63" w:rsidR="00780635" w:rsidRPr="005747F6" w:rsidRDefault="00197111" w:rsidP="00E2178F">
            <w:pPr>
              <w:tabs>
                <w:tab w:val="left" w:pos="4572"/>
              </w:tabs>
              <w:rPr>
                <w:rFonts w:asciiTheme="minorHAnsi" w:hAnsiTheme="minorHAnsi" w:cstheme="minorHAnsi"/>
                <w:sz w:val="20"/>
                <w:szCs w:val="20"/>
              </w:rPr>
            </w:pPr>
            <w:r w:rsidRPr="00197111">
              <w:rPr>
                <w:rFonts w:asciiTheme="minorHAnsi" w:hAnsiTheme="minorHAnsi" w:cstheme="minorHAnsi"/>
                <w:sz w:val="20"/>
                <w:szCs w:val="20"/>
              </w:rPr>
              <w:t>„Revolut“ tapo vertingesnė už „Barclays“ po to, kai Nvidia rem</w:t>
            </w:r>
            <w:r w:rsidR="00E2178F">
              <w:rPr>
                <w:rFonts w:asciiTheme="minorHAnsi" w:hAnsiTheme="minorHAnsi" w:cstheme="minorHAnsi"/>
                <w:sz w:val="20"/>
                <w:szCs w:val="20"/>
              </w:rPr>
              <w:t>tame</w:t>
            </w:r>
            <w:r w:rsidRPr="00197111">
              <w:rPr>
                <w:rFonts w:asciiTheme="minorHAnsi" w:hAnsiTheme="minorHAnsi" w:cstheme="minorHAnsi"/>
                <w:sz w:val="20"/>
                <w:szCs w:val="20"/>
              </w:rPr>
              <w:t xml:space="preserve"> akcijų pardavime pasiekė 75 mlrd. dolerių kainos žymę</w:t>
            </w:r>
            <w:r w:rsidR="00E2178F">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20AFDA68" w14:textId="3CD13375" w:rsidR="00780635" w:rsidRPr="005747F6" w:rsidRDefault="00E2178F" w:rsidP="00F20FB9">
            <w:pPr>
              <w:spacing w:after="0" w:line="240" w:lineRule="auto"/>
              <w:ind w:hanging="8"/>
              <w:jc w:val="both"/>
              <w:rPr>
                <w:rFonts w:asciiTheme="minorHAnsi" w:hAnsiTheme="minorHAnsi" w:cstheme="minorHAnsi"/>
                <w:sz w:val="20"/>
                <w:szCs w:val="20"/>
              </w:rPr>
            </w:pPr>
            <w:hyperlink r:id="rId37" w:history="1">
              <w:r w:rsidRPr="00E2178F">
                <w:rPr>
                  <w:rStyle w:val="Hyperlink"/>
                  <w:rFonts w:asciiTheme="minorHAnsi" w:hAnsiTheme="minorHAnsi" w:cstheme="minorHAnsi"/>
                  <w:sz w:val="20"/>
                  <w:szCs w:val="20"/>
                </w:rPr>
                <w:t>TIMES</w:t>
              </w:r>
            </w:hyperlink>
          </w:p>
        </w:tc>
      </w:tr>
      <w:tr w:rsidR="00BF21CD" w:rsidRPr="004E5342" w14:paraId="226DB8D2" w14:textId="77777777" w:rsidTr="00010136">
        <w:trPr>
          <w:trHeight w:val="244"/>
        </w:trPr>
        <w:tc>
          <w:tcPr>
            <w:tcW w:w="877" w:type="dxa"/>
            <w:gridSpan w:val="2"/>
            <w:tcMar>
              <w:top w:w="29" w:type="dxa"/>
              <w:left w:w="115" w:type="dxa"/>
              <w:bottom w:w="29" w:type="dxa"/>
              <w:right w:w="115" w:type="dxa"/>
            </w:tcMar>
          </w:tcPr>
          <w:p w14:paraId="1C4EF735" w14:textId="77777777" w:rsidR="00BF21CD" w:rsidRPr="005747F6" w:rsidRDefault="00BF21CD"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C6E77A2" w14:textId="5ADE74DC" w:rsidR="00BF21CD" w:rsidRDefault="00E83F66" w:rsidP="00B442D7">
            <w:pPr>
              <w:tabs>
                <w:tab w:val="left" w:pos="4572"/>
              </w:tabs>
              <w:rPr>
                <w:rFonts w:asciiTheme="minorHAnsi" w:hAnsiTheme="minorHAnsi" w:cstheme="minorHAnsi"/>
                <w:sz w:val="20"/>
                <w:szCs w:val="20"/>
              </w:rPr>
            </w:pPr>
            <w:r w:rsidRPr="00E83F66">
              <w:rPr>
                <w:rFonts w:asciiTheme="minorHAnsi" w:hAnsiTheme="minorHAnsi" w:cstheme="minorHAnsi"/>
                <w:sz w:val="20"/>
                <w:szCs w:val="20"/>
              </w:rPr>
              <w:t xml:space="preserve">Jungtinės Karalystės mokesčių mokėtojų finansavimas sritims, tokioms kaip vaizdo žaidimai ir dirbtinis intelektas, padidės iki 100 procentų, nes šalies mokslinių tyrimų finansavimo agentūra perskirsto biudžetą siekdama skatinti ekonomiką. JK mokslinių tyrimų ir inovacijų vadovas seras Ian Chapman įvertino savo agentūrą tik „3 iš 10“ pagal augimo skatinimą ir paskelbė planus glaudžiau susieti finansavimą su ministrų </w:t>
            </w:r>
            <w:r w:rsidRPr="00E83F66">
              <w:rPr>
                <w:rFonts w:asciiTheme="minorHAnsi" w:hAnsiTheme="minorHAnsi" w:cstheme="minorHAnsi"/>
                <w:sz w:val="20"/>
                <w:szCs w:val="20"/>
              </w:rPr>
              <w:lastRenderedPageBreak/>
              <w:t>prioritetinėmis sritimis. Dešimt sektorių – įskaitant gynybą, kūrybines industrijas, profesines paslaugas, gyvybės mokslus ir žaliąją energetiką – pasidalins 12 mlrd. svarų per ketverius metus; šis pertvarkymas remia šiais metais paskelbtą JK vyriausybės pramoninę strategiją.</w:t>
            </w:r>
          </w:p>
        </w:tc>
        <w:tc>
          <w:tcPr>
            <w:tcW w:w="2572" w:type="dxa"/>
            <w:gridSpan w:val="2"/>
            <w:tcMar>
              <w:top w:w="29" w:type="dxa"/>
              <w:left w:w="115" w:type="dxa"/>
              <w:bottom w:w="29" w:type="dxa"/>
              <w:right w:w="115" w:type="dxa"/>
            </w:tcMar>
          </w:tcPr>
          <w:p w14:paraId="54F05159" w14:textId="1172D4D4" w:rsidR="00BF21CD" w:rsidRPr="00324222" w:rsidRDefault="00870538" w:rsidP="00F20FB9">
            <w:pPr>
              <w:spacing w:after="0" w:line="240" w:lineRule="auto"/>
              <w:ind w:hanging="8"/>
              <w:jc w:val="both"/>
              <w:rPr>
                <w:rFonts w:asciiTheme="minorHAnsi" w:hAnsiTheme="minorHAnsi" w:cstheme="minorHAnsi"/>
                <w:sz w:val="20"/>
                <w:szCs w:val="20"/>
                <w:lang w:val="en-US"/>
              </w:rPr>
            </w:pPr>
            <w:hyperlink r:id="rId38" w:history="1">
              <w:r w:rsidRPr="008A3D05">
                <w:rPr>
                  <w:rStyle w:val="Hyperlink"/>
                  <w:rFonts w:asciiTheme="minorHAnsi" w:hAnsiTheme="minorHAnsi" w:cstheme="minorHAnsi"/>
                  <w:sz w:val="20"/>
                  <w:szCs w:val="20"/>
                  <w:lang w:val="en-US"/>
                </w:rPr>
                <w:t>https://www.ft.com/content/cbb102c9-dd94-479b-9c2d-bbeea2183666</w:t>
              </w:r>
            </w:hyperlink>
            <w:r>
              <w:rPr>
                <w:rFonts w:asciiTheme="minorHAnsi" w:hAnsiTheme="minorHAnsi" w:cstheme="minorHAnsi"/>
                <w:sz w:val="20"/>
                <w:szCs w:val="20"/>
                <w:lang w:val="en-US"/>
              </w:rPr>
              <w:t xml:space="preserve"> </w:t>
            </w:r>
          </w:p>
        </w:tc>
      </w:tr>
      <w:tr w:rsidR="00885E47" w:rsidRPr="004E5342" w14:paraId="79C78980" w14:textId="77777777" w:rsidTr="00010136">
        <w:trPr>
          <w:trHeight w:val="244"/>
        </w:trPr>
        <w:tc>
          <w:tcPr>
            <w:tcW w:w="877" w:type="dxa"/>
            <w:gridSpan w:val="2"/>
            <w:tcMar>
              <w:top w:w="29" w:type="dxa"/>
              <w:left w:w="115" w:type="dxa"/>
              <w:bottom w:w="29" w:type="dxa"/>
              <w:right w:w="115" w:type="dxa"/>
            </w:tcMar>
          </w:tcPr>
          <w:p w14:paraId="72304725" w14:textId="77777777" w:rsidR="00885E47" w:rsidRPr="005747F6" w:rsidRDefault="00885E47"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1265538" w14:textId="71519D7B" w:rsidR="00885E47" w:rsidRPr="00E83F66" w:rsidRDefault="008444E8" w:rsidP="00B442D7">
            <w:pPr>
              <w:tabs>
                <w:tab w:val="left" w:pos="4572"/>
              </w:tabs>
              <w:rPr>
                <w:rFonts w:asciiTheme="minorHAnsi" w:hAnsiTheme="minorHAnsi" w:cstheme="minorHAnsi"/>
                <w:sz w:val="20"/>
                <w:szCs w:val="20"/>
              </w:rPr>
            </w:pPr>
            <w:r w:rsidRPr="008444E8">
              <w:rPr>
                <w:rFonts w:asciiTheme="minorHAnsi" w:hAnsiTheme="minorHAnsi" w:cstheme="minorHAnsi"/>
                <w:sz w:val="20"/>
                <w:szCs w:val="20"/>
              </w:rPr>
              <w:t>„Lloyds Banking Group“ siekia pertvarkyti JK finansų sistemą, kad klientų indėliai būtų perkeltas į blokų grandinę – pokytis, kuris, anot generalinio direktoriaus, galėtų padėti perprojektuoti, kaip britai perka ir parduoda namus. Charlie Nunn teigė, kad tokenizuotų indėlių ir dirbtinio intelekto derinys galėtų sukelti finansinių paslaugų sektoriaus pokytį, prilygstantį išmaniųjų telefonų išradimui. Nunn „Financial Times“ Global Banking Summit'e sakė: „Jei sujungsite šias dvi technologijas – skaitmeninius turtus ir tokenizuotus indėlius su DI – galėsite iš esmės perprojektuoti svarbias finansinių paslaugų dalis.“</w:t>
            </w:r>
          </w:p>
        </w:tc>
        <w:tc>
          <w:tcPr>
            <w:tcW w:w="2572" w:type="dxa"/>
            <w:gridSpan w:val="2"/>
            <w:tcMar>
              <w:top w:w="29" w:type="dxa"/>
              <w:left w:w="115" w:type="dxa"/>
              <w:bottom w:w="29" w:type="dxa"/>
              <w:right w:w="115" w:type="dxa"/>
            </w:tcMar>
          </w:tcPr>
          <w:p w14:paraId="76A02C11" w14:textId="557CDACD" w:rsidR="00885E47" w:rsidRDefault="00885E47" w:rsidP="00F20FB9">
            <w:pPr>
              <w:spacing w:after="0" w:line="240" w:lineRule="auto"/>
              <w:ind w:hanging="8"/>
              <w:jc w:val="both"/>
              <w:rPr>
                <w:rFonts w:asciiTheme="minorHAnsi" w:hAnsiTheme="minorHAnsi" w:cstheme="minorHAnsi"/>
                <w:sz w:val="20"/>
                <w:szCs w:val="20"/>
                <w:lang w:val="en-US"/>
              </w:rPr>
            </w:pPr>
            <w:hyperlink r:id="rId39" w:history="1">
              <w:r w:rsidRPr="00885E47">
                <w:rPr>
                  <w:rStyle w:val="Hyperlink"/>
                  <w:rFonts w:asciiTheme="minorHAnsi" w:hAnsiTheme="minorHAnsi" w:cstheme="minorHAnsi"/>
                  <w:sz w:val="20"/>
                  <w:szCs w:val="20"/>
                </w:rPr>
                <w:t>https://www.ft.com/content/4a00faef-5af5-4c99-9878-53b1783c193a</w:t>
              </w:r>
            </w:hyperlink>
          </w:p>
        </w:tc>
      </w:tr>
      <w:tr w:rsidR="00780635" w:rsidRPr="004E5342" w14:paraId="67E05717" w14:textId="77777777" w:rsidTr="00FB67AB">
        <w:trPr>
          <w:trHeight w:val="244"/>
        </w:trPr>
        <w:tc>
          <w:tcPr>
            <w:tcW w:w="15246" w:type="dxa"/>
            <w:gridSpan w:val="6"/>
            <w:shd w:val="clear" w:color="auto" w:fill="DEEAF6" w:themeFill="accent1" w:themeFillTint="33"/>
            <w:tcMar>
              <w:top w:w="29" w:type="dxa"/>
              <w:left w:w="115" w:type="dxa"/>
              <w:bottom w:w="29" w:type="dxa"/>
              <w:right w:w="115" w:type="dxa"/>
            </w:tcMar>
          </w:tcPr>
          <w:p w14:paraId="092B942E" w14:textId="6CA50E74" w:rsidR="00780635" w:rsidRPr="005747F6" w:rsidRDefault="00780635" w:rsidP="00780635">
            <w:pPr>
              <w:spacing w:after="0"/>
              <w:rPr>
                <w:rFonts w:asciiTheme="minorHAnsi" w:hAnsiTheme="minorHAnsi" w:cstheme="minorHAnsi"/>
                <w:b/>
                <w:bCs/>
                <w:sz w:val="20"/>
                <w:szCs w:val="20"/>
              </w:rPr>
            </w:pPr>
            <w:r w:rsidRPr="005747F6">
              <w:rPr>
                <w:rFonts w:asciiTheme="minorHAnsi" w:hAnsiTheme="minorHAnsi" w:cstheme="minorHAnsi"/>
                <w:b/>
                <w:sz w:val="20"/>
                <w:szCs w:val="20"/>
              </w:rPr>
              <w:t>Gynybos pramonė</w:t>
            </w:r>
          </w:p>
        </w:tc>
      </w:tr>
      <w:tr w:rsidR="00780635" w:rsidRPr="004E5342" w14:paraId="7559DAC1" w14:textId="77777777" w:rsidTr="00BD6CF7">
        <w:trPr>
          <w:trHeight w:val="244"/>
        </w:trPr>
        <w:tc>
          <w:tcPr>
            <w:tcW w:w="877" w:type="dxa"/>
            <w:gridSpan w:val="2"/>
            <w:tcMar>
              <w:top w:w="29" w:type="dxa"/>
              <w:left w:w="115" w:type="dxa"/>
              <w:bottom w:w="29" w:type="dxa"/>
              <w:right w:w="115" w:type="dxa"/>
            </w:tcMar>
          </w:tcPr>
          <w:p w14:paraId="0EDDACCC"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93AC7CE" w14:textId="1A2AF55C" w:rsidR="00780635" w:rsidRPr="005747F6" w:rsidRDefault="00D027FB" w:rsidP="00780635">
            <w:pPr>
              <w:rPr>
                <w:rFonts w:asciiTheme="minorHAnsi" w:hAnsiTheme="minorHAnsi" w:cstheme="minorHAnsi"/>
                <w:sz w:val="20"/>
                <w:szCs w:val="20"/>
              </w:rPr>
            </w:pPr>
            <w:r w:rsidRPr="00D027FB">
              <w:rPr>
                <w:rFonts w:asciiTheme="minorHAnsi" w:hAnsiTheme="minorHAnsi" w:cstheme="minorHAnsi"/>
                <w:sz w:val="20"/>
                <w:szCs w:val="20"/>
              </w:rPr>
              <w:t xml:space="preserve">„Atlantic Bastion“: JK atsakymas į Rusijos povandeninių laivų grėsmę. </w:t>
            </w:r>
            <w:r>
              <w:rPr>
                <w:rFonts w:asciiTheme="minorHAnsi" w:hAnsiTheme="minorHAnsi" w:cstheme="minorHAnsi"/>
                <w:sz w:val="20"/>
                <w:szCs w:val="20"/>
              </w:rPr>
              <w:t>N</w:t>
            </w:r>
            <w:r w:rsidRPr="00D027FB">
              <w:rPr>
                <w:rFonts w:asciiTheme="minorHAnsi" w:hAnsiTheme="minorHAnsi" w:cstheme="minorHAnsi"/>
                <w:sz w:val="20"/>
                <w:szCs w:val="20"/>
              </w:rPr>
              <w:t xml:space="preserve">auja strategija ir technologijos </w:t>
            </w:r>
            <w:r w:rsidR="007F2DEB" w:rsidRPr="00D027FB">
              <w:rPr>
                <w:rFonts w:asciiTheme="minorHAnsi" w:hAnsiTheme="minorHAnsi" w:cstheme="minorHAnsi"/>
                <w:sz w:val="20"/>
                <w:szCs w:val="20"/>
              </w:rPr>
              <w:t>karališk</w:t>
            </w:r>
            <w:r w:rsidR="007F2DEB">
              <w:rPr>
                <w:rFonts w:asciiTheme="minorHAnsi" w:hAnsiTheme="minorHAnsi" w:cstheme="minorHAnsi"/>
                <w:sz w:val="20"/>
                <w:szCs w:val="20"/>
              </w:rPr>
              <w:t>ajam</w:t>
            </w:r>
            <w:r w:rsidRPr="00D027FB">
              <w:rPr>
                <w:rFonts w:asciiTheme="minorHAnsi" w:hAnsiTheme="minorHAnsi" w:cstheme="minorHAnsi"/>
                <w:sz w:val="20"/>
                <w:szCs w:val="20"/>
              </w:rPr>
              <w:t xml:space="preserve"> jūrų laivynui</w:t>
            </w:r>
            <w:r w:rsidR="007F2DEB">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0F1009EF" w14:textId="3025EA6F" w:rsidR="00780635" w:rsidRPr="005747F6" w:rsidRDefault="00287649" w:rsidP="00780635">
            <w:pPr>
              <w:spacing w:after="0"/>
              <w:rPr>
                <w:rFonts w:asciiTheme="minorHAnsi" w:hAnsiTheme="minorHAnsi" w:cstheme="minorHAnsi"/>
                <w:sz w:val="20"/>
                <w:szCs w:val="20"/>
              </w:rPr>
            </w:pPr>
            <w:hyperlink r:id="rId40" w:history="1">
              <w:r w:rsidRPr="008A3D05">
                <w:rPr>
                  <w:rStyle w:val="Hyperlink"/>
                  <w:rFonts w:asciiTheme="minorHAnsi" w:hAnsiTheme="minorHAnsi" w:cstheme="minorHAnsi"/>
                  <w:sz w:val="20"/>
                  <w:szCs w:val="20"/>
                </w:rPr>
                <w:t>https://www.ft.com/content/d8033706-c4dc-489b-b44b-d79d717070a9</w:t>
              </w:r>
            </w:hyperlink>
            <w:r>
              <w:rPr>
                <w:rFonts w:asciiTheme="minorHAnsi" w:hAnsiTheme="minorHAnsi" w:cstheme="minorHAnsi"/>
                <w:sz w:val="20"/>
                <w:szCs w:val="20"/>
              </w:rPr>
              <w:t xml:space="preserve"> </w:t>
            </w:r>
          </w:p>
        </w:tc>
      </w:tr>
      <w:tr w:rsidR="00780635" w:rsidRPr="004E5342" w14:paraId="449719B6" w14:textId="77777777" w:rsidTr="00BD6CF7">
        <w:trPr>
          <w:trHeight w:val="244"/>
        </w:trPr>
        <w:tc>
          <w:tcPr>
            <w:tcW w:w="877" w:type="dxa"/>
            <w:gridSpan w:val="2"/>
            <w:tcMar>
              <w:top w:w="29" w:type="dxa"/>
              <w:left w:w="115" w:type="dxa"/>
              <w:bottom w:w="29" w:type="dxa"/>
              <w:right w:w="115" w:type="dxa"/>
            </w:tcMar>
          </w:tcPr>
          <w:p w14:paraId="0D6A106E"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3FACAEC" w14:textId="49F96F05" w:rsidR="00F17F53" w:rsidRPr="00F17F53" w:rsidRDefault="00F17F53" w:rsidP="00F17F53">
            <w:pPr>
              <w:tabs>
                <w:tab w:val="left" w:pos="1068"/>
              </w:tabs>
              <w:spacing w:after="0"/>
              <w:rPr>
                <w:rFonts w:asciiTheme="minorHAnsi" w:hAnsiTheme="minorHAnsi" w:cstheme="minorHAnsi"/>
                <w:sz w:val="20"/>
                <w:szCs w:val="20"/>
              </w:rPr>
            </w:pPr>
            <w:r w:rsidRPr="00F17F53">
              <w:rPr>
                <w:rFonts w:asciiTheme="minorHAnsi" w:hAnsiTheme="minorHAnsi" w:cstheme="minorHAnsi"/>
                <w:sz w:val="20"/>
                <w:szCs w:val="20"/>
              </w:rPr>
              <w:t>Jungtinės Karalystės vyriausybė iki 2040 m. turės sutelkti daugiau nei 800 mlrd. svarų naujų lėšų gynybos projektams ir platesnei strateginei infrastruktūrai, jei nori įgyvendinti ambicingus NATO tikslus</w:t>
            </w:r>
            <w:r>
              <w:rPr>
                <w:rFonts w:asciiTheme="minorHAnsi" w:hAnsiTheme="minorHAnsi" w:cstheme="minorHAnsi"/>
                <w:sz w:val="20"/>
                <w:szCs w:val="20"/>
              </w:rPr>
              <w:t xml:space="preserve"> ir </w:t>
            </w:r>
            <w:r w:rsidRPr="00F17F53">
              <w:rPr>
                <w:rFonts w:asciiTheme="minorHAnsi" w:hAnsiTheme="minorHAnsi" w:cstheme="minorHAnsi"/>
                <w:sz w:val="20"/>
                <w:szCs w:val="20"/>
              </w:rPr>
              <w:t>padidinti gynybos išlaidas iki 3,5 proc. BVP iki kito dešimtmečio vidurio</w:t>
            </w:r>
            <w:r w:rsidR="008F57FF">
              <w:rPr>
                <w:rFonts w:asciiTheme="minorHAnsi" w:hAnsiTheme="minorHAnsi" w:cstheme="minorHAnsi"/>
                <w:sz w:val="20"/>
                <w:szCs w:val="20"/>
              </w:rPr>
              <w:t>.</w:t>
            </w:r>
          </w:p>
          <w:p w14:paraId="390512B2" w14:textId="7515D51E" w:rsidR="00780635" w:rsidRPr="005747F6" w:rsidRDefault="00780635" w:rsidP="00780635">
            <w:pPr>
              <w:tabs>
                <w:tab w:val="left" w:pos="1068"/>
              </w:tabs>
              <w:spacing w:after="0"/>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12AAFC20" w14:textId="34E18432" w:rsidR="00780635" w:rsidRPr="005747F6" w:rsidRDefault="00F222EC" w:rsidP="00780635">
            <w:pPr>
              <w:rPr>
                <w:rFonts w:asciiTheme="minorHAnsi" w:hAnsiTheme="minorHAnsi" w:cstheme="minorHAnsi"/>
                <w:sz w:val="20"/>
                <w:szCs w:val="20"/>
              </w:rPr>
            </w:pPr>
            <w:hyperlink r:id="rId41" w:history="1">
              <w:r w:rsidRPr="00F222EC">
                <w:rPr>
                  <w:rStyle w:val="Hyperlink"/>
                  <w:rFonts w:asciiTheme="minorHAnsi" w:hAnsiTheme="minorHAnsi" w:cstheme="minorHAnsi"/>
                  <w:sz w:val="20"/>
                  <w:szCs w:val="20"/>
                </w:rPr>
                <w:t>https://www.ft.com/content/77380765-7212-45fd-b4ef-4ea7cb4baee2</w:t>
              </w:r>
            </w:hyperlink>
          </w:p>
        </w:tc>
      </w:tr>
      <w:tr w:rsidR="00780635" w:rsidRPr="004E5342" w14:paraId="628963DB" w14:textId="77777777" w:rsidTr="00BD6CF7">
        <w:trPr>
          <w:trHeight w:val="428"/>
        </w:trPr>
        <w:tc>
          <w:tcPr>
            <w:tcW w:w="15246" w:type="dxa"/>
            <w:gridSpan w:val="6"/>
            <w:shd w:val="clear" w:color="auto" w:fill="DEEAF6"/>
            <w:tcMar>
              <w:top w:w="29" w:type="dxa"/>
              <w:left w:w="115" w:type="dxa"/>
              <w:bottom w:w="29" w:type="dxa"/>
              <w:right w:w="115" w:type="dxa"/>
            </w:tcMar>
          </w:tcPr>
          <w:p w14:paraId="3E9E860D" w14:textId="130BFBDB" w:rsidR="00780635" w:rsidRPr="005747F6" w:rsidRDefault="00780635" w:rsidP="00780635">
            <w:pPr>
              <w:spacing w:after="0"/>
              <w:jc w:val="both"/>
              <w:rPr>
                <w:rFonts w:asciiTheme="minorHAnsi" w:hAnsiTheme="minorHAnsi" w:cstheme="minorHAnsi"/>
                <w:b/>
                <w:sz w:val="20"/>
                <w:szCs w:val="20"/>
              </w:rPr>
            </w:pPr>
            <w:r w:rsidRPr="005747F6">
              <w:rPr>
                <w:rFonts w:asciiTheme="minorHAnsi" w:hAnsiTheme="minorHAnsi" w:cstheme="minorHAnsi"/>
                <w:b/>
                <w:sz w:val="20"/>
                <w:szCs w:val="20"/>
              </w:rPr>
              <w:t>Bendra ekonominė informacija</w:t>
            </w:r>
          </w:p>
        </w:tc>
      </w:tr>
      <w:tr w:rsidR="00780635" w:rsidRPr="004E5342" w14:paraId="3C0DEF51" w14:textId="77777777" w:rsidTr="00BD6CF7">
        <w:trPr>
          <w:trHeight w:val="41"/>
        </w:trPr>
        <w:tc>
          <w:tcPr>
            <w:tcW w:w="877" w:type="dxa"/>
            <w:gridSpan w:val="2"/>
            <w:tcMar>
              <w:top w:w="29" w:type="dxa"/>
              <w:left w:w="115" w:type="dxa"/>
              <w:bottom w:w="29" w:type="dxa"/>
              <w:right w:w="115" w:type="dxa"/>
            </w:tcMar>
          </w:tcPr>
          <w:p w14:paraId="6C4433CB"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F83EE4E" w14:textId="7401762C" w:rsidR="008F1379" w:rsidRPr="00AE6921" w:rsidRDefault="00AE6921" w:rsidP="00780635">
            <w:pPr>
              <w:rPr>
                <w:rFonts w:asciiTheme="minorHAnsi" w:hAnsiTheme="minorHAnsi" w:cstheme="minorHAnsi"/>
                <w:sz w:val="20"/>
                <w:szCs w:val="20"/>
                <w:lang w:val="en-US"/>
              </w:rPr>
            </w:pPr>
            <w:r w:rsidRPr="00AE6921">
              <w:rPr>
                <w:rFonts w:asciiTheme="minorHAnsi" w:hAnsiTheme="minorHAnsi" w:cstheme="minorHAnsi"/>
                <w:sz w:val="20"/>
                <w:szCs w:val="20"/>
              </w:rPr>
              <w:t>EBPO perspėja, kad 26 mlrd. svarų vertės mokesčių padidinimai stabdys ekonomikos augimą. Naujausioje prognozėje teigiama, kad šiemet JK patirs didžiausią infliaciją tarp G7 šalių – 3,5 %, o nedarbo lygis išliks apie 5 % iki 2027 m. Tikimasi, kad BVP šiemet augs 1,4 %, kitąmet sulėtės iki 1,2 %, o 2027 m. šiek tiek padidės iki 1,3 %. Vis dėlto OECD pabrėžia, kad planuojamas fiskalinis griežtinimas kelia „didelę“ riziką ekonomikos perspektyvai. Organizacija prognozuoja, kad Anglijos bankas kitąmet du kartus sumažins palūkanų normas, tačiau įspėja, kad darbo užmokesčio mokesčių didinimas, minimalios algos augimas ir išliekanti aukšta maisto infliacija gali išlaikyti kainų spaudimą ir atidėti palūkanų mažinimą.</w:t>
            </w:r>
          </w:p>
        </w:tc>
        <w:tc>
          <w:tcPr>
            <w:tcW w:w="2572" w:type="dxa"/>
            <w:gridSpan w:val="2"/>
            <w:tcMar>
              <w:top w:w="29" w:type="dxa"/>
              <w:left w:w="115" w:type="dxa"/>
              <w:bottom w:w="29" w:type="dxa"/>
              <w:right w:w="115" w:type="dxa"/>
            </w:tcMar>
          </w:tcPr>
          <w:p w14:paraId="5359EE0B" w14:textId="0DEB8E2B" w:rsidR="00780635" w:rsidRPr="005747F6" w:rsidRDefault="00262675" w:rsidP="00780635">
            <w:pPr>
              <w:spacing w:after="0"/>
              <w:rPr>
                <w:rFonts w:asciiTheme="minorHAnsi" w:hAnsiTheme="minorHAnsi" w:cstheme="minorHAnsi"/>
                <w:sz w:val="20"/>
                <w:szCs w:val="20"/>
              </w:rPr>
            </w:pPr>
            <w:hyperlink r:id="rId42" w:history="1">
              <w:r w:rsidRPr="00262675">
                <w:rPr>
                  <w:rStyle w:val="Hyperlink"/>
                  <w:rFonts w:asciiTheme="minorHAnsi" w:hAnsiTheme="minorHAnsi" w:cstheme="minorHAnsi"/>
                  <w:sz w:val="20"/>
                  <w:szCs w:val="20"/>
                </w:rPr>
                <w:t>Times</w:t>
              </w:r>
            </w:hyperlink>
          </w:p>
        </w:tc>
      </w:tr>
      <w:tr w:rsidR="00780635" w:rsidRPr="004E5342" w14:paraId="11D2EB9F" w14:textId="77777777" w:rsidTr="00BD6CF7">
        <w:trPr>
          <w:trHeight w:val="41"/>
        </w:trPr>
        <w:tc>
          <w:tcPr>
            <w:tcW w:w="877" w:type="dxa"/>
            <w:gridSpan w:val="2"/>
            <w:tcMar>
              <w:top w:w="29" w:type="dxa"/>
              <w:left w:w="115" w:type="dxa"/>
              <w:bottom w:w="29" w:type="dxa"/>
              <w:right w:w="115" w:type="dxa"/>
            </w:tcMar>
          </w:tcPr>
          <w:p w14:paraId="7EB2B058"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82428E7" w14:textId="76829987" w:rsidR="00780635" w:rsidRPr="0018241D" w:rsidRDefault="0018241D" w:rsidP="00780635">
            <w:pPr>
              <w:spacing w:after="0" w:line="240" w:lineRule="auto"/>
              <w:jc w:val="both"/>
              <w:rPr>
                <w:rFonts w:asciiTheme="minorHAnsi" w:hAnsiTheme="minorHAnsi" w:cstheme="minorHAnsi"/>
                <w:sz w:val="20"/>
                <w:szCs w:val="20"/>
              </w:rPr>
            </w:pPr>
            <w:r w:rsidRPr="0018241D">
              <w:rPr>
                <w:rFonts w:asciiTheme="minorHAnsi" w:hAnsiTheme="minorHAnsi" w:cstheme="minorHAnsi"/>
                <w:sz w:val="20"/>
                <w:szCs w:val="20"/>
              </w:rPr>
              <w:t>Direktorių pasitikėjimas JK ekonomika, po praėjusios savaitės biudžeto dar labiau sumenko, praneša Direktorių institutas, verslo lyderius vienijanti  organizacija. Po biudžeto paskelbti duomenys parodė ryškius pagrindinių rodiklių nuosmukius. Pajamų lūkesčiai nukrito į žemiausią lygį nuo 2020 m. rugsėjo, o planai dėl  darbuotojų skaičiaus ir investicijų smuko iki pandemijos laikotarpio lygio. Keturi iš penkių verslo lyderių neigiamai vertina biudžetą. Pasaulinio ekonomikos sulėtėjimo rizika išlieka svarbiausia išorine grėsme, o susirūpinimas kibernetiniu saugumu smarkiai išaugo.</w:t>
            </w:r>
          </w:p>
        </w:tc>
        <w:tc>
          <w:tcPr>
            <w:tcW w:w="2572" w:type="dxa"/>
            <w:gridSpan w:val="2"/>
            <w:tcMar>
              <w:top w:w="29" w:type="dxa"/>
              <w:left w:w="115" w:type="dxa"/>
              <w:bottom w:w="29" w:type="dxa"/>
              <w:right w:w="115" w:type="dxa"/>
            </w:tcMar>
          </w:tcPr>
          <w:p w14:paraId="0E41EAA1" w14:textId="72C46CDF" w:rsidR="00780635" w:rsidRPr="005747F6" w:rsidRDefault="008F71B9" w:rsidP="00780635">
            <w:pPr>
              <w:spacing w:after="0"/>
              <w:rPr>
                <w:rFonts w:asciiTheme="minorHAnsi" w:hAnsiTheme="minorHAnsi" w:cstheme="minorHAnsi"/>
                <w:sz w:val="20"/>
                <w:szCs w:val="20"/>
              </w:rPr>
            </w:pPr>
            <w:hyperlink r:id="rId43" w:history="1">
              <w:r w:rsidRPr="008F71B9">
                <w:rPr>
                  <w:rStyle w:val="Hyperlink"/>
                  <w:rFonts w:asciiTheme="minorHAnsi" w:hAnsiTheme="minorHAnsi" w:cstheme="minorHAnsi"/>
                  <w:sz w:val="20"/>
                  <w:szCs w:val="20"/>
                </w:rPr>
                <w:t>Times</w:t>
              </w:r>
            </w:hyperlink>
          </w:p>
        </w:tc>
      </w:tr>
      <w:tr w:rsidR="00780635" w:rsidRPr="004E5342" w14:paraId="14033C5B" w14:textId="77777777" w:rsidTr="00C040A3">
        <w:trPr>
          <w:trHeight w:val="41"/>
        </w:trPr>
        <w:tc>
          <w:tcPr>
            <w:tcW w:w="877" w:type="dxa"/>
            <w:gridSpan w:val="2"/>
            <w:tcMar>
              <w:top w:w="29" w:type="dxa"/>
              <w:left w:w="115" w:type="dxa"/>
              <w:bottom w:w="29" w:type="dxa"/>
              <w:right w:w="115" w:type="dxa"/>
            </w:tcMar>
          </w:tcPr>
          <w:p w14:paraId="2DED1833"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3F59E6E" w14:textId="77777777" w:rsidR="00250647" w:rsidRPr="00250647" w:rsidRDefault="00250647" w:rsidP="00250647">
            <w:pPr>
              <w:rPr>
                <w:rFonts w:asciiTheme="minorHAnsi" w:hAnsiTheme="minorHAnsi" w:cstheme="minorHAnsi"/>
                <w:sz w:val="20"/>
                <w:szCs w:val="20"/>
              </w:rPr>
            </w:pPr>
            <w:r w:rsidRPr="00250647">
              <w:rPr>
                <w:rFonts w:asciiTheme="minorHAnsi" w:hAnsiTheme="minorHAnsi" w:cstheme="minorHAnsi"/>
                <w:b/>
                <w:bCs/>
                <w:sz w:val="20"/>
                <w:szCs w:val="20"/>
              </w:rPr>
              <w:t>Anglijos banko ir S&amp;P Global </w:t>
            </w:r>
            <w:r w:rsidRPr="00250647">
              <w:rPr>
                <w:rFonts w:asciiTheme="minorHAnsi" w:hAnsiTheme="minorHAnsi" w:cstheme="minorHAnsi"/>
                <w:sz w:val="20"/>
                <w:szCs w:val="20"/>
              </w:rPr>
              <w:t>duomenimis JK įmonės lapkritį sumažino darbo vietų skaičių sparčiausiai per ketverius metus – užimtumas sumažėjo 1,8 % per metus, tai didžiausias smukimas nuo 2021 m. liepos. Įdarbinimo planai ir lūkesčiai sumažėjo iki žemiausio lygio nuo 2020 m. spalio.</w:t>
            </w:r>
          </w:p>
          <w:p w14:paraId="40CBBC53" w14:textId="77777777" w:rsidR="00250647" w:rsidRPr="00250647" w:rsidRDefault="00250647" w:rsidP="00250647">
            <w:pPr>
              <w:rPr>
                <w:rFonts w:asciiTheme="minorHAnsi" w:hAnsiTheme="minorHAnsi" w:cstheme="minorHAnsi"/>
                <w:sz w:val="20"/>
                <w:szCs w:val="20"/>
              </w:rPr>
            </w:pPr>
            <w:r w:rsidRPr="00250647">
              <w:rPr>
                <w:rFonts w:asciiTheme="minorHAnsi" w:hAnsiTheme="minorHAnsi" w:cstheme="minorHAnsi"/>
                <w:sz w:val="20"/>
                <w:szCs w:val="20"/>
              </w:rPr>
              <w:lastRenderedPageBreak/>
              <w:t>Statybų sektorius patyrė didžiausią nuosmukį nuo 2020 m. gegužės, o pirkimų vadovų indeksas nukrito iki 39,4, dėl staigaus naujų užsakymų kritimo ir infrastruktūros bei gyvenamųjų pastatų projektų mažėjimo. Analitikai teigė, kad darbo vietų mažinimą lėmė spekuliacijos dėl mokesčių prieš biudžetą ir atidėtos investicijų sprendimų pasekmės.</w:t>
            </w:r>
          </w:p>
          <w:p w14:paraId="6304983D" w14:textId="77777777" w:rsidR="00250647" w:rsidRPr="00250647" w:rsidRDefault="00250647" w:rsidP="00250647">
            <w:pPr>
              <w:rPr>
                <w:rFonts w:asciiTheme="minorHAnsi" w:hAnsiTheme="minorHAnsi" w:cstheme="minorHAnsi"/>
                <w:sz w:val="20"/>
                <w:szCs w:val="20"/>
              </w:rPr>
            </w:pPr>
            <w:r w:rsidRPr="00250647">
              <w:rPr>
                <w:rFonts w:asciiTheme="minorHAnsi" w:hAnsiTheme="minorHAnsi" w:cstheme="minorHAnsi"/>
                <w:sz w:val="20"/>
                <w:szCs w:val="20"/>
              </w:rPr>
              <w:t>Nepaisant darbo vietų mažinimo, atlyginimų ir kainų spaudimas išliko aukštas: metinis atlyginimų augimas pasiekė 4,6 %, o numatomi prekių ir paslaugų kainų padidėjimai pakilo iki 3,7 %.</w:t>
            </w:r>
          </w:p>
          <w:p w14:paraId="7BC61F49" w14:textId="65B91E70" w:rsidR="00780635" w:rsidRPr="005747F6" w:rsidRDefault="00780635" w:rsidP="00C040A3">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7AAB2DA6" w14:textId="4E907CAC" w:rsidR="00436C74" w:rsidRPr="005747F6" w:rsidRDefault="00656D0D" w:rsidP="00780635">
            <w:pPr>
              <w:spacing w:after="0"/>
              <w:rPr>
                <w:rFonts w:asciiTheme="minorHAnsi" w:hAnsiTheme="minorHAnsi" w:cstheme="minorHAnsi"/>
                <w:sz w:val="20"/>
                <w:szCs w:val="20"/>
              </w:rPr>
            </w:pPr>
            <w:hyperlink r:id="rId44" w:history="1">
              <w:r w:rsidRPr="00656D0D">
                <w:rPr>
                  <w:rStyle w:val="Hyperlink"/>
                  <w:rFonts w:asciiTheme="minorHAnsi" w:hAnsiTheme="minorHAnsi" w:cstheme="minorHAnsi"/>
                  <w:sz w:val="20"/>
                  <w:szCs w:val="20"/>
                </w:rPr>
                <w:t>FT</w:t>
              </w:r>
            </w:hyperlink>
          </w:p>
        </w:tc>
      </w:tr>
      <w:tr w:rsidR="00780635" w:rsidRPr="004E5342" w14:paraId="63F40C6C" w14:textId="77777777" w:rsidTr="00BD6CF7">
        <w:trPr>
          <w:trHeight w:val="41"/>
        </w:trPr>
        <w:tc>
          <w:tcPr>
            <w:tcW w:w="877" w:type="dxa"/>
            <w:gridSpan w:val="2"/>
            <w:tcMar>
              <w:top w:w="29" w:type="dxa"/>
              <w:left w:w="115" w:type="dxa"/>
              <w:bottom w:w="29" w:type="dxa"/>
              <w:right w:w="115" w:type="dxa"/>
            </w:tcMar>
          </w:tcPr>
          <w:p w14:paraId="2BF693D6"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D9252E2" w14:textId="3EB4560E" w:rsidR="00780635" w:rsidRPr="005747F6" w:rsidRDefault="0040213B" w:rsidP="00C040A3">
            <w:pPr>
              <w:spacing w:after="0" w:line="240" w:lineRule="auto"/>
              <w:jc w:val="both"/>
              <w:rPr>
                <w:rFonts w:asciiTheme="minorHAnsi" w:hAnsiTheme="minorHAnsi" w:cstheme="minorHAnsi"/>
                <w:sz w:val="20"/>
                <w:szCs w:val="20"/>
              </w:rPr>
            </w:pPr>
            <w:r w:rsidRPr="0040213B">
              <w:rPr>
                <w:rFonts w:asciiTheme="minorHAnsi" w:hAnsiTheme="minorHAnsi" w:cstheme="minorHAnsi"/>
                <w:b/>
                <w:bCs/>
                <w:sz w:val="20"/>
                <w:szCs w:val="20"/>
              </w:rPr>
              <w:t>Derybos dėl JAV-UK prekybos susitarimo</w:t>
            </w:r>
            <w:r w:rsidRPr="0040213B">
              <w:rPr>
                <w:rFonts w:asciiTheme="minorHAnsi" w:hAnsiTheme="minorHAnsi" w:cstheme="minorHAnsi"/>
                <w:sz w:val="20"/>
                <w:szCs w:val="20"/>
              </w:rPr>
              <w:t>, kuris buvo anonsuotas dar pavasarį, vis dar nėra užbaigtos. Nors abi pusės jau yra suderinusios kelis pagrindinius elementus – įskaitant nulinį tarifą britiškiems farmacijos produktams mainais į didesnius NHS mokėjimus už JAV farmacijos kompanijų vaistus, platesnę JAV prieigą prie JK jautienos ir bioetanolio rinkų bei bendradarbiavimą ekonominio saugumo srityje – išlieka reikšmingų nesutarimų. Vašingtonas spaudžia Londoną suderinti prekių ir maisto gamybos standartus su gana laisva JAV sistema, tačiau JK tam priešinasi. Nesutarimų kyla ir dėl naujų Trumpo tarifų sunkiasvorėms transporto priemonėms, 25 proc. plieno muito kartu su griežtomis šalies kilmės taisyklėmis. Žemės ūkio srityje JAV siekia platesnės prieigos pieno produktams, ryžiams, paukštienai ir kiaulienai, o tai kelia nerimą britų ūkininkams, dėl galimai susilpnėsiančių JK standartų, be to, delsimas perskirstyti svarbų jautienos kvotų krepšelį didina neapibrėžtumą. Škotija siekia išimties viskiui, tačiau aiškios pažangos nematyti. Technologijų srityje abi pusės buvo sutarusios bendradarbiauti dirbtinio intelekto ir kvantinių technologijų klausimais, taip sudarydamos sąlygas didelėms JAV investicijoms į JK, tačiau derybos dėl skaitmeninių reguliavimų ir netarifinių barjerų tęsiasi, nes kyla nesutarimų dėl JK skaitmeninių paslaugų mokesčio ir dirbtinio intelekto reguliavimo.</w:t>
            </w:r>
          </w:p>
        </w:tc>
        <w:tc>
          <w:tcPr>
            <w:tcW w:w="2572" w:type="dxa"/>
            <w:gridSpan w:val="2"/>
            <w:tcMar>
              <w:top w:w="29" w:type="dxa"/>
              <w:left w:w="115" w:type="dxa"/>
              <w:bottom w:w="29" w:type="dxa"/>
              <w:right w:w="115" w:type="dxa"/>
            </w:tcMar>
          </w:tcPr>
          <w:p w14:paraId="61826F48" w14:textId="7793A7B5" w:rsidR="00780635" w:rsidRPr="005747F6" w:rsidRDefault="00CE42C3" w:rsidP="00780635">
            <w:pPr>
              <w:pStyle w:val="NormalWeb"/>
              <w:jc w:val="both"/>
              <w:rPr>
                <w:rFonts w:asciiTheme="minorHAnsi" w:hAnsiTheme="minorHAnsi" w:cstheme="minorHAnsi"/>
                <w:sz w:val="20"/>
                <w:szCs w:val="20"/>
                <w:lang w:val="lt-LT"/>
              </w:rPr>
            </w:pPr>
            <w:hyperlink r:id="rId45" w:history="1">
              <w:r w:rsidRPr="00CE42C3">
                <w:rPr>
                  <w:rStyle w:val="Hyperlink"/>
                  <w:rFonts w:asciiTheme="minorHAnsi" w:hAnsiTheme="minorHAnsi" w:cstheme="minorHAnsi"/>
                  <w:sz w:val="20"/>
                  <w:szCs w:val="20"/>
                  <w:lang w:val="lt-LT"/>
                </w:rPr>
                <w:t>Politico</w:t>
              </w:r>
            </w:hyperlink>
          </w:p>
        </w:tc>
      </w:tr>
      <w:tr w:rsidR="006C3492" w:rsidRPr="004E5342" w14:paraId="64F82D39" w14:textId="77777777" w:rsidTr="00BD6CF7">
        <w:trPr>
          <w:trHeight w:val="41"/>
        </w:trPr>
        <w:tc>
          <w:tcPr>
            <w:tcW w:w="877" w:type="dxa"/>
            <w:gridSpan w:val="2"/>
            <w:tcMar>
              <w:top w:w="29" w:type="dxa"/>
              <w:left w:w="115" w:type="dxa"/>
              <w:bottom w:w="29" w:type="dxa"/>
              <w:right w:w="115" w:type="dxa"/>
            </w:tcMar>
          </w:tcPr>
          <w:p w14:paraId="6852C208" w14:textId="77777777" w:rsidR="006C3492" w:rsidRPr="005747F6" w:rsidRDefault="006C3492"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B3AE61A" w14:textId="77777777" w:rsidR="00BF612F" w:rsidRPr="00BF612F" w:rsidRDefault="00BF612F" w:rsidP="00BF612F">
            <w:pPr>
              <w:spacing w:after="0" w:line="240" w:lineRule="auto"/>
              <w:jc w:val="both"/>
              <w:rPr>
                <w:rFonts w:asciiTheme="minorHAnsi" w:hAnsiTheme="minorHAnsi" w:cstheme="minorHAnsi"/>
                <w:sz w:val="20"/>
                <w:szCs w:val="20"/>
              </w:rPr>
            </w:pPr>
            <w:r w:rsidRPr="00BF612F">
              <w:rPr>
                <w:rFonts w:asciiTheme="minorHAnsi" w:hAnsiTheme="minorHAnsi" w:cstheme="minorHAnsi"/>
                <w:sz w:val="20"/>
                <w:szCs w:val="20"/>
              </w:rPr>
              <w:t>Amerikiečių farmacijos bendrovė „Eli Lilly“ pareiškė, kad neatnaujins sustabdytų investicijų Jungtinėje Karalystėje, kol nepamatys pokyčių dėl to, kokie vaistai yra patvirtinami šioje šalyje, nepaisant Jungtinės Karalystės ir JAV susitarimo dėl vaistų kainodaros.</w:t>
            </w:r>
          </w:p>
          <w:p w14:paraId="49EA9BBA" w14:textId="77777777" w:rsidR="006C3492" w:rsidRPr="0040213B" w:rsidRDefault="006C3492" w:rsidP="00C040A3">
            <w:pPr>
              <w:spacing w:after="0" w:line="240" w:lineRule="auto"/>
              <w:jc w:val="both"/>
              <w:rPr>
                <w:rFonts w:asciiTheme="minorHAnsi" w:hAnsiTheme="minorHAnsi" w:cstheme="minorHAnsi"/>
                <w:b/>
                <w:bCs/>
                <w:sz w:val="20"/>
                <w:szCs w:val="20"/>
              </w:rPr>
            </w:pPr>
          </w:p>
        </w:tc>
        <w:tc>
          <w:tcPr>
            <w:tcW w:w="2572" w:type="dxa"/>
            <w:gridSpan w:val="2"/>
            <w:tcMar>
              <w:top w:w="29" w:type="dxa"/>
              <w:left w:w="115" w:type="dxa"/>
              <w:bottom w:w="29" w:type="dxa"/>
              <w:right w:w="115" w:type="dxa"/>
            </w:tcMar>
          </w:tcPr>
          <w:p w14:paraId="4864FAD9" w14:textId="0FA8A4C3" w:rsidR="006C3492" w:rsidRDefault="008C7A3C" w:rsidP="00780635">
            <w:pPr>
              <w:pStyle w:val="NormalWeb"/>
              <w:jc w:val="both"/>
            </w:pPr>
            <w:hyperlink r:id="rId46" w:history="1">
              <w:r w:rsidRPr="008C7A3C">
                <w:rPr>
                  <w:rStyle w:val="Hyperlink"/>
                </w:rPr>
                <w:t>FT</w:t>
              </w:r>
            </w:hyperlink>
          </w:p>
        </w:tc>
      </w:tr>
      <w:tr w:rsidR="00EB654C" w:rsidRPr="004E5342" w14:paraId="03598D7D" w14:textId="77777777" w:rsidTr="00BD6CF7">
        <w:trPr>
          <w:trHeight w:val="41"/>
        </w:trPr>
        <w:tc>
          <w:tcPr>
            <w:tcW w:w="877" w:type="dxa"/>
            <w:gridSpan w:val="2"/>
            <w:tcMar>
              <w:top w:w="29" w:type="dxa"/>
              <w:left w:w="115" w:type="dxa"/>
              <w:bottom w:w="29" w:type="dxa"/>
              <w:right w:w="115" w:type="dxa"/>
            </w:tcMar>
          </w:tcPr>
          <w:p w14:paraId="4BDB80F6" w14:textId="77777777" w:rsidR="00EB654C" w:rsidRPr="005747F6" w:rsidRDefault="00EB654C"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570F5A6" w14:textId="77777777" w:rsidR="00F35D99" w:rsidRPr="00F35D99" w:rsidRDefault="00F35D99" w:rsidP="00F35D99">
            <w:pPr>
              <w:spacing w:after="0" w:line="240" w:lineRule="auto"/>
              <w:jc w:val="both"/>
              <w:rPr>
                <w:rFonts w:asciiTheme="minorHAnsi" w:hAnsiTheme="minorHAnsi" w:cstheme="minorHAnsi"/>
                <w:sz w:val="20"/>
                <w:szCs w:val="20"/>
              </w:rPr>
            </w:pPr>
            <w:r w:rsidRPr="00F35D99">
              <w:rPr>
                <w:rFonts w:asciiTheme="minorHAnsi" w:hAnsiTheme="minorHAnsi" w:cstheme="minorHAnsi"/>
                <w:sz w:val="20"/>
                <w:szCs w:val="20"/>
              </w:rPr>
              <w:t>JAV farmacijos bendrovė „Merck“ atšaukė 1 mlrd. svarų vertės Londono tyrimų centrą ir atleidžia daugiau nei 100 mokslinių darbuotojų, nes pramonė kaltina ministrus, kad jie daro JK nekonkurencingą ir moka per mažai už vaistus.</w:t>
            </w:r>
          </w:p>
          <w:p w14:paraId="3EEF3269" w14:textId="77777777" w:rsidR="00EB654C" w:rsidRPr="00BF612F" w:rsidRDefault="00EB654C" w:rsidP="00BF612F">
            <w:pPr>
              <w:spacing w:after="0" w:line="240" w:lineRule="auto"/>
              <w:jc w:val="both"/>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796DC633" w14:textId="1F3BF38D" w:rsidR="00EB654C" w:rsidRDefault="00EB654C" w:rsidP="00780635">
            <w:pPr>
              <w:pStyle w:val="NormalWeb"/>
              <w:jc w:val="both"/>
            </w:pPr>
            <w:hyperlink r:id="rId47" w:history="1">
              <w:r w:rsidRPr="00EB654C">
                <w:rPr>
                  <w:rStyle w:val="Hyperlink"/>
                  <w:lang w:val="lt-LT"/>
                </w:rPr>
                <w:t>https://www.ft.com/content/5ace49a8-47ab-409d-8909-6edb107ce71a</w:t>
              </w:r>
            </w:hyperlink>
          </w:p>
        </w:tc>
      </w:tr>
      <w:tr w:rsidR="000E5CDD" w:rsidRPr="004E5342" w14:paraId="07F50D58" w14:textId="77777777" w:rsidTr="00BD6CF7">
        <w:trPr>
          <w:trHeight w:val="41"/>
        </w:trPr>
        <w:tc>
          <w:tcPr>
            <w:tcW w:w="877" w:type="dxa"/>
            <w:gridSpan w:val="2"/>
            <w:tcMar>
              <w:top w:w="29" w:type="dxa"/>
              <w:left w:w="115" w:type="dxa"/>
              <w:bottom w:w="29" w:type="dxa"/>
              <w:right w:w="115" w:type="dxa"/>
            </w:tcMar>
          </w:tcPr>
          <w:p w14:paraId="52EF868F" w14:textId="77777777" w:rsidR="000E5CDD" w:rsidRPr="005747F6" w:rsidRDefault="000E5CDD"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A0A02E7" w14:textId="2A3C0998" w:rsidR="000E5CDD" w:rsidRPr="0040213B" w:rsidRDefault="000E5CDD" w:rsidP="00C040A3">
            <w:pPr>
              <w:spacing w:after="0" w:line="240" w:lineRule="auto"/>
              <w:jc w:val="both"/>
              <w:rPr>
                <w:rFonts w:asciiTheme="minorHAnsi" w:hAnsiTheme="minorHAnsi" w:cstheme="minorHAnsi"/>
                <w:b/>
                <w:bCs/>
                <w:sz w:val="20"/>
                <w:szCs w:val="20"/>
              </w:rPr>
            </w:pPr>
            <w:r w:rsidRPr="000E5CDD">
              <w:rPr>
                <w:rFonts w:asciiTheme="minorHAnsi" w:hAnsiTheme="minorHAnsi" w:cstheme="minorHAnsi"/>
                <w:b/>
                <w:bCs/>
                <w:sz w:val="20"/>
                <w:szCs w:val="20"/>
              </w:rPr>
              <w:t xml:space="preserve">Prekyba su JAV. </w:t>
            </w:r>
            <w:r w:rsidRPr="000E5CDD">
              <w:rPr>
                <w:rFonts w:asciiTheme="minorHAnsi" w:hAnsiTheme="minorHAnsi" w:cstheme="minorHAnsi"/>
                <w:sz w:val="20"/>
                <w:szCs w:val="20"/>
              </w:rPr>
              <w:t>JK vyriausybė įsipareigojo per artimiausius trejus metus padidinti NHS išlaidas vaistams 1,5 mlrd. svarų pagal susitarimą su JAV, siekiant išvengti farmacijos importo muitų, kuriuos grasino įvesti prezidentas D. Trump. Pagal šį susitarimą JK išlaidos vaistams iki 2028 m. turi išaugti nuo 0,3 iki 0,35 proc. BVP, o per dešimtmetį – iki 0,6 proc.</w:t>
            </w:r>
            <w:r w:rsidRPr="000E5CDD">
              <w:rPr>
                <w:rFonts w:asciiTheme="minorHAnsi" w:hAnsiTheme="minorHAnsi" w:cstheme="minorHAnsi"/>
                <w:b/>
                <w:bCs/>
                <w:sz w:val="20"/>
                <w:szCs w:val="20"/>
              </w:rPr>
              <w:t> </w:t>
            </w:r>
          </w:p>
        </w:tc>
        <w:tc>
          <w:tcPr>
            <w:tcW w:w="2572" w:type="dxa"/>
            <w:gridSpan w:val="2"/>
            <w:tcMar>
              <w:top w:w="29" w:type="dxa"/>
              <w:left w:w="115" w:type="dxa"/>
              <w:bottom w:w="29" w:type="dxa"/>
              <w:right w:w="115" w:type="dxa"/>
            </w:tcMar>
          </w:tcPr>
          <w:p w14:paraId="552AD118" w14:textId="77777777" w:rsidR="00046458" w:rsidRDefault="00EB62EA" w:rsidP="00780635">
            <w:pPr>
              <w:pStyle w:val="NormalWeb"/>
              <w:jc w:val="both"/>
            </w:pPr>
            <w:hyperlink r:id="rId48" w:history="1">
              <w:r w:rsidRPr="00EB62EA">
                <w:rPr>
                  <w:rStyle w:val="Hyperlink"/>
                  <w:rFonts w:asciiTheme="minorHAnsi" w:hAnsiTheme="minorHAnsi" w:cstheme="minorHAnsi"/>
                  <w:sz w:val="20"/>
                  <w:szCs w:val="20"/>
                  <w:lang w:val="lt-LT"/>
                </w:rPr>
                <w:t>FT</w:t>
              </w:r>
            </w:hyperlink>
            <w:r w:rsidR="00AD52C0">
              <w:rPr>
                <w:rFonts w:asciiTheme="minorHAnsi" w:hAnsiTheme="minorHAnsi" w:cstheme="minorHAnsi"/>
                <w:sz w:val="20"/>
                <w:szCs w:val="20"/>
                <w:lang w:val="lt-LT"/>
              </w:rPr>
              <w:t xml:space="preserve">; </w:t>
            </w:r>
            <w:hyperlink r:id="rId49" w:tooltip="https://www.theguardian.com/politics/2025/dec/17/mps-warn-that-uk-agreements-with-donald-trump-are-built-on-sand" w:history="1">
              <w:r w:rsidR="00AD52C0" w:rsidRPr="00021F2F">
                <w:rPr>
                  <w:rStyle w:val="Hyperlink"/>
                  <w:lang w:val="en-GB"/>
                </w:rPr>
                <w:t>The Guardian</w:t>
              </w:r>
            </w:hyperlink>
            <w:r w:rsidR="00046458">
              <w:t>;</w:t>
            </w:r>
          </w:p>
          <w:p w14:paraId="7D1E216B" w14:textId="4690AC25" w:rsidR="000E5CDD" w:rsidRDefault="00046458" w:rsidP="00780635">
            <w:pPr>
              <w:pStyle w:val="NormalWeb"/>
              <w:jc w:val="both"/>
              <w:rPr>
                <w:rFonts w:asciiTheme="minorHAnsi" w:hAnsiTheme="minorHAnsi" w:cstheme="minorHAnsi"/>
                <w:sz w:val="20"/>
                <w:szCs w:val="20"/>
                <w:lang w:val="lt-LT"/>
              </w:rPr>
            </w:pPr>
            <w:hyperlink r:id="rId50" w:history="1">
              <w:r w:rsidRPr="00046458">
                <w:rPr>
                  <w:rStyle w:val="Hyperlink"/>
                </w:rPr>
                <w:t>GOV&gt;UK</w:t>
              </w:r>
              <w:r w:rsidR="00AD52C0" w:rsidRPr="00046458">
                <w:rPr>
                  <w:rStyle w:val="Hyperlink"/>
                  <w:lang w:val="en-GB"/>
                </w:rPr>
                <w:t> </w:t>
              </w:r>
            </w:hyperlink>
          </w:p>
        </w:tc>
      </w:tr>
      <w:tr w:rsidR="00780635" w:rsidRPr="004E5342" w14:paraId="6CB29051" w14:textId="77777777" w:rsidTr="00BD6CF7">
        <w:trPr>
          <w:trHeight w:val="41"/>
        </w:trPr>
        <w:tc>
          <w:tcPr>
            <w:tcW w:w="877" w:type="dxa"/>
            <w:gridSpan w:val="2"/>
            <w:tcMar>
              <w:top w:w="29" w:type="dxa"/>
              <w:left w:w="115" w:type="dxa"/>
              <w:bottom w:w="29" w:type="dxa"/>
              <w:right w:w="115" w:type="dxa"/>
            </w:tcMar>
          </w:tcPr>
          <w:p w14:paraId="22B0DD61"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62997C5" w14:textId="6B215E2E" w:rsidR="00780635" w:rsidRPr="005747F6" w:rsidRDefault="005261BB" w:rsidP="00504A97">
            <w:pPr>
              <w:rPr>
                <w:rFonts w:asciiTheme="minorHAnsi" w:hAnsiTheme="minorHAnsi" w:cstheme="minorHAnsi"/>
                <w:sz w:val="20"/>
                <w:szCs w:val="20"/>
              </w:rPr>
            </w:pPr>
            <w:r>
              <w:t xml:space="preserve">Verslo paslaugų įmonė </w:t>
            </w:r>
            <w:r w:rsidRPr="00360451">
              <w:t>KPMG prognozuoja, kad JK ekonomikos augimas 2026 m. sulėtės iki 1 %, palyginti su 1,4 % šiemet, o nedarbo lygis, tikimasi, padidės iki 5,2 %, didžiausio rodiklio nuo 2020 m. sausio.</w:t>
            </w:r>
          </w:p>
        </w:tc>
        <w:tc>
          <w:tcPr>
            <w:tcW w:w="2572" w:type="dxa"/>
            <w:gridSpan w:val="2"/>
            <w:tcMar>
              <w:top w:w="29" w:type="dxa"/>
              <w:left w:w="115" w:type="dxa"/>
              <w:bottom w:w="29" w:type="dxa"/>
              <w:right w:w="115" w:type="dxa"/>
            </w:tcMar>
          </w:tcPr>
          <w:p w14:paraId="34B05B7D" w14:textId="148B613A" w:rsidR="00780635" w:rsidRPr="005747F6" w:rsidRDefault="005261BB" w:rsidP="00780635">
            <w:pPr>
              <w:jc w:val="both"/>
              <w:rPr>
                <w:rFonts w:asciiTheme="minorHAnsi" w:hAnsiTheme="minorHAnsi" w:cstheme="minorHAnsi"/>
                <w:color w:val="000000"/>
                <w:sz w:val="20"/>
                <w:szCs w:val="20"/>
              </w:rPr>
            </w:pPr>
            <w:hyperlink r:id="rId51" w:history="1">
              <w:r w:rsidRPr="00C64ECE">
                <w:rPr>
                  <w:rStyle w:val="Hyperlink"/>
                  <w:rFonts w:asciiTheme="minorHAnsi" w:hAnsiTheme="minorHAnsi" w:cstheme="minorHAnsi"/>
                  <w:sz w:val="20"/>
                  <w:szCs w:val="20"/>
                </w:rPr>
                <w:t>Times</w:t>
              </w:r>
            </w:hyperlink>
          </w:p>
        </w:tc>
      </w:tr>
      <w:tr w:rsidR="00780635" w:rsidRPr="004E5342" w14:paraId="6A608B9F" w14:textId="77777777" w:rsidTr="00BD6CF7">
        <w:trPr>
          <w:trHeight w:val="41"/>
        </w:trPr>
        <w:tc>
          <w:tcPr>
            <w:tcW w:w="877" w:type="dxa"/>
            <w:gridSpan w:val="2"/>
            <w:tcMar>
              <w:top w:w="29" w:type="dxa"/>
              <w:left w:w="115" w:type="dxa"/>
              <w:bottom w:w="29" w:type="dxa"/>
              <w:right w:w="115" w:type="dxa"/>
            </w:tcMar>
          </w:tcPr>
          <w:p w14:paraId="483A1470"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72EEEEA" w14:textId="042AC275" w:rsidR="00780635" w:rsidRPr="005747F6" w:rsidRDefault="00944E02" w:rsidP="00C040A3">
            <w:pPr>
              <w:spacing w:after="0" w:line="240" w:lineRule="auto"/>
              <w:jc w:val="both"/>
              <w:rPr>
                <w:rFonts w:asciiTheme="minorHAnsi" w:hAnsiTheme="minorHAnsi" w:cstheme="minorHAnsi"/>
                <w:color w:val="000000"/>
                <w:sz w:val="20"/>
                <w:szCs w:val="20"/>
              </w:rPr>
            </w:pPr>
            <w:r w:rsidRPr="00944E02">
              <w:rPr>
                <w:rFonts w:asciiTheme="minorHAnsi" w:hAnsiTheme="minorHAnsi" w:cstheme="minorHAnsi"/>
                <w:color w:val="000000"/>
                <w:sz w:val="20"/>
                <w:szCs w:val="20"/>
              </w:rPr>
              <w:t>Spalio mėnesį </w:t>
            </w:r>
            <w:r w:rsidRPr="00944E02">
              <w:rPr>
                <w:rFonts w:asciiTheme="minorHAnsi" w:hAnsiTheme="minorHAnsi" w:cstheme="minorHAnsi"/>
                <w:b/>
                <w:bCs/>
                <w:color w:val="000000"/>
                <w:sz w:val="20"/>
                <w:szCs w:val="20"/>
              </w:rPr>
              <w:t>JK ekonomika susitraukė 0,1 %</w:t>
            </w:r>
            <w:r w:rsidRPr="00944E02">
              <w:rPr>
                <w:rFonts w:asciiTheme="minorHAnsi" w:hAnsiTheme="minorHAnsi" w:cstheme="minorHAnsi"/>
                <w:color w:val="000000"/>
                <w:sz w:val="20"/>
                <w:szCs w:val="20"/>
              </w:rPr>
              <w:t>, nors buvo prognozuojamas nedidelis augimas. Ekonomika traukėsi ir rugsėjo mėn. (0,1 %), o rugpjūtį buvo 0 %. Silpni rodikliai padidino tikimybę, kad Anglijos bankas kitą savaitę sumažins palūkanų normą iki 3,75 %. Tuo tarpu</w:t>
            </w:r>
            <w:r w:rsidRPr="00944E02">
              <w:rPr>
                <w:rFonts w:asciiTheme="minorHAnsi" w:hAnsiTheme="minorHAnsi" w:cstheme="minorHAnsi"/>
                <w:b/>
                <w:bCs/>
                <w:color w:val="000000"/>
                <w:sz w:val="20"/>
                <w:szCs w:val="20"/>
              </w:rPr>
              <w:t> </w:t>
            </w:r>
            <w:r w:rsidRPr="00944E02">
              <w:rPr>
                <w:rFonts w:asciiTheme="minorHAnsi" w:hAnsiTheme="minorHAnsi" w:cstheme="minorHAnsi"/>
                <w:color w:val="000000"/>
                <w:sz w:val="20"/>
                <w:szCs w:val="20"/>
              </w:rPr>
              <w:t>Verslo konsultacijų kompanijos</w:t>
            </w:r>
            <w:r w:rsidRPr="00944E02">
              <w:rPr>
                <w:rFonts w:asciiTheme="minorHAnsi" w:hAnsiTheme="minorHAnsi" w:cstheme="minorHAnsi"/>
                <w:b/>
                <w:bCs/>
                <w:color w:val="000000"/>
                <w:sz w:val="20"/>
                <w:szCs w:val="20"/>
              </w:rPr>
              <w:t> </w:t>
            </w:r>
            <w:r w:rsidRPr="00944E02">
              <w:rPr>
                <w:rFonts w:asciiTheme="minorHAnsi" w:hAnsiTheme="minorHAnsi" w:cstheme="minorHAnsi"/>
                <w:i/>
                <w:iCs/>
                <w:color w:val="000000"/>
                <w:sz w:val="20"/>
                <w:szCs w:val="20"/>
              </w:rPr>
              <w:t>KPMG</w:t>
            </w:r>
            <w:r w:rsidRPr="00944E02">
              <w:rPr>
                <w:rFonts w:asciiTheme="minorHAnsi" w:hAnsiTheme="minorHAnsi" w:cstheme="minorHAnsi"/>
                <w:color w:val="000000"/>
                <w:sz w:val="20"/>
                <w:szCs w:val="20"/>
              </w:rPr>
              <w:t> ir įdarbinimo kompanijų asociacijos </w:t>
            </w:r>
            <w:r w:rsidRPr="00944E02">
              <w:rPr>
                <w:rFonts w:asciiTheme="minorHAnsi" w:hAnsiTheme="minorHAnsi" w:cstheme="minorHAnsi"/>
                <w:i/>
                <w:iCs/>
                <w:color w:val="000000"/>
                <w:sz w:val="20"/>
                <w:szCs w:val="20"/>
              </w:rPr>
              <w:t>Recruitment and Employment Confederation </w:t>
            </w:r>
            <w:r w:rsidRPr="00944E02">
              <w:rPr>
                <w:rFonts w:asciiTheme="minorHAnsi" w:hAnsiTheme="minorHAnsi" w:cstheme="minorHAnsi"/>
                <w:color w:val="000000"/>
                <w:sz w:val="20"/>
                <w:szCs w:val="20"/>
              </w:rPr>
              <w:t>duomenys parodė, kad darbo rinka toliau traukiasi, o </w:t>
            </w:r>
            <w:r w:rsidRPr="00944E02">
              <w:rPr>
                <w:rFonts w:asciiTheme="minorHAnsi" w:hAnsiTheme="minorHAnsi" w:cstheme="minorHAnsi"/>
                <w:b/>
                <w:bCs/>
                <w:color w:val="000000"/>
                <w:sz w:val="20"/>
                <w:szCs w:val="20"/>
              </w:rPr>
              <w:t>nedarbo lygis pakilo iki 5 %</w:t>
            </w:r>
            <w:r w:rsidRPr="00944E02">
              <w:rPr>
                <w:rFonts w:asciiTheme="minorHAnsi" w:hAnsiTheme="minorHAnsi" w:cstheme="minorHAnsi"/>
                <w:color w:val="000000"/>
                <w:sz w:val="20"/>
                <w:szCs w:val="20"/>
              </w:rPr>
              <w:t xml:space="preserve">— aukščiausio per daugiau nei ketverius metus. Atskira verslo konsultacijų įmonės BDO įdarbinimo indeksų apžvalga taip pat atskleidė prastėjančią situaciją — lapkritį indeksas nukrito iki žemiausio lygio nuo 2011 m., o ekonominė veikla smuko visoje šalyje, įskaitant ryškų produkcijos kritimą ir reikšmingą paslaugų sektoriaus sulėtėjimą, nors paprastai tai yra </w:t>
            </w:r>
            <w:r w:rsidRPr="00944E02">
              <w:rPr>
                <w:rFonts w:asciiTheme="minorHAnsi" w:hAnsiTheme="minorHAnsi" w:cstheme="minorHAnsi"/>
                <w:color w:val="000000"/>
                <w:sz w:val="20"/>
                <w:szCs w:val="20"/>
              </w:rPr>
              <w:lastRenderedPageBreak/>
              <w:t>ekonomiškai  stiprus laikotarpis prieš Kalėdas. Verslo veiklos ir įdarbinimo pristabdymas daugiausia aiškinami neapibrėžtumu prieš biudžeto paskelbimo lapkričio mėn. pabaigoje.</w:t>
            </w:r>
          </w:p>
        </w:tc>
        <w:tc>
          <w:tcPr>
            <w:tcW w:w="2572" w:type="dxa"/>
            <w:gridSpan w:val="2"/>
            <w:tcMar>
              <w:top w:w="29" w:type="dxa"/>
              <w:left w:w="115" w:type="dxa"/>
              <w:bottom w:w="29" w:type="dxa"/>
              <w:right w:w="115" w:type="dxa"/>
            </w:tcMar>
          </w:tcPr>
          <w:p w14:paraId="37D21D67" w14:textId="77777777" w:rsidR="00F75411" w:rsidRDefault="0094062D" w:rsidP="00780635">
            <w:pPr>
              <w:jc w:val="both"/>
              <w:rPr>
                <w:rFonts w:asciiTheme="minorHAnsi" w:hAnsiTheme="minorHAnsi" w:cstheme="minorHAnsi"/>
                <w:sz w:val="20"/>
                <w:szCs w:val="20"/>
              </w:rPr>
            </w:pPr>
            <w:hyperlink r:id="rId52" w:history="1">
              <w:r w:rsidRPr="0094062D">
                <w:rPr>
                  <w:rStyle w:val="Hyperlink"/>
                  <w:rFonts w:asciiTheme="minorHAnsi" w:hAnsiTheme="minorHAnsi" w:cstheme="minorHAnsi"/>
                  <w:sz w:val="20"/>
                  <w:szCs w:val="20"/>
                </w:rPr>
                <w:t>Times</w:t>
              </w:r>
            </w:hyperlink>
          </w:p>
          <w:p w14:paraId="5E908C3B" w14:textId="51F74935" w:rsidR="00785947" w:rsidRPr="005747F6" w:rsidRDefault="00785947" w:rsidP="00780635">
            <w:pPr>
              <w:jc w:val="both"/>
              <w:rPr>
                <w:rFonts w:asciiTheme="minorHAnsi" w:hAnsiTheme="minorHAnsi" w:cstheme="minorHAnsi"/>
                <w:sz w:val="20"/>
                <w:szCs w:val="20"/>
              </w:rPr>
            </w:pPr>
            <w:hyperlink r:id="rId53" w:history="1">
              <w:r w:rsidRPr="00785947">
                <w:rPr>
                  <w:rStyle w:val="Hyperlink"/>
                  <w:rFonts w:asciiTheme="minorHAnsi" w:hAnsiTheme="minorHAnsi" w:cstheme="minorHAnsi"/>
                  <w:sz w:val="20"/>
                  <w:szCs w:val="20"/>
                </w:rPr>
                <w:t>FT</w:t>
              </w:r>
            </w:hyperlink>
          </w:p>
        </w:tc>
      </w:tr>
      <w:tr w:rsidR="00780635" w:rsidRPr="004E5342" w14:paraId="438C3E2D" w14:textId="77777777" w:rsidTr="00BD6CF7">
        <w:trPr>
          <w:trHeight w:val="41"/>
        </w:trPr>
        <w:tc>
          <w:tcPr>
            <w:tcW w:w="877" w:type="dxa"/>
            <w:gridSpan w:val="2"/>
            <w:tcMar>
              <w:top w:w="29" w:type="dxa"/>
              <w:left w:w="115" w:type="dxa"/>
              <w:bottom w:w="29" w:type="dxa"/>
              <w:right w:w="115" w:type="dxa"/>
            </w:tcMar>
          </w:tcPr>
          <w:p w14:paraId="781A1331" w14:textId="7E86BC5B"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47524DB" w14:textId="77777777" w:rsidR="00C45847" w:rsidRPr="00C45847" w:rsidRDefault="00C45847" w:rsidP="00C45847">
            <w:pPr>
              <w:tabs>
                <w:tab w:val="left" w:pos="4080"/>
              </w:tabs>
              <w:spacing w:after="0" w:line="240" w:lineRule="auto"/>
              <w:jc w:val="both"/>
              <w:rPr>
                <w:rFonts w:asciiTheme="minorHAnsi" w:hAnsiTheme="minorHAnsi" w:cstheme="minorHAnsi"/>
                <w:sz w:val="20"/>
                <w:szCs w:val="20"/>
              </w:rPr>
            </w:pPr>
            <w:r w:rsidRPr="00C45847">
              <w:rPr>
                <w:rFonts w:asciiTheme="minorHAnsi" w:hAnsiTheme="minorHAnsi" w:cstheme="minorHAnsi"/>
                <w:sz w:val="20"/>
                <w:szCs w:val="20"/>
              </w:rPr>
              <w:t>Britų kasybos įmonė „Anglo American“ ir Kanados „Teck Resources“ akcininkai pritarė 50 mlrd. JAV dolerių vertės susijungimui, kuris sukurs vieną didžiausių pasaulyje vario gamintojų. Susijungusi įmonė „Anglo Teck“ taps penkta pagal dydį pasauline vario kasybos bendrove, daugiau kaip 70 % jos portfelio sudarys vario projektai. Nors naujosios grupės būstinė bus Vankuveryje, pagrindinis jos biržos sąrašas liks Londone. Susijungimui dar reikia visų reguliuotojų patvirtinimų.</w:t>
            </w:r>
          </w:p>
          <w:p w14:paraId="1B5F3D48" w14:textId="01855962" w:rsidR="00780635" w:rsidRPr="005747F6" w:rsidRDefault="00780635" w:rsidP="00F60D30">
            <w:pPr>
              <w:tabs>
                <w:tab w:val="left" w:pos="4080"/>
              </w:tabs>
              <w:spacing w:after="0" w:line="240" w:lineRule="auto"/>
              <w:jc w:val="both"/>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2FBEBE03" w14:textId="5FACA347" w:rsidR="00780635" w:rsidRPr="005747F6" w:rsidRDefault="00692042" w:rsidP="00780635">
            <w:pPr>
              <w:spacing w:after="0"/>
              <w:rPr>
                <w:rStyle w:val="Hyperlink"/>
                <w:rFonts w:asciiTheme="minorHAnsi" w:eastAsia="Times New Roman" w:hAnsiTheme="minorHAnsi" w:cstheme="minorHAnsi"/>
                <w:sz w:val="20"/>
                <w:szCs w:val="20"/>
                <w:lang w:eastAsia="lt-LT"/>
              </w:rPr>
            </w:pPr>
            <w:hyperlink r:id="rId54" w:history="1">
              <w:r w:rsidRPr="00692042">
                <w:rPr>
                  <w:rStyle w:val="Hyperlink"/>
                  <w:rFonts w:asciiTheme="minorHAnsi" w:eastAsia="Times New Roman" w:hAnsiTheme="minorHAnsi" w:cstheme="minorHAnsi"/>
                  <w:sz w:val="20"/>
                  <w:szCs w:val="20"/>
                  <w:lang w:eastAsia="lt-LT"/>
                </w:rPr>
                <w:t>FT</w:t>
              </w:r>
            </w:hyperlink>
          </w:p>
        </w:tc>
      </w:tr>
      <w:tr w:rsidR="00780635" w:rsidRPr="004E5342" w14:paraId="74025F70" w14:textId="77777777" w:rsidTr="00BD6CF7">
        <w:trPr>
          <w:trHeight w:val="41"/>
        </w:trPr>
        <w:tc>
          <w:tcPr>
            <w:tcW w:w="877" w:type="dxa"/>
            <w:gridSpan w:val="2"/>
            <w:tcMar>
              <w:top w:w="29" w:type="dxa"/>
              <w:left w:w="115" w:type="dxa"/>
              <w:bottom w:w="29" w:type="dxa"/>
              <w:right w:w="115" w:type="dxa"/>
            </w:tcMar>
          </w:tcPr>
          <w:p w14:paraId="3FCA1ED5" w14:textId="5AC833B9"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516DC13" w14:textId="77777777" w:rsidR="004A1093" w:rsidRPr="004A1093" w:rsidRDefault="004A1093" w:rsidP="004A1093">
            <w:pPr>
              <w:tabs>
                <w:tab w:val="left" w:pos="2316"/>
              </w:tabs>
              <w:spacing w:after="0" w:line="240" w:lineRule="auto"/>
              <w:jc w:val="both"/>
              <w:rPr>
                <w:rFonts w:asciiTheme="minorHAnsi" w:hAnsiTheme="minorHAnsi" w:cstheme="minorHAnsi"/>
                <w:sz w:val="20"/>
                <w:szCs w:val="20"/>
              </w:rPr>
            </w:pPr>
            <w:r w:rsidRPr="004A1093">
              <w:rPr>
                <w:rFonts w:asciiTheme="minorHAnsi" w:hAnsiTheme="minorHAnsi" w:cstheme="minorHAnsi"/>
                <w:sz w:val="20"/>
                <w:szCs w:val="20"/>
              </w:rPr>
              <w:t>Anglijos bankas sumažino palūkanų normas nuo 4 % iki 3,75 % – tai žemiausias lygis nuo 2023 m. vasario mėn. Palūkanų sumažinimas gali atpiginti hipoteką, bet taip pat gali reikšti mažesnes palūkanas už indėlius. Palūkanų normos taip pat gali padėti kontroliuoti infliaciją, kuri siekia 3,2 % . Analitikų nuomone šiam sprendimui turėjo įtakos augantis nedarbas ir vangus ekonomikos augimas.</w:t>
            </w:r>
          </w:p>
          <w:p w14:paraId="480DB675" w14:textId="7AA64E6D" w:rsidR="00780635" w:rsidRPr="00A64506" w:rsidRDefault="00780635" w:rsidP="007E3289">
            <w:pPr>
              <w:tabs>
                <w:tab w:val="left" w:pos="2316"/>
              </w:tabs>
              <w:spacing w:after="0" w:line="240" w:lineRule="auto"/>
              <w:jc w:val="both"/>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0BC02F50" w14:textId="77777777" w:rsidR="00780635" w:rsidRDefault="001E76E3" w:rsidP="00780635">
            <w:pPr>
              <w:spacing w:after="0"/>
              <w:rPr>
                <w:rStyle w:val="Hyperlink"/>
                <w:rFonts w:asciiTheme="minorHAnsi" w:eastAsia="Times New Roman" w:hAnsiTheme="minorHAnsi" w:cstheme="minorHAnsi"/>
                <w:sz w:val="20"/>
                <w:szCs w:val="20"/>
                <w:lang w:eastAsia="lt-LT"/>
              </w:rPr>
            </w:pPr>
            <w:hyperlink r:id="rId55" w:history="1">
              <w:r w:rsidRPr="001E76E3">
                <w:rPr>
                  <w:rStyle w:val="Hyperlink"/>
                  <w:rFonts w:asciiTheme="minorHAnsi" w:eastAsia="Times New Roman" w:hAnsiTheme="minorHAnsi" w:cstheme="minorHAnsi"/>
                  <w:sz w:val="20"/>
                  <w:szCs w:val="20"/>
                  <w:lang w:eastAsia="lt-LT"/>
                </w:rPr>
                <w:t>Bank of England</w:t>
              </w:r>
            </w:hyperlink>
            <w:r>
              <w:rPr>
                <w:rStyle w:val="Hyperlink"/>
                <w:rFonts w:asciiTheme="minorHAnsi" w:eastAsia="Times New Roman" w:hAnsiTheme="minorHAnsi" w:cstheme="minorHAnsi"/>
                <w:sz w:val="20"/>
                <w:szCs w:val="20"/>
                <w:lang w:eastAsia="lt-LT"/>
              </w:rPr>
              <w:t>;</w:t>
            </w:r>
          </w:p>
          <w:p w14:paraId="339DEF04" w14:textId="77777777" w:rsidR="001E76E3" w:rsidRDefault="001E76E3" w:rsidP="00780635">
            <w:pPr>
              <w:spacing w:after="0"/>
              <w:rPr>
                <w:rStyle w:val="Hyperlink"/>
                <w:rFonts w:asciiTheme="minorHAnsi" w:eastAsia="Times New Roman" w:hAnsiTheme="minorHAnsi" w:cstheme="minorHAnsi"/>
                <w:sz w:val="20"/>
                <w:szCs w:val="20"/>
                <w:lang w:eastAsia="lt-LT"/>
              </w:rPr>
            </w:pPr>
          </w:p>
          <w:p w14:paraId="511D819E" w14:textId="45C18FDF" w:rsidR="001E76E3" w:rsidRPr="005747F6" w:rsidRDefault="001E76E3" w:rsidP="00780635">
            <w:pPr>
              <w:spacing w:after="0"/>
              <w:rPr>
                <w:rStyle w:val="Hyperlink"/>
                <w:rFonts w:asciiTheme="minorHAnsi" w:eastAsia="Times New Roman" w:hAnsiTheme="minorHAnsi" w:cstheme="minorHAnsi"/>
                <w:sz w:val="20"/>
                <w:szCs w:val="20"/>
                <w:lang w:eastAsia="lt-LT"/>
              </w:rPr>
            </w:pPr>
            <w:r w:rsidRPr="001E76E3">
              <w:rPr>
                <w:rStyle w:val="Hyperlink"/>
                <w:rFonts w:asciiTheme="minorHAnsi" w:eastAsia="Times New Roman" w:hAnsiTheme="minorHAnsi" w:cstheme="minorHAnsi"/>
                <w:sz w:val="20"/>
                <w:szCs w:val="20"/>
                <w:lang w:eastAsia="lt-LT"/>
              </w:rPr>
              <w:t>https://www.ft.com/content/717c3ac9-c750-41bc-b74a-163ae1c5b103</w:t>
            </w:r>
          </w:p>
        </w:tc>
      </w:tr>
      <w:tr w:rsidR="00780635" w:rsidRPr="004E5342" w14:paraId="09E0BFE4" w14:textId="77777777" w:rsidTr="00BD6CF7">
        <w:trPr>
          <w:trHeight w:val="41"/>
        </w:trPr>
        <w:tc>
          <w:tcPr>
            <w:tcW w:w="877" w:type="dxa"/>
            <w:gridSpan w:val="2"/>
            <w:tcMar>
              <w:top w:w="29" w:type="dxa"/>
              <w:left w:w="115" w:type="dxa"/>
              <w:bottom w:w="29" w:type="dxa"/>
              <w:right w:w="115" w:type="dxa"/>
            </w:tcMar>
          </w:tcPr>
          <w:p w14:paraId="49879989" w14:textId="128FE0EE"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219FD33" w14:textId="00CAA54B" w:rsidR="00780635" w:rsidRPr="005747F6" w:rsidRDefault="005F07E3" w:rsidP="00976994">
            <w:pPr>
              <w:tabs>
                <w:tab w:val="left" w:pos="4596"/>
              </w:tabs>
              <w:spacing w:after="0" w:line="240" w:lineRule="auto"/>
              <w:jc w:val="both"/>
              <w:rPr>
                <w:rFonts w:asciiTheme="minorHAnsi" w:hAnsiTheme="minorHAnsi" w:cstheme="minorHAnsi"/>
                <w:sz w:val="20"/>
                <w:szCs w:val="20"/>
              </w:rPr>
            </w:pPr>
            <w:r w:rsidRPr="005F07E3">
              <w:rPr>
                <w:rFonts w:asciiTheme="minorHAnsi" w:hAnsiTheme="minorHAnsi" w:cstheme="minorHAnsi"/>
                <w:sz w:val="20"/>
                <w:szCs w:val="20"/>
              </w:rPr>
              <w:t>JK sudarė naują prekybos susitarimą su Pietų Korėja</w:t>
            </w:r>
            <w:r>
              <w:rPr>
                <w:rFonts w:asciiTheme="minorHAnsi" w:hAnsiTheme="minorHAnsi" w:cstheme="minorHAnsi"/>
                <w:sz w:val="20"/>
                <w:szCs w:val="20"/>
              </w:rPr>
              <w:t xml:space="preserve">. </w:t>
            </w:r>
            <w:r w:rsidR="007165F5" w:rsidRPr="007165F5">
              <w:rPr>
                <w:rFonts w:asciiTheme="minorHAnsi" w:hAnsiTheme="minorHAnsi" w:cstheme="minorHAnsi"/>
                <w:sz w:val="20"/>
                <w:szCs w:val="20"/>
              </w:rPr>
              <w:t>Vis dėlto „Financial Times“ pažymi, kad Biudžeto atsakomybės biuras dar lapkritį įspėjo: nepaisant eilės po „Brexit“ sudarytų prekybos sutarčių, bendras prekybos indėlis į JK BVP iki 2030 m. vis tiek turėtų mažėti, nes numatoma, kad teigiamą dvišalių susitarimų poveikį nusvers didėjantis pasaulinis protekcionizmas ir toliau juntamas „Brexit“ poveikis.</w:t>
            </w:r>
          </w:p>
        </w:tc>
        <w:tc>
          <w:tcPr>
            <w:tcW w:w="2572" w:type="dxa"/>
            <w:gridSpan w:val="2"/>
            <w:tcMar>
              <w:top w:w="29" w:type="dxa"/>
              <w:left w:w="115" w:type="dxa"/>
              <w:bottom w:w="29" w:type="dxa"/>
              <w:right w:w="115" w:type="dxa"/>
            </w:tcMar>
          </w:tcPr>
          <w:p w14:paraId="6FB096A1" w14:textId="77777777" w:rsidR="00780635" w:rsidRDefault="003C188F" w:rsidP="00780635">
            <w:pPr>
              <w:rPr>
                <w:lang w:val="en-US"/>
              </w:rPr>
            </w:pPr>
            <w:hyperlink r:id="rId56" w:tooltip="https://www.bbc.com/news/articles/cewjzkw875vo" w:history="1">
              <w:r w:rsidRPr="004E6C08">
                <w:rPr>
                  <w:rStyle w:val="Hyperlink"/>
                </w:rPr>
                <w:t>BBC</w:t>
              </w:r>
            </w:hyperlink>
            <w:r w:rsidRPr="004E6C08">
              <w:t>,  </w:t>
            </w:r>
            <w:hyperlink r:id="rId57" w:tooltip="https://www.ft.com/content/22422209-083a-4438-ad5a-12da810448c3" w:history="1">
              <w:r w:rsidRPr="004E6C08">
                <w:rPr>
                  <w:rStyle w:val="Hyperlink"/>
                </w:rPr>
                <w:t>FT</w:t>
              </w:r>
            </w:hyperlink>
            <w:r>
              <w:t>,</w:t>
            </w:r>
            <w:r w:rsidRPr="004E6C08">
              <w:t> </w:t>
            </w:r>
            <w:hyperlink r:id="rId58" w:tooltip="https://www.theguardian.com/business/2025/dec/15/uk-south-korea-sign-new-trade-deal-cars-food-drink-pharmaceutical-exports" w:history="1">
              <w:r w:rsidRPr="004E6C08">
                <w:rPr>
                  <w:rStyle w:val="Hyperlink"/>
                </w:rPr>
                <w:t>Guardian</w:t>
              </w:r>
            </w:hyperlink>
          </w:p>
          <w:p w14:paraId="6A1384F6" w14:textId="157E9EDF" w:rsidR="00FD24DE" w:rsidRPr="005747F6" w:rsidRDefault="00FD24DE" w:rsidP="00780635">
            <w:pPr>
              <w:rPr>
                <w:rFonts w:asciiTheme="minorHAnsi" w:eastAsia="Times New Roman" w:hAnsiTheme="minorHAnsi" w:cstheme="minorHAnsi"/>
                <w:sz w:val="20"/>
                <w:szCs w:val="20"/>
                <w:lang w:val="en-US" w:eastAsia="lt-LT"/>
              </w:rPr>
            </w:pPr>
            <w:hyperlink r:id="rId59" w:history="1">
              <w:r w:rsidRPr="00FD24DE">
                <w:rPr>
                  <w:rStyle w:val="Hyperlink"/>
                  <w:lang w:val="en-US"/>
                </w:rPr>
                <w:t>GOV.UK</w:t>
              </w:r>
            </w:hyperlink>
          </w:p>
        </w:tc>
      </w:tr>
      <w:tr w:rsidR="00780635" w:rsidRPr="004E5342" w14:paraId="724DACA7" w14:textId="77777777" w:rsidTr="00BD6CF7">
        <w:trPr>
          <w:trHeight w:val="41"/>
        </w:trPr>
        <w:tc>
          <w:tcPr>
            <w:tcW w:w="877" w:type="dxa"/>
            <w:gridSpan w:val="2"/>
            <w:tcMar>
              <w:top w:w="29" w:type="dxa"/>
              <w:left w:w="115" w:type="dxa"/>
              <w:bottom w:w="29" w:type="dxa"/>
              <w:right w:w="115" w:type="dxa"/>
            </w:tcMar>
          </w:tcPr>
          <w:p w14:paraId="29522FF8"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107003B" w14:textId="255BCDD8" w:rsidR="00780635" w:rsidRPr="005747F6" w:rsidRDefault="00F621D1" w:rsidP="00C040A3">
            <w:pPr>
              <w:spacing w:after="0" w:line="240" w:lineRule="auto"/>
              <w:jc w:val="both"/>
              <w:rPr>
                <w:rFonts w:asciiTheme="minorHAnsi" w:hAnsiTheme="minorHAnsi" w:cstheme="minorHAnsi"/>
                <w:sz w:val="20"/>
                <w:szCs w:val="20"/>
              </w:rPr>
            </w:pPr>
            <w:r w:rsidRPr="00F621D1">
              <w:rPr>
                <w:rFonts w:asciiTheme="minorHAnsi" w:hAnsiTheme="minorHAnsi" w:cstheme="minorHAnsi"/>
                <w:sz w:val="20"/>
                <w:szCs w:val="20"/>
              </w:rPr>
              <w:t>JAV sustabdė JK–JAV technologinio bendradarbiavimo susitarimą, sudarytą per Donaldo Trumpo valstybinį vizitą į Jungtinę Karalystę, o tai atspindi augantį Vašingtono nepasitenkinimą dėl vangios platesnių prekybos derybų pažangos.</w:t>
            </w:r>
          </w:p>
        </w:tc>
        <w:tc>
          <w:tcPr>
            <w:tcW w:w="2572" w:type="dxa"/>
            <w:gridSpan w:val="2"/>
            <w:tcMar>
              <w:top w:w="29" w:type="dxa"/>
              <w:left w:w="115" w:type="dxa"/>
              <w:bottom w:w="29" w:type="dxa"/>
              <w:right w:w="115" w:type="dxa"/>
            </w:tcMar>
          </w:tcPr>
          <w:p w14:paraId="14A0A7AF" w14:textId="2B57008E" w:rsidR="005159F8" w:rsidRPr="005159F8" w:rsidRDefault="00A91604" w:rsidP="005159F8">
            <w:pPr>
              <w:rPr>
                <w:rFonts w:asciiTheme="minorHAnsi" w:hAnsiTheme="minorHAnsi" w:cstheme="minorHAnsi"/>
                <w:sz w:val="20"/>
                <w:szCs w:val="20"/>
              </w:rPr>
            </w:pPr>
            <w:hyperlink r:id="rId60" w:tooltip="https://www.theguardian.com/us-news/2025/dec/15/us-pauses-tech-prosperity-deal-britain-donald-trump-keir-starmer" w:history="1">
              <w:r w:rsidRPr="004E6C08">
                <w:rPr>
                  <w:rStyle w:val="Hyperlink"/>
                </w:rPr>
                <w:t>The Guardian</w:t>
              </w:r>
            </w:hyperlink>
            <w:r>
              <w:t>;</w:t>
            </w:r>
            <w:r w:rsidRPr="004E6C08">
              <w:t> </w:t>
            </w:r>
            <w:hyperlink r:id="rId61" w:tooltip="https://www.ft.com/content/afd45e58-5351-4379-8f7e-5788da3d2e20" w:history="1">
              <w:r w:rsidRPr="004E6C08">
                <w:rPr>
                  <w:rStyle w:val="Hyperlink"/>
                </w:rPr>
                <w:t>FT</w:t>
              </w:r>
            </w:hyperlink>
            <w:r w:rsidR="008C6DBA">
              <w:t xml:space="preserve">; </w:t>
            </w:r>
            <w:hyperlink r:id="rId62" w:tooltip="https://www.bbc.com/news/articles/c79x54dprngo" w:history="1">
              <w:r w:rsidR="008C6DBA" w:rsidRPr="00611EEC">
                <w:rPr>
                  <w:rStyle w:val="Hyperlink"/>
                </w:rPr>
                <w:t>BBC</w:t>
              </w:r>
            </w:hyperlink>
          </w:p>
        </w:tc>
      </w:tr>
      <w:tr w:rsidR="00780635" w:rsidRPr="004E5342" w14:paraId="206188BD" w14:textId="77777777" w:rsidTr="00BD6CF7">
        <w:trPr>
          <w:trHeight w:val="41"/>
        </w:trPr>
        <w:tc>
          <w:tcPr>
            <w:tcW w:w="877" w:type="dxa"/>
            <w:gridSpan w:val="2"/>
            <w:tcMar>
              <w:top w:w="29" w:type="dxa"/>
              <w:left w:w="115" w:type="dxa"/>
              <w:bottom w:w="29" w:type="dxa"/>
              <w:right w:w="115" w:type="dxa"/>
            </w:tcMar>
          </w:tcPr>
          <w:p w14:paraId="59B234A7"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F0C2F44" w14:textId="77777777" w:rsidR="003C3E29" w:rsidRPr="003C3E29" w:rsidRDefault="003C3E29" w:rsidP="003C3E29">
            <w:pPr>
              <w:tabs>
                <w:tab w:val="left" w:pos="3528"/>
              </w:tabs>
              <w:rPr>
                <w:rFonts w:asciiTheme="minorHAnsi" w:hAnsiTheme="minorHAnsi" w:cstheme="minorHAnsi"/>
                <w:sz w:val="20"/>
                <w:szCs w:val="20"/>
              </w:rPr>
            </w:pPr>
            <w:r w:rsidRPr="003C3E29">
              <w:rPr>
                <w:rFonts w:asciiTheme="minorHAnsi" w:hAnsiTheme="minorHAnsi" w:cstheme="minorHAnsi"/>
                <w:sz w:val="20"/>
                <w:szCs w:val="20"/>
              </w:rPr>
              <w:t>Leiboristų parengtas užimtumo teisių įstatymo projektas artimiausiu metu taps įstatymu po ilgos kovos Lordų rūmuose, taip atverdamas kelią naujoms darbuotojų apsaugos priemonėms dėl nedarbingumo išmokų, tėvystės ir motinystės atostogų bei nulinės valandos sutarčių.</w:t>
            </w:r>
          </w:p>
          <w:p w14:paraId="249AD7D7" w14:textId="23A5F67F" w:rsidR="00780635" w:rsidRPr="005747F6" w:rsidRDefault="003C3E29" w:rsidP="003C3E29">
            <w:pPr>
              <w:tabs>
                <w:tab w:val="left" w:pos="3528"/>
              </w:tabs>
              <w:rPr>
                <w:rFonts w:asciiTheme="minorHAnsi" w:hAnsiTheme="minorHAnsi" w:cstheme="minorHAnsi"/>
                <w:sz w:val="20"/>
                <w:szCs w:val="20"/>
              </w:rPr>
            </w:pPr>
            <w:r w:rsidRPr="003C3E29">
              <w:rPr>
                <w:rFonts w:asciiTheme="minorHAnsi" w:hAnsiTheme="minorHAnsi" w:cstheme="minorHAnsi"/>
                <w:sz w:val="20"/>
                <w:szCs w:val="20"/>
              </w:rPr>
              <w:t>Profesinės sąjungos tai pavadino „kartų lūžiu“, nes konservatorių lordai galiausiai atsitraukė paskutinę akimirką ir leido iki Kalėdų pažadėtą įstatymo projektą priimti be tolesnių kliūčių.</w:t>
            </w:r>
          </w:p>
        </w:tc>
        <w:tc>
          <w:tcPr>
            <w:tcW w:w="2572" w:type="dxa"/>
            <w:gridSpan w:val="2"/>
            <w:tcMar>
              <w:top w:w="29" w:type="dxa"/>
              <w:left w:w="115" w:type="dxa"/>
              <w:bottom w:w="29" w:type="dxa"/>
              <w:right w:w="115" w:type="dxa"/>
            </w:tcMar>
          </w:tcPr>
          <w:p w14:paraId="63571F88" w14:textId="2D481AB0" w:rsidR="00780635" w:rsidRPr="005747F6" w:rsidRDefault="00610FCE" w:rsidP="00780635">
            <w:pPr>
              <w:rPr>
                <w:rFonts w:asciiTheme="minorHAnsi" w:hAnsiTheme="minorHAnsi" w:cstheme="minorHAnsi"/>
                <w:sz w:val="20"/>
                <w:szCs w:val="20"/>
              </w:rPr>
            </w:pPr>
            <w:hyperlink r:id="rId63" w:tooltip="https://www.bbc.com/news/articles/c2dz16jxjp1o" w:history="1">
              <w:r w:rsidRPr="00785F89">
                <w:rPr>
                  <w:rStyle w:val="Hyperlink"/>
                </w:rPr>
                <w:t>BBC</w:t>
              </w:r>
            </w:hyperlink>
            <w:r>
              <w:t>;</w:t>
            </w:r>
            <w:r w:rsidRPr="00785F89">
              <w:t> </w:t>
            </w:r>
            <w:hyperlink r:id="rId64" w:tooltip="https://www.theguardian.com/global-development/2025/dec/16/labour-employment-rights-bill-law-house-of-lords" w:history="1">
              <w:r w:rsidRPr="00785F89">
                <w:rPr>
                  <w:rStyle w:val="Hyperlink"/>
                </w:rPr>
                <w:t>The Guardian</w:t>
              </w:r>
            </w:hyperlink>
          </w:p>
        </w:tc>
      </w:tr>
      <w:tr w:rsidR="00780635" w:rsidRPr="004E5342" w14:paraId="53C86166" w14:textId="77777777" w:rsidTr="00BD6CF7">
        <w:trPr>
          <w:trHeight w:val="41"/>
        </w:trPr>
        <w:tc>
          <w:tcPr>
            <w:tcW w:w="877" w:type="dxa"/>
            <w:gridSpan w:val="2"/>
            <w:tcMar>
              <w:top w:w="29" w:type="dxa"/>
              <w:left w:w="115" w:type="dxa"/>
              <w:bottom w:w="29" w:type="dxa"/>
              <w:right w:w="115" w:type="dxa"/>
            </w:tcMar>
          </w:tcPr>
          <w:p w14:paraId="47860463"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B632EF7" w14:textId="5BE6AE0D" w:rsidR="00780635" w:rsidRPr="005747F6" w:rsidRDefault="0046481A" w:rsidP="00605438">
            <w:pPr>
              <w:tabs>
                <w:tab w:val="left" w:pos="4968"/>
              </w:tabs>
              <w:spacing w:after="0" w:line="240" w:lineRule="auto"/>
              <w:jc w:val="both"/>
              <w:rPr>
                <w:rFonts w:asciiTheme="minorHAnsi" w:hAnsiTheme="minorHAnsi" w:cstheme="minorHAnsi"/>
                <w:sz w:val="20"/>
                <w:szCs w:val="20"/>
              </w:rPr>
            </w:pPr>
            <w:r w:rsidRPr="0046481A">
              <w:rPr>
                <w:rFonts w:asciiTheme="minorHAnsi" w:hAnsiTheme="minorHAnsi" w:cstheme="minorHAnsi"/>
                <w:sz w:val="20"/>
                <w:szCs w:val="20"/>
              </w:rPr>
              <w:t>Buvęs JK iždo kancleris Džordžas Osbornas prisijungia prie „OpenAI“, kur vadovaus organizacijos santykiams su vyriausybėmis visame pasaulyje</w:t>
            </w:r>
            <w:r>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270DB43D" w14:textId="02F79A32" w:rsidR="00867E95" w:rsidRPr="00B65D47" w:rsidRDefault="001F30DB" w:rsidP="00B65D47">
            <w:pPr>
              <w:tabs>
                <w:tab w:val="left" w:pos="1644"/>
              </w:tabs>
              <w:rPr>
                <w:rFonts w:asciiTheme="minorHAnsi" w:hAnsiTheme="minorHAnsi" w:cstheme="minorHAnsi"/>
                <w:sz w:val="20"/>
                <w:szCs w:val="20"/>
              </w:rPr>
            </w:pPr>
            <w:hyperlink r:id="rId65" w:tooltip="https://www.theguardian.com/politics/2025/dec/16/george-osborne-joins-openai-chatgpt-tech-post-cv" w:history="1">
              <w:r w:rsidRPr="00CC60B9">
                <w:rPr>
                  <w:rStyle w:val="Hyperlink"/>
                </w:rPr>
                <w:t>the Guardian</w:t>
              </w:r>
            </w:hyperlink>
          </w:p>
        </w:tc>
      </w:tr>
      <w:tr w:rsidR="00780635" w:rsidRPr="004E5342" w14:paraId="196EF6FA" w14:textId="77777777" w:rsidTr="00BD6CF7">
        <w:trPr>
          <w:trHeight w:val="41"/>
        </w:trPr>
        <w:tc>
          <w:tcPr>
            <w:tcW w:w="877" w:type="dxa"/>
            <w:gridSpan w:val="2"/>
            <w:tcMar>
              <w:top w:w="29" w:type="dxa"/>
              <w:left w:w="115" w:type="dxa"/>
              <w:bottom w:w="29" w:type="dxa"/>
              <w:right w:w="115" w:type="dxa"/>
            </w:tcMar>
          </w:tcPr>
          <w:p w14:paraId="7C29E0A8" w14:textId="5A93A0F2" w:rsidR="00780635" w:rsidRPr="005747F6" w:rsidRDefault="00780635" w:rsidP="00780635">
            <w:pPr>
              <w:spacing w:after="0"/>
              <w:jc w:val="both"/>
              <w:rPr>
                <w:rFonts w:asciiTheme="minorHAnsi" w:hAnsiTheme="minorHAnsi" w:cstheme="minorHAnsi"/>
                <w:sz w:val="20"/>
                <w:szCs w:val="20"/>
              </w:rPr>
            </w:pPr>
            <w:bookmarkStart w:id="1" w:name="_Hlk165567445"/>
          </w:p>
        </w:tc>
        <w:tc>
          <w:tcPr>
            <w:tcW w:w="11797" w:type="dxa"/>
            <w:gridSpan w:val="2"/>
            <w:tcMar>
              <w:top w:w="29" w:type="dxa"/>
              <w:left w:w="115" w:type="dxa"/>
              <w:bottom w:w="29" w:type="dxa"/>
              <w:right w:w="115" w:type="dxa"/>
            </w:tcMar>
          </w:tcPr>
          <w:p w14:paraId="08C6907A" w14:textId="2F714562" w:rsidR="00FA0DE6" w:rsidRDefault="00FA0DE6" w:rsidP="00FA0DE6">
            <w:pPr>
              <w:rPr>
                <w:rFonts w:asciiTheme="minorHAnsi" w:hAnsiTheme="minorHAnsi" w:cstheme="minorHAnsi"/>
                <w:sz w:val="20"/>
                <w:szCs w:val="20"/>
              </w:rPr>
            </w:pPr>
            <w:r w:rsidRPr="00FA0DE6">
              <w:rPr>
                <w:rFonts w:asciiTheme="minorHAnsi" w:hAnsiTheme="minorHAnsi" w:cstheme="minorHAnsi"/>
                <w:sz w:val="20"/>
                <w:szCs w:val="20"/>
              </w:rPr>
              <w:t>Per pastarąjį dešimtmetį Jungtinė Karalystė pritraukė antrą pagal dydį pasaulyje naujų („greenfield“) tiesioginių užsienio investicijų (TUI) kapitalo srautą – 447,3 mlrd. svarų, investuotų per 11 141 projektą.</w:t>
            </w:r>
            <w:r>
              <w:rPr>
                <w:rFonts w:asciiTheme="minorHAnsi" w:hAnsiTheme="minorHAnsi" w:cstheme="minorHAnsi"/>
                <w:sz w:val="20"/>
                <w:szCs w:val="20"/>
              </w:rPr>
              <w:t xml:space="preserve"> </w:t>
            </w:r>
            <w:r w:rsidRPr="00FA0DE6">
              <w:rPr>
                <w:rFonts w:asciiTheme="minorHAnsi" w:hAnsiTheme="minorHAnsi" w:cstheme="minorHAnsi"/>
                <w:sz w:val="20"/>
                <w:szCs w:val="20"/>
              </w:rPr>
              <w:t>Pagal šiuos skaičius JK nusileidžia tik Jungtinėms Valstijoms, kurios pritraukė 872,2 mlrd. svarų per 18 117 projektų, ir lenkia trečią vietą užimančią Indiją, kurioje investuota 420,4 mlrd. svarų per 7 482 projektus.</w:t>
            </w:r>
          </w:p>
          <w:p w14:paraId="63F322A1" w14:textId="121C83FA" w:rsidR="00FA0DE6" w:rsidRPr="00FA0DE6" w:rsidRDefault="004420CA" w:rsidP="00FA0DE6">
            <w:pPr>
              <w:rPr>
                <w:rFonts w:asciiTheme="minorHAnsi" w:hAnsiTheme="minorHAnsi" w:cstheme="minorHAnsi"/>
                <w:sz w:val="20"/>
                <w:szCs w:val="20"/>
              </w:rPr>
            </w:pPr>
            <w:r>
              <w:rPr>
                <w:rFonts w:asciiTheme="minorHAnsi" w:hAnsiTheme="minorHAnsi" w:cstheme="minorHAnsi"/>
                <w:sz w:val="20"/>
                <w:szCs w:val="20"/>
              </w:rPr>
              <w:t>TUI į JK statisti</w:t>
            </w:r>
            <w:r w:rsidR="00C36E72">
              <w:rPr>
                <w:rFonts w:asciiTheme="minorHAnsi" w:hAnsiTheme="minorHAnsi" w:cstheme="minorHAnsi"/>
                <w:sz w:val="20"/>
                <w:szCs w:val="20"/>
              </w:rPr>
              <w:t>kos apžvalga.</w:t>
            </w:r>
          </w:p>
          <w:p w14:paraId="6D9C8FDB" w14:textId="4AC63C4E" w:rsidR="00780635" w:rsidRPr="005747F6" w:rsidRDefault="00780635" w:rsidP="00770357">
            <w:pPr>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2A47A418" w14:textId="146DC76F" w:rsidR="0064133D" w:rsidRPr="0064133D" w:rsidRDefault="00086F34" w:rsidP="00086F34">
            <w:pPr>
              <w:rPr>
                <w:rFonts w:asciiTheme="minorHAnsi" w:eastAsia="Times New Roman" w:hAnsiTheme="minorHAnsi" w:cstheme="minorHAnsi"/>
                <w:sz w:val="20"/>
                <w:szCs w:val="20"/>
                <w:lang w:eastAsia="lt-LT"/>
              </w:rPr>
            </w:pPr>
            <w:hyperlink r:id="rId66" w:history="1">
              <w:r w:rsidRPr="00D115DA">
                <w:rPr>
                  <w:rStyle w:val="Hyperlink"/>
                  <w:rFonts w:asciiTheme="minorHAnsi" w:eastAsia="Times New Roman" w:hAnsiTheme="minorHAnsi" w:cstheme="minorHAnsi"/>
                  <w:sz w:val="20"/>
                  <w:szCs w:val="20"/>
                  <w:lang w:eastAsia="lt-LT"/>
                </w:rPr>
                <w:t>GOV&gt;UK</w:t>
              </w:r>
            </w:hyperlink>
          </w:p>
        </w:tc>
      </w:tr>
      <w:tr w:rsidR="00780635" w:rsidRPr="004E5342" w14:paraId="52DB0A65" w14:textId="77777777" w:rsidTr="00BD6CF7">
        <w:trPr>
          <w:trHeight w:val="41"/>
        </w:trPr>
        <w:tc>
          <w:tcPr>
            <w:tcW w:w="877" w:type="dxa"/>
            <w:gridSpan w:val="2"/>
            <w:tcMar>
              <w:top w:w="29" w:type="dxa"/>
              <w:left w:w="115" w:type="dxa"/>
              <w:bottom w:w="29" w:type="dxa"/>
              <w:right w:w="115" w:type="dxa"/>
            </w:tcMar>
          </w:tcPr>
          <w:p w14:paraId="4D81F020" w14:textId="2F10C428" w:rsidR="00780635" w:rsidRPr="005747F6" w:rsidRDefault="00780635" w:rsidP="00780635">
            <w:pPr>
              <w:pStyle w:val="NormalWeb"/>
              <w:shd w:val="clear" w:color="auto" w:fill="FFFFFF"/>
              <w:spacing w:before="0" w:beforeAutospacing="0" w:after="0" w:afterAutospacing="0"/>
              <w:jc w:val="both"/>
              <w:rPr>
                <w:rFonts w:asciiTheme="minorHAnsi" w:eastAsia="Calibri" w:hAnsiTheme="minorHAnsi" w:cstheme="minorHAnsi"/>
                <w:sz w:val="20"/>
                <w:szCs w:val="20"/>
                <w:lang w:val="lt-LT"/>
              </w:rPr>
            </w:pPr>
            <w:bookmarkStart w:id="2" w:name="_Hlk161330936"/>
            <w:bookmarkEnd w:id="1"/>
          </w:p>
        </w:tc>
        <w:tc>
          <w:tcPr>
            <w:tcW w:w="11797" w:type="dxa"/>
            <w:gridSpan w:val="2"/>
            <w:tcMar>
              <w:top w:w="29" w:type="dxa"/>
              <w:left w:w="115" w:type="dxa"/>
              <w:bottom w:w="29" w:type="dxa"/>
              <w:right w:w="115" w:type="dxa"/>
            </w:tcMar>
          </w:tcPr>
          <w:p w14:paraId="51E104CB" w14:textId="77777777" w:rsidR="00E53356" w:rsidRPr="00E53356" w:rsidRDefault="00E53356" w:rsidP="00E53356">
            <w:pPr>
              <w:pStyle w:val="NormalWeb"/>
              <w:shd w:val="clear" w:color="auto" w:fill="FFFFFF"/>
              <w:tabs>
                <w:tab w:val="left" w:pos="3504"/>
              </w:tabs>
              <w:spacing w:before="0" w:beforeAutospacing="0" w:after="0" w:afterAutospacing="0"/>
              <w:rPr>
                <w:rFonts w:asciiTheme="minorHAnsi" w:hAnsiTheme="minorHAnsi" w:cstheme="minorHAnsi"/>
                <w:sz w:val="20"/>
                <w:szCs w:val="20"/>
              </w:rPr>
            </w:pPr>
            <w:r w:rsidRPr="00E53356">
              <w:rPr>
                <w:rFonts w:asciiTheme="minorHAnsi" w:hAnsiTheme="minorHAnsi" w:cstheme="minorHAnsi"/>
                <w:sz w:val="20"/>
                <w:szCs w:val="20"/>
              </w:rPr>
              <w:t xml:space="preserve">Vis daugiau britų eksportuotojų reiškia nepasitenkinimą ES-JK prekybos susitarimais, rodo pirmaujanti verslo apklausa, stiprinanti raginimus serui Keirui Starmeriui būti ambicingesniam savo „perkrovimo“ su Briuselio politika. Apie 53 proc. JK eksportuotojų Britų prekybos rūmams sakė, kad prekybos sandoris su Europa yra netenkinantis – tai 13 procentinių punktų daugiau nei 2024 m. Palyginimui, tik 16 proc. iš beveik </w:t>
            </w:r>
            <w:r w:rsidRPr="00E53356">
              <w:rPr>
                <w:rFonts w:asciiTheme="minorHAnsi" w:hAnsiTheme="minorHAnsi" w:cstheme="minorHAnsi"/>
                <w:sz w:val="20"/>
                <w:szCs w:val="20"/>
              </w:rPr>
              <w:lastRenderedPageBreak/>
              <w:t>900 spalį apklaustų eksportuotojų teigė, kad 2021 m. buvusio JK premjero Boriso Johnsono pasirašytas ES-JK prekybos ir bendradarbiavimo susitarimas veikia gerai.</w:t>
            </w:r>
          </w:p>
          <w:p w14:paraId="0CE5E73A" w14:textId="773A9593" w:rsidR="00780635" w:rsidRPr="005747F6" w:rsidRDefault="00780635" w:rsidP="00BE4231">
            <w:pPr>
              <w:pStyle w:val="NormalWeb"/>
              <w:shd w:val="clear" w:color="auto" w:fill="FFFFFF"/>
              <w:tabs>
                <w:tab w:val="left" w:pos="3504"/>
              </w:tabs>
              <w:spacing w:before="0" w:beforeAutospacing="0" w:after="0" w:afterAutospacing="0"/>
              <w:rPr>
                <w:rFonts w:asciiTheme="minorHAnsi" w:eastAsia="Calibri" w:hAnsiTheme="minorHAnsi" w:cstheme="minorHAnsi"/>
                <w:sz w:val="20"/>
                <w:szCs w:val="20"/>
                <w:lang w:val="lt-LT"/>
              </w:rPr>
            </w:pPr>
          </w:p>
        </w:tc>
        <w:tc>
          <w:tcPr>
            <w:tcW w:w="2572" w:type="dxa"/>
            <w:gridSpan w:val="2"/>
            <w:tcMar>
              <w:top w:w="29" w:type="dxa"/>
              <w:left w:w="115" w:type="dxa"/>
              <w:bottom w:w="29" w:type="dxa"/>
              <w:right w:w="115" w:type="dxa"/>
            </w:tcMar>
          </w:tcPr>
          <w:p w14:paraId="6AE44940" w14:textId="29275895" w:rsidR="00780635" w:rsidRPr="005747F6" w:rsidRDefault="006A58F7" w:rsidP="00780635">
            <w:pPr>
              <w:spacing w:after="0" w:line="240" w:lineRule="auto"/>
              <w:jc w:val="both"/>
              <w:rPr>
                <w:rStyle w:val="Hyperlink"/>
                <w:rFonts w:asciiTheme="minorHAnsi" w:hAnsiTheme="minorHAnsi" w:cstheme="minorHAnsi"/>
                <w:color w:val="auto"/>
                <w:sz w:val="20"/>
                <w:szCs w:val="20"/>
                <w:u w:val="none"/>
              </w:rPr>
            </w:pPr>
            <w:hyperlink r:id="rId67" w:history="1">
              <w:r w:rsidRPr="006A58F7">
                <w:rPr>
                  <w:rStyle w:val="Hyperlink"/>
                  <w:rFonts w:asciiTheme="minorHAnsi" w:hAnsiTheme="minorHAnsi" w:cstheme="minorHAnsi"/>
                  <w:sz w:val="20"/>
                  <w:szCs w:val="20"/>
                </w:rPr>
                <w:t>https://www.ft.com/content/b3d32e58-fbc8-415e-8c96-2c2a0a680f99</w:t>
              </w:r>
            </w:hyperlink>
          </w:p>
        </w:tc>
      </w:tr>
      <w:bookmarkEnd w:id="2"/>
      <w:tr w:rsidR="00780635" w:rsidRPr="004E5342" w14:paraId="238DA2AE" w14:textId="77777777" w:rsidTr="00BD6CF7">
        <w:trPr>
          <w:trHeight w:val="41"/>
        </w:trPr>
        <w:tc>
          <w:tcPr>
            <w:tcW w:w="877" w:type="dxa"/>
            <w:gridSpan w:val="2"/>
            <w:tcMar>
              <w:top w:w="29" w:type="dxa"/>
              <w:left w:w="115" w:type="dxa"/>
              <w:bottom w:w="29" w:type="dxa"/>
              <w:right w:w="115" w:type="dxa"/>
            </w:tcMar>
          </w:tcPr>
          <w:p w14:paraId="499B2DD2"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139B4CB" w14:textId="4E2BC52E" w:rsidR="00780635" w:rsidRPr="005747F6" w:rsidRDefault="00C84BE9" w:rsidP="00770357">
            <w:pPr>
              <w:spacing w:after="0"/>
              <w:rPr>
                <w:rFonts w:asciiTheme="minorHAnsi" w:hAnsiTheme="minorHAnsi" w:cstheme="minorHAnsi"/>
                <w:sz w:val="20"/>
                <w:szCs w:val="20"/>
              </w:rPr>
            </w:pPr>
            <w:r w:rsidRPr="00C84BE9">
              <w:rPr>
                <w:rFonts w:asciiTheme="minorHAnsi" w:hAnsiTheme="minorHAnsi" w:cstheme="minorHAnsi"/>
                <w:sz w:val="20"/>
                <w:szCs w:val="20"/>
              </w:rPr>
              <w:t>Praėjusį mėnesį paskelbtas biudžetas sukėlė baimę, kuri prisidėjo prie ilgalaikio ir sunkaus akcinio kapitalo fondų išėmimų laikotarpio, trunkančio rekordinį šešis iš eilės mėnesius, iš viso siekiančio 10,39 mlrd. svarų, rodo naujausi tyrimai. Investuotojai lapkritį iš akcinių fondų išėmė grynai 3,02 mlrd. svarų – tai antras prasčiausias mėnuo istorijoje, žymintis šešis mėnesius iš eilės su grynuosius išėmimais, teigia fondų tinklas „Calastone“. Lapkričio suma buvo prastesnė tik už spalį, kai investuotojai išėmė 3,63 mlrd. svarų.</w:t>
            </w:r>
            <w:r>
              <w:rPr>
                <w:rFonts w:asciiTheme="minorHAnsi" w:hAnsiTheme="minorHAnsi" w:cstheme="minorHAnsi"/>
                <w:sz w:val="20"/>
                <w:szCs w:val="20"/>
              </w:rPr>
              <w:t xml:space="preserve"> </w:t>
            </w:r>
          </w:p>
        </w:tc>
        <w:tc>
          <w:tcPr>
            <w:tcW w:w="2572" w:type="dxa"/>
            <w:gridSpan w:val="2"/>
            <w:tcMar>
              <w:top w:w="29" w:type="dxa"/>
              <w:left w:w="115" w:type="dxa"/>
              <w:bottom w:w="29" w:type="dxa"/>
              <w:right w:w="115" w:type="dxa"/>
            </w:tcMar>
          </w:tcPr>
          <w:p w14:paraId="7DD9B1F9" w14:textId="14A3E0AE" w:rsidR="00780635" w:rsidRPr="005747F6" w:rsidRDefault="0010294E" w:rsidP="00780635">
            <w:pPr>
              <w:spacing w:after="0" w:line="240" w:lineRule="auto"/>
              <w:jc w:val="both"/>
              <w:rPr>
                <w:rFonts w:asciiTheme="minorHAnsi" w:hAnsiTheme="minorHAnsi" w:cstheme="minorHAnsi"/>
                <w:color w:val="0563C1"/>
                <w:sz w:val="20"/>
                <w:szCs w:val="20"/>
                <w:u w:val="single"/>
              </w:rPr>
            </w:pPr>
            <w:hyperlink r:id="rId68" w:history="1">
              <w:r w:rsidRPr="0010294E">
                <w:rPr>
                  <w:rStyle w:val="Hyperlink"/>
                  <w:rFonts w:asciiTheme="minorHAnsi" w:hAnsiTheme="minorHAnsi" w:cstheme="minorHAnsi"/>
                  <w:sz w:val="20"/>
                  <w:szCs w:val="20"/>
                </w:rPr>
                <w:t>TIMES</w:t>
              </w:r>
            </w:hyperlink>
          </w:p>
        </w:tc>
      </w:tr>
      <w:tr w:rsidR="00780635" w:rsidRPr="004E5342" w14:paraId="47BA735E" w14:textId="77777777" w:rsidTr="00BD6CF7">
        <w:trPr>
          <w:trHeight w:val="41"/>
        </w:trPr>
        <w:tc>
          <w:tcPr>
            <w:tcW w:w="877" w:type="dxa"/>
            <w:gridSpan w:val="2"/>
            <w:tcMar>
              <w:top w:w="29" w:type="dxa"/>
              <w:left w:w="115" w:type="dxa"/>
              <w:bottom w:w="29" w:type="dxa"/>
              <w:right w:w="115" w:type="dxa"/>
            </w:tcMar>
          </w:tcPr>
          <w:p w14:paraId="062B9C0E"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12665E7" w14:textId="086F1338" w:rsidR="001C5809" w:rsidRPr="001C5809" w:rsidRDefault="001C5809" w:rsidP="001C5809">
            <w:pPr>
              <w:spacing w:after="0"/>
              <w:rPr>
                <w:rFonts w:asciiTheme="minorHAnsi" w:hAnsiTheme="minorHAnsi" w:cstheme="minorHAnsi"/>
                <w:sz w:val="20"/>
                <w:szCs w:val="20"/>
              </w:rPr>
            </w:pPr>
            <w:r w:rsidRPr="001C5809">
              <w:rPr>
                <w:rFonts w:asciiTheme="minorHAnsi" w:hAnsiTheme="minorHAnsi" w:cstheme="minorHAnsi"/>
                <w:sz w:val="20"/>
                <w:szCs w:val="20"/>
              </w:rPr>
              <w:t>Anglijos bankas planuoja sušvelninti bankų kapitalo taisykles – žingsnis, kuris, anot banko, skatins skolinimą JK namų ūkiams ir verslui. Banko finansinės politikos komitetas pranešė, kad ketina sumažinti pagrindinį pirmo</w:t>
            </w:r>
            <w:r>
              <w:rPr>
                <w:rFonts w:asciiTheme="minorHAnsi" w:hAnsiTheme="minorHAnsi" w:cstheme="minorHAnsi"/>
                <w:sz w:val="20"/>
                <w:szCs w:val="20"/>
              </w:rPr>
              <w:t>sios</w:t>
            </w:r>
            <w:r w:rsidRPr="001C5809">
              <w:rPr>
                <w:rFonts w:asciiTheme="minorHAnsi" w:hAnsiTheme="minorHAnsi" w:cstheme="minorHAnsi"/>
                <w:sz w:val="20"/>
                <w:szCs w:val="20"/>
              </w:rPr>
              <w:t xml:space="preserve"> pakopo</w:t>
            </w:r>
            <w:r>
              <w:rPr>
                <w:rFonts w:asciiTheme="minorHAnsi" w:hAnsiTheme="minorHAnsi" w:cstheme="minorHAnsi"/>
                <w:sz w:val="20"/>
                <w:szCs w:val="20"/>
              </w:rPr>
              <w:t>s</w:t>
            </w:r>
            <w:r w:rsidRPr="001C5809">
              <w:rPr>
                <w:rFonts w:asciiTheme="minorHAnsi" w:hAnsiTheme="minorHAnsi" w:cstheme="minorHAnsi"/>
                <w:sz w:val="20"/>
                <w:szCs w:val="20"/>
              </w:rPr>
              <w:t xml:space="preserve"> kapitalo reikalavimą bankams nuo 14 proc. iki 13 proc. Tai pirmas reikšmingas kapitalo standartų švelninimas nuo griežtinimo po 2008 m. bankų krizės</w:t>
            </w:r>
            <w:r w:rsidR="00902711">
              <w:rPr>
                <w:rFonts w:asciiTheme="minorHAnsi" w:hAnsiTheme="minorHAnsi" w:cstheme="minorHAnsi"/>
                <w:sz w:val="20"/>
                <w:szCs w:val="20"/>
              </w:rPr>
              <w:t>.</w:t>
            </w:r>
          </w:p>
          <w:p w14:paraId="520E69E0" w14:textId="3673EC72" w:rsidR="00CB6133" w:rsidRPr="005747F6" w:rsidRDefault="00CB6133" w:rsidP="00770357">
            <w:pPr>
              <w:spacing w:after="0"/>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0E009756" w14:textId="0F2EFD91" w:rsidR="00780635" w:rsidRPr="005747F6" w:rsidRDefault="00902711" w:rsidP="00780635">
            <w:pPr>
              <w:spacing w:after="0" w:line="240" w:lineRule="auto"/>
              <w:jc w:val="both"/>
              <w:rPr>
                <w:rFonts w:asciiTheme="minorHAnsi" w:hAnsiTheme="minorHAnsi" w:cstheme="minorHAnsi"/>
                <w:sz w:val="20"/>
                <w:szCs w:val="20"/>
              </w:rPr>
            </w:pPr>
            <w:hyperlink r:id="rId69" w:history="1">
              <w:r w:rsidRPr="008A3D05">
                <w:rPr>
                  <w:rStyle w:val="Hyperlink"/>
                  <w:rFonts w:asciiTheme="minorHAnsi" w:hAnsiTheme="minorHAnsi" w:cstheme="minorHAnsi"/>
                  <w:sz w:val="20"/>
                  <w:szCs w:val="20"/>
                </w:rPr>
                <w:t>https://www.bankofengland.co.uk/financial-policy-committee-record/2025/december-2025</w:t>
              </w:r>
            </w:hyperlink>
            <w:r>
              <w:rPr>
                <w:rFonts w:asciiTheme="minorHAnsi" w:hAnsiTheme="minorHAnsi" w:cstheme="minorHAnsi"/>
                <w:sz w:val="20"/>
                <w:szCs w:val="20"/>
              </w:rPr>
              <w:t xml:space="preserve"> </w:t>
            </w:r>
          </w:p>
        </w:tc>
      </w:tr>
      <w:tr w:rsidR="00780635" w:rsidRPr="004E5342" w14:paraId="53359029" w14:textId="77777777" w:rsidTr="00BD6CF7">
        <w:trPr>
          <w:trHeight w:val="41"/>
        </w:trPr>
        <w:tc>
          <w:tcPr>
            <w:tcW w:w="877" w:type="dxa"/>
            <w:gridSpan w:val="2"/>
            <w:tcMar>
              <w:top w:w="29" w:type="dxa"/>
              <w:left w:w="115" w:type="dxa"/>
              <w:bottom w:w="29" w:type="dxa"/>
              <w:right w:w="115" w:type="dxa"/>
            </w:tcMar>
          </w:tcPr>
          <w:p w14:paraId="49C3514D"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334823F" w14:textId="711A4DBD" w:rsidR="00413E71" w:rsidRPr="00413E71" w:rsidRDefault="00413E71" w:rsidP="00413E71">
            <w:pPr>
              <w:spacing w:after="0"/>
              <w:rPr>
                <w:rFonts w:asciiTheme="minorHAnsi" w:hAnsiTheme="minorHAnsi" w:cstheme="minorHAnsi"/>
                <w:sz w:val="20"/>
                <w:szCs w:val="20"/>
              </w:rPr>
            </w:pPr>
            <w:r w:rsidRPr="00413E71">
              <w:rPr>
                <w:rFonts w:asciiTheme="minorHAnsi" w:hAnsiTheme="minorHAnsi" w:cstheme="minorHAnsi"/>
                <w:sz w:val="20"/>
                <w:szCs w:val="20"/>
              </w:rPr>
              <w:t>Nacionalinis statistikos biuras (ONS) penktadienį pranešė, kad vyriausybė balandžio–lapkričio mėnesiais pasiskolino 132,3 mlrd. svarų – 10 mlrd. svarų daugiau nei per tą patį laikotarpį pernai.</w:t>
            </w:r>
          </w:p>
          <w:p w14:paraId="6512D90D" w14:textId="0A335AB0" w:rsidR="00780635" w:rsidRPr="005747F6" w:rsidRDefault="00780635" w:rsidP="00770357">
            <w:pPr>
              <w:spacing w:after="0"/>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1F1DBF03" w14:textId="51FA865D" w:rsidR="00780635" w:rsidRPr="005747F6" w:rsidRDefault="0079383B" w:rsidP="00780635">
            <w:pPr>
              <w:spacing w:after="0"/>
              <w:rPr>
                <w:rFonts w:asciiTheme="minorHAnsi" w:hAnsiTheme="minorHAnsi" w:cstheme="minorHAnsi"/>
                <w:sz w:val="20"/>
                <w:szCs w:val="20"/>
              </w:rPr>
            </w:pPr>
            <w:hyperlink r:id="rId70" w:history="1">
              <w:r w:rsidRPr="008A3D05">
                <w:rPr>
                  <w:rStyle w:val="Hyperlink"/>
                  <w:rFonts w:asciiTheme="minorHAnsi" w:hAnsiTheme="minorHAnsi" w:cstheme="minorHAnsi"/>
                  <w:sz w:val="20"/>
                  <w:szCs w:val="20"/>
                </w:rPr>
                <w:t>https://www.thetimes.com/business/economics/article/uk-borrowing-rises-to-second-highest-level-ever-bxtdg0lck</w:t>
              </w:r>
            </w:hyperlink>
            <w:r>
              <w:rPr>
                <w:rFonts w:asciiTheme="minorHAnsi" w:hAnsiTheme="minorHAnsi" w:cstheme="minorHAnsi"/>
                <w:sz w:val="20"/>
                <w:szCs w:val="20"/>
              </w:rPr>
              <w:t xml:space="preserve"> </w:t>
            </w:r>
          </w:p>
        </w:tc>
      </w:tr>
      <w:tr w:rsidR="00780635" w:rsidRPr="004E5342" w14:paraId="01B1665B" w14:textId="77777777" w:rsidTr="00BD6CF7">
        <w:trPr>
          <w:trHeight w:val="41"/>
        </w:trPr>
        <w:tc>
          <w:tcPr>
            <w:tcW w:w="877" w:type="dxa"/>
            <w:gridSpan w:val="2"/>
            <w:tcMar>
              <w:top w:w="29" w:type="dxa"/>
              <w:left w:w="115" w:type="dxa"/>
              <w:bottom w:w="29" w:type="dxa"/>
              <w:right w:w="115" w:type="dxa"/>
            </w:tcMar>
          </w:tcPr>
          <w:p w14:paraId="734CFD8C"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87FF9E5" w14:textId="77777777" w:rsidR="00251053" w:rsidRPr="00251053" w:rsidRDefault="00251053" w:rsidP="00251053">
            <w:pPr>
              <w:spacing w:after="0"/>
              <w:rPr>
                <w:rFonts w:asciiTheme="minorHAnsi" w:hAnsiTheme="minorHAnsi" w:cstheme="minorHAnsi"/>
                <w:sz w:val="20"/>
                <w:szCs w:val="20"/>
              </w:rPr>
            </w:pPr>
            <w:r w:rsidRPr="00251053">
              <w:rPr>
                <w:rFonts w:asciiTheme="minorHAnsi" w:hAnsiTheme="minorHAnsi" w:cstheme="minorHAnsi"/>
                <w:sz w:val="20"/>
                <w:szCs w:val="20"/>
              </w:rPr>
              <w:t>Jungtinės Karalystės mažmeninės prekybos pardavimai lapkritį buvo silpnesni nei tikėtasi, atspindėdami prislėgtą vartotojų nuotaiką, kai ekonomikos augimas strigo, o nedarbas augo. Pardavimų apimtys per mėnesį sumažėjo 0,1 proc., po peržiūrėto 0,9 proc. kritimo spalį, pranešė Nacionalinis statistikos biuras. „Reuters“ apklausti analitikai prognozavo 0,4 proc. augimą praėjusį mėnesį.</w:t>
            </w:r>
          </w:p>
          <w:p w14:paraId="6BA7CC02" w14:textId="54C4FD9F" w:rsidR="00780635" w:rsidRPr="005747F6" w:rsidRDefault="00780635" w:rsidP="00770357">
            <w:pPr>
              <w:spacing w:after="0"/>
              <w:rPr>
                <w:rFonts w:asciiTheme="minorHAnsi" w:hAnsiTheme="minorHAnsi" w:cstheme="minorHAnsi"/>
                <w:b/>
                <w:bCs/>
                <w:sz w:val="20"/>
                <w:szCs w:val="20"/>
              </w:rPr>
            </w:pPr>
          </w:p>
        </w:tc>
        <w:tc>
          <w:tcPr>
            <w:tcW w:w="2572" w:type="dxa"/>
            <w:gridSpan w:val="2"/>
            <w:tcMar>
              <w:top w:w="29" w:type="dxa"/>
              <w:left w:w="115" w:type="dxa"/>
              <w:bottom w:w="29" w:type="dxa"/>
              <w:right w:w="115" w:type="dxa"/>
            </w:tcMar>
          </w:tcPr>
          <w:p w14:paraId="1F4A5526" w14:textId="0D06D35C" w:rsidR="00780635" w:rsidRPr="005747F6" w:rsidRDefault="00D305A7" w:rsidP="00780635">
            <w:pPr>
              <w:spacing w:after="0" w:line="240" w:lineRule="auto"/>
              <w:jc w:val="both"/>
              <w:rPr>
                <w:rFonts w:asciiTheme="minorHAnsi" w:hAnsiTheme="minorHAnsi" w:cstheme="minorHAnsi"/>
                <w:sz w:val="20"/>
                <w:szCs w:val="20"/>
              </w:rPr>
            </w:pPr>
            <w:hyperlink r:id="rId71" w:history="1">
              <w:r w:rsidRPr="00D305A7">
                <w:rPr>
                  <w:rStyle w:val="Hyperlink"/>
                  <w:rFonts w:asciiTheme="minorHAnsi" w:hAnsiTheme="minorHAnsi" w:cstheme="minorHAnsi"/>
                  <w:sz w:val="20"/>
                  <w:szCs w:val="20"/>
                </w:rPr>
                <w:t>https://www.ft.com/content/8ef1086f-124e-4b68-9a98-60bd73253f00</w:t>
              </w:r>
            </w:hyperlink>
          </w:p>
        </w:tc>
      </w:tr>
      <w:tr w:rsidR="00780635" w:rsidRPr="004E5342" w14:paraId="4F428AAE" w14:textId="77777777" w:rsidTr="00BD6CF7">
        <w:trPr>
          <w:trHeight w:val="41"/>
        </w:trPr>
        <w:tc>
          <w:tcPr>
            <w:tcW w:w="877" w:type="dxa"/>
            <w:gridSpan w:val="2"/>
            <w:tcMar>
              <w:top w:w="29" w:type="dxa"/>
              <w:left w:w="115" w:type="dxa"/>
              <w:bottom w:w="29" w:type="dxa"/>
              <w:right w:w="115" w:type="dxa"/>
            </w:tcMar>
          </w:tcPr>
          <w:p w14:paraId="1AB031B5"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46FBE0C" w14:textId="7A9E8EEB" w:rsidR="00780635" w:rsidRPr="00000927" w:rsidRDefault="00000927" w:rsidP="00770357">
            <w:pPr>
              <w:spacing w:after="0"/>
              <w:rPr>
                <w:rFonts w:asciiTheme="minorHAnsi" w:hAnsiTheme="minorHAnsi" w:cstheme="minorHAnsi"/>
                <w:sz w:val="20"/>
                <w:szCs w:val="20"/>
              </w:rPr>
            </w:pPr>
            <w:r w:rsidRPr="00000927">
              <w:rPr>
                <w:rFonts w:asciiTheme="minorHAnsi" w:hAnsiTheme="minorHAnsi" w:cstheme="minorHAnsi"/>
                <w:sz w:val="20"/>
                <w:szCs w:val="20"/>
              </w:rPr>
              <w:t>Jungtinės Karalystės skolinimosi kainos kitais metais turėtų šiek tiek sumažėti, prognozuoja Volstrito specialistai, nes Anglijos banko palūkanų normų mažinimas mažina susirūpinimą dėl viešųjų finansų tvarumo. JK 10-mečių obligacijų pajamingumas, kuris 2025 m. pradžioje pasiekė 16-mečių aukštumą – 4,95 proc., iki 2026 m. pabaigos turėtų nukristi iki 4,32 proc., rodo devynių didelių investicinių bankų vidutinė prognozė.</w:t>
            </w:r>
          </w:p>
        </w:tc>
        <w:tc>
          <w:tcPr>
            <w:tcW w:w="2572" w:type="dxa"/>
            <w:gridSpan w:val="2"/>
            <w:tcMar>
              <w:top w:w="29" w:type="dxa"/>
              <w:left w:w="115" w:type="dxa"/>
              <w:bottom w:w="29" w:type="dxa"/>
              <w:right w:w="115" w:type="dxa"/>
            </w:tcMar>
          </w:tcPr>
          <w:p w14:paraId="7DDAD5A1" w14:textId="6A57728A" w:rsidR="00780635" w:rsidRPr="005747F6" w:rsidRDefault="0039581E" w:rsidP="00780635">
            <w:pPr>
              <w:spacing w:after="0"/>
              <w:rPr>
                <w:rFonts w:asciiTheme="minorHAnsi" w:hAnsiTheme="minorHAnsi" w:cstheme="minorHAnsi"/>
                <w:sz w:val="20"/>
                <w:szCs w:val="20"/>
                <w:lang w:val="en-US"/>
              </w:rPr>
            </w:pPr>
            <w:hyperlink r:id="rId72" w:history="1">
              <w:r w:rsidRPr="0039581E">
                <w:rPr>
                  <w:rStyle w:val="Hyperlink"/>
                  <w:rFonts w:asciiTheme="minorHAnsi" w:hAnsiTheme="minorHAnsi" w:cstheme="minorHAnsi"/>
                  <w:sz w:val="20"/>
                  <w:szCs w:val="20"/>
                </w:rPr>
                <w:t>https://www.ft.com/content/c9a5352f-71aa-4fa8-bb84-21c7383114a2</w:t>
              </w:r>
            </w:hyperlink>
          </w:p>
        </w:tc>
      </w:tr>
      <w:tr w:rsidR="00780635" w:rsidRPr="004E5342" w14:paraId="6EE6A63C" w14:textId="77777777" w:rsidTr="00BD6CF7">
        <w:trPr>
          <w:trHeight w:val="41"/>
        </w:trPr>
        <w:tc>
          <w:tcPr>
            <w:tcW w:w="877" w:type="dxa"/>
            <w:gridSpan w:val="2"/>
            <w:tcMar>
              <w:top w:w="29" w:type="dxa"/>
              <w:left w:w="115" w:type="dxa"/>
              <w:bottom w:w="29" w:type="dxa"/>
              <w:right w:w="115" w:type="dxa"/>
            </w:tcMar>
          </w:tcPr>
          <w:p w14:paraId="5008DF74" w14:textId="77777777" w:rsidR="00780635" w:rsidRPr="005747F6" w:rsidRDefault="00780635" w:rsidP="00780635">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F715155" w14:textId="7A9E5038" w:rsidR="00780635" w:rsidRPr="005747F6" w:rsidRDefault="008631EB" w:rsidP="00770357">
            <w:pPr>
              <w:spacing w:after="0" w:line="240" w:lineRule="auto"/>
              <w:rPr>
                <w:rFonts w:asciiTheme="minorHAnsi" w:hAnsiTheme="minorHAnsi" w:cstheme="minorHAnsi"/>
                <w:sz w:val="20"/>
                <w:szCs w:val="20"/>
              </w:rPr>
            </w:pPr>
            <w:r w:rsidRPr="008631EB">
              <w:rPr>
                <w:rFonts w:asciiTheme="minorHAnsi" w:hAnsiTheme="minorHAnsi" w:cstheme="minorHAnsi"/>
                <w:sz w:val="20"/>
                <w:szCs w:val="20"/>
              </w:rPr>
              <w:t xml:space="preserve">JK bendrovės pritraukė didžiulį užsienio pirkėjų susidomėjimą, todėl sandoriai 2025 m. pasiekė pokrizinį rekordą, rodo nauji duomenys. Užsienio </w:t>
            </w:r>
            <w:r w:rsidR="00172254">
              <w:rPr>
                <w:rFonts w:asciiTheme="minorHAnsi" w:hAnsiTheme="minorHAnsi" w:cstheme="minorHAnsi"/>
                <w:sz w:val="20"/>
                <w:szCs w:val="20"/>
              </w:rPr>
              <w:t>investuotojai perėmė JK įmonių už</w:t>
            </w:r>
            <w:r w:rsidRPr="008631EB">
              <w:rPr>
                <w:rFonts w:asciiTheme="minorHAnsi" w:hAnsiTheme="minorHAnsi" w:cstheme="minorHAnsi"/>
                <w:sz w:val="20"/>
                <w:szCs w:val="20"/>
              </w:rPr>
              <w:t xml:space="preserve"> 142 mlrd. dolerių per pastaruosius metus</w:t>
            </w:r>
            <w:r w:rsidR="00484586">
              <w:rPr>
                <w:rFonts w:asciiTheme="minorHAnsi" w:hAnsiTheme="minorHAnsi" w:cstheme="minorHAnsi"/>
                <w:sz w:val="20"/>
                <w:szCs w:val="20"/>
              </w:rPr>
              <w:t>.</w:t>
            </w:r>
            <w:r w:rsidRPr="008631EB">
              <w:rPr>
                <w:rFonts w:asciiTheme="minorHAnsi" w:hAnsiTheme="minorHAnsi" w:cstheme="minorHAnsi"/>
                <w:sz w:val="20"/>
                <w:szCs w:val="20"/>
              </w:rPr>
              <w:t xml:space="preserve"> </w:t>
            </w:r>
            <w:r w:rsidR="00484586">
              <w:rPr>
                <w:rFonts w:asciiTheme="minorHAnsi" w:hAnsiTheme="minorHAnsi" w:cstheme="minorHAnsi"/>
                <w:sz w:val="20"/>
                <w:szCs w:val="20"/>
              </w:rPr>
              <w:t>P</w:t>
            </w:r>
            <w:r w:rsidRPr="008631EB">
              <w:rPr>
                <w:rFonts w:asciiTheme="minorHAnsi" w:hAnsiTheme="minorHAnsi" w:cstheme="minorHAnsi"/>
                <w:sz w:val="20"/>
                <w:szCs w:val="20"/>
              </w:rPr>
              <w:t>agal Londono akcijų biržos grupės duomenis – tai 74 proc. daugiau nei 2024 m. Užsienio perėmimų šuolis lenkė bendrą 20 proc. JK susijungimų ir perėmimų augimą, kuris šiais metais siekė 367 mlrd. dolerių ir pasiekė aukščiausią lygį nuo pandemijos bumo. „JK akcijų rinka vis dar yra ženkliai nuvertinta“, – sakė Philipas Nobletas, „Jefferies“ JK ir Airijos investicinio bankininkystės vadovas, pridurdamas, kad 2026 m. tikimasi daugiau strateginio užsienio susidomėjimo didesnėms bendrovėms. Nors bendra JK susijungimų ir perėmimų vertė išaugo 20 proc., tai lėmė didesni sandoriai, o sandorių skaičius per metus sumažėjo 16 proc.; vienas tokių ryškių sandorių buvo „Anglo American“ 50 mlrd. dolerių susijungimas su kanadiečių „Teck Resources“</w:t>
            </w:r>
            <w:r w:rsidR="00484586">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394A352C" w14:textId="3B49622E" w:rsidR="00780635" w:rsidRPr="005747F6" w:rsidRDefault="006623D4" w:rsidP="00780635">
            <w:pPr>
              <w:spacing w:after="0"/>
              <w:rPr>
                <w:rFonts w:asciiTheme="minorHAnsi" w:hAnsiTheme="minorHAnsi" w:cstheme="minorHAnsi"/>
                <w:sz w:val="20"/>
                <w:szCs w:val="20"/>
                <w:lang w:val="en-US"/>
              </w:rPr>
            </w:pPr>
            <w:hyperlink r:id="rId73" w:history="1">
              <w:r w:rsidRPr="006623D4">
                <w:rPr>
                  <w:rStyle w:val="Hyperlink"/>
                  <w:rFonts w:asciiTheme="minorHAnsi" w:hAnsiTheme="minorHAnsi" w:cstheme="minorHAnsi"/>
                  <w:sz w:val="20"/>
                  <w:szCs w:val="20"/>
                </w:rPr>
                <w:t>https://www.ft.com/content/605f5bb3-7b8c-4d2f-8122-bbfd7dd7c323</w:t>
              </w:r>
            </w:hyperlink>
          </w:p>
        </w:tc>
      </w:tr>
      <w:tr w:rsidR="00780635" w:rsidRPr="004E5342" w14:paraId="16E2FBD6" w14:textId="77777777" w:rsidTr="00BD6CF7">
        <w:trPr>
          <w:trHeight w:val="41"/>
        </w:trPr>
        <w:tc>
          <w:tcPr>
            <w:tcW w:w="15246" w:type="dxa"/>
            <w:gridSpan w:val="6"/>
            <w:shd w:val="clear" w:color="auto" w:fill="DEEAF6" w:themeFill="accent1" w:themeFillTint="33"/>
            <w:tcMar>
              <w:top w:w="29" w:type="dxa"/>
              <w:left w:w="115" w:type="dxa"/>
              <w:bottom w:w="29" w:type="dxa"/>
              <w:right w:w="115" w:type="dxa"/>
            </w:tcMar>
          </w:tcPr>
          <w:p w14:paraId="7D50914C" w14:textId="77777777" w:rsidR="00780635" w:rsidRPr="005747F6" w:rsidRDefault="00780635" w:rsidP="00780635">
            <w:pPr>
              <w:spacing w:after="0"/>
              <w:rPr>
                <w:rFonts w:asciiTheme="minorHAnsi" w:hAnsiTheme="minorHAnsi" w:cstheme="minorHAnsi"/>
                <w:sz w:val="20"/>
                <w:szCs w:val="20"/>
              </w:rPr>
            </w:pPr>
            <w:r w:rsidRPr="005747F6">
              <w:rPr>
                <w:rFonts w:asciiTheme="minorHAnsi" w:hAnsiTheme="minorHAnsi" w:cstheme="minorHAnsi"/>
                <w:b/>
                <w:sz w:val="20"/>
                <w:szCs w:val="20"/>
              </w:rPr>
              <w:t>Strategijos ir naudingi dokumentai</w:t>
            </w:r>
          </w:p>
        </w:tc>
      </w:tr>
      <w:tr w:rsidR="00780635" w:rsidRPr="004E5342" w14:paraId="70D97977" w14:textId="77777777" w:rsidTr="00BD6CF7">
        <w:trPr>
          <w:trHeight w:val="41"/>
        </w:trPr>
        <w:tc>
          <w:tcPr>
            <w:tcW w:w="877" w:type="dxa"/>
            <w:gridSpan w:val="2"/>
            <w:tcMar>
              <w:top w:w="29" w:type="dxa"/>
              <w:left w:w="115" w:type="dxa"/>
              <w:bottom w:w="29" w:type="dxa"/>
              <w:right w:w="115" w:type="dxa"/>
            </w:tcMar>
          </w:tcPr>
          <w:p w14:paraId="1CE3F186" w14:textId="77777777" w:rsidR="00780635" w:rsidRPr="005747F6" w:rsidRDefault="00780635" w:rsidP="00780635">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FB55EAB" w14:textId="6F5017F0" w:rsidR="00780635" w:rsidRPr="005747F6" w:rsidRDefault="00780635" w:rsidP="00780635">
            <w:pPr>
              <w:spacing w:after="0"/>
              <w:jc w:val="both"/>
              <w:rPr>
                <w:rFonts w:asciiTheme="minorHAnsi" w:hAnsiTheme="minorHAnsi" w:cstheme="minorHAnsi"/>
                <w:sz w:val="20"/>
                <w:szCs w:val="20"/>
              </w:rPr>
            </w:pPr>
            <w:r w:rsidRPr="005747F6">
              <w:rPr>
                <w:rFonts w:asciiTheme="minorHAnsi" w:hAnsiTheme="minorHAnsi" w:cstheme="minorHAnsi"/>
                <w:b/>
                <w:sz w:val="20"/>
                <w:szCs w:val="20"/>
              </w:rPr>
              <w:t>Viešieji pirkimai.</w:t>
            </w:r>
            <w:r w:rsidRPr="005747F6">
              <w:rPr>
                <w:rFonts w:asciiTheme="minorHAnsi" w:hAnsiTheme="minorHAnsi" w:cstheme="minorHAnsi"/>
                <w:sz w:val="20"/>
                <w:szCs w:val="20"/>
              </w:rPr>
              <w:t xml:space="preserve"> Nuo 2021 m. ES verslai gali dalyvauti JK viešuosiuose pirkimuose pagal naują tvarką: pareiškėjų teisės, įsipareigojimai ir kitos sąlygos bus reglamentuojamos JK teisės aktais bei PPO Vyriausybės viešųjų pirkimų susitarimo principais </w:t>
            </w:r>
            <w:r w:rsidRPr="005747F6">
              <w:rPr>
                <w:rFonts w:asciiTheme="minorHAnsi" w:hAnsiTheme="minorHAnsi" w:cstheme="minorHAnsi"/>
                <w:i/>
                <w:iCs/>
                <w:sz w:val="20"/>
                <w:szCs w:val="20"/>
              </w:rPr>
              <w:t>(WTO Government Procurement Agreement – GPA)</w:t>
            </w:r>
            <w:r w:rsidRPr="005747F6">
              <w:rPr>
                <w:rFonts w:asciiTheme="minorHAnsi" w:hAnsiTheme="minorHAnsi" w:cstheme="minorHAnsi"/>
                <w:sz w:val="20"/>
                <w:szCs w:val="20"/>
              </w:rPr>
              <w:t xml:space="preserve">, o nebe ES direktyvomis. Viešuosius pirkimus su reikalavimais tiekėjams galima rasti JK viešųjų pirkimų portale ir filtruoti pagal sektorius.  </w:t>
            </w:r>
          </w:p>
        </w:tc>
        <w:tc>
          <w:tcPr>
            <w:tcW w:w="2572" w:type="dxa"/>
            <w:gridSpan w:val="2"/>
            <w:tcMar>
              <w:top w:w="29" w:type="dxa"/>
              <w:left w:w="115" w:type="dxa"/>
              <w:bottom w:w="29" w:type="dxa"/>
              <w:right w:w="115" w:type="dxa"/>
            </w:tcMar>
          </w:tcPr>
          <w:p w14:paraId="1BFDC0C8" w14:textId="77777777" w:rsidR="00780635" w:rsidRPr="005747F6" w:rsidRDefault="00780635" w:rsidP="00780635">
            <w:pPr>
              <w:spacing w:after="0"/>
              <w:jc w:val="both"/>
              <w:rPr>
                <w:rFonts w:asciiTheme="minorHAnsi" w:hAnsiTheme="minorHAnsi" w:cstheme="minorHAnsi"/>
                <w:sz w:val="20"/>
                <w:szCs w:val="20"/>
              </w:rPr>
            </w:pPr>
            <w:r w:rsidRPr="005747F6">
              <w:rPr>
                <w:rFonts w:asciiTheme="minorHAnsi" w:hAnsiTheme="minorHAnsi" w:cstheme="minorHAnsi"/>
                <w:sz w:val="20"/>
                <w:szCs w:val="20"/>
              </w:rPr>
              <w:t xml:space="preserve">JK viešųjų pirkimų portalas: </w:t>
            </w:r>
            <w:hyperlink r:id="rId74" w:history="1">
              <w:r w:rsidRPr="005747F6">
                <w:rPr>
                  <w:rStyle w:val="Hyperlink"/>
                  <w:rFonts w:asciiTheme="minorHAnsi" w:hAnsiTheme="minorHAnsi" w:cstheme="minorHAnsi"/>
                  <w:sz w:val="20"/>
                  <w:szCs w:val="20"/>
                </w:rPr>
                <w:t>Find a Tender (find-tender.service.gov.uk)</w:t>
              </w:r>
            </w:hyperlink>
          </w:p>
        </w:tc>
      </w:tr>
      <w:tr w:rsidR="00780635" w:rsidRPr="004E5342" w14:paraId="5EB2C119" w14:textId="77777777" w:rsidTr="00BD6CF7">
        <w:trPr>
          <w:trHeight w:val="41"/>
        </w:trPr>
        <w:tc>
          <w:tcPr>
            <w:tcW w:w="877" w:type="dxa"/>
            <w:gridSpan w:val="2"/>
            <w:tcMar>
              <w:top w:w="29" w:type="dxa"/>
              <w:left w:w="115" w:type="dxa"/>
              <w:bottom w:w="29" w:type="dxa"/>
              <w:right w:w="115" w:type="dxa"/>
            </w:tcMar>
          </w:tcPr>
          <w:p w14:paraId="5AC78D9E" w14:textId="77777777" w:rsidR="00780635" w:rsidRPr="005747F6" w:rsidRDefault="00780635" w:rsidP="00780635">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490C4CF" w14:textId="4CA13FBB" w:rsidR="00780635" w:rsidRPr="005747F6" w:rsidRDefault="00780635" w:rsidP="00780635">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Pramonės strategija</w:t>
            </w:r>
          </w:p>
        </w:tc>
        <w:tc>
          <w:tcPr>
            <w:tcW w:w="2572" w:type="dxa"/>
            <w:gridSpan w:val="2"/>
            <w:tcMar>
              <w:top w:w="29" w:type="dxa"/>
              <w:left w:w="115" w:type="dxa"/>
              <w:bottom w:w="29" w:type="dxa"/>
              <w:right w:w="115" w:type="dxa"/>
            </w:tcMar>
          </w:tcPr>
          <w:p w14:paraId="30DB0DF2" w14:textId="6116CFA9" w:rsidR="00780635" w:rsidRPr="005747F6" w:rsidRDefault="00780635" w:rsidP="00780635">
            <w:pPr>
              <w:spacing w:after="0"/>
              <w:jc w:val="both"/>
              <w:rPr>
                <w:rFonts w:asciiTheme="minorHAnsi" w:hAnsiTheme="minorHAnsi" w:cstheme="minorHAnsi"/>
                <w:sz w:val="20"/>
                <w:szCs w:val="20"/>
              </w:rPr>
            </w:pPr>
            <w:hyperlink r:id="rId75" w:history="1">
              <w:r w:rsidRPr="005747F6">
                <w:rPr>
                  <w:rStyle w:val="Hyperlink"/>
                  <w:rFonts w:asciiTheme="minorHAnsi" w:hAnsiTheme="minorHAnsi" w:cstheme="minorHAnsi"/>
                  <w:sz w:val="20"/>
                  <w:szCs w:val="20"/>
                </w:rPr>
                <w:t>https://www.gov.uk/business-and-industry/industrial-strategy</w:t>
              </w:r>
            </w:hyperlink>
            <w:r w:rsidRPr="005747F6">
              <w:rPr>
                <w:rFonts w:asciiTheme="minorHAnsi" w:hAnsiTheme="minorHAnsi" w:cstheme="minorHAnsi"/>
                <w:sz w:val="20"/>
                <w:szCs w:val="20"/>
              </w:rPr>
              <w:t xml:space="preserve"> </w:t>
            </w:r>
          </w:p>
        </w:tc>
      </w:tr>
      <w:tr w:rsidR="00780635" w:rsidRPr="004E5342" w14:paraId="5BAF2376" w14:textId="77777777" w:rsidTr="00BD6CF7">
        <w:trPr>
          <w:trHeight w:val="41"/>
        </w:trPr>
        <w:tc>
          <w:tcPr>
            <w:tcW w:w="877" w:type="dxa"/>
            <w:gridSpan w:val="2"/>
            <w:tcMar>
              <w:top w:w="29" w:type="dxa"/>
              <w:left w:w="115" w:type="dxa"/>
              <w:bottom w:w="29" w:type="dxa"/>
              <w:right w:w="115" w:type="dxa"/>
            </w:tcMar>
          </w:tcPr>
          <w:p w14:paraId="39CA27A0" w14:textId="77777777" w:rsidR="00780635" w:rsidRPr="005747F6" w:rsidRDefault="00780635" w:rsidP="00780635">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B5EF9B9" w14:textId="4329615C" w:rsidR="00780635" w:rsidRPr="005747F6" w:rsidRDefault="00780635" w:rsidP="00780635">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Pramonės strategijos sektorinės dalys (advanced manufacturing, creative industries, clean energy industries, digital and technologies, professional and business services, life sciences, financial services, defence)</w:t>
            </w:r>
          </w:p>
        </w:tc>
        <w:tc>
          <w:tcPr>
            <w:tcW w:w="2572" w:type="dxa"/>
            <w:gridSpan w:val="2"/>
            <w:tcMar>
              <w:top w:w="29" w:type="dxa"/>
              <w:left w:w="115" w:type="dxa"/>
              <w:bottom w:w="29" w:type="dxa"/>
              <w:right w:w="115" w:type="dxa"/>
            </w:tcMar>
          </w:tcPr>
          <w:p w14:paraId="259EE475" w14:textId="2588CD88" w:rsidR="00780635" w:rsidRPr="005747F6" w:rsidRDefault="00780635" w:rsidP="00780635">
            <w:pPr>
              <w:spacing w:after="0"/>
              <w:jc w:val="both"/>
              <w:rPr>
                <w:rFonts w:asciiTheme="minorHAnsi" w:hAnsiTheme="minorHAnsi" w:cstheme="minorHAnsi"/>
                <w:sz w:val="20"/>
                <w:szCs w:val="20"/>
              </w:rPr>
            </w:pPr>
            <w:hyperlink r:id="rId76" w:history="1">
              <w:r w:rsidRPr="005747F6">
                <w:rPr>
                  <w:rStyle w:val="Hyperlink"/>
                  <w:rFonts w:asciiTheme="minorHAnsi" w:hAnsiTheme="minorHAnsi" w:cstheme="minorHAnsi"/>
                  <w:sz w:val="20"/>
                  <w:szCs w:val="20"/>
                </w:rPr>
                <w:t>https://www.gov.uk/government/publications/industrial-strategy-sector-plans/sector-plans</w:t>
              </w:r>
            </w:hyperlink>
            <w:r w:rsidRPr="005747F6">
              <w:rPr>
                <w:rFonts w:asciiTheme="minorHAnsi" w:hAnsiTheme="minorHAnsi" w:cstheme="minorHAnsi"/>
                <w:sz w:val="20"/>
                <w:szCs w:val="20"/>
              </w:rPr>
              <w:t xml:space="preserve"> </w:t>
            </w:r>
          </w:p>
        </w:tc>
      </w:tr>
      <w:tr w:rsidR="00E02D6E" w:rsidRPr="004E5342" w14:paraId="55B6AAAF" w14:textId="77777777" w:rsidTr="00BD6CF7">
        <w:trPr>
          <w:trHeight w:val="41"/>
        </w:trPr>
        <w:tc>
          <w:tcPr>
            <w:tcW w:w="877" w:type="dxa"/>
            <w:gridSpan w:val="2"/>
            <w:tcMar>
              <w:top w:w="29" w:type="dxa"/>
              <w:left w:w="115" w:type="dxa"/>
              <w:bottom w:w="29" w:type="dxa"/>
              <w:right w:w="115" w:type="dxa"/>
            </w:tcMar>
          </w:tcPr>
          <w:p w14:paraId="2FF928D6" w14:textId="77777777" w:rsidR="00E02D6E" w:rsidRPr="005747F6" w:rsidRDefault="00E02D6E" w:rsidP="00E02D6E">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4A057B7" w14:textId="0DE8E97F" w:rsidR="00E02D6E" w:rsidRPr="005747F6" w:rsidRDefault="00E02D6E" w:rsidP="00E02D6E">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Prekybos strategija</w:t>
            </w:r>
          </w:p>
        </w:tc>
        <w:tc>
          <w:tcPr>
            <w:tcW w:w="2572" w:type="dxa"/>
            <w:gridSpan w:val="2"/>
            <w:tcMar>
              <w:top w:w="29" w:type="dxa"/>
              <w:left w:w="115" w:type="dxa"/>
              <w:bottom w:w="29" w:type="dxa"/>
              <w:right w:w="115" w:type="dxa"/>
            </w:tcMar>
          </w:tcPr>
          <w:p w14:paraId="1651A86A" w14:textId="66794727" w:rsidR="00E02D6E" w:rsidRPr="005747F6" w:rsidRDefault="00E02D6E" w:rsidP="00E02D6E">
            <w:pPr>
              <w:spacing w:after="0"/>
              <w:jc w:val="both"/>
              <w:rPr>
                <w:rFonts w:asciiTheme="minorHAnsi" w:hAnsiTheme="minorHAnsi" w:cstheme="minorHAnsi"/>
                <w:sz w:val="20"/>
                <w:szCs w:val="20"/>
              </w:rPr>
            </w:pPr>
            <w:hyperlink r:id="rId77" w:history="1">
              <w:r w:rsidRPr="005747F6">
                <w:rPr>
                  <w:rStyle w:val="Hyperlink"/>
                  <w:rFonts w:asciiTheme="minorHAnsi" w:hAnsiTheme="minorHAnsi" w:cstheme="minorHAnsi"/>
                  <w:sz w:val="20"/>
                  <w:szCs w:val="20"/>
                </w:rPr>
                <w:t>https://www.gov.uk/government/publications/uk-trade-strategy</w:t>
              </w:r>
            </w:hyperlink>
            <w:r w:rsidRPr="005747F6">
              <w:rPr>
                <w:rFonts w:asciiTheme="minorHAnsi" w:hAnsiTheme="minorHAnsi" w:cstheme="minorHAnsi"/>
                <w:sz w:val="20"/>
                <w:szCs w:val="20"/>
              </w:rPr>
              <w:t xml:space="preserve"> </w:t>
            </w:r>
          </w:p>
        </w:tc>
      </w:tr>
      <w:tr w:rsidR="00E02D6E" w:rsidRPr="004E5342" w14:paraId="1A9673BC" w14:textId="77777777" w:rsidTr="00BD6CF7">
        <w:trPr>
          <w:trHeight w:val="41"/>
        </w:trPr>
        <w:tc>
          <w:tcPr>
            <w:tcW w:w="877" w:type="dxa"/>
            <w:gridSpan w:val="2"/>
            <w:tcMar>
              <w:top w:w="29" w:type="dxa"/>
              <w:left w:w="115" w:type="dxa"/>
              <w:bottom w:w="29" w:type="dxa"/>
              <w:right w:w="115" w:type="dxa"/>
            </w:tcMar>
          </w:tcPr>
          <w:p w14:paraId="43C6C9B3" w14:textId="77777777" w:rsidR="00E02D6E" w:rsidRPr="005747F6" w:rsidRDefault="00E02D6E" w:rsidP="00E02D6E">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C34BFE1" w14:textId="057310F3" w:rsidR="00E02D6E" w:rsidRPr="005747F6" w:rsidRDefault="00E02D6E" w:rsidP="00E02D6E">
            <w:pPr>
              <w:spacing w:after="0"/>
              <w:jc w:val="both"/>
              <w:rPr>
                <w:rFonts w:asciiTheme="minorHAnsi" w:hAnsiTheme="minorHAnsi" w:cstheme="minorHAnsi"/>
                <w:b/>
                <w:bCs/>
                <w:sz w:val="20"/>
                <w:szCs w:val="20"/>
              </w:rPr>
            </w:pPr>
            <w:r w:rsidRPr="005747F6">
              <w:rPr>
                <w:rFonts w:asciiTheme="minorHAnsi" w:hAnsiTheme="minorHAnsi" w:cstheme="minorHAnsi"/>
                <w:b/>
                <w:bCs/>
                <w:sz w:val="20"/>
                <w:szCs w:val="20"/>
              </w:rPr>
              <w:t>Mažų ir vidutinių verslų strategija</w:t>
            </w:r>
          </w:p>
        </w:tc>
        <w:tc>
          <w:tcPr>
            <w:tcW w:w="2572" w:type="dxa"/>
            <w:gridSpan w:val="2"/>
            <w:tcMar>
              <w:top w:w="29" w:type="dxa"/>
              <w:left w:w="115" w:type="dxa"/>
              <w:bottom w:w="29" w:type="dxa"/>
              <w:right w:w="115" w:type="dxa"/>
            </w:tcMar>
          </w:tcPr>
          <w:p w14:paraId="4EB1EB23" w14:textId="39EA17D0" w:rsidR="00E02D6E" w:rsidRPr="005747F6" w:rsidRDefault="00E02D6E" w:rsidP="00E02D6E">
            <w:pPr>
              <w:spacing w:after="0"/>
              <w:jc w:val="both"/>
              <w:rPr>
                <w:rFonts w:asciiTheme="minorHAnsi" w:hAnsiTheme="minorHAnsi" w:cstheme="minorHAnsi"/>
                <w:sz w:val="20"/>
                <w:szCs w:val="20"/>
              </w:rPr>
            </w:pPr>
            <w:hyperlink r:id="rId78" w:history="1">
              <w:r w:rsidRPr="005747F6">
                <w:rPr>
                  <w:rStyle w:val="Hyperlink"/>
                  <w:rFonts w:asciiTheme="minorHAnsi" w:hAnsiTheme="minorHAnsi" w:cstheme="minorHAnsi"/>
                  <w:sz w:val="20"/>
                  <w:szCs w:val="20"/>
                </w:rPr>
                <w:t>https://www.gov.uk/government/publications/backing-your-business-our-plan-for-small-and-medium-sized-businesses</w:t>
              </w:r>
            </w:hyperlink>
            <w:r w:rsidRPr="005747F6">
              <w:rPr>
                <w:rFonts w:asciiTheme="minorHAnsi" w:hAnsiTheme="minorHAnsi" w:cstheme="minorHAnsi"/>
                <w:sz w:val="20"/>
                <w:szCs w:val="20"/>
              </w:rPr>
              <w:t xml:space="preserve"> </w:t>
            </w:r>
          </w:p>
        </w:tc>
      </w:tr>
      <w:tr w:rsidR="00E02D6E" w:rsidRPr="004E5342" w14:paraId="1D6D044A" w14:textId="77777777" w:rsidTr="00BD6CF7">
        <w:trPr>
          <w:trHeight w:val="41"/>
        </w:trPr>
        <w:tc>
          <w:tcPr>
            <w:tcW w:w="877" w:type="dxa"/>
            <w:gridSpan w:val="2"/>
            <w:tcMar>
              <w:top w:w="29" w:type="dxa"/>
              <w:left w:w="115" w:type="dxa"/>
              <w:bottom w:w="29" w:type="dxa"/>
              <w:right w:w="115" w:type="dxa"/>
            </w:tcMar>
          </w:tcPr>
          <w:p w14:paraId="6215CF00" w14:textId="77777777" w:rsidR="00E02D6E" w:rsidRPr="005747F6" w:rsidRDefault="00E02D6E" w:rsidP="00E02D6E">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9B32E1B" w14:textId="336CD5A5" w:rsidR="00E02D6E" w:rsidRPr="005747F6" w:rsidRDefault="00E02D6E" w:rsidP="00E02D6E">
            <w:pPr>
              <w:spacing w:after="0"/>
              <w:jc w:val="both"/>
              <w:rPr>
                <w:rFonts w:asciiTheme="minorHAnsi" w:hAnsiTheme="minorHAnsi" w:cstheme="minorHAnsi"/>
                <w:sz w:val="20"/>
                <w:szCs w:val="20"/>
              </w:rPr>
            </w:pPr>
            <w:r w:rsidRPr="005747F6">
              <w:rPr>
                <w:rFonts w:asciiTheme="minorHAnsi" w:hAnsiTheme="minorHAnsi" w:cstheme="minorHAnsi"/>
                <w:sz w:val="20"/>
                <w:szCs w:val="20"/>
              </w:rPr>
              <w:t>JK maisto sektoriaus strategija</w:t>
            </w:r>
          </w:p>
        </w:tc>
        <w:tc>
          <w:tcPr>
            <w:tcW w:w="2572" w:type="dxa"/>
            <w:gridSpan w:val="2"/>
            <w:tcMar>
              <w:top w:w="29" w:type="dxa"/>
              <w:left w:w="115" w:type="dxa"/>
              <w:bottom w:w="29" w:type="dxa"/>
              <w:right w:w="115" w:type="dxa"/>
            </w:tcMar>
          </w:tcPr>
          <w:p w14:paraId="1157EB08" w14:textId="77777777" w:rsidR="00E02D6E" w:rsidRPr="005747F6" w:rsidRDefault="00E02D6E" w:rsidP="00E02D6E">
            <w:pPr>
              <w:spacing w:after="0"/>
              <w:rPr>
                <w:rStyle w:val="Hyperlink"/>
                <w:rFonts w:asciiTheme="minorHAnsi" w:hAnsiTheme="minorHAnsi" w:cstheme="minorHAnsi"/>
                <w:sz w:val="20"/>
                <w:szCs w:val="20"/>
              </w:rPr>
            </w:pPr>
            <w:r w:rsidRPr="005747F6">
              <w:rPr>
                <w:rFonts w:asciiTheme="minorHAnsi" w:hAnsiTheme="minorHAnsi" w:cstheme="minorHAnsi"/>
                <w:color w:val="000000"/>
                <w:sz w:val="20"/>
                <w:szCs w:val="20"/>
              </w:rPr>
              <w:fldChar w:fldCharType="begin"/>
            </w:r>
            <w:r w:rsidRPr="005747F6">
              <w:rPr>
                <w:rFonts w:asciiTheme="minorHAnsi" w:hAnsiTheme="minorHAnsi" w:cstheme="minorHAnsi"/>
                <w:color w:val="000000"/>
                <w:sz w:val="20"/>
                <w:szCs w:val="20"/>
              </w:rPr>
              <w:instrText>HYPERLINK "https://www.gov.uk/government/publications/a-uk-government-food-strategy-for-england/a-uk-government-food-strategy-for-england-considering-the-wider-uk-food-system"</w:instrText>
            </w:r>
            <w:r w:rsidRPr="005747F6">
              <w:rPr>
                <w:rFonts w:asciiTheme="minorHAnsi" w:hAnsiTheme="minorHAnsi" w:cstheme="minorHAnsi"/>
                <w:color w:val="000000"/>
                <w:sz w:val="20"/>
                <w:szCs w:val="20"/>
              </w:rPr>
            </w:r>
            <w:r w:rsidRPr="005747F6">
              <w:rPr>
                <w:rFonts w:asciiTheme="minorHAnsi" w:hAnsiTheme="minorHAnsi" w:cstheme="minorHAnsi"/>
                <w:color w:val="000000"/>
                <w:sz w:val="20"/>
                <w:szCs w:val="20"/>
              </w:rPr>
              <w:fldChar w:fldCharType="separate"/>
            </w:r>
            <w:r w:rsidRPr="005747F6">
              <w:rPr>
                <w:rStyle w:val="Hyperlink"/>
                <w:rFonts w:asciiTheme="minorHAnsi" w:hAnsiTheme="minorHAnsi" w:cstheme="minorHAnsi"/>
                <w:sz w:val="20"/>
                <w:szCs w:val="20"/>
              </w:rPr>
              <w:t>A UK government food</w:t>
            </w:r>
          </w:p>
          <w:p w14:paraId="74E03B57" w14:textId="77777777" w:rsidR="00E02D6E" w:rsidRPr="005747F6" w:rsidRDefault="00E02D6E" w:rsidP="00E02D6E">
            <w:pPr>
              <w:spacing w:after="0"/>
              <w:rPr>
                <w:rStyle w:val="Hyperlink"/>
                <w:rFonts w:asciiTheme="minorHAnsi" w:hAnsiTheme="minorHAnsi" w:cstheme="minorHAnsi"/>
                <w:sz w:val="20"/>
                <w:szCs w:val="20"/>
              </w:rPr>
            </w:pPr>
            <w:r w:rsidRPr="005747F6">
              <w:rPr>
                <w:rStyle w:val="Hyperlink"/>
                <w:rFonts w:asciiTheme="minorHAnsi" w:hAnsiTheme="minorHAnsi" w:cstheme="minorHAnsi"/>
                <w:sz w:val="20"/>
                <w:szCs w:val="20"/>
              </w:rPr>
              <w:t>strategy for England,</w:t>
            </w:r>
          </w:p>
          <w:p w14:paraId="5951639A" w14:textId="77777777" w:rsidR="00E02D6E" w:rsidRPr="005747F6" w:rsidRDefault="00E02D6E" w:rsidP="00E02D6E">
            <w:pPr>
              <w:spacing w:after="0"/>
              <w:rPr>
                <w:rStyle w:val="Hyperlink"/>
                <w:rFonts w:asciiTheme="minorHAnsi" w:hAnsiTheme="minorHAnsi" w:cstheme="minorHAnsi"/>
                <w:sz w:val="20"/>
                <w:szCs w:val="20"/>
              </w:rPr>
            </w:pPr>
            <w:r w:rsidRPr="005747F6">
              <w:rPr>
                <w:rStyle w:val="Hyperlink"/>
                <w:rFonts w:asciiTheme="minorHAnsi" w:hAnsiTheme="minorHAnsi" w:cstheme="minorHAnsi"/>
                <w:sz w:val="20"/>
                <w:szCs w:val="20"/>
              </w:rPr>
              <w:t>considering the wider</w:t>
            </w:r>
          </w:p>
          <w:p w14:paraId="2266F379" w14:textId="77777777" w:rsidR="00E02D6E" w:rsidRPr="005747F6" w:rsidRDefault="00E02D6E" w:rsidP="00E02D6E">
            <w:pPr>
              <w:spacing w:after="0"/>
              <w:rPr>
                <w:rStyle w:val="Hyperlink"/>
                <w:rFonts w:asciiTheme="minorHAnsi" w:hAnsiTheme="minorHAnsi" w:cstheme="minorHAnsi"/>
                <w:sz w:val="20"/>
                <w:szCs w:val="20"/>
              </w:rPr>
            </w:pPr>
            <w:r w:rsidRPr="005747F6">
              <w:rPr>
                <w:rStyle w:val="Hyperlink"/>
                <w:rFonts w:asciiTheme="minorHAnsi" w:hAnsiTheme="minorHAnsi" w:cstheme="minorHAnsi"/>
                <w:sz w:val="20"/>
                <w:szCs w:val="20"/>
              </w:rPr>
              <w:t>UK food system -</w:t>
            </w:r>
          </w:p>
          <w:p w14:paraId="69FCAC5B" w14:textId="62972B57" w:rsidR="00E02D6E" w:rsidRPr="005747F6" w:rsidRDefault="00E02D6E" w:rsidP="00E02D6E">
            <w:pPr>
              <w:spacing w:after="0"/>
              <w:rPr>
                <w:rStyle w:val="Hyperlink"/>
                <w:rFonts w:asciiTheme="minorHAnsi" w:hAnsiTheme="minorHAnsi" w:cstheme="minorHAnsi"/>
                <w:sz w:val="20"/>
                <w:szCs w:val="20"/>
              </w:rPr>
            </w:pPr>
            <w:r w:rsidRPr="005747F6">
              <w:rPr>
                <w:rStyle w:val="Hyperlink"/>
                <w:rFonts w:asciiTheme="minorHAnsi" w:hAnsiTheme="minorHAnsi" w:cstheme="minorHAnsi"/>
                <w:sz w:val="20"/>
                <w:szCs w:val="20"/>
              </w:rPr>
              <w:t>GOV.UK</w:t>
            </w:r>
            <w:r w:rsidRPr="005747F6">
              <w:rPr>
                <w:rFonts w:asciiTheme="minorHAnsi" w:hAnsiTheme="minorHAnsi" w:cstheme="minorHAnsi"/>
                <w:color w:val="000000"/>
                <w:sz w:val="20"/>
                <w:szCs w:val="20"/>
              </w:rPr>
              <w:fldChar w:fldCharType="end"/>
            </w:r>
          </w:p>
        </w:tc>
      </w:tr>
      <w:tr w:rsidR="00E02D6E" w:rsidRPr="004E5342" w14:paraId="7B1715CB" w14:textId="77777777" w:rsidTr="00BD6CF7">
        <w:trPr>
          <w:trHeight w:val="41"/>
        </w:trPr>
        <w:tc>
          <w:tcPr>
            <w:tcW w:w="877" w:type="dxa"/>
            <w:gridSpan w:val="2"/>
            <w:tcMar>
              <w:top w:w="29" w:type="dxa"/>
              <w:left w:w="115" w:type="dxa"/>
              <w:bottom w:w="29" w:type="dxa"/>
              <w:right w:w="115" w:type="dxa"/>
            </w:tcMar>
          </w:tcPr>
          <w:p w14:paraId="21194BAE" w14:textId="77777777" w:rsidR="00E02D6E" w:rsidRPr="005747F6" w:rsidRDefault="00E02D6E" w:rsidP="00E02D6E">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279089B" w14:textId="19F0A6CE" w:rsidR="00E02D6E" w:rsidRPr="005747F6" w:rsidRDefault="00E02D6E" w:rsidP="00E02D6E">
            <w:pPr>
              <w:spacing w:after="0"/>
              <w:jc w:val="both"/>
              <w:rPr>
                <w:rFonts w:asciiTheme="minorHAnsi" w:hAnsiTheme="minorHAnsi" w:cstheme="minorHAnsi"/>
                <w:sz w:val="20"/>
                <w:szCs w:val="20"/>
              </w:rPr>
            </w:pPr>
            <w:r w:rsidRPr="00C306AE">
              <w:rPr>
                <w:rFonts w:asciiTheme="minorHAnsi" w:hAnsiTheme="minorHAnsi" w:cstheme="minorHAnsi"/>
                <w:b/>
                <w:bCs/>
                <w:sz w:val="20"/>
                <w:szCs w:val="20"/>
              </w:rPr>
              <w:t>Mokėjimų infrastruktūros strategija</w:t>
            </w:r>
          </w:p>
        </w:tc>
        <w:tc>
          <w:tcPr>
            <w:tcW w:w="2572" w:type="dxa"/>
            <w:gridSpan w:val="2"/>
            <w:tcMar>
              <w:top w:w="29" w:type="dxa"/>
              <w:left w:w="115" w:type="dxa"/>
              <w:bottom w:w="29" w:type="dxa"/>
              <w:right w:w="115" w:type="dxa"/>
            </w:tcMar>
          </w:tcPr>
          <w:p w14:paraId="584C1D91" w14:textId="403BD9F1" w:rsidR="00E02D6E" w:rsidRPr="005747F6" w:rsidRDefault="00E02D6E" w:rsidP="00E02D6E">
            <w:pPr>
              <w:spacing w:after="0"/>
              <w:rPr>
                <w:rFonts w:asciiTheme="minorHAnsi" w:hAnsiTheme="minorHAnsi" w:cstheme="minorHAnsi"/>
                <w:color w:val="000000"/>
                <w:sz w:val="20"/>
                <w:szCs w:val="20"/>
              </w:rPr>
            </w:pPr>
            <w:hyperlink r:id="rId79" w:history="1">
              <w:r w:rsidRPr="00C306AE">
                <w:rPr>
                  <w:rStyle w:val="Hyperlink"/>
                  <w:rFonts w:asciiTheme="minorHAnsi" w:hAnsiTheme="minorHAnsi" w:cstheme="minorHAnsi"/>
                  <w:sz w:val="20"/>
                  <w:szCs w:val="20"/>
                </w:rPr>
                <w:t>strategija</w:t>
              </w:r>
            </w:hyperlink>
          </w:p>
        </w:tc>
      </w:tr>
      <w:tr w:rsidR="00E02D6E" w:rsidRPr="004E5342" w14:paraId="5601C86D" w14:textId="77777777" w:rsidTr="00BD6CF7">
        <w:trPr>
          <w:trHeight w:val="41"/>
        </w:trPr>
        <w:tc>
          <w:tcPr>
            <w:tcW w:w="877" w:type="dxa"/>
            <w:gridSpan w:val="2"/>
            <w:tcMar>
              <w:top w:w="29" w:type="dxa"/>
              <w:left w:w="115" w:type="dxa"/>
              <w:bottom w:w="29" w:type="dxa"/>
              <w:right w:w="115" w:type="dxa"/>
            </w:tcMar>
          </w:tcPr>
          <w:p w14:paraId="26BF85C7" w14:textId="77777777" w:rsidR="00E02D6E" w:rsidRPr="005747F6" w:rsidRDefault="00E02D6E" w:rsidP="00E02D6E">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C7BDAF8" w14:textId="3BC0EDEC" w:rsidR="00E02D6E" w:rsidRPr="005747F6" w:rsidRDefault="00E02D6E" w:rsidP="00E02D6E">
            <w:pPr>
              <w:spacing w:after="0"/>
              <w:jc w:val="both"/>
              <w:rPr>
                <w:rFonts w:asciiTheme="minorHAnsi" w:hAnsiTheme="minorHAnsi" w:cstheme="minorHAnsi"/>
                <w:bCs/>
                <w:sz w:val="20"/>
                <w:szCs w:val="20"/>
                <w:highlight w:val="green"/>
              </w:rPr>
            </w:pPr>
            <w:r w:rsidRPr="005747F6">
              <w:rPr>
                <w:rFonts w:asciiTheme="minorHAnsi" w:hAnsiTheme="minorHAnsi" w:cstheme="minorHAnsi"/>
                <w:bCs/>
                <w:sz w:val="20"/>
                <w:szCs w:val="20"/>
              </w:rPr>
              <w:t>Žaliosios energetikos planas.</w:t>
            </w:r>
          </w:p>
        </w:tc>
        <w:tc>
          <w:tcPr>
            <w:tcW w:w="2572" w:type="dxa"/>
            <w:gridSpan w:val="2"/>
            <w:tcMar>
              <w:top w:w="29" w:type="dxa"/>
              <w:left w:w="115" w:type="dxa"/>
              <w:bottom w:w="29" w:type="dxa"/>
              <w:right w:w="115" w:type="dxa"/>
            </w:tcMar>
          </w:tcPr>
          <w:p w14:paraId="50ED8171" w14:textId="77777777" w:rsidR="00E02D6E" w:rsidRPr="005747F6" w:rsidRDefault="00E02D6E" w:rsidP="00E02D6E">
            <w:pPr>
              <w:spacing w:after="0" w:line="240" w:lineRule="auto"/>
              <w:jc w:val="both"/>
              <w:rPr>
                <w:rFonts w:asciiTheme="minorHAnsi" w:hAnsiTheme="minorHAnsi" w:cstheme="minorHAnsi"/>
                <w:sz w:val="20"/>
                <w:szCs w:val="20"/>
              </w:rPr>
            </w:pPr>
            <w:hyperlink r:id="rId80" w:history="1">
              <w:r w:rsidRPr="005747F6">
                <w:rPr>
                  <w:rStyle w:val="Hyperlink"/>
                  <w:rFonts w:asciiTheme="minorHAnsi" w:hAnsiTheme="minorHAnsi" w:cstheme="minorHAnsi"/>
                  <w:sz w:val="20"/>
                  <w:szCs w:val="20"/>
                </w:rPr>
                <w:t>Government sets out plan for new era of clean electricity - GOV.UK</w:t>
              </w:r>
            </w:hyperlink>
          </w:p>
          <w:p w14:paraId="428BBEEB" w14:textId="77777777" w:rsidR="00E02D6E" w:rsidRPr="005747F6" w:rsidRDefault="00E02D6E" w:rsidP="00E02D6E">
            <w:pPr>
              <w:spacing w:after="0" w:line="240" w:lineRule="auto"/>
              <w:jc w:val="both"/>
              <w:rPr>
                <w:rFonts w:asciiTheme="minorHAnsi" w:hAnsiTheme="minorHAnsi" w:cstheme="minorHAnsi"/>
                <w:sz w:val="20"/>
                <w:szCs w:val="20"/>
              </w:rPr>
            </w:pPr>
          </w:p>
          <w:p w14:paraId="568C0DFF" w14:textId="0628024F" w:rsidR="00E02D6E" w:rsidRPr="005747F6" w:rsidRDefault="00E02D6E" w:rsidP="00E02D6E">
            <w:pPr>
              <w:spacing w:after="0"/>
              <w:rPr>
                <w:rFonts w:asciiTheme="minorHAnsi" w:hAnsiTheme="minorHAnsi" w:cstheme="minorHAnsi"/>
                <w:sz w:val="20"/>
                <w:szCs w:val="20"/>
                <w:highlight w:val="green"/>
              </w:rPr>
            </w:pPr>
            <w:hyperlink r:id="rId81" w:history="1">
              <w:r w:rsidRPr="005747F6">
                <w:rPr>
                  <w:rStyle w:val="Hyperlink"/>
                  <w:rFonts w:asciiTheme="minorHAnsi" w:hAnsiTheme="minorHAnsi" w:cstheme="minorHAnsi"/>
                  <w:sz w:val="20"/>
                  <w:szCs w:val="20"/>
                </w:rPr>
                <w:t>Clean Power 2030: Action Plan: A new era of clean electricity</w:t>
              </w:r>
            </w:hyperlink>
          </w:p>
        </w:tc>
      </w:tr>
      <w:tr w:rsidR="00722489" w:rsidRPr="004E5342" w14:paraId="03223274" w14:textId="77777777" w:rsidTr="00BD6CF7">
        <w:trPr>
          <w:trHeight w:val="41"/>
        </w:trPr>
        <w:tc>
          <w:tcPr>
            <w:tcW w:w="877" w:type="dxa"/>
            <w:gridSpan w:val="2"/>
            <w:tcMar>
              <w:top w:w="29" w:type="dxa"/>
              <w:left w:w="115" w:type="dxa"/>
              <w:bottom w:w="29" w:type="dxa"/>
              <w:right w:w="115" w:type="dxa"/>
            </w:tcMar>
          </w:tcPr>
          <w:p w14:paraId="34F0AB18" w14:textId="77777777" w:rsidR="00722489" w:rsidRPr="005747F6" w:rsidRDefault="00722489" w:rsidP="0072248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FE094C8" w14:textId="440B6C61" w:rsidR="00722489" w:rsidRPr="005747F6" w:rsidRDefault="00722489" w:rsidP="00722489">
            <w:pPr>
              <w:spacing w:after="0"/>
              <w:jc w:val="both"/>
              <w:rPr>
                <w:rFonts w:asciiTheme="minorHAnsi" w:hAnsiTheme="minorHAnsi" w:cstheme="minorHAnsi"/>
                <w:bCs/>
                <w:sz w:val="20"/>
                <w:szCs w:val="20"/>
              </w:rPr>
            </w:pPr>
            <w:r>
              <w:rPr>
                <w:rFonts w:asciiTheme="minorHAnsi" w:hAnsiTheme="minorHAnsi" w:cstheme="minorHAnsi"/>
                <w:b/>
                <w:bCs/>
                <w:sz w:val="20"/>
                <w:szCs w:val="20"/>
              </w:rPr>
              <w:t>Energetinio atsparumo strategija</w:t>
            </w:r>
          </w:p>
        </w:tc>
        <w:tc>
          <w:tcPr>
            <w:tcW w:w="2572" w:type="dxa"/>
            <w:gridSpan w:val="2"/>
            <w:tcMar>
              <w:top w:w="29" w:type="dxa"/>
              <w:left w:w="115" w:type="dxa"/>
              <w:bottom w:w="29" w:type="dxa"/>
              <w:right w:w="115" w:type="dxa"/>
            </w:tcMar>
          </w:tcPr>
          <w:p w14:paraId="35B88710" w14:textId="05498B4D" w:rsidR="00722489" w:rsidRDefault="00722489" w:rsidP="00722489">
            <w:pPr>
              <w:spacing w:after="0" w:line="240" w:lineRule="auto"/>
              <w:jc w:val="both"/>
            </w:pPr>
            <w:hyperlink r:id="rId82" w:history="1">
              <w:r w:rsidRPr="001E3417">
                <w:rPr>
                  <w:rStyle w:val="Hyperlink"/>
                  <w:rFonts w:asciiTheme="minorHAnsi" w:hAnsiTheme="minorHAnsi" w:cstheme="minorHAnsi"/>
                  <w:b/>
                  <w:sz w:val="20"/>
                  <w:szCs w:val="20"/>
                </w:rPr>
                <w:t>Strategija</w:t>
              </w:r>
            </w:hyperlink>
          </w:p>
        </w:tc>
      </w:tr>
      <w:tr w:rsidR="00722489" w:rsidRPr="004E5342" w14:paraId="67BE6FB1" w14:textId="77777777" w:rsidTr="00BD6CF7">
        <w:trPr>
          <w:trHeight w:val="41"/>
        </w:trPr>
        <w:tc>
          <w:tcPr>
            <w:tcW w:w="877" w:type="dxa"/>
            <w:gridSpan w:val="2"/>
            <w:tcMar>
              <w:top w:w="29" w:type="dxa"/>
              <w:left w:w="115" w:type="dxa"/>
              <w:bottom w:w="29" w:type="dxa"/>
              <w:right w:w="115" w:type="dxa"/>
            </w:tcMar>
          </w:tcPr>
          <w:p w14:paraId="6AB4062E" w14:textId="77777777" w:rsidR="00722489" w:rsidRPr="005747F6" w:rsidRDefault="00722489" w:rsidP="00722489">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75DF146" w14:textId="47ED485F" w:rsidR="00722489" w:rsidRPr="005747F6" w:rsidRDefault="00722489" w:rsidP="00722489">
            <w:pPr>
              <w:spacing w:after="0"/>
              <w:jc w:val="both"/>
              <w:rPr>
                <w:rFonts w:asciiTheme="minorHAnsi" w:hAnsiTheme="minorHAnsi" w:cstheme="minorHAnsi"/>
                <w:bCs/>
                <w:sz w:val="20"/>
                <w:szCs w:val="20"/>
              </w:rPr>
            </w:pPr>
            <w:r w:rsidRPr="005747F6">
              <w:rPr>
                <w:rFonts w:asciiTheme="minorHAnsi" w:hAnsiTheme="minorHAnsi" w:cstheme="minorHAnsi"/>
                <w:bCs/>
                <w:sz w:val="20"/>
                <w:szCs w:val="20"/>
              </w:rPr>
              <w:t>Dirbtinio intelekto galimybių veiksmų planas</w:t>
            </w:r>
          </w:p>
        </w:tc>
        <w:tc>
          <w:tcPr>
            <w:tcW w:w="2572" w:type="dxa"/>
            <w:gridSpan w:val="2"/>
            <w:tcMar>
              <w:top w:w="29" w:type="dxa"/>
              <w:left w:w="115" w:type="dxa"/>
              <w:bottom w:w="29" w:type="dxa"/>
              <w:right w:w="115" w:type="dxa"/>
            </w:tcMar>
          </w:tcPr>
          <w:p w14:paraId="09FDC6C0" w14:textId="7C9D3F38" w:rsidR="00722489" w:rsidRPr="005747F6" w:rsidRDefault="00722489" w:rsidP="00722489">
            <w:pPr>
              <w:spacing w:after="0"/>
              <w:rPr>
                <w:rStyle w:val="Hyperlink"/>
                <w:rFonts w:asciiTheme="minorHAnsi" w:hAnsiTheme="minorHAnsi" w:cstheme="minorHAnsi"/>
                <w:sz w:val="20"/>
                <w:szCs w:val="20"/>
              </w:rPr>
            </w:pPr>
            <w:hyperlink r:id="rId83" w:history="1">
              <w:r w:rsidRPr="005747F6">
                <w:rPr>
                  <w:rStyle w:val="Hyperlink"/>
                  <w:rFonts w:asciiTheme="minorHAnsi" w:hAnsiTheme="minorHAnsi" w:cstheme="minorHAnsi"/>
                  <w:sz w:val="20"/>
                  <w:szCs w:val="20"/>
                </w:rPr>
                <w:t>https://www.gov.uk/government/publications/ai-opportunities-action-plan</w:t>
              </w:r>
            </w:hyperlink>
            <w:r w:rsidRPr="005747F6">
              <w:rPr>
                <w:rFonts w:asciiTheme="minorHAnsi" w:hAnsiTheme="minorHAnsi" w:cstheme="minorHAnsi"/>
                <w:sz w:val="20"/>
                <w:szCs w:val="20"/>
              </w:rPr>
              <w:t xml:space="preserve"> </w:t>
            </w:r>
          </w:p>
        </w:tc>
      </w:tr>
      <w:tr w:rsidR="00722489" w:rsidRPr="004E5342" w14:paraId="55DD1798" w14:textId="77777777" w:rsidTr="00BD6CF7">
        <w:trPr>
          <w:trHeight w:val="41"/>
        </w:trPr>
        <w:tc>
          <w:tcPr>
            <w:tcW w:w="877" w:type="dxa"/>
            <w:gridSpan w:val="2"/>
            <w:tcMar>
              <w:top w:w="29" w:type="dxa"/>
              <w:left w:w="115" w:type="dxa"/>
              <w:bottom w:w="29" w:type="dxa"/>
              <w:right w:w="115" w:type="dxa"/>
            </w:tcMar>
          </w:tcPr>
          <w:p w14:paraId="48034F16" w14:textId="77777777" w:rsidR="00722489" w:rsidRPr="005747F6" w:rsidRDefault="00722489" w:rsidP="00722489">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1FDD5C2" w14:textId="45536321" w:rsidR="00722489" w:rsidRPr="005747F6" w:rsidRDefault="00722489" w:rsidP="00722489">
            <w:pPr>
              <w:spacing w:after="0"/>
              <w:jc w:val="both"/>
              <w:rPr>
                <w:rFonts w:asciiTheme="minorHAnsi" w:hAnsiTheme="minorHAnsi" w:cstheme="minorHAnsi"/>
                <w:bCs/>
                <w:sz w:val="20"/>
                <w:szCs w:val="20"/>
              </w:rPr>
            </w:pPr>
            <w:r w:rsidRPr="00CB1776">
              <w:rPr>
                <w:rFonts w:asciiTheme="minorHAnsi" w:hAnsiTheme="minorHAnsi" w:cstheme="minorHAnsi"/>
                <w:b/>
                <w:bCs/>
                <w:sz w:val="20"/>
                <w:szCs w:val="20"/>
              </w:rPr>
              <w:t>Dirbtinio intelekto panaudojimo moksle strategija</w:t>
            </w:r>
          </w:p>
        </w:tc>
        <w:tc>
          <w:tcPr>
            <w:tcW w:w="2572" w:type="dxa"/>
            <w:gridSpan w:val="2"/>
            <w:tcMar>
              <w:top w:w="29" w:type="dxa"/>
              <w:left w:w="115" w:type="dxa"/>
              <w:bottom w:w="29" w:type="dxa"/>
              <w:right w:w="115" w:type="dxa"/>
            </w:tcMar>
          </w:tcPr>
          <w:p w14:paraId="41FE5A5A" w14:textId="2B0EB844" w:rsidR="00722489" w:rsidRDefault="00722489" w:rsidP="00722489">
            <w:pPr>
              <w:spacing w:after="0"/>
            </w:pPr>
            <w:hyperlink r:id="rId84" w:history="1">
              <w:r w:rsidRPr="00CB1776">
                <w:rPr>
                  <w:rStyle w:val="Hyperlink"/>
                  <w:rFonts w:asciiTheme="minorHAnsi" w:hAnsiTheme="minorHAnsi" w:cstheme="minorHAnsi"/>
                  <w:b/>
                  <w:bCs/>
                  <w:sz w:val="20"/>
                  <w:szCs w:val="20"/>
                </w:rPr>
                <w:t>Strategija</w:t>
              </w:r>
            </w:hyperlink>
          </w:p>
        </w:tc>
      </w:tr>
      <w:tr w:rsidR="00722489" w:rsidRPr="004E5342" w14:paraId="18725AF0" w14:textId="77777777" w:rsidTr="00BD6CF7">
        <w:trPr>
          <w:trHeight w:val="41"/>
        </w:trPr>
        <w:tc>
          <w:tcPr>
            <w:tcW w:w="877" w:type="dxa"/>
            <w:gridSpan w:val="2"/>
            <w:tcMar>
              <w:top w:w="29" w:type="dxa"/>
              <w:left w:w="115" w:type="dxa"/>
              <w:bottom w:w="29" w:type="dxa"/>
              <w:right w:w="115" w:type="dxa"/>
            </w:tcMar>
          </w:tcPr>
          <w:p w14:paraId="72C152CD" w14:textId="2B5E9573" w:rsidR="00722489" w:rsidRPr="005747F6" w:rsidRDefault="00722489" w:rsidP="0072248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D926E84" w14:textId="2AF7A9A1" w:rsidR="00722489" w:rsidRPr="005747F6" w:rsidRDefault="00722489" w:rsidP="00722489">
            <w:pPr>
              <w:spacing w:after="0"/>
              <w:jc w:val="both"/>
              <w:rPr>
                <w:rFonts w:asciiTheme="minorHAnsi" w:hAnsiTheme="minorHAnsi" w:cstheme="minorHAnsi"/>
                <w:sz w:val="20"/>
                <w:szCs w:val="20"/>
              </w:rPr>
            </w:pPr>
            <w:r w:rsidRPr="005747F6">
              <w:rPr>
                <w:rFonts w:asciiTheme="minorHAnsi" w:hAnsiTheme="minorHAnsi" w:cstheme="minorHAnsi"/>
                <w:sz w:val="20"/>
                <w:szCs w:val="20"/>
              </w:rPr>
              <w:t>Jūrų transporto dekarbonizacijos strategija</w:t>
            </w:r>
          </w:p>
        </w:tc>
        <w:tc>
          <w:tcPr>
            <w:tcW w:w="2572" w:type="dxa"/>
            <w:gridSpan w:val="2"/>
            <w:tcMar>
              <w:top w:w="29" w:type="dxa"/>
              <w:left w:w="115" w:type="dxa"/>
              <w:bottom w:w="29" w:type="dxa"/>
              <w:right w:w="115" w:type="dxa"/>
            </w:tcMar>
          </w:tcPr>
          <w:p w14:paraId="75A6BB74" w14:textId="7A33494C" w:rsidR="00722489" w:rsidRPr="005747F6" w:rsidRDefault="00722489" w:rsidP="00722489">
            <w:pPr>
              <w:spacing w:after="0"/>
              <w:rPr>
                <w:rStyle w:val="Hyperlink"/>
                <w:rFonts w:asciiTheme="minorHAnsi" w:hAnsiTheme="minorHAnsi" w:cstheme="minorHAnsi"/>
                <w:sz w:val="20"/>
                <w:szCs w:val="20"/>
              </w:rPr>
            </w:pPr>
            <w:r w:rsidRPr="005747F6">
              <w:rPr>
                <w:rFonts w:asciiTheme="minorHAnsi" w:hAnsiTheme="minorHAnsi" w:cstheme="minorHAnsi"/>
                <w:b/>
                <w:sz w:val="20"/>
                <w:szCs w:val="20"/>
              </w:rPr>
              <w:t>https://www.gov.uk/government/publications/mariti</w:t>
            </w:r>
            <w:r w:rsidRPr="005747F6">
              <w:rPr>
                <w:rFonts w:asciiTheme="minorHAnsi" w:hAnsiTheme="minorHAnsi" w:cstheme="minorHAnsi"/>
                <w:b/>
                <w:sz w:val="20"/>
                <w:szCs w:val="20"/>
              </w:rPr>
              <w:lastRenderedPageBreak/>
              <w:t>me-decarbonisation-strategy</w:t>
            </w:r>
          </w:p>
        </w:tc>
      </w:tr>
      <w:tr w:rsidR="00722489" w:rsidRPr="004E5342" w14:paraId="44F2EBA1" w14:textId="77777777" w:rsidTr="00BD6CF7">
        <w:trPr>
          <w:trHeight w:val="41"/>
        </w:trPr>
        <w:tc>
          <w:tcPr>
            <w:tcW w:w="877" w:type="dxa"/>
            <w:gridSpan w:val="2"/>
            <w:tcMar>
              <w:top w:w="29" w:type="dxa"/>
              <w:left w:w="115" w:type="dxa"/>
              <w:bottom w:w="29" w:type="dxa"/>
              <w:right w:w="115" w:type="dxa"/>
            </w:tcMar>
          </w:tcPr>
          <w:p w14:paraId="7A767993" w14:textId="231CA6CF" w:rsidR="00722489" w:rsidRPr="005747F6" w:rsidRDefault="00722489" w:rsidP="0072248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E22FB1C" w14:textId="1C8FD136" w:rsidR="00722489" w:rsidRPr="005747F6" w:rsidRDefault="00722489" w:rsidP="00722489">
            <w:pPr>
              <w:spacing w:after="0"/>
              <w:jc w:val="both"/>
              <w:rPr>
                <w:rFonts w:asciiTheme="minorHAnsi" w:hAnsiTheme="minorHAnsi" w:cstheme="minorHAnsi"/>
                <w:sz w:val="20"/>
                <w:szCs w:val="20"/>
              </w:rPr>
            </w:pPr>
            <w:r w:rsidRPr="005747F6">
              <w:rPr>
                <w:rFonts w:asciiTheme="minorHAnsi" w:hAnsiTheme="minorHAnsi" w:cstheme="minorHAnsi"/>
                <w:sz w:val="20"/>
                <w:szCs w:val="20"/>
              </w:rPr>
              <w:t>Švarios energijos 2030 veiksmų planas</w:t>
            </w:r>
          </w:p>
        </w:tc>
        <w:tc>
          <w:tcPr>
            <w:tcW w:w="2572" w:type="dxa"/>
            <w:gridSpan w:val="2"/>
            <w:tcMar>
              <w:top w:w="29" w:type="dxa"/>
              <w:left w:w="115" w:type="dxa"/>
              <w:bottom w:w="29" w:type="dxa"/>
              <w:right w:w="115" w:type="dxa"/>
            </w:tcMar>
          </w:tcPr>
          <w:p w14:paraId="0F081AA5" w14:textId="54F463E4" w:rsidR="00722489" w:rsidRPr="005747F6" w:rsidRDefault="00722489" w:rsidP="00722489">
            <w:pPr>
              <w:spacing w:after="0"/>
              <w:rPr>
                <w:rStyle w:val="Hyperlink"/>
                <w:rFonts w:asciiTheme="minorHAnsi" w:hAnsiTheme="minorHAnsi" w:cstheme="minorHAnsi"/>
                <w:sz w:val="20"/>
                <w:szCs w:val="20"/>
              </w:rPr>
            </w:pPr>
            <w:hyperlink r:id="rId85" w:history="1">
              <w:r w:rsidRPr="005747F6">
                <w:rPr>
                  <w:rStyle w:val="Hyperlink"/>
                  <w:rFonts w:asciiTheme="minorHAnsi" w:hAnsiTheme="minorHAnsi" w:cstheme="minorHAnsi"/>
                  <w:b/>
                  <w:sz w:val="20"/>
                  <w:szCs w:val="20"/>
                </w:rPr>
                <w:t>https://www.gov.uk/government/publications/clean-power-2030-action-plan</w:t>
              </w:r>
            </w:hyperlink>
            <w:r w:rsidRPr="005747F6">
              <w:rPr>
                <w:rFonts w:asciiTheme="minorHAnsi" w:hAnsiTheme="minorHAnsi" w:cstheme="minorHAnsi"/>
                <w:b/>
                <w:sz w:val="20"/>
                <w:szCs w:val="20"/>
              </w:rPr>
              <w:t xml:space="preserve"> </w:t>
            </w:r>
          </w:p>
        </w:tc>
      </w:tr>
      <w:tr w:rsidR="00722489" w:rsidRPr="004E5342" w14:paraId="2B8B7E6C" w14:textId="77777777" w:rsidTr="00BD6CF7">
        <w:trPr>
          <w:trHeight w:val="41"/>
        </w:trPr>
        <w:tc>
          <w:tcPr>
            <w:tcW w:w="877" w:type="dxa"/>
            <w:gridSpan w:val="2"/>
            <w:tcMar>
              <w:top w:w="29" w:type="dxa"/>
              <w:left w:w="115" w:type="dxa"/>
              <w:bottom w:w="29" w:type="dxa"/>
              <w:right w:w="115" w:type="dxa"/>
            </w:tcMar>
          </w:tcPr>
          <w:p w14:paraId="0A3F348B" w14:textId="77777777" w:rsidR="00722489" w:rsidRPr="005747F6" w:rsidRDefault="00722489" w:rsidP="0072248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5CF8081" w14:textId="6EDFB7CF" w:rsidR="00722489" w:rsidRPr="005747F6" w:rsidRDefault="00722489" w:rsidP="00722489">
            <w:pPr>
              <w:spacing w:after="0" w:line="240" w:lineRule="auto"/>
              <w:rPr>
                <w:rFonts w:asciiTheme="minorHAnsi" w:hAnsiTheme="minorHAnsi" w:cstheme="minorHAnsi"/>
                <w:sz w:val="20"/>
                <w:szCs w:val="20"/>
              </w:rPr>
            </w:pPr>
            <w:r w:rsidRPr="005747F6">
              <w:rPr>
                <w:rFonts w:asciiTheme="minorHAnsi" w:hAnsiTheme="minorHAnsi" w:cstheme="minorHAnsi"/>
                <w:sz w:val="20"/>
                <w:szCs w:val="20"/>
              </w:rPr>
              <w:t>Kibernetinio saugumo augimo veiksmų planas</w:t>
            </w:r>
          </w:p>
        </w:tc>
        <w:tc>
          <w:tcPr>
            <w:tcW w:w="2572" w:type="dxa"/>
            <w:gridSpan w:val="2"/>
            <w:tcMar>
              <w:top w:w="29" w:type="dxa"/>
              <w:left w:w="115" w:type="dxa"/>
              <w:bottom w:w="29" w:type="dxa"/>
              <w:right w:w="115" w:type="dxa"/>
            </w:tcMar>
          </w:tcPr>
          <w:p w14:paraId="4C335324" w14:textId="77777777" w:rsidR="00722489" w:rsidRPr="005747F6" w:rsidRDefault="00722489" w:rsidP="00722489">
            <w:pPr>
              <w:spacing w:after="0"/>
              <w:jc w:val="both"/>
              <w:rPr>
                <w:rFonts w:asciiTheme="minorHAnsi" w:hAnsiTheme="minorHAnsi" w:cstheme="minorHAnsi"/>
                <w:sz w:val="20"/>
                <w:szCs w:val="20"/>
              </w:rPr>
            </w:pPr>
            <w:hyperlink r:id="rId86" w:history="1">
              <w:r w:rsidRPr="005747F6">
                <w:rPr>
                  <w:rStyle w:val="Hyperlink"/>
                  <w:rFonts w:asciiTheme="minorHAnsi" w:hAnsiTheme="minorHAnsi" w:cstheme="minorHAnsi"/>
                  <w:sz w:val="20"/>
                  <w:szCs w:val="20"/>
                </w:rPr>
                <w:t>Cyber Growth Action Plan 2025 – GOV.UK Policy paper</w:t>
              </w:r>
            </w:hyperlink>
          </w:p>
          <w:p w14:paraId="6809586E" w14:textId="77777777" w:rsidR="00722489" w:rsidRPr="005747F6" w:rsidRDefault="00722489" w:rsidP="00722489">
            <w:pPr>
              <w:spacing w:after="0"/>
              <w:jc w:val="both"/>
              <w:rPr>
                <w:rFonts w:asciiTheme="minorHAnsi" w:hAnsiTheme="minorHAnsi" w:cstheme="minorHAnsi"/>
                <w:sz w:val="20"/>
                <w:szCs w:val="20"/>
              </w:rPr>
            </w:pPr>
          </w:p>
          <w:p w14:paraId="74819DB1" w14:textId="49925152" w:rsidR="00722489" w:rsidRPr="005747F6" w:rsidRDefault="00722489" w:rsidP="00722489">
            <w:pPr>
              <w:spacing w:after="0"/>
              <w:rPr>
                <w:rFonts w:asciiTheme="minorHAnsi" w:hAnsiTheme="minorHAnsi" w:cstheme="minorHAnsi"/>
                <w:b/>
                <w:sz w:val="20"/>
                <w:szCs w:val="20"/>
              </w:rPr>
            </w:pPr>
            <w:hyperlink r:id="rId87" w:history="1">
              <w:r w:rsidRPr="005747F6">
                <w:rPr>
                  <w:rStyle w:val="Hyperlink"/>
                  <w:rFonts w:asciiTheme="minorHAnsi" w:hAnsiTheme="minorHAnsi" w:cstheme="minorHAnsi"/>
                  <w:sz w:val="20"/>
                  <w:szCs w:val="20"/>
                </w:rPr>
                <w:t>New plans to supercharge UK cyber sector – GOV.UK Press release</w:t>
              </w:r>
            </w:hyperlink>
          </w:p>
        </w:tc>
      </w:tr>
      <w:tr w:rsidR="00722489" w:rsidRPr="004E5342" w14:paraId="68CC72F6" w14:textId="77777777" w:rsidTr="00BD6CF7">
        <w:trPr>
          <w:trHeight w:val="41"/>
        </w:trPr>
        <w:tc>
          <w:tcPr>
            <w:tcW w:w="877" w:type="dxa"/>
            <w:gridSpan w:val="2"/>
            <w:tcMar>
              <w:top w:w="29" w:type="dxa"/>
              <w:left w:w="115" w:type="dxa"/>
              <w:bottom w:w="29" w:type="dxa"/>
              <w:right w:w="115" w:type="dxa"/>
            </w:tcMar>
          </w:tcPr>
          <w:p w14:paraId="5B0E8265" w14:textId="77777777" w:rsidR="00722489" w:rsidRPr="005747F6" w:rsidRDefault="00722489" w:rsidP="0072248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6AD4CEF" w14:textId="5564799B" w:rsidR="00722489" w:rsidRPr="005747F6" w:rsidRDefault="00722489" w:rsidP="00722489">
            <w:pPr>
              <w:rPr>
                <w:rFonts w:asciiTheme="minorHAnsi" w:hAnsiTheme="minorHAnsi" w:cstheme="minorHAnsi"/>
                <w:sz w:val="20"/>
                <w:szCs w:val="20"/>
              </w:rPr>
            </w:pPr>
            <w:r w:rsidRPr="005747F6">
              <w:rPr>
                <w:rFonts w:asciiTheme="minorHAnsi" w:hAnsiTheme="minorHAnsi" w:cstheme="minorHAnsi"/>
                <w:sz w:val="20"/>
                <w:szCs w:val="20"/>
              </w:rPr>
              <w:t>JK Prekybos susitarimai. Sąrašas apima prekybos susitarimus: galiojančius; pasirašytus, bet dar neįsigaliojusius, bei tuos, dėl kurių deramasi.</w:t>
            </w:r>
          </w:p>
        </w:tc>
        <w:tc>
          <w:tcPr>
            <w:tcW w:w="2572" w:type="dxa"/>
            <w:gridSpan w:val="2"/>
            <w:tcMar>
              <w:top w:w="29" w:type="dxa"/>
              <w:left w:w="115" w:type="dxa"/>
              <w:bottom w:w="29" w:type="dxa"/>
              <w:right w:w="115" w:type="dxa"/>
            </w:tcMar>
          </w:tcPr>
          <w:p w14:paraId="516D4A69" w14:textId="7766AD5E" w:rsidR="00722489" w:rsidRPr="005747F6" w:rsidRDefault="00722489" w:rsidP="00722489">
            <w:pPr>
              <w:spacing w:after="0"/>
              <w:jc w:val="both"/>
              <w:rPr>
                <w:rFonts w:asciiTheme="minorHAnsi" w:hAnsiTheme="minorHAnsi" w:cstheme="minorHAnsi"/>
                <w:sz w:val="20"/>
                <w:szCs w:val="20"/>
              </w:rPr>
            </w:pPr>
            <w:hyperlink r:id="rId88" w:history="1">
              <w:r w:rsidRPr="005747F6">
                <w:rPr>
                  <w:rStyle w:val="Hyperlink"/>
                  <w:rFonts w:asciiTheme="minorHAnsi" w:hAnsiTheme="minorHAnsi" w:cstheme="minorHAnsi"/>
                  <w:sz w:val="20"/>
                  <w:szCs w:val="20"/>
                </w:rPr>
                <w:t>The UK‘s Trade agreements – GOV.UK Collection</w:t>
              </w:r>
            </w:hyperlink>
          </w:p>
        </w:tc>
      </w:tr>
      <w:tr w:rsidR="00722489" w:rsidRPr="004E5342" w14:paraId="2FE4290F" w14:textId="77777777" w:rsidTr="00BD6CF7">
        <w:trPr>
          <w:trHeight w:val="111"/>
        </w:trPr>
        <w:tc>
          <w:tcPr>
            <w:tcW w:w="15246" w:type="dxa"/>
            <w:gridSpan w:val="6"/>
            <w:shd w:val="clear" w:color="auto" w:fill="DEEAF6"/>
            <w:tcMar>
              <w:top w:w="29" w:type="dxa"/>
              <w:left w:w="115" w:type="dxa"/>
              <w:bottom w:w="29" w:type="dxa"/>
              <w:right w:w="115" w:type="dxa"/>
            </w:tcMar>
          </w:tcPr>
          <w:p w14:paraId="0FCFBF22" w14:textId="77777777" w:rsidR="00722489" w:rsidRPr="005747F6" w:rsidRDefault="00722489" w:rsidP="00722489">
            <w:pPr>
              <w:spacing w:after="0"/>
              <w:rPr>
                <w:rFonts w:asciiTheme="minorHAnsi" w:hAnsiTheme="minorHAnsi" w:cstheme="minorHAnsi"/>
                <w:sz w:val="20"/>
                <w:szCs w:val="20"/>
              </w:rPr>
            </w:pPr>
            <w:r w:rsidRPr="005747F6">
              <w:rPr>
                <w:rFonts w:asciiTheme="minorHAnsi" w:hAnsiTheme="minorHAnsi" w:cstheme="minorHAnsi"/>
                <w:b/>
                <w:sz w:val="20"/>
                <w:szCs w:val="20"/>
              </w:rPr>
              <w:t>PORTUGALIJA</w:t>
            </w:r>
          </w:p>
        </w:tc>
      </w:tr>
      <w:tr w:rsidR="00722489" w:rsidRPr="004E5342" w14:paraId="4F8DFBBF" w14:textId="77777777" w:rsidTr="00BD6CF7">
        <w:trPr>
          <w:trHeight w:val="371"/>
        </w:trPr>
        <w:tc>
          <w:tcPr>
            <w:tcW w:w="15246" w:type="dxa"/>
            <w:gridSpan w:val="6"/>
            <w:shd w:val="clear" w:color="auto" w:fill="DEEAF6"/>
            <w:tcMar>
              <w:top w:w="29" w:type="dxa"/>
              <w:left w:w="115" w:type="dxa"/>
              <w:bottom w:w="29" w:type="dxa"/>
              <w:right w:w="115" w:type="dxa"/>
            </w:tcMar>
          </w:tcPr>
          <w:p w14:paraId="5F07F6A5" w14:textId="77777777" w:rsidR="00722489" w:rsidRPr="005747F6" w:rsidRDefault="00722489" w:rsidP="00722489">
            <w:pPr>
              <w:spacing w:after="0"/>
              <w:rPr>
                <w:rFonts w:asciiTheme="minorHAnsi" w:hAnsiTheme="minorHAnsi" w:cstheme="minorHAnsi"/>
                <w:b/>
                <w:sz w:val="20"/>
                <w:szCs w:val="20"/>
              </w:rPr>
            </w:pPr>
            <w:r w:rsidRPr="005747F6">
              <w:rPr>
                <w:rFonts w:asciiTheme="minorHAnsi" w:hAnsiTheme="minorHAnsi" w:cstheme="minorHAnsi"/>
                <w:b/>
                <w:sz w:val="20"/>
                <w:szCs w:val="20"/>
              </w:rPr>
              <w:t>Bendra ekonominė informacija</w:t>
            </w:r>
          </w:p>
        </w:tc>
      </w:tr>
      <w:tr w:rsidR="00722489" w:rsidRPr="004E5342" w14:paraId="05619F2D" w14:textId="77777777" w:rsidTr="00BD6CF7">
        <w:trPr>
          <w:trHeight w:val="369"/>
        </w:trPr>
        <w:tc>
          <w:tcPr>
            <w:tcW w:w="877" w:type="dxa"/>
            <w:gridSpan w:val="2"/>
            <w:tcMar>
              <w:top w:w="29" w:type="dxa"/>
              <w:left w:w="115" w:type="dxa"/>
              <w:bottom w:w="29" w:type="dxa"/>
              <w:right w:w="115" w:type="dxa"/>
            </w:tcMar>
          </w:tcPr>
          <w:p w14:paraId="272FA4CD" w14:textId="4B8EEC0A" w:rsidR="00722489" w:rsidRPr="005747F6" w:rsidRDefault="00722489" w:rsidP="00722489">
            <w:pPr>
              <w:spacing w:after="0" w:line="240" w:lineRule="auto"/>
              <w:jc w:val="both"/>
              <w:rPr>
                <w:rFonts w:asciiTheme="minorHAnsi" w:hAnsiTheme="minorHAnsi" w:cstheme="minorHAnsi"/>
                <w:sz w:val="20"/>
                <w:szCs w:val="20"/>
              </w:rPr>
            </w:pPr>
            <w:bookmarkStart w:id="3" w:name="_Hlk160177332"/>
            <w:bookmarkStart w:id="4" w:name="_Hlk165720820"/>
          </w:p>
        </w:tc>
        <w:tc>
          <w:tcPr>
            <w:tcW w:w="11797" w:type="dxa"/>
            <w:gridSpan w:val="2"/>
            <w:tcMar>
              <w:top w:w="29" w:type="dxa"/>
              <w:left w:w="115" w:type="dxa"/>
              <w:bottom w:w="29" w:type="dxa"/>
              <w:right w:w="115" w:type="dxa"/>
            </w:tcMar>
          </w:tcPr>
          <w:p w14:paraId="69D20724" w14:textId="6FB79BFD" w:rsidR="00722489" w:rsidRPr="009B4A1F" w:rsidRDefault="00AA7400" w:rsidP="00F437EB">
            <w:pPr>
              <w:tabs>
                <w:tab w:val="left" w:pos="2364"/>
              </w:tabs>
              <w:rPr>
                <w:rFonts w:asciiTheme="minorHAnsi" w:hAnsiTheme="minorHAnsi" w:cstheme="minorHAnsi"/>
                <w:sz w:val="20"/>
                <w:szCs w:val="20"/>
              </w:rPr>
            </w:pPr>
            <w:r w:rsidRPr="00293588">
              <w:rPr>
                <w:rFonts w:asciiTheme="minorHAnsi" w:hAnsiTheme="minorHAnsi" w:cstheme="minorHAnsi"/>
                <w:b/>
                <w:bCs/>
                <w:sz w:val="20"/>
                <w:szCs w:val="20"/>
              </w:rPr>
              <w:t>„The Economist“</w:t>
            </w:r>
            <w:r>
              <w:rPr>
                <w:rFonts w:asciiTheme="minorHAnsi" w:hAnsiTheme="minorHAnsi" w:cstheme="minorHAnsi"/>
                <w:sz w:val="20"/>
                <w:szCs w:val="20"/>
              </w:rPr>
              <w:t xml:space="preserve"> renkanti ir lyginanti 36 </w:t>
            </w:r>
            <w:r w:rsidRPr="00293588">
              <w:rPr>
                <w:rFonts w:asciiTheme="minorHAnsi" w:hAnsiTheme="minorHAnsi" w:cstheme="minorHAnsi"/>
                <w:sz w:val="20"/>
                <w:szCs w:val="20"/>
              </w:rPr>
              <w:t>turtingiausių pasaulio šalių</w:t>
            </w:r>
            <w:r>
              <w:rPr>
                <w:rFonts w:asciiTheme="minorHAnsi" w:hAnsiTheme="minorHAnsi" w:cstheme="minorHAnsi"/>
                <w:sz w:val="20"/>
                <w:szCs w:val="20"/>
              </w:rPr>
              <w:t xml:space="preserve"> ekonominius duomenis</w:t>
            </w:r>
            <w:r w:rsidR="00AD1DFC">
              <w:rPr>
                <w:rFonts w:asciiTheme="minorHAnsi" w:hAnsiTheme="minorHAnsi" w:cstheme="minorHAnsi"/>
                <w:sz w:val="20"/>
                <w:szCs w:val="20"/>
              </w:rPr>
              <w:t xml:space="preserve"> 2025 metų ekonomika skelbia </w:t>
            </w:r>
            <w:r w:rsidR="00293588" w:rsidRPr="00293588">
              <w:rPr>
                <w:rFonts w:asciiTheme="minorHAnsi" w:hAnsiTheme="minorHAnsi" w:cstheme="minorHAnsi"/>
                <w:sz w:val="20"/>
                <w:szCs w:val="20"/>
              </w:rPr>
              <w:t>Portugalij</w:t>
            </w:r>
            <w:r w:rsidR="00AD1DFC">
              <w:rPr>
                <w:rFonts w:asciiTheme="minorHAnsi" w:hAnsiTheme="minorHAnsi" w:cstheme="minorHAnsi"/>
                <w:sz w:val="20"/>
                <w:szCs w:val="20"/>
              </w:rPr>
              <w:t>ą.</w:t>
            </w:r>
            <w:r w:rsidR="00D81BB8">
              <w:rPr>
                <w:rFonts w:asciiTheme="minorHAnsi" w:hAnsiTheme="minorHAnsi" w:cstheme="minorHAnsi"/>
                <w:sz w:val="20"/>
                <w:szCs w:val="20"/>
              </w:rPr>
              <w:t xml:space="preserve"> </w:t>
            </w:r>
            <w:r w:rsidR="00D81BB8" w:rsidRPr="00D81BB8">
              <w:rPr>
                <w:rFonts w:asciiTheme="minorHAnsi" w:hAnsiTheme="minorHAnsi" w:cstheme="minorHAnsi"/>
                <w:sz w:val="20"/>
                <w:szCs w:val="20"/>
              </w:rPr>
              <w:t xml:space="preserve">2025 metais ji pasižymėjo deriniu: sparčiu </w:t>
            </w:r>
            <w:r w:rsidR="00D81BB8" w:rsidRPr="00D81BB8">
              <w:rPr>
                <w:rFonts w:asciiTheme="minorHAnsi" w:hAnsiTheme="minorHAnsi" w:cstheme="minorHAnsi"/>
                <w:b/>
                <w:bCs/>
                <w:sz w:val="20"/>
                <w:szCs w:val="20"/>
              </w:rPr>
              <w:t>BVP</w:t>
            </w:r>
            <w:r w:rsidR="00D81BB8" w:rsidRPr="00D81BB8">
              <w:rPr>
                <w:rFonts w:asciiTheme="minorHAnsi" w:hAnsiTheme="minorHAnsi" w:cstheme="minorHAnsi"/>
                <w:sz w:val="20"/>
                <w:szCs w:val="20"/>
              </w:rPr>
              <w:t xml:space="preserve"> augimu, žema infliacija ir pakilia akcijų rinka</w:t>
            </w:r>
            <w:r w:rsidR="00F437EB">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3968D289" w14:textId="419EEB98" w:rsidR="00722489" w:rsidRPr="005747F6" w:rsidRDefault="00F437EB" w:rsidP="00722489">
            <w:pPr>
              <w:spacing w:after="0" w:line="240" w:lineRule="auto"/>
              <w:rPr>
                <w:rStyle w:val="Hyperlink"/>
                <w:rFonts w:asciiTheme="minorHAnsi" w:eastAsia="Times New Roman" w:hAnsiTheme="minorHAnsi" w:cstheme="minorHAnsi"/>
                <w:sz w:val="20"/>
                <w:szCs w:val="20"/>
                <w:lang w:eastAsia="lt-LT"/>
              </w:rPr>
            </w:pPr>
            <w:hyperlink r:id="rId89" w:history="1">
              <w:r w:rsidRPr="00F437EB">
                <w:rPr>
                  <w:rStyle w:val="Hyperlink"/>
                  <w:rFonts w:asciiTheme="minorHAnsi" w:eastAsia="Times New Roman" w:hAnsiTheme="minorHAnsi" w:cstheme="minorHAnsi"/>
                  <w:sz w:val="20"/>
                  <w:szCs w:val="20"/>
                  <w:lang w:eastAsia="lt-LT"/>
                </w:rPr>
                <w:t>The Economist</w:t>
              </w:r>
            </w:hyperlink>
          </w:p>
        </w:tc>
      </w:tr>
      <w:tr w:rsidR="00722489" w:rsidRPr="004E5342" w14:paraId="566FD76D" w14:textId="77777777" w:rsidTr="00BD6CF7">
        <w:trPr>
          <w:trHeight w:val="369"/>
        </w:trPr>
        <w:tc>
          <w:tcPr>
            <w:tcW w:w="877" w:type="dxa"/>
            <w:gridSpan w:val="2"/>
            <w:tcMar>
              <w:top w:w="29" w:type="dxa"/>
              <w:left w:w="115" w:type="dxa"/>
              <w:bottom w:w="29" w:type="dxa"/>
              <w:right w:w="115" w:type="dxa"/>
            </w:tcMar>
          </w:tcPr>
          <w:p w14:paraId="01083B2A" w14:textId="77777777" w:rsidR="00722489" w:rsidRPr="005747F6" w:rsidRDefault="00722489" w:rsidP="00722489">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3D27707" w14:textId="7B80F0B9" w:rsidR="00722489" w:rsidRPr="00145910" w:rsidRDefault="00CE525B" w:rsidP="00722489">
            <w:pPr>
              <w:rPr>
                <w:rFonts w:asciiTheme="minorHAnsi" w:hAnsiTheme="minorHAnsi" w:cstheme="minorHAnsi"/>
                <w:sz w:val="20"/>
                <w:szCs w:val="20"/>
              </w:rPr>
            </w:pPr>
            <w:r>
              <w:rPr>
                <w:rFonts w:asciiTheme="minorHAnsi" w:hAnsiTheme="minorHAnsi" w:cstheme="minorHAnsi"/>
                <w:sz w:val="20"/>
                <w:szCs w:val="20"/>
              </w:rPr>
              <w:t xml:space="preserve">Anot </w:t>
            </w:r>
            <w:r w:rsidR="00145910">
              <w:rPr>
                <w:rFonts w:asciiTheme="minorHAnsi" w:hAnsiTheme="minorHAnsi" w:cstheme="minorHAnsi"/>
                <w:b/>
                <w:bCs/>
                <w:sz w:val="20"/>
                <w:szCs w:val="20"/>
              </w:rPr>
              <w:t xml:space="preserve">Coface, </w:t>
            </w:r>
            <w:r w:rsidR="00145910">
              <w:rPr>
                <w:rFonts w:asciiTheme="minorHAnsi" w:hAnsiTheme="minorHAnsi" w:cstheme="minorHAnsi"/>
                <w:sz w:val="20"/>
                <w:szCs w:val="20"/>
              </w:rPr>
              <w:t>Portugalijos ekonomikos padėtis bus gera ir kitais metais: „</w:t>
            </w:r>
            <w:r w:rsidR="00145910" w:rsidRPr="00145910">
              <w:rPr>
                <w:rFonts w:asciiTheme="minorHAnsi" w:hAnsiTheme="minorHAnsi" w:cstheme="minorHAnsi"/>
                <w:sz w:val="20"/>
                <w:szCs w:val="20"/>
              </w:rPr>
              <w:t>2026 m. Portugalijos ekonomika turėtų ir toliau lenkti euro zonos vidurkį (1,2%). Naujos ekspansinės fiskalinės priemonės, santykinai stabili infliacija ir didėjantis užimtumas palaikys tvirtą privatų vartojimą. Užimtųjų skaičius 2025 m. spalį išaugo 3,3%, tai yra sparčiausias augimo tempas nuo laikotarpio po pandemijos, o nedarbo lygis išlieka žemas (6%).</w:t>
            </w:r>
            <w:r w:rsidR="00145910">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2C2D06EF" w14:textId="455EC2D8" w:rsidR="00722489" w:rsidRPr="005747F6" w:rsidRDefault="00217863" w:rsidP="00722489">
            <w:pPr>
              <w:spacing w:after="0" w:line="240" w:lineRule="auto"/>
              <w:rPr>
                <w:rStyle w:val="Hyperlink"/>
                <w:rFonts w:asciiTheme="minorHAnsi" w:eastAsia="Times New Roman" w:hAnsiTheme="minorHAnsi" w:cstheme="minorHAnsi"/>
                <w:sz w:val="20"/>
                <w:szCs w:val="20"/>
                <w:lang w:eastAsia="lt-LT"/>
              </w:rPr>
            </w:pPr>
            <w:r w:rsidRPr="00217863">
              <w:rPr>
                <w:rStyle w:val="Hyperlink"/>
                <w:rFonts w:asciiTheme="minorHAnsi" w:eastAsia="Times New Roman" w:hAnsiTheme="minorHAnsi" w:cstheme="minorHAnsi"/>
                <w:sz w:val="20"/>
                <w:szCs w:val="20"/>
                <w:lang w:eastAsia="lt-LT"/>
              </w:rPr>
              <w:t>https://www.coface.uk/news-economy-and-insights/business-risk-dashboard/country-risk-files/portugal</w:t>
            </w:r>
          </w:p>
        </w:tc>
      </w:tr>
      <w:tr w:rsidR="00722489" w:rsidRPr="004E5342" w14:paraId="02B676E8" w14:textId="77777777" w:rsidTr="00BD6CF7">
        <w:trPr>
          <w:trHeight w:val="369"/>
        </w:trPr>
        <w:tc>
          <w:tcPr>
            <w:tcW w:w="877" w:type="dxa"/>
            <w:gridSpan w:val="2"/>
            <w:tcMar>
              <w:top w:w="29" w:type="dxa"/>
              <w:left w:w="115" w:type="dxa"/>
              <w:bottom w:w="29" w:type="dxa"/>
              <w:right w:w="115" w:type="dxa"/>
            </w:tcMar>
          </w:tcPr>
          <w:p w14:paraId="18CDE090" w14:textId="77777777" w:rsidR="00722489" w:rsidRPr="005747F6" w:rsidRDefault="00722489" w:rsidP="00722489">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F7CC8CD" w14:textId="25737CE9" w:rsidR="0099300C" w:rsidRPr="0099300C" w:rsidRDefault="0099300C" w:rsidP="0099300C">
            <w:pPr>
              <w:tabs>
                <w:tab w:val="left" w:pos="3588"/>
              </w:tabs>
              <w:rPr>
                <w:rFonts w:asciiTheme="minorHAnsi" w:hAnsiTheme="minorHAnsi" w:cstheme="minorHAnsi"/>
                <w:sz w:val="20"/>
                <w:szCs w:val="20"/>
              </w:rPr>
            </w:pPr>
            <w:r w:rsidRPr="0099300C">
              <w:rPr>
                <w:rFonts w:asciiTheme="minorHAnsi" w:hAnsiTheme="minorHAnsi" w:cstheme="minorHAnsi"/>
                <w:sz w:val="20"/>
                <w:szCs w:val="20"/>
              </w:rPr>
              <w:t>Naujausia Europos investicijų banko (EIB) apklausa rodo, kad Portugalijos įmonės išlaiko stiprius investicinius ketinimus ir yra labiau nusiteikusios optimistiškai savo sektoriaus verslo perspektyvų atžvilgiu nei ES vidurkis.</w:t>
            </w:r>
          </w:p>
          <w:p w14:paraId="2D2CB534" w14:textId="758F9C5C" w:rsidR="00722489" w:rsidRPr="009B4A1F" w:rsidRDefault="0099300C" w:rsidP="003A4939">
            <w:pPr>
              <w:tabs>
                <w:tab w:val="left" w:pos="3588"/>
              </w:tabs>
              <w:rPr>
                <w:rFonts w:asciiTheme="minorHAnsi" w:hAnsiTheme="minorHAnsi" w:cstheme="minorHAnsi"/>
                <w:sz w:val="20"/>
                <w:szCs w:val="20"/>
              </w:rPr>
            </w:pPr>
            <w:r w:rsidRPr="0099300C">
              <w:rPr>
                <w:rFonts w:asciiTheme="minorHAnsi" w:hAnsiTheme="minorHAnsi" w:cstheme="minorHAnsi"/>
                <w:sz w:val="20"/>
                <w:szCs w:val="20"/>
              </w:rPr>
              <w:t>16% Portugalijos įmonių 2025 m. tikisi labiau didinti, o ne mažinti investicijas – tai vienas didžiausių rodiklių Europos Sąjungoje ir gerokai viršija ES vidurkį, kuris siekia 4%.</w:t>
            </w:r>
          </w:p>
        </w:tc>
        <w:tc>
          <w:tcPr>
            <w:tcW w:w="2572" w:type="dxa"/>
            <w:gridSpan w:val="2"/>
            <w:tcMar>
              <w:top w:w="29" w:type="dxa"/>
              <w:left w:w="115" w:type="dxa"/>
              <w:bottom w:w="29" w:type="dxa"/>
              <w:right w:w="115" w:type="dxa"/>
            </w:tcMar>
          </w:tcPr>
          <w:p w14:paraId="27304AE8" w14:textId="39D5A7AA" w:rsidR="00722489" w:rsidRPr="005747F6" w:rsidRDefault="003A4939" w:rsidP="003A4939">
            <w:pPr>
              <w:spacing w:after="0" w:line="240" w:lineRule="auto"/>
              <w:rPr>
                <w:rStyle w:val="Hyperlink"/>
                <w:rFonts w:asciiTheme="minorHAnsi" w:eastAsia="Times New Roman" w:hAnsiTheme="minorHAnsi" w:cstheme="minorHAnsi"/>
                <w:sz w:val="20"/>
                <w:szCs w:val="20"/>
                <w:lang w:eastAsia="lt-LT"/>
              </w:rPr>
            </w:pPr>
            <w:hyperlink r:id="rId90" w:history="1">
              <w:r w:rsidRPr="003A4939">
                <w:rPr>
                  <w:rStyle w:val="Hyperlink"/>
                  <w:rFonts w:asciiTheme="minorHAnsi" w:eastAsia="Times New Roman" w:hAnsiTheme="minorHAnsi" w:cstheme="minorHAnsi"/>
                  <w:sz w:val="20"/>
                  <w:szCs w:val="20"/>
                  <w:lang w:eastAsia="lt-LT"/>
                </w:rPr>
                <w:t>EIB</w:t>
              </w:r>
            </w:hyperlink>
          </w:p>
        </w:tc>
      </w:tr>
      <w:tr w:rsidR="00722489" w:rsidRPr="004E5342" w14:paraId="170CCC61" w14:textId="77777777" w:rsidTr="00BD6CF7">
        <w:trPr>
          <w:trHeight w:val="369"/>
        </w:trPr>
        <w:tc>
          <w:tcPr>
            <w:tcW w:w="877" w:type="dxa"/>
            <w:gridSpan w:val="2"/>
            <w:tcMar>
              <w:top w:w="29" w:type="dxa"/>
              <w:left w:w="115" w:type="dxa"/>
              <w:bottom w:w="29" w:type="dxa"/>
              <w:right w:w="115" w:type="dxa"/>
            </w:tcMar>
          </w:tcPr>
          <w:p w14:paraId="12438112" w14:textId="77777777" w:rsidR="00722489" w:rsidRPr="005747F6" w:rsidRDefault="00722489" w:rsidP="00722489">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2BB48EF" w14:textId="64868DC4" w:rsidR="00722489" w:rsidRPr="009B4A1F" w:rsidRDefault="00447959" w:rsidP="00722489">
            <w:pPr>
              <w:tabs>
                <w:tab w:val="left" w:pos="3432"/>
              </w:tabs>
              <w:rPr>
                <w:rFonts w:asciiTheme="minorHAnsi" w:hAnsiTheme="minorHAnsi" w:cstheme="minorHAnsi"/>
                <w:sz w:val="20"/>
                <w:szCs w:val="20"/>
              </w:rPr>
            </w:pPr>
            <w:r w:rsidRPr="00447959">
              <w:rPr>
                <w:rFonts w:asciiTheme="minorHAnsi" w:hAnsiTheme="minorHAnsi" w:cstheme="minorHAnsi"/>
                <w:sz w:val="20"/>
                <w:szCs w:val="20"/>
              </w:rPr>
              <w:t>Portugalijos centro dešinės mažumos vyriausybė paskelbė ketinanti keisti darbo rinkos reformos teisės aktus, siekdama nuraminti profsąjungas po pirmojo per daugiau nei dešimtmetį visuotinio streiko. Siūloma daugiau kaip 100 Darbo kodekso straipsnių reforma yra svarbi vyriausybės darbotvarkės dalis, skirta didinti produktyvumą ir ekonomikos augimą, tačiau profsąjungos teigia, kad ji palanki darbdaviams darbuotojų teisių sąskaita ir dėl to praeitą savaitę sušaukė pirmą visuotinį streiką nuo 2013 m. birželio.</w:t>
            </w:r>
          </w:p>
        </w:tc>
        <w:tc>
          <w:tcPr>
            <w:tcW w:w="2572" w:type="dxa"/>
            <w:gridSpan w:val="2"/>
            <w:tcMar>
              <w:top w:w="29" w:type="dxa"/>
              <w:left w:w="115" w:type="dxa"/>
              <w:bottom w:w="29" w:type="dxa"/>
              <w:right w:w="115" w:type="dxa"/>
            </w:tcMar>
          </w:tcPr>
          <w:p w14:paraId="25E9D7E9" w14:textId="3E8240F8" w:rsidR="00722489" w:rsidRPr="005747F6" w:rsidRDefault="005D10DB" w:rsidP="00722489">
            <w:pPr>
              <w:spacing w:after="0" w:line="240" w:lineRule="auto"/>
              <w:ind w:firstLine="720"/>
              <w:rPr>
                <w:rStyle w:val="Hyperlink"/>
                <w:rFonts w:asciiTheme="minorHAnsi" w:eastAsia="Times New Roman" w:hAnsiTheme="minorHAnsi" w:cstheme="minorHAnsi"/>
                <w:sz w:val="20"/>
                <w:szCs w:val="20"/>
                <w:lang w:eastAsia="lt-LT"/>
              </w:rPr>
            </w:pPr>
            <w:r w:rsidRPr="005D10DB">
              <w:rPr>
                <w:rStyle w:val="Hyperlink"/>
                <w:rFonts w:asciiTheme="minorHAnsi" w:eastAsia="Times New Roman" w:hAnsiTheme="minorHAnsi" w:cstheme="minorHAnsi"/>
                <w:sz w:val="20"/>
                <w:szCs w:val="20"/>
                <w:lang w:eastAsia="lt-LT"/>
              </w:rPr>
              <w:t>https://www.reuters.com/business/world-at-work/portugals-government-amend-labour-reform-after-general-strike-2025-12-17/</w:t>
            </w:r>
          </w:p>
        </w:tc>
      </w:tr>
      <w:bookmarkEnd w:id="3"/>
      <w:bookmarkEnd w:id="4"/>
      <w:tr w:rsidR="00722489" w:rsidRPr="004E5342" w14:paraId="2BAFFB9B" w14:textId="77777777" w:rsidTr="00BD6CF7">
        <w:trPr>
          <w:trHeight w:val="369"/>
        </w:trPr>
        <w:tc>
          <w:tcPr>
            <w:tcW w:w="877" w:type="dxa"/>
            <w:gridSpan w:val="2"/>
            <w:tcMar>
              <w:top w:w="29" w:type="dxa"/>
              <w:left w:w="115" w:type="dxa"/>
              <w:bottom w:w="29" w:type="dxa"/>
              <w:right w:w="115" w:type="dxa"/>
            </w:tcMar>
          </w:tcPr>
          <w:p w14:paraId="5151BC35" w14:textId="737E4FE1" w:rsidR="00722489" w:rsidRPr="005747F6" w:rsidRDefault="00722489" w:rsidP="00722489">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7AE29AD" w14:textId="4BAD0FA8" w:rsidR="00722489" w:rsidRPr="009B4A1F" w:rsidRDefault="00161949" w:rsidP="00722489">
            <w:pPr>
              <w:rPr>
                <w:rFonts w:asciiTheme="minorHAnsi" w:hAnsiTheme="minorHAnsi" w:cstheme="minorHAnsi"/>
                <w:sz w:val="20"/>
                <w:szCs w:val="20"/>
              </w:rPr>
            </w:pPr>
            <w:r>
              <w:rPr>
                <w:rFonts w:asciiTheme="minorHAnsi" w:hAnsiTheme="minorHAnsi" w:cstheme="minorHAnsi"/>
                <w:sz w:val="20"/>
                <w:szCs w:val="20"/>
              </w:rPr>
              <w:t>Portugalijos vyriausybė steigia Tyrimų ir inovacijų agentūrą.</w:t>
            </w:r>
          </w:p>
        </w:tc>
        <w:tc>
          <w:tcPr>
            <w:tcW w:w="2572" w:type="dxa"/>
            <w:gridSpan w:val="2"/>
            <w:tcMar>
              <w:top w:w="29" w:type="dxa"/>
              <w:left w:w="115" w:type="dxa"/>
              <w:bottom w:w="29" w:type="dxa"/>
              <w:right w:w="115" w:type="dxa"/>
            </w:tcMar>
          </w:tcPr>
          <w:p w14:paraId="7F81A550" w14:textId="77B94801" w:rsidR="00722489" w:rsidRPr="005747F6" w:rsidRDefault="00161949" w:rsidP="00722489">
            <w:pPr>
              <w:spacing w:after="0" w:line="240" w:lineRule="auto"/>
              <w:ind w:firstLine="720"/>
              <w:rPr>
                <w:rFonts w:asciiTheme="minorHAnsi" w:eastAsia="Times New Roman" w:hAnsiTheme="minorHAnsi" w:cstheme="minorHAnsi"/>
                <w:color w:val="0563C1"/>
                <w:sz w:val="20"/>
                <w:szCs w:val="20"/>
                <w:u w:val="single"/>
                <w:lang w:eastAsia="lt-LT"/>
              </w:rPr>
            </w:pPr>
            <w:r w:rsidRPr="00161949">
              <w:rPr>
                <w:rFonts w:asciiTheme="minorHAnsi" w:eastAsia="Times New Roman" w:hAnsiTheme="minorHAnsi" w:cstheme="minorHAnsi"/>
                <w:color w:val="0563C1"/>
                <w:sz w:val="20"/>
                <w:szCs w:val="20"/>
                <w:u w:val="single"/>
                <w:lang w:eastAsia="lt-LT"/>
              </w:rPr>
              <w:t>https://www.theportugalnews.com/news/2025</w:t>
            </w:r>
            <w:r w:rsidRPr="00161949">
              <w:rPr>
                <w:rFonts w:asciiTheme="minorHAnsi" w:eastAsia="Times New Roman" w:hAnsiTheme="minorHAnsi" w:cstheme="minorHAnsi"/>
                <w:color w:val="0563C1"/>
                <w:sz w:val="20"/>
                <w:szCs w:val="20"/>
                <w:u w:val="single"/>
                <w:lang w:eastAsia="lt-LT"/>
              </w:rPr>
              <w:lastRenderedPageBreak/>
              <w:t>-12-15/research-and-innovation-agency-opportunity-for-portugal/931944</w:t>
            </w:r>
          </w:p>
        </w:tc>
      </w:tr>
      <w:tr w:rsidR="00722489" w:rsidRPr="004E5342" w14:paraId="332C0C95" w14:textId="77777777" w:rsidTr="00BD6CF7">
        <w:trPr>
          <w:trHeight w:val="369"/>
        </w:trPr>
        <w:tc>
          <w:tcPr>
            <w:tcW w:w="877" w:type="dxa"/>
            <w:gridSpan w:val="2"/>
            <w:tcMar>
              <w:top w:w="29" w:type="dxa"/>
              <w:left w:w="115" w:type="dxa"/>
              <w:bottom w:w="29" w:type="dxa"/>
              <w:right w:w="115" w:type="dxa"/>
            </w:tcMar>
          </w:tcPr>
          <w:p w14:paraId="0A5AE872" w14:textId="77777777" w:rsidR="00722489" w:rsidRPr="005747F6" w:rsidRDefault="00722489" w:rsidP="00722489">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C941B61" w14:textId="761620E0" w:rsidR="00722489" w:rsidRPr="005747F6" w:rsidRDefault="003F39A5" w:rsidP="00722489">
            <w:pPr>
              <w:rPr>
                <w:rFonts w:asciiTheme="minorHAnsi" w:hAnsiTheme="minorHAnsi" w:cstheme="minorHAnsi"/>
                <w:sz w:val="20"/>
                <w:szCs w:val="20"/>
              </w:rPr>
            </w:pPr>
            <w:r>
              <w:rPr>
                <w:rFonts w:asciiTheme="minorHAnsi" w:hAnsiTheme="minorHAnsi" w:cstheme="minorHAnsi"/>
                <w:sz w:val="20"/>
                <w:szCs w:val="20"/>
              </w:rPr>
              <w:t xml:space="preserve">Portugalijos bankas prognozuoja sunkesnius </w:t>
            </w:r>
            <w:r w:rsidR="00267A4F">
              <w:rPr>
                <w:rFonts w:asciiTheme="minorHAnsi" w:hAnsiTheme="minorHAnsi" w:cstheme="minorHAnsi"/>
                <w:sz w:val="20"/>
                <w:szCs w:val="20"/>
              </w:rPr>
              <w:t>2027-2028 metus</w:t>
            </w:r>
          </w:p>
        </w:tc>
        <w:tc>
          <w:tcPr>
            <w:tcW w:w="2572" w:type="dxa"/>
            <w:gridSpan w:val="2"/>
            <w:tcMar>
              <w:top w:w="29" w:type="dxa"/>
              <w:left w:w="115" w:type="dxa"/>
              <w:bottom w:w="29" w:type="dxa"/>
              <w:right w:w="115" w:type="dxa"/>
            </w:tcMar>
          </w:tcPr>
          <w:p w14:paraId="38EB3A65" w14:textId="6105C685" w:rsidR="00722489" w:rsidRPr="005747F6" w:rsidRDefault="00267A4F" w:rsidP="00722489">
            <w:pPr>
              <w:spacing w:after="0" w:line="240" w:lineRule="auto"/>
              <w:rPr>
                <w:rFonts w:asciiTheme="minorHAnsi" w:eastAsia="Times New Roman" w:hAnsiTheme="minorHAnsi" w:cstheme="minorHAnsi"/>
                <w:color w:val="0563C1"/>
                <w:sz w:val="20"/>
                <w:szCs w:val="20"/>
                <w:u w:val="single"/>
                <w:lang w:eastAsia="lt-LT"/>
              </w:rPr>
            </w:pPr>
            <w:r w:rsidRPr="00267A4F">
              <w:rPr>
                <w:rFonts w:asciiTheme="minorHAnsi" w:eastAsia="Times New Roman" w:hAnsiTheme="minorHAnsi" w:cstheme="minorHAnsi"/>
                <w:color w:val="0563C1"/>
                <w:sz w:val="20"/>
                <w:szCs w:val="20"/>
                <w:u w:val="single"/>
                <w:lang w:eastAsia="lt-LT"/>
              </w:rPr>
              <w:t>https://www.bportugal.pt/en/page/economic-bulletin-december-2025</w:t>
            </w:r>
          </w:p>
        </w:tc>
      </w:tr>
      <w:tr w:rsidR="009562E1" w:rsidRPr="004E5342" w14:paraId="0D35D259" w14:textId="77777777" w:rsidTr="00BD6CF7">
        <w:trPr>
          <w:trHeight w:val="369"/>
        </w:trPr>
        <w:tc>
          <w:tcPr>
            <w:tcW w:w="877" w:type="dxa"/>
            <w:gridSpan w:val="2"/>
            <w:tcMar>
              <w:top w:w="29" w:type="dxa"/>
              <w:left w:w="115" w:type="dxa"/>
              <w:bottom w:w="29" w:type="dxa"/>
              <w:right w:w="115" w:type="dxa"/>
            </w:tcMar>
          </w:tcPr>
          <w:p w14:paraId="562994E1" w14:textId="74617E80" w:rsidR="009562E1" w:rsidRPr="005747F6" w:rsidRDefault="009562E1" w:rsidP="009562E1">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E189B52" w14:textId="77777777" w:rsidR="009562E1" w:rsidRDefault="009562E1" w:rsidP="009562E1">
            <w:r>
              <w:rPr>
                <w:b/>
                <w:bCs/>
                <w:lang w:val="en-US"/>
              </w:rPr>
              <w:t>Portugalijos vyriausybė patvirtino minimalios algos didinimą iki 920 eurų</w:t>
            </w:r>
          </w:p>
          <w:p w14:paraId="14415C40" w14:textId="410B7E8B" w:rsidR="009562E1" w:rsidRPr="005747F6" w:rsidRDefault="009562E1" w:rsidP="009562E1">
            <w:pPr>
              <w:rPr>
                <w:rFonts w:asciiTheme="minorHAnsi" w:hAnsiTheme="minorHAnsi" w:cstheme="minorHAnsi"/>
                <w:sz w:val="20"/>
                <w:szCs w:val="20"/>
              </w:rPr>
            </w:pPr>
            <w:r>
              <w:rPr>
                <w:lang w:val="en-US"/>
              </w:rPr>
              <w:t>Portugalijoje nuo 2026 m. minimali mėnesinė alga didės iki 920€ (bruto), nuo dabartinių 870€, o iki 2028 m. ji kasmet bus keliama po 50€. Anksčiau paskelbtas 1600€ minimalios algos tikslas įvardijamas tik kaip ilgalaikė ambicija, o ne konkretus įsipareigojimas.</w:t>
            </w:r>
          </w:p>
        </w:tc>
        <w:tc>
          <w:tcPr>
            <w:tcW w:w="2572" w:type="dxa"/>
            <w:gridSpan w:val="2"/>
            <w:tcMar>
              <w:top w:w="29" w:type="dxa"/>
              <w:left w:w="115" w:type="dxa"/>
              <w:bottom w:w="29" w:type="dxa"/>
              <w:right w:w="115" w:type="dxa"/>
            </w:tcMar>
          </w:tcPr>
          <w:p w14:paraId="2A7CB4EE" w14:textId="710267BF" w:rsidR="009562E1" w:rsidRPr="005747F6" w:rsidRDefault="009562E1" w:rsidP="009562E1">
            <w:pPr>
              <w:spacing w:after="0" w:line="240" w:lineRule="auto"/>
              <w:rPr>
                <w:rStyle w:val="Hyperlink"/>
                <w:rFonts w:asciiTheme="minorHAnsi" w:eastAsia="Times New Roman" w:hAnsiTheme="minorHAnsi" w:cstheme="minorHAnsi"/>
                <w:sz w:val="20"/>
                <w:szCs w:val="20"/>
                <w:lang w:val="en-US" w:eastAsia="lt-LT"/>
              </w:rPr>
            </w:pPr>
            <w:hyperlink r:id="rId91" w:history="1">
              <w:r>
                <w:rPr>
                  <w:rStyle w:val="Hyperlink"/>
                  <w:lang w:val="en-US"/>
                </w:rPr>
                <w:t>https://www.portugalresident.com/government-approves-minimum-wage-increase-to-e920/</w:t>
              </w:r>
            </w:hyperlink>
            <w:r>
              <w:rPr>
                <w:lang w:val="en-US"/>
              </w:rPr>
              <w:t xml:space="preserve"> </w:t>
            </w:r>
          </w:p>
        </w:tc>
      </w:tr>
      <w:tr w:rsidR="009562E1" w:rsidRPr="004E5342" w14:paraId="073AB40A" w14:textId="77777777" w:rsidTr="00BD6CF7">
        <w:trPr>
          <w:trHeight w:val="383"/>
        </w:trPr>
        <w:tc>
          <w:tcPr>
            <w:tcW w:w="877" w:type="dxa"/>
            <w:gridSpan w:val="2"/>
            <w:tcMar>
              <w:top w:w="29" w:type="dxa"/>
              <w:left w:w="115" w:type="dxa"/>
              <w:bottom w:w="29" w:type="dxa"/>
              <w:right w:w="115" w:type="dxa"/>
            </w:tcMar>
          </w:tcPr>
          <w:p w14:paraId="3B50B125" w14:textId="7DC838A5" w:rsidR="009562E1" w:rsidRPr="005747F6" w:rsidRDefault="009562E1" w:rsidP="009562E1">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452EEA5" w14:textId="77777777" w:rsidR="009562E1" w:rsidRDefault="009562E1" w:rsidP="009562E1">
            <w:r>
              <w:rPr>
                <w:b/>
                <w:bCs/>
                <w:lang w:val="en-US"/>
              </w:rPr>
              <w:t>Portugalijoje 2026 m. kyla nuomos, kelių mokesčių ir transporto kainos</w:t>
            </w:r>
          </w:p>
          <w:p w14:paraId="21A8BA13" w14:textId="7C99E4EA" w:rsidR="009562E1" w:rsidRPr="005747F6" w:rsidRDefault="009562E1" w:rsidP="009562E1">
            <w:pPr>
              <w:rPr>
                <w:rFonts w:asciiTheme="minorHAnsi" w:hAnsiTheme="minorHAnsi" w:cstheme="minorHAnsi"/>
                <w:sz w:val="20"/>
                <w:szCs w:val="20"/>
              </w:rPr>
            </w:pPr>
            <w:r>
              <w:rPr>
                <w:lang w:val="en-US"/>
              </w:rPr>
              <w:t>Nors infliacija šalyje turėtų sumažėti iki 2,1 %, namų ūkiai vis tiek susidurs su plačiu kainų augimu. Didės nuoma (+2,24 %), viešojo transporto bilietai, kelių mokesčiai (+2,29 %), telekomunikacijų paslaugos, elektra (+1 % reguliuojamame tinkle) bei kai kurios maisto prekės, ypač mėsa ir žuvis (apie +7 %). Duona brangs nežymiai, o vaistai iki 30€ kainuos tiek pat. Socialinės nuolaidos, subsidijuojama elektra ir kai kurie viešojo transporto bilietai padės šiek tiek sušvelninti išlaidas šeimoms.</w:t>
            </w:r>
          </w:p>
        </w:tc>
        <w:tc>
          <w:tcPr>
            <w:tcW w:w="2572" w:type="dxa"/>
            <w:gridSpan w:val="2"/>
            <w:tcMar>
              <w:top w:w="29" w:type="dxa"/>
              <w:left w:w="115" w:type="dxa"/>
              <w:bottom w:w="29" w:type="dxa"/>
              <w:right w:w="115" w:type="dxa"/>
            </w:tcMar>
          </w:tcPr>
          <w:p w14:paraId="60F73860" w14:textId="36EFCEF5" w:rsidR="009562E1" w:rsidRPr="005747F6" w:rsidRDefault="009562E1" w:rsidP="009562E1">
            <w:pPr>
              <w:spacing w:after="0" w:line="240" w:lineRule="auto"/>
              <w:rPr>
                <w:rStyle w:val="Hyperlink"/>
                <w:rFonts w:asciiTheme="minorHAnsi" w:eastAsia="Times New Roman" w:hAnsiTheme="minorHAnsi" w:cstheme="minorHAnsi"/>
                <w:sz w:val="20"/>
                <w:szCs w:val="20"/>
                <w:lang w:eastAsia="lt-LT"/>
              </w:rPr>
            </w:pPr>
            <w:hyperlink r:id="rId92" w:history="1">
              <w:r>
                <w:rPr>
                  <w:rStyle w:val="Hyperlink"/>
                  <w:lang w:val="en-US"/>
                </w:rPr>
                <w:t>https://www.portugalresident.com/portugal-rents-road-tolls-and-transport-fares-to-rise-in-2026/</w:t>
              </w:r>
            </w:hyperlink>
            <w:r>
              <w:rPr>
                <w:lang w:val="en-US"/>
              </w:rPr>
              <w:t xml:space="preserve"> </w:t>
            </w:r>
          </w:p>
        </w:tc>
      </w:tr>
      <w:tr w:rsidR="009562E1" w:rsidRPr="004E5342" w14:paraId="134C31F2" w14:textId="77777777" w:rsidTr="00BD6CF7">
        <w:trPr>
          <w:trHeight w:val="383"/>
        </w:trPr>
        <w:tc>
          <w:tcPr>
            <w:tcW w:w="877" w:type="dxa"/>
            <w:gridSpan w:val="2"/>
            <w:tcMar>
              <w:top w:w="29" w:type="dxa"/>
              <w:left w:w="115" w:type="dxa"/>
              <w:bottom w:w="29" w:type="dxa"/>
              <w:right w:w="115" w:type="dxa"/>
            </w:tcMar>
          </w:tcPr>
          <w:p w14:paraId="34069AE7" w14:textId="77777777" w:rsidR="009562E1" w:rsidRPr="005747F6" w:rsidRDefault="009562E1" w:rsidP="009562E1">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725ED99" w14:textId="77777777" w:rsidR="009562E1" w:rsidRDefault="009562E1" w:rsidP="009562E1">
            <w:pPr>
              <w:rPr>
                <w:lang w:val="en-US"/>
              </w:rPr>
            </w:pPr>
            <w:r>
              <w:rPr>
                <w:b/>
                <w:bCs/>
                <w:lang w:val="en-US"/>
              </w:rPr>
              <w:t>Portugalija surenka 7 mln. € mokesčių per valandą</w:t>
            </w:r>
          </w:p>
          <w:p w14:paraId="7C71688E" w14:textId="64405EA4" w:rsidR="009562E1" w:rsidRPr="005747F6" w:rsidRDefault="009562E1" w:rsidP="009562E1">
            <w:pPr>
              <w:rPr>
                <w:rFonts w:asciiTheme="minorHAnsi" w:hAnsiTheme="minorHAnsi" w:cstheme="minorHAnsi"/>
                <w:sz w:val="20"/>
                <w:szCs w:val="20"/>
              </w:rPr>
            </w:pPr>
            <w:r>
              <w:rPr>
                <w:lang w:val="en-US"/>
              </w:rPr>
              <w:t>2025 m. sausio-lapkričio mėn. valstybė surinko daugiau nei 57 mlrd. € mokesčių, vidutiniškai po 171 mln. € per dieną, daugiausia dėka netiesioginių mokesčių, ypač PVM. Portugalijos valstybės pajamos padidėjo 6,5 % (+3,5 mlrd. €)</w:t>
            </w:r>
            <w:r w:rsidR="007C63CC">
              <w:rPr>
                <w:lang w:val="en-US"/>
              </w:rPr>
              <w:t xml:space="preserve">. </w:t>
            </w:r>
            <w:r>
              <w:rPr>
                <w:lang w:val="en-US"/>
              </w:rPr>
              <w:t>Nepaisant didesnių išlaidų sveikatai ir pensijoms, biudžeto perteklius išaugo nuo 634 mln. € iki 2,8 mlrd. €.</w:t>
            </w:r>
          </w:p>
        </w:tc>
        <w:tc>
          <w:tcPr>
            <w:tcW w:w="2572" w:type="dxa"/>
            <w:gridSpan w:val="2"/>
            <w:tcMar>
              <w:top w:w="29" w:type="dxa"/>
              <w:left w:w="115" w:type="dxa"/>
              <w:bottom w:w="29" w:type="dxa"/>
              <w:right w:w="115" w:type="dxa"/>
            </w:tcMar>
          </w:tcPr>
          <w:p w14:paraId="5643E275" w14:textId="77777777" w:rsidR="009562E1" w:rsidRDefault="009562E1" w:rsidP="009562E1">
            <w:pPr>
              <w:rPr>
                <w:lang w:val="en-US"/>
              </w:rPr>
            </w:pPr>
            <w:hyperlink r:id="rId93" w:history="1">
              <w:r>
                <w:rPr>
                  <w:rStyle w:val="Hyperlink"/>
                  <w:lang w:val="en-US"/>
                </w:rPr>
                <w:t>https://www.portugalresident.com/portuguese-state-rakes-in-e7-million-an-hour-in-taxes/</w:t>
              </w:r>
            </w:hyperlink>
            <w:r>
              <w:rPr>
                <w:lang w:val="en-US"/>
              </w:rPr>
              <w:t xml:space="preserve"> </w:t>
            </w:r>
          </w:p>
          <w:p w14:paraId="25C50B38" w14:textId="1B4971E8" w:rsidR="009562E1" w:rsidRPr="005747F6" w:rsidRDefault="009562E1" w:rsidP="009562E1">
            <w:pPr>
              <w:spacing w:after="0" w:line="240" w:lineRule="auto"/>
              <w:rPr>
                <w:rStyle w:val="Hyperlink"/>
                <w:rFonts w:asciiTheme="minorHAnsi" w:eastAsia="Times New Roman" w:hAnsiTheme="minorHAnsi" w:cstheme="minorHAnsi"/>
                <w:sz w:val="20"/>
                <w:szCs w:val="20"/>
                <w:lang w:eastAsia="lt-LT"/>
              </w:rPr>
            </w:pPr>
          </w:p>
        </w:tc>
      </w:tr>
      <w:tr w:rsidR="00722489" w:rsidRPr="004E5342" w14:paraId="7F98AB82" w14:textId="77777777" w:rsidTr="00BD6CF7">
        <w:trPr>
          <w:trHeight w:val="385"/>
        </w:trPr>
        <w:tc>
          <w:tcPr>
            <w:tcW w:w="15246" w:type="dxa"/>
            <w:gridSpan w:val="6"/>
            <w:shd w:val="clear" w:color="auto" w:fill="DEEAF6"/>
            <w:tcMar>
              <w:top w:w="29" w:type="dxa"/>
              <w:left w:w="115" w:type="dxa"/>
              <w:bottom w:w="29" w:type="dxa"/>
              <w:right w:w="115" w:type="dxa"/>
            </w:tcMar>
            <w:vAlign w:val="center"/>
          </w:tcPr>
          <w:p w14:paraId="407FBD94" w14:textId="77777777" w:rsidR="00722489" w:rsidRPr="005747F6" w:rsidRDefault="00722489" w:rsidP="00722489">
            <w:pPr>
              <w:spacing w:after="0"/>
              <w:rPr>
                <w:rFonts w:asciiTheme="minorHAnsi" w:hAnsiTheme="minorHAnsi" w:cstheme="minorHAnsi"/>
                <w:sz w:val="20"/>
                <w:szCs w:val="20"/>
              </w:rPr>
            </w:pPr>
            <w:r w:rsidRPr="005747F6">
              <w:rPr>
                <w:rFonts w:asciiTheme="minorHAnsi" w:hAnsiTheme="minorHAnsi" w:cstheme="minorHAnsi"/>
                <w:b/>
                <w:sz w:val="20"/>
                <w:szCs w:val="20"/>
              </w:rPr>
              <w:t>OMANAS</w:t>
            </w:r>
          </w:p>
        </w:tc>
      </w:tr>
      <w:tr w:rsidR="00722489" w:rsidRPr="004E5342" w14:paraId="3F0A8528" w14:textId="77777777" w:rsidTr="00BD6CF7">
        <w:trPr>
          <w:trHeight w:val="385"/>
        </w:trPr>
        <w:tc>
          <w:tcPr>
            <w:tcW w:w="15246" w:type="dxa"/>
            <w:gridSpan w:val="6"/>
            <w:shd w:val="clear" w:color="auto" w:fill="DEEAF6"/>
            <w:tcMar>
              <w:top w:w="29" w:type="dxa"/>
              <w:left w:w="115" w:type="dxa"/>
              <w:bottom w:w="29" w:type="dxa"/>
              <w:right w:w="115" w:type="dxa"/>
            </w:tcMar>
            <w:vAlign w:val="center"/>
          </w:tcPr>
          <w:p w14:paraId="1EF884C7" w14:textId="77777777" w:rsidR="00722489" w:rsidRPr="005747F6" w:rsidRDefault="00722489" w:rsidP="00722489">
            <w:pPr>
              <w:spacing w:after="0"/>
              <w:jc w:val="both"/>
              <w:rPr>
                <w:rFonts w:asciiTheme="minorHAnsi" w:hAnsiTheme="minorHAnsi" w:cstheme="minorHAnsi"/>
                <w:sz w:val="20"/>
                <w:szCs w:val="20"/>
              </w:rPr>
            </w:pPr>
            <w:r w:rsidRPr="005747F6">
              <w:rPr>
                <w:rFonts w:asciiTheme="minorHAnsi" w:hAnsiTheme="minorHAnsi" w:cstheme="minorHAnsi"/>
                <w:b/>
                <w:sz w:val="20"/>
                <w:szCs w:val="20"/>
              </w:rPr>
              <w:t xml:space="preserve">Bendra ekonominė informacija </w:t>
            </w:r>
          </w:p>
        </w:tc>
      </w:tr>
      <w:tr w:rsidR="004E028F" w:rsidRPr="004E5342" w14:paraId="47340D20" w14:textId="77777777" w:rsidTr="00BD6CF7">
        <w:trPr>
          <w:trHeight w:val="355"/>
        </w:trPr>
        <w:tc>
          <w:tcPr>
            <w:tcW w:w="877" w:type="dxa"/>
            <w:gridSpan w:val="2"/>
            <w:tcMar>
              <w:top w:w="29" w:type="dxa"/>
              <w:left w:w="115" w:type="dxa"/>
              <w:bottom w:w="29" w:type="dxa"/>
              <w:right w:w="115" w:type="dxa"/>
            </w:tcMar>
          </w:tcPr>
          <w:p w14:paraId="78A3E394" w14:textId="4AC47B0A" w:rsidR="004E028F" w:rsidRPr="005747F6" w:rsidRDefault="004E028F" w:rsidP="004E028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48E2CA7" w14:textId="77777777" w:rsidR="004E028F" w:rsidRDefault="004E028F" w:rsidP="004E028F">
            <w:pPr>
              <w:rPr>
                <w:b/>
                <w:bCs/>
                <w:lang w:val="en-US"/>
              </w:rPr>
            </w:pPr>
            <w:r>
              <w:rPr>
                <w:b/>
                <w:bCs/>
                <w:lang w:val="en-US"/>
              </w:rPr>
              <w:t>Baltarusija ir Omanas stiprina strateginius projektus</w:t>
            </w:r>
          </w:p>
          <w:p w14:paraId="425E9768" w14:textId="4D53E3B3" w:rsidR="004E028F" w:rsidRPr="00205D46" w:rsidRDefault="004E028F" w:rsidP="004E028F">
            <w:pPr>
              <w:rPr>
                <w:rFonts w:asciiTheme="minorHAnsi" w:hAnsiTheme="minorHAnsi" w:cstheme="minorHAnsi"/>
                <w:sz w:val="20"/>
                <w:szCs w:val="20"/>
              </w:rPr>
            </w:pPr>
            <w:r>
              <w:rPr>
                <w:lang w:val="en-US"/>
              </w:rPr>
              <w:t xml:space="preserve">2025 m. gruodžio 9 d. Baltarusijos prezidentas Aleksandras Lukašenka ir Omano Sultonatas Qaboos bin Said Maskate aptarė svarbiausius investicinius projektus, regioninius pokyčius ir naujas ekonominio bendradarbiavimo kryptis. Vadovai apžvelgė pagrindinių dvišalių iniciatyvų pažangą ir pabrėžė pastaraisiais metais susiformavusį tvirtą tarpusavio pasitikėjimą.  </w:t>
            </w:r>
          </w:p>
        </w:tc>
        <w:tc>
          <w:tcPr>
            <w:tcW w:w="2572" w:type="dxa"/>
            <w:gridSpan w:val="2"/>
            <w:tcMar>
              <w:top w:w="29" w:type="dxa"/>
              <w:left w:w="115" w:type="dxa"/>
              <w:bottom w:w="29" w:type="dxa"/>
              <w:right w:w="115" w:type="dxa"/>
            </w:tcMar>
          </w:tcPr>
          <w:p w14:paraId="41E34753" w14:textId="26532C7C" w:rsidR="004E028F" w:rsidRPr="005747F6" w:rsidRDefault="004E028F" w:rsidP="004E028F">
            <w:pPr>
              <w:spacing w:after="0"/>
              <w:rPr>
                <w:rFonts w:asciiTheme="minorHAnsi" w:hAnsiTheme="minorHAnsi" w:cstheme="minorHAnsi"/>
                <w:color w:val="0563C1"/>
                <w:sz w:val="20"/>
                <w:szCs w:val="20"/>
                <w:u w:val="single"/>
              </w:rPr>
            </w:pPr>
            <w:hyperlink r:id="rId94" w:tgtFrame="_blank" w:history="1">
              <w:r>
                <w:rPr>
                  <w:rStyle w:val="Hyperlink"/>
                  <w:rFonts w:asciiTheme="minorHAnsi" w:hAnsiTheme="minorHAnsi" w:cstheme="minorHAnsi"/>
                  <w:sz w:val="20"/>
                  <w:szCs w:val="20"/>
                  <w:lang w:val="en-US"/>
                </w:rPr>
                <w:t>caliber</w:t>
              </w:r>
            </w:hyperlink>
          </w:p>
        </w:tc>
      </w:tr>
      <w:tr w:rsidR="004E028F" w:rsidRPr="004E5342" w14:paraId="5AF2AAE0" w14:textId="77777777" w:rsidTr="00BD6CF7">
        <w:trPr>
          <w:trHeight w:val="355"/>
        </w:trPr>
        <w:tc>
          <w:tcPr>
            <w:tcW w:w="877" w:type="dxa"/>
            <w:gridSpan w:val="2"/>
            <w:tcMar>
              <w:top w:w="29" w:type="dxa"/>
              <w:left w:w="115" w:type="dxa"/>
              <w:bottom w:w="29" w:type="dxa"/>
              <w:right w:w="115" w:type="dxa"/>
            </w:tcMar>
          </w:tcPr>
          <w:p w14:paraId="54EC86E8" w14:textId="5B2F40AB" w:rsidR="004E028F" w:rsidRPr="005747F6" w:rsidRDefault="004E028F" w:rsidP="004E028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FDE5E72" w14:textId="77777777" w:rsidR="004E028F" w:rsidRDefault="004E028F" w:rsidP="004E028F">
            <w:pPr>
              <w:rPr>
                <w:b/>
                <w:bCs/>
                <w:lang w:val="en-US"/>
              </w:rPr>
            </w:pPr>
            <w:r>
              <w:rPr>
                <w:b/>
                <w:bCs/>
                <w:lang w:val="en-US"/>
              </w:rPr>
              <w:t xml:space="preserve">Omanas stiprina ryšius su ES, skatinant švarią energiją ir ekologišką vandenilį </w:t>
            </w:r>
          </w:p>
          <w:p w14:paraId="11005544" w14:textId="70DA2D9A" w:rsidR="004E028F" w:rsidRPr="005747F6" w:rsidRDefault="004E028F" w:rsidP="004E028F">
            <w:pPr>
              <w:rPr>
                <w:rFonts w:asciiTheme="minorHAnsi" w:hAnsiTheme="minorHAnsi" w:cstheme="minorHAnsi"/>
                <w:sz w:val="20"/>
                <w:szCs w:val="20"/>
              </w:rPr>
            </w:pPr>
            <w:r>
              <w:rPr>
                <w:lang w:val="en-US"/>
              </w:rPr>
              <w:lastRenderedPageBreak/>
              <w:t>Omanas išplėtė bendradarbiavimą su Europos Sąjunga švarios energijos ir ekologiško vandenilio srityse, paskelbta „Green Hydrogen Summit Oman 2025“ renginio metu. Renginyje, Omano ir ES žaliojo vandenilio forumas pabrėžė Omano tikslą plėtoti ilgalaikes vandenilio tiekimo grandines, jungiančias Persijos įlankos regioną su Europos rinkomis.</w:t>
            </w:r>
          </w:p>
        </w:tc>
        <w:tc>
          <w:tcPr>
            <w:tcW w:w="2572" w:type="dxa"/>
            <w:gridSpan w:val="2"/>
            <w:tcMar>
              <w:top w:w="29" w:type="dxa"/>
              <w:left w:w="115" w:type="dxa"/>
              <w:bottom w:w="29" w:type="dxa"/>
              <w:right w:w="115" w:type="dxa"/>
            </w:tcMar>
          </w:tcPr>
          <w:p w14:paraId="54D3C328" w14:textId="7D146640" w:rsidR="004E028F" w:rsidRPr="005747F6" w:rsidRDefault="004E028F" w:rsidP="004E028F">
            <w:pPr>
              <w:spacing w:after="0"/>
              <w:rPr>
                <w:rFonts w:asciiTheme="minorHAnsi" w:hAnsiTheme="minorHAnsi" w:cstheme="minorHAnsi"/>
                <w:color w:val="0563C1"/>
                <w:sz w:val="20"/>
                <w:szCs w:val="20"/>
                <w:u w:val="single"/>
              </w:rPr>
            </w:pPr>
            <w:hyperlink r:id="rId95" w:tgtFrame="_blank" w:history="1">
              <w:r>
                <w:rPr>
                  <w:rStyle w:val="Hyperlink"/>
                  <w:rFonts w:asciiTheme="minorHAnsi" w:hAnsiTheme="minorHAnsi" w:cstheme="minorHAnsi"/>
                  <w:sz w:val="20"/>
                  <w:szCs w:val="20"/>
                  <w:lang w:val="en-US"/>
                </w:rPr>
                <w:t>bioenergytimes</w:t>
              </w:r>
            </w:hyperlink>
          </w:p>
        </w:tc>
      </w:tr>
      <w:tr w:rsidR="004E028F" w:rsidRPr="004E5342" w14:paraId="508AF5ED" w14:textId="77777777" w:rsidTr="00BD6CF7">
        <w:trPr>
          <w:trHeight w:val="355"/>
        </w:trPr>
        <w:tc>
          <w:tcPr>
            <w:tcW w:w="877" w:type="dxa"/>
            <w:gridSpan w:val="2"/>
            <w:tcMar>
              <w:top w:w="29" w:type="dxa"/>
              <w:left w:w="115" w:type="dxa"/>
              <w:bottom w:w="29" w:type="dxa"/>
              <w:right w:w="115" w:type="dxa"/>
            </w:tcMar>
          </w:tcPr>
          <w:p w14:paraId="04005A6C" w14:textId="46FCB515" w:rsidR="004E028F" w:rsidRPr="005747F6" w:rsidRDefault="004E028F" w:rsidP="004E028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2A3A874" w14:textId="77777777" w:rsidR="004E028F" w:rsidRDefault="004E028F" w:rsidP="004E028F">
            <w:pPr>
              <w:rPr>
                <w:b/>
                <w:bCs/>
                <w:lang w:val="en-US"/>
              </w:rPr>
            </w:pPr>
            <w:r>
              <w:rPr>
                <w:lang w:val="en-US"/>
              </w:rPr>
              <w:t>„</w:t>
            </w:r>
            <w:r>
              <w:rPr>
                <w:b/>
                <w:bCs/>
                <w:lang w:val="en-GB"/>
              </w:rPr>
              <w:t>Fitch Ratings</w:t>
            </w:r>
            <w:r>
              <w:rPr>
                <w:lang w:val="en-US"/>
              </w:rPr>
              <w:t>“</w:t>
            </w:r>
            <w:r>
              <w:rPr>
                <w:b/>
                <w:bCs/>
                <w:lang w:val="en-GB"/>
              </w:rPr>
              <w:t xml:space="preserve"> pakėlė Omano kredito reiting</w:t>
            </w:r>
            <w:r>
              <w:rPr>
                <w:b/>
                <w:bCs/>
                <w:lang w:val="en-US"/>
              </w:rPr>
              <w:t>ą iki BBB-</w:t>
            </w:r>
          </w:p>
          <w:p w14:paraId="1C9991DE" w14:textId="2B821FB7" w:rsidR="004E028F" w:rsidRPr="00991D85" w:rsidRDefault="004E028F" w:rsidP="004E028F">
            <w:pPr>
              <w:tabs>
                <w:tab w:val="left" w:pos="10308"/>
              </w:tabs>
              <w:rPr>
                <w:rFonts w:asciiTheme="minorHAnsi" w:hAnsiTheme="minorHAnsi" w:cstheme="minorHAnsi"/>
                <w:sz w:val="20"/>
                <w:szCs w:val="20"/>
              </w:rPr>
            </w:pPr>
            <w:r>
              <w:rPr>
                <w:lang w:val="en-US"/>
              </w:rPr>
              <w:t>Reitingų agentūra „Fitch Ratings“ pakėlė ilgalaikių įsipareigojimų užsienio valiuta reitingą nuo BB</w:t>
            </w:r>
            <w:r>
              <w:rPr>
                <w:lang w:val="en-GB"/>
              </w:rPr>
              <w:t>+ iki BBB-,</w:t>
            </w:r>
            <w:r>
              <w:rPr>
                <w:lang w:val="en-US"/>
              </w:rPr>
              <w:t xml:space="preserve"> nurodydama pagerėjusius viešuosius finansus, stipresnę finansinę padėtį išorėje ir nuoseklią fiskalinę politiką. Valstybės skola sumažėjo iki </w:t>
            </w:r>
            <w:r>
              <w:rPr>
                <w:lang w:val="en-GB"/>
              </w:rPr>
              <w:t>36% BVP 2025 m., palyginti su 68% 2020 m.</w:t>
            </w:r>
          </w:p>
        </w:tc>
        <w:tc>
          <w:tcPr>
            <w:tcW w:w="2572" w:type="dxa"/>
            <w:gridSpan w:val="2"/>
            <w:tcMar>
              <w:top w:w="29" w:type="dxa"/>
              <w:left w:w="115" w:type="dxa"/>
              <w:bottom w:w="29" w:type="dxa"/>
              <w:right w:w="115" w:type="dxa"/>
            </w:tcMar>
          </w:tcPr>
          <w:p w14:paraId="4A7DA0B4" w14:textId="3A078473" w:rsidR="004E028F" w:rsidRPr="005747F6" w:rsidRDefault="004E028F" w:rsidP="004E028F">
            <w:pPr>
              <w:spacing w:after="0"/>
              <w:rPr>
                <w:rFonts w:asciiTheme="minorHAnsi" w:hAnsiTheme="minorHAnsi" w:cstheme="minorHAnsi"/>
                <w:color w:val="0563C1"/>
                <w:sz w:val="20"/>
                <w:szCs w:val="20"/>
                <w:u w:val="single"/>
              </w:rPr>
            </w:pPr>
            <w:hyperlink r:id="rId96" w:tgtFrame="_blank" w:history="1">
              <w:r>
                <w:rPr>
                  <w:rStyle w:val="Hyperlink"/>
                  <w:rFonts w:asciiTheme="minorHAnsi" w:hAnsiTheme="minorHAnsi" w:cstheme="minorHAnsi"/>
                  <w:sz w:val="20"/>
                  <w:szCs w:val="20"/>
                  <w:lang w:val="en-US"/>
                </w:rPr>
                <w:t>arabnews</w:t>
              </w:r>
            </w:hyperlink>
          </w:p>
        </w:tc>
      </w:tr>
      <w:tr w:rsidR="004E028F" w:rsidRPr="004E5342" w14:paraId="01D6BD81" w14:textId="77777777" w:rsidTr="00BD6CF7">
        <w:trPr>
          <w:trHeight w:val="612"/>
        </w:trPr>
        <w:tc>
          <w:tcPr>
            <w:tcW w:w="877" w:type="dxa"/>
            <w:gridSpan w:val="2"/>
            <w:tcMar>
              <w:top w:w="29" w:type="dxa"/>
              <w:left w:w="115" w:type="dxa"/>
              <w:bottom w:w="29" w:type="dxa"/>
              <w:right w:w="115" w:type="dxa"/>
            </w:tcMar>
          </w:tcPr>
          <w:p w14:paraId="5483D026" w14:textId="4AF97648" w:rsidR="004E028F" w:rsidRPr="003137FF" w:rsidRDefault="004E028F" w:rsidP="004E028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D7108DE" w14:textId="77777777" w:rsidR="004E028F" w:rsidRDefault="004E028F" w:rsidP="004E028F">
            <w:pPr>
              <w:rPr>
                <w:b/>
                <w:bCs/>
                <w:lang w:val="en-US"/>
              </w:rPr>
            </w:pPr>
            <w:r>
              <w:rPr>
                <w:b/>
                <w:bCs/>
                <w:lang w:val="en-US"/>
              </w:rPr>
              <w:t xml:space="preserve">Omanas pristato naują integruotą švarios energijos platformą „O-Green“ </w:t>
            </w:r>
          </w:p>
          <w:p w14:paraId="5FD5156C" w14:textId="046E055E" w:rsidR="004E028F" w:rsidRPr="003137FF" w:rsidRDefault="004E028F" w:rsidP="004E028F">
            <w:pPr>
              <w:tabs>
                <w:tab w:val="left" w:pos="3684"/>
              </w:tabs>
              <w:rPr>
                <w:rFonts w:asciiTheme="minorHAnsi" w:hAnsiTheme="minorHAnsi" w:cstheme="minorHAnsi"/>
                <w:sz w:val="20"/>
                <w:szCs w:val="20"/>
              </w:rPr>
            </w:pPr>
            <w:r>
              <w:rPr>
                <w:lang w:val="en-US"/>
              </w:rPr>
              <w:t xml:space="preserve">Omanas įkūrė naują valstybės remiamą atsinaujinančios energetikos įmonė „O-Green“ , kurios tikslas yra lokalizuoti vėjo energetikos gamybą, skatinti ekologiškų technologijų inovacijas, įskaitant baterijų energijos kaupimo sprendimus ir plėtoti gigavatų masto švarios energijos projektus Omane bei platesniuose Vidurio Rytuose bei Šiaurės Afrikoje. </w:t>
            </w:r>
          </w:p>
        </w:tc>
        <w:tc>
          <w:tcPr>
            <w:tcW w:w="2572" w:type="dxa"/>
            <w:gridSpan w:val="2"/>
            <w:tcMar>
              <w:top w:w="29" w:type="dxa"/>
              <w:left w:w="115" w:type="dxa"/>
              <w:bottom w:w="29" w:type="dxa"/>
              <w:right w:w="115" w:type="dxa"/>
            </w:tcMar>
          </w:tcPr>
          <w:p w14:paraId="0CA3C55A" w14:textId="0BD09D07" w:rsidR="004E028F" w:rsidRPr="005747F6" w:rsidRDefault="004E028F" w:rsidP="004E028F">
            <w:pPr>
              <w:spacing w:after="0"/>
              <w:rPr>
                <w:rFonts w:asciiTheme="minorHAnsi" w:hAnsiTheme="minorHAnsi" w:cstheme="minorHAnsi"/>
                <w:color w:val="0563C1"/>
                <w:sz w:val="20"/>
                <w:szCs w:val="20"/>
                <w:u w:val="single"/>
              </w:rPr>
            </w:pPr>
            <w:hyperlink r:id="rId97" w:tgtFrame="_blank" w:history="1">
              <w:r>
                <w:rPr>
                  <w:rStyle w:val="Hyperlink"/>
                  <w:rFonts w:asciiTheme="minorHAnsi" w:hAnsiTheme="minorHAnsi" w:cstheme="minorHAnsi"/>
                  <w:sz w:val="20"/>
                  <w:szCs w:val="20"/>
                  <w:lang w:val="en-US"/>
                </w:rPr>
                <w:t>zawya</w:t>
              </w:r>
            </w:hyperlink>
          </w:p>
        </w:tc>
      </w:tr>
      <w:tr w:rsidR="004E028F" w:rsidRPr="004E5342" w14:paraId="138EB826" w14:textId="77777777" w:rsidTr="00BD6CF7">
        <w:trPr>
          <w:trHeight w:val="612"/>
        </w:trPr>
        <w:tc>
          <w:tcPr>
            <w:tcW w:w="877" w:type="dxa"/>
            <w:gridSpan w:val="2"/>
            <w:tcMar>
              <w:top w:w="29" w:type="dxa"/>
              <w:left w:w="115" w:type="dxa"/>
              <w:bottom w:w="29" w:type="dxa"/>
              <w:right w:w="115" w:type="dxa"/>
            </w:tcMar>
          </w:tcPr>
          <w:p w14:paraId="6D4904B9" w14:textId="02A8C3FC" w:rsidR="004E028F" w:rsidRPr="005747F6" w:rsidRDefault="004E028F" w:rsidP="004E028F">
            <w:pPr>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D24B9A8" w14:textId="77777777" w:rsidR="004E028F" w:rsidRDefault="004E028F" w:rsidP="004E028F">
            <w:pPr>
              <w:rPr>
                <w:b/>
                <w:bCs/>
                <w:lang w:val="en-US"/>
              </w:rPr>
            </w:pPr>
            <w:r>
              <w:rPr>
                <w:b/>
                <w:bCs/>
                <w:lang w:val="en-US"/>
              </w:rPr>
              <w:t>Omano ir Prancūzijos ekonominė partnerystė įžengia į suintensyvėjusį etapą</w:t>
            </w:r>
          </w:p>
          <w:p w14:paraId="25472F96" w14:textId="64F35100" w:rsidR="004E028F" w:rsidRPr="00DA32CD" w:rsidRDefault="004E028F" w:rsidP="004E028F">
            <w:pPr>
              <w:rPr>
                <w:rFonts w:asciiTheme="minorHAnsi" w:hAnsiTheme="minorHAnsi" w:cstheme="minorHAnsi"/>
                <w:sz w:val="20"/>
                <w:szCs w:val="20"/>
              </w:rPr>
            </w:pPr>
            <w:r>
              <w:rPr>
                <w:lang w:val="en-US"/>
              </w:rPr>
              <w:t xml:space="preserve">Omano Sultonatas ir Prancūzijos Respublika stiprina ekonominę partnerystę, orientuotą į „Oman Vision </w:t>
            </w:r>
            <w:r>
              <w:rPr>
                <w:lang w:val="en-GB"/>
              </w:rPr>
              <w:t>2040</w:t>
            </w:r>
            <w:r>
              <w:rPr>
                <w:lang w:val="en-US"/>
              </w:rPr>
              <w:t xml:space="preserve">“ ir pasaulinį pokytį prie žaliosios energijos ir technologijų. Prancūzijos užsienio prekybos ministras Nicholas Forissier pabrėžė, kad šie santykiai grindžiami istorija, pasitikėjimu ir ilgalaikiu bendradarbiavimu. </w:t>
            </w:r>
          </w:p>
        </w:tc>
        <w:tc>
          <w:tcPr>
            <w:tcW w:w="2572" w:type="dxa"/>
            <w:gridSpan w:val="2"/>
            <w:tcMar>
              <w:top w:w="29" w:type="dxa"/>
              <w:left w:w="115" w:type="dxa"/>
              <w:bottom w:w="29" w:type="dxa"/>
              <w:right w:w="115" w:type="dxa"/>
            </w:tcMar>
          </w:tcPr>
          <w:p w14:paraId="36F94311" w14:textId="65774736" w:rsidR="004E028F" w:rsidRPr="005747F6" w:rsidRDefault="004E028F" w:rsidP="004E028F">
            <w:pPr>
              <w:spacing w:after="0"/>
              <w:rPr>
                <w:rFonts w:asciiTheme="minorHAnsi" w:hAnsiTheme="minorHAnsi" w:cstheme="minorHAnsi"/>
                <w:color w:val="0563C1"/>
                <w:sz w:val="20"/>
                <w:szCs w:val="20"/>
                <w:u w:val="single"/>
              </w:rPr>
            </w:pPr>
            <w:hyperlink r:id="rId98" w:tgtFrame="_blank" w:history="1">
              <w:r>
                <w:rPr>
                  <w:rStyle w:val="Hyperlink"/>
                  <w:rFonts w:asciiTheme="minorHAnsi" w:hAnsiTheme="minorHAnsi" w:cstheme="minorHAnsi"/>
                  <w:sz w:val="20"/>
                  <w:szCs w:val="20"/>
                  <w:lang w:val="en-US"/>
                </w:rPr>
                <w:t>zawya</w:t>
              </w:r>
            </w:hyperlink>
          </w:p>
        </w:tc>
      </w:tr>
      <w:tr w:rsidR="004E028F" w:rsidRPr="004E5342" w14:paraId="582BB10F" w14:textId="77777777" w:rsidTr="00BD6CF7">
        <w:trPr>
          <w:trHeight w:val="355"/>
        </w:trPr>
        <w:tc>
          <w:tcPr>
            <w:tcW w:w="877" w:type="dxa"/>
            <w:gridSpan w:val="2"/>
            <w:tcMar>
              <w:top w:w="29" w:type="dxa"/>
              <w:left w:w="115" w:type="dxa"/>
              <w:bottom w:w="29" w:type="dxa"/>
              <w:right w:w="115" w:type="dxa"/>
            </w:tcMar>
          </w:tcPr>
          <w:p w14:paraId="39C4C30C" w14:textId="77777777" w:rsidR="004E028F" w:rsidRPr="005747F6" w:rsidRDefault="004E028F" w:rsidP="004E028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BF3D722" w14:textId="4408AF50" w:rsidR="004E028F" w:rsidRDefault="004E028F" w:rsidP="004E028F">
            <w:pPr>
              <w:rPr>
                <w:b/>
                <w:bCs/>
                <w:lang w:val="en-US"/>
              </w:rPr>
            </w:pPr>
            <w:r>
              <w:rPr>
                <w:b/>
                <w:bCs/>
                <w:lang w:val="en-US"/>
              </w:rPr>
              <w:t xml:space="preserve">Omanas paskelbė </w:t>
            </w:r>
            <w:r>
              <w:rPr>
                <w:b/>
                <w:bCs/>
                <w:lang w:val="en-GB"/>
              </w:rPr>
              <w:t>28,8 mlrd. JAV doleri</w:t>
            </w:r>
            <w:r>
              <w:rPr>
                <w:b/>
                <w:bCs/>
                <w:lang w:val="en-US"/>
              </w:rPr>
              <w:t xml:space="preserve">ų investicijų į </w:t>
            </w:r>
            <w:r w:rsidR="00D2329C">
              <w:rPr>
                <w:b/>
                <w:bCs/>
                <w:lang w:val="en-US"/>
              </w:rPr>
              <w:t>vande</w:t>
            </w:r>
            <w:r w:rsidR="007235BF">
              <w:rPr>
                <w:b/>
                <w:bCs/>
                <w:lang w:val="en-US"/>
              </w:rPr>
              <w:t>ns tiekimo ir nuotekų valymo</w:t>
            </w:r>
            <w:r>
              <w:rPr>
                <w:b/>
                <w:bCs/>
                <w:lang w:val="en-US"/>
              </w:rPr>
              <w:t xml:space="preserve"> planą</w:t>
            </w:r>
          </w:p>
          <w:p w14:paraId="4C7B800C" w14:textId="4490F823" w:rsidR="004E028F" w:rsidRPr="00BC0EB2" w:rsidRDefault="004E028F" w:rsidP="004E028F">
            <w:pPr>
              <w:rPr>
                <w:rFonts w:asciiTheme="minorHAnsi" w:hAnsiTheme="minorHAnsi" w:cstheme="minorHAnsi"/>
                <w:sz w:val="20"/>
                <w:szCs w:val="20"/>
              </w:rPr>
            </w:pPr>
            <w:r>
              <w:rPr>
                <w:lang w:val="en-US"/>
              </w:rPr>
              <w:t xml:space="preserve">„Nama Water Services“, pagrindinis vandens ir nuotekų paslaugų operatorius, pristatė ilgalaikį investicijų planą iki </w:t>
            </w:r>
            <w:r>
              <w:rPr>
                <w:lang w:val="en-GB"/>
              </w:rPr>
              <w:t>2050 m., kuriuo siekiama u</w:t>
            </w:r>
            <w:r>
              <w:rPr>
                <w:lang w:val="en-US"/>
              </w:rPr>
              <w:t xml:space="preserve">žtikrinti vandens ir nuotekų paslaugų tvarumą. Programa yra tiesiogiai suderinta su „Oman Vision </w:t>
            </w:r>
            <w:r>
              <w:rPr>
                <w:lang w:val="en-GB"/>
              </w:rPr>
              <w:t>2040</w:t>
            </w:r>
            <w:r>
              <w:rPr>
                <w:lang w:val="en-US"/>
              </w:rPr>
              <w:t xml:space="preserve">“ tikslais ir skirta tenkinti sparčiai augančio gyventojų skaičiaus, kuris, prognozuojama, per ateinančius </w:t>
            </w:r>
            <w:r>
              <w:rPr>
                <w:lang w:val="en-GB"/>
              </w:rPr>
              <w:t xml:space="preserve">25 metus </w:t>
            </w:r>
            <w:r>
              <w:rPr>
                <w:lang w:val="en-US"/>
              </w:rPr>
              <w:t>padvigubės, poreikius.</w:t>
            </w:r>
          </w:p>
        </w:tc>
        <w:tc>
          <w:tcPr>
            <w:tcW w:w="2572" w:type="dxa"/>
            <w:gridSpan w:val="2"/>
            <w:tcMar>
              <w:top w:w="29" w:type="dxa"/>
              <w:left w:w="115" w:type="dxa"/>
              <w:bottom w:w="29" w:type="dxa"/>
              <w:right w:w="115" w:type="dxa"/>
            </w:tcMar>
          </w:tcPr>
          <w:p w14:paraId="38EC314A" w14:textId="088C26D1" w:rsidR="004E028F" w:rsidRPr="005747F6" w:rsidRDefault="004E028F" w:rsidP="004E028F">
            <w:pPr>
              <w:spacing w:after="0"/>
              <w:rPr>
                <w:rStyle w:val="Hyperlink"/>
                <w:rFonts w:asciiTheme="minorHAnsi" w:hAnsiTheme="minorHAnsi" w:cstheme="minorHAnsi"/>
                <w:sz w:val="20"/>
                <w:szCs w:val="20"/>
              </w:rPr>
            </w:pPr>
            <w:hyperlink r:id="rId99" w:tgtFrame="_blank" w:history="1">
              <w:r>
                <w:rPr>
                  <w:rStyle w:val="Hyperlink"/>
                  <w:rFonts w:asciiTheme="minorHAnsi" w:hAnsiTheme="minorHAnsi" w:cstheme="minorHAnsi"/>
                  <w:sz w:val="20"/>
                  <w:szCs w:val="20"/>
                  <w:lang w:val="en-US"/>
                </w:rPr>
                <w:t>zawya</w:t>
              </w:r>
            </w:hyperlink>
          </w:p>
        </w:tc>
      </w:tr>
      <w:tr w:rsidR="004E028F" w:rsidRPr="004E5342" w14:paraId="04036DAC" w14:textId="77777777" w:rsidTr="00BD6CF7">
        <w:trPr>
          <w:trHeight w:val="355"/>
        </w:trPr>
        <w:tc>
          <w:tcPr>
            <w:tcW w:w="877" w:type="dxa"/>
            <w:gridSpan w:val="2"/>
            <w:tcMar>
              <w:top w:w="29" w:type="dxa"/>
              <w:left w:w="115" w:type="dxa"/>
              <w:bottom w:w="29" w:type="dxa"/>
              <w:right w:w="115" w:type="dxa"/>
            </w:tcMar>
          </w:tcPr>
          <w:p w14:paraId="7510B3FD" w14:textId="77777777" w:rsidR="004E028F" w:rsidRPr="005747F6" w:rsidRDefault="004E028F" w:rsidP="004E028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3B9DA13" w14:textId="77777777" w:rsidR="004E028F" w:rsidRDefault="004E028F" w:rsidP="004E028F">
            <w:pPr>
              <w:rPr>
                <w:b/>
                <w:bCs/>
              </w:rPr>
            </w:pPr>
            <w:r>
              <w:rPr>
                <w:b/>
                <w:bCs/>
                <w:lang w:val="en-US"/>
              </w:rPr>
              <w:t>Omanas planuoja būsimą energijos šaltinių derinį dirbtinio intelekto ekonomikai</w:t>
            </w:r>
          </w:p>
          <w:p w14:paraId="1CD5EE45" w14:textId="0BEFBC95" w:rsidR="004E028F" w:rsidRPr="005747F6" w:rsidRDefault="004E028F" w:rsidP="004E028F">
            <w:pPr>
              <w:rPr>
                <w:rFonts w:asciiTheme="minorHAnsi" w:hAnsiTheme="minorHAnsi" w:cstheme="minorHAnsi"/>
                <w:sz w:val="20"/>
                <w:szCs w:val="20"/>
              </w:rPr>
            </w:pPr>
            <w:r>
              <w:rPr>
                <w:lang w:val="en-US"/>
              </w:rPr>
              <w:t>Omano energetikos ir mineralų ministerija kartu su „AtkinsRéalis“ surengė renginį, kuriame aptarta kaip Omanas galėtų patenkinti būsimus, dirbtinio intelekto skatinamai ekonomikai, energijos poreikius. Subalansuotai derinant branduolinę ir atsinaujinančią energetiką, pažangius elektros tinklus bei energijos kaupimo sprendimus, tuo pačiu metu išlaikant tikslą iki 2050 m. pasiekti nulinį grynąjį išmetamųjų teršalų kiekį.</w:t>
            </w:r>
          </w:p>
        </w:tc>
        <w:tc>
          <w:tcPr>
            <w:tcW w:w="2572" w:type="dxa"/>
            <w:gridSpan w:val="2"/>
            <w:tcMar>
              <w:top w:w="29" w:type="dxa"/>
              <w:left w:w="115" w:type="dxa"/>
              <w:bottom w:w="29" w:type="dxa"/>
              <w:right w:w="115" w:type="dxa"/>
            </w:tcMar>
          </w:tcPr>
          <w:p w14:paraId="56227C32" w14:textId="07226405" w:rsidR="004E028F" w:rsidRPr="005747F6" w:rsidRDefault="004E028F" w:rsidP="004E028F">
            <w:pPr>
              <w:spacing w:after="0"/>
              <w:rPr>
                <w:rStyle w:val="Hyperlink"/>
                <w:rFonts w:asciiTheme="minorHAnsi" w:hAnsiTheme="minorHAnsi" w:cstheme="minorHAnsi"/>
                <w:sz w:val="20"/>
                <w:szCs w:val="20"/>
              </w:rPr>
            </w:pPr>
            <w:hyperlink r:id="rId100" w:tgtFrame="_blank" w:history="1">
              <w:r>
                <w:rPr>
                  <w:rStyle w:val="Hyperlink"/>
                  <w:rFonts w:asciiTheme="minorHAnsi" w:hAnsiTheme="minorHAnsi" w:cstheme="minorHAnsi"/>
                  <w:sz w:val="20"/>
                  <w:szCs w:val="20"/>
                  <w:lang w:val="en-US"/>
                </w:rPr>
                <w:t>zawya</w:t>
              </w:r>
            </w:hyperlink>
          </w:p>
        </w:tc>
      </w:tr>
      <w:tr w:rsidR="004E028F" w:rsidRPr="004E5342" w14:paraId="3679D392" w14:textId="77777777" w:rsidTr="00BD6CF7">
        <w:trPr>
          <w:trHeight w:val="355"/>
        </w:trPr>
        <w:tc>
          <w:tcPr>
            <w:tcW w:w="877" w:type="dxa"/>
            <w:gridSpan w:val="2"/>
            <w:tcMar>
              <w:top w:w="29" w:type="dxa"/>
              <w:left w:w="115" w:type="dxa"/>
              <w:bottom w:w="29" w:type="dxa"/>
              <w:right w:w="115" w:type="dxa"/>
            </w:tcMar>
          </w:tcPr>
          <w:p w14:paraId="3401E11E" w14:textId="77777777" w:rsidR="004E028F" w:rsidRPr="005747F6" w:rsidRDefault="004E028F" w:rsidP="004E028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D63B6A8" w14:textId="77777777" w:rsidR="004E028F" w:rsidRDefault="004E028F" w:rsidP="004E028F">
            <w:pPr>
              <w:rPr>
                <w:b/>
                <w:bCs/>
              </w:rPr>
            </w:pPr>
            <w:r>
              <w:rPr>
                <w:b/>
                <w:bCs/>
                <w:lang w:val="en-US"/>
              </w:rPr>
              <w:t>Omano Sultonato ir Indijos Respublikos visapusiškas ekonominės partnerystės susitarimas (CEPA)</w:t>
            </w:r>
          </w:p>
          <w:p w14:paraId="4725FCDC" w14:textId="056336A2" w:rsidR="004E028F" w:rsidRPr="005747F6" w:rsidRDefault="004E028F" w:rsidP="004E028F">
            <w:pPr>
              <w:rPr>
                <w:rFonts w:asciiTheme="minorHAnsi" w:hAnsiTheme="minorHAnsi" w:cstheme="minorHAnsi"/>
                <w:sz w:val="20"/>
                <w:szCs w:val="20"/>
              </w:rPr>
            </w:pPr>
            <w:r>
              <w:rPr>
                <w:lang w:val="en-US"/>
              </w:rPr>
              <w:lastRenderedPageBreak/>
              <w:t xml:space="preserve">Patvirtintas CEPA projektas, siekiant skatinti prekybą tarp Omano ir Indijos ir didinti prekybos srautus, mažinant kliūtis ir skatinant palankią prekybos ir investicijų aplinką, ekonomikos augimą. Dėl CEPA, Omanas pasiekė aukštą prekybos liberalizavimo lygį, apimant 97,4 % Omano prekių, o prieiga prie Indijos rinkos siekia </w:t>
            </w:r>
            <w:r>
              <w:rPr>
                <w:lang w:val="en-GB"/>
              </w:rPr>
              <w:t>77,8 %. Tuo tarpu Omanas Indijai palaipsniui suteikia</w:t>
            </w:r>
            <w:r>
              <w:rPr>
                <w:lang w:val="en-US"/>
              </w:rPr>
              <w:t xml:space="preserve"> muitų liberalizavimą, siekiant mažinti prekybos kliūtis, apimant </w:t>
            </w:r>
            <w:r>
              <w:rPr>
                <w:lang w:val="en-GB"/>
              </w:rPr>
              <w:t>99,22 % preki</w:t>
            </w:r>
            <w:r>
              <w:rPr>
                <w:lang w:val="en-US"/>
              </w:rPr>
              <w:t>ų.</w:t>
            </w:r>
          </w:p>
        </w:tc>
        <w:tc>
          <w:tcPr>
            <w:tcW w:w="2572" w:type="dxa"/>
            <w:gridSpan w:val="2"/>
            <w:tcMar>
              <w:top w:w="29" w:type="dxa"/>
              <w:left w:w="115" w:type="dxa"/>
              <w:bottom w:w="29" w:type="dxa"/>
              <w:right w:w="115" w:type="dxa"/>
            </w:tcMar>
          </w:tcPr>
          <w:p w14:paraId="4A339208" w14:textId="77777777" w:rsidR="004E028F" w:rsidRDefault="004E028F" w:rsidP="004E028F">
            <w:pPr>
              <w:spacing w:after="0"/>
              <w:rPr>
                <w:rFonts w:asciiTheme="minorHAnsi" w:hAnsiTheme="minorHAnsi" w:cstheme="minorHAnsi"/>
                <w:color w:val="0563C1"/>
                <w:sz w:val="20"/>
                <w:szCs w:val="20"/>
                <w:u w:val="single"/>
                <w:lang w:val="en-US"/>
              </w:rPr>
            </w:pPr>
            <w:hyperlink r:id="rId101" w:tgtFrame="_blank" w:history="1">
              <w:r>
                <w:rPr>
                  <w:rStyle w:val="Hyperlink"/>
                  <w:rFonts w:asciiTheme="minorHAnsi" w:hAnsiTheme="minorHAnsi" w:cstheme="minorHAnsi"/>
                  <w:sz w:val="20"/>
                  <w:szCs w:val="20"/>
                  <w:lang w:val="en-US"/>
                </w:rPr>
                <w:t>zawya</w:t>
              </w:r>
            </w:hyperlink>
          </w:p>
          <w:p w14:paraId="17627045" w14:textId="37762B0D" w:rsidR="004E028F" w:rsidRPr="005747F6" w:rsidRDefault="004E028F" w:rsidP="004E028F">
            <w:pPr>
              <w:spacing w:after="0"/>
              <w:rPr>
                <w:rStyle w:val="Hyperlink"/>
                <w:rFonts w:asciiTheme="minorHAnsi" w:hAnsiTheme="minorHAnsi" w:cstheme="minorHAnsi"/>
                <w:sz w:val="20"/>
                <w:szCs w:val="20"/>
              </w:rPr>
            </w:pPr>
            <w:hyperlink r:id="rId102" w:tgtFrame="_blank" w:history="1">
              <w:r>
                <w:rPr>
                  <w:rStyle w:val="Hyperlink"/>
                  <w:rFonts w:asciiTheme="minorHAnsi" w:hAnsiTheme="minorHAnsi" w:cstheme="minorHAnsi"/>
                  <w:sz w:val="20"/>
                  <w:szCs w:val="20"/>
                  <w:lang w:val="en-US"/>
                </w:rPr>
                <w:t>Timesofoman</w:t>
              </w:r>
            </w:hyperlink>
          </w:p>
        </w:tc>
      </w:tr>
      <w:tr w:rsidR="007B5C1D" w:rsidRPr="004E5342" w14:paraId="17C81C1E" w14:textId="77777777" w:rsidTr="00BD6CF7">
        <w:trPr>
          <w:trHeight w:val="355"/>
        </w:trPr>
        <w:tc>
          <w:tcPr>
            <w:tcW w:w="877" w:type="dxa"/>
            <w:gridSpan w:val="2"/>
            <w:tcMar>
              <w:top w:w="29" w:type="dxa"/>
              <w:left w:w="115" w:type="dxa"/>
              <w:bottom w:w="29" w:type="dxa"/>
              <w:right w:w="115" w:type="dxa"/>
            </w:tcMar>
          </w:tcPr>
          <w:p w14:paraId="77FA4898" w14:textId="77777777" w:rsidR="007B5C1D" w:rsidRPr="005747F6" w:rsidRDefault="007B5C1D" w:rsidP="004E028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7BFD90E" w14:textId="244F6E94" w:rsidR="007B5C1D" w:rsidRDefault="00F0136D" w:rsidP="004E028F">
            <w:pPr>
              <w:rPr>
                <w:b/>
                <w:bCs/>
                <w:lang w:val="en-US"/>
              </w:rPr>
            </w:pPr>
            <w:r w:rsidRPr="00F0136D">
              <w:rPr>
                <w:b/>
                <w:bCs/>
              </w:rPr>
              <w:t xml:space="preserve">Naftos neapimančių sektorių indėlis į Omano BVP pastoviomis kainomis pasiekė 73,3%. </w:t>
            </w:r>
            <w:r w:rsidRPr="00222B2E">
              <w:t>Omano Sultonate šie sektoriai ir toliau stiprina savo svarbų vaidmenį remiant ekonomikos augimą ir siekiant finansinio tvarumo. Jų indėlis į bendrąjį vidaus produktą palaipsniui didėjo vykdant Dešimtąjį penkerių metų plėtros planą (2021–2025 m.), kas atspindi ekonominės diversifikacijos politikos veiksmingumą ir pažangą siekiant „Omanas 2040“ vizijos tikslų.</w:t>
            </w:r>
          </w:p>
        </w:tc>
        <w:tc>
          <w:tcPr>
            <w:tcW w:w="2572" w:type="dxa"/>
            <w:gridSpan w:val="2"/>
            <w:tcMar>
              <w:top w:w="29" w:type="dxa"/>
              <w:left w:w="115" w:type="dxa"/>
              <w:bottom w:w="29" w:type="dxa"/>
              <w:right w:w="115" w:type="dxa"/>
            </w:tcMar>
          </w:tcPr>
          <w:p w14:paraId="1EC3E425" w14:textId="77777777" w:rsidR="00222B2E" w:rsidRPr="00222B2E" w:rsidRDefault="00222B2E" w:rsidP="00222B2E">
            <w:pPr>
              <w:spacing w:after="0"/>
            </w:pPr>
            <w:hyperlink r:id="rId103" w:tooltip="https://timesofoman.com/article/166590-contributions-of-non-oil-sectors-to-omans-gdp-at-constant-prices-reach-733" w:history="1">
              <w:r w:rsidRPr="00222B2E">
                <w:rPr>
                  <w:rStyle w:val="Hyperlink"/>
                </w:rPr>
                <w:t>Timesofoman</w:t>
              </w:r>
            </w:hyperlink>
          </w:p>
          <w:p w14:paraId="75F6CA9F" w14:textId="77777777" w:rsidR="007B5C1D" w:rsidRDefault="007B5C1D" w:rsidP="004E028F">
            <w:pPr>
              <w:spacing w:after="0"/>
              <w:rPr>
                <w:lang w:val="en-US"/>
              </w:rPr>
            </w:pPr>
          </w:p>
        </w:tc>
      </w:tr>
      <w:tr w:rsidR="00722489" w:rsidRPr="004E5342" w14:paraId="4F094213" w14:textId="77777777" w:rsidTr="00BD6CF7">
        <w:trPr>
          <w:trHeight w:val="353"/>
        </w:trPr>
        <w:tc>
          <w:tcPr>
            <w:tcW w:w="15246" w:type="dxa"/>
            <w:gridSpan w:val="6"/>
            <w:tcMar>
              <w:top w:w="29" w:type="dxa"/>
              <w:left w:w="115" w:type="dxa"/>
              <w:bottom w:w="29" w:type="dxa"/>
              <w:right w:w="115" w:type="dxa"/>
            </w:tcMar>
          </w:tcPr>
          <w:p w14:paraId="08A22244" w14:textId="6344D4B8" w:rsidR="00722489" w:rsidRPr="005747F6" w:rsidRDefault="00722489" w:rsidP="00722489">
            <w:pPr>
              <w:spacing w:after="0"/>
              <w:rPr>
                <w:rFonts w:asciiTheme="minorHAnsi" w:hAnsiTheme="minorHAnsi" w:cstheme="minorHAnsi"/>
                <w:color w:val="0563C1"/>
                <w:sz w:val="20"/>
                <w:szCs w:val="20"/>
                <w:u w:val="single"/>
              </w:rPr>
            </w:pPr>
            <w:r w:rsidRPr="005747F6">
              <w:rPr>
                <w:rFonts w:asciiTheme="minorHAnsi" w:hAnsiTheme="minorHAnsi" w:cstheme="minorHAnsi"/>
                <w:i/>
                <w:sz w:val="20"/>
                <w:szCs w:val="20"/>
              </w:rPr>
              <w:t xml:space="preserve">Parengė Simonas Narvydas, LR ambasados Jungtinėje Karalystėje antrasis sekretorius, el. paštas </w:t>
            </w:r>
            <w:hyperlink r:id="rId104" w:history="1">
              <w:r w:rsidRPr="005747F6">
                <w:rPr>
                  <w:rStyle w:val="Hyperlink"/>
                  <w:rFonts w:asciiTheme="minorHAnsi" w:hAnsiTheme="minorHAnsi" w:cstheme="minorHAnsi"/>
                  <w:i/>
                  <w:sz w:val="20"/>
                  <w:szCs w:val="20"/>
                </w:rPr>
                <w:t>simonas.narvydas@urm.lt</w:t>
              </w:r>
            </w:hyperlink>
            <w:r w:rsidRPr="005747F6">
              <w:rPr>
                <w:rFonts w:asciiTheme="minorHAnsi" w:hAnsiTheme="minorHAnsi" w:cstheme="minorHAnsi"/>
                <w:i/>
                <w:sz w:val="20"/>
                <w:szCs w:val="20"/>
              </w:rPr>
              <w:t xml:space="preserve"> </w:t>
            </w:r>
          </w:p>
        </w:tc>
      </w:tr>
      <w:bookmarkEnd w:id="0"/>
    </w:tbl>
    <w:p w14:paraId="6D8FC509" w14:textId="0B7D3D94" w:rsidR="00BF43FA" w:rsidRPr="004E5342" w:rsidRDefault="00BF43FA" w:rsidP="00270E9A">
      <w:pPr>
        <w:spacing w:after="0"/>
      </w:pPr>
    </w:p>
    <w:sectPr w:rsidR="00BF43FA" w:rsidRPr="004E5342" w:rsidSect="00F853A4">
      <w:headerReference w:type="first" r:id="rId105"/>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AC93" w14:textId="77777777" w:rsidR="004B02AE" w:rsidRPr="00DE7871" w:rsidRDefault="004B02AE" w:rsidP="002C106C">
      <w:pPr>
        <w:spacing w:after="0" w:line="240" w:lineRule="auto"/>
      </w:pPr>
      <w:r w:rsidRPr="00DE7871">
        <w:separator/>
      </w:r>
    </w:p>
  </w:endnote>
  <w:endnote w:type="continuationSeparator" w:id="0">
    <w:p w14:paraId="7C64AC1E" w14:textId="77777777" w:rsidR="004B02AE" w:rsidRPr="00DE7871" w:rsidRDefault="004B02AE" w:rsidP="002C106C">
      <w:pPr>
        <w:spacing w:after="0" w:line="240" w:lineRule="auto"/>
      </w:pPr>
      <w:r w:rsidRPr="00D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E28E5" w14:textId="77777777" w:rsidR="004B02AE" w:rsidRPr="00DE7871" w:rsidRDefault="004B02AE" w:rsidP="002C106C">
      <w:pPr>
        <w:spacing w:after="0" w:line="240" w:lineRule="auto"/>
      </w:pPr>
      <w:r w:rsidRPr="00DE7871">
        <w:separator/>
      </w:r>
    </w:p>
  </w:footnote>
  <w:footnote w:type="continuationSeparator" w:id="0">
    <w:p w14:paraId="28A6522D" w14:textId="77777777" w:rsidR="004B02AE" w:rsidRPr="00DE7871" w:rsidRDefault="004B02AE" w:rsidP="002C106C">
      <w:pPr>
        <w:spacing w:after="0" w:line="240" w:lineRule="auto"/>
      </w:pPr>
      <w:r w:rsidRPr="00D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38A42DF2" w:rsidR="005E0653" w:rsidRPr="00DE7871" w:rsidRDefault="005E0653" w:rsidP="00D80C35">
    <w:pPr>
      <w:spacing w:after="0" w:line="240" w:lineRule="auto"/>
      <w:jc w:val="center"/>
      <w:rPr>
        <w:rFonts w:ascii="Arial Narrow" w:hAnsi="Arial Narrow" w:cs="Arial"/>
        <w:sz w:val="24"/>
        <w:szCs w:val="24"/>
      </w:rPr>
    </w:pPr>
    <w:r w:rsidRPr="00DE7871">
      <w:rPr>
        <w:rFonts w:ascii="Arial Narrow" w:hAnsi="Arial Narrow" w:cs="Arial"/>
        <w:sz w:val="24"/>
        <w:szCs w:val="24"/>
      </w:rPr>
      <w:t>202</w:t>
    </w:r>
    <w:r w:rsidR="00677042">
      <w:rPr>
        <w:rFonts w:ascii="Arial Narrow" w:hAnsi="Arial Narrow" w:cs="Arial"/>
        <w:sz w:val="24"/>
        <w:szCs w:val="24"/>
      </w:rPr>
      <w:t>5</w:t>
    </w:r>
    <w:r w:rsidRPr="00DE7871">
      <w:rPr>
        <w:rFonts w:ascii="Arial Narrow" w:hAnsi="Arial Narrow" w:cs="Arial"/>
        <w:sz w:val="24"/>
        <w:szCs w:val="24"/>
      </w:rPr>
      <w:t xml:space="preserve"> M.</w:t>
    </w:r>
    <w:r w:rsidR="00677042">
      <w:rPr>
        <w:rFonts w:ascii="Arial Narrow" w:hAnsi="Arial Narrow" w:cs="Arial"/>
        <w:sz w:val="24"/>
        <w:szCs w:val="24"/>
      </w:rPr>
      <w:t xml:space="preserve"> </w:t>
    </w:r>
    <w:r w:rsidR="006A7BDA">
      <w:rPr>
        <w:rFonts w:ascii="Arial Narrow" w:hAnsi="Arial Narrow" w:cs="Arial"/>
        <w:sz w:val="24"/>
        <w:szCs w:val="24"/>
      </w:rPr>
      <w:t>GRUODŽ</w:t>
    </w:r>
    <w:r w:rsidR="00ED72BA">
      <w:rPr>
        <w:rFonts w:ascii="Arial Narrow" w:hAnsi="Arial Narrow" w:cs="Arial"/>
        <w:sz w:val="24"/>
        <w:szCs w:val="24"/>
      </w:rPr>
      <w:t>IO</w:t>
    </w:r>
    <w:r w:rsidR="00677042">
      <w:rPr>
        <w:rFonts w:ascii="Arial Narrow" w:hAnsi="Arial Narrow" w:cs="Arial"/>
        <w:sz w:val="24"/>
        <w:szCs w:val="24"/>
      </w:rPr>
      <w:t xml:space="preserve"> </w:t>
    </w:r>
    <w:r w:rsidRPr="00DE7871">
      <w:rPr>
        <w:rFonts w:ascii="Arial Narrow" w:hAnsi="Arial Narrow" w:cs="Arial"/>
        <w:sz w:val="24"/>
        <w:szCs w:val="24"/>
      </w:rPr>
      <w:t>MĖN. AKTUALIOS EKONOMINĖS INFORMACIJOS SUVESTINĖ</w:t>
    </w:r>
  </w:p>
  <w:p w14:paraId="72FA333B" w14:textId="77777777" w:rsidR="005E0653" w:rsidRPr="00DE7871" w:rsidRDefault="005E0653">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6D5"/>
    <w:multiLevelType w:val="hybridMultilevel"/>
    <w:tmpl w:val="A21CB84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78C6"/>
    <w:multiLevelType w:val="hybridMultilevel"/>
    <w:tmpl w:val="47526514"/>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77CA8"/>
    <w:multiLevelType w:val="hybridMultilevel"/>
    <w:tmpl w:val="0FB8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398E"/>
    <w:multiLevelType w:val="hybridMultilevel"/>
    <w:tmpl w:val="93222DD8"/>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39C7"/>
    <w:multiLevelType w:val="hybridMultilevel"/>
    <w:tmpl w:val="A45E4290"/>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1020C"/>
    <w:multiLevelType w:val="hybridMultilevel"/>
    <w:tmpl w:val="4906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C4EF1"/>
    <w:multiLevelType w:val="hybridMultilevel"/>
    <w:tmpl w:val="5180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30952"/>
    <w:multiLevelType w:val="hybridMultilevel"/>
    <w:tmpl w:val="A1EE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52CA1"/>
    <w:multiLevelType w:val="multilevel"/>
    <w:tmpl w:val="ADD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9780D"/>
    <w:multiLevelType w:val="hybridMultilevel"/>
    <w:tmpl w:val="C19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91D76"/>
    <w:multiLevelType w:val="hybridMultilevel"/>
    <w:tmpl w:val="F89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41019"/>
    <w:multiLevelType w:val="hybridMultilevel"/>
    <w:tmpl w:val="8196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D7678"/>
    <w:multiLevelType w:val="hybridMultilevel"/>
    <w:tmpl w:val="D336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D5BBE"/>
    <w:multiLevelType w:val="multilevel"/>
    <w:tmpl w:val="93E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9B22E9"/>
    <w:multiLevelType w:val="hybridMultilevel"/>
    <w:tmpl w:val="846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2063D4"/>
    <w:multiLevelType w:val="hybridMultilevel"/>
    <w:tmpl w:val="6E28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52521"/>
    <w:multiLevelType w:val="multilevel"/>
    <w:tmpl w:val="1B5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86ADF"/>
    <w:multiLevelType w:val="hybridMultilevel"/>
    <w:tmpl w:val="6A8CD528"/>
    <w:lvl w:ilvl="0" w:tplc="A70CFB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C0B14"/>
    <w:multiLevelType w:val="multilevel"/>
    <w:tmpl w:val="4A18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BB2CFB"/>
    <w:multiLevelType w:val="hybridMultilevel"/>
    <w:tmpl w:val="BAA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0D0C4C"/>
    <w:multiLevelType w:val="hybridMultilevel"/>
    <w:tmpl w:val="D622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B5D3C"/>
    <w:multiLevelType w:val="hybridMultilevel"/>
    <w:tmpl w:val="35C059D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F69DF"/>
    <w:multiLevelType w:val="multilevel"/>
    <w:tmpl w:val="9E2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56043">
    <w:abstractNumId w:val="18"/>
  </w:num>
  <w:num w:numId="2" w16cid:durableId="1318416648">
    <w:abstractNumId w:val="0"/>
  </w:num>
  <w:num w:numId="3" w16cid:durableId="782572245">
    <w:abstractNumId w:val="4"/>
  </w:num>
  <w:num w:numId="4" w16cid:durableId="1021586714">
    <w:abstractNumId w:val="21"/>
  </w:num>
  <w:num w:numId="5" w16cid:durableId="1426027362">
    <w:abstractNumId w:val="17"/>
  </w:num>
  <w:num w:numId="6" w16cid:durableId="581834640">
    <w:abstractNumId w:val="3"/>
  </w:num>
  <w:num w:numId="7" w16cid:durableId="1605572999">
    <w:abstractNumId w:val="1"/>
  </w:num>
  <w:num w:numId="8" w16cid:durableId="1609854820">
    <w:abstractNumId w:val="16"/>
  </w:num>
  <w:num w:numId="9" w16cid:durableId="360514559">
    <w:abstractNumId w:val="22"/>
  </w:num>
  <w:num w:numId="10" w16cid:durableId="124009600">
    <w:abstractNumId w:val="10"/>
  </w:num>
  <w:num w:numId="11" w16cid:durableId="1546335496">
    <w:abstractNumId w:val="12"/>
  </w:num>
  <w:num w:numId="12" w16cid:durableId="772167303">
    <w:abstractNumId w:val="14"/>
  </w:num>
  <w:num w:numId="13" w16cid:durableId="1679767782">
    <w:abstractNumId w:val="2"/>
  </w:num>
  <w:num w:numId="14" w16cid:durableId="2051684447">
    <w:abstractNumId w:val="19"/>
  </w:num>
  <w:num w:numId="15" w16cid:durableId="561714707">
    <w:abstractNumId w:val="9"/>
  </w:num>
  <w:num w:numId="16" w16cid:durableId="154952831">
    <w:abstractNumId w:val="11"/>
  </w:num>
  <w:num w:numId="17" w16cid:durableId="816610809">
    <w:abstractNumId w:val="6"/>
  </w:num>
  <w:num w:numId="18" w16cid:durableId="1513033945">
    <w:abstractNumId w:val="7"/>
  </w:num>
  <w:num w:numId="19" w16cid:durableId="292292170">
    <w:abstractNumId w:val="20"/>
  </w:num>
  <w:num w:numId="20" w16cid:durableId="345399843">
    <w:abstractNumId w:val="5"/>
  </w:num>
  <w:num w:numId="21" w16cid:durableId="685788366">
    <w:abstractNumId w:val="15"/>
  </w:num>
  <w:num w:numId="22" w16cid:durableId="1973830055">
    <w:abstractNumId w:val="13"/>
  </w:num>
  <w:num w:numId="23" w16cid:durableId="10597577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3D"/>
    <w:rsid w:val="000001A8"/>
    <w:rsid w:val="000007F3"/>
    <w:rsid w:val="00000927"/>
    <w:rsid w:val="00001AE0"/>
    <w:rsid w:val="000028BE"/>
    <w:rsid w:val="000028F9"/>
    <w:rsid w:val="000030C2"/>
    <w:rsid w:val="00003F34"/>
    <w:rsid w:val="00004FC8"/>
    <w:rsid w:val="00006928"/>
    <w:rsid w:val="00010136"/>
    <w:rsid w:val="000116BD"/>
    <w:rsid w:val="0001250C"/>
    <w:rsid w:val="000127D3"/>
    <w:rsid w:val="00013DAE"/>
    <w:rsid w:val="000140A7"/>
    <w:rsid w:val="00017546"/>
    <w:rsid w:val="000200B3"/>
    <w:rsid w:val="00024B24"/>
    <w:rsid w:val="00025C3B"/>
    <w:rsid w:val="000268CD"/>
    <w:rsid w:val="000271FC"/>
    <w:rsid w:val="000309EE"/>
    <w:rsid w:val="00031AB0"/>
    <w:rsid w:val="00032306"/>
    <w:rsid w:val="00032D52"/>
    <w:rsid w:val="0003491C"/>
    <w:rsid w:val="00034C25"/>
    <w:rsid w:val="00035248"/>
    <w:rsid w:val="00035613"/>
    <w:rsid w:val="00035C0F"/>
    <w:rsid w:val="000364EF"/>
    <w:rsid w:val="0003678F"/>
    <w:rsid w:val="00036A15"/>
    <w:rsid w:val="0003770C"/>
    <w:rsid w:val="00037981"/>
    <w:rsid w:val="00040F7E"/>
    <w:rsid w:val="00041019"/>
    <w:rsid w:val="00042DCA"/>
    <w:rsid w:val="00043ED5"/>
    <w:rsid w:val="00046458"/>
    <w:rsid w:val="0005145A"/>
    <w:rsid w:val="000522FE"/>
    <w:rsid w:val="0005246A"/>
    <w:rsid w:val="00053431"/>
    <w:rsid w:val="000534FA"/>
    <w:rsid w:val="00053B4D"/>
    <w:rsid w:val="0005471E"/>
    <w:rsid w:val="000549D1"/>
    <w:rsid w:val="00054FE5"/>
    <w:rsid w:val="00056A79"/>
    <w:rsid w:val="0005753E"/>
    <w:rsid w:val="00057857"/>
    <w:rsid w:val="000579E4"/>
    <w:rsid w:val="000608C2"/>
    <w:rsid w:val="00060AF9"/>
    <w:rsid w:val="000649CB"/>
    <w:rsid w:val="00064F96"/>
    <w:rsid w:val="000671B5"/>
    <w:rsid w:val="00073D74"/>
    <w:rsid w:val="0007412E"/>
    <w:rsid w:val="00074BDE"/>
    <w:rsid w:val="00074D5C"/>
    <w:rsid w:val="0007528F"/>
    <w:rsid w:val="00075EA9"/>
    <w:rsid w:val="00080085"/>
    <w:rsid w:val="00081B82"/>
    <w:rsid w:val="00082305"/>
    <w:rsid w:val="00082ED3"/>
    <w:rsid w:val="000838D0"/>
    <w:rsid w:val="000852D0"/>
    <w:rsid w:val="00085B71"/>
    <w:rsid w:val="00085F5F"/>
    <w:rsid w:val="0008631E"/>
    <w:rsid w:val="00086F34"/>
    <w:rsid w:val="00087E4D"/>
    <w:rsid w:val="00091740"/>
    <w:rsid w:val="0009191A"/>
    <w:rsid w:val="00091C12"/>
    <w:rsid w:val="00093DE6"/>
    <w:rsid w:val="00094632"/>
    <w:rsid w:val="00094962"/>
    <w:rsid w:val="00094B9D"/>
    <w:rsid w:val="00094CF7"/>
    <w:rsid w:val="00095223"/>
    <w:rsid w:val="00096F41"/>
    <w:rsid w:val="000A06B5"/>
    <w:rsid w:val="000A2299"/>
    <w:rsid w:val="000A2EF6"/>
    <w:rsid w:val="000A31CE"/>
    <w:rsid w:val="000A42CA"/>
    <w:rsid w:val="000A50A0"/>
    <w:rsid w:val="000A5B76"/>
    <w:rsid w:val="000B0D09"/>
    <w:rsid w:val="000B1478"/>
    <w:rsid w:val="000B1B36"/>
    <w:rsid w:val="000B1B3A"/>
    <w:rsid w:val="000B46DE"/>
    <w:rsid w:val="000B4873"/>
    <w:rsid w:val="000B4A94"/>
    <w:rsid w:val="000B61A7"/>
    <w:rsid w:val="000B66B1"/>
    <w:rsid w:val="000B796E"/>
    <w:rsid w:val="000C1AC3"/>
    <w:rsid w:val="000C1B82"/>
    <w:rsid w:val="000C23D5"/>
    <w:rsid w:val="000C249D"/>
    <w:rsid w:val="000C2CD7"/>
    <w:rsid w:val="000C31C8"/>
    <w:rsid w:val="000C4112"/>
    <w:rsid w:val="000C4A27"/>
    <w:rsid w:val="000D0651"/>
    <w:rsid w:val="000D444C"/>
    <w:rsid w:val="000D4A58"/>
    <w:rsid w:val="000D5830"/>
    <w:rsid w:val="000D59D9"/>
    <w:rsid w:val="000D5AAC"/>
    <w:rsid w:val="000E35BB"/>
    <w:rsid w:val="000E515B"/>
    <w:rsid w:val="000E529F"/>
    <w:rsid w:val="000E54A4"/>
    <w:rsid w:val="000E5CDD"/>
    <w:rsid w:val="000E69E6"/>
    <w:rsid w:val="000E6F24"/>
    <w:rsid w:val="000E6FCF"/>
    <w:rsid w:val="000E72E8"/>
    <w:rsid w:val="000E7625"/>
    <w:rsid w:val="000E7E94"/>
    <w:rsid w:val="000F1331"/>
    <w:rsid w:val="000F1D5F"/>
    <w:rsid w:val="000F2562"/>
    <w:rsid w:val="000F257F"/>
    <w:rsid w:val="000F2BD3"/>
    <w:rsid w:val="000F39C6"/>
    <w:rsid w:val="000F5106"/>
    <w:rsid w:val="0010072D"/>
    <w:rsid w:val="00100C1E"/>
    <w:rsid w:val="0010294E"/>
    <w:rsid w:val="00102BF9"/>
    <w:rsid w:val="0010342D"/>
    <w:rsid w:val="00105214"/>
    <w:rsid w:val="00105B44"/>
    <w:rsid w:val="00106708"/>
    <w:rsid w:val="0010771A"/>
    <w:rsid w:val="00107FDF"/>
    <w:rsid w:val="0011032D"/>
    <w:rsid w:val="0011240C"/>
    <w:rsid w:val="001131EF"/>
    <w:rsid w:val="00113B07"/>
    <w:rsid w:val="00115A3B"/>
    <w:rsid w:val="00117793"/>
    <w:rsid w:val="00121C74"/>
    <w:rsid w:val="00122052"/>
    <w:rsid w:val="001236F2"/>
    <w:rsid w:val="001237DF"/>
    <w:rsid w:val="00123DF0"/>
    <w:rsid w:val="0012445D"/>
    <w:rsid w:val="00125DC1"/>
    <w:rsid w:val="001309A2"/>
    <w:rsid w:val="00131284"/>
    <w:rsid w:val="00131C78"/>
    <w:rsid w:val="001324AE"/>
    <w:rsid w:val="001332DD"/>
    <w:rsid w:val="00133360"/>
    <w:rsid w:val="00133E08"/>
    <w:rsid w:val="0013508E"/>
    <w:rsid w:val="00135562"/>
    <w:rsid w:val="001359A8"/>
    <w:rsid w:val="00135B41"/>
    <w:rsid w:val="00136AA4"/>
    <w:rsid w:val="00140DE8"/>
    <w:rsid w:val="00144096"/>
    <w:rsid w:val="001441EC"/>
    <w:rsid w:val="00144DB6"/>
    <w:rsid w:val="0014578F"/>
    <w:rsid w:val="00145910"/>
    <w:rsid w:val="0014633A"/>
    <w:rsid w:val="0014649C"/>
    <w:rsid w:val="00146E06"/>
    <w:rsid w:val="00146FC8"/>
    <w:rsid w:val="0014704C"/>
    <w:rsid w:val="001471BA"/>
    <w:rsid w:val="001472A9"/>
    <w:rsid w:val="0014737C"/>
    <w:rsid w:val="00147759"/>
    <w:rsid w:val="00147AF1"/>
    <w:rsid w:val="001506EE"/>
    <w:rsid w:val="001532F6"/>
    <w:rsid w:val="00154AC5"/>
    <w:rsid w:val="00154C83"/>
    <w:rsid w:val="00157A7D"/>
    <w:rsid w:val="00157F5B"/>
    <w:rsid w:val="0016000C"/>
    <w:rsid w:val="00160044"/>
    <w:rsid w:val="00161949"/>
    <w:rsid w:val="001623E9"/>
    <w:rsid w:val="00162EF3"/>
    <w:rsid w:val="00163A5D"/>
    <w:rsid w:val="00163F49"/>
    <w:rsid w:val="00166527"/>
    <w:rsid w:val="00167EAE"/>
    <w:rsid w:val="00170D3D"/>
    <w:rsid w:val="00171FD9"/>
    <w:rsid w:val="00172254"/>
    <w:rsid w:val="00173C21"/>
    <w:rsid w:val="001742DF"/>
    <w:rsid w:val="001759F1"/>
    <w:rsid w:val="00176E55"/>
    <w:rsid w:val="00177083"/>
    <w:rsid w:val="00177BB0"/>
    <w:rsid w:val="0018042D"/>
    <w:rsid w:val="00181014"/>
    <w:rsid w:val="00181470"/>
    <w:rsid w:val="00181BD4"/>
    <w:rsid w:val="00182072"/>
    <w:rsid w:val="00182191"/>
    <w:rsid w:val="0018241D"/>
    <w:rsid w:val="001825CA"/>
    <w:rsid w:val="00183160"/>
    <w:rsid w:val="001832FD"/>
    <w:rsid w:val="0018491D"/>
    <w:rsid w:val="00185539"/>
    <w:rsid w:val="00185669"/>
    <w:rsid w:val="0018601E"/>
    <w:rsid w:val="00186EAE"/>
    <w:rsid w:val="001873FA"/>
    <w:rsid w:val="00187497"/>
    <w:rsid w:val="00187B0A"/>
    <w:rsid w:val="00190849"/>
    <w:rsid w:val="0019155A"/>
    <w:rsid w:val="00191E1A"/>
    <w:rsid w:val="00192437"/>
    <w:rsid w:val="0019394E"/>
    <w:rsid w:val="00194F79"/>
    <w:rsid w:val="00194FF4"/>
    <w:rsid w:val="00195C10"/>
    <w:rsid w:val="00195D2D"/>
    <w:rsid w:val="00195F4F"/>
    <w:rsid w:val="00197111"/>
    <w:rsid w:val="00197FB7"/>
    <w:rsid w:val="001A067E"/>
    <w:rsid w:val="001A1C4E"/>
    <w:rsid w:val="001A3108"/>
    <w:rsid w:val="001A3C43"/>
    <w:rsid w:val="001A41DE"/>
    <w:rsid w:val="001A50E7"/>
    <w:rsid w:val="001A62E4"/>
    <w:rsid w:val="001A6D3F"/>
    <w:rsid w:val="001A7EF7"/>
    <w:rsid w:val="001B0A50"/>
    <w:rsid w:val="001B1AD3"/>
    <w:rsid w:val="001B2862"/>
    <w:rsid w:val="001B4717"/>
    <w:rsid w:val="001B4C86"/>
    <w:rsid w:val="001B7048"/>
    <w:rsid w:val="001B7C33"/>
    <w:rsid w:val="001C1D7F"/>
    <w:rsid w:val="001C2C51"/>
    <w:rsid w:val="001C3538"/>
    <w:rsid w:val="001C3957"/>
    <w:rsid w:val="001C4297"/>
    <w:rsid w:val="001C5809"/>
    <w:rsid w:val="001C5B46"/>
    <w:rsid w:val="001C74B3"/>
    <w:rsid w:val="001D0FFD"/>
    <w:rsid w:val="001D1095"/>
    <w:rsid w:val="001D19DB"/>
    <w:rsid w:val="001D1DB3"/>
    <w:rsid w:val="001D256E"/>
    <w:rsid w:val="001D2B34"/>
    <w:rsid w:val="001D2EF3"/>
    <w:rsid w:val="001D2F25"/>
    <w:rsid w:val="001D4462"/>
    <w:rsid w:val="001D4676"/>
    <w:rsid w:val="001D6206"/>
    <w:rsid w:val="001D6565"/>
    <w:rsid w:val="001E0AD4"/>
    <w:rsid w:val="001E0FB9"/>
    <w:rsid w:val="001E1276"/>
    <w:rsid w:val="001E14D2"/>
    <w:rsid w:val="001E2268"/>
    <w:rsid w:val="001E245B"/>
    <w:rsid w:val="001E30E3"/>
    <w:rsid w:val="001E3417"/>
    <w:rsid w:val="001E39DC"/>
    <w:rsid w:val="001E3DF3"/>
    <w:rsid w:val="001E3EC6"/>
    <w:rsid w:val="001E3F4F"/>
    <w:rsid w:val="001E5816"/>
    <w:rsid w:val="001E5EB6"/>
    <w:rsid w:val="001E6E50"/>
    <w:rsid w:val="001E6EB7"/>
    <w:rsid w:val="001E70DB"/>
    <w:rsid w:val="001E76E3"/>
    <w:rsid w:val="001E7C12"/>
    <w:rsid w:val="001E7F28"/>
    <w:rsid w:val="001F030F"/>
    <w:rsid w:val="001F1EFB"/>
    <w:rsid w:val="001F30C6"/>
    <w:rsid w:val="001F30DB"/>
    <w:rsid w:val="001F4D5D"/>
    <w:rsid w:val="001F627B"/>
    <w:rsid w:val="001F7CDE"/>
    <w:rsid w:val="00202E30"/>
    <w:rsid w:val="0020463E"/>
    <w:rsid w:val="00205D46"/>
    <w:rsid w:val="00205EF2"/>
    <w:rsid w:val="00206621"/>
    <w:rsid w:val="002068A9"/>
    <w:rsid w:val="002077B5"/>
    <w:rsid w:val="00207853"/>
    <w:rsid w:val="00211454"/>
    <w:rsid w:val="002134D8"/>
    <w:rsid w:val="00214BFD"/>
    <w:rsid w:val="0021520D"/>
    <w:rsid w:val="0021566B"/>
    <w:rsid w:val="002165B8"/>
    <w:rsid w:val="00216913"/>
    <w:rsid w:val="00216A05"/>
    <w:rsid w:val="00217199"/>
    <w:rsid w:val="00217522"/>
    <w:rsid w:val="00217863"/>
    <w:rsid w:val="002179C6"/>
    <w:rsid w:val="0022084B"/>
    <w:rsid w:val="00220B50"/>
    <w:rsid w:val="00221A60"/>
    <w:rsid w:val="0022252C"/>
    <w:rsid w:val="00222A1A"/>
    <w:rsid w:val="00222B2E"/>
    <w:rsid w:val="00225257"/>
    <w:rsid w:val="00226DD4"/>
    <w:rsid w:val="002279E1"/>
    <w:rsid w:val="00227FB1"/>
    <w:rsid w:val="00230DDF"/>
    <w:rsid w:val="00231142"/>
    <w:rsid w:val="00232C4B"/>
    <w:rsid w:val="00233610"/>
    <w:rsid w:val="00233688"/>
    <w:rsid w:val="00234150"/>
    <w:rsid w:val="00235253"/>
    <w:rsid w:val="00235C3E"/>
    <w:rsid w:val="00235E6C"/>
    <w:rsid w:val="00237CDC"/>
    <w:rsid w:val="002411F0"/>
    <w:rsid w:val="00241FCD"/>
    <w:rsid w:val="002434A3"/>
    <w:rsid w:val="002438CC"/>
    <w:rsid w:val="00243CC6"/>
    <w:rsid w:val="00243F4F"/>
    <w:rsid w:val="0024466C"/>
    <w:rsid w:val="00244833"/>
    <w:rsid w:val="002448DB"/>
    <w:rsid w:val="002452AD"/>
    <w:rsid w:val="002454B6"/>
    <w:rsid w:val="002455CD"/>
    <w:rsid w:val="00246ACF"/>
    <w:rsid w:val="00250647"/>
    <w:rsid w:val="00250A46"/>
    <w:rsid w:val="00251053"/>
    <w:rsid w:val="002516AE"/>
    <w:rsid w:val="0025538F"/>
    <w:rsid w:val="00255463"/>
    <w:rsid w:val="00256BE9"/>
    <w:rsid w:val="00256E2B"/>
    <w:rsid w:val="002603BE"/>
    <w:rsid w:val="0026042B"/>
    <w:rsid w:val="002609AA"/>
    <w:rsid w:val="00262138"/>
    <w:rsid w:val="00262279"/>
    <w:rsid w:val="00262675"/>
    <w:rsid w:val="00265520"/>
    <w:rsid w:val="002663F8"/>
    <w:rsid w:val="0026724B"/>
    <w:rsid w:val="00267A4F"/>
    <w:rsid w:val="0027049F"/>
    <w:rsid w:val="002705AC"/>
    <w:rsid w:val="00270E9A"/>
    <w:rsid w:val="002712A7"/>
    <w:rsid w:val="0027324C"/>
    <w:rsid w:val="00273736"/>
    <w:rsid w:val="00273903"/>
    <w:rsid w:val="00273D14"/>
    <w:rsid w:val="00274AD9"/>
    <w:rsid w:val="00280457"/>
    <w:rsid w:val="00281486"/>
    <w:rsid w:val="00281AFA"/>
    <w:rsid w:val="00285386"/>
    <w:rsid w:val="00285819"/>
    <w:rsid w:val="00286411"/>
    <w:rsid w:val="00286B70"/>
    <w:rsid w:val="00287649"/>
    <w:rsid w:val="00291B10"/>
    <w:rsid w:val="00293588"/>
    <w:rsid w:val="0029470C"/>
    <w:rsid w:val="002949AD"/>
    <w:rsid w:val="00295597"/>
    <w:rsid w:val="00295669"/>
    <w:rsid w:val="0029572F"/>
    <w:rsid w:val="00295AFF"/>
    <w:rsid w:val="002967A5"/>
    <w:rsid w:val="002A0DE3"/>
    <w:rsid w:val="002A35AA"/>
    <w:rsid w:val="002A3BFE"/>
    <w:rsid w:val="002A5186"/>
    <w:rsid w:val="002A5DDF"/>
    <w:rsid w:val="002A6E98"/>
    <w:rsid w:val="002A7A9D"/>
    <w:rsid w:val="002B25E2"/>
    <w:rsid w:val="002B3D21"/>
    <w:rsid w:val="002B510A"/>
    <w:rsid w:val="002B614F"/>
    <w:rsid w:val="002B6633"/>
    <w:rsid w:val="002B68CA"/>
    <w:rsid w:val="002C013F"/>
    <w:rsid w:val="002C106C"/>
    <w:rsid w:val="002C1DD2"/>
    <w:rsid w:val="002C4C96"/>
    <w:rsid w:val="002C5E9E"/>
    <w:rsid w:val="002C5FEC"/>
    <w:rsid w:val="002C62A0"/>
    <w:rsid w:val="002C6999"/>
    <w:rsid w:val="002C7716"/>
    <w:rsid w:val="002C7A07"/>
    <w:rsid w:val="002C7AF0"/>
    <w:rsid w:val="002D01D6"/>
    <w:rsid w:val="002D06CF"/>
    <w:rsid w:val="002D0C9F"/>
    <w:rsid w:val="002D0DCD"/>
    <w:rsid w:val="002D16BD"/>
    <w:rsid w:val="002D348C"/>
    <w:rsid w:val="002D35DD"/>
    <w:rsid w:val="002D3B13"/>
    <w:rsid w:val="002D5B2E"/>
    <w:rsid w:val="002D5C1D"/>
    <w:rsid w:val="002D63EE"/>
    <w:rsid w:val="002D6F17"/>
    <w:rsid w:val="002D70F3"/>
    <w:rsid w:val="002D7AA3"/>
    <w:rsid w:val="002D7BDC"/>
    <w:rsid w:val="002E0064"/>
    <w:rsid w:val="002E065D"/>
    <w:rsid w:val="002E09B0"/>
    <w:rsid w:val="002E349A"/>
    <w:rsid w:val="002E4091"/>
    <w:rsid w:val="002E4E58"/>
    <w:rsid w:val="002E6AAD"/>
    <w:rsid w:val="002E775D"/>
    <w:rsid w:val="002E7F90"/>
    <w:rsid w:val="002F030C"/>
    <w:rsid w:val="002F149E"/>
    <w:rsid w:val="002F15AD"/>
    <w:rsid w:val="002F20DE"/>
    <w:rsid w:val="002F30D6"/>
    <w:rsid w:val="002F32FE"/>
    <w:rsid w:val="002F4030"/>
    <w:rsid w:val="002F5A9D"/>
    <w:rsid w:val="002F6A8E"/>
    <w:rsid w:val="002F72F0"/>
    <w:rsid w:val="002F770B"/>
    <w:rsid w:val="002F7ECD"/>
    <w:rsid w:val="00300293"/>
    <w:rsid w:val="00300559"/>
    <w:rsid w:val="003006D0"/>
    <w:rsid w:val="00300C85"/>
    <w:rsid w:val="003012C0"/>
    <w:rsid w:val="0030240F"/>
    <w:rsid w:val="00303585"/>
    <w:rsid w:val="00303E2F"/>
    <w:rsid w:val="00303EBD"/>
    <w:rsid w:val="00304D6D"/>
    <w:rsid w:val="00304DDB"/>
    <w:rsid w:val="00305648"/>
    <w:rsid w:val="00306BB7"/>
    <w:rsid w:val="003071D8"/>
    <w:rsid w:val="00307902"/>
    <w:rsid w:val="0031024C"/>
    <w:rsid w:val="003103E1"/>
    <w:rsid w:val="00310507"/>
    <w:rsid w:val="003106A2"/>
    <w:rsid w:val="003108FE"/>
    <w:rsid w:val="003111B9"/>
    <w:rsid w:val="00311C88"/>
    <w:rsid w:val="00312562"/>
    <w:rsid w:val="00312E25"/>
    <w:rsid w:val="00312F8D"/>
    <w:rsid w:val="003134C9"/>
    <w:rsid w:val="003136C1"/>
    <w:rsid w:val="003137FF"/>
    <w:rsid w:val="00313A7F"/>
    <w:rsid w:val="0031449F"/>
    <w:rsid w:val="00316FC8"/>
    <w:rsid w:val="00321E74"/>
    <w:rsid w:val="00324222"/>
    <w:rsid w:val="00324517"/>
    <w:rsid w:val="003247CF"/>
    <w:rsid w:val="0032494B"/>
    <w:rsid w:val="00324CF5"/>
    <w:rsid w:val="003254CC"/>
    <w:rsid w:val="0032564F"/>
    <w:rsid w:val="003256D9"/>
    <w:rsid w:val="003269CF"/>
    <w:rsid w:val="00330F36"/>
    <w:rsid w:val="00331F8C"/>
    <w:rsid w:val="00333467"/>
    <w:rsid w:val="00333BDA"/>
    <w:rsid w:val="00333E31"/>
    <w:rsid w:val="00335CA1"/>
    <w:rsid w:val="00335F46"/>
    <w:rsid w:val="00336330"/>
    <w:rsid w:val="00337F9F"/>
    <w:rsid w:val="0034115A"/>
    <w:rsid w:val="00341259"/>
    <w:rsid w:val="00341B73"/>
    <w:rsid w:val="003424EB"/>
    <w:rsid w:val="00342648"/>
    <w:rsid w:val="00342712"/>
    <w:rsid w:val="0034332A"/>
    <w:rsid w:val="00343DE1"/>
    <w:rsid w:val="003445CC"/>
    <w:rsid w:val="00344AA0"/>
    <w:rsid w:val="00344EBB"/>
    <w:rsid w:val="00345319"/>
    <w:rsid w:val="0034583D"/>
    <w:rsid w:val="00346C7A"/>
    <w:rsid w:val="00347C84"/>
    <w:rsid w:val="00347DEA"/>
    <w:rsid w:val="003504DF"/>
    <w:rsid w:val="00351C2B"/>
    <w:rsid w:val="003523E8"/>
    <w:rsid w:val="003542A1"/>
    <w:rsid w:val="00354F8D"/>
    <w:rsid w:val="003608E8"/>
    <w:rsid w:val="00360C6B"/>
    <w:rsid w:val="00363123"/>
    <w:rsid w:val="0036487A"/>
    <w:rsid w:val="003656B5"/>
    <w:rsid w:val="003658EC"/>
    <w:rsid w:val="00366E73"/>
    <w:rsid w:val="0036708B"/>
    <w:rsid w:val="0036750E"/>
    <w:rsid w:val="00367CAE"/>
    <w:rsid w:val="003715A4"/>
    <w:rsid w:val="00373BE6"/>
    <w:rsid w:val="0037437E"/>
    <w:rsid w:val="0037537D"/>
    <w:rsid w:val="003754CE"/>
    <w:rsid w:val="00376DE4"/>
    <w:rsid w:val="003804CD"/>
    <w:rsid w:val="00380F3F"/>
    <w:rsid w:val="00382DFA"/>
    <w:rsid w:val="00383030"/>
    <w:rsid w:val="003835EA"/>
    <w:rsid w:val="00383637"/>
    <w:rsid w:val="00383780"/>
    <w:rsid w:val="0038378C"/>
    <w:rsid w:val="00385D0E"/>
    <w:rsid w:val="00385E76"/>
    <w:rsid w:val="00387F7E"/>
    <w:rsid w:val="003908F0"/>
    <w:rsid w:val="00390FAE"/>
    <w:rsid w:val="003915B5"/>
    <w:rsid w:val="00392485"/>
    <w:rsid w:val="00392FA9"/>
    <w:rsid w:val="0039301E"/>
    <w:rsid w:val="00393D66"/>
    <w:rsid w:val="003941AD"/>
    <w:rsid w:val="00395014"/>
    <w:rsid w:val="003952DB"/>
    <w:rsid w:val="0039581E"/>
    <w:rsid w:val="003968D2"/>
    <w:rsid w:val="003979DA"/>
    <w:rsid w:val="00397B7A"/>
    <w:rsid w:val="003A0352"/>
    <w:rsid w:val="003A17FC"/>
    <w:rsid w:val="003A2399"/>
    <w:rsid w:val="003A2CB7"/>
    <w:rsid w:val="003A4244"/>
    <w:rsid w:val="003A4939"/>
    <w:rsid w:val="003A5339"/>
    <w:rsid w:val="003A6057"/>
    <w:rsid w:val="003A6C66"/>
    <w:rsid w:val="003A7080"/>
    <w:rsid w:val="003A7768"/>
    <w:rsid w:val="003B0147"/>
    <w:rsid w:val="003B081E"/>
    <w:rsid w:val="003B1B1F"/>
    <w:rsid w:val="003B29D7"/>
    <w:rsid w:val="003B4160"/>
    <w:rsid w:val="003B5B6B"/>
    <w:rsid w:val="003B689C"/>
    <w:rsid w:val="003B6A98"/>
    <w:rsid w:val="003B6CE8"/>
    <w:rsid w:val="003B7755"/>
    <w:rsid w:val="003C188F"/>
    <w:rsid w:val="003C20CE"/>
    <w:rsid w:val="003C316A"/>
    <w:rsid w:val="003C3CAC"/>
    <w:rsid w:val="003C3E29"/>
    <w:rsid w:val="003C49DF"/>
    <w:rsid w:val="003C5C51"/>
    <w:rsid w:val="003C7F8D"/>
    <w:rsid w:val="003D012D"/>
    <w:rsid w:val="003D0181"/>
    <w:rsid w:val="003D0273"/>
    <w:rsid w:val="003D0D5D"/>
    <w:rsid w:val="003D121C"/>
    <w:rsid w:val="003D1D7C"/>
    <w:rsid w:val="003D238B"/>
    <w:rsid w:val="003D2655"/>
    <w:rsid w:val="003D3076"/>
    <w:rsid w:val="003D4681"/>
    <w:rsid w:val="003D4A27"/>
    <w:rsid w:val="003D4B1D"/>
    <w:rsid w:val="003D63AE"/>
    <w:rsid w:val="003D6468"/>
    <w:rsid w:val="003E05B9"/>
    <w:rsid w:val="003E1B0F"/>
    <w:rsid w:val="003E217D"/>
    <w:rsid w:val="003E2B14"/>
    <w:rsid w:val="003E3908"/>
    <w:rsid w:val="003E5018"/>
    <w:rsid w:val="003E50CC"/>
    <w:rsid w:val="003E6802"/>
    <w:rsid w:val="003E725A"/>
    <w:rsid w:val="003F0C39"/>
    <w:rsid w:val="003F0E0C"/>
    <w:rsid w:val="003F1361"/>
    <w:rsid w:val="003F329F"/>
    <w:rsid w:val="003F39A5"/>
    <w:rsid w:val="003F479C"/>
    <w:rsid w:val="003F4AC5"/>
    <w:rsid w:val="003F4F4C"/>
    <w:rsid w:val="003F5F20"/>
    <w:rsid w:val="00400A38"/>
    <w:rsid w:val="0040111E"/>
    <w:rsid w:val="00401ACF"/>
    <w:rsid w:val="0040213B"/>
    <w:rsid w:val="00402B44"/>
    <w:rsid w:val="00403235"/>
    <w:rsid w:val="00403885"/>
    <w:rsid w:val="004039DB"/>
    <w:rsid w:val="00403D7F"/>
    <w:rsid w:val="004054C7"/>
    <w:rsid w:val="00406ECF"/>
    <w:rsid w:val="00407C50"/>
    <w:rsid w:val="00410C1E"/>
    <w:rsid w:val="004119AF"/>
    <w:rsid w:val="00413622"/>
    <w:rsid w:val="004136D7"/>
    <w:rsid w:val="00413E71"/>
    <w:rsid w:val="00414457"/>
    <w:rsid w:val="00415A50"/>
    <w:rsid w:val="0041623B"/>
    <w:rsid w:val="00416D2E"/>
    <w:rsid w:val="00417167"/>
    <w:rsid w:val="00417ADA"/>
    <w:rsid w:val="0042015E"/>
    <w:rsid w:val="00420664"/>
    <w:rsid w:val="00421968"/>
    <w:rsid w:val="0042224B"/>
    <w:rsid w:val="00422C74"/>
    <w:rsid w:val="00423221"/>
    <w:rsid w:val="004234B2"/>
    <w:rsid w:val="004235D3"/>
    <w:rsid w:val="0042434B"/>
    <w:rsid w:val="004251FD"/>
    <w:rsid w:val="004267E6"/>
    <w:rsid w:val="00427CB8"/>
    <w:rsid w:val="00427F64"/>
    <w:rsid w:val="00430C63"/>
    <w:rsid w:val="00430E15"/>
    <w:rsid w:val="00430EC7"/>
    <w:rsid w:val="004315F2"/>
    <w:rsid w:val="00433055"/>
    <w:rsid w:val="00433D78"/>
    <w:rsid w:val="0043439E"/>
    <w:rsid w:val="00435867"/>
    <w:rsid w:val="00435BAF"/>
    <w:rsid w:val="00435FCB"/>
    <w:rsid w:val="00436C74"/>
    <w:rsid w:val="00436FD8"/>
    <w:rsid w:val="00441782"/>
    <w:rsid w:val="004419CF"/>
    <w:rsid w:val="00441D18"/>
    <w:rsid w:val="004420CA"/>
    <w:rsid w:val="0044418B"/>
    <w:rsid w:val="004451F9"/>
    <w:rsid w:val="00445CD0"/>
    <w:rsid w:val="0044623E"/>
    <w:rsid w:val="0044759E"/>
    <w:rsid w:val="00447959"/>
    <w:rsid w:val="00447B9A"/>
    <w:rsid w:val="004503D4"/>
    <w:rsid w:val="00452894"/>
    <w:rsid w:val="0045436D"/>
    <w:rsid w:val="0045510D"/>
    <w:rsid w:val="00455553"/>
    <w:rsid w:val="004559F2"/>
    <w:rsid w:val="00457983"/>
    <w:rsid w:val="0046073F"/>
    <w:rsid w:val="00460DFA"/>
    <w:rsid w:val="00461139"/>
    <w:rsid w:val="00461444"/>
    <w:rsid w:val="00461DD3"/>
    <w:rsid w:val="00461DEF"/>
    <w:rsid w:val="004621A3"/>
    <w:rsid w:val="00463826"/>
    <w:rsid w:val="00463A33"/>
    <w:rsid w:val="004641F4"/>
    <w:rsid w:val="0046481A"/>
    <w:rsid w:val="0046566F"/>
    <w:rsid w:val="004700A2"/>
    <w:rsid w:val="00470819"/>
    <w:rsid w:val="0047165C"/>
    <w:rsid w:val="00471E58"/>
    <w:rsid w:val="00473942"/>
    <w:rsid w:val="004749D8"/>
    <w:rsid w:val="00475D5E"/>
    <w:rsid w:val="004766AB"/>
    <w:rsid w:val="004769C6"/>
    <w:rsid w:val="00476D3E"/>
    <w:rsid w:val="00477431"/>
    <w:rsid w:val="00477ADB"/>
    <w:rsid w:val="00480F66"/>
    <w:rsid w:val="004813D3"/>
    <w:rsid w:val="004825E9"/>
    <w:rsid w:val="004835E7"/>
    <w:rsid w:val="00483751"/>
    <w:rsid w:val="00484586"/>
    <w:rsid w:val="00485623"/>
    <w:rsid w:val="00485BB2"/>
    <w:rsid w:val="0048681A"/>
    <w:rsid w:val="004901DE"/>
    <w:rsid w:val="00490373"/>
    <w:rsid w:val="00490617"/>
    <w:rsid w:val="00491F96"/>
    <w:rsid w:val="0049243D"/>
    <w:rsid w:val="0049292A"/>
    <w:rsid w:val="004929B6"/>
    <w:rsid w:val="00494551"/>
    <w:rsid w:val="00494D0B"/>
    <w:rsid w:val="004950D3"/>
    <w:rsid w:val="004A1093"/>
    <w:rsid w:val="004A2804"/>
    <w:rsid w:val="004A422F"/>
    <w:rsid w:val="004A4D5C"/>
    <w:rsid w:val="004A52E6"/>
    <w:rsid w:val="004A5535"/>
    <w:rsid w:val="004A667C"/>
    <w:rsid w:val="004A76BC"/>
    <w:rsid w:val="004A77E1"/>
    <w:rsid w:val="004B02AE"/>
    <w:rsid w:val="004B3D1E"/>
    <w:rsid w:val="004B4139"/>
    <w:rsid w:val="004B6A70"/>
    <w:rsid w:val="004B6D29"/>
    <w:rsid w:val="004B6EA1"/>
    <w:rsid w:val="004C010A"/>
    <w:rsid w:val="004C0FC2"/>
    <w:rsid w:val="004C24D9"/>
    <w:rsid w:val="004C271B"/>
    <w:rsid w:val="004C2E97"/>
    <w:rsid w:val="004C2FDA"/>
    <w:rsid w:val="004C34A8"/>
    <w:rsid w:val="004C3C7A"/>
    <w:rsid w:val="004C480A"/>
    <w:rsid w:val="004C597A"/>
    <w:rsid w:val="004C6F10"/>
    <w:rsid w:val="004D28D9"/>
    <w:rsid w:val="004D4766"/>
    <w:rsid w:val="004D4800"/>
    <w:rsid w:val="004D7BF4"/>
    <w:rsid w:val="004E028F"/>
    <w:rsid w:val="004E0F0C"/>
    <w:rsid w:val="004E331E"/>
    <w:rsid w:val="004E5342"/>
    <w:rsid w:val="004E5E68"/>
    <w:rsid w:val="004E6DCA"/>
    <w:rsid w:val="004F31E7"/>
    <w:rsid w:val="004F3329"/>
    <w:rsid w:val="004F3C39"/>
    <w:rsid w:val="00500E50"/>
    <w:rsid w:val="00500F80"/>
    <w:rsid w:val="0050405F"/>
    <w:rsid w:val="0050493B"/>
    <w:rsid w:val="00504A97"/>
    <w:rsid w:val="00504DFF"/>
    <w:rsid w:val="0050550A"/>
    <w:rsid w:val="005076D1"/>
    <w:rsid w:val="00507B40"/>
    <w:rsid w:val="00511255"/>
    <w:rsid w:val="00513ABD"/>
    <w:rsid w:val="00514881"/>
    <w:rsid w:val="00514D8D"/>
    <w:rsid w:val="0051559D"/>
    <w:rsid w:val="005159F8"/>
    <w:rsid w:val="00516222"/>
    <w:rsid w:val="0051742F"/>
    <w:rsid w:val="00517604"/>
    <w:rsid w:val="005207BB"/>
    <w:rsid w:val="00520B83"/>
    <w:rsid w:val="00521525"/>
    <w:rsid w:val="00522329"/>
    <w:rsid w:val="00522358"/>
    <w:rsid w:val="00523214"/>
    <w:rsid w:val="005243C4"/>
    <w:rsid w:val="005246E8"/>
    <w:rsid w:val="00524DDF"/>
    <w:rsid w:val="005261BB"/>
    <w:rsid w:val="005261F6"/>
    <w:rsid w:val="00527467"/>
    <w:rsid w:val="00531B5F"/>
    <w:rsid w:val="00533FD4"/>
    <w:rsid w:val="005348A0"/>
    <w:rsid w:val="00536215"/>
    <w:rsid w:val="00536489"/>
    <w:rsid w:val="00537534"/>
    <w:rsid w:val="00537AF2"/>
    <w:rsid w:val="0054019E"/>
    <w:rsid w:val="00540D6D"/>
    <w:rsid w:val="005410A5"/>
    <w:rsid w:val="00541B8F"/>
    <w:rsid w:val="00543D38"/>
    <w:rsid w:val="0054460C"/>
    <w:rsid w:val="00546602"/>
    <w:rsid w:val="0055159A"/>
    <w:rsid w:val="00551A73"/>
    <w:rsid w:val="0055256C"/>
    <w:rsid w:val="00553543"/>
    <w:rsid w:val="0055605A"/>
    <w:rsid w:val="00557835"/>
    <w:rsid w:val="005602BF"/>
    <w:rsid w:val="00560B5F"/>
    <w:rsid w:val="00561645"/>
    <w:rsid w:val="00561D70"/>
    <w:rsid w:val="0056208D"/>
    <w:rsid w:val="00562432"/>
    <w:rsid w:val="00564226"/>
    <w:rsid w:val="00564370"/>
    <w:rsid w:val="00564CC6"/>
    <w:rsid w:val="00565455"/>
    <w:rsid w:val="00565DEC"/>
    <w:rsid w:val="00565E99"/>
    <w:rsid w:val="005677EC"/>
    <w:rsid w:val="00571ECE"/>
    <w:rsid w:val="0057219E"/>
    <w:rsid w:val="0057442D"/>
    <w:rsid w:val="005747F6"/>
    <w:rsid w:val="00576DD0"/>
    <w:rsid w:val="00577273"/>
    <w:rsid w:val="00580058"/>
    <w:rsid w:val="005809C8"/>
    <w:rsid w:val="00580D75"/>
    <w:rsid w:val="005831C2"/>
    <w:rsid w:val="00584B49"/>
    <w:rsid w:val="00585454"/>
    <w:rsid w:val="0058564C"/>
    <w:rsid w:val="005859AF"/>
    <w:rsid w:val="00586452"/>
    <w:rsid w:val="005874AF"/>
    <w:rsid w:val="005902E5"/>
    <w:rsid w:val="00590868"/>
    <w:rsid w:val="0059139E"/>
    <w:rsid w:val="00591846"/>
    <w:rsid w:val="005935FB"/>
    <w:rsid w:val="005938C2"/>
    <w:rsid w:val="005944FD"/>
    <w:rsid w:val="005975A7"/>
    <w:rsid w:val="005A126E"/>
    <w:rsid w:val="005A32BA"/>
    <w:rsid w:val="005A3370"/>
    <w:rsid w:val="005A433D"/>
    <w:rsid w:val="005A6785"/>
    <w:rsid w:val="005B04CB"/>
    <w:rsid w:val="005B0799"/>
    <w:rsid w:val="005B1CD7"/>
    <w:rsid w:val="005B2E43"/>
    <w:rsid w:val="005B6B7F"/>
    <w:rsid w:val="005B73ED"/>
    <w:rsid w:val="005B7F31"/>
    <w:rsid w:val="005C1344"/>
    <w:rsid w:val="005C3741"/>
    <w:rsid w:val="005C47E7"/>
    <w:rsid w:val="005C4A79"/>
    <w:rsid w:val="005C7236"/>
    <w:rsid w:val="005C72E3"/>
    <w:rsid w:val="005D0078"/>
    <w:rsid w:val="005D0424"/>
    <w:rsid w:val="005D108F"/>
    <w:rsid w:val="005D10DB"/>
    <w:rsid w:val="005D2B61"/>
    <w:rsid w:val="005D3F31"/>
    <w:rsid w:val="005D4072"/>
    <w:rsid w:val="005D52DF"/>
    <w:rsid w:val="005D5C04"/>
    <w:rsid w:val="005D5C8E"/>
    <w:rsid w:val="005D5E89"/>
    <w:rsid w:val="005D6128"/>
    <w:rsid w:val="005D655D"/>
    <w:rsid w:val="005D73D0"/>
    <w:rsid w:val="005D7505"/>
    <w:rsid w:val="005D7F8B"/>
    <w:rsid w:val="005E0653"/>
    <w:rsid w:val="005E0CE6"/>
    <w:rsid w:val="005E1730"/>
    <w:rsid w:val="005E2002"/>
    <w:rsid w:val="005E4353"/>
    <w:rsid w:val="005E61EE"/>
    <w:rsid w:val="005E7A3F"/>
    <w:rsid w:val="005E7D75"/>
    <w:rsid w:val="005E7F7D"/>
    <w:rsid w:val="005F07E3"/>
    <w:rsid w:val="005F0C47"/>
    <w:rsid w:val="005F2B09"/>
    <w:rsid w:val="005F2E46"/>
    <w:rsid w:val="005F3253"/>
    <w:rsid w:val="005F3DB7"/>
    <w:rsid w:val="005F4C52"/>
    <w:rsid w:val="005F7EA4"/>
    <w:rsid w:val="00600046"/>
    <w:rsid w:val="006017AB"/>
    <w:rsid w:val="00601898"/>
    <w:rsid w:val="00601CF4"/>
    <w:rsid w:val="006036CA"/>
    <w:rsid w:val="00603775"/>
    <w:rsid w:val="00604B9D"/>
    <w:rsid w:val="00605438"/>
    <w:rsid w:val="00606A70"/>
    <w:rsid w:val="006076F0"/>
    <w:rsid w:val="00607CEA"/>
    <w:rsid w:val="00607EAC"/>
    <w:rsid w:val="006102EF"/>
    <w:rsid w:val="00610FCE"/>
    <w:rsid w:val="0061134A"/>
    <w:rsid w:val="00611969"/>
    <w:rsid w:val="006123BC"/>
    <w:rsid w:val="0061302B"/>
    <w:rsid w:val="0061392C"/>
    <w:rsid w:val="00614D2A"/>
    <w:rsid w:val="006178A5"/>
    <w:rsid w:val="006204C9"/>
    <w:rsid w:val="00622B77"/>
    <w:rsid w:val="006234BC"/>
    <w:rsid w:val="00625D42"/>
    <w:rsid w:val="00632163"/>
    <w:rsid w:val="006325F6"/>
    <w:rsid w:val="00633D21"/>
    <w:rsid w:val="00634B74"/>
    <w:rsid w:val="00634D4F"/>
    <w:rsid w:val="006359CF"/>
    <w:rsid w:val="00635AFE"/>
    <w:rsid w:val="006371EE"/>
    <w:rsid w:val="00640D07"/>
    <w:rsid w:val="0064133D"/>
    <w:rsid w:val="00643A9B"/>
    <w:rsid w:val="00643E3A"/>
    <w:rsid w:val="006440E7"/>
    <w:rsid w:val="00644DAF"/>
    <w:rsid w:val="0064558E"/>
    <w:rsid w:val="00645C01"/>
    <w:rsid w:val="00646689"/>
    <w:rsid w:val="00646A9A"/>
    <w:rsid w:val="0064734F"/>
    <w:rsid w:val="0064744E"/>
    <w:rsid w:val="00647DB4"/>
    <w:rsid w:val="0065065E"/>
    <w:rsid w:val="006536DE"/>
    <w:rsid w:val="006537EB"/>
    <w:rsid w:val="006542D7"/>
    <w:rsid w:val="00654AE3"/>
    <w:rsid w:val="00655DF6"/>
    <w:rsid w:val="00656C5B"/>
    <w:rsid w:val="00656D0D"/>
    <w:rsid w:val="00657227"/>
    <w:rsid w:val="0066042D"/>
    <w:rsid w:val="0066053A"/>
    <w:rsid w:val="00660D07"/>
    <w:rsid w:val="00661BC7"/>
    <w:rsid w:val="00662339"/>
    <w:rsid w:val="006623D4"/>
    <w:rsid w:val="00662A2D"/>
    <w:rsid w:val="00663075"/>
    <w:rsid w:val="0066345E"/>
    <w:rsid w:val="00663CD2"/>
    <w:rsid w:val="00664355"/>
    <w:rsid w:val="0066454E"/>
    <w:rsid w:val="00664E27"/>
    <w:rsid w:val="00666884"/>
    <w:rsid w:val="006668FF"/>
    <w:rsid w:val="0067173F"/>
    <w:rsid w:val="006718AF"/>
    <w:rsid w:val="00671A05"/>
    <w:rsid w:val="00671DCF"/>
    <w:rsid w:val="006726C2"/>
    <w:rsid w:val="00673F93"/>
    <w:rsid w:val="0067628A"/>
    <w:rsid w:val="00676C48"/>
    <w:rsid w:val="00677042"/>
    <w:rsid w:val="006776AF"/>
    <w:rsid w:val="00677EF2"/>
    <w:rsid w:val="00680E78"/>
    <w:rsid w:val="0068370D"/>
    <w:rsid w:val="00684B4E"/>
    <w:rsid w:val="0068537C"/>
    <w:rsid w:val="006857CD"/>
    <w:rsid w:val="006910C7"/>
    <w:rsid w:val="00692042"/>
    <w:rsid w:val="006921C2"/>
    <w:rsid w:val="006940F0"/>
    <w:rsid w:val="00694F03"/>
    <w:rsid w:val="00695149"/>
    <w:rsid w:val="00695D0C"/>
    <w:rsid w:val="00696E06"/>
    <w:rsid w:val="006A178A"/>
    <w:rsid w:val="006A245F"/>
    <w:rsid w:val="006A429F"/>
    <w:rsid w:val="006A43D7"/>
    <w:rsid w:val="006A510E"/>
    <w:rsid w:val="006A5542"/>
    <w:rsid w:val="006A56B6"/>
    <w:rsid w:val="006A58F7"/>
    <w:rsid w:val="006A7914"/>
    <w:rsid w:val="006A7BDA"/>
    <w:rsid w:val="006A7EF3"/>
    <w:rsid w:val="006B01A3"/>
    <w:rsid w:val="006B060C"/>
    <w:rsid w:val="006B0B17"/>
    <w:rsid w:val="006B0E87"/>
    <w:rsid w:val="006B25E7"/>
    <w:rsid w:val="006B3182"/>
    <w:rsid w:val="006B3202"/>
    <w:rsid w:val="006B4ACC"/>
    <w:rsid w:val="006B4D03"/>
    <w:rsid w:val="006B66B9"/>
    <w:rsid w:val="006B7186"/>
    <w:rsid w:val="006B7D6D"/>
    <w:rsid w:val="006C0EC9"/>
    <w:rsid w:val="006C0FF3"/>
    <w:rsid w:val="006C1227"/>
    <w:rsid w:val="006C1AFC"/>
    <w:rsid w:val="006C1E6D"/>
    <w:rsid w:val="006C3492"/>
    <w:rsid w:val="006C5812"/>
    <w:rsid w:val="006C6FC0"/>
    <w:rsid w:val="006C7CCF"/>
    <w:rsid w:val="006D05BC"/>
    <w:rsid w:val="006D0622"/>
    <w:rsid w:val="006D1512"/>
    <w:rsid w:val="006D1F0F"/>
    <w:rsid w:val="006D232D"/>
    <w:rsid w:val="006D2C59"/>
    <w:rsid w:val="006D3553"/>
    <w:rsid w:val="006D43C7"/>
    <w:rsid w:val="006D5380"/>
    <w:rsid w:val="006D5CF7"/>
    <w:rsid w:val="006E0332"/>
    <w:rsid w:val="006E04F9"/>
    <w:rsid w:val="006E444D"/>
    <w:rsid w:val="006E4530"/>
    <w:rsid w:val="006E5E48"/>
    <w:rsid w:val="006E6031"/>
    <w:rsid w:val="006F1065"/>
    <w:rsid w:val="006F256E"/>
    <w:rsid w:val="006F4971"/>
    <w:rsid w:val="006F507F"/>
    <w:rsid w:val="006F5FE8"/>
    <w:rsid w:val="006F7AB0"/>
    <w:rsid w:val="0070300B"/>
    <w:rsid w:val="007046D3"/>
    <w:rsid w:val="00706CE1"/>
    <w:rsid w:val="00710016"/>
    <w:rsid w:val="00711D50"/>
    <w:rsid w:val="0071201A"/>
    <w:rsid w:val="0071226C"/>
    <w:rsid w:val="007123F7"/>
    <w:rsid w:val="00712991"/>
    <w:rsid w:val="00712FF7"/>
    <w:rsid w:val="00713A1A"/>
    <w:rsid w:val="00714A79"/>
    <w:rsid w:val="00714DF4"/>
    <w:rsid w:val="0071502C"/>
    <w:rsid w:val="0071649C"/>
    <w:rsid w:val="007165F5"/>
    <w:rsid w:val="00716952"/>
    <w:rsid w:val="007179B5"/>
    <w:rsid w:val="00722489"/>
    <w:rsid w:val="00722C69"/>
    <w:rsid w:val="007235BF"/>
    <w:rsid w:val="00723AFB"/>
    <w:rsid w:val="00724011"/>
    <w:rsid w:val="00725900"/>
    <w:rsid w:val="007267EC"/>
    <w:rsid w:val="00726E97"/>
    <w:rsid w:val="00730AF0"/>
    <w:rsid w:val="00730F42"/>
    <w:rsid w:val="0073197A"/>
    <w:rsid w:val="007324D2"/>
    <w:rsid w:val="007334DB"/>
    <w:rsid w:val="00733727"/>
    <w:rsid w:val="00733DD6"/>
    <w:rsid w:val="00734159"/>
    <w:rsid w:val="00734B58"/>
    <w:rsid w:val="007352E0"/>
    <w:rsid w:val="0073572E"/>
    <w:rsid w:val="007362B0"/>
    <w:rsid w:val="007365D8"/>
    <w:rsid w:val="00742631"/>
    <w:rsid w:val="00743168"/>
    <w:rsid w:val="00743A5D"/>
    <w:rsid w:val="0074436F"/>
    <w:rsid w:val="007460D3"/>
    <w:rsid w:val="007471E4"/>
    <w:rsid w:val="00747A16"/>
    <w:rsid w:val="00747FD2"/>
    <w:rsid w:val="0075039B"/>
    <w:rsid w:val="007509D5"/>
    <w:rsid w:val="007513D5"/>
    <w:rsid w:val="0075242B"/>
    <w:rsid w:val="00752546"/>
    <w:rsid w:val="00752565"/>
    <w:rsid w:val="007526BA"/>
    <w:rsid w:val="00752B7E"/>
    <w:rsid w:val="0075322A"/>
    <w:rsid w:val="00755251"/>
    <w:rsid w:val="007554B8"/>
    <w:rsid w:val="00757035"/>
    <w:rsid w:val="00757175"/>
    <w:rsid w:val="0075771C"/>
    <w:rsid w:val="007605C3"/>
    <w:rsid w:val="00761CF5"/>
    <w:rsid w:val="0076236C"/>
    <w:rsid w:val="007634EB"/>
    <w:rsid w:val="00766BCF"/>
    <w:rsid w:val="00770357"/>
    <w:rsid w:val="0077344B"/>
    <w:rsid w:val="00773664"/>
    <w:rsid w:val="00773F45"/>
    <w:rsid w:val="00775006"/>
    <w:rsid w:val="00775E7A"/>
    <w:rsid w:val="007762C4"/>
    <w:rsid w:val="00776B82"/>
    <w:rsid w:val="00780635"/>
    <w:rsid w:val="007813AD"/>
    <w:rsid w:val="00781A96"/>
    <w:rsid w:val="00781F4E"/>
    <w:rsid w:val="00783AA6"/>
    <w:rsid w:val="00783C44"/>
    <w:rsid w:val="00785767"/>
    <w:rsid w:val="00785947"/>
    <w:rsid w:val="00785BD6"/>
    <w:rsid w:val="00786DE1"/>
    <w:rsid w:val="007902EF"/>
    <w:rsid w:val="00791FA9"/>
    <w:rsid w:val="00793428"/>
    <w:rsid w:val="007936E0"/>
    <w:rsid w:val="0079383B"/>
    <w:rsid w:val="00793D72"/>
    <w:rsid w:val="00793E6E"/>
    <w:rsid w:val="00796D40"/>
    <w:rsid w:val="00796D87"/>
    <w:rsid w:val="00797EDF"/>
    <w:rsid w:val="007A2B76"/>
    <w:rsid w:val="007A2EBF"/>
    <w:rsid w:val="007A3CC6"/>
    <w:rsid w:val="007A6CFB"/>
    <w:rsid w:val="007A7043"/>
    <w:rsid w:val="007B2C57"/>
    <w:rsid w:val="007B33A7"/>
    <w:rsid w:val="007B3501"/>
    <w:rsid w:val="007B5C1D"/>
    <w:rsid w:val="007B7CC9"/>
    <w:rsid w:val="007C10C2"/>
    <w:rsid w:val="007C184D"/>
    <w:rsid w:val="007C237B"/>
    <w:rsid w:val="007C2B84"/>
    <w:rsid w:val="007C4508"/>
    <w:rsid w:val="007C4675"/>
    <w:rsid w:val="007C4E90"/>
    <w:rsid w:val="007C5858"/>
    <w:rsid w:val="007C59F4"/>
    <w:rsid w:val="007C5A45"/>
    <w:rsid w:val="007C621D"/>
    <w:rsid w:val="007C63CC"/>
    <w:rsid w:val="007C724C"/>
    <w:rsid w:val="007D210B"/>
    <w:rsid w:val="007D26A5"/>
    <w:rsid w:val="007D3535"/>
    <w:rsid w:val="007D3C5E"/>
    <w:rsid w:val="007D3D59"/>
    <w:rsid w:val="007D428B"/>
    <w:rsid w:val="007D499E"/>
    <w:rsid w:val="007D5695"/>
    <w:rsid w:val="007D6527"/>
    <w:rsid w:val="007E01FC"/>
    <w:rsid w:val="007E0329"/>
    <w:rsid w:val="007E19C3"/>
    <w:rsid w:val="007E3289"/>
    <w:rsid w:val="007E3CA9"/>
    <w:rsid w:val="007E44FF"/>
    <w:rsid w:val="007E4761"/>
    <w:rsid w:val="007E7D7B"/>
    <w:rsid w:val="007F1726"/>
    <w:rsid w:val="007F18F4"/>
    <w:rsid w:val="007F2CEE"/>
    <w:rsid w:val="007F2DEB"/>
    <w:rsid w:val="007F38D4"/>
    <w:rsid w:val="007F5A34"/>
    <w:rsid w:val="007F5C41"/>
    <w:rsid w:val="007F5DB2"/>
    <w:rsid w:val="007F69A2"/>
    <w:rsid w:val="007F7043"/>
    <w:rsid w:val="007F7514"/>
    <w:rsid w:val="007F7FEB"/>
    <w:rsid w:val="00802184"/>
    <w:rsid w:val="0080286C"/>
    <w:rsid w:val="008032D6"/>
    <w:rsid w:val="0080359E"/>
    <w:rsid w:val="0080411A"/>
    <w:rsid w:val="0080459A"/>
    <w:rsid w:val="008048F7"/>
    <w:rsid w:val="008053E4"/>
    <w:rsid w:val="00805656"/>
    <w:rsid w:val="0080601C"/>
    <w:rsid w:val="00806FE3"/>
    <w:rsid w:val="008073E4"/>
    <w:rsid w:val="00810A90"/>
    <w:rsid w:val="00810F39"/>
    <w:rsid w:val="0081188C"/>
    <w:rsid w:val="00811F09"/>
    <w:rsid w:val="00813497"/>
    <w:rsid w:val="00813D98"/>
    <w:rsid w:val="0081577D"/>
    <w:rsid w:val="00815D86"/>
    <w:rsid w:val="00820697"/>
    <w:rsid w:val="0082106A"/>
    <w:rsid w:val="00821E32"/>
    <w:rsid w:val="008220E7"/>
    <w:rsid w:val="00822BF9"/>
    <w:rsid w:val="00822EEE"/>
    <w:rsid w:val="00823022"/>
    <w:rsid w:val="00824D7E"/>
    <w:rsid w:val="00825310"/>
    <w:rsid w:val="0082565C"/>
    <w:rsid w:val="00825761"/>
    <w:rsid w:val="0082577B"/>
    <w:rsid w:val="00825B97"/>
    <w:rsid w:val="00826909"/>
    <w:rsid w:val="00827200"/>
    <w:rsid w:val="00827807"/>
    <w:rsid w:val="00827F91"/>
    <w:rsid w:val="008304E6"/>
    <w:rsid w:val="0083126A"/>
    <w:rsid w:val="00831A1C"/>
    <w:rsid w:val="008360E1"/>
    <w:rsid w:val="008373D1"/>
    <w:rsid w:val="00840E61"/>
    <w:rsid w:val="0084137E"/>
    <w:rsid w:val="00841561"/>
    <w:rsid w:val="0084200D"/>
    <w:rsid w:val="0084296E"/>
    <w:rsid w:val="00842A0A"/>
    <w:rsid w:val="00843764"/>
    <w:rsid w:val="008444E8"/>
    <w:rsid w:val="0084453B"/>
    <w:rsid w:val="008457DE"/>
    <w:rsid w:val="008473E6"/>
    <w:rsid w:val="00850581"/>
    <w:rsid w:val="0085247A"/>
    <w:rsid w:val="00852637"/>
    <w:rsid w:val="00852693"/>
    <w:rsid w:val="00854D34"/>
    <w:rsid w:val="00855F91"/>
    <w:rsid w:val="0085655B"/>
    <w:rsid w:val="0085681B"/>
    <w:rsid w:val="008600B9"/>
    <w:rsid w:val="008604E4"/>
    <w:rsid w:val="008626EE"/>
    <w:rsid w:val="00862A8C"/>
    <w:rsid w:val="008631EB"/>
    <w:rsid w:val="00864677"/>
    <w:rsid w:val="00864FE3"/>
    <w:rsid w:val="00865451"/>
    <w:rsid w:val="0086701E"/>
    <w:rsid w:val="00867090"/>
    <w:rsid w:val="0086714C"/>
    <w:rsid w:val="00867B6D"/>
    <w:rsid w:val="00867E95"/>
    <w:rsid w:val="00870538"/>
    <w:rsid w:val="00870B26"/>
    <w:rsid w:val="00870CB5"/>
    <w:rsid w:val="008710A7"/>
    <w:rsid w:val="0087150F"/>
    <w:rsid w:val="00872068"/>
    <w:rsid w:val="00872194"/>
    <w:rsid w:val="008725E1"/>
    <w:rsid w:val="00873786"/>
    <w:rsid w:val="0087586D"/>
    <w:rsid w:val="00876A40"/>
    <w:rsid w:val="0087762D"/>
    <w:rsid w:val="008802CB"/>
    <w:rsid w:val="008802F6"/>
    <w:rsid w:val="00881020"/>
    <w:rsid w:val="00881220"/>
    <w:rsid w:val="00881551"/>
    <w:rsid w:val="00881B39"/>
    <w:rsid w:val="008833EE"/>
    <w:rsid w:val="008840E4"/>
    <w:rsid w:val="0088415F"/>
    <w:rsid w:val="008850F7"/>
    <w:rsid w:val="00885E47"/>
    <w:rsid w:val="00886B51"/>
    <w:rsid w:val="008871E7"/>
    <w:rsid w:val="008874A3"/>
    <w:rsid w:val="00887600"/>
    <w:rsid w:val="00890140"/>
    <w:rsid w:val="0089160B"/>
    <w:rsid w:val="00891DF1"/>
    <w:rsid w:val="0089238B"/>
    <w:rsid w:val="00893EAA"/>
    <w:rsid w:val="008958F8"/>
    <w:rsid w:val="00895CE6"/>
    <w:rsid w:val="00895D38"/>
    <w:rsid w:val="008967A9"/>
    <w:rsid w:val="0089682F"/>
    <w:rsid w:val="00897250"/>
    <w:rsid w:val="00897CAF"/>
    <w:rsid w:val="008A00EF"/>
    <w:rsid w:val="008A1572"/>
    <w:rsid w:val="008A27B1"/>
    <w:rsid w:val="008A3245"/>
    <w:rsid w:val="008A46B7"/>
    <w:rsid w:val="008A5164"/>
    <w:rsid w:val="008A57F9"/>
    <w:rsid w:val="008A59AA"/>
    <w:rsid w:val="008A5BFD"/>
    <w:rsid w:val="008A6D17"/>
    <w:rsid w:val="008A71B8"/>
    <w:rsid w:val="008A775E"/>
    <w:rsid w:val="008A787E"/>
    <w:rsid w:val="008A7C98"/>
    <w:rsid w:val="008B00DF"/>
    <w:rsid w:val="008B0681"/>
    <w:rsid w:val="008B0A77"/>
    <w:rsid w:val="008B0D2B"/>
    <w:rsid w:val="008B26F6"/>
    <w:rsid w:val="008B37AE"/>
    <w:rsid w:val="008B3C94"/>
    <w:rsid w:val="008B3D3E"/>
    <w:rsid w:val="008B437D"/>
    <w:rsid w:val="008B4709"/>
    <w:rsid w:val="008B5E82"/>
    <w:rsid w:val="008B6674"/>
    <w:rsid w:val="008B6DA5"/>
    <w:rsid w:val="008B725A"/>
    <w:rsid w:val="008C1C2E"/>
    <w:rsid w:val="008C3322"/>
    <w:rsid w:val="008C38DB"/>
    <w:rsid w:val="008C4753"/>
    <w:rsid w:val="008C5184"/>
    <w:rsid w:val="008C53DA"/>
    <w:rsid w:val="008C64EF"/>
    <w:rsid w:val="008C6DBA"/>
    <w:rsid w:val="008C7A3C"/>
    <w:rsid w:val="008D0A09"/>
    <w:rsid w:val="008D0D1A"/>
    <w:rsid w:val="008D24B7"/>
    <w:rsid w:val="008D251F"/>
    <w:rsid w:val="008D3AD9"/>
    <w:rsid w:val="008D4807"/>
    <w:rsid w:val="008D71F1"/>
    <w:rsid w:val="008D7E93"/>
    <w:rsid w:val="008E04D7"/>
    <w:rsid w:val="008E0AAE"/>
    <w:rsid w:val="008E0ACF"/>
    <w:rsid w:val="008E33DD"/>
    <w:rsid w:val="008E42AB"/>
    <w:rsid w:val="008E6BF5"/>
    <w:rsid w:val="008E7DF3"/>
    <w:rsid w:val="008F0328"/>
    <w:rsid w:val="008F1379"/>
    <w:rsid w:val="008F161C"/>
    <w:rsid w:val="008F1826"/>
    <w:rsid w:val="008F1BA7"/>
    <w:rsid w:val="008F2934"/>
    <w:rsid w:val="008F3DBB"/>
    <w:rsid w:val="008F57FF"/>
    <w:rsid w:val="008F5800"/>
    <w:rsid w:val="008F647B"/>
    <w:rsid w:val="008F65E2"/>
    <w:rsid w:val="008F71B9"/>
    <w:rsid w:val="008F7512"/>
    <w:rsid w:val="008F7595"/>
    <w:rsid w:val="008F778C"/>
    <w:rsid w:val="00901765"/>
    <w:rsid w:val="00902711"/>
    <w:rsid w:val="009054C4"/>
    <w:rsid w:val="00906A9C"/>
    <w:rsid w:val="00907537"/>
    <w:rsid w:val="00910A4E"/>
    <w:rsid w:val="009114B6"/>
    <w:rsid w:val="00911903"/>
    <w:rsid w:val="00911925"/>
    <w:rsid w:val="00911D5A"/>
    <w:rsid w:val="009131BE"/>
    <w:rsid w:val="00914ADB"/>
    <w:rsid w:val="009150C6"/>
    <w:rsid w:val="00915498"/>
    <w:rsid w:val="00915987"/>
    <w:rsid w:val="009177B4"/>
    <w:rsid w:val="00917DBA"/>
    <w:rsid w:val="009207B3"/>
    <w:rsid w:val="00922793"/>
    <w:rsid w:val="0092366D"/>
    <w:rsid w:val="009247E5"/>
    <w:rsid w:val="00924A1B"/>
    <w:rsid w:val="00925AD7"/>
    <w:rsid w:val="00927BA1"/>
    <w:rsid w:val="0093047E"/>
    <w:rsid w:val="00930684"/>
    <w:rsid w:val="00932F8A"/>
    <w:rsid w:val="00935B7A"/>
    <w:rsid w:val="00935F81"/>
    <w:rsid w:val="009374C1"/>
    <w:rsid w:val="00937798"/>
    <w:rsid w:val="00937AC1"/>
    <w:rsid w:val="00940082"/>
    <w:rsid w:val="0094057F"/>
    <w:rsid w:val="0094062D"/>
    <w:rsid w:val="009413AF"/>
    <w:rsid w:val="00941D66"/>
    <w:rsid w:val="00941F30"/>
    <w:rsid w:val="009433E0"/>
    <w:rsid w:val="00943C34"/>
    <w:rsid w:val="00943C97"/>
    <w:rsid w:val="0094403F"/>
    <w:rsid w:val="00944B0A"/>
    <w:rsid w:val="00944E02"/>
    <w:rsid w:val="00945A0A"/>
    <w:rsid w:val="0094608F"/>
    <w:rsid w:val="00947092"/>
    <w:rsid w:val="0095016B"/>
    <w:rsid w:val="00950CB9"/>
    <w:rsid w:val="00952B87"/>
    <w:rsid w:val="00954958"/>
    <w:rsid w:val="00954A9E"/>
    <w:rsid w:val="009553BB"/>
    <w:rsid w:val="00955BDF"/>
    <w:rsid w:val="00956032"/>
    <w:rsid w:val="009562E1"/>
    <w:rsid w:val="009566AA"/>
    <w:rsid w:val="00957078"/>
    <w:rsid w:val="0096077D"/>
    <w:rsid w:val="009614DF"/>
    <w:rsid w:val="00961FAE"/>
    <w:rsid w:val="009629CF"/>
    <w:rsid w:val="00962B1F"/>
    <w:rsid w:val="00964BED"/>
    <w:rsid w:val="0096531E"/>
    <w:rsid w:val="009653AD"/>
    <w:rsid w:val="00965511"/>
    <w:rsid w:val="00965FBA"/>
    <w:rsid w:val="009666DB"/>
    <w:rsid w:val="00967A23"/>
    <w:rsid w:val="00967F60"/>
    <w:rsid w:val="009703FE"/>
    <w:rsid w:val="00970C40"/>
    <w:rsid w:val="00970E51"/>
    <w:rsid w:val="00970E55"/>
    <w:rsid w:val="009712A5"/>
    <w:rsid w:val="00971C19"/>
    <w:rsid w:val="009726F5"/>
    <w:rsid w:val="009731F4"/>
    <w:rsid w:val="009746D8"/>
    <w:rsid w:val="00974C97"/>
    <w:rsid w:val="0097572B"/>
    <w:rsid w:val="009762F0"/>
    <w:rsid w:val="00976994"/>
    <w:rsid w:val="00980D0A"/>
    <w:rsid w:val="00980F4D"/>
    <w:rsid w:val="00981AA1"/>
    <w:rsid w:val="0098480C"/>
    <w:rsid w:val="0098637B"/>
    <w:rsid w:val="009870C2"/>
    <w:rsid w:val="00987874"/>
    <w:rsid w:val="00991D85"/>
    <w:rsid w:val="0099300C"/>
    <w:rsid w:val="009933F3"/>
    <w:rsid w:val="00993401"/>
    <w:rsid w:val="00993734"/>
    <w:rsid w:val="009942C0"/>
    <w:rsid w:val="00996CD6"/>
    <w:rsid w:val="00996E86"/>
    <w:rsid w:val="009A0B48"/>
    <w:rsid w:val="009A1C3E"/>
    <w:rsid w:val="009A1E74"/>
    <w:rsid w:val="009A3008"/>
    <w:rsid w:val="009A3BAA"/>
    <w:rsid w:val="009A3E3F"/>
    <w:rsid w:val="009A5AA9"/>
    <w:rsid w:val="009A6650"/>
    <w:rsid w:val="009A6A55"/>
    <w:rsid w:val="009A7708"/>
    <w:rsid w:val="009A7A0C"/>
    <w:rsid w:val="009A7D5F"/>
    <w:rsid w:val="009B0F78"/>
    <w:rsid w:val="009B15BF"/>
    <w:rsid w:val="009B3F8F"/>
    <w:rsid w:val="009B479D"/>
    <w:rsid w:val="009B4A1F"/>
    <w:rsid w:val="009B6816"/>
    <w:rsid w:val="009B6A50"/>
    <w:rsid w:val="009B6D0C"/>
    <w:rsid w:val="009B7AC9"/>
    <w:rsid w:val="009C11BC"/>
    <w:rsid w:val="009C16D1"/>
    <w:rsid w:val="009C2DF0"/>
    <w:rsid w:val="009C3B39"/>
    <w:rsid w:val="009C3CB2"/>
    <w:rsid w:val="009C4AA4"/>
    <w:rsid w:val="009C4B3F"/>
    <w:rsid w:val="009C4E56"/>
    <w:rsid w:val="009C5283"/>
    <w:rsid w:val="009C65BD"/>
    <w:rsid w:val="009C6D42"/>
    <w:rsid w:val="009C71E0"/>
    <w:rsid w:val="009D01B0"/>
    <w:rsid w:val="009D0262"/>
    <w:rsid w:val="009E0065"/>
    <w:rsid w:val="009E10F2"/>
    <w:rsid w:val="009E1B57"/>
    <w:rsid w:val="009E33C5"/>
    <w:rsid w:val="009E3C9E"/>
    <w:rsid w:val="009E416E"/>
    <w:rsid w:val="009E4574"/>
    <w:rsid w:val="009E58DE"/>
    <w:rsid w:val="009E5DB8"/>
    <w:rsid w:val="009E6265"/>
    <w:rsid w:val="009E674C"/>
    <w:rsid w:val="009E69C8"/>
    <w:rsid w:val="009E75CB"/>
    <w:rsid w:val="009F057E"/>
    <w:rsid w:val="009F294E"/>
    <w:rsid w:val="009F2F5F"/>
    <w:rsid w:val="009F3097"/>
    <w:rsid w:val="009F4446"/>
    <w:rsid w:val="009F56D1"/>
    <w:rsid w:val="009F5BA3"/>
    <w:rsid w:val="009F630A"/>
    <w:rsid w:val="00A00C6E"/>
    <w:rsid w:val="00A00F9B"/>
    <w:rsid w:val="00A0104F"/>
    <w:rsid w:val="00A01210"/>
    <w:rsid w:val="00A01C41"/>
    <w:rsid w:val="00A023A6"/>
    <w:rsid w:val="00A02790"/>
    <w:rsid w:val="00A03B53"/>
    <w:rsid w:val="00A0563A"/>
    <w:rsid w:val="00A0584F"/>
    <w:rsid w:val="00A06A6F"/>
    <w:rsid w:val="00A076DC"/>
    <w:rsid w:val="00A1053C"/>
    <w:rsid w:val="00A1077B"/>
    <w:rsid w:val="00A112CE"/>
    <w:rsid w:val="00A1184F"/>
    <w:rsid w:val="00A12F50"/>
    <w:rsid w:val="00A136C2"/>
    <w:rsid w:val="00A1684B"/>
    <w:rsid w:val="00A1706F"/>
    <w:rsid w:val="00A17D1D"/>
    <w:rsid w:val="00A20143"/>
    <w:rsid w:val="00A202A5"/>
    <w:rsid w:val="00A22BB8"/>
    <w:rsid w:val="00A22BC5"/>
    <w:rsid w:val="00A22DA8"/>
    <w:rsid w:val="00A2321C"/>
    <w:rsid w:val="00A2455A"/>
    <w:rsid w:val="00A26D4D"/>
    <w:rsid w:val="00A30F10"/>
    <w:rsid w:val="00A313ED"/>
    <w:rsid w:val="00A3166D"/>
    <w:rsid w:val="00A325D8"/>
    <w:rsid w:val="00A33E2A"/>
    <w:rsid w:val="00A342CF"/>
    <w:rsid w:val="00A358A2"/>
    <w:rsid w:val="00A367DD"/>
    <w:rsid w:val="00A37365"/>
    <w:rsid w:val="00A37D9C"/>
    <w:rsid w:val="00A40D2C"/>
    <w:rsid w:val="00A41FB6"/>
    <w:rsid w:val="00A42037"/>
    <w:rsid w:val="00A447F3"/>
    <w:rsid w:val="00A44CB8"/>
    <w:rsid w:val="00A44E9A"/>
    <w:rsid w:val="00A466B3"/>
    <w:rsid w:val="00A46840"/>
    <w:rsid w:val="00A47833"/>
    <w:rsid w:val="00A51374"/>
    <w:rsid w:val="00A51D0D"/>
    <w:rsid w:val="00A5206B"/>
    <w:rsid w:val="00A522D3"/>
    <w:rsid w:val="00A53395"/>
    <w:rsid w:val="00A53535"/>
    <w:rsid w:val="00A535FE"/>
    <w:rsid w:val="00A568F2"/>
    <w:rsid w:val="00A57421"/>
    <w:rsid w:val="00A603A2"/>
    <w:rsid w:val="00A60768"/>
    <w:rsid w:val="00A6160C"/>
    <w:rsid w:val="00A620F7"/>
    <w:rsid w:val="00A62DDA"/>
    <w:rsid w:val="00A643A4"/>
    <w:rsid w:val="00A643D6"/>
    <w:rsid w:val="00A64506"/>
    <w:rsid w:val="00A66021"/>
    <w:rsid w:val="00A66424"/>
    <w:rsid w:val="00A6642A"/>
    <w:rsid w:val="00A66FA8"/>
    <w:rsid w:val="00A670C5"/>
    <w:rsid w:val="00A71287"/>
    <w:rsid w:val="00A72E42"/>
    <w:rsid w:val="00A73261"/>
    <w:rsid w:val="00A73BB3"/>
    <w:rsid w:val="00A741E7"/>
    <w:rsid w:val="00A74C64"/>
    <w:rsid w:val="00A74DFC"/>
    <w:rsid w:val="00A75CE5"/>
    <w:rsid w:val="00A8062A"/>
    <w:rsid w:val="00A80F57"/>
    <w:rsid w:val="00A81C2E"/>
    <w:rsid w:val="00A82B41"/>
    <w:rsid w:val="00A82E93"/>
    <w:rsid w:val="00A834A1"/>
    <w:rsid w:val="00A84279"/>
    <w:rsid w:val="00A85C73"/>
    <w:rsid w:val="00A87940"/>
    <w:rsid w:val="00A87AD3"/>
    <w:rsid w:val="00A90DCD"/>
    <w:rsid w:val="00A90F7A"/>
    <w:rsid w:val="00A91604"/>
    <w:rsid w:val="00A9236E"/>
    <w:rsid w:val="00A94652"/>
    <w:rsid w:val="00A94F6A"/>
    <w:rsid w:val="00A95F4B"/>
    <w:rsid w:val="00A96326"/>
    <w:rsid w:val="00A96E7E"/>
    <w:rsid w:val="00A9797E"/>
    <w:rsid w:val="00AA00A7"/>
    <w:rsid w:val="00AA18E5"/>
    <w:rsid w:val="00AA289D"/>
    <w:rsid w:val="00AA3019"/>
    <w:rsid w:val="00AA3F01"/>
    <w:rsid w:val="00AA4C80"/>
    <w:rsid w:val="00AA54A3"/>
    <w:rsid w:val="00AA6BDC"/>
    <w:rsid w:val="00AA6C37"/>
    <w:rsid w:val="00AA7400"/>
    <w:rsid w:val="00AB0006"/>
    <w:rsid w:val="00AB003C"/>
    <w:rsid w:val="00AB1A89"/>
    <w:rsid w:val="00AB1BCA"/>
    <w:rsid w:val="00AB2BA1"/>
    <w:rsid w:val="00AB3FC8"/>
    <w:rsid w:val="00AB50E1"/>
    <w:rsid w:val="00AC06C5"/>
    <w:rsid w:val="00AC2E3C"/>
    <w:rsid w:val="00AC3534"/>
    <w:rsid w:val="00AC4617"/>
    <w:rsid w:val="00AC58B0"/>
    <w:rsid w:val="00AC6772"/>
    <w:rsid w:val="00AC775E"/>
    <w:rsid w:val="00AD00CD"/>
    <w:rsid w:val="00AD0FC0"/>
    <w:rsid w:val="00AD1DFC"/>
    <w:rsid w:val="00AD2A7A"/>
    <w:rsid w:val="00AD3A32"/>
    <w:rsid w:val="00AD52C0"/>
    <w:rsid w:val="00AD5E8E"/>
    <w:rsid w:val="00AE179B"/>
    <w:rsid w:val="00AE2A88"/>
    <w:rsid w:val="00AE309F"/>
    <w:rsid w:val="00AE390C"/>
    <w:rsid w:val="00AE3C7F"/>
    <w:rsid w:val="00AE4B93"/>
    <w:rsid w:val="00AE5056"/>
    <w:rsid w:val="00AE5AD0"/>
    <w:rsid w:val="00AE5B96"/>
    <w:rsid w:val="00AE6921"/>
    <w:rsid w:val="00AF2B89"/>
    <w:rsid w:val="00AF3C88"/>
    <w:rsid w:val="00AF49E0"/>
    <w:rsid w:val="00AF4A8D"/>
    <w:rsid w:val="00AF6880"/>
    <w:rsid w:val="00AF7DB2"/>
    <w:rsid w:val="00B00422"/>
    <w:rsid w:val="00B010B9"/>
    <w:rsid w:val="00B01732"/>
    <w:rsid w:val="00B01F54"/>
    <w:rsid w:val="00B0224A"/>
    <w:rsid w:val="00B02DFB"/>
    <w:rsid w:val="00B039A4"/>
    <w:rsid w:val="00B04365"/>
    <w:rsid w:val="00B06FF0"/>
    <w:rsid w:val="00B0741F"/>
    <w:rsid w:val="00B07A02"/>
    <w:rsid w:val="00B134BA"/>
    <w:rsid w:val="00B1355E"/>
    <w:rsid w:val="00B140BC"/>
    <w:rsid w:val="00B1482E"/>
    <w:rsid w:val="00B15856"/>
    <w:rsid w:val="00B16005"/>
    <w:rsid w:val="00B16055"/>
    <w:rsid w:val="00B16250"/>
    <w:rsid w:val="00B168AA"/>
    <w:rsid w:val="00B17432"/>
    <w:rsid w:val="00B201AC"/>
    <w:rsid w:val="00B2087C"/>
    <w:rsid w:val="00B20C27"/>
    <w:rsid w:val="00B2201C"/>
    <w:rsid w:val="00B232CD"/>
    <w:rsid w:val="00B233B7"/>
    <w:rsid w:val="00B23852"/>
    <w:rsid w:val="00B2537A"/>
    <w:rsid w:val="00B276B7"/>
    <w:rsid w:val="00B27D2F"/>
    <w:rsid w:val="00B27E68"/>
    <w:rsid w:val="00B31385"/>
    <w:rsid w:val="00B31D7A"/>
    <w:rsid w:val="00B320E7"/>
    <w:rsid w:val="00B33B5C"/>
    <w:rsid w:val="00B36D65"/>
    <w:rsid w:val="00B36F75"/>
    <w:rsid w:val="00B4233A"/>
    <w:rsid w:val="00B43D91"/>
    <w:rsid w:val="00B442D7"/>
    <w:rsid w:val="00B4469E"/>
    <w:rsid w:val="00B4682B"/>
    <w:rsid w:val="00B4777F"/>
    <w:rsid w:val="00B47CD0"/>
    <w:rsid w:val="00B506A2"/>
    <w:rsid w:val="00B50BB1"/>
    <w:rsid w:val="00B513A6"/>
    <w:rsid w:val="00B518AF"/>
    <w:rsid w:val="00B5265E"/>
    <w:rsid w:val="00B54404"/>
    <w:rsid w:val="00B54747"/>
    <w:rsid w:val="00B55074"/>
    <w:rsid w:val="00B55256"/>
    <w:rsid w:val="00B57514"/>
    <w:rsid w:val="00B604E0"/>
    <w:rsid w:val="00B609FB"/>
    <w:rsid w:val="00B60C91"/>
    <w:rsid w:val="00B62E37"/>
    <w:rsid w:val="00B63789"/>
    <w:rsid w:val="00B64222"/>
    <w:rsid w:val="00B64A3F"/>
    <w:rsid w:val="00B64FBE"/>
    <w:rsid w:val="00B65557"/>
    <w:rsid w:val="00B65B19"/>
    <w:rsid w:val="00B65D47"/>
    <w:rsid w:val="00B65FF0"/>
    <w:rsid w:val="00B66300"/>
    <w:rsid w:val="00B72739"/>
    <w:rsid w:val="00B73C20"/>
    <w:rsid w:val="00B73F7C"/>
    <w:rsid w:val="00B7766A"/>
    <w:rsid w:val="00B800AC"/>
    <w:rsid w:val="00B80427"/>
    <w:rsid w:val="00B8071A"/>
    <w:rsid w:val="00B81CF5"/>
    <w:rsid w:val="00B81E50"/>
    <w:rsid w:val="00B82489"/>
    <w:rsid w:val="00B841E9"/>
    <w:rsid w:val="00B84778"/>
    <w:rsid w:val="00B854A5"/>
    <w:rsid w:val="00B86A3B"/>
    <w:rsid w:val="00B87FB6"/>
    <w:rsid w:val="00B90830"/>
    <w:rsid w:val="00B91B26"/>
    <w:rsid w:val="00B92375"/>
    <w:rsid w:val="00B92564"/>
    <w:rsid w:val="00B9681A"/>
    <w:rsid w:val="00B969D5"/>
    <w:rsid w:val="00B97C13"/>
    <w:rsid w:val="00BA21E2"/>
    <w:rsid w:val="00BA308F"/>
    <w:rsid w:val="00BA44F8"/>
    <w:rsid w:val="00BA4C57"/>
    <w:rsid w:val="00BA4CAA"/>
    <w:rsid w:val="00BA4F8C"/>
    <w:rsid w:val="00BA5109"/>
    <w:rsid w:val="00BA5869"/>
    <w:rsid w:val="00BA5B8E"/>
    <w:rsid w:val="00BA609F"/>
    <w:rsid w:val="00BA60CF"/>
    <w:rsid w:val="00BA7FEC"/>
    <w:rsid w:val="00BB01B5"/>
    <w:rsid w:val="00BB0EB6"/>
    <w:rsid w:val="00BB15B3"/>
    <w:rsid w:val="00BB1CA8"/>
    <w:rsid w:val="00BB207D"/>
    <w:rsid w:val="00BB314C"/>
    <w:rsid w:val="00BB32E1"/>
    <w:rsid w:val="00BB3B67"/>
    <w:rsid w:val="00BB43CF"/>
    <w:rsid w:val="00BB4F56"/>
    <w:rsid w:val="00BB7367"/>
    <w:rsid w:val="00BC07C9"/>
    <w:rsid w:val="00BC0EB2"/>
    <w:rsid w:val="00BC217C"/>
    <w:rsid w:val="00BC2AC8"/>
    <w:rsid w:val="00BC2DD2"/>
    <w:rsid w:val="00BC3525"/>
    <w:rsid w:val="00BC4D12"/>
    <w:rsid w:val="00BC78E0"/>
    <w:rsid w:val="00BC7B0B"/>
    <w:rsid w:val="00BC7F8E"/>
    <w:rsid w:val="00BD00CD"/>
    <w:rsid w:val="00BD156C"/>
    <w:rsid w:val="00BD1784"/>
    <w:rsid w:val="00BD2153"/>
    <w:rsid w:val="00BD2BB6"/>
    <w:rsid w:val="00BD3591"/>
    <w:rsid w:val="00BD4266"/>
    <w:rsid w:val="00BD45C1"/>
    <w:rsid w:val="00BD4864"/>
    <w:rsid w:val="00BD4D35"/>
    <w:rsid w:val="00BD6B7B"/>
    <w:rsid w:val="00BD6CF7"/>
    <w:rsid w:val="00BE0731"/>
    <w:rsid w:val="00BE20B5"/>
    <w:rsid w:val="00BE2E65"/>
    <w:rsid w:val="00BE4231"/>
    <w:rsid w:val="00BE4468"/>
    <w:rsid w:val="00BE4E44"/>
    <w:rsid w:val="00BE6AA7"/>
    <w:rsid w:val="00BE6C58"/>
    <w:rsid w:val="00BE7C1D"/>
    <w:rsid w:val="00BF0F6D"/>
    <w:rsid w:val="00BF1588"/>
    <w:rsid w:val="00BF21CD"/>
    <w:rsid w:val="00BF31F4"/>
    <w:rsid w:val="00BF3ED6"/>
    <w:rsid w:val="00BF43FA"/>
    <w:rsid w:val="00BF5665"/>
    <w:rsid w:val="00BF612F"/>
    <w:rsid w:val="00BF7009"/>
    <w:rsid w:val="00BF75B5"/>
    <w:rsid w:val="00C02531"/>
    <w:rsid w:val="00C02B3C"/>
    <w:rsid w:val="00C03528"/>
    <w:rsid w:val="00C03E98"/>
    <w:rsid w:val="00C03ED3"/>
    <w:rsid w:val="00C040A3"/>
    <w:rsid w:val="00C057CD"/>
    <w:rsid w:val="00C07009"/>
    <w:rsid w:val="00C078E2"/>
    <w:rsid w:val="00C10B03"/>
    <w:rsid w:val="00C125A8"/>
    <w:rsid w:val="00C126A7"/>
    <w:rsid w:val="00C130A5"/>
    <w:rsid w:val="00C13CC9"/>
    <w:rsid w:val="00C143C6"/>
    <w:rsid w:val="00C14432"/>
    <w:rsid w:val="00C155F8"/>
    <w:rsid w:val="00C17BEB"/>
    <w:rsid w:val="00C201C0"/>
    <w:rsid w:val="00C21BCB"/>
    <w:rsid w:val="00C22F69"/>
    <w:rsid w:val="00C23989"/>
    <w:rsid w:val="00C23FE6"/>
    <w:rsid w:val="00C2793B"/>
    <w:rsid w:val="00C306AE"/>
    <w:rsid w:val="00C31588"/>
    <w:rsid w:val="00C31EE5"/>
    <w:rsid w:val="00C329F9"/>
    <w:rsid w:val="00C32A70"/>
    <w:rsid w:val="00C34C20"/>
    <w:rsid w:val="00C36445"/>
    <w:rsid w:val="00C36E72"/>
    <w:rsid w:val="00C36F57"/>
    <w:rsid w:val="00C374C4"/>
    <w:rsid w:val="00C37AF4"/>
    <w:rsid w:val="00C40710"/>
    <w:rsid w:val="00C40825"/>
    <w:rsid w:val="00C4185F"/>
    <w:rsid w:val="00C41EEB"/>
    <w:rsid w:val="00C43E46"/>
    <w:rsid w:val="00C44C0C"/>
    <w:rsid w:val="00C45847"/>
    <w:rsid w:val="00C458B3"/>
    <w:rsid w:val="00C46D21"/>
    <w:rsid w:val="00C474BE"/>
    <w:rsid w:val="00C47AAB"/>
    <w:rsid w:val="00C50C02"/>
    <w:rsid w:val="00C5124D"/>
    <w:rsid w:val="00C52088"/>
    <w:rsid w:val="00C52555"/>
    <w:rsid w:val="00C53057"/>
    <w:rsid w:val="00C5531E"/>
    <w:rsid w:val="00C55E3A"/>
    <w:rsid w:val="00C572FA"/>
    <w:rsid w:val="00C6087D"/>
    <w:rsid w:val="00C616CC"/>
    <w:rsid w:val="00C616EA"/>
    <w:rsid w:val="00C61F07"/>
    <w:rsid w:val="00C6397D"/>
    <w:rsid w:val="00C64A44"/>
    <w:rsid w:val="00C64CA4"/>
    <w:rsid w:val="00C64ECE"/>
    <w:rsid w:val="00C668DE"/>
    <w:rsid w:val="00C67229"/>
    <w:rsid w:val="00C677B5"/>
    <w:rsid w:val="00C67A1C"/>
    <w:rsid w:val="00C67B0E"/>
    <w:rsid w:val="00C7065A"/>
    <w:rsid w:val="00C70B81"/>
    <w:rsid w:val="00C72322"/>
    <w:rsid w:val="00C75AFA"/>
    <w:rsid w:val="00C75FAF"/>
    <w:rsid w:val="00C762C8"/>
    <w:rsid w:val="00C767D4"/>
    <w:rsid w:val="00C774BA"/>
    <w:rsid w:val="00C8049E"/>
    <w:rsid w:val="00C8084C"/>
    <w:rsid w:val="00C8178B"/>
    <w:rsid w:val="00C821F1"/>
    <w:rsid w:val="00C8254D"/>
    <w:rsid w:val="00C8280C"/>
    <w:rsid w:val="00C8375B"/>
    <w:rsid w:val="00C837EF"/>
    <w:rsid w:val="00C84BE9"/>
    <w:rsid w:val="00C84ED0"/>
    <w:rsid w:val="00C853F9"/>
    <w:rsid w:val="00C8674A"/>
    <w:rsid w:val="00C907D4"/>
    <w:rsid w:val="00C91A6E"/>
    <w:rsid w:val="00C91CC9"/>
    <w:rsid w:val="00C91FA6"/>
    <w:rsid w:val="00C94CE2"/>
    <w:rsid w:val="00C95871"/>
    <w:rsid w:val="00C966E3"/>
    <w:rsid w:val="00C97B75"/>
    <w:rsid w:val="00CA0B90"/>
    <w:rsid w:val="00CA1D9D"/>
    <w:rsid w:val="00CA2017"/>
    <w:rsid w:val="00CA20B4"/>
    <w:rsid w:val="00CA21FC"/>
    <w:rsid w:val="00CA3E34"/>
    <w:rsid w:val="00CA4412"/>
    <w:rsid w:val="00CA51F4"/>
    <w:rsid w:val="00CA7202"/>
    <w:rsid w:val="00CB030B"/>
    <w:rsid w:val="00CB07B4"/>
    <w:rsid w:val="00CB07EC"/>
    <w:rsid w:val="00CB0C9F"/>
    <w:rsid w:val="00CB10DF"/>
    <w:rsid w:val="00CB11A4"/>
    <w:rsid w:val="00CB1776"/>
    <w:rsid w:val="00CB1E14"/>
    <w:rsid w:val="00CB3C47"/>
    <w:rsid w:val="00CB450A"/>
    <w:rsid w:val="00CB4C93"/>
    <w:rsid w:val="00CB52EB"/>
    <w:rsid w:val="00CB6133"/>
    <w:rsid w:val="00CB6AC7"/>
    <w:rsid w:val="00CB6D69"/>
    <w:rsid w:val="00CB7339"/>
    <w:rsid w:val="00CB7C01"/>
    <w:rsid w:val="00CB7F86"/>
    <w:rsid w:val="00CC0F5C"/>
    <w:rsid w:val="00CC1B33"/>
    <w:rsid w:val="00CC1E0D"/>
    <w:rsid w:val="00CC2560"/>
    <w:rsid w:val="00CC3C82"/>
    <w:rsid w:val="00CC4774"/>
    <w:rsid w:val="00CC6469"/>
    <w:rsid w:val="00CC694C"/>
    <w:rsid w:val="00CC6BD9"/>
    <w:rsid w:val="00CC7439"/>
    <w:rsid w:val="00CC7D94"/>
    <w:rsid w:val="00CD28A5"/>
    <w:rsid w:val="00CD299E"/>
    <w:rsid w:val="00CD2DBD"/>
    <w:rsid w:val="00CD378F"/>
    <w:rsid w:val="00CD37B1"/>
    <w:rsid w:val="00CD3812"/>
    <w:rsid w:val="00CD3ED2"/>
    <w:rsid w:val="00CD49C4"/>
    <w:rsid w:val="00CD4EAF"/>
    <w:rsid w:val="00CD5832"/>
    <w:rsid w:val="00CD6A6D"/>
    <w:rsid w:val="00CD711C"/>
    <w:rsid w:val="00CD7E80"/>
    <w:rsid w:val="00CE1230"/>
    <w:rsid w:val="00CE185C"/>
    <w:rsid w:val="00CE1898"/>
    <w:rsid w:val="00CE3EAE"/>
    <w:rsid w:val="00CE42C3"/>
    <w:rsid w:val="00CE525B"/>
    <w:rsid w:val="00CE608E"/>
    <w:rsid w:val="00CE7436"/>
    <w:rsid w:val="00CF2174"/>
    <w:rsid w:val="00CF2822"/>
    <w:rsid w:val="00CF2A08"/>
    <w:rsid w:val="00CF3C6F"/>
    <w:rsid w:val="00CF3F7D"/>
    <w:rsid w:val="00CF3FB8"/>
    <w:rsid w:val="00CF5534"/>
    <w:rsid w:val="00CF5B7C"/>
    <w:rsid w:val="00CF66F5"/>
    <w:rsid w:val="00CF6DA9"/>
    <w:rsid w:val="00D006DF"/>
    <w:rsid w:val="00D0084F"/>
    <w:rsid w:val="00D010A5"/>
    <w:rsid w:val="00D027FB"/>
    <w:rsid w:val="00D02BCF"/>
    <w:rsid w:val="00D0374E"/>
    <w:rsid w:val="00D0489F"/>
    <w:rsid w:val="00D054F4"/>
    <w:rsid w:val="00D05CCA"/>
    <w:rsid w:val="00D06C26"/>
    <w:rsid w:val="00D06CC2"/>
    <w:rsid w:val="00D07774"/>
    <w:rsid w:val="00D11083"/>
    <w:rsid w:val="00D115DA"/>
    <w:rsid w:val="00D11BB1"/>
    <w:rsid w:val="00D12572"/>
    <w:rsid w:val="00D12D91"/>
    <w:rsid w:val="00D12F54"/>
    <w:rsid w:val="00D14387"/>
    <w:rsid w:val="00D16B51"/>
    <w:rsid w:val="00D16C04"/>
    <w:rsid w:val="00D16CF8"/>
    <w:rsid w:val="00D20FDB"/>
    <w:rsid w:val="00D2213B"/>
    <w:rsid w:val="00D2266E"/>
    <w:rsid w:val="00D22AEB"/>
    <w:rsid w:val="00D2329C"/>
    <w:rsid w:val="00D2331D"/>
    <w:rsid w:val="00D238B9"/>
    <w:rsid w:val="00D239E6"/>
    <w:rsid w:val="00D23B43"/>
    <w:rsid w:val="00D23F42"/>
    <w:rsid w:val="00D24981"/>
    <w:rsid w:val="00D24E47"/>
    <w:rsid w:val="00D251A0"/>
    <w:rsid w:val="00D25F79"/>
    <w:rsid w:val="00D27482"/>
    <w:rsid w:val="00D27706"/>
    <w:rsid w:val="00D305A7"/>
    <w:rsid w:val="00D31F0A"/>
    <w:rsid w:val="00D3296D"/>
    <w:rsid w:val="00D34128"/>
    <w:rsid w:val="00D34B6F"/>
    <w:rsid w:val="00D36611"/>
    <w:rsid w:val="00D36D8E"/>
    <w:rsid w:val="00D36EE4"/>
    <w:rsid w:val="00D375C7"/>
    <w:rsid w:val="00D40361"/>
    <w:rsid w:val="00D40625"/>
    <w:rsid w:val="00D41AA5"/>
    <w:rsid w:val="00D43C53"/>
    <w:rsid w:val="00D43ECE"/>
    <w:rsid w:val="00D4476C"/>
    <w:rsid w:val="00D44EA2"/>
    <w:rsid w:val="00D45AF9"/>
    <w:rsid w:val="00D47F95"/>
    <w:rsid w:val="00D51066"/>
    <w:rsid w:val="00D52664"/>
    <w:rsid w:val="00D52E11"/>
    <w:rsid w:val="00D562C9"/>
    <w:rsid w:val="00D57B50"/>
    <w:rsid w:val="00D60164"/>
    <w:rsid w:val="00D6088A"/>
    <w:rsid w:val="00D6154B"/>
    <w:rsid w:val="00D62D75"/>
    <w:rsid w:val="00D65A09"/>
    <w:rsid w:val="00D65AD7"/>
    <w:rsid w:val="00D65CE5"/>
    <w:rsid w:val="00D65DC8"/>
    <w:rsid w:val="00D6706A"/>
    <w:rsid w:val="00D67752"/>
    <w:rsid w:val="00D67A51"/>
    <w:rsid w:val="00D67CAB"/>
    <w:rsid w:val="00D70741"/>
    <w:rsid w:val="00D71599"/>
    <w:rsid w:val="00D71ADD"/>
    <w:rsid w:val="00D71BEC"/>
    <w:rsid w:val="00D71F50"/>
    <w:rsid w:val="00D73D01"/>
    <w:rsid w:val="00D74048"/>
    <w:rsid w:val="00D75E23"/>
    <w:rsid w:val="00D7696E"/>
    <w:rsid w:val="00D80C35"/>
    <w:rsid w:val="00D8158F"/>
    <w:rsid w:val="00D81BB8"/>
    <w:rsid w:val="00D824AC"/>
    <w:rsid w:val="00D83CA8"/>
    <w:rsid w:val="00D84D00"/>
    <w:rsid w:val="00D851E0"/>
    <w:rsid w:val="00D85637"/>
    <w:rsid w:val="00D86894"/>
    <w:rsid w:val="00D868C7"/>
    <w:rsid w:val="00D90742"/>
    <w:rsid w:val="00D91196"/>
    <w:rsid w:val="00D92722"/>
    <w:rsid w:val="00D9372D"/>
    <w:rsid w:val="00D971A1"/>
    <w:rsid w:val="00DA0040"/>
    <w:rsid w:val="00DA1B64"/>
    <w:rsid w:val="00DA227B"/>
    <w:rsid w:val="00DA3044"/>
    <w:rsid w:val="00DA31BE"/>
    <w:rsid w:val="00DA32CD"/>
    <w:rsid w:val="00DA3303"/>
    <w:rsid w:val="00DA489B"/>
    <w:rsid w:val="00DA58E5"/>
    <w:rsid w:val="00DA72F0"/>
    <w:rsid w:val="00DA7EE9"/>
    <w:rsid w:val="00DB108F"/>
    <w:rsid w:val="00DB11F6"/>
    <w:rsid w:val="00DB1C4C"/>
    <w:rsid w:val="00DB3381"/>
    <w:rsid w:val="00DB3833"/>
    <w:rsid w:val="00DB42F4"/>
    <w:rsid w:val="00DB4724"/>
    <w:rsid w:val="00DB4D21"/>
    <w:rsid w:val="00DB58FD"/>
    <w:rsid w:val="00DB6245"/>
    <w:rsid w:val="00DB6F59"/>
    <w:rsid w:val="00DB7C95"/>
    <w:rsid w:val="00DC1A46"/>
    <w:rsid w:val="00DC1CCB"/>
    <w:rsid w:val="00DC339C"/>
    <w:rsid w:val="00DC34FA"/>
    <w:rsid w:val="00DC66D0"/>
    <w:rsid w:val="00DC74CB"/>
    <w:rsid w:val="00DD02CC"/>
    <w:rsid w:val="00DD02D9"/>
    <w:rsid w:val="00DD3427"/>
    <w:rsid w:val="00DD3C89"/>
    <w:rsid w:val="00DD4EC9"/>
    <w:rsid w:val="00DD530F"/>
    <w:rsid w:val="00DE0031"/>
    <w:rsid w:val="00DE2AA7"/>
    <w:rsid w:val="00DE35F9"/>
    <w:rsid w:val="00DE4E59"/>
    <w:rsid w:val="00DE7871"/>
    <w:rsid w:val="00DF0D46"/>
    <w:rsid w:val="00DF1FED"/>
    <w:rsid w:val="00DF26AF"/>
    <w:rsid w:val="00DF3FCF"/>
    <w:rsid w:val="00DF497F"/>
    <w:rsid w:val="00DF59B5"/>
    <w:rsid w:val="00DF5E3A"/>
    <w:rsid w:val="00E004F8"/>
    <w:rsid w:val="00E00764"/>
    <w:rsid w:val="00E02D6E"/>
    <w:rsid w:val="00E03386"/>
    <w:rsid w:val="00E03B38"/>
    <w:rsid w:val="00E048F9"/>
    <w:rsid w:val="00E05153"/>
    <w:rsid w:val="00E068C4"/>
    <w:rsid w:val="00E06C53"/>
    <w:rsid w:val="00E10410"/>
    <w:rsid w:val="00E13C4B"/>
    <w:rsid w:val="00E14902"/>
    <w:rsid w:val="00E14951"/>
    <w:rsid w:val="00E149E4"/>
    <w:rsid w:val="00E15738"/>
    <w:rsid w:val="00E16A77"/>
    <w:rsid w:val="00E16E4F"/>
    <w:rsid w:val="00E172ED"/>
    <w:rsid w:val="00E17423"/>
    <w:rsid w:val="00E17D67"/>
    <w:rsid w:val="00E205EE"/>
    <w:rsid w:val="00E2178F"/>
    <w:rsid w:val="00E227EE"/>
    <w:rsid w:val="00E24427"/>
    <w:rsid w:val="00E24B49"/>
    <w:rsid w:val="00E25378"/>
    <w:rsid w:val="00E2795D"/>
    <w:rsid w:val="00E305D8"/>
    <w:rsid w:val="00E30806"/>
    <w:rsid w:val="00E31221"/>
    <w:rsid w:val="00E32B2A"/>
    <w:rsid w:val="00E354F2"/>
    <w:rsid w:val="00E35654"/>
    <w:rsid w:val="00E36982"/>
    <w:rsid w:val="00E3744C"/>
    <w:rsid w:val="00E4004A"/>
    <w:rsid w:val="00E407C9"/>
    <w:rsid w:val="00E40887"/>
    <w:rsid w:val="00E41126"/>
    <w:rsid w:val="00E41C40"/>
    <w:rsid w:val="00E43687"/>
    <w:rsid w:val="00E45C61"/>
    <w:rsid w:val="00E463DD"/>
    <w:rsid w:val="00E467AB"/>
    <w:rsid w:val="00E50B7F"/>
    <w:rsid w:val="00E51C51"/>
    <w:rsid w:val="00E52452"/>
    <w:rsid w:val="00E52BDC"/>
    <w:rsid w:val="00E53356"/>
    <w:rsid w:val="00E53994"/>
    <w:rsid w:val="00E53DEF"/>
    <w:rsid w:val="00E54397"/>
    <w:rsid w:val="00E54EE3"/>
    <w:rsid w:val="00E577A4"/>
    <w:rsid w:val="00E60247"/>
    <w:rsid w:val="00E60EDE"/>
    <w:rsid w:val="00E6108E"/>
    <w:rsid w:val="00E6120B"/>
    <w:rsid w:val="00E61CAD"/>
    <w:rsid w:val="00E61DC3"/>
    <w:rsid w:val="00E6228B"/>
    <w:rsid w:val="00E62D8F"/>
    <w:rsid w:val="00E6407C"/>
    <w:rsid w:val="00E64CCE"/>
    <w:rsid w:val="00E65153"/>
    <w:rsid w:val="00E65D28"/>
    <w:rsid w:val="00E665D7"/>
    <w:rsid w:val="00E67686"/>
    <w:rsid w:val="00E702EB"/>
    <w:rsid w:val="00E71587"/>
    <w:rsid w:val="00E740C9"/>
    <w:rsid w:val="00E75233"/>
    <w:rsid w:val="00E7564D"/>
    <w:rsid w:val="00E7664D"/>
    <w:rsid w:val="00E76B89"/>
    <w:rsid w:val="00E778E4"/>
    <w:rsid w:val="00E77A03"/>
    <w:rsid w:val="00E77AE0"/>
    <w:rsid w:val="00E801BD"/>
    <w:rsid w:val="00E81308"/>
    <w:rsid w:val="00E819D0"/>
    <w:rsid w:val="00E82374"/>
    <w:rsid w:val="00E835D5"/>
    <w:rsid w:val="00E83F66"/>
    <w:rsid w:val="00E84650"/>
    <w:rsid w:val="00E84B4F"/>
    <w:rsid w:val="00E84BED"/>
    <w:rsid w:val="00E8517A"/>
    <w:rsid w:val="00E85C34"/>
    <w:rsid w:val="00E85D18"/>
    <w:rsid w:val="00E86503"/>
    <w:rsid w:val="00E86E2C"/>
    <w:rsid w:val="00E8775A"/>
    <w:rsid w:val="00E8799C"/>
    <w:rsid w:val="00E9003F"/>
    <w:rsid w:val="00E904EA"/>
    <w:rsid w:val="00E90530"/>
    <w:rsid w:val="00E90B8C"/>
    <w:rsid w:val="00E912C3"/>
    <w:rsid w:val="00E9183D"/>
    <w:rsid w:val="00E924F0"/>
    <w:rsid w:val="00E9379D"/>
    <w:rsid w:val="00E94414"/>
    <w:rsid w:val="00E967BE"/>
    <w:rsid w:val="00E96BF1"/>
    <w:rsid w:val="00E96E69"/>
    <w:rsid w:val="00E97704"/>
    <w:rsid w:val="00E97CA0"/>
    <w:rsid w:val="00EA2FC5"/>
    <w:rsid w:val="00EA33E2"/>
    <w:rsid w:val="00EA3D60"/>
    <w:rsid w:val="00EA444F"/>
    <w:rsid w:val="00EA4B21"/>
    <w:rsid w:val="00EA4CCA"/>
    <w:rsid w:val="00EA5FFD"/>
    <w:rsid w:val="00EA66C1"/>
    <w:rsid w:val="00EA758C"/>
    <w:rsid w:val="00EB19FB"/>
    <w:rsid w:val="00EB2395"/>
    <w:rsid w:val="00EB27E4"/>
    <w:rsid w:val="00EB2C5B"/>
    <w:rsid w:val="00EB308E"/>
    <w:rsid w:val="00EB432D"/>
    <w:rsid w:val="00EB5D41"/>
    <w:rsid w:val="00EB62EA"/>
    <w:rsid w:val="00EB654C"/>
    <w:rsid w:val="00EB676A"/>
    <w:rsid w:val="00EB6D4F"/>
    <w:rsid w:val="00EC00ED"/>
    <w:rsid w:val="00EC039C"/>
    <w:rsid w:val="00EC2F69"/>
    <w:rsid w:val="00EC3D10"/>
    <w:rsid w:val="00EC3D12"/>
    <w:rsid w:val="00EC413D"/>
    <w:rsid w:val="00EC44E6"/>
    <w:rsid w:val="00EC57F7"/>
    <w:rsid w:val="00EC5A52"/>
    <w:rsid w:val="00EC6F31"/>
    <w:rsid w:val="00EC7D91"/>
    <w:rsid w:val="00ED12BF"/>
    <w:rsid w:val="00ED1BFE"/>
    <w:rsid w:val="00ED3DB4"/>
    <w:rsid w:val="00ED3E86"/>
    <w:rsid w:val="00ED468A"/>
    <w:rsid w:val="00ED4705"/>
    <w:rsid w:val="00ED49CA"/>
    <w:rsid w:val="00ED516D"/>
    <w:rsid w:val="00ED6300"/>
    <w:rsid w:val="00ED72BA"/>
    <w:rsid w:val="00ED7BC6"/>
    <w:rsid w:val="00ED7D4B"/>
    <w:rsid w:val="00EE06F9"/>
    <w:rsid w:val="00EE1759"/>
    <w:rsid w:val="00EE1895"/>
    <w:rsid w:val="00EE2378"/>
    <w:rsid w:val="00EE28F4"/>
    <w:rsid w:val="00EE45C8"/>
    <w:rsid w:val="00EE472A"/>
    <w:rsid w:val="00EE4B19"/>
    <w:rsid w:val="00EE63EA"/>
    <w:rsid w:val="00EE6ADC"/>
    <w:rsid w:val="00EF1BBB"/>
    <w:rsid w:val="00EF25EA"/>
    <w:rsid w:val="00EF2B07"/>
    <w:rsid w:val="00EF48A9"/>
    <w:rsid w:val="00EF5B1C"/>
    <w:rsid w:val="00EF5DD2"/>
    <w:rsid w:val="00EF5F8B"/>
    <w:rsid w:val="00EF7C4B"/>
    <w:rsid w:val="00F00146"/>
    <w:rsid w:val="00F0136D"/>
    <w:rsid w:val="00F01659"/>
    <w:rsid w:val="00F01700"/>
    <w:rsid w:val="00F017A9"/>
    <w:rsid w:val="00F04F44"/>
    <w:rsid w:val="00F0527C"/>
    <w:rsid w:val="00F07978"/>
    <w:rsid w:val="00F07F79"/>
    <w:rsid w:val="00F10FB6"/>
    <w:rsid w:val="00F11651"/>
    <w:rsid w:val="00F11E01"/>
    <w:rsid w:val="00F144FD"/>
    <w:rsid w:val="00F16336"/>
    <w:rsid w:val="00F17F53"/>
    <w:rsid w:val="00F20FB9"/>
    <w:rsid w:val="00F21A4E"/>
    <w:rsid w:val="00F21A8E"/>
    <w:rsid w:val="00F222EC"/>
    <w:rsid w:val="00F22F2E"/>
    <w:rsid w:val="00F23724"/>
    <w:rsid w:val="00F24569"/>
    <w:rsid w:val="00F245CC"/>
    <w:rsid w:val="00F24607"/>
    <w:rsid w:val="00F24809"/>
    <w:rsid w:val="00F2530C"/>
    <w:rsid w:val="00F25EE1"/>
    <w:rsid w:val="00F26930"/>
    <w:rsid w:val="00F26E7F"/>
    <w:rsid w:val="00F26FB3"/>
    <w:rsid w:val="00F30970"/>
    <w:rsid w:val="00F31313"/>
    <w:rsid w:val="00F31A67"/>
    <w:rsid w:val="00F32C5F"/>
    <w:rsid w:val="00F334F6"/>
    <w:rsid w:val="00F342BC"/>
    <w:rsid w:val="00F342CD"/>
    <w:rsid w:val="00F343C0"/>
    <w:rsid w:val="00F350B1"/>
    <w:rsid w:val="00F35B4E"/>
    <w:rsid w:val="00F35D99"/>
    <w:rsid w:val="00F365A3"/>
    <w:rsid w:val="00F369AF"/>
    <w:rsid w:val="00F40356"/>
    <w:rsid w:val="00F415CC"/>
    <w:rsid w:val="00F437EB"/>
    <w:rsid w:val="00F448D8"/>
    <w:rsid w:val="00F462F9"/>
    <w:rsid w:val="00F47301"/>
    <w:rsid w:val="00F47988"/>
    <w:rsid w:val="00F47A27"/>
    <w:rsid w:val="00F5060D"/>
    <w:rsid w:val="00F51228"/>
    <w:rsid w:val="00F5171C"/>
    <w:rsid w:val="00F51765"/>
    <w:rsid w:val="00F5191C"/>
    <w:rsid w:val="00F526F7"/>
    <w:rsid w:val="00F52E0E"/>
    <w:rsid w:val="00F55C0D"/>
    <w:rsid w:val="00F5623E"/>
    <w:rsid w:val="00F566B0"/>
    <w:rsid w:val="00F57645"/>
    <w:rsid w:val="00F579A2"/>
    <w:rsid w:val="00F60D30"/>
    <w:rsid w:val="00F621D1"/>
    <w:rsid w:val="00F626F9"/>
    <w:rsid w:val="00F631DC"/>
    <w:rsid w:val="00F63A7E"/>
    <w:rsid w:val="00F63AC1"/>
    <w:rsid w:val="00F65E77"/>
    <w:rsid w:val="00F65F75"/>
    <w:rsid w:val="00F6708F"/>
    <w:rsid w:val="00F67108"/>
    <w:rsid w:val="00F70580"/>
    <w:rsid w:val="00F72376"/>
    <w:rsid w:val="00F74D7B"/>
    <w:rsid w:val="00F75411"/>
    <w:rsid w:val="00F75BB4"/>
    <w:rsid w:val="00F75EB1"/>
    <w:rsid w:val="00F76554"/>
    <w:rsid w:val="00F77AF0"/>
    <w:rsid w:val="00F77F5F"/>
    <w:rsid w:val="00F80383"/>
    <w:rsid w:val="00F82623"/>
    <w:rsid w:val="00F827EC"/>
    <w:rsid w:val="00F853A4"/>
    <w:rsid w:val="00F86218"/>
    <w:rsid w:val="00F86D6E"/>
    <w:rsid w:val="00F86E08"/>
    <w:rsid w:val="00F87502"/>
    <w:rsid w:val="00F87D1C"/>
    <w:rsid w:val="00F902BF"/>
    <w:rsid w:val="00F91199"/>
    <w:rsid w:val="00F92E09"/>
    <w:rsid w:val="00F94339"/>
    <w:rsid w:val="00F94DFB"/>
    <w:rsid w:val="00F95086"/>
    <w:rsid w:val="00F95111"/>
    <w:rsid w:val="00F96546"/>
    <w:rsid w:val="00F9680A"/>
    <w:rsid w:val="00F96D22"/>
    <w:rsid w:val="00F97EDB"/>
    <w:rsid w:val="00FA02D1"/>
    <w:rsid w:val="00FA0DE6"/>
    <w:rsid w:val="00FA130E"/>
    <w:rsid w:val="00FA34EF"/>
    <w:rsid w:val="00FA3B90"/>
    <w:rsid w:val="00FA450C"/>
    <w:rsid w:val="00FA45BF"/>
    <w:rsid w:val="00FA52F1"/>
    <w:rsid w:val="00FA7D34"/>
    <w:rsid w:val="00FB19A8"/>
    <w:rsid w:val="00FB2FF7"/>
    <w:rsid w:val="00FB49CE"/>
    <w:rsid w:val="00FB4D3B"/>
    <w:rsid w:val="00FB61CB"/>
    <w:rsid w:val="00FB67AB"/>
    <w:rsid w:val="00FB67DA"/>
    <w:rsid w:val="00FB6F71"/>
    <w:rsid w:val="00FB76AB"/>
    <w:rsid w:val="00FC0A54"/>
    <w:rsid w:val="00FC1262"/>
    <w:rsid w:val="00FC4D63"/>
    <w:rsid w:val="00FC51B3"/>
    <w:rsid w:val="00FC540E"/>
    <w:rsid w:val="00FD14D8"/>
    <w:rsid w:val="00FD24DE"/>
    <w:rsid w:val="00FD2853"/>
    <w:rsid w:val="00FD2D86"/>
    <w:rsid w:val="00FD350A"/>
    <w:rsid w:val="00FD57A1"/>
    <w:rsid w:val="00FD5EFA"/>
    <w:rsid w:val="00FD6B6A"/>
    <w:rsid w:val="00FD7783"/>
    <w:rsid w:val="00FD7FA9"/>
    <w:rsid w:val="00FE1E5B"/>
    <w:rsid w:val="00FE2A69"/>
    <w:rsid w:val="00FE4A28"/>
    <w:rsid w:val="00FE5A07"/>
    <w:rsid w:val="00FE5ECB"/>
    <w:rsid w:val="00FF05D2"/>
    <w:rsid w:val="00FF09D0"/>
    <w:rsid w:val="00FF1CEE"/>
    <w:rsid w:val="00FF3C05"/>
    <w:rsid w:val="00FF44A8"/>
    <w:rsid w:val="00FF48BE"/>
    <w:rsid w:val="00FF4DC7"/>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69A8BDD1-E594-44E8-B8C3-75CA588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A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rsid w:val="00822BF9"/>
    <w:pPr>
      <w:spacing w:after="0" w:line="240" w:lineRule="auto"/>
    </w:pPr>
    <w:rPr>
      <w:rFonts w:eastAsiaTheme="minorHAnsi" w:cs="Calibri"/>
    </w:rPr>
  </w:style>
  <w:style w:type="character" w:customStyle="1" w:styleId="relative">
    <w:name w:val="relative"/>
    <w:basedOn w:val="DefaultParagraphFont"/>
    <w:rsid w:val="00025C3B"/>
  </w:style>
  <w:style w:type="character" w:customStyle="1" w:styleId="apple-converted-space">
    <w:name w:val="apple-converted-space"/>
    <w:basedOn w:val="DefaultParagraphFont"/>
    <w:rsid w:val="001F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7947408">
      <w:bodyDiv w:val="1"/>
      <w:marLeft w:val="0"/>
      <w:marRight w:val="0"/>
      <w:marTop w:val="0"/>
      <w:marBottom w:val="0"/>
      <w:divBdr>
        <w:top w:val="none" w:sz="0" w:space="0" w:color="auto"/>
        <w:left w:val="none" w:sz="0" w:space="0" w:color="auto"/>
        <w:bottom w:val="none" w:sz="0" w:space="0" w:color="auto"/>
        <w:right w:val="none" w:sz="0" w:space="0" w:color="auto"/>
      </w:divBdr>
      <w:divsChild>
        <w:div w:id="733283503">
          <w:marLeft w:val="0"/>
          <w:marRight w:val="0"/>
          <w:marTop w:val="0"/>
          <w:marBottom w:val="0"/>
          <w:divBdr>
            <w:top w:val="none" w:sz="0" w:space="0" w:color="auto"/>
            <w:left w:val="none" w:sz="0" w:space="0" w:color="auto"/>
            <w:bottom w:val="none" w:sz="0" w:space="0" w:color="auto"/>
            <w:right w:val="none" w:sz="0" w:space="0" w:color="auto"/>
          </w:divBdr>
          <w:divsChild>
            <w:div w:id="905383711">
              <w:marLeft w:val="0"/>
              <w:marRight w:val="0"/>
              <w:marTop w:val="0"/>
              <w:marBottom w:val="0"/>
              <w:divBdr>
                <w:top w:val="none" w:sz="0" w:space="0" w:color="auto"/>
                <w:left w:val="none" w:sz="0" w:space="0" w:color="auto"/>
                <w:bottom w:val="none" w:sz="0" w:space="0" w:color="auto"/>
                <w:right w:val="none" w:sz="0" w:space="0" w:color="auto"/>
              </w:divBdr>
            </w:div>
          </w:divsChild>
        </w:div>
        <w:div w:id="781845257">
          <w:marLeft w:val="0"/>
          <w:marRight w:val="0"/>
          <w:marTop w:val="0"/>
          <w:marBottom w:val="0"/>
          <w:divBdr>
            <w:top w:val="none" w:sz="0" w:space="0" w:color="auto"/>
            <w:left w:val="none" w:sz="0" w:space="0" w:color="auto"/>
            <w:bottom w:val="none" w:sz="0" w:space="0" w:color="auto"/>
            <w:right w:val="none" w:sz="0" w:space="0" w:color="auto"/>
          </w:divBdr>
        </w:div>
      </w:divsChild>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29647551">
      <w:bodyDiv w:val="1"/>
      <w:marLeft w:val="0"/>
      <w:marRight w:val="0"/>
      <w:marTop w:val="0"/>
      <w:marBottom w:val="0"/>
      <w:divBdr>
        <w:top w:val="none" w:sz="0" w:space="0" w:color="auto"/>
        <w:left w:val="none" w:sz="0" w:space="0" w:color="auto"/>
        <w:bottom w:val="none" w:sz="0" w:space="0" w:color="auto"/>
        <w:right w:val="none" w:sz="0" w:space="0" w:color="auto"/>
      </w:divBdr>
      <w:divsChild>
        <w:div w:id="1645964035">
          <w:marLeft w:val="0"/>
          <w:marRight w:val="0"/>
          <w:marTop w:val="0"/>
          <w:marBottom w:val="160"/>
          <w:divBdr>
            <w:top w:val="none" w:sz="0" w:space="0" w:color="auto"/>
            <w:left w:val="none" w:sz="0" w:space="0" w:color="auto"/>
            <w:bottom w:val="none" w:sz="0" w:space="0" w:color="auto"/>
            <w:right w:val="none" w:sz="0" w:space="0" w:color="auto"/>
          </w:divBdr>
        </w:div>
        <w:div w:id="2097243699">
          <w:marLeft w:val="0"/>
          <w:marRight w:val="0"/>
          <w:marTop w:val="0"/>
          <w:marBottom w:val="160"/>
          <w:divBdr>
            <w:top w:val="none" w:sz="0" w:space="0" w:color="auto"/>
            <w:left w:val="none" w:sz="0" w:space="0" w:color="auto"/>
            <w:bottom w:val="none" w:sz="0" w:space="0" w:color="auto"/>
            <w:right w:val="none" w:sz="0" w:space="0" w:color="auto"/>
          </w:divBdr>
        </w:div>
        <w:div w:id="1723870472">
          <w:marLeft w:val="0"/>
          <w:marRight w:val="0"/>
          <w:marTop w:val="0"/>
          <w:marBottom w:val="160"/>
          <w:divBdr>
            <w:top w:val="none" w:sz="0" w:space="0" w:color="auto"/>
            <w:left w:val="none" w:sz="0" w:space="0" w:color="auto"/>
            <w:bottom w:val="none" w:sz="0" w:space="0" w:color="auto"/>
            <w:right w:val="none" w:sz="0" w:space="0" w:color="auto"/>
          </w:divBdr>
        </w:div>
        <w:div w:id="331371054">
          <w:marLeft w:val="0"/>
          <w:marRight w:val="0"/>
          <w:marTop w:val="0"/>
          <w:marBottom w:val="160"/>
          <w:divBdr>
            <w:top w:val="none" w:sz="0" w:space="0" w:color="auto"/>
            <w:left w:val="none" w:sz="0" w:space="0" w:color="auto"/>
            <w:bottom w:val="none" w:sz="0" w:space="0" w:color="auto"/>
            <w:right w:val="none" w:sz="0" w:space="0" w:color="auto"/>
          </w:divBdr>
        </w:div>
        <w:div w:id="1633168574">
          <w:marLeft w:val="0"/>
          <w:marRight w:val="0"/>
          <w:marTop w:val="0"/>
          <w:marBottom w:val="16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4015215">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5036875">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89349582">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3762208">
      <w:bodyDiv w:val="1"/>
      <w:marLeft w:val="0"/>
      <w:marRight w:val="0"/>
      <w:marTop w:val="0"/>
      <w:marBottom w:val="0"/>
      <w:divBdr>
        <w:top w:val="none" w:sz="0" w:space="0" w:color="auto"/>
        <w:left w:val="none" w:sz="0" w:space="0" w:color="auto"/>
        <w:bottom w:val="none" w:sz="0" w:space="0" w:color="auto"/>
        <w:right w:val="none" w:sz="0" w:space="0" w:color="auto"/>
      </w:divBdr>
    </w:div>
    <w:div w:id="136805854">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0076464">
      <w:bodyDiv w:val="1"/>
      <w:marLeft w:val="0"/>
      <w:marRight w:val="0"/>
      <w:marTop w:val="0"/>
      <w:marBottom w:val="0"/>
      <w:divBdr>
        <w:top w:val="none" w:sz="0" w:space="0" w:color="auto"/>
        <w:left w:val="none" w:sz="0" w:space="0" w:color="auto"/>
        <w:bottom w:val="none" w:sz="0" w:space="0" w:color="auto"/>
        <w:right w:val="none" w:sz="0" w:space="0" w:color="auto"/>
      </w:divBdr>
      <w:divsChild>
        <w:div w:id="1471436203">
          <w:marLeft w:val="0"/>
          <w:marRight w:val="0"/>
          <w:marTop w:val="0"/>
          <w:marBottom w:val="160"/>
          <w:divBdr>
            <w:top w:val="none" w:sz="0" w:space="0" w:color="auto"/>
            <w:left w:val="none" w:sz="0" w:space="0" w:color="auto"/>
            <w:bottom w:val="none" w:sz="0" w:space="0" w:color="auto"/>
            <w:right w:val="none" w:sz="0" w:space="0" w:color="auto"/>
          </w:divBdr>
        </w:div>
        <w:div w:id="276642687">
          <w:marLeft w:val="0"/>
          <w:marRight w:val="0"/>
          <w:marTop w:val="0"/>
          <w:marBottom w:val="16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89345268">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5870796">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29006909">
      <w:bodyDiv w:val="1"/>
      <w:marLeft w:val="0"/>
      <w:marRight w:val="0"/>
      <w:marTop w:val="0"/>
      <w:marBottom w:val="0"/>
      <w:divBdr>
        <w:top w:val="none" w:sz="0" w:space="0" w:color="auto"/>
        <w:left w:val="none" w:sz="0" w:space="0" w:color="auto"/>
        <w:bottom w:val="none" w:sz="0" w:space="0" w:color="auto"/>
        <w:right w:val="none" w:sz="0" w:space="0" w:color="auto"/>
      </w:divBdr>
      <w:divsChild>
        <w:div w:id="2011247130">
          <w:marLeft w:val="0"/>
          <w:marRight w:val="0"/>
          <w:marTop w:val="0"/>
          <w:marBottom w:val="160"/>
          <w:divBdr>
            <w:top w:val="none" w:sz="0" w:space="0" w:color="auto"/>
            <w:left w:val="none" w:sz="0" w:space="0" w:color="auto"/>
            <w:bottom w:val="none" w:sz="0" w:space="0" w:color="auto"/>
            <w:right w:val="none" w:sz="0" w:space="0" w:color="auto"/>
          </w:divBdr>
        </w:div>
        <w:div w:id="574244859">
          <w:marLeft w:val="0"/>
          <w:marRight w:val="0"/>
          <w:marTop w:val="0"/>
          <w:marBottom w:val="160"/>
          <w:divBdr>
            <w:top w:val="none" w:sz="0" w:space="0" w:color="auto"/>
            <w:left w:val="none" w:sz="0" w:space="0" w:color="auto"/>
            <w:bottom w:val="none" w:sz="0" w:space="0" w:color="auto"/>
            <w:right w:val="none" w:sz="0" w:space="0" w:color="auto"/>
          </w:divBdr>
        </w:div>
      </w:divsChild>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743104">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6964671">
      <w:bodyDiv w:val="1"/>
      <w:marLeft w:val="0"/>
      <w:marRight w:val="0"/>
      <w:marTop w:val="0"/>
      <w:marBottom w:val="0"/>
      <w:divBdr>
        <w:top w:val="none" w:sz="0" w:space="0" w:color="auto"/>
        <w:left w:val="none" w:sz="0" w:space="0" w:color="auto"/>
        <w:bottom w:val="none" w:sz="0" w:space="0" w:color="auto"/>
        <w:right w:val="none" w:sz="0" w:space="0" w:color="auto"/>
      </w:divBdr>
      <w:divsChild>
        <w:div w:id="1262756243">
          <w:marLeft w:val="0"/>
          <w:marRight w:val="0"/>
          <w:marTop w:val="0"/>
          <w:marBottom w:val="0"/>
          <w:divBdr>
            <w:top w:val="none" w:sz="0" w:space="0" w:color="auto"/>
            <w:left w:val="none" w:sz="0" w:space="0" w:color="auto"/>
            <w:bottom w:val="none" w:sz="0" w:space="0" w:color="auto"/>
            <w:right w:val="none" w:sz="0" w:space="0" w:color="auto"/>
          </w:divBdr>
          <w:divsChild>
            <w:div w:id="1989049038">
              <w:marLeft w:val="0"/>
              <w:marRight w:val="0"/>
              <w:marTop w:val="0"/>
              <w:marBottom w:val="0"/>
              <w:divBdr>
                <w:top w:val="none" w:sz="0" w:space="0" w:color="auto"/>
                <w:left w:val="none" w:sz="0" w:space="0" w:color="auto"/>
                <w:bottom w:val="none" w:sz="0" w:space="0" w:color="auto"/>
                <w:right w:val="none" w:sz="0" w:space="0" w:color="auto"/>
              </w:divBdr>
            </w:div>
          </w:divsChild>
        </w:div>
        <w:div w:id="57749211">
          <w:marLeft w:val="0"/>
          <w:marRight w:val="0"/>
          <w:marTop w:val="0"/>
          <w:marBottom w:val="0"/>
          <w:divBdr>
            <w:top w:val="none" w:sz="0" w:space="0" w:color="auto"/>
            <w:left w:val="none" w:sz="0" w:space="0" w:color="auto"/>
            <w:bottom w:val="none" w:sz="0" w:space="0" w:color="auto"/>
            <w:right w:val="none" w:sz="0" w:space="0" w:color="auto"/>
          </w:divBdr>
        </w:div>
      </w:divsChild>
    </w:div>
    <w:div w:id="247275938">
      <w:bodyDiv w:val="1"/>
      <w:marLeft w:val="0"/>
      <w:marRight w:val="0"/>
      <w:marTop w:val="0"/>
      <w:marBottom w:val="0"/>
      <w:divBdr>
        <w:top w:val="none" w:sz="0" w:space="0" w:color="auto"/>
        <w:left w:val="none" w:sz="0" w:space="0" w:color="auto"/>
        <w:bottom w:val="none" w:sz="0" w:space="0" w:color="auto"/>
        <w:right w:val="none" w:sz="0" w:space="0" w:color="auto"/>
      </w:divBdr>
      <w:divsChild>
        <w:div w:id="1514034861">
          <w:marLeft w:val="0"/>
          <w:marRight w:val="0"/>
          <w:marTop w:val="0"/>
          <w:marBottom w:val="160"/>
          <w:divBdr>
            <w:top w:val="none" w:sz="0" w:space="0" w:color="auto"/>
            <w:left w:val="none" w:sz="0" w:space="0" w:color="auto"/>
            <w:bottom w:val="none" w:sz="0" w:space="0" w:color="auto"/>
            <w:right w:val="none" w:sz="0" w:space="0" w:color="auto"/>
          </w:divBdr>
        </w:div>
        <w:div w:id="1314413243">
          <w:marLeft w:val="0"/>
          <w:marRight w:val="0"/>
          <w:marTop w:val="0"/>
          <w:marBottom w:val="160"/>
          <w:divBdr>
            <w:top w:val="none" w:sz="0" w:space="0" w:color="auto"/>
            <w:left w:val="none" w:sz="0" w:space="0" w:color="auto"/>
            <w:bottom w:val="none" w:sz="0" w:space="0" w:color="auto"/>
            <w:right w:val="none" w:sz="0" w:space="0" w:color="auto"/>
          </w:divBdr>
        </w:div>
        <w:div w:id="1417633388">
          <w:marLeft w:val="0"/>
          <w:marRight w:val="0"/>
          <w:marTop w:val="0"/>
          <w:marBottom w:val="160"/>
          <w:divBdr>
            <w:top w:val="none" w:sz="0" w:space="0" w:color="auto"/>
            <w:left w:val="none" w:sz="0" w:space="0" w:color="auto"/>
            <w:bottom w:val="none" w:sz="0" w:space="0" w:color="auto"/>
            <w:right w:val="none" w:sz="0" w:space="0" w:color="auto"/>
          </w:divBdr>
        </w:div>
        <w:div w:id="85541441">
          <w:marLeft w:val="0"/>
          <w:marRight w:val="0"/>
          <w:marTop w:val="0"/>
          <w:marBottom w:val="160"/>
          <w:divBdr>
            <w:top w:val="none" w:sz="0" w:space="0" w:color="auto"/>
            <w:left w:val="none" w:sz="0" w:space="0" w:color="auto"/>
            <w:bottom w:val="none" w:sz="0" w:space="0" w:color="auto"/>
            <w:right w:val="none" w:sz="0" w:space="0" w:color="auto"/>
          </w:divBdr>
        </w:div>
        <w:div w:id="1125931465">
          <w:marLeft w:val="0"/>
          <w:marRight w:val="0"/>
          <w:marTop w:val="0"/>
          <w:marBottom w:val="160"/>
          <w:divBdr>
            <w:top w:val="none" w:sz="0" w:space="0" w:color="auto"/>
            <w:left w:val="none" w:sz="0" w:space="0" w:color="auto"/>
            <w:bottom w:val="none" w:sz="0" w:space="0" w:color="auto"/>
            <w:right w:val="none" w:sz="0" w:space="0" w:color="auto"/>
          </w:divBdr>
        </w:div>
      </w:divsChild>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83316060">
      <w:bodyDiv w:val="1"/>
      <w:marLeft w:val="0"/>
      <w:marRight w:val="0"/>
      <w:marTop w:val="0"/>
      <w:marBottom w:val="0"/>
      <w:divBdr>
        <w:top w:val="none" w:sz="0" w:space="0" w:color="auto"/>
        <w:left w:val="none" w:sz="0" w:space="0" w:color="auto"/>
        <w:bottom w:val="none" w:sz="0" w:space="0" w:color="auto"/>
        <w:right w:val="none" w:sz="0" w:space="0" w:color="auto"/>
      </w:divBdr>
    </w:div>
    <w:div w:id="287055306">
      <w:bodyDiv w:val="1"/>
      <w:marLeft w:val="0"/>
      <w:marRight w:val="0"/>
      <w:marTop w:val="0"/>
      <w:marBottom w:val="0"/>
      <w:divBdr>
        <w:top w:val="none" w:sz="0" w:space="0" w:color="auto"/>
        <w:left w:val="none" w:sz="0" w:space="0" w:color="auto"/>
        <w:bottom w:val="none" w:sz="0" w:space="0" w:color="auto"/>
        <w:right w:val="none" w:sz="0" w:space="0" w:color="auto"/>
      </w:divBdr>
    </w:div>
    <w:div w:id="291601542">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7610825">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337022">
      <w:bodyDiv w:val="1"/>
      <w:marLeft w:val="0"/>
      <w:marRight w:val="0"/>
      <w:marTop w:val="0"/>
      <w:marBottom w:val="0"/>
      <w:divBdr>
        <w:top w:val="none" w:sz="0" w:space="0" w:color="auto"/>
        <w:left w:val="none" w:sz="0" w:space="0" w:color="auto"/>
        <w:bottom w:val="none" w:sz="0" w:space="0" w:color="auto"/>
        <w:right w:val="none" w:sz="0" w:space="0" w:color="auto"/>
      </w:divBdr>
      <w:divsChild>
        <w:div w:id="1946764996">
          <w:marLeft w:val="0"/>
          <w:marRight w:val="0"/>
          <w:marTop w:val="0"/>
          <w:marBottom w:val="0"/>
          <w:divBdr>
            <w:top w:val="none" w:sz="0" w:space="0" w:color="auto"/>
            <w:left w:val="none" w:sz="0" w:space="0" w:color="auto"/>
            <w:bottom w:val="none" w:sz="0" w:space="0" w:color="auto"/>
            <w:right w:val="none" w:sz="0" w:space="0" w:color="auto"/>
          </w:divBdr>
          <w:divsChild>
            <w:div w:id="623003442">
              <w:marLeft w:val="0"/>
              <w:marRight w:val="0"/>
              <w:marTop w:val="0"/>
              <w:marBottom w:val="0"/>
              <w:divBdr>
                <w:top w:val="none" w:sz="0" w:space="0" w:color="auto"/>
                <w:left w:val="none" w:sz="0" w:space="0" w:color="auto"/>
                <w:bottom w:val="none" w:sz="0" w:space="0" w:color="auto"/>
                <w:right w:val="none" w:sz="0" w:space="0" w:color="auto"/>
              </w:divBdr>
            </w:div>
          </w:divsChild>
        </w:div>
        <w:div w:id="1502702473">
          <w:marLeft w:val="0"/>
          <w:marRight w:val="0"/>
          <w:marTop w:val="0"/>
          <w:marBottom w:val="0"/>
          <w:divBdr>
            <w:top w:val="none" w:sz="0" w:space="0" w:color="auto"/>
            <w:left w:val="none" w:sz="0" w:space="0" w:color="auto"/>
            <w:bottom w:val="none" w:sz="0" w:space="0" w:color="auto"/>
            <w:right w:val="none" w:sz="0" w:space="0" w:color="auto"/>
          </w:divBdr>
        </w:div>
      </w:divsChild>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5958447">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2781956">
      <w:bodyDiv w:val="1"/>
      <w:marLeft w:val="0"/>
      <w:marRight w:val="0"/>
      <w:marTop w:val="0"/>
      <w:marBottom w:val="0"/>
      <w:divBdr>
        <w:top w:val="none" w:sz="0" w:space="0" w:color="auto"/>
        <w:left w:val="none" w:sz="0" w:space="0" w:color="auto"/>
        <w:bottom w:val="none" w:sz="0" w:space="0" w:color="auto"/>
        <w:right w:val="none" w:sz="0" w:space="0" w:color="auto"/>
      </w:divBdr>
      <w:divsChild>
        <w:div w:id="1729650595">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756317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4254479">
      <w:bodyDiv w:val="1"/>
      <w:marLeft w:val="0"/>
      <w:marRight w:val="0"/>
      <w:marTop w:val="0"/>
      <w:marBottom w:val="0"/>
      <w:divBdr>
        <w:top w:val="none" w:sz="0" w:space="0" w:color="auto"/>
        <w:left w:val="none" w:sz="0" w:space="0" w:color="auto"/>
        <w:bottom w:val="none" w:sz="0" w:space="0" w:color="auto"/>
        <w:right w:val="none" w:sz="0" w:space="0" w:color="auto"/>
      </w:divBdr>
      <w:divsChild>
        <w:div w:id="1611159358">
          <w:marLeft w:val="0"/>
          <w:marRight w:val="0"/>
          <w:marTop w:val="0"/>
          <w:marBottom w:val="0"/>
          <w:divBdr>
            <w:top w:val="none" w:sz="0" w:space="0" w:color="auto"/>
            <w:left w:val="none" w:sz="0" w:space="0" w:color="auto"/>
            <w:bottom w:val="none" w:sz="0" w:space="0" w:color="auto"/>
            <w:right w:val="none" w:sz="0" w:space="0" w:color="auto"/>
          </w:divBdr>
        </w:div>
      </w:divsChild>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3478604">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5661760">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18065763">
      <w:bodyDiv w:val="1"/>
      <w:marLeft w:val="0"/>
      <w:marRight w:val="0"/>
      <w:marTop w:val="0"/>
      <w:marBottom w:val="0"/>
      <w:divBdr>
        <w:top w:val="none" w:sz="0" w:space="0" w:color="auto"/>
        <w:left w:val="none" w:sz="0" w:space="0" w:color="auto"/>
        <w:bottom w:val="none" w:sz="0" w:space="0" w:color="auto"/>
        <w:right w:val="none" w:sz="0" w:space="0" w:color="auto"/>
      </w:divBdr>
    </w:div>
    <w:div w:id="418793744">
      <w:bodyDiv w:val="1"/>
      <w:marLeft w:val="0"/>
      <w:marRight w:val="0"/>
      <w:marTop w:val="0"/>
      <w:marBottom w:val="0"/>
      <w:divBdr>
        <w:top w:val="none" w:sz="0" w:space="0" w:color="auto"/>
        <w:left w:val="none" w:sz="0" w:space="0" w:color="auto"/>
        <w:bottom w:val="none" w:sz="0" w:space="0" w:color="auto"/>
        <w:right w:val="none" w:sz="0" w:space="0" w:color="auto"/>
      </w:divBdr>
    </w:div>
    <w:div w:id="421338904">
      <w:bodyDiv w:val="1"/>
      <w:marLeft w:val="0"/>
      <w:marRight w:val="0"/>
      <w:marTop w:val="0"/>
      <w:marBottom w:val="0"/>
      <w:divBdr>
        <w:top w:val="none" w:sz="0" w:space="0" w:color="auto"/>
        <w:left w:val="none" w:sz="0" w:space="0" w:color="auto"/>
        <w:bottom w:val="none" w:sz="0" w:space="0" w:color="auto"/>
        <w:right w:val="none" w:sz="0" w:space="0" w:color="auto"/>
      </w:divBdr>
      <w:divsChild>
        <w:div w:id="394473186">
          <w:marLeft w:val="0"/>
          <w:marRight w:val="0"/>
          <w:marTop w:val="0"/>
          <w:marBottom w:val="0"/>
          <w:divBdr>
            <w:top w:val="none" w:sz="0" w:space="0" w:color="auto"/>
            <w:left w:val="none" w:sz="0" w:space="0" w:color="auto"/>
            <w:bottom w:val="none" w:sz="0" w:space="0" w:color="auto"/>
            <w:right w:val="none" w:sz="0" w:space="0" w:color="auto"/>
          </w:divBdr>
          <w:divsChild>
            <w:div w:id="1268080123">
              <w:marLeft w:val="0"/>
              <w:marRight w:val="0"/>
              <w:marTop w:val="0"/>
              <w:marBottom w:val="0"/>
              <w:divBdr>
                <w:top w:val="none" w:sz="0" w:space="0" w:color="auto"/>
                <w:left w:val="none" w:sz="0" w:space="0" w:color="auto"/>
                <w:bottom w:val="none" w:sz="0" w:space="0" w:color="auto"/>
                <w:right w:val="none" w:sz="0" w:space="0" w:color="auto"/>
              </w:divBdr>
            </w:div>
          </w:divsChild>
        </w:div>
        <w:div w:id="688681329">
          <w:marLeft w:val="0"/>
          <w:marRight w:val="0"/>
          <w:marTop w:val="0"/>
          <w:marBottom w:val="0"/>
          <w:divBdr>
            <w:top w:val="none" w:sz="0" w:space="0" w:color="auto"/>
            <w:left w:val="none" w:sz="0" w:space="0" w:color="auto"/>
            <w:bottom w:val="none" w:sz="0" w:space="0" w:color="auto"/>
            <w:right w:val="none" w:sz="0" w:space="0" w:color="auto"/>
          </w:divBdr>
        </w:div>
      </w:divsChild>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4031507">
      <w:bodyDiv w:val="1"/>
      <w:marLeft w:val="0"/>
      <w:marRight w:val="0"/>
      <w:marTop w:val="0"/>
      <w:marBottom w:val="0"/>
      <w:divBdr>
        <w:top w:val="none" w:sz="0" w:space="0" w:color="auto"/>
        <w:left w:val="none" w:sz="0" w:space="0" w:color="auto"/>
        <w:bottom w:val="none" w:sz="0" w:space="0" w:color="auto"/>
        <w:right w:val="none" w:sz="0" w:space="0" w:color="auto"/>
      </w:divBdr>
      <w:divsChild>
        <w:div w:id="1235512358">
          <w:marLeft w:val="0"/>
          <w:marRight w:val="0"/>
          <w:marTop w:val="0"/>
          <w:marBottom w:val="0"/>
          <w:divBdr>
            <w:top w:val="none" w:sz="0" w:space="0" w:color="auto"/>
            <w:left w:val="none" w:sz="0" w:space="0" w:color="auto"/>
            <w:bottom w:val="none" w:sz="0" w:space="0" w:color="auto"/>
            <w:right w:val="none" w:sz="0" w:space="0" w:color="auto"/>
          </w:divBdr>
        </w:div>
      </w:divsChild>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1342448">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4737268">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5972772">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5225133">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2423">
      <w:bodyDiv w:val="1"/>
      <w:marLeft w:val="0"/>
      <w:marRight w:val="0"/>
      <w:marTop w:val="0"/>
      <w:marBottom w:val="0"/>
      <w:divBdr>
        <w:top w:val="none" w:sz="0" w:space="0" w:color="auto"/>
        <w:left w:val="none" w:sz="0" w:space="0" w:color="auto"/>
        <w:bottom w:val="none" w:sz="0" w:space="0" w:color="auto"/>
        <w:right w:val="none" w:sz="0" w:space="0" w:color="auto"/>
      </w:divBdr>
      <w:divsChild>
        <w:div w:id="1746492696">
          <w:marLeft w:val="0"/>
          <w:marRight w:val="0"/>
          <w:marTop w:val="0"/>
          <w:marBottom w:val="0"/>
          <w:divBdr>
            <w:top w:val="none" w:sz="0" w:space="0" w:color="auto"/>
            <w:left w:val="none" w:sz="0" w:space="0" w:color="auto"/>
            <w:bottom w:val="none" w:sz="0" w:space="0" w:color="auto"/>
            <w:right w:val="none" w:sz="0" w:space="0" w:color="auto"/>
          </w:divBdr>
          <w:divsChild>
            <w:div w:id="1646003737">
              <w:marLeft w:val="0"/>
              <w:marRight w:val="0"/>
              <w:marTop w:val="0"/>
              <w:marBottom w:val="0"/>
              <w:divBdr>
                <w:top w:val="none" w:sz="0" w:space="0" w:color="auto"/>
                <w:left w:val="none" w:sz="0" w:space="0" w:color="auto"/>
                <w:bottom w:val="none" w:sz="0" w:space="0" w:color="auto"/>
                <w:right w:val="none" w:sz="0" w:space="0" w:color="auto"/>
              </w:divBdr>
            </w:div>
          </w:divsChild>
        </w:div>
        <w:div w:id="89161321">
          <w:marLeft w:val="0"/>
          <w:marRight w:val="0"/>
          <w:marTop w:val="0"/>
          <w:marBottom w:val="0"/>
          <w:divBdr>
            <w:top w:val="none" w:sz="0" w:space="0" w:color="auto"/>
            <w:left w:val="none" w:sz="0" w:space="0" w:color="auto"/>
            <w:bottom w:val="none" w:sz="0" w:space="0" w:color="auto"/>
            <w:right w:val="none" w:sz="0" w:space="0" w:color="auto"/>
          </w:divBdr>
        </w:div>
      </w:divsChild>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52491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51697844">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85798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138343">
      <w:bodyDiv w:val="1"/>
      <w:marLeft w:val="0"/>
      <w:marRight w:val="0"/>
      <w:marTop w:val="0"/>
      <w:marBottom w:val="0"/>
      <w:divBdr>
        <w:top w:val="none" w:sz="0" w:space="0" w:color="auto"/>
        <w:left w:val="none" w:sz="0" w:space="0" w:color="auto"/>
        <w:bottom w:val="none" w:sz="0" w:space="0" w:color="auto"/>
        <w:right w:val="none" w:sz="0" w:space="0" w:color="auto"/>
      </w:divBdr>
      <w:divsChild>
        <w:div w:id="949551895">
          <w:marLeft w:val="0"/>
          <w:marRight w:val="0"/>
          <w:marTop w:val="0"/>
          <w:marBottom w:val="0"/>
          <w:divBdr>
            <w:top w:val="none" w:sz="0" w:space="0" w:color="auto"/>
            <w:left w:val="none" w:sz="0" w:space="0" w:color="auto"/>
            <w:bottom w:val="none" w:sz="0" w:space="0" w:color="auto"/>
            <w:right w:val="none" w:sz="0" w:space="0" w:color="auto"/>
          </w:divBdr>
          <w:divsChild>
            <w:div w:id="1387990832">
              <w:marLeft w:val="0"/>
              <w:marRight w:val="0"/>
              <w:marTop w:val="0"/>
              <w:marBottom w:val="0"/>
              <w:divBdr>
                <w:top w:val="none" w:sz="0" w:space="0" w:color="auto"/>
                <w:left w:val="none" w:sz="0" w:space="0" w:color="auto"/>
                <w:bottom w:val="none" w:sz="0" w:space="0" w:color="auto"/>
                <w:right w:val="none" w:sz="0" w:space="0" w:color="auto"/>
              </w:divBdr>
            </w:div>
          </w:divsChild>
        </w:div>
        <w:div w:id="509955849">
          <w:marLeft w:val="0"/>
          <w:marRight w:val="0"/>
          <w:marTop w:val="0"/>
          <w:marBottom w:val="0"/>
          <w:divBdr>
            <w:top w:val="none" w:sz="0" w:space="0" w:color="auto"/>
            <w:left w:val="none" w:sz="0" w:space="0" w:color="auto"/>
            <w:bottom w:val="none" w:sz="0" w:space="0" w:color="auto"/>
            <w:right w:val="none" w:sz="0" w:space="0" w:color="auto"/>
          </w:divBdr>
        </w:div>
      </w:divsChild>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203167">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597568713">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0430404">
      <w:bodyDiv w:val="1"/>
      <w:marLeft w:val="0"/>
      <w:marRight w:val="0"/>
      <w:marTop w:val="0"/>
      <w:marBottom w:val="0"/>
      <w:divBdr>
        <w:top w:val="none" w:sz="0" w:space="0" w:color="auto"/>
        <w:left w:val="none" w:sz="0" w:space="0" w:color="auto"/>
        <w:bottom w:val="none" w:sz="0" w:space="0" w:color="auto"/>
        <w:right w:val="none" w:sz="0" w:space="0" w:color="auto"/>
      </w:divBdr>
      <w:divsChild>
        <w:div w:id="600378149">
          <w:marLeft w:val="0"/>
          <w:marRight w:val="0"/>
          <w:marTop w:val="0"/>
          <w:marBottom w:val="0"/>
          <w:divBdr>
            <w:top w:val="none" w:sz="0" w:space="0" w:color="auto"/>
            <w:left w:val="none" w:sz="0" w:space="0" w:color="auto"/>
            <w:bottom w:val="none" w:sz="0" w:space="0" w:color="auto"/>
            <w:right w:val="none" w:sz="0" w:space="0" w:color="auto"/>
          </w:divBdr>
          <w:divsChild>
            <w:div w:id="12812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2443733">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186385">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1838254">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2654741">
      <w:bodyDiv w:val="1"/>
      <w:marLeft w:val="0"/>
      <w:marRight w:val="0"/>
      <w:marTop w:val="0"/>
      <w:marBottom w:val="0"/>
      <w:divBdr>
        <w:top w:val="none" w:sz="0" w:space="0" w:color="auto"/>
        <w:left w:val="none" w:sz="0" w:space="0" w:color="auto"/>
        <w:bottom w:val="none" w:sz="0" w:space="0" w:color="auto"/>
        <w:right w:val="none" w:sz="0" w:space="0" w:color="auto"/>
      </w:divBdr>
      <w:divsChild>
        <w:div w:id="201987728">
          <w:marLeft w:val="0"/>
          <w:marRight w:val="0"/>
          <w:marTop w:val="0"/>
          <w:marBottom w:val="0"/>
          <w:divBdr>
            <w:top w:val="none" w:sz="0" w:space="0" w:color="auto"/>
            <w:left w:val="none" w:sz="0" w:space="0" w:color="auto"/>
            <w:bottom w:val="none" w:sz="0" w:space="0" w:color="auto"/>
            <w:right w:val="none" w:sz="0" w:space="0" w:color="auto"/>
          </w:divBdr>
          <w:divsChild>
            <w:div w:id="978456827">
              <w:marLeft w:val="0"/>
              <w:marRight w:val="0"/>
              <w:marTop w:val="0"/>
              <w:marBottom w:val="0"/>
              <w:divBdr>
                <w:top w:val="none" w:sz="0" w:space="0" w:color="auto"/>
                <w:left w:val="none" w:sz="0" w:space="0" w:color="auto"/>
                <w:bottom w:val="none" w:sz="0" w:space="0" w:color="auto"/>
                <w:right w:val="none" w:sz="0" w:space="0" w:color="auto"/>
              </w:divBdr>
            </w:div>
          </w:divsChild>
        </w:div>
        <w:div w:id="396972726">
          <w:marLeft w:val="0"/>
          <w:marRight w:val="0"/>
          <w:marTop w:val="0"/>
          <w:marBottom w:val="0"/>
          <w:divBdr>
            <w:top w:val="none" w:sz="0" w:space="0" w:color="auto"/>
            <w:left w:val="none" w:sz="0" w:space="0" w:color="auto"/>
            <w:bottom w:val="none" w:sz="0" w:space="0" w:color="auto"/>
            <w:right w:val="none" w:sz="0" w:space="0" w:color="auto"/>
          </w:divBdr>
        </w:div>
      </w:divsChild>
    </w:div>
    <w:div w:id="697316211">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0760924">
      <w:bodyDiv w:val="1"/>
      <w:marLeft w:val="0"/>
      <w:marRight w:val="0"/>
      <w:marTop w:val="0"/>
      <w:marBottom w:val="0"/>
      <w:divBdr>
        <w:top w:val="none" w:sz="0" w:space="0" w:color="auto"/>
        <w:left w:val="none" w:sz="0" w:space="0" w:color="auto"/>
        <w:bottom w:val="none" w:sz="0" w:space="0" w:color="auto"/>
        <w:right w:val="none" w:sz="0" w:space="0" w:color="auto"/>
      </w:divBdr>
      <w:divsChild>
        <w:div w:id="514266333">
          <w:marLeft w:val="0"/>
          <w:marRight w:val="0"/>
          <w:marTop w:val="0"/>
          <w:marBottom w:val="160"/>
          <w:divBdr>
            <w:top w:val="none" w:sz="0" w:space="0" w:color="auto"/>
            <w:left w:val="none" w:sz="0" w:space="0" w:color="auto"/>
            <w:bottom w:val="none" w:sz="0" w:space="0" w:color="auto"/>
            <w:right w:val="none" w:sz="0" w:space="0" w:color="auto"/>
          </w:divBdr>
        </w:div>
        <w:div w:id="1584024335">
          <w:marLeft w:val="0"/>
          <w:marRight w:val="0"/>
          <w:marTop w:val="0"/>
          <w:marBottom w:val="160"/>
          <w:divBdr>
            <w:top w:val="none" w:sz="0" w:space="0" w:color="auto"/>
            <w:left w:val="none" w:sz="0" w:space="0" w:color="auto"/>
            <w:bottom w:val="none" w:sz="0" w:space="0" w:color="auto"/>
            <w:right w:val="none" w:sz="0" w:space="0" w:color="auto"/>
          </w:divBdr>
        </w:div>
      </w:divsChild>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0543986">
      <w:bodyDiv w:val="1"/>
      <w:marLeft w:val="0"/>
      <w:marRight w:val="0"/>
      <w:marTop w:val="0"/>
      <w:marBottom w:val="0"/>
      <w:divBdr>
        <w:top w:val="none" w:sz="0" w:space="0" w:color="auto"/>
        <w:left w:val="none" w:sz="0" w:space="0" w:color="auto"/>
        <w:bottom w:val="none" w:sz="0" w:space="0" w:color="auto"/>
        <w:right w:val="none" w:sz="0" w:space="0" w:color="auto"/>
      </w:divBdr>
      <w:divsChild>
        <w:div w:id="936254116">
          <w:marLeft w:val="0"/>
          <w:marRight w:val="0"/>
          <w:marTop w:val="0"/>
          <w:marBottom w:val="0"/>
          <w:divBdr>
            <w:top w:val="none" w:sz="0" w:space="0" w:color="auto"/>
            <w:left w:val="none" w:sz="0" w:space="0" w:color="auto"/>
            <w:bottom w:val="none" w:sz="0" w:space="0" w:color="auto"/>
            <w:right w:val="none" w:sz="0" w:space="0" w:color="auto"/>
          </w:divBdr>
          <w:divsChild>
            <w:div w:id="1525552821">
              <w:marLeft w:val="0"/>
              <w:marRight w:val="0"/>
              <w:marTop w:val="0"/>
              <w:marBottom w:val="0"/>
              <w:divBdr>
                <w:top w:val="none" w:sz="0" w:space="0" w:color="auto"/>
                <w:left w:val="none" w:sz="0" w:space="0" w:color="auto"/>
                <w:bottom w:val="none" w:sz="0" w:space="0" w:color="auto"/>
                <w:right w:val="none" w:sz="0" w:space="0" w:color="auto"/>
              </w:divBdr>
            </w:div>
          </w:divsChild>
        </w:div>
        <w:div w:id="559709367">
          <w:marLeft w:val="0"/>
          <w:marRight w:val="0"/>
          <w:marTop w:val="0"/>
          <w:marBottom w:val="0"/>
          <w:divBdr>
            <w:top w:val="none" w:sz="0" w:space="0" w:color="auto"/>
            <w:left w:val="none" w:sz="0" w:space="0" w:color="auto"/>
            <w:bottom w:val="none" w:sz="0" w:space="0" w:color="auto"/>
            <w:right w:val="none" w:sz="0" w:space="0" w:color="auto"/>
          </w:divBdr>
        </w:div>
      </w:divsChild>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835071">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148699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254295">
      <w:bodyDiv w:val="1"/>
      <w:marLeft w:val="0"/>
      <w:marRight w:val="0"/>
      <w:marTop w:val="0"/>
      <w:marBottom w:val="0"/>
      <w:divBdr>
        <w:top w:val="none" w:sz="0" w:space="0" w:color="auto"/>
        <w:left w:val="none" w:sz="0" w:space="0" w:color="auto"/>
        <w:bottom w:val="none" w:sz="0" w:space="0" w:color="auto"/>
        <w:right w:val="none" w:sz="0" w:space="0" w:color="auto"/>
      </w:divBdr>
      <w:divsChild>
        <w:div w:id="2078935780">
          <w:marLeft w:val="0"/>
          <w:marRight w:val="0"/>
          <w:marTop w:val="0"/>
          <w:marBottom w:val="0"/>
          <w:divBdr>
            <w:top w:val="none" w:sz="0" w:space="0" w:color="auto"/>
            <w:left w:val="none" w:sz="0" w:space="0" w:color="auto"/>
            <w:bottom w:val="none" w:sz="0" w:space="0" w:color="auto"/>
            <w:right w:val="none" w:sz="0" w:space="0" w:color="auto"/>
          </w:divBdr>
          <w:divsChild>
            <w:div w:id="294796576">
              <w:marLeft w:val="0"/>
              <w:marRight w:val="0"/>
              <w:marTop w:val="0"/>
              <w:marBottom w:val="0"/>
              <w:divBdr>
                <w:top w:val="none" w:sz="0" w:space="0" w:color="auto"/>
                <w:left w:val="none" w:sz="0" w:space="0" w:color="auto"/>
                <w:bottom w:val="none" w:sz="0" w:space="0" w:color="auto"/>
                <w:right w:val="none" w:sz="0" w:space="0" w:color="auto"/>
              </w:divBdr>
            </w:div>
          </w:divsChild>
        </w:div>
        <w:div w:id="1595477965">
          <w:marLeft w:val="0"/>
          <w:marRight w:val="0"/>
          <w:marTop w:val="0"/>
          <w:marBottom w:val="0"/>
          <w:divBdr>
            <w:top w:val="none" w:sz="0" w:space="0" w:color="auto"/>
            <w:left w:val="none" w:sz="0" w:space="0" w:color="auto"/>
            <w:bottom w:val="none" w:sz="0" w:space="0" w:color="auto"/>
            <w:right w:val="none" w:sz="0" w:space="0" w:color="auto"/>
          </w:divBdr>
        </w:div>
      </w:divsChild>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88204135">
      <w:bodyDiv w:val="1"/>
      <w:marLeft w:val="0"/>
      <w:marRight w:val="0"/>
      <w:marTop w:val="0"/>
      <w:marBottom w:val="0"/>
      <w:divBdr>
        <w:top w:val="none" w:sz="0" w:space="0" w:color="auto"/>
        <w:left w:val="none" w:sz="0" w:space="0" w:color="auto"/>
        <w:bottom w:val="none" w:sz="0" w:space="0" w:color="auto"/>
        <w:right w:val="none" w:sz="0" w:space="0" w:color="auto"/>
      </w:divBdr>
      <w:divsChild>
        <w:div w:id="1002702452">
          <w:marLeft w:val="0"/>
          <w:marRight w:val="0"/>
          <w:marTop w:val="0"/>
          <w:marBottom w:val="0"/>
          <w:divBdr>
            <w:top w:val="none" w:sz="0" w:space="0" w:color="auto"/>
            <w:left w:val="none" w:sz="0" w:space="0" w:color="auto"/>
            <w:bottom w:val="none" w:sz="0" w:space="0" w:color="auto"/>
            <w:right w:val="none" w:sz="0" w:space="0" w:color="auto"/>
          </w:divBdr>
          <w:divsChild>
            <w:div w:id="69618404">
              <w:marLeft w:val="0"/>
              <w:marRight w:val="0"/>
              <w:marTop w:val="0"/>
              <w:marBottom w:val="0"/>
              <w:divBdr>
                <w:top w:val="none" w:sz="0" w:space="0" w:color="auto"/>
                <w:left w:val="none" w:sz="0" w:space="0" w:color="auto"/>
                <w:bottom w:val="none" w:sz="0" w:space="0" w:color="auto"/>
                <w:right w:val="none" w:sz="0" w:space="0" w:color="auto"/>
              </w:divBdr>
            </w:div>
          </w:divsChild>
        </w:div>
        <w:div w:id="407384395">
          <w:marLeft w:val="0"/>
          <w:marRight w:val="0"/>
          <w:marTop w:val="0"/>
          <w:marBottom w:val="0"/>
          <w:divBdr>
            <w:top w:val="none" w:sz="0" w:space="0" w:color="auto"/>
            <w:left w:val="none" w:sz="0" w:space="0" w:color="auto"/>
            <w:bottom w:val="none" w:sz="0" w:space="0" w:color="auto"/>
            <w:right w:val="none" w:sz="0" w:space="0" w:color="auto"/>
          </w:divBdr>
        </w:div>
      </w:divsChild>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79529647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381168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060184">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3032531">
      <w:bodyDiv w:val="1"/>
      <w:marLeft w:val="0"/>
      <w:marRight w:val="0"/>
      <w:marTop w:val="0"/>
      <w:marBottom w:val="0"/>
      <w:divBdr>
        <w:top w:val="none" w:sz="0" w:space="0" w:color="auto"/>
        <w:left w:val="none" w:sz="0" w:space="0" w:color="auto"/>
        <w:bottom w:val="none" w:sz="0" w:space="0" w:color="auto"/>
        <w:right w:val="none" w:sz="0" w:space="0" w:color="auto"/>
      </w:divBdr>
      <w:divsChild>
        <w:div w:id="1688405939">
          <w:marLeft w:val="0"/>
          <w:marRight w:val="0"/>
          <w:marTop w:val="0"/>
          <w:marBottom w:val="0"/>
          <w:divBdr>
            <w:top w:val="none" w:sz="0" w:space="0" w:color="auto"/>
            <w:left w:val="none" w:sz="0" w:space="0" w:color="auto"/>
            <w:bottom w:val="none" w:sz="0" w:space="0" w:color="auto"/>
            <w:right w:val="none" w:sz="0" w:space="0" w:color="auto"/>
          </w:divBdr>
          <w:divsChild>
            <w:div w:id="589849326">
              <w:marLeft w:val="0"/>
              <w:marRight w:val="0"/>
              <w:marTop w:val="0"/>
              <w:marBottom w:val="0"/>
              <w:divBdr>
                <w:top w:val="none" w:sz="0" w:space="0" w:color="auto"/>
                <w:left w:val="none" w:sz="0" w:space="0" w:color="auto"/>
                <w:bottom w:val="none" w:sz="0" w:space="0" w:color="auto"/>
                <w:right w:val="none" w:sz="0" w:space="0" w:color="auto"/>
              </w:divBdr>
            </w:div>
          </w:divsChild>
        </w:div>
        <w:div w:id="1727490460">
          <w:marLeft w:val="0"/>
          <w:marRight w:val="0"/>
          <w:marTop w:val="0"/>
          <w:marBottom w:val="0"/>
          <w:divBdr>
            <w:top w:val="none" w:sz="0" w:space="0" w:color="auto"/>
            <w:left w:val="none" w:sz="0" w:space="0" w:color="auto"/>
            <w:bottom w:val="none" w:sz="0" w:space="0" w:color="auto"/>
            <w:right w:val="none" w:sz="0" w:space="0" w:color="auto"/>
          </w:divBdr>
        </w:div>
      </w:divsChild>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43057144">
      <w:bodyDiv w:val="1"/>
      <w:marLeft w:val="0"/>
      <w:marRight w:val="0"/>
      <w:marTop w:val="0"/>
      <w:marBottom w:val="0"/>
      <w:divBdr>
        <w:top w:val="none" w:sz="0" w:space="0" w:color="auto"/>
        <w:left w:val="none" w:sz="0" w:space="0" w:color="auto"/>
        <w:bottom w:val="none" w:sz="0" w:space="0" w:color="auto"/>
        <w:right w:val="none" w:sz="0" w:space="0" w:color="auto"/>
      </w:divBdr>
      <w:divsChild>
        <w:div w:id="1420784477">
          <w:marLeft w:val="0"/>
          <w:marRight w:val="0"/>
          <w:marTop w:val="0"/>
          <w:marBottom w:val="0"/>
          <w:divBdr>
            <w:top w:val="none" w:sz="0" w:space="0" w:color="auto"/>
            <w:left w:val="none" w:sz="0" w:space="0" w:color="auto"/>
            <w:bottom w:val="none" w:sz="0" w:space="0" w:color="auto"/>
            <w:right w:val="none" w:sz="0" w:space="0" w:color="auto"/>
          </w:divBdr>
          <w:divsChild>
            <w:div w:id="1495681838">
              <w:marLeft w:val="0"/>
              <w:marRight w:val="0"/>
              <w:marTop w:val="0"/>
              <w:marBottom w:val="0"/>
              <w:divBdr>
                <w:top w:val="none" w:sz="0" w:space="0" w:color="auto"/>
                <w:left w:val="none" w:sz="0" w:space="0" w:color="auto"/>
                <w:bottom w:val="none" w:sz="0" w:space="0" w:color="auto"/>
                <w:right w:val="none" w:sz="0" w:space="0" w:color="auto"/>
              </w:divBdr>
            </w:div>
          </w:divsChild>
        </w:div>
        <w:div w:id="1774590692">
          <w:marLeft w:val="0"/>
          <w:marRight w:val="0"/>
          <w:marTop w:val="0"/>
          <w:marBottom w:val="0"/>
          <w:divBdr>
            <w:top w:val="none" w:sz="0" w:space="0" w:color="auto"/>
            <w:left w:val="none" w:sz="0" w:space="0" w:color="auto"/>
            <w:bottom w:val="none" w:sz="0" w:space="0" w:color="auto"/>
            <w:right w:val="none" w:sz="0" w:space="0" w:color="auto"/>
          </w:divBdr>
        </w:div>
      </w:divsChild>
    </w:div>
    <w:div w:id="849640676">
      <w:bodyDiv w:val="1"/>
      <w:marLeft w:val="0"/>
      <w:marRight w:val="0"/>
      <w:marTop w:val="0"/>
      <w:marBottom w:val="0"/>
      <w:divBdr>
        <w:top w:val="none" w:sz="0" w:space="0" w:color="auto"/>
        <w:left w:val="none" w:sz="0" w:space="0" w:color="auto"/>
        <w:bottom w:val="none" w:sz="0" w:space="0" w:color="auto"/>
        <w:right w:val="none" w:sz="0" w:space="0" w:color="auto"/>
      </w:divBdr>
      <w:divsChild>
        <w:div w:id="1069309323">
          <w:marLeft w:val="0"/>
          <w:marRight w:val="0"/>
          <w:marTop w:val="0"/>
          <w:marBottom w:val="0"/>
          <w:divBdr>
            <w:top w:val="none" w:sz="0" w:space="0" w:color="auto"/>
            <w:left w:val="none" w:sz="0" w:space="0" w:color="auto"/>
            <w:bottom w:val="none" w:sz="0" w:space="0" w:color="auto"/>
            <w:right w:val="none" w:sz="0" w:space="0" w:color="auto"/>
          </w:divBdr>
          <w:divsChild>
            <w:div w:id="1140416106">
              <w:marLeft w:val="0"/>
              <w:marRight w:val="0"/>
              <w:marTop w:val="0"/>
              <w:marBottom w:val="0"/>
              <w:divBdr>
                <w:top w:val="none" w:sz="0" w:space="0" w:color="auto"/>
                <w:left w:val="none" w:sz="0" w:space="0" w:color="auto"/>
                <w:bottom w:val="none" w:sz="0" w:space="0" w:color="auto"/>
                <w:right w:val="none" w:sz="0" w:space="0" w:color="auto"/>
              </w:divBdr>
            </w:div>
          </w:divsChild>
        </w:div>
        <w:div w:id="839470770">
          <w:marLeft w:val="0"/>
          <w:marRight w:val="0"/>
          <w:marTop w:val="0"/>
          <w:marBottom w:val="0"/>
          <w:divBdr>
            <w:top w:val="none" w:sz="0" w:space="0" w:color="auto"/>
            <w:left w:val="none" w:sz="0" w:space="0" w:color="auto"/>
            <w:bottom w:val="none" w:sz="0" w:space="0" w:color="auto"/>
            <w:right w:val="none" w:sz="0" w:space="0" w:color="auto"/>
          </w:divBdr>
        </w:div>
      </w:divsChild>
    </w:div>
    <w:div w:id="851527519">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3397290">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7081643">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3278526">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897397676">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1133021">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7806820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3972912">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997735009">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18433212">
      <w:bodyDiv w:val="1"/>
      <w:marLeft w:val="0"/>
      <w:marRight w:val="0"/>
      <w:marTop w:val="0"/>
      <w:marBottom w:val="0"/>
      <w:divBdr>
        <w:top w:val="none" w:sz="0" w:space="0" w:color="auto"/>
        <w:left w:val="none" w:sz="0" w:space="0" w:color="auto"/>
        <w:bottom w:val="none" w:sz="0" w:space="0" w:color="auto"/>
        <w:right w:val="none" w:sz="0" w:space="0" w:color="auto"/>
      </w:divBdr>
    </w:div>
    <w:div w:id="1026440543">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sChild>
        <w:div w:id="1046173703">
          <w:marLeft w:val="0"/>
          <w:marRight w:val="0"/>
          <w:marTop w:val="0"/>
          <w:marBottom w:val="160"/>
          <w:divBdr>
            <w:top w:val="none" w:sz="0" w:space="0" w:color="auto"/>
            <w:left w:val="none" w:sz="0" w:space="0" w:color="auto"/>
            <w:bottom w:val="none" w:sz="0" w:space="0" w:color="auto"/>
            <w:right w:val="none" w:sz="0" w:space="0" w:color="auto"/>
          </w:divBdr>
        </w:div>
        <w:div w:id="819078255">
          <w:marLeft w:val="0"/>
          <w:marRight w:val="0"/>
          <w:marTop w:val="0"/>
          <w:marBottom w:val="160"/>
          <w:divBdr>
            <w:top w:val="none" w:sz="0" w:space="0" w:color="auto"/>
            <w:left w:val="none" w:sz="0" w:space="0" w:color="auto"/>
            <w:bottom w:val="none" w:sz="0" w:space="0" w:color="auto"/>
            <w:right w:val="none" w:sz="0" w:space="0" w:color="auto"/>
          </w:divBdr>
        </w:div>
      </w:divsChild>
    </w:div>
    <w:div w:id="1033581124">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311861">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47607198">
      <w:bodyDiv w:val="1"/>
      <w:marLeft w:val="0"/>
      <w:marRight w:val="0"/>
      <w:marTop w:val="0"/>
      <w:marBottom w:val="0"/>
      <w:divBdr>
        <w:top w:val="none" w:sz="0" w:space="0" w:color="auto"/>
        <w:left w:val="none" w:sz="0" w:space="0" w:color="auto"/>
        <w:bottom w:val="none" w:sz="0" w:space="0" w:color="auto"/>
        <w:right w:val="none" w:sz="0" w:space="0" w:color="auto"/>
      </w:divBdr>
    </w:div>
    <w:div w:id="1047686709">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063872">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795454">
      <w:bodyDiv w:val="1"/>
      <w:marLeft w:val="0"/>
      <w:marRight w:val="0"/>
      <w:marTop w:val="0"/>
      <w:marBottom w:val="0"/>
      <w:divBdr>
        <w:top w:val="none" w:sz="0" w:space="0" w:color="auto"/>
        <w:left w:val="none" w:sz="0" w:space="0" w:color="auto"/>
        <w:bottom w:val="none" w:sz="0" w:space="0" w:color="auto"/>
        <w:right w:val="none" w:sz="0" w:space="0" w:color="auto"/>
      </w:divBdr>
      <w:divsChild>
        <w:div w:id="51580629">
          <w:marLeft w:val="0"/>
          <w:marRight w:val="0"/>
          <w:marTop w:val="0"/>
          <w:marBottom w:val="0"/>
          <w:divBdr>
            <w:top w:val="none" w:sz="0" w:space="0" w:color="auto"/>
            <w:left w:val="none" w:sz="0" w:space="0" w:color="auto"/>
            <w:bottom w:val="none" w:sz="0" w:space="0" w:color="auto"/>
            <w:right w:val="none" w:sz="0" w:space="0" w:color="auto"/>
          </w:divBdr>
          <w:divsChild>
            <w:div w:id="1217887681">
              <w:marLeft w:val="0"/>
              <w:marRight w:val="0"/>
              <w:marTop w:val="0"/>
              <w:marBottom w:val="0"/>
              <w:divBdr>
                <w:top w:val="none" w:sz="0" w:space="0" w:color="auto"/>
                <w:left w:val="none" w:sz="0" w:space="0" w:color="auto"/>
                <w:bottom w:val="none" w:sz="0" w:space="0" w:color="auto"/>
                <w:right w:val="none" w:sz="0" w:space="0" w:color="auto"/>
              </w:divBdr>
            </w:div>
          </w:divsChild>
        </w:div>
        <w:div w:id="328951403">
          <w:marLeft w:val="0"/>
          <w:marRight w:val="0"/>
          <w:marTop w:val="0"/>
          <w:marBottom w:val="0"/>
          <w:divBdr>
            <w:top w:val="none" w:sz="0" w:space="0" w:color="auto"/>
            <w:left w:val="none" w:sz="0" w:space="0" w:color="auto"/>
            <w:bottom w:val="none" w:sz="0" w:space="0" w:color="auto"/>
            <w:right w:val="none" w:sz="0" w:space="0" w:color="auto"/>
          </w:divBdr>
        </w:div>
      </w:divsChild>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85054241">
      <w:bodyDiv w:val="1"/>
      <w:marLeft w:val="0"/>
      <w:marRight w:val="0"/>
      <w:marTop w:val="0"/>
      <w:marBottom w:val="0"/>
      <w:divBdr>
        <w:top w:val="none" w:sz="0" w:space="0" w:color="auto"/>
        <w:left w:val="none" w:sz="0" w:space="0" w:color="auto"/>
        <w:bottom w:val="none" w:sz="0" w:space="0" w:color="auto"/>
        <w:right w:val="none" w:sz="0" w:space="0" w:color="auto"/>
      </w:divBdr>
    </w:div>
    <w:div w:id="1188981690">
      <w:bodyDiv w:val="1"/>
      <w:marLeft w:val="0"/>
      <w:marRight w:val="0"/>
      <w:marTop w:val="0"/>
      <w:marBottom w:val="0"/>
      <w:divBdr>
        <w:top w:val="none" w:sz="0" w:space="0" w:color="auto"/>
        <w:left w:val="none" w:sz="0" w:space="0" w:color="auto"/>
        <w:bottom w:val="none" w:sz="0" w:space="0" w:color="auto"/>
        <w:right w:val="none" w:sz="0" w:space="0" w:color="auto"/>
      </w:divBdr>
      <w:divsChild>
        <w:div w:id="1846243554">
          <w:marLeft w:val="0"/>
          <w:marRight w:val="0"/>
          <w:marTop w:val="0"/>
          <w:marBottom w:val="0"/>
          <w:divBdr>
            <w:top w:val="none" w:sz="0" w:space="0" w:color="auto"/>
            <w:left w:val="none" w:sz="0" w:space="0" w:color="auto"/>
            <w:bottom w:val="none" w:sz="0" w:space="0" w:color="auto"/>
            <w:right w:val="none" w:sz="0" w:space="0" w:color="auto"/>
          </w:divBdr>
          <w:divsChild>
            <w:div w:id="1846549482">
              <w:marLeft w:val="0"/>
              <w:marRight w:val="0"/>
              <w:marTop w:val="0"/>
              <w:marBottom w:val="0"/>
              <w:divBdr>
                <w:top w:val="none" w:sz="0" w:space="0" w:color="auto"/>
                <w:left w:val="none" w:sz="0" w:space="0" w:color="auto"/>
                <w:bottom w:val="none" w:sz="0" w:space="0" w:color="auto"/>
                <w:right w:val="none" w:sz="0" w:space="0" w:color="auto"/>
              </w:divBdr>
            </w:div>
          </w:divsChild>
        </w:div>
        <w:div w:id="1029643528">
          <w:marLeft w:val="0"/>
          <w:marRight w:val="0"/>
          <w:marTop w:val="0"/>
          <w:marBottom w:val="0"/>
          <w:divBdr>
            <w:top w:val="none" w:sz="0" w:space="0" w:color="auto"/>
            <w:left w:val="none" w:sz="0" w:space="0" w:color="auto"/>
            <w:bottom w:val="none" w:sz="0" w:space="0" w:color="auto"/>
            <w:right w:val="none" w:sz="0" w:space="0" w:color="auto"/>
          </w:divBdr>
        </w:div>
      </w:divsChild>
    </w:div>
    <w:div w:id="1190408843">
      <w:bodyDiv w:val="1"/>
      <w:marLeft w:val="0"/>
      <w:marRight w:val="0"/>
      <w:marTop w:val="0"/>
      <w:marBottom w:val="0"/>
      <w:divBdr>
        <w:top w:val="none" w:sz="0" w:space="0" w:color="auto"/>
        <w:left w:val="none" w:sz="0" w:space="0" w:color="auto"/>
        <w:bottom w:val="none" w:sz="0" w:space="0" w:color="auto"/>
        <w:right w:val="none" w:sz="0" w:space="0" w:color="auto"/>
      </w:divBdr>
    </w:div>
    <w:div w:id="1193803987">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0243784">
      <w:bodyDiv w:val="1"/>
      <w:marLeft w:val="0"/>
      <w:marRight w:val="0"/>
      <w:marTop w:val="0"/>
      <w:marBottom w:val="0"/>
      <w:divBdr>
        <w:top w:val="none" w:sz="0" w:space="0" w:color="auto"/>
        <w:left w:val="none" w:sz="0" w:space="0" w:color="auto"/>
        <w:bottom w:val="none" w:sz="0" w:space="0" w:color="auto"/>
        <w:right w:val="none" w:sz="0" w:space="0" w:color="auto"/>
      </w:divBdr>
    </w:div>
    <w:div w:id="1221942362">
      <w:bodyDiv w:val="1"/>
      <w:marLeft w:val="0"/>
      <w:marRight w:val="0"/>
      <w:marTop w:val="0"/>
      <w:marBottom w:val="0"/>
      <w:divBdr>
        <w:top w:val="none" w:sz="0" w:space="0" w:color="auto"/>
        <w:left w:val="none" w:sz="0" w:space="0" w:color="auto"/>
        <w:bottom w:val="none" w:sz="0" w:space="0" w:color="auto"/>
        <w:right w:val="none" w:sz="0" w:space="0" w:color="auto"/>
      </w:divBdr>
    </w:div>
    <w:div w:id="122240501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355904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35823090">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135083">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5477351">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211121">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299723342">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2660759">
      <w:bodyDiv w:val="1"/>
      <w:marLeft w:val="0"/>
      <w:marRight w:val="0"/>
      <w:marTop w:val="0"/>
      <w:marBottom w:val="0"/>
      <w:divBdr>
        <w:top w:val="none" w:sz="0" w:space="0" w:color="auto"/>
        <w:left w:val="none" w:sz="0" w:space="0" w:color="auto"/>
        <w:bottom w:val="none" w:sz="0" w:space="0" w:color="auto"/>
        <w:right w:val="none" w:sz="0" w:space="0" w:color="auto"/>
      </w:divBdr>
      <w:divsChild>
        <w:div w:id="838159929">
          <w:marLeft w:val="0"/>
          <w:marRight w:val="0"/>
          <w:marTop w:val="0"/>
          <w:marBottom w:val="0"/>
          <w:divBdr>
            <w:top w:val="none" w:sz="0" w:space="0" w:color="auto"/>
            <w:left w:val="none" w:sz="0" w:space="0" w:color="auto"/>
            <w:bottom w:val="none" w:sz="0" w:space="0" w:color="auto"/>
            <w:right w:val="none" w:sz="0" w:space="0" w:color="auto"/>
          </w:divBdr>
          <w:divsChild>
            <w:div w:id="413745348">
              <w:marLeft w:val="0"/>
              <w:marRight w:val="0"/>
              <w:marTop w:val="0"/>
              <w:marBottom w:val="0"/>
              <w:divBdr>
                <w:top w:val="none" w:sz="0" w:space="0" w:color="auto"/>
                <w:left w:val="none" w:sz="0" w:space="0" w:color="auto"/>
                <w:bottom w:val="none" w:sz="0" w:space="0" w:color="auto"/>
                <w:right w:val="none" w:sz="0" w:space="0" w:color="auto"/>
              </w:divBdr>
            </w:div>
          </w:divsChild>
        </w:div>
        <w:div w:id="12346354">
          <w:marLeft w:val="0"/>
          <w:marRight w:val="0"/>
          <w:marTop w:val="0"/>
          <w:marBottom w:val="0"/>
          <w:divBdr>
            <w:top w:val="none" w:sz="0" w:space="0" w:color="auto"/>
            <w:left w:val="none" w:sz="0" w:space="0" w:color="auto"/>
            <w:bottom w:val="none" w:sz="0" w:space="0" w:color="auto"/>
            <w:right w:val="none" w:sz="0" w:space="0" w:color="auto"/>
          </w:divBdr>
        </w:div>
      </w:divsChild>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2021867">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6253076">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8190896">
      <w:bodyDiv w:val="1"/>
      <w:marLeft w:val="0"/>
      <w:marRight w:val="0"/>
      <w:marTop w:val="0"/>
      <w:marBottom w:val="0"/>
      <w:divBdr>
        <w:top w:val="none" w:sz="0" w:space="0" w:color="auto"/>
        <w:left w:val="none" w:sz="0" w:space="0" w:color="auto"/>
        <w:bottom w:val="none" w:sz="0" w:space="0" w:color="auto"/>
        <w:right w:val="none" w:sz="0" w:space="0" w:color="auto"/>
      </w:divBdr>
      <w:divsChild>
        <w:div w:id="457919669">
          <w:marLeft w:val="0"/>
          <w:marRight w:val="0"/>
          <w:marTop w:val="0"/>
          <w:marBottom w:val="0"/>
          <w:divBdr>
            <w:top w:val="none" w:sz="0" w:space="0" w:color="auto"/>
            <w:left w:val="none" w:sz="0" w:space="0" w:color="auto"/>
            <w:bottom w:val="none" w:sz="0" w:space="0" w:color="auto"/>
            <w:right w:val="none" w:sz="0" w:space="0" w:color="auto"/>
          </w:divBdr>
        </w:div>
      </w:divsChild>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060737">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6755719">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2995310">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2828885">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292308">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401245">
      <w:bodyDiv w:val="1"/>
      <w:marLeft w:val="0"/>
      <w:marRight w:val="0"/>
      <w:marTop w:val="0"/>
      <w:marBottom w:val="0"/>
      <w:divBdr>
        <w:top w:val="none" w:sz="0" w:space="0" w:color="auto"/>
        <w:left w:val="none" w:sz="0" w:space="0" w:color="auto"/>
        <w:bottom w:val="none" w:sz="0" w:space="0" w:color="auto"/>
        <w:right w:val="none" w:sz="0" w:space="0" w:color="auto"/>
      </w:divBdr>
    </w:div>
    <w:div w:id="1401441736">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4593403">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1609707">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0995035">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4538806">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2695761">
      <w:bodyDiv w:val="1"/>
      <w:marLeft w:val="0"/>
      <w:marRight w:val="0"/>
      <w:marTop w:val="0"/>
      <w:marBottom w:val="0"/>
      <w:divBdr>
        <w:top w:val="none" w:sz="0" w:space="0" w:color="auto"/>
        <w:left w:val="none" w:sz="0" w:space="0" w:color="auto"/>
        <w:bottom w:val="none" w:sz="0" w:space="0" w:color="auto"/>
        <w:right w:val="none" w:sz="0" w:space="0" w:color="auto"/>
      </w:divBdr>
      <w:divsChild>
        <w:div w:id="1009678810">
          <w:marLeft w:val="0"/>
          <w:marRight w:val="0"/>
          <w:marTop w:val="0"/>
          <w:marBottom w:val="160"/>
          <w:divBdr>
            <w:top w:val="none" w:sz="0" w:space="0" w:color="auto"/>
            <w:left w:val="none" w:sz="0" w:space="0" w:color="auto"/>
            <w:bottom w:val="none" w:sz="0" w:space="0" w:color="auto"/>
            <w:right w:val="none" w:sz="0" w:space="0" w:color="auto"/>
          </w:divBdr>
        </w:div>
        <w:div w:id="1385442430">
          <w:marLeft w:val="0"/>
          <w:marRight w:val="0"/>
          <w:marTop w:val="0"/>
          <w:marBottom w:val="160"/>
          <w:divBdr>
            <w:top w:val="none" w:sz="0" w:space="0" w:color="auto"/>
            <w:left w:val="none" w:sz="0" w:space="0" w:color="auto"/>
            <w:bottom w:val="none" w:sz="0" w:space="0" w:color="auto"/>
            <w:right w:val="none" w:sz="0" w:space="0" w:color="auto"/>
          </w:divBdr>
        </w:div>
        <w:div w:id="1191259504">
          <w:marLeft w:val="0"/>
          <w:marRight w:val="0"/>
          <w:marTop w:val="0"/>
          <w:marBottom w:val="160"/>
          <w:divBdr>
            <w:top w:val="none" w:sz="0" w:space="0" w:color="auto"/>
            <w:left w:val="none" w:sz="0" w:space="0" w:color="auto"/>
            <w:bottom w:val="none" w:sz="0" w:space="0" w:color="auto"/>
            <w:right w:val="none" w:sz="0" w:space="0" w:color="auto"/>
          </w:divBdr>
        </w:div>
        <w:div w:id="51274509">
          <w:marLeft w:val="0"/>
          <w:marRight w:val="0"/>
          <w:marTop w:val="0"/>
          <w:marBottom w:val="160"/>
          <w:divBdr>
            <w:top w:val="none" w:sz="0" w:space="0" w:color="auto"/>
            <w:left w:val="none" w:sz="0" w:space="0" w:color="auto"/>
            <w:bottom w:val="none" w:sz="0" w:space="0" w:color="auto"/>
            <w:right w:val="none" w:sz="0" w:space="0" w:color="auto"/>
          </w:divBdr>
        </w:div>
        <w:div w:id="1444767457">
          <w:marLeft w:val="0"/>
          <w:marRight w:val="0"/>
          <w:marTop w:val="0"/>
          <w:marBottom w:val="160"/>
          <w:divBdr>
            <w:top w:val="none" w:sz="0" w:space="0" w:color="auto"/>
            <w:left w:val="none" w:sz="0" w:space="0" w:color="auto"/>
            <w:bottom w:val="none" w:sz="0" w:space="0" w:color="auto"/>
            <w:right w:val="none" w:sz="0" w:space="0" w:color="auto"/>
          </w:divBdr>
        </w:div>
        <w:div w:id="979306014">
          <w:marLeft w:val="0"/>
          <w:marRight w:val="0"/>
          <w:marTop w:val="0"/>
          <w:marBottom w:val="160"/>
          <w:divBdr>
            <w:top w:val="none" w:sz="0" w:space="0" w:color="auto"/>
            <w:left w:val="none" w:sz="0" w:space="0" w:color="auto"/>
            <w:bottom w:val="none" w:sz="0" w:space="0" w:color="auto"/>
            <w:right w:val="none" w:sz="0" w:space="0" w:color="auto"/>
          </w:divBdr>
        </w:div>
        <w:div w:id="1717512062">
          <w:marLeft w:val="0"/>
          <w:marRight w:val="0"/>
          <w:marTop w:val="0"/>
          <w:marBottom w:val="160"/>
          <w:divBdr>
            <w:top w:val="none" w:sz="0" w:space="0" w:color="auto"/>
            <w:left w:val="none" w:sz="0" w:space="0" w:color="auto"/>
            <w:bottom w:val="none" w:sz="0" w:space="0" w:color="auto"/>
            <w:right w:val="none" w:sz="0" w:space="0" w:color="auto"/>
          </w:divBdr>
        </w:div>
      </w:divsChild>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49534249">
      <w:bodyDiv w:val="1"/>
      <w:marLeft w:val="0"/>
      <w:marRight w:val="0"/>
      <w:marTop w:val="0"/>
      <w:marBottom w:val="0"/>
      <w:divBdr>
        <w:top w:val="none" w:sz="0" w:space="0" w:color="auto"/>
        <w:left w:val="none" w:sz="0" w:space="0" w:color="auto"/>
        <w:bottom w:val="none" w:sz="0" w:space="0" w:color="auto"/>
        <w:right w:val="none" w:sz="0" w:space="0" w:color="auto"/>
      </w:divBdr>
      <w:divsChild>
        <w:div w:id="345448406">
          <w:marLeft w:val="0"/>
          <w:marRight w:val="0"/>
          <w:marTop w:val="0"/>
          <w:marBottom w:val="150"/>
          <w:divBdr>
            <w:top w:val="none" w:sz="0" w:space="0" w:color="auto"/>
            <w:left w:val="none" w:sz="0" w:space="0" w:color="auto"/>
            <w:bottom w:val="none" w:sz="0" w:space="0" w:color="auto"/>
            <w:right w:val="none" w:sz="0" w:space="0" w:color="auto"/>
          </w:divBdr>
        </w:div>
      </w:divsChild>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6330818">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1334671">
      <w:bodyDiv w:val="1"/>
      <w:marLeft w:val="0"/>
      <w:marRight w:val="0"/>
      <w:marTop w:val="0"/>
      <w:marBottom w:val="0"/>
      <w:divBdr>
        <w:top w:val="none" w:sz="0" w:space="0" w:color="auto"/>
        <w:left w:val="none" w:sz="0" w:space="0" w:color="auto"/>
        <w:bottom w:val="none" w:sz="0" w:space="0" w:color="auto"/>
        <w:right w:val="none" w:sz="0" w:space="0" w:color="auto"/>
      </w:divBdr>
      <w:divsChild>
        <w:div w:id="1800028390">
          <w:marLeft w:val="0"/>
          <w:marRight w:val="0"/>
          <w:marTop w:val="0"/>
          <w:marBottom w:val="0"/>
          <w:divBdr>
            <w:top w:val="none" w:sz="0" w:space="0" w:color="auto"/>
            <w:left w:val="none" w:sz="0" w:space="0" w:color="auto"/>
            <w:bottom w:val="none" w:sz="0" w:space="0" w:color="auto"/>
            <w:right w:val="none" w:sz="0" w:space="0" w:color="auto"/>
          </w:divBdr>
        </w:div>
      </w:divsChild>
    </w:div>
    <w:div w:id="1581981632">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533052">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57763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7209462">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4532196">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5484079">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25578843">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2926366">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5645460">
      <w:bodyDiv w:val="1"/>
      <w:marLeft w:val="0"/>
      <w:marRight w:val="0"/>
      <w:marTop w:val="0"/>
      <w:marBottom w:val="0"/>
      <w:divBdr>
        <w:top w:val="none" w:sz="0" w:space="0" w:color="auto"/>
        <w:left w:val="none" w:sz="0" w:space="0" w:color="auto"/>
        <w:bottom w:val="none" w:sz="0" w:space="0" w:color="auto"/>
        <w:right w:val="none" w:sz="0" w:space="0" w:color="auto"/>
      </w:divBdr>
      <w:divsChild>
        <w:div w:id="94402154">
          <w:marLeft w:val="0"/>
          <w:marRight w:val="0"/>
          <w:marTop w:val="0"/>
          <w:marBottom w:val="0"/>
          <w:divBdr>
            <w:top w:val="none" w:sz="0" w:space="0" w:color="auto"/>
            <w:left w:val="none" w:sz="0" w:space="0" w:color="auto"/>
            <w:bottom w:val="none" w:sz="0" w:space="0" w:color="auto"/>
            <w:right w:val="none" w:sz="0" w:space="0" w:color="auto"/>
          </w:divBdr>
        </w:div>
      </w:divsChild>
    </w:div>
    <w:div w:id="1662201319">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89984263">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6418980">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35856552">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3159063">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3568306">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1700787">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7024429">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023071">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18912586">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33724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3203241">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245216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4683453">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84438061">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3659958">
      <w:bodyDiv w:val="1"/>
      <w:marLeft w:val="0"/>
      <w:marRight w:val="0"/>
      <w:marTop w:val="0"/>
      <w:marBottom w:val="0"/>
      <w:divBdr>
        <w:top w:val="none" w:sz="0" w:space="0" w:color="auto"/>
        <w:left w:val="none" w:sz="0" w:space="0" w:color="auto"/>
        <w:bottom w:val="none" w:sz="0" w:space="0" w:color="auto"/>
        <w:right w:val="none" w:sz="0" w:space="0" w:color="auto"/>
      </w:divBdr>
    </w:div>
    <w:div w:id="1914585971">
      <w:bodyDiv w:val="1"/>
      <w:marLeft w:val="0"/>
      <w:marRight w:val="0"/>
      <w:marTop w:val="0"/>
      <w:marBottom w:val="0"/>
      <w:divBdr>
        <w:top w:val="none" w:sz="0" w:space="0" w:color="auto"/>
        <w:left w:val="none" w:sz="0" w:space="0" w:color="auto"/>
        <w:bottom w:val="none" w:sz="0" w:space="0" w:color="auto"/>
        <w:right w:val="none" w:sz="0" w:space="0" w:color="auto"/>
      </w:divBdr>
      <w:divsChild>
        <w:div w:id="415857241">
          <w:marLeft w:val="0"/>
          <w:marRight w:val="0"/>
          <w:marTop w:val="0"/>
          <w:marBottom w:val="0"/>
          <w:divBdr>
            <w:top w:val="none" w:sz="0" w:space="0" w:color="auto"/>
            <w:left w:val="none" w:sz="0" w:space="0" w:color="auto"/>
            <w:bottom w:val="none" w:sz="0" w:space="0" w:color="auto"/>
            <w:right w:val="none" w:sz="0" w:space="0" w:color="auto"/>
          </w:divBdr>
          <w:divsChild>
            <w:div w:id="1291322332">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
      </w:divsChild>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1526502">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045950">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0726858">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4330764">
      <w:bodyDiv w:val="1"/>
      <w:marLeft w:val="0"/>
      <w:marRight w:val="0"/>
      <w:marTop w:val="0"/>
      <w:marBottom w:val="0"/>
      <w:divBdr>
        <w:top w:val="none" w:sz="0" w:space="0" w:color="auto"/>
        <w:left w:val="none" w:sz="0" w:space="0" w:color="auto"/>
        <w:bottom w:val="none" w:sz="0" w:space="0" w:color="auto"/>
        <w:right w:val="none" w:sz="0" w:space="0" w:color="auto"/>
      </w:divBdr>
      <w:divsChild>
        <w:div w:id="763188270">
          <w:marLeft w:val="0"/>
          <w:marRight w:val="0"/>
          <w:marTop w:val="0"/>
          <w:marBottom w:val="0"/>
          <w:divBdr>
            <w:top w:val="none" w:sz="0" w:space="0" w:color="auto"/>
            <w:left w:val="none" w:sz="0" w:space="0" w:color="auto"/>
            <w:bottom w:val="none" w:sz="0" w:space="0" w:color="auto"/>
            <w:right w:val="none" w:sz="0" w:space="0" w:color="auto"/>
          </w:divBdr>
          <w:divsChild>
            <w:div w:id="1037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4283060">
      <w:bodyDiv w:val="1"/>
      <w:marLeft w:val="0"/>
      <w:marRight w:val="0"/>
      <w:marTop w:val="0"/>
      <w:marBottom w:val="0"/>
      <w:divBdr>
        <w:top w:val="none" w:sz="0" w:space="0" w:color="auto"/>
        <w:left w:val="none" w:sz="0" w:space="0" w:color="auto"/>
        <w:bottom w:val="none" w:sz="0" w:space="0" w:color="auto"/>
        <w:right w:val="none" w:sz="0" w:space="0" w:color="auto"/>
      </w:divBdr>
    </w:div>
    <w:div w:id="2026979984">
      <w:bodyDiv w:val="1"/>
      <w:marLeft w:val="0"/>
      <w:marRight w:val="0"/>
      <w:marTop w:val="0"/>
      <w:marBottom w:val="0"/>
      <w:divBdr>
        <w:top w:val="none" w:sz="0" w:space="0" w:color="auto"/>
        <w:left w:val="none" w:sz="0" w:space="0" w:color="auto"/>
        <w:bottom w:val="none" w:sz="0" w:space="0" w:color="auto"/>
        <w:right w:val="none" w:sz="0" w:space="0" w:color="auto"/>
      </w:divBdr>
      <w:divsChild>
        <w:div w:id="1485513745">
          <w:marLeft w:val="0"/>
          <w:marRight w:val="0"/>
          <w:marTop w:val="0"/>
          <w:marBottom w:val="0"/>
          <w:divBdr>
            <w:top w:val="none" w:sz="0" w:space="0" w:color="auto"/>
            <w:left w:val="none" w:sz="0" w:space="0" w:color="auto"/>
            <w:bottom w:val="none" w:sz="0" w:space="0" w:color="auto"/>
            <w:right w:val="none" w:sz="0" w:space="0" w:color="auto"/>
          </w:divBdr>
          <w:divsChild>
            <w:div w:id="166285110">
              <w:marLeft w:val="0"/>
              <w:marRight w:val="0"/>
              <w:marTop w:val="0"/>
              <w:marBottom w:val="0"/>
              <w:divBdr>
                <w:top w:val="none" w:sz="0" w:space="0" w:color="auto"/>
                <w:left w:val="none" w:sz="0" w:space="0" w:color="auto"/>
                <w:bottom w:val="none" w:sz="0" w:space="0" w:color="auto"/>
                <w:right w:val="none" w:sz="0" w:space="0" w:color="auto"/>
              </w:divBdr>
            </w:div>
          </w:divsChild>
        </w:div>
        <w:div w:id="983510446">
          <w:marLeft w:val="0"/>
          <w:marRight w:val="0"/>
          <w:marTop w:val="0"/>
          <w:marBottom w:val="0"/>
          <w:divBdr>
            <w:top w:val="none" w:sz="0" w:space="0" w:color="auto"/>
            <w:left w:val="none" w:sz="0" w:space="0" w:color="auto"/>
            <w:bottom w:val="none" w:sz="0" w:space="0" w:color="auto"/>
            <w:right w:val="none" w:sz="0" w:space="0" w:color="auto"/>
          </w:divBdr>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448450">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36346741">
      <w:bodyDiv w:val="1"/>
      <w:marLeft w:val="0"/>
      <w:marRight w:val="0"/>
      <w:marTop w:val="0"/>
      <w:marBottom w:val="0"/>
      <w:divBdr>
        <w:top w:val="none" w:sz="0" w:space="0" w:color="auto"/>
        <w:left w:val="none" w:sz="0" w:space="0" w:color="auto"/>
        <w:bottom w:val="none" w:sz="0" w:space="0" w:color="auto"/>
        <w:right w:val="none" w:sz="0" w:space="0" w:color="auto"/>
      </w:divBdr>
    </w:div>
    <w:div w:id="2038846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45212267">
      <w:bodyDiv w:val="1"/>
      <w:marLeft w:val="0"/>
      <w:marRight w:val="0"/>
      <w:marTop w:val="0"/>
      <w:marBottom w:val="0"/>
      <w:divBdr>
        <w:top w:val="none" w:sz="0" w:space="0" w:color="auto"/>
        <w:left w:val="none" w:sz="0" w:space="0" w:color="auto"/>
        <w:bottom w:val="none" w:sz="0" w:space="0" w:color="auto"/>
        <w:right w:val="none" w:sz="0" w:space="0" w:color="auto"/>
      </w:divBdr>
    </w:div>
    <w:div w:id="2050910791">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4013967">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0959818">
      <w:bodyDiv w:val="1"/>
      <w:marLeft w:val="0"/>
      <w:marRight w:val="0"/>
      <w:marTop w:val="0"/>
      <w:marBottom w:val="0"/>
      <w:divBdr>
        <w:top w:val="none" w:sz="0" w:space="0" w:color="auto"/>
        <w:left w:val="none" w:sz="0" w:space="0" w:color="auto"/>
        <w:bottom w:val="none" w:sz="0" w:space="0" w:color="auto"/>
        <w:right w:val="none" w:sz="0" w:space="0" w:color="auto"/>
      </w:divBdr>
    </w:div>
    <w:div w:id="2071415871">
      <w:bodyDiv w:val="1"/>
      <w:marLeft w:val="0"/>
      <w:marRight w:val="0"/>
      <w:marTop w:val="0"/>
      <w:marBottom w:val="0"/>
      <w:divBdr>
        <w:top w:val="none" w:sz="0" w:space="0" w:color="auto"/>
        <w:left w:val="none" w:sz="0" w:space="0" w:color="auto"/>
        <w:bottom w:val="none" w:sz="0" w:space="0" w:color="auto"/>
        <w:right w:val="none" w:sz="0" w:space="0" w:color="auto"/>
      </w:divBdr>
      <w:divsChild>
        <w:div w:id="271325853">
          <w:marLeft w:val="0"/>
          <w:marRight w:val="0"/>
          <w:marTop w:val="0"/>
          <w:marBottom w:val="160"/>
          <w:divBdr>
            <w:top w:val="none" w:sz="0" w:space="0" w:color="auto"/>
            <w:left w:val="none" w:sz="0" w:space="0" w:color="auto"/>
            <w:bottom w:val="none" w:sz="0" w:space="0" w:color="auto"/>
            <w:right w:val="none" w:sz="0" w:space="0" w:color="auto"/>
          </w:divBdr>
        </w:div>
        <w:div w:id="469400015">
          <w:marLeft w:val="0"/>
          <w:marRight w:val="0"/>
          <w:marTop w:val="0"/>
          <w:marBottom w:val="160"/>
          <w:divBdr>
            <w:top w:val="none" w:sz="0" w:space="0" w:color="auto"/>
            <w:left w:val="none" w:sz="0" w:space="0" w:color="auto"/>
            <w:bottom w:val="none" w:sz="0" w:space="0" w:color="auto"/>
            <w:right w:val="none" w:sz="0" w:space="0" w:color="auto"/>
          </w:divBdr>
        </w:div>
        <w:div w:id="1093941884">
          <w:marLeft w:val="0"/>
          <w:marRight w:val="0"/>
          <w:marTop w:val="0"/>
          <w:marBottom w:val="160"/>
          <w:divBdr>
            <w:top w:val="none" w:sz="0" w:space="0" w:color="auto"/>
            <w:left w:val="none" w:sz="0" w:space="0" w:color="auto"/>
            <w:bottom w:val="none" w:sz="0" w:space="0" w:color="auto"/>
            <w:right w:val="none" w:sz="0" w:space="0" w:color="auto"/>
          </w:divBdr>
        </w:div>
        <w:div w:id="1867131701">
          <w:marLeft w:val="0"/>
          <w:marRight w:val="0"/>
          <w:marTop w:val="0"/>
          <w:marBottom w:val="160"/>
          <w:divBdr>
            <w:top w:val="none" w:sz="0" w:space="0" w:color="auto"/>
            <w:left w:val="none" w:sz="0" w:space="0" w:color="auto"/>
            <w:bottom w:val="none" w:sz="0" w:space="0" w:color="auto"/>
            <w:right w:val="none" w:sz="0" w:space="0" w:color="auto"/>
          </w:divBdr>
        </w:div>
        <w:div w:id="138613037">
          <w:marLeft w:val="0"/>
          <w:marRight w:val="0"/>
          <w:marTop w:val="0"/>
          <w:marBottom w:val="160"/>
          <w:divBdr>
            <w:top w:val="none" w:sz="0" w:space="0" w:color="auto"/>
            <w:left w:val="none" w:sz="0" w:space="0" w:color="auto"/>
            <w:bottom w:val="none" w:sz="0" w:space="0" w:color="auto"/>
            <w:right w:val="none" w:sz="0" w:space="0" w:color="auto"/>
          </w:divBdr>
        </w:div>
        <w:div w:id="610825301">
          <w:marLeft w:val="0"/>
          <w:marRight w:val="0"/>
          <w:marTop w:val="0"/>
          <w:marBottom w:val="160"/>
          <w:divBdr>
            <w:top w:val="none" w:sz="0" w:space="0" w:color="auto"/>
            <w:left w:val="none" w:sz="0" w:space="0" w:color="auto"/>
            <w:bottom w:val="none" w:sz="0" w:space="0" w:color="auto"/>
            <w:right w:val="none" w:sz="0" w:space="0" w:color="auto"/>
          </w:divBdr>
        </w:div>
        <w:div w:id="1022435415">
          <w:marLeft w:val="0"/>
          <w:marRight w:val="0"/>
          <w:marTop w:val="0"/>
          <w:marBottom w:val="160"/>
          <w:divBdr>
            <w:top w:val="none" w:sz="0" w:space="0" w:color="auto"/>
            <w:left w:val="none" w:sz="0" w:space="0" w:color="auto"/>
            <w:bottom w:val="none" w:sz="0" w:space="0" w:color="auto"/>
            <w:right w:val="none" w:sz="0" w:space="0" w:color="auto"/>
          </w:divBdr>
        </w:div>
      </w:divsChild>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099131040">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4375056">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6418411">
      <w:bodyDiv w:val="1"/>
      <w:marLeft w:val="0"/>
      <w:marRight w:val="0"/>
      <w:marTop w:val="0"/>
      <w:marBottom w:val="0"/>
      <w:divBdr>
        <w:top w:val="none" w:sz="0" w:space="0" w:color="auto"/>
        <w:left w:val="none" w:sz="0" w:space="0" w:color="auto"/>
        <w:bottom w:val="none" w:sz="0" w:space="0" w:color="auto"/>
        <w:right w:val="none" w:sz="0" w:space="0" w:color="auto"/>
      </w:divBdr>
    </w:div>
    <w:div w:id="2108498552">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5587169">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t.com/content/986d9985-021a-4cf2-a67b-24970e9f1773" TargetMode="External"/><Relationship Id="rId21" Type="http://schemas.openxmlformats.org/officeDocument/2006/relationships/hyperlink" Target="https://www.ft.com/content/98cf87d9-3d1c-4f60-9c50-eed36a25e219" TargetMode="External"/><Relationship Id="rId42" Type="http://schemas.openxmlformats.org/officeDocument/2006/relationships/hyperlink" Target="https://www.thetimes.com/business/economics/article/reevess-tax-rises-will-hold-back-growth-oecd-warns-xxdmvrbcq" TargetMode="External"/><Relationship Id="rId47" Type="http://schemas.openxmlformats.org/officeDocument/2006/relationships/hyperlink" Target="https://www.ft.com/content/5ace49a8-47ab-409d-8909-6edb107ce71a" TargetMode="External"/><Relationship Id="rId63" Type="http://schemas.openxmlformats.org/officeDocument/2006/relationships/hyperlink" Target="https://www.bbc.com/news/articles/c2dz16jxjp1o" TargetMode="External"/><Relationship Id="rId68" Type="http://schemas.openxmlformats.org/officeDocument/2006/relationships/hyperlink" Target="https://www.thetimes.com/business/economics/article/rachel-reevess-budget-leads-to-record-1039bn-equity-fund-outflows-h5bwwrq6v" TargetMode="External"/><Relationship Id="rId84" Type="http://schemas.openxmlformats.org/officeDocument/2006/relationships/hyperlink" Target="https://www.gov.uk/government/publications/ai-for-science-strategy?utm_medium=email&amp;utm_campaign=govuk-notifications-topic&amp;utm_source=780c4908-a900-4981-885a-bf97dcaeec94&amp;utm_content=weekly" TargetMode="External"/><Relationship Id="rId89" Type="http://schemas.openxmlformats.org/officeDocument/2006/relationships/hyperlink" Target="https://www.economist.com/finance-and-economics/2025/12/07/which-economy-did-best-in-2025?utm_campaign=a.io&amp;utm_medium=audio.podcast.np&amp;utm_source=theintelligence&amp;utm_content=discovery.content.anonymous.tr_shownotes_na-na_article&amp;utm_term=sa.listeners" TargetMode="External"/><Relationship Id="rId16" Type="http://schemas.openxmlformats.org/officeDocument/2006/relationships/hyperlink" Target="https://www.displaywizard.co.uk/exhibition-calendar/" TargetMode="External"/><Relationship Id="rId107" Type="http://schemas.openxmlformats.org/officeDocument/2006/relationships/theme" Target="theme/theme1.xml"/><Relationship Id="rId11" Type="http://schemas.openxmlformats.org/officeDocument/2006/relationships/hyperlink" Target="https://taxation-customs.ec.europa.eu/customs-4/international-affairs/third-countries/united-kingdom_en" TargetMode="External"/><Relationship Id="rId32" Type="http://schemas.openxmlformats.org/officeDocument/2006/relationships/hyperlink" Target="https://www.gov.uk/government/publications/uk-republic-of-korea-digital-partnership-2025/uk-republic-of-korea-digital-partnership-forum-joint-statement" TargetMode="External"/><Relationship Id="rId37" Type="http://schemas.openxmlformats.org/officeDocument/2006/relationships/hyperlink" Target="https://www.thetimes.com/business/companies-markets/article/revolut-valued-at-75bn-after-share-offering-8ppsnh32z" TargetMode="External"/><Relationship Id="rId53" Type="http://schemas.openxmlformats.org/officeDocument/2006/relationships/hyperlink" Target="https://www.ft.com/content/4176e478-2dd1-4b8b-8b5b-38644c15d5f0" TargetMode="External"/><Relationship Id="rId58" Type="http://schemas.openxmlformats.org/officeDocument/2006/relationships/hyperlink" Target="https://www.theguardian.com/business/2025/dec/15/uk-south-korea-sign-new-trade-deal-cars-food-drink-pharmaceutical-exports" TargetMode="External"/><Relationship Id="rId74" Type="http://schemas.openxmlformats.org/officeDocument/2006/relationships/hyperlink" Target="https://www.find-tender.service.gov.uk/Search" TargetMode="External"/><Relationship Id="rId79" Type="http://schemas.openxmlformats.org/officeDocument/2006/relationships/hyperlink" Target="https://www.gov.uk/government/publications/strategy-for-future-retail-payments-infrastructure?utm_medium=email&amp;utm_campaign=govuk-notifications-topic&amp;utm_source=bd8eb105-5909-4ad7-b4ee-c0a98cdfb2f6&amp;utm_content=weekly" TargetMode="External"/><Relationship Id="rId102" Type="http://schemas.openxmlformats.org/officeDocument/2006/relationships/hyperlink" Target="https://timesofoman.com/article/166376-cepa-increases-omani-goods-penetration-into-indian-market" TargetMode="External"/><Relationship Id="rId5" Type="http://schemas.openxmlformats.org/officeDocument/2006/relationships/webSettings" Target="webSettings.xml"/><Relationship Id="rId90" Type="http://schemas.openxmlformats.org/officeDocument/2006/relationships/hyperlink" Target="https://www.eib.org/en/press/all/2025-514-eib-investment-survey-shows-that-portuguese-firms-continue-to-show-strong-investment-intentions-and-remain-more-optimistic-about-their-sector-s-business-outlook-than-the-eu-average" TargetMode="External"/><Relationship Id="rId95" Type="http://schemas.openxmlformats.org/officeDocument/2006/relationships/hyperlink" Target="https://bioenergytimes.com/oman-strengthens-ties-with-eu-to-advance-clean-energy-and-green-hydrogen/" TargetMode="External"/><Relationship Id="rId22" Type="http://schemas.openxmlformats.org/officeDocument/2006/relationships/hyperlink" Target="https://www.gov.uk/government/publications/uk-life-sciences-support?utm_medium=email&amp;utm_campaign=govuk-notifications&amp;utm_source=4b52b16d-d3af-45f0-872a-ed33aa71e6c9&amp;utm_content=immediately" TargetMode="External"/><Relationship Id="rId27" Type="http://schemas.openxmlformats.org/officeDocument/2006/relationships/hyperlink" Target="https://www.ft.com/content/25ad418f-6961-417b-825e-2071c1e693f2" TargetMode="External"/><Relationship Id="rId43" Type="http://schemas.openxmlformats.org/officeDocument/2006/relationships/hyperlink" Target="https://www.thetimes.com/business/economics/article/directors-confidence-uk-economy-dented-budget-zw9sz0lc5" TargetMode="External"/><Relationship Id="rId48" Type="http://schemas.openxmlformats.org/officeDocument/2006/relationships/hyperlink" Target="https://www.ft.com/content/19b0e69f-3a06-4db1-94a9-f3fa6f59feff" TargetMode="External"/><Relationship Id="rId64" Type="http://schemas.openxmlformats.org/officeDocument/2006/relationships/hyperlink" Target="https://www.theguardian.com/global-development/2025/dec/16/labour-employment-rights-bill-law-house-of-lords" TargetMode="External"/><Relationship Id="rId69" Type="http://schemas.openxmlformats.org/officeDocument/2006/relationships/hyperlink" Target="https://www.bankofengland.co.uk/financial-policy-committee-record/2025/december-2025" TargetMode="External"/><Relationship Id="rId80" Type="http://schemas.openxmlformats.org/officeDocument/2006/relationships/hyperlink" Target="https://www.gov.uk/government/news/government-sets-out-plan-for-new-era-of-clean-electricity" TargetMode="External"/><Relationship Id="rId85" Type="http://schemas.openxmlformats.org/officeDocument/2006/relationships/hyperlink" Target="https://www.gov.uk/government/publications/clean-power-2030-action-plan" TargetMode="External"/><Relationship Id="rId12" Type="http://schemas.openxmlformats.org/officeDocument/2006/relationships/hyperlink" Target="https://www.gov.uk/government/publications/the-border-target-operating-model-august-2023" TargetMode="External"/><Relationship Id="rId17" Type="http://schemas.openxmlformats.org/officeDocument/2006/relationships/hyperlink" Target="https://www.gov.uk/government/news/fruit-and-veg-import-checks-scrapped-ahead-of-uk-eu-deal" TargetMode="External"/><Relationship Id="rId33" Type="http://schemas.openxmlformats.org/officeDocument/2006/relationships/hyperlink" Target="https://www.gov.uk/government/news/new-crypto-rules-to-unlock-growth-and-protect-customers?utm_medium=email&amp;utm_campaign=govuk-notifications-topic&amp;utm_source=817f2864-b557-4296-a288-2dbbca12c72d&amp;utm_content=weekly" TargetMode="External"/><Relationship Id="rId38" Type="http://schemas.openxmlformats.org/officeDocument/2006/relationships/hyperlink" Target="https://www.ft.com/content/cbb102c9-dd94-479b-9c2d-bbeea2183666" TargetMode="External"/><Relationship Id="rId59" Type="http://schemas.openxmlformats.org/officeDocument/2006/relationships/hyperlink" Target="https://www.gov.uk/government/collections/uk-south-korea-trade-agreement?utm_medium=email&amp;utm_campaign=govuk-notifications-topic&amp;utm_source=1ea0b6be-2928-4c7f-b7fd-4a2341b39f9b&amp;utm_content=weekly" TargetMode="External"/><Relationship Id="rId103" Type="http://schemas.openxmlformats.org/officeDocument/2006/relationships/hyperlink" Target="https://timesofoman.com/article/166590-contributions-of-non-oil-sectors-to-omans-gdp-at-constant-prices-reach-733" TargetMode="External"/><Relationship Id="rId20" Type="http://schemas.openxmlformats.org/officeDocument/2006/relationships/hyperlink" Target="https://www.gov.uk/government/news/new-duties-imposed-on-certain-engine-oils-and-hydraulic-fluids" TargetMode="External"/><Relationship Id="rId41" Type="http://schemas.openxmlformats.org/officeDocument/2006/relationships/hyperlink" Target="https://www.ft.com/content/77380765-7212-45fd-b4ef-4ea7cb4baee2" TargetMode="External"/><Relationship Id="rId54" Type="http://schemas.openxmlformats.org/officeDocument/2006/relationships/hyperlink" Target="https://www.ft.com/content/4bec7914-8fae-4a4f-8728-1f636a794926" TargetMode="External"/><Relationship Id="rId62" Type="http://schemas.openxmlformats.org/officeDocument/2006/relationships/hyperlink" Target="https://www.bbc.com/news/articles/c79x54dprngo" TargetMode="External"/><Relationship Id="rId70" Type="http://schemas.openxmlformats.org/officeDocument/2006/relationships/hyperlink" Target="https://www.thetimes.com/business/economics/article/uk-borrowing-rises-to-second-highest-level-ever-bxtdg0lck" TargetMode="External"/><Relationship Id="rId75" Type="http://schemas.openxmlformats.org/officeDocument/2006/relationships/hyperlink" Target="https://www.gov.uk/business-and-industry/industrial-strategy" TargetMode="External"/><Relationship Id="rId83" Type="http://schemas.openxmlformats.org/officeDocument/2006/relationships/hyperlink" Target="https://www.gov.uk/government/publications/ai-opportunities-action-plan" TargetMode="External"/><Relationship Id="rId88" Type="http://schemas.openxmlformats.org/officeDocument/2006/relationships/hyperlink" Target="https://www.gov.uk/government/collections/the-uks-trade-agreements?utm_medium=email&amp;utm_campaign=govuk-notifications-topic&amp;utm_source=a4e3fe3d-47d5-4b87-a11a-78133d2ee8ca&amp;utm_content=daily" TargetMode="External"/><Relationship Id="rId91" Type="http://schemas.openxmlformats.org/officeDocument/2006/relationships/hyperlink" Target="https://www.portugalresident.com/government-approves-minimum-wage-increase-to-e920/" TargetMode="External"/><Relationship Id="rId96" Type="http://schemas.openxmlformats.org/officeDocument/2006/relationships/hyperlink" Target="https://www.arabnews.com/node/2625484/business-econom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xpocart.com/exhibition/calendar/" TargetMode="External"/><Relationship Id="rId23" Type="http://schemas.openxmlformats.org/officeDocument/2006/relationships/hyperlink" Target="https://www.great.gov.uk/international/content/investment/sectors/healthcare-and-life-sciences/" TargetMode="External"/><Relationship Id="rId28" Type="http://schemas.openxmlformats.org/officeDocument/2006/relationships/hyperlink" Target="https://www.ft.com/content/b19202d2-c0e0-4d24-aa2d-4cde9220f303" TargetMode="External"/><Relationship Id="rId36" Type="http://schemas.openxmlformats.org/officeDocument/2006/relationships/hyperlink" Target="https://www.thetimes.com/business/companies-markets/article/qatar-pours-millions-british-investor-quantum-snlvxw9kt" TargetMode="External"/><Relationship Id="rId49" Type="http://schemas.openxmlformats.org/officeDocument/2006/relationships/hyperlink" Target="https://www.theguardian.com/politics/2025/dec/17/mps-warn-that-uk-agreements-with-donald-trump-are-built-on-sand" TargetMode="External"/><Relationship Id="rId57" Type="http://schemas.openxmlformats.org/officeDocument/2006/relationships/hyperlink" Target="https://www.ft.com/content/22422209-083a-4438-ad5a-12da810448c3" TargetMode="External"/><Relationship Id="rId106" Type="http://schemas.openxmlformats.org/officeDocument/2006/relationships/fontTable" Target="fontTable.xml"/><Relationship Id="rId10" Type="http://schemas.openxmlformats.org/officeDocument/2006/relationships/hyperlink" Target="https://www.gov.uk/guidance/check-your-readiness-to-export-to-the-uk-and-other-international-markets?utm_medium=email&amp;utm_campaign=govuk-notifications-topic&amp;utm_source=3a3ba157-f707-4cc6-bd1d-02164da49d3f&amp;utm_content=immediately" TargetMode="External"/><Relationship Id="rId31" Type="http://schemas.openxmlformats.org/officeDocument/2006/relationships/hyperlink" Target="https://www.ft.com/content/326754a4-67f2-42c2-9e73-308af2d39b18" TargetMode="External"/><Relationship Id="rId44" Type="http://schemas.openxmlformats.org/officeDocument/2006/relationships/hyperlink" Target="https://www.ft.com/content/4530e83f-acd0-4440-8cc8-9fdc163ca7d4" TargetMode="External"/><Relationship Id="rId52" Type="http://schemas.openxmlformats.org/officeDocument/2006/relationships/hyperlink" Target="https://www.thetimes.com/business/economics/article/recruitment-jobs-hiring-kpmg-32ztbbpwp" TargetMode="External"/><Relationship Id="rId60" Type="http://schemas.openxmlformats.org/officeDocument/2006/relationships/hyperlink" Target="https://www.theguardian.com/us-news/2025/dec/15/us-pauses-tech-prosperity-deal-britain-donald-trump-keir-starmer" TargetMode="External"/><Relationship Id="rId65" Type="http://schemas.openxmlformats.org/officeDocument/2006/relationships/hyperlink" Target="https://www.theguardian.com/politics/2025/dec/16/george-osborne-joins-openai-chatgpt-tech-post-cv" TargetMode="External"/><Relationship Id="rId73" Type="http://schemas.openxmlformats.org/officeDocument/2006/relationships/hyperlink" Target="https://www.ft.com/content/605f5bb3-7b8c-4d2f-8122-bbfd7dd7c323" TargetMode="External"/><Relationship Id="rId78" Type="http://schemas.openxmlformats.org/officeDocument/2006/relationships/hyperlink" Target="https://www.gov.uk/government/publications/backing-your-business-our-plan-for-small-and-medium-sized-businesses" TargetMode="External"/><Relationship Id="rId81" Type="http://schemas.openxmlformats.org/officeDocument/2006/relationships/hyperlink" Target="https://assets.publishing.service.gov.uk/media/677bc80399c93b7286a396d6/clean-power-2030-action-plan-main-report.pdf" TargetMode="External"/><Relationship Id="rId86" Type="http://schemas.openxmlformats.org/officeDocument/2006/relationships/hyperlink" Target="https://www.gov.uk/government/publications/cyber-growth-action-plan-2025?utm_medium=email&amp;utm_campaign=govuk-notifications-topic&amp;utm_source=c3dfedff-d9b4-45bc-86ad-804481f26dce&amp;utm_content=daily" TargetMode="External"/><Relationship Id="rId94" Type="http://schemas.openxmlformats.org/officeDocument/2006/relationships/hyperlink" Target="https://caliber.az/en/post/belarus-oman-advance-strategic-projects-in-muscat-talks" TargetMode="External"/><Relationship Id="rId99" Type="http://schemas.openxmlformats.org/officeDocument/2006/relationships/hyperlink" Target="https://www.zawya.com/en/economy/gcc/oman-unveils-288bln-water-investment-plan-f42y58qy" TargetMode="External"/><Relationship Id="rId101" Type="http://schemas.openxmlformats.org/officeDocument/2006/relationships/hyperlink" Target="https://www.zawya.com/en/economy/gcc/shura-approves-oman-india-economic-partnership-agreement-nbe82ghj" TargetMode="External"/><Relationship Id="rId4" Type="http://schemas.openxmlformats.org/officeDocument/2006/relationships/settings" Target="settings.xml"/><Relationship Id="rId9" Type="http://schemas.openxmlformats.org/officeDocument/2006/relationships/hyperlink" Target="https://www.gov.uk/topic/business-tax/import-export" TargetMode="External"/><Relationship Id="rId13" Type="http://schemas.openxmlformats.org/officeDocument/2006/relationships/hyperlink" Target="https://trade.ec.europa.eu/access-to-markets/en/home" TargetMode="External"/><Relationship Id="rId18" Type="http://schemas.openxmlformats.org/officeDocument/2006/relationships/hyperlink" Target="https://www.gov.uk/government/publications/simpler-recycling-in-england-policy-update/simpler-recycling-in-england-policy-update?utm_source=chatgpt.com" TargetMode="External"/><Relationship Id="rId39" Type="http://schemas.openxmlformats.org/officeDocument/2006/relationships/hyperlink" Target="https://www.ft.com/content/4a00faef-5af5-4c99-9878-53b1783c193a" TargetMode="External"/><Relationship Id="rId34" Type="http://schemas.openxmlformats.org/officeDocument/2006/relationships/hyperlink" Target="https://www.ft.com/content/ad394659-4004-40be-a2a5-76271dd8371c" TargetMode="External"/><Relationship Id="rId50" Type="http://schemas.openxmlformats.org/officeDocument/2006/relationships/hyperlink" Target="https://www.gov.uk/government/news/landmark-uk-us-pharmaceuticals-deal-to-safeguard-medicines-access-and-drive-vital-investmentfor-uk-patients-and-businesses?utm_medium=email&amp;utm_campaign=govuk-notifications-topic&amp;utm_source=43495196-9520-4036-957d-a0419ef3d7a8&amp;utm_content=weekly" TargetMode="External"/><Relationship Id="rId55" Type="http://schemas.openxmlformats.org/officeDocument/2006/relationships/hyperlink" Target="https://www.bankofengland.co.uk/monetary-policy-summary-and-minutes/2025/december-2025" TargetMode="External"/><Relationship Id="rId76" Type="http://schemas.openxmlformats.org/officeDocument/2006/relationships/hyperlink" Target="https://www.gov.uk/government/publications/industrial-strategy-sector-plans/sector-plans" TargetMode="External"/><Relationship Id="rId97" Type="http://schemas.openxmlformats.org/officeDocument/2006/relationships/hyperlink" Target="https://www.zawya.com/en/economy/gcc/oman-unveils-o-green-new-integrated-clean-energy-platform-qra4r0oi" TargetMode="External"/><Relationship Id="rId104" Type="http://schemas.openxmlformats.org/officeDocument/2006/relationships/hyperlink" Target="mailto:simonas.narvydas@urm.lt" TargetMode="External"/><Relationship Id="rId7" Type="http://schemas.openxmlformats.org/officeDocument/2006/relationships/endnotes" Target="endnotes.xml"/><Relationship Id="rId71" Type="http://schemas.openxmlformats.org/officeDocument/2006/relationships/hyperlink" Target="https://www.ft.com/content/8ef1086f-124e-4b68-9a98-60bd73253f00" TargetMode="External"/><Relationship Id="rId92" Type="http://schemas.openxmlformats.org/officeDocument/2006/relationships/hyperlink" Target="https://www.portugalresident.com/portugal-rents-road-tolls-and-transport-fares-to-rise-in-2026/" TargetMode="External"/><Relationship Id="rId2" Type="http://schemas.openxmlformats.org/officeDocument/2006/relationships/numbering" Target="numbering.xml"/><Relationship Id="rId29" Type="http://schemas.openxmlformats.org/officeDocument/2006/relationships/hyperlink" Target="https://www.ft.com/content/abc3c550-c657-47ac-977c-64f818abf9f5" TargetMode="External"/><Relationship Id="rId24" Type="http://schemas.openxmlformats.org/officeDocument/2006/relationships/hyperlink" Target="https://www.gov.uk/government/publications/memorandum-of-understanding-between-the-uk-and-google-deepmind-on-ai-opportunities-and-security?utm_medium=email&amp;utm_campaign=govuk-notifications-topic&amp;utm_source=f06bdd23-c1a3-4403-af75-6f976ae7d137&amp;utm_content=weekly" TargetMode="External"/><Relationship Id="rId40" Type="http://schemas.openxmlformats.org/officeDocument/2006/relationships/hyperlink" Target="https://www.ft.com/content/d8033706-c4dc-489b-b44b-d79d717070a9" TargetMode="External"/><Relationship Id="rId45" Type="http://schemas.openxmlformats.org/officeDocument/2006/relationships/hyperlink" Target="https://www.politico.eu/article/uk-us-trade-deal-isnt-done-yet-heres-whats-still-on-the-table-steel-cars-pharmaceuticals/" TargetMode="External"/><Relationship Id="rId66" Type="http://schemas.openxmlformats.org/officeDocument/2006/relationships/hyperlink" Target="https://www.gov.uk/government/publications/overview-of-greenfield-foreign-direct-investment-fdi-2003-to-2024/overview-of-greenfield-foreign-direct-investment-fdi-2003-to-2024" TargetMode="External"/><Relationship Id="rId87" Type="http://schemas.openxmlformats.org/officeDocument/2006/relationships/hyperlink" Target="https://www.gov.uk/government/news/new-plans-to-supercharge-uk-cyber-sector?utm_medium=email&amp;utm_campaign=govuk-notifications-topic&amp;utm_source=9cc96092-c4dd-46ed-ae5e-8a7350dc0eac&amp;utm_content=daily" TargetMode="External"/><Relationship Id="rId61" Type="http://schemas.openxmlformats.org/officeDocument/2006/relationships/hyperlink" Target="https://www.ft.com/content/afd45e58-5351-4379-8f7e-5788da3d2e20" TargetMode="External"/><Relationship Id="rId82" Type="http://schemas.openxmlformats.org/officeDocument/2006/relationships/hyperlink" Target="https://www.gov.uk/government/news/new-energy-resilience-strategy-to-better-protect-infrastructure?utm_medium=email&amp;utm_campaign=govuk-notifications-topic&amp;utm_source=8a889edc-9f94-47c7-bd02-46ae51e293b9&amp;utm_content=weekly" TargetMode="External"/><Relationship Id="rId19" Type="http://schemas.openxmlformats.org/officeDocument/2006/relationships/hyperlink" Target="https://www.gov.uk/guidance/extended-producer-responsibility-for-packaging-who-is-affected-and-what-to-do" TargetMode="External"/><Relationship Id="rId14" Type="http://schemas.openxmlformats.org/officeDocument/2006/relationships/hyperlink" Target="https://eksportogidas.inovacijuagentura.lt/brexit-2/" TargetMode="External"/><Relationship Id="rId30" Type="http://schemas.openxmlformats.org/officeDocument/2006/relationships/hyperlink" Target="https://www.ft.com/content/9192bbce-d364-454d-9488-849b46a5dadb" TargetMode="External"/><Relationship Id="rId35" Type="http://schemas.openxmlformats.org/officeDocument/2006/relationships/hyperlink" Target="https://www.gov.uk/government/news/nissan-launches-450m-next-generation-leafin-major-vote-of-confidence-in-uks-industrial-strategy?utm_medium=email&amp;utm_campaign=govuk-notifications-topic&amp;utm_source=3e8f7c27-2650-40f3-a2b5-878d9111391b&amp;utm_content=weekly" TargetMode="External"/><Relationship Id="rId56" Type="http://schemas.openxmlformats.org/officeDocument/2006/relationships/hyperlink" Target="https://www.bbc.com/news/articles/cewjzkw875vo" TargetMode="External"/><Relationship Id="rId77" Type="http://schemas.openxmlformats.org/officeDocument/2006/relationships/hyperlink" Target="https://www.gov.uk/government/publications/uk-trade-strategy" TargetMode="External"/><Relationship Id="rId100" Type="http://schemas.openxmlformats.org/officeDocument/2006/relationships/hyperlink" Target="https://www.zawya.com/en/economy/gcc/oman-maps-future-power-mix-for-ai-economy-irxro0r6" TargetMode="External"/><Relationship Id="rId105" Type="http://schemas.openxmlformats.org/officeDocument/2006/relationships/header" Target="header1.xml"/><Relationship Id="rId8" Type="http://schemas.openxmlformats.org/officeDocument/2006/relationships/hyperlink" Target="https://www.gov.uk/guidance/webinars-for-using-the-ukca-marking-and-placing-goods-on-the-market-in-great-britain-and-northern-ireland?utm_medium=email&amp;utm_campaign=govuk-notifications&amp;utm_source=9908833b-ce22-428b-a915-ec362e8a53b8&amp;utm_content=immediately" TargetMode="External"/><Relationship Id="rId51" Type="http://schemas.openxmlformats.org/officeDocument/2006/relationships/hyperlink" Target="https://www.thetimes.com/business/economics/article/uk-growth-slow-unemployment-rise-kpmg-budget-forecast-t9fwd9z07" TargetMode="External"/><Relationship Id="rId72" Type="http://schemas.openxmlformats.org/officeDocument/2006/relationships/hyperlink" Target="https://www.ft.com/content/c9a5352f-71aa-4fa8-bb84-21c7383114a2" TargetMode="External"/><Relationship Id="rId93" Type="http://schemas.openxmlformats.org/officeDocument/2006/relationships/hyperlink" Target="https://www.portugalresident.com/portuguese-state-rakes-in-e7-million-an-hour-in-taxes/" TargetMode="External"/><Relationship Id="rId98" Type="http://schemas.openxmlformats.org/officeDocument/2006/relationships/hyperlink" Target="https://www.zawya.com/en/economy/gcc/oman-france-economic-partnership-soars-wtwdpat9" TargetMode="External"/><Relationship Id="rId3" Type="http://schemas.openxmlformats.org/officeDocument/2006/relationships/styles" Target="styles.xml"/><Relationship Id="rId25" Type="http://schemas.openxmlformats.org/officeDocument/2006/relationships/hyperlink" Target="https://www.eeas.europa.eu/delegations/united-kingdom/uk-based-researchers-top-latest-round-horizon%E2%80%99s-erc-2025-consolidator-grants_en?s=3225" TargetMode="External"/><Relationship Id="rId46" Type="http://schemas.openxmlformats.org/officeDocument/2006/relationships/hyperlink" Target="https://www.ft.com/content/07013a8c-ba7a-4863-9c32-569bcdb9179c" TargetMode="External"/><Relationship Id="rId67" Type="http://schemas.openxmlformats.org/officeDocument/2006/relationships/hyperlink" Target="https://www.ft.com/content/b3d32e58-fbc8-415e-8c96-2c2a0a680f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29854</Words>
  <Characters>17018</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Simonas NARVYDAS</cp:lastModifiedBy>
  <cp:revision>3</cp:revision>
  <cp:lastPrinted>2024-04-08T11:29:00Z</cp:lastPrinted>
  <dcterms:created xsi:type="dcterms:W3CDTF">2026-01-06T14:08:00Z</dcterms:created>
  <dcterms:modified xsi:type="dcterms:W3CDTF">2026-01-06T14:09:00Z</dcterms:modified>
</cp:coreProperties>
</file>