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E3D68" w14:textId="77777777" w:rsidR="00B56B29" w:rsidRPr="00E446FC" w:rsidRDefault="00B56B29" w:rsidP="00B56B29">
      <w:pPr>
        <w:spacing w:after="0" w:line="240" w:lineRule="auto"/>
        <w:ind w:left="5103"/>
        <w:rPr>
          <w:rFonts w:ascii="Times New Roman" w:hAnsi="Times New Roman"/>
          <w:sz w:val="24"/>
          <w:szCs w:val="24"/>
        </w:rPr>
      </w:pPr>
      <w:r w:rsidRPr="00E446FC">
        <w:rPr>
          <w:rFonts w:ascii="Times New Roman" w:hAnsi="Times New Roman"/>
          <w:sz w:val="24"/>
          <w:szCs w:val="24"/>
        </w:rPr>
        <w:t>Lietuvos Respublikos diplomatinių atstovybių, konsulinių įstaigų ir specialiųjų misijų ekonominių funkcijų vykdymo tvarkos aprašo</w:t>
      </w:r>
    </w:p>
    <w:p w14:paraId="548674E1" w14:textId="77777777" w:rsidR="00B56B29" w:rsidRPr="00E446FC" w:rsidRDefault="00B56B29" w:rsidP="00B56B29">
      <w:pPr>
        <w:spacing w:after="0" w:line="240" w:lineRule="auto"/>
        <w:ind w:firstLine="5103"/>
        <w:rPr>
          <w:rFonts w:ascii="Times New Roman" w:hAnsi="Times New Roman"/>
          <w:sz w:val="24"/>
          <w:szCs w:val="24"/>
        </w:rPr>
      </w:pPr>
      <w:r w:rsidRPr="00E446FC">
        <w:rPr>
          <w:rFonts w:ascii="Times New Roman" w:hAnsi="Times New Roman"/>
          <w:sz w:val="24"/>
          <w:szCs w:val="24"/>
        </w:rPr>
        <w:t xml:space="preserve">3 priedas </w:t>
      </w:r>
    </w:p>
    <w:p w14:paraId="453EBB1F" w14:textId="77777777" w:rsidR="00B56B29" w:rsidRPr="00E446FC" w:rsidRDefault="00B56B29" w:rsidP="00B56B29">
      <w:pPr>
        <w:spacing w:after="0" w:line="240" w:lineRule="auto"/>
        <w:ind w:firstLine="5103"/>
        <w:rPr>
          <w:rFonts w:ascii="Times New Roman" w:hAnsi="Times New Roman"/>
          <w:sz w:val="24"/>
          <w:szCs w:val="24"/>
        </w:rPr>
      </w:pPr>
    </w:p>
    <w:p w14:paraId="129D76DF" w14:textId="77777777" w:rsidR="00B56B29" w:rsidRPr="00E446FC" w:rsidRDefault="00B56B29" w:rsidP="00B56B29">
      <w:pPr>
        <w:spacing w:after="0" w:line="240" w:lineRule="auto"/>
        <w:jc w:val="center"/>
        <w:rPr>
          <w:rFonts w:ascii="Times New Roman" w:hAnsi="Times New Roman"/>
          <w:b/>
          <w:sz w:val="24"/>
          <w:szCs w:val="24"/>
        </w:rPr>
      </w:pPr>
      <w:r w:rsidRPr="00E446FC">
        <w:rPr>
          <w:rFonts w:ascii="Times New Roman" w:hAnsi="Times New Roman"/>
          <w:b/>
          <w:sz w:val="24"/>
          <w:szCs w:val="24"/>
        </w:rPr>
        <w:t>(Aktualios ekonominės informacijos suvestinės forma)</w:t>
      </w:r>
    </w:p>
    <w:p w14:paraId="3DE5FDFD" w14:textId="77777777" w:rsidR="00B56B29" w:rsidRPr="00E446FC" w:rsidRDefault="00B56B29" w:rsidP="00B56B29">
      <w:pPr>
        <w:spacing w:after="0" w:line="240" w:lineRule="auto"/>
        <w:jc w:val="center"/>
        <w:rPr>
          <w:rFonts w:ascii="Times New Roman" w:hAnsi="Times New Roman"/>
          <w:b/>
          <w:sz w:val="24"/>
          <w:szCs w:val="24"/>
        </w:rPr>
      </w:pPr>
    </w:p>
    <w:p w14:paraId="3B4D967F" w14:textId="77777777" w:rsidR="00B56B29" w:rsidRPr="009507A9" w:rsidRDefault="00B56B29" w:rsidP="00B56B29">
      <w:pPr>
        <w:spacing w:after="0" w:line="240" w:lineRule="auto"/>
        <w:jc w:val="center"/>
        <w:rPr>
          <w:rFonts w:ascii="Times New Roman" w:hAnsi="Times New Roman"/>
          <w:sz w:val="24"/>
          <w:szCs w:val="24"/>
        </w:rPr>
      </w:pPr>
      <w:r w:rsidRPr="009507A9">
        <w:rPr>
          <w:rFonts w:ascii="Times New Roman" w:hAnsi="Times New Roman"/>
          <w:sz w:val="24"/>
          <w:szCs w:val="24"/>
        </w:rPr>
        <w:t>Lietuvos Respublikos ambasada Budapešte</w:t>
      </w:r>
    </w:p>
    <w:p w14:paraId="2A9359D5" w14:textId="77777777" w:rsidR="00B56B29" w:rsidRPr="00E446FC" w:rsidRDefault="00B56B29" w:rsidP="00B56B29">
      <w:pPr>
        <w:spacing w:after="0" w:line="240" w:lineRule="auto"/>
        <w:jc w:val="center"/>
        <w:rPr>
          <w:rFonts w:ascii="Times New Roman" w:hAnsi="Times New Roman"/>
          <w:sz w:val="24"/>
          <w:szCs w:val="24"/>
        </w:rPr>
      </w:pPr>
      <w:r>
        <w:rPr>
          <w:rFonts w:ascii="Times New Roman" w:hAnsi="Times New Roman"/>
          <w:sz w:val="24"/>
          <w:szCs w:val="24"/>
        </w:rPr>
        <w:t xml:space="preserve"> </w:t>
      </w:r>
    </w:p>
    <w:p w14:paraId="71EA1618" w14:textId="77777777" w:rsidR="00B56B29" w:rsidRPr="00E446FC" w:rsidRDefault="00B56B29" w:rsidP="00B56B29">
      <w:pPr>
        <w:spacing w:after="0" w:line="240" w:lineRule="auto"/>
        <w:jc w:val="center"/>
        <w:rPr>
          <w:rFonts w:ascii="Times New Roman" w:hAnsi="Times New Roman"/>
          <w:sz w:val="24"/>
          <w:szCs w:val="24"/>
        </w:rPr>
      </w:pPr>
    </w:p>
    <w:p w14:paraId="3C5E8F21" w14:textId="77777777" w:rsidR="00B56B29" w:rsidRPr="00E446FC" w:rsidRDefault="00B56B29" w:rsidP="00B56B29">
      <w:pPr>
        <w:spacing w:after="0" w:line="240" w:lineRule="auto"/>
        <w:jc w:val="center"/>
        <w:rPr>
          <w:rFonts w:ascii="Times New Roman" w:hAnsi="Times New Roman"/>
          <w:b/>
          <w:sz w:val="24"/>
          <w:szCs w:val="24"/>
        </w:rPr>
      </w:pPr>
      <w:r w:rsidRPr="00E446FC">
        <w:rPr>
          <w:rFonts w:ascii="Times New Roman" w:hAnsi="Times New Roman"/>
          <w:b/>
          <w:sz w:val="24"/>
          <w:szCs w:val="24"/>
        </w:rPr>
        <w:t>AKTUALIOS EKONOMINĖS INFORMACIJOS SUVESTINĖ</w:t>
      </w:r>
    </w:p>
    <w:p w14:paraId="12A5BAEF" w14:textId="77777777" w:rsidR="00B56B29" w:rsidRPr="00E446FC" w:rsidRDefault="00B56B29" w:rsidP="00B56B29">
      <w:pPr>
        <w:spacing w:after="0" w:line="240" w:lineRule="auto"/>
        <w:jc w:val="center"/>
        <w:rPr>
          <w:rFonts w:ascii="Times New Roman" w:hAnsi="Times New Roman"/>
          <w:b/>
          <w:sz w:val="24"/>
          <w:szCs w:val="24"/>
        </w:rPr>
      </w:pPr>
    </w:p>
    <w:p w14:paraId="7B012369" w14:textId="65E2C714" w:rsidR="00B56B29" w:rsidRDefault="00B56B29" w:rsidP="00B56B29">
      <w:pPr>
        <w:spacing w:after="0" w:line="240" w:lineRule="auto"/>
        <w:jc w:val="center"/>
        <w:rPr>
          <w:rFonts w:ascii="Times New Roman" w:hAnsi="Times New Roman"/>
          <w:sz w:val="24"/>
          <w:szCs w:val="24"/>
        </w:rPr>
      </w:pPr>
      <w:r>
        <w:rPr>
          <w:rFonts w:ascii="Times New Roman" w:hAnsi="Times New Roman"/>
          <w:sz w:val="24"/>
          <w:szCs w:val="24"/>
        </w:rPr>
        <w:t>2025-</w:t>
      </w:r>
      <w:r w:rsidR="00073B39">
        <w:rPr>
          <w:rFonts w:ascii="Times New Roman" w:hAnsi="Times New Roman"/>
          <w:sz w:val="24"/>
          <w:szCs w:val="24"/>
        </w:rPr>
        <w:t>12-30</w:t>
      </w:r>
    </w:p>
    <w:p w14:paraId="75B86302" w14:textId="77777777" w:rsidR="00B56B29" w:rsidRPr="00E446FC" w:rsidRDefault="00B56B29" w:rsidP="00B56B29">
      <w:pPr>
        <w:spacing w:after="0" w:line="240" w:lineRule="auto"/>
        <w:jc w:val="center"/>
        <w:rPr>
          <w:rFonts w:ascii="Times New Roman" w:hAnsi="Times New Roman"/>
          <w:sz w:val="24"/>
          <w:szCs w:val="24"/>
        </w:rPr>
      </w:pPr>
    </w:p>
    <w:p w14:paraId="3DBB4B46" w14:textId="77777777" w:rsidR="00B56B29" w:rsidRDefault="00B56B29" w:rsidP="00B56B29">
      <w:pPr>
        <w:spacing w:after="0" w:line="240" w:lineRule="auto"/>
        <w:rPr>
          <w:rFonts w:ascii="Times New Roman" w:hAnsi="Times New Roman"/>
          <w:sz w:val="24"/>
          <w:szCs w:val="24"/>
        </w:rPr>
      </w:pPr>
    </w:p>
    <w:p w14:paraId="334BDC88" w14:textId="77777777" w:rsidR="00B56B29" w:rsidRPr="00E446FC" w:rsidRDefault="00B56B29" w:rsidP="00B56B29">
      <w:pPr>
        <w:spacing w:after="0" w:line="240" w:lineRule="auto"/>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B56B29" w:rsidRPr="00E446FC" w14:paraId="63005004" w14:textId="77777777" w:rsidTr="00E4636F">
        <w:trPr>
          <w:trHeight w:val="385"/>
        </w:trPr>
        <w:tc>
          <w:tcPr>
            <w:tcW w:w="1043" w:type="dxa"/>
            <w:tcMar>
              <w:top w:w="29" w:type="dxa"/>
              <w:left w:w="115" w:type="dxa"/>
              <w:bottom w:w="29" w:type="dxa"/>
              <w:right w:w="115" w:type="dxa"/>
            </w:tcMar>
            <w:vAlign w:val="center"/>
          </w:tcPr>
          <w:p w14:paraId="0058248D" w14:textId="77777777" w:rsidR="00B56B29" w:rsidRPr="00E446FC" w:rsidRDefault="00B56B29"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Data</w:t>
            </w:r>
          </w:p>
        </w:tc>
        <w:tc>
          <w:tcPr>
            <w:tcW w:w="3953" w:type="dxa"/>
            <w:tcMar>
              <w:top w:w="29" w:type="dxa"/>
              <w:left w:w="115" w:type="dxa"/>
              <w:bottom w:w="29" w:type="dxa"/>
              <w:right w:w="115" w:type="dxa"/>
            </w:tcMar>
            <w:vAlign w:val="center"/>
          </w:tcPr>
          <w:p w14:paraId="507EF237" w14:textId="77777777" w:rsidR="00B56B29" w:rsidRPr="00E446FC" w:rsidRDefault="00B56B29"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Pateikiamos informacijos apibendrinimas</w:t>
            </w:r>
          </w:p>
        </w:tc>
        <w:tc>
          <w:tcPr>
            <w:tcW w:w="2219" w:type="dxa"/>
            <w:tcMar>
              <w:top w:w="29" w:type="dxa"/>
              <w:left w:w="115" w:type="dxa"/>
              <w:bottom w:w="29" w:type="dxa"/>
              <w:right w:w="115" w:type="dxa"/>
            </w:tcMar>
            <w:vAlign w:val="center"/>
          </w:tcPr>
          <w:p w14:paraId="311EFC47" w14:textId="77777777" w:rsidR="00B56B29" w:rsidRPr="00E446FC" w:rsidRDefault="00B56B29"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Informacijos šaltinis</w:t>
            </w:r>
          </w:p>
        </w:tc>
        <w:tc>
          <w:tcPr>
            <w:tcW w:w="2413" w:type="dxa"/>
            <w:tcMar>
              <w:top w:w="29" w:type="dxa"/>
              <w:left w:w="115" w:type="dxa"/>
              <w:bottom w:w="29" w:type="dxa"/>
              <w:right w:w="115" w:type="dxa"/>
            </w:tcMar>
            <w:vAlign w:val="center"/>
          </w:tcPr>
          <w:p w14:paraId="0CC0FEEC" w14:textId="77777777" w:rsidR="00B56B29" w:rsidRPr="00E446FC" w:rsidRDefault="00B56B29"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Pastabos</w:t>
            </w:r>
          </w:p>
        </w:tc>
      </w:tr>
      <w:tr w:rsidR="00B56B29" w:rsidRPr="00E446FC" w14:paraId="165E2EC5" w14:textId="77777777" w:rsidTr="00E4636F">
        <w:trPr>
          <w:trHeight w:val="216"/>
        </w:trPr>
        <w:tc>
          <w:tcPr>
            <w:tcW w:w="9628" w:type="dxa"/>
            <w:gridSpan w:val="4"/>
            <w:tcMar>
              <w:top w:w="29" w:type="dxa"/>
              <w:left w:w="115" w:type="dxa"/>
              <w:bottom w:w="29" w:type="dxa"/>
              <w:right w:w="115" w:type="dxa"/>
            </w:tcMar>
          </w:tcPr>
          <w:p w14:paraId="1E0A90B5" w14:textId="77777777" w:rsidR="00B56B29" w:rsidRPr="00E446FC" w:rsidRDefault="00B56B29" w:rsidP="00FC2CBF">
            <w:pPr>
              <w:spacing w:after="0" w:line="240" w:lineRule="auto"/>
              <w:rPr>
                <w:rFonts w:ascii="Times New Roman" w:hAnsi="Times New Roman"/>
                <w:sz w:val="24"/>
                <w:szCs w:val="24"/>
              </w:rPr>
            </w:pPr>
            <w:r w:rsidRPr="00E446FC">
              <w:rPr>
                <w:rFonts w:ascii="Times New Roman" w:hAnsi="Times New Roman"/>
                <w:sz w:val="24"/>
                <w:szCs w:val="24"/>
              </w:rPr>
              <w:t>Lietuvos eksportuotojams aktuali informacija</w:t>
            </w:r>
          </w:p>
        </w:tc>
      </w:tr>
      <w:tr w:rsidR="00B56B29" w:rsidRPr="00E446FC" w14:paraId="2F002638" w14:textId="77777777" w:rsidTr="00E4636F">
        <w:trPr>
          <w:trHeight w:val="234"/>
        </w:trPr>
        <w:tc>
          <w:tcPr>
            <w:tcW w:w="1043" w:type="dxa"/>
            <w:tcMar>
              <w:top w:w="29" w:type="dxa"/>
              <w:left w:w="115" w:type="dxa"/>
              <w:bottom w:w="29" w:type="dxa"/>
              <w:right w:w="115" w:type="dxa"/>
            </w:tcMar>
          </w:tcPr>
          <w:p w14:paraId="36350C31" w14:textId="731CA9AE" w:rsidR="00B56B29" w:rsidRPr="00E446FC" w:rsidRDefault="00C13D7F" w:rsidP="00FC2CBF">
            <w:pPr>
              <w:spacing w:after="0" w:line="240" w:lineRule="auto"/>
              <w:rPr>
                <w:rFonts w:ascii="Times New Roman" w:hAnsi="Times New Roman"/>
                <w:sz w:val="24"/>
                <w:szCs w:val="24"/>
              </w:rPr>
            </w:pPr>
            <w:r>
              <w:rPr>
                <w:rFonts w:ascii="Times New Roman" w:hAnsi="Times New Roman"/>
                <w:sz w:val="24"/>
                <w:szCs w:val="24"/>
              </w:rPr>
              <w:t>2025-12-06</w:t>
            </w:r>
          </w:p>
        </w:tc>
        <w:tc>
          <w:tcPr>
            <w:tcW w:w="3953" w:type="dxa"/>
            <w:tcMar>
              <w:top w:w="29" w:type="dxa"/>
              <w:left w:w="115" w:type="dxa"/>
              <w:bottom w:w="29" w:type="dxa"/>
              <w:right w:w="115" w:type="dxa"/>
            </w:tcMar>
          </w:tcPr>
          <w:p w14:paraId="2C21785D" w14:textId="6FBCA909" w:rsidR="00B56B29" w:rsidRPr="00E446FC" w:rsidRDefault="00C13D7F" w:rsidP="00FC2CBF">
            <w:pPr>
              <w:spacing w:after="0" w:line="240" w:lineRule="auto"/>
              <w:rPr>
                <w:rFonts w:ascii="Times New Roman" w:hAnsi="Times New Roman"/>
                <w:sz w:val="24"/>
                <w:szCs w:val="24"/>
              </w:rPr>
            </w:pPr>
            <w:r w:rsidRPr="00C13D7F">
              <w:rPr>
                <w:rFonts w:ascii="Times New Roman" w:hAnsi="Times New Roman"/>
                <w:sz w:val="24"/>
                <w:szCs w:val="24"/>
              </w:rPr>
              <w:t>Pasak Reuters ekonomistų apklausos, po stiprių 2025 m.</w:t>
            </w:r>
            <w:r>
              <w:rPr>
                <w:rFonts w:ascii="Times New Roman" w:hAnsi="Times New Roman"/>
                <w:sz w:val="24"/>
                <w:szCs w:val="24"/>
              </w:rPr>
              <w:t xml:space="preserve">, </w:t>
            </w:r>
            <w:r w:rsidRPr="00C13D7F">
              <w:rPr>
                <w:rFonts w:ascii="Times New Roman" w:hAnsi="Times New Roman"/>
                <w:sz w:val="24"/>
                <w:szCs w:val="24"/>
              </w:rPr>
              <w:t>forintas gali būti pasiekęs savo aukštumas ir artimiausiu metu šiek tiek silpnėti. Analitikai prognozuoja, kad per artimiausius metus jis gali nusileisti apie 2–3 % euro atžvilgiu, daugiausia dėl stagnuojančios ekonomikos ir fiskalinių iššūkių prieš artėjančius rinkimus.</w:t>
            </w:r>
          </w:p>
        </w:tc>
        <w:tc>
          <w:tcPr>
            <w:tcW w:w="2219" w:type="dxa"/>
            <w:tcMar>
              <w:top w:w="29" w:type="dxa"/>
              <w:left w:w="115" w:type="dxa"/>
              <w:bottom w:w="29" w:type="dxa"/>
              <w:right w:w="115" w:type="dxa"/>
            </w:tcMar>
          </w:tcPr>
          <w:p w14:paraId="1B1342FB" w14:textId="588E802B" w:rsidR="00B56B29" w:rsidRPr="00E446FC" w:rsidRDefault="00C13D7F" w:rsidP="00FC2CBF">
            <w:pPr>
              <w:spacing w:after="0" w:line="240" w:lineRule="auto"/>
              <w:rPr>
                <w:rFonts w:ascii="Times New Roman" w:hAnsi="Times New Roman"/>
                <w:sz w:val="24"/>
                <w:szCs w:val="24"/>
              </w:rPr>
            </w:pPr>
            <w:r w:rsidRPr="00C13D7F">
              <w:rPr>
                <w:rFonts w:ascii="Times New Roman" w:hAnsi="Times New Roman"/>
                <w:sz w:val="24"/>
                <w:szCs w:val="24"/>
              </w:rPr>
              <w:t>https://www.reuters.com/business/central-europes-currencies-back-off-highs-2026-2025-12-03/?utm_source=chatgpt.com</w:t>
            </w:r>
          </w:p>
        </w:tc>
        <w:tc>
          <w:tcPr>
            <w:tcW w:w="2413" w:type="dxa"/>
            <w:tcMar>
              <w:top w:w="29" w:type="dxa"/>
              <w:left w:w="115" w:type="dxa"/>
              <w:bottom w:w="29" w:type="dxa"/>
              <w:right w:w="115" w:type="dxa"/>
            </w:tcMar>
          </w:tcPr>
          <w:p w14:paraId="4CFD5DB1" w14:textId="77777777" w:rsidR="00B56B29" w:rsidRPr="00E446FC" w:rsidRDefault="00B56B29" w:rsidP="00FC2CBF">
            <w:pPr>
              <w:spacing w:after="0" w:line="240" w:lineRule="auto"/>
              <w:rPr>
                <w:rFonts w:ascii="Times New Roman" w:hAnsi="Times New Roman"/>
                <w:sz w:val="24"/>
                <w:szCs w:val="24"/>
              </w:rPr>
            </w:pPr>
          </w:p>
        </w:tc>
      </w:tr>
      <w:tr w:rsidR="008469A0" w:rsidRPr="00E446FC" w14:paraId="7D766C11" w14:textId="77777777" w:rsidTr="00E4636F">
        <w:trPr>
          <w:trHeight w:val="234"/>
        </w:trPr>
        <w:tc>
          <w:tcPr>
            <w:tcW w:w="1043" w:type="dxa"/>
            <w:tcMar>
              <w:top w:w="29" w:type="dxa"/>
              <w:left w:w="115" w:type="dxa"/>
              <w:bottom w:w="29" w:type="dxa"/>
              <w:right w:w="115" w:type="dxa"/>
            </w:tcMar>
          </w:tcPr>
          <w:p w14:paraId="1FFCB5B0" w14:textId="43209F5D" w:rsidR="008469A0" w:rsidRDefault="008469A0" w:rsidP="00FC2CBF">
            <w:pPr>
              <w:spacing w:after="0" w:line="240" w:lineRule="auto"/>
              <w:rPr>
                <w:rFonts w:ascii="Times New Roman" w:hAnsi="Times New Roman"/>
                <w:sz w:val="24"/>
                <w:szCs w:val="24"/>
              </w:rPr>
            </w:pPr>
            <w:r>
              <w:rPr>
                <w:rFonts w:ascii="Times New Roman" w:hAnsi="Times New Roman"/>
                <w:sz w:val="24"/>
                <w:szCs w:val="24"/>
              </w:rPr>
              <w:t>2025-12-11</w:t>
            </w:r>
          </w:p>
        </w:tc>
        <w:tc>
          <w:tcPr>
            <w:tcW w:w="3953" w:type="dxa"/>
            <w:tcMar>
              <w:top w:w="29" w:type="dxa"/>
              <w:left w:w="115" w:type="dxa"/>
              <w:bottom w:w="29" w:type="dxa"/>
              <w:right w:w="115" w:type="dxa"/>
            </w:tcMar>
          </w:tcPr>
          <w:p w14:paraId="3CD2E9FE" w14:textId="431CC083" w:rsidR="008469A0" w:rsidRPr="00C13D7F" w:rsidRDefault="008469A0" w:rsidP="00FC2CBF">
            <w:pPr>
              <w:spacing w:after="0" w:line="240" w:lineRule="auto"/>
              <w:rPr>
                <w:rFonts w:ascii="Times New Roman" w:hAnsi="Times New Roman"/>
                <w:sz w:val="24"/>
                <w:szCs w:val="24"/>
              </w:rPr>
            </w:pPr>
            <w:r w:rsidRPr="008469A0">
              <w:rPr>
                <w:rFonts w:ascii="Times New Roman" w:hAnsi="Times New Roman"/>
                <w:sz w:val="24"/>
                <w:szCs w:val="24"/>
              </w:rPr>
              <w:t>EK pradėjo pažeidimo procedūrą dėl privalomų maisto ir farmacijos kainų (antkainių) ribojimų. EK teigimu, šios priemonės diskriminuoja ne Vengrijos kapitalo prekybos tinklus ir neleidžia įmonėms padengti veiklos sąnaudų, taip galimai pažeidžiant ES bendrąsias rinkos taisykles. Vengrijai išsiųsta pagrįsta nuomonė, suteikiant dviejų mėnesių terminą padėčiai ištaisyti – tai paskutinis įspėjimas prieš EK kreipimąsi į ES Teisingumo Teismą.</w:t>
            </w:r>
          </w:p>
        </w:tc>
        <w:tc>
          <w:tcPr>
            <w:tcW w:w="2219" w:type="dxa"/>
            <w:tcMar>
              <w:top w:w="29" w:type="dxa"/>
              <w:left w:w="115" w:type="dxa"/>
              <w:bottom w:w="29" w:type="dxa"/>
              <w:right w:w="115" w:type="dxa"/>
            </w:tcMar>
          </w:tcPr>
          <w:p w14:paraId="4D27B810" w14:textId="35F18273" w:rsidR="008469A0" w:rsidRDefault="008469A0" w:rsidP="00FC2CBF">
            <w:pPr>
              <w:spacing w:after="0" w:line="240" w:lineRule="auto"/>
              <w:rPr>
                <w:rFonts w:ascii="Times New Roman" w:hAnsi="Times New Roman"/>
                <w:sz w:val="24"/>
                <w:szCs w:val="24"/>
              </w:rPr>
            </w:pPr>
            <w:hyperlink r:id="rId4" w:history="1">
              <w:r w:rsidRPr="0016035E">
                <w:rPr>
                  <w:rStyle w:val="Hyperlink"/>
                  <w:rFonts w:ascii="Times New Roman" w:hAnsi="Times New Roman"/>
                  <w:sz w:val="24"/>
                  <w:szCs w:val="24"/>
                </w:rPr>
                <w:t>https://uk.finance.yahoo.com/news/eu-orders-hungary-drop-food-141043208.html</w:t>
              </w:r>
            </w:hyperlink>
          </w:p>
          <w:p w14:paraId="026792F0" w14:textId="00B9031A" w:rsidR="008469A0" w:rsidRPr="00C13D7F" w:rsidRDefault="008469A0" w:rsidP="00FC2CBF">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5A7CB69C" w14:textId="77777777" w:rsidR="008469A0" w:rsidRPr="00E446FC" w:rsidRDefault="008469A0" w:rsidP="00FC2CBF">
            <w:pPr>
              <w:spacing w:after="0" w:line="240" w:lineRule="auto"/>
              <w:rPr>
                <w:rFonts w:ascii="Times New Roman" w:hAnsi="Times New Roman"/>
                <w:sz w:val="24"/>
                <w:szCs w:val="24"/>
              </w:rPr>
            </w:pPr>
          </w:p>
        </w:tc>
      </w:tr>
      <w:tr w:rsidR="00B56B29" w:rsidRPr="00E446FC" w14:paraId="19D50B74" w14:textId="77777777" w:rsidTr="00E4636F">
        <w:trPr>
          <w:trHeight w:val="216"/>
        </w:trPr>
        <w:tc>
          <w:tcPr>
            <w:tcW w:w="9628" w:type="dxa"/>
            <w:gridSpan w:val="4"/>
            <w:tcMar>
              <w:top w:w="29" w:type="dxa"/>
              <w:left w:w="115" w:type="dxa"/>
              <w:bottom w:w="29" w:type="dxa"/>
              <w:right w:w="115" w:type="dxa"/>
            </w:tcMar>
          </w:tcPr>
          <w:p w14:paraId="22185080" w14:textId="77777777" w:rsidR="00B56B29" w:rsidRPr="00E446FC" w:rsidRDefault="00B56B29" w:rsidP="00FC2CBF">
            <w:pPr>
              <w:spacing w:after="0" w:line="240" w:lineRule="auto"/>
              <w:rPr>
                <w:rFonts w:ascii="Times New Roman" w:hAnsi="Times New Roman"/>
                <w:sz w:val="24"/>
                <w:szCs w:val="24"/>
              </w:rPr>
            </w:pPr>
            <w:r w:rsidRPr="00E446FC">
              <w:rPr>
                <w:rFonts w:ascii="Times New Roman" w:hAnsi="Times New Roman"/>
                <w:sz w:val="24"/>
                <w:szCs w:val="24"/>
              </w:rPr>
              <w:t>Tiesioginėms užsienio investicijoms pritraukti į Lietuvą aktuali informacija</w:t>
            </w:r>
          </w:p>
        </w:tc>
      </w:tr>
      <w:tr w:rsidR="00B56B29" w:rsidRPr="00E446FC" w14:paraId="42F06DA4" w14:textId="77777777" w:rsidTr="00E4636F">
        <w:trPr>
          <w:trHeight w:val="234"/>
        </w:trPr>
        <w:tc>
          <w:tcPr>
            <w:tcW w:w="1043" w:type="dxa"/>
            <w:tcMar>
              <w:top w:w="29" w:type="dxa"/>
              <w:left w:w="115" w:type="dxa"/>
              <w:bottom w:w="29" w:type="dxa"/>
              <w:right w:w="115" w:type="dxa"/>
            </w:tcMar>
          </w:tcPr>
          <w:p w14:paraId="1D252986" w14:textId="10C4DFE1" w:rsidR="00B56B29" w:rsidRPr="00E446FC" w:rsidRDefault="00C13D7F" w:rsidP="00FC2CBF">
            <w:pPr>
              <w:spacing w:after="0" w:line="240" w:lineRule="auto"/>
              <w:rPr>
                <w:rFonts w:ascii="Times New Roman" w:hAnsi="Times New Roman"/>
                <w:sz w:val="24"/>
                <w:szCs w:val="24"/>
              </w:rPr>
            </w:pPr>
            <w:r>
              <w:rPr>
                <w:rFonts w:ascii="Times New Roman" w:hAnsi="Times New Roman"/>
                <w:sz w:val="24"/>
                <w:szCs w:val="24"/>
              </w:rPr>
              <w:t>2025-12-12</w:t>
            </w:r>
          </w:p>
        </w:tc>
        <w:tc>
          <w:tcPr>
            <w:tcW w:w="3953" w:type="dxa"/>
            <w:tcMar>
              <w:top w:w="29" w:type="dxa"/>
              <w:left w:w="115" w:type="dxa"/>
              <w:bottom w:w="29" w:type="dxa"/>
              <w:right w:w="115" w:type="dxa"/>
            </w:tcMar>
          </w:tcPr>
          <w:p w14:paraId="533072BD" w14:textId="77777777" w:rsidR="00C13D7F" w:rsidRPr="00C13D7F" w:rsidRDefault="00C13D7F" w:rsidP="00C13D7F">
            <w:pPr>
              <w:spacing w:after="0" w:line="240" w:lineRule="auto"/>
              <w:jc w:val="both"/>
              <w:rPr>
                <w:rFonts w:ascii="Times New Roman" w:hAnsi="Times New Roman"/>
                <w:b/>
                <w:bCs/>
                <w:sz w:val="24"/>
                <w:szCs w:val="24"/>
              </w:rPr>
            </w:pPr>
            <w:r w:rsidRPr="00C13D7F">
              <w:rPr>
                <w:rFonts w:ascii="Times New Roman" w:hAnsi="Times New Roman"/>
                <w:sz w:val="24"/>
                <w:szCs w:val="24"/>
              </w:rPr>
              <w:t xml:space="preserve">Per 2025 m. pirmuosius dešimtį mėnesių pramonės produktyvumas sumažėjo 3,3 %, labiausiai smukus automobilių gamybos sektoriui, tuo tarpu kai  elektronikos ir kompiuterių </w:t>
            </w:r>
            <w:r w:rsidRPr="00C13D7F">
              <w:rPr>
                <w:rFonts w:ascii="Times New Roman" w:hAnsi="Times New Roman"/>
                <w:sz w:val="24"/>
                <w:szCs w:val="24"/>
              </w:rPr>
              <w:lastRenderedPageBreak/>
              <w:t xml:space="preserve">industrija augo. Nors statybų sektoriaus užsakymai išlieka stabilūs, per pastaruosius metus  jis neteko apie 25 000 nuolatinių darbo vietų. </w:t>
            </w:r>
          </w:p>
          <w:p w14:paraId="35B6BEFD" w14:textId="77777777" w:rsidR="00B56B29" w:rsidRPr="00E446FC" w:rsidRDefault="00B56B29" w:rsidP="00FC2CBF">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9B6D5F1" w14:textId="0DE94CF5" w:rsidR="00B56B29" w:rsidRDefault="00C13D7F" w:rsidP="00FC2CBF">
            <w:pPr>
              <w:spacing w:after="0" w:line="240" w:lineRule="auto"/>
              <w:rPr>
                <w:rFonts w:ascii="Times New Roman" w:hAnsi="Times New Roman"/>
                <w:sz w:val="24"/>
                <w:szCs w:val="24"/>
              </w:rPr>
            </w:pPr>
            <w:hyperlink r:id="rId5" w:history="1">
              <w:r w:rsidRPr="0016035E">
                <w:rPr>
                  <w:rStyle w:val="Hyperlink"/>
                  <w:rFonts w:ascii="Times New Roman" w:hAnsi="Times New Roman"/>
                  <w:sz w:val="24"/>
                  <w:szCs w:val="24"/>
                </w:rPr>
                <w:t>https://tradingeconomics.com/hungary/industrial-production/news/509552</w:t>
              </w:r>
            </w:hyperlink>
          </w:p>
          <w:p w14:paraId="606FFAB7" w14:textId="78179DBE" w:rsidR="00C13D7F" w:rsidRDefault="00C13D7F" w:rsidP="00FC2CBF">
            <w:pPr>
              <w:spacing w:after="0" w:line="240" w:lineRule="auto"/>
              <w:rPr>
                <w:rFonts w:ascii="Times New Roman" w:hAnsi="Times New Roman"/>
                <w:sz w:val="24"/>
                <w:szCs w:val="24"/>
              </w:rPr>
            </w:pPr>
            <w:hyperlink r:id="rId6" w:history="1">
              <w:r w:rsidRPr="0016035E">
                <w:rPr>
                  <w:rStyle w:val="Hyperlink"/>
                  <w:rFonts w:ascii="Times New Roman" w:hAnsi="Times New Roman"/>
                  <w:sz w:val="24"/>
                  <w:szCs w:val="24"/>
                </w:rPr>
                <w:t>https://bbj.hu/business/industry/manufacturing/industrial-output-down-2-7-y-o-y-in-oct-led-by-automotive-decline/</w:t>
              </w:r>
            </w:hyperlink>
          </w:p>
          <w:p w14:paraId="3EC9CA6D" w14:textId="571B9E80" w:rsidR="00C13D7F" w:rsidRPr="00E446FC" w:rsidRDefault="00C13D7F" w:rsidP="00FC2CBF">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5E677B42" w14:textId="77777777" w:rsidR="00B56B29" w:rsidRPr="00E446FC" w:rsidRDefault="00B56B29" w:rsidP="00FC2CBF">
            <w:pPr>
              <w:spacing w:after="0" w:line="240" w:lineRule="auto"/>
              <w:rPr>
                <w:rFonts w:ascii="Times New Roman" w:hAnsi="Times New Roman"/>
                <w:sz w:val="24"/>
                <w:szCs w:val="24"/>
              </w:rPr>
            </w:pPr>
          </w:p>
        </w:tc>
      </w:tr>
      <w:tr w:rsidR="00B56B29" w:rsidRPr="00E446FC" w14:paraId="246A07B5" w14:textId="77777777" w:rsidTr="00E4636F">
        <w:trPr>
          <w:trHeight w:val="216"/>
        </w:trPr>
        <w:tc>
          <w:tcPr>
            <w:tcW w:w="9628" w:type="dxa"/>
            <w:gridSpan w:val="4"/>
            <w:tcMar>
              <w:top w:w="29" w:type="dxa"/>
              <w:left w:w="115" w:type="dxa"/>
              <w:bottom w:w="29" w:type="dxa"/>
              <w:right w:w="115" w:type="dxa"/>
            </w:tcMar>
          </w:tcPr>
          <w:p w14:paraId="6C30BA5A" w14:textId="77777777" w:rsidR="00B56B29" w:rsidRPr="00E446FC" w:rsidRDefault="00B56B29" w:rsidP="00FC2CBF">
            <w:pPr>
              <w:spacing w:after="0" w:line="240" w:lineRule="auto"/>
              <w:rPr>
                <w:rFonts w:ascii="Times New Roman" w:hAnsi="Times New Roman"/>
                <w:sz w:val="24"/>
                <w:szCs w:val="24"/>
              </w:rPr>
            </w:pPr>
            <w:r w:rsidRPr="00E446FC">
              <w:rPr>
                <w:rFonts w:ascii="Times New Roman" w:hAnsi="Times New Roman"/>
                <w:sz w:val="24"/>
                <w:szCs w:val="24"/>
              </w:rPr>
              <w:t>Lietuvos verslo plėtrai užsienyje aktuali informacija</w:t>
            </w:r>
          </w:p>
        </w:tc>
      </w:tr>
      <w:tr w:rsidR="007E6535" w:rsidRPr="00E446FC" w14:paraId="0313B900" w14:textId="77777777" w:rsidTr="00E4636F">
        <w:trPr>
          <w:trHeight w:val="234"/>
        </w:trPr>
        <w:tc>
          <w:tcPr>
            <w:tcW w:w="1043" w:type="dxa"/>
            <w:tcMar>
              <w:top w:w="29" w:type="dxa"/>
              <w:left w:w="115" w:type="dxa"/>
              <w:bottom w:w="29" w:type="dxa"/>
              <w:right w:w="115" w:type="dxa"/>
            </w:tcMar>
          </w:tcPr>
          <w:p w14:paraId="7AABFAAC" w14:textId="58863A7C" w:rsidR="007E6535" w:rsidRPr="00E446FC" w:rsidRDefault="007E6535" w:rsidP="007E6535">
            <w:pPr>
              <w:spacing w:after="0" w:line="240" w:lineRule="auto"/>
              <w:rPr>
                <w:rFonts w:ascii="Times New Roman" w:hAnsi="Times New Roman"/>
                <w:sz w:val="24"/>
                <w:szCs w:val="24"/>
              </w:rPr>
            </w:pPr>
            <w:r>
              <w:rPr>
                <w:rFonts w:ascii="Times New Roman" w:hAnsi="Times New Roman"/>
                <w:sz w:val="24"/>
                <w:szCs w:val="24"/>
              </w:rPr>
              <w:t>2025-12-30</w:t>
            </w:r>
          </w:p>
        </w:tc>
        <w:tc>
          <w:tcPr>
            <w:tcW w:w="3953" w:type="dxa"/>
            <w:tcMar>
              <w:top w:w="29" w:type="dxa"/>
              <w:left w:w="115" w:type="dxa"/>
              <w:bottom w:w="29" w:type="dxa"/>
              <w:right w:w="115" w:type="dxa"/>
            </w:tcMar>
          </w:tcPr>
          <w:p w14:paraId="307E8C20" w14:textId="1B1164AA" w:rsidR="007E6535" w:rsidRDefault="007E6535" w:rsidP="007E6535">
            <w:pPr>
              <w:spacing w:after="0" w:line="240" w:lineRule="auto"/>
              <w:jc w:val="both"/>
              <w:rPr>
                <w:rFonts w:ascii="Times New Roman" w:hAnsi="Times New Roman"/>
                <w:sz w:val="24"/>
                <w:szCs w:val="24"/>
              </w:rPr>
            </w:pPr>
            <w:r w:rsidRPr="008469A0">
              <w:rPr>
                <w:rFonts w:ascii="Times New Roman" w:hAnsi="Times New Roman"/>
                <w:sz w:val="24"/>
                <w:szCs w:val="24"/>
              </w:rPr>
              <w:t xml:space="preserve">Moody’s nužemino Budapešto reitingą nuo Baa3 iki </w:t>
            </w:r>
            <w:r w:rsidR="006B626B">
              <w:rPr>
                <w:rFonts w:ascii="Times New Roman" w:hAnsi="Times New Roman"/>
                <w:sz w:val="24"/>
                <w:szCs w:val="24"/>
              </w:rPr>
              <w:t>B</w:t>
            </w:r>
            <w:r w:rsidRPr="008469A0">
              <w:rPr>
                <w:rFonts w:ascii="Times New Roman" w:hAnsi="Times New Roman"/>
                <w:sz w:val="24"/>
                <w:szCs w:val="24"/>
              </w:rPr>
              <w:t>a1- ty “below investment grade”</w:t>
            </w:r>
            <w:r>
              <w:rPr>
                <w:rFonts w:ascii="Times New Roman" w:hAnsi="Times New Roman"/>
                <w:sz w:val="24"/>
                <w:szCs w:val="24"/>
              </w:rPr>
              <w:t xml:space="preserve">, </w:t>
            </w:r>
            <w:r w:rsidRPr="008469A0">
              <w:rPr>
                <w:rFonts w:ascii="Times New Roman" w:hAnsi="Times New Roman"/>
                <w:sz w:val="24"/>
                <w:szCs w:val="24"/>
              </w:rPr>
              <w:t xml:space="preserve">nurodydama likvidumo problemas ir nesutarimus su </w:t>
            </w:r>
            <w:r>
              <w:rPr>
                <w:rFonts w:ascii="Times New Roman" w:hAnsi="Times New Roman"/>
                <w:sz w:val="24"/>
                <w:szCs w:val="24"/>
              </w:rPr>
              <w:t>centrine valdžia.</w:t>
            </w:r>
          </w:p>
          <w:p w14:paraId="32BC9803" w14:textId="01D282BE" w:rsidR="007E6535" w:rsidRPr="00E446FC" w:rsidRDefault="007E6535" w:rsidP="007E6535">
            <w:pPr>
              <w:spacing w:after="0" w:line="240" w:lineRule="auto"/>
              <w:rPr>
                <w:rFonts w:ascii="Times New Roman" w:hAnsi="Times New Roman"/>
                <w:sz w:val="24"/>
                <w:szCs w:val="24"/>
              </w:rPr>
            </w:pPr>
            <w:r w:rsidRPr="008D77EF">
              <w:rPr>
                <w:rFonts w:ascii="Times New Roman" w:eastAsia="Aptos" w:hAnsi="Times New Roman"/>
                <w:sz w:val="24"/>
                <w:szCs w:val="24"/>
                <w14:ligatures w14:val="standardContextual"/>
              </w:rPr>
              <w:t>2025 m. gruodžio 5 d. Fitch Ratings pakeitė Vengrijos valstybės skolų reitingo perspektyvą iš „Stabili“ į „Neigiama“. Nors naujas vertinamas išlaiko šalies investicinės kategorijos reitingą BBB lygiu, neigiama perspektyva signalizuoja rimtas šalies ekonomines ir fiskalines problemas.</w:t>
            </w:r>
          </w:p>
        </w:tc>
        <w:tc>
          <w:tcPr>
            <w:tcW w:w="2219" w:type="dxa"/>
            <w:tcMar>
              <w:top w:w="29" w:type="dxa"/>
              <w:left w:w="115" w:type="dxa"/>
              <w:bottom w:w="29" w:type="dxa"/>
              <w:right w:w="115" w:type="dxa"/>
            </w:tcMar>
          </w:tcPr>
          <w:p w14:paraId="08208AED" w14:textId="03EE61B5" w:rsidR="007E6535" w:rsidRPr="00E446FC" w:rsidRDefault="007E6535" w:rsidP="007E6535">
            <w:pPr>
              <w:spacing w:after="0" w:line="240" w:lineRule="auto"/>
              <w:rPr>
                <w:rFonts w:ascii="Times New Roman" w:hAnsi="Times New Roman"/>
                <w:sz w:val="24"/>
                <w:szCs w:val="24"/>
              </w:rPr>
            </w:pPr>
            <w:r w:rsidRPr="007E6535">
              <w:rPr>
                <w:rFonts w:ascii="Times New Roman" w:hAnsi="Times New Roman"/>
                <w:sz w:val="24"/>
                <w:szCs w:val="24"/>
              </w:rPr>
              <w:t>https://www.reuters.com/world/moodys-cuts-budapests-rating-junk-due-row-with-national-government-2025-12-30/?utm_source=chatgpt.com</w:t>
            </w:r>
          </w:p>
        </w:tc>
        <w:tc>
          <w:tcPr>
            <w:tcW w:w="2413" w:type="dxa"/>
            <w:tcMar>
              <w:top w:w="29" w:type="dxa"/>
              <w:left w:w="115" w:type="dxa"/>
              <w:bottom w:w="29" w:type="dxa"/>
              <w:right w:w="115" w:type="dxa"/>
            </w:tcMar>
          </w:tcPr>
          <w:p w14:paraId="637E65C9"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4F5FE486" w14:textId="77777777" w:rsidTr="00E4636F">
        <w:trPr>
          <w:trHeight w:val="234"/>
        </w:trPr>
        <w:tc>
          <w:tcPr>
            <w:tcW w:w="9628" w:type="dxa"/>
            <w:gridSpan w:val="4"/>
            <w:tcMar>
              <w:top w:w="29" w:type="dxa"/>
              <w:left w:w="115" w:type="dxa"/>
              <w:bottom w:w="29" w:type="dxa"/>
              <w:right w:w="115" w:type="dxa"/>
            </w:tcMar>
          </w:tcPr>
          <w:p w14:paraId="26ACD479" w14:textId="77777777" w:rsidR="007E6535" w:rsidRPr="00E446FC" w:rsidRDefault="007E6535" w:rsidP="007E6535">
            <w:pPr>
              <w:spacing w:after="0" w:line="240" w:lineRule="auto"/>
              <w:rPr>
                <w:rFonts w:ascii="Times New Roman" w:hAnsi="Times New Roman"/>
                <w:sz w:val="24"/>
                <w:szCs w:val="24"/>
              </w:rPr>
            </w:pPr>
            <w:r w:rsidRPr="00E446FC">
              <w:rPr>
                <w:rFonts w:ascii="Times New Roman" w:hAnsi="Times New Roman"/>
                <w:sz w:val="24"/>
                <w:szCs w:val="24"/>
              </w:rPr>
              <w:t>Lietuvos turizmo sektoriui aktuali informacija</w:t>
            </w:r>
          </w:p>
        </w:tc>
      </w:tr>
      <w:tr w:rsidR="007E6535" w:rsidRPr="00E446FC" w14:paraId="0338B935" w14:textId="77777777" w:rsidTr="00E4636F">
        <w:trPr>
          <w:trHeight w:val="216"/>
        </w:trPr>
        <w:tc>
          <w:tcPr>
            <w:tcW w:w="1043" w:type="dxa"/>
            <w:tcMar>
              <w:top w:w="29" w:type="dxa"/>
              <w:left w:w="115" w:type="dxa"/>
              <w:bottom w:w="29" w:type="dxa"/>
              <w:right w:w="115" w:type="dxa"/>
            </w:tcMar>
          </w:tcPr>
          <w:p w14:paraId="2CCECCDC" w14:textId="48E138A7" w:rsidR="007E6535" w:rsidRPr="00E446FC" w:rsidRDefault="007E6535" w:rsidP="007E6535">
            <w:pPr>
              <w:spacing w:after="0" w:line="240" w:lineRule="auto"/>
              <w:rPr>
                <w:rFonts w:ascii="Times New Roman" w:hAnsi="Times New Roman"/>
                <w:sz w:val="24"/>
                <w:szCs w:val="24"/>
              </w:rPr>
            </w:pPr>
            <w:r>
              <w:rPr>
                <w:rFonts w:ascii="Times New Roman" w:hAnsi="Times New Roman"/>
                <w:sz w:val="24"/>
                <w:szCs w:val="24"/>
              </w:rPr>
              <w:t>2025-12-30</w:t>
            </w:r>
          </w:p>
        </w:tc>
        <w:tc>
          <w:tcPr>
            <w:tcW w:w="3953" w:type="dxa"/>
            <w:tcMar>
              <w:top w:w="29" w:type="dxa"/>
              <w:left w:w="115" w:type="dxa"/>
              <w:bottom w:w="29" w:type="dxa"/>
              <w:right w:w="115" w:type="dxa"/>
            </w:tcMar>
          </w:tcPr>
          <w:p w14:paraId="1495E825" w14:textId="6FA0F1C0" w:rsidR="007E6535" w:rsidRPr="00E446FC" w:rsidRDefault="007E6535" w:rsidP="007E6535">
            <w:pPr>
              <w:spacing w:after="0" w:line="240" w:lineRule="auto"/>
              <w:rPr>
                <w:rFonts w:ascii="Times New Roman" w:hAnsi="Times New Roman"/>
                <w:sz w:val="24"/>
                <w:szCs w:val="24"/>
              </w:rPr>
            </w:pPr>
            <w:r>
              <w:rPr>
                <w:rFonts w:ascii="Times New Roman" w:hAnsi="Times New Roman"/>
                <w:sz w:val="24"/>
                <w:szCs w:val="24"/>
              </w:rPr>
              <w:t>Vengrijos v</w:t>
            </w:r>
            <w:r w:rsidRPr="00422C6B">
              <w:rPr>
                <w:rFonts w:ascii="Times New Roman" w:hAnsi="Times New Roman"/>
                <w:sz w:val="24"/>
                <w:szCs w:val="24"/>
              </w:rPr>
              <w:t>yriausybė remia smulkųjį turizmo verslą, skatindama naudotis „Kisfaludy Start“ paskolomis. Pagal „2=3“ schemą turizmo įmonės, pasiskolinusios 1–2 mln. forintų</w:t>
            </w:r>
            <w:r>
              <w:rPr>
                <w:rFonts w:ascii="Times New Roman" w:hAnsi="Times New Roman"/>
                <w:sz w:val="24"/>
                <w:szCs w:val="24"/>
              </w:rPr>
              <w:t xml:space="preserve"> (</w:t>
            </w:r>
            <w:r w:rsidRPr="00422C6B">
              <w:rPr>
                <w:rFonts w:ascii="Times New Roman" w:hAnsi="Times New Roman"/>
                <w:sz w:val="24"/>
                <w:szCs w:val="24"/>
              </w:rPr>
              <w:t>2,5 % palūkanų normos</w:t>
            </w:r>
            <w:r>
              <w:rPr>
                <w:rFonts w:ascii="Times New Roman" w:hAnsi="Times New Roman"/>
                <w:sz w:val="24"/>
                <w:szCs w:val="24"/>
              </w:rPr>
              <w:t>)</w:t>
            </w:r>
            <w:r w:rsidRPr="00422C6B">
              <w:rPr>
                <w:rFonts w:ascii="Times New Roman" w:hAnsi="Times New Roman"/>
                <w:sz w:val="24"/>
                <w:szCs w:val="24"/>
              </w:rPr>
              <w:t>, gali gauti iki 1 mln. forintų negrąžinamos valstybės paramos</w:t>
            </w:r>
            <w:r>
              <w:rPr>
                <w:rFonts w:ascii="Times New Roman" w:hAnsi="Times New Roman"/>
                <w:sz w:val="24"/>
                <w:szCs w:val="24"/>
              </w:rPr>
              <w:t xml:space="preserve">. </w:t>
            </w:r>
          </w:p>
        </w:tc>
        <w:tc>
          <w:tcPr>
            <w:tcW w:w="2219" w:type="dxa"/>
            <w:tcMar>
              <w:top w:w="29" w:type="dxa"/>
              <w:left w:w="115" w:type="dxa"/>
              <w:bottom w:w="29" w:type="dxa"/>
              <w:right w:w="115" w:type="dxa"/>
            </w:tcMar>
          </w:tcPr>
          <w:p w14:paraId="55F78D36" w14:textId="14E8F334" w:rsidR="007E6535" w:rsidRPr="00E446FC" w:rsidRDefault="007E6535" w:rsidP="007E6535">
            <w:pPr>
              <w:spacing w:after="0" w:line="240" w:lineRule="auto"/>
              <w:rPr>
                <w:rFonts w:ascii="Times New Roman" w:hAnsi="Times New Roman"/>
                <w:sz w:val="24"/>
                <w:szCs w:val="24"/>
              </w:rPr>
            </w:pPr>
            <w:r w:rsidRPr="00422C6B">
              <w:rPr>
                <w:rFonts w:ascii="Times New Roman" w:hAnsi="Times New Roman"/>
                <w:sz w:val="24"/>
                <w:szCs w:val="24"/>
              </w:rPr>
              <w:t>magyarnemzet.hu; privatbankar.hu</w:t>
            </w:r>
          </w:p>
        </w:tc>
        <w:tc>
          <w:tcPr>
            <w:tcW w:w="2413" w:type="dxa"/>
            <w:tcMar>
              <w:top w:w="29" w:type="dxa"/>
              <w:left w:w="115" w:type="dxa"/>
              <w:bottom w:w="29" w:type="dxa"/>
              <w:right w:w="115" w:type="dxa"/>
            </w:tcMar>
          </w:tcPr>
          <w:p w14:paraId="14F12C2F"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41F95D87" w14:textId="77777777" w:rsidTr="00E4636F">
        <w:trPr>
          <w:trHeight w:val="234"/>
        </w:trPr>
        <w:tc>
          <w:tcPr>
            <w:tcW w:w="1043" w:type="dxa"/>
            <w:tcMar>
              <w:top w:w="29" w:type="dxa"/>
              <w:left w:w="115" w:type="dxa"/>
              <w:bottom w:w="29" w:type="dxa"/>
              <w:right w:w="115" w:type="dxa"/>
            </w:tcMar>
          </w:tcPr>
          <w:p w14:paraId="3225C739" w14:textId="47A146C7" w:rsidR="007E6535" w:rsidRPr="00E446FC" w:rsidRDefault="007E6535" w:rsidP="007E6535">
            <w:pPr>
              <w:spacing w:after="0" w:line="240" w:lineRule="auto"/>
              <w:rPr>
                <w:rFonts w:ascii="Times New Roman" w:hAnsi="Times New Roman"/>
                <w:sz w:val="24"/>
                <w:szCs w:val="24"/>
              </w:rPr>
            </w:pPr>
            <w:r>
              <w:rPr>
                <w:rFonts w:ascii="Times New Roman" w:hAnsi="Times New Roman"/>
                <w:sz w:val="24"/>
                <w:szCs w:val="24"/>
              </w:rPr>
              <w:t>2025-12-30</w:t>
            </w:r>
          </w:p>
        </w:tc>
        <w:tc>
          <w:tcPr>
            <w:tcW w:w="3953" w:type="dxa"/>
            <w:tcMar>
              <w:top w:w="29" w:type="dxa"/>
              <w:left w:w="115" w:type="dxa"/>
              <w:bottom w:w="29" w:type="dxa"/>
              <w:right w:w="115" w:type="dxa"/>
            </w:tcMar>
          </w:tcPr>
          <w:p w14:paraId="6E58AC8C" w14:textId="77842D58" w:rsidR="007E6535" w:rsidRPr="00E446FC" w:rsidRDefault="007E6535" w:rsidP="007E6535">
            <w:pPr>
              <w:spacing w:after="0" w:line="240" w:lineRule="auto"/>
              <w:rPr>
                <w:rFonts w:ascii="Times New Roman" w:hAnsi="Times New Roman"/>
                <w:sz w:val="24"/>
                <w:szCs w:val="24"/>
              </w:rPr>
            </w:pPr>
            <w:r>
              <w:rPr>
                <w:rFonts w:ascii="Times New Roman" w:hAnsi="Times New Roman"/>
                <w:sz w:val="24"/>
                <w:szCs w:val="24"/>
              </w:rPr>
              <w:t>Vengrijoje</w:t>
            </w:r>
            <w:r w:rsidRPr="00422C6B">
              <w:rPr>
                <w:rFonts w:ascii="Times New Roman" w:hAnsi="Times New Roman"/>
                <w:sz w:val="24"/>
                <w:szCs w:val="24"/>
              </w:rPr>
              <w:t xml:space="preserve"> turizmas gruodį smarkiai išaugo: per 2025 m. Kalėdas užsienio turistų srautas Budapešte padidėjo apie 37 % palyginti su praėjusiais metais. Didžiausias augimas fiksuotas iš Lenkijos, taip pat ryškiai išaugo lankytojų skaičius iš Brazilijos, Jungtinės Karalystės, Italijos, Pietų Korėjos ir Suomijos.</w:t>
            </w:r>
          </w:p>
        </w:tc>
        <w:tc>
          <w:tcPr>
            <w:tcW w:w="2219" w:type="dxa"/>
            <w:tcMar>
              <w:top w:w="29" w:type="dxa"/>
              <w:left w:w="115" w:type="dxa"/>
              <w:bottom w:w="29" w:type="dxa"/>
              <w:right w:w="115" w:type="dxa"/>
            </w:tcMar>
          </w:tcPr>
          <w:p w14:paraId="5AE07BB5" w14:textId="657227D8" w:rsidR="007E6535" w:rsidRPr="00E446FC" w:rsidRDefault="007E6535" w:rsidP="007E6535">
            <w:pPr>
              <w:spacing w:after="0" w:line="240" w:lineRule="auto"/>
              <w:rPr>
                <w:rFonts w:ascii="Times New Roman" w:hAnsi="Times New Roman"/>
                <w:sz w:val="24"/>
                <w:szCs w:val="24"/>
              </w:rPr>
            </w:pPr>
            <w:r w:rsidRPr="00422C6B">
              <w:rPr>
                <w:rFonts w:ascii="Times New Roman" w:hAnsi="Times New Roman"/>
                <w:sz w:val="24"/>
                <w:szCs w:val="24"/>
              </w:rPr>
              <w:t>index.hu</w:t>
            </w:r>
          </w:p>
        </w:tc>
        <w:tc>
          <w:tcPr>
            <w:tcW w:w="2413" w:type="dxa"/>
            <w:tcMar>
              <w:top w:w="29" w:type="dxa"/>
              <w:left w:w="115" w:type="dxa"/>
              <w:bottom w:w="29" w:type="dxa"/>
              <w:right w:w="115" w:type="dxa"/>
            </w:tcMar>
          </w:tcPr>
          <w:p w14:paraId="70F6AA8A"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29BD6BD8" w14:textId="77777777" w:rsidTr="00E4636F">
        <w:trPr>
          <w:trHeight w:val="234"/>
        </w:trPr>
        <w:tc>
          <w:tcPr>
            <w:tcW w:w="9628" w:type="dxa"/>
            <w:gridSpan w:val="4"/>
            <w:tcMar>
              <w:top w:w="29" w:type="dxa"/>
              <w:left w:w="115" w:type="dxa"/>
              <w:bottom w:w="29" w:type="dxa"/>
              <w:right w:w="115" w:type="dxa"/>
            </w:tcMar>
          </w:tcPr>
          <w:p w14:paraId="1685E561" w14:textId="77777777" w:rsidR="007E6535" w:rsidRPr="00E446FC" w:rsidRDefault="007E6535" w:rsidP="007E6535">
            <w:pPr>
              <w:spacing w:after="0" w:line="240" w:lineRule="auto"/>
              <w:rPr>
                <w:rFonts w:ascii="Times New Roman" w:hAnsi="Times New Roman"/>
                <w:sz w:val="24"/>
                <w:szCs w:val="24"/>
              </w:rPr>
            </w:pPr>
            <w:r w:rsidRPr="00E446FC">
              <w:rPr>
                <w:rFonts w:ascii="Times New Roman" w:hAnsi="Times New Roman"/>
                <w:sz w:val="24"/>
                <w:szCs w:val="24"/>
              </w:rPr>
              <w:t>Bendradarbiavimui mokslinių tyrimų, eksperimentinės plėtros ir inovacijų</w:t>
            </w:r>
            <w:r w:rsidRPr="00E446FC" w:rsidDel="005968A5">
              <w:rPr>
                <w:rFonts w:ascii="Times New Roman" w:hAnsi="Times New Roman"/>
                <w:sz w:val="24"/>
                <w:szCs w:val="24"/>
              </w:rPr>
              <w:t xml:space="preserve"> </w:t>
            </w:r>
            <w:r w:rsidRPr="00E446FC">
              <w:rPr>
                <w:rFonts w:ascii="Times New Roman" w:hAnsi="Times New Roman"/>
                <w:sz w:val="24"/>
                <w:szCs w:val="24"/>
              </w:rPr>
              <w:t>(MTEPI) srityse aktuali informacija</w:t>
            </w:r>
          </w:p>
        </w:tc>
      </w:tr>
      <w:tr w:rsidR="007E6535" w:rsidRPr="00E446FC" w14:paraId="15B262C4" w14:textId="77777777" w:rsidTr="00E4636F">
        <w:trPr>
          <w:trHeight w:val="234"/>
        </w:trPr>
        <w:tc>
          <w:tcPr>
            <w:tcW w:w="1043" w:type="dxa"/>
            <w:tcMar>
              <w:top w:w="29" w:type="dxa"/>
              <w:left w:w="115" w:type="dxa"/>
              <w:bottom w:w="29" w:type="dxa"/>
              <w:right w:w="115" w:type="dxa"/>
            </w:tcMar>
          </w:tcPr>
          <w:p w14:paraId="62DEFA62" w14:textId="2D358570" w:rsidR="007E6535" w:rsidRPr="00E446FC" w:rsidRDefault="007E6535" w:rsidP="007E6535">
            <w:pPr>
              <w:spacing w:after="0" w:line="240" w:lineRule="auto"/>
              <w:rPr>
                <w:rFonts w:ascii="Times New Roman" w:hAnsi="Times New Roman"/>
                <w:sz w:val="24"/>
                <w:szCs w:val="24"/>
              </w:rPr>
            </w:pPr>
            <w:r>
              <w:rPr>
                <w:rFonts w:ascii="Times New Roman" w:hAnsi="Times New Roman"/>
                <w:sz w:val="24"/>
                <w:szCs w:val="24"/>
              </w:rPr>
              <w:t>2025-12-22</w:t>
            </w:r>
          </w:p>
        </w:tc>
        <w:tc>
          <w:tcPr>
            <w:tcW w:w="3953" w:type="dxa"/>
            <w:tcMar>
              <w:top w:w="29" w:type="dxa"/>
              <w:left w:w="115" w:type="dxa"/>
              <w:bottom w:w="29" w:type="dxa"/>
              <w:right w:w="115" w:type="dxa"/>
            </w:tcMar>
          </w:tcPr>
          <w:p w14:paraId="1F38754B" w14:textId="47672D1F" w:rsidR="007E6535" w:rsidRPr="00E446FC" w:rsidRDefault="007E6535" w:rsidP="007E6535">
            <w:pPr>
              <w:spacing w:after="0" w:line="240" w:lineRule="auto"/>
              <w:jc w:val="both"/>
              <w:rPr>
                <w:rFonts w:ascii="Times New Roman" w:hAnsi="Times New Roman"/>
                <w:sz w:val="24"/>
                <w:szCs w:val="24"/>
              </w:rPr>
            </w:pPr>
            <w:r w:rsidRPr="00422C6B">
              <w:rPr>
                <w:rFonts w:ascii="Times New Roman" w:hAnsi="Times New Roman"/>
                <w:sz w:val="24"/>
                <w:szCs w:val="24"/>
              </w:rPr>
              <w:t xml:space="preserve">Vengrijos bendrovė „4iG Space and Defence“ pasirašė galutinę investavimo sutartį su JAV kosmoso įmone „Axiom Space“, pagal kurią investuos 100 mln. JAV dolerių ir taps pirmąja Vengrijos įmone, įsigijusia JAV kosmoso bendrovės dalį. </w:t>
            </w:r>
            <w:r w:rsidRPr="00422C6B">
              <w:rPr>
                <w:rFonts w:ascii="Times New Roman" w:hAnsi="Times New Roman"/>
                <w:sz w:val="24"/>
                <w:szCs w:val="24"/>
              </w:rPr>
              <w:lastRenderedPageBreak/>
              <w:t>Investicija bus vykdoma dviem etapais: 30 mln. dolerių iki metų pabaigos ir 70 mln. dolerių iki kovo pabaigos. „Axiom Space“ vykdo komercines misijas į TKS ir kuria vieną pirmųjų komercinių kosminių stočių. Abi pusės sandorį įvardijo kaip ilgalaikę strateginę partnerystę, pabrėždamos augantį Vengrijos vaidmenį pasaulinėje kosmoso pramonėje ir glaudžius ryšius su JAV.</w:t>
            </w:r>
          </w:p>
        </w:tc>
        <w:tc>
          <w:tcPr>
            <w:tcW w:w="2219" w:type="dxa"/>
            <w:tcMar>
              <w:top w:w="29" w:type="dxa"/>
              <w:left w:w="115" w:type="dxa"/>
              <w:bottom w:w="29" w:type="dxa"/>
              <w:right w:w="115" w:type="dxa"/>
            </w:tcMar>
          </w:tcPr>
          <w:p w14:paraId="53F8831B" w14:textId="44293D82" w:rsidR="007E6535" w:rsidRPr="00E446FC" w:rsidRDefault="007E6535" w:rsidP="007E6535">
            <w:pPr>
              <w:spacing w:after="0" w:line="240" w:lineRule="auto"/>
              <w:rPr>
                <w:rFonts w:ascii="Times New Roman" w:hAnsi="Times New Roman"/>
                <w:sz w:val="24"/>
                <w:szCs w:val="24"/>
              </w:rPr>
            </w:pPr>
            <w:r w:rsidRPr="00422C6B">
              <w:rPr>
                <w:rFonts w:ascii="Times New Roman" w:hAnsi="Times New Roman"/>
                <w:sz w:val="24"/>
                <w:szCs w:val="24"/>
              </w:rPr>
              <w:lastRenderedPageBreak/>
              <w:t>https://www.satellitetoday.com/finance/2025/12/22/hungarian-firm-4ig-to-invest-100m-in-axiom-space/</w:t>
            </w:r>
          </w:p>
        </w:tc>
        <w:tc>
          <w:tcPr>
            <w:tcW w:w="2413" w:type="dxa"/>
            <w:tcMar>
              <w:top w:w="29" w:type="dxa"/>
              <w:left w:w="115" w:type="dxa"/>
              <w:bottom w:w="29" w:type="dxa"/>
              <w:right w:w="115" w:type="dxa"/>
            </w:tcMar>
          </w:tcPr>
          <w:p w14:paraId="7FCA79DF"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0AECC276" w14:textId="77777777" w:rsidTr="00E4636F">
        <w:trPr>
          <w:trHeight w:val="234"/>
        </w:trPr>
        <w:tc>
          <w:tcPr>
            <w:tcW w:w="9628" w:type="dxa"/>
            <w:gridSpan w:val="4"/>
            <w:tcMar>
              <w:top w:w="29" w:type="dxa"/>
              <w:left w:w="115" w:type="dxa"/>
              <w:bottom w:w="29" w:type="dxa"/>
              <w:right w:w="115" w:type="dxa"/>
            </w:tcMar>
          </w:tcPr>
          <w:p w14:paraId="2A25E5C7" w14:textId="77777777" w:rsidR="007E6535" w:rsidRPr="00E446FC" w:rsidRDefault="007E6535" w:rsidP="007E6535">
            <w:pPr>
              <w:spacing w:after="0" w:line="240" w:lineRule="auto"/>
              <w:rPr>
                <w:rFonts w:ascii="Times New Roman" w:hAnsi="Times New Roman"/>
                <w:sz w:val="24"/>
                <w:szCs w:val="24"/>
              </w:rPr>
            </w:pPr>
            <w:r w:rsidRPr="00E446FC">
              <w:rPr>
                <w:rFonts w:ascii="Times New Roman" w:hAnsi="Times New Roman"/>
                <w:sz w:val="24"/>
                <w:szCs w:val="24"/>
              </w:rPr>
              <w:t xml:space="preserve">Lietuvos ekonominiam saugumui aktuali informacija </w:t>
            </w:r>
          </w:p>
        </w:tc>
      </w:tr>
      <w:tr w:rsidR="007E6535" w:rsidRPr="00E446FC" w14:paraId="2DF09ACA" w14:textId="77777777" w:rsidTr="00E4636F">
        <w:trPr>
          <w:trHeight w:val="216"/>
        </w:trPr>
        <w:tc>
          <w:tcPr>
            <w:tcW w:w="1043" w:type="dxa"/>
            <w:tcMar>
              <w:top w:w="29" w:type="dxa"/>
              <w:left w:w="115" w:type="dxa"/>
              <w:bottom w:w="29" w:type="dxa"/>
              <w:right w:w="115" w:type="dxa"/>
            </w:tcMar>
          </w:tcPr>
          <w:p w14:paraId="37ECE110" w14:textId="37DE5691" w:rsidR="007E6535" w:rsidRPr="00E446FC" w:rsidRDefault="007E6535" w:rsidP="007E6535">
            <w:pPr>
              <w:spacing w:after="0" w:line="240" w:lineRule="auto"/>
              <w:rPr>
                <w:rFonts w:ascii="Times New Roman" w:hAnsi="Times New Roman"/>
                <w:sz w:val="24"/>
                <w:szCs w:val="24"/>
              </w:rPr>
            </w:pPr>
            <w:r>
              <w:rPr>
                <w:rFonts w:ascii="Times New Roman" w:hAnsi="Times New Roman"/>
                <w:sz w:val="24"/>
                <w:szCs w:val="24"/>
              </w:rPr>
              <w:t>2025-12-04</w:t>
            </w:r>
          </w:p>
        </w:tc>
        <w:tc>
          <w:tcPr>
            <w:tcW w:w="3953" w:type="dxa"/>
            <w:tcMar>
              <w:top w:w="29" w:type="dxa"/>
              <w:left w:w="115" w:type="dxa"/>
              <w:bottom w:w="29" w:type="dxa"/>
              <w:right w:w="115" w:type="dxa"/>
            </w:tcMar>
          </w:tcPr>
          <w:p w14:paraId="706E70E8" w14:textId="509E9370" w:rsidR="007E6535" w:rsidRPr="00B848A9" w:rsidRDefault="007E6535" w:rsidP="007E6535">
            <w:pPr>
              <w:spacing w:after="0" w:line="240" w:lineRule="auto"/>
              <w:rPr>
                <w:rFonts w:ascii="Times New Roman" w:hAnsi="Times New Roman"/>
                <w:sz w:val="24"/>
                <w:szCs w:val="24"/>
              </w:rPr>
            </w:pPr>
            <w:r>
              <w:rPr>
                <w:rFonts w:ascii="Times New Roman" w:hAnsi="Times New Roman"/>
                <w:sz w:val="24"/>
                <w:szCs w:val="24"/>
              </w:rPr>
              <w:t xml:space="preserve">Vengrijos </w:t>
            </w:r>
            <w:r w:rsidRPr="00B848A9">
              <w:rPr>
                <w:rFonts w:ascii="Times New Roman" w:hAnsi="Times New Roman"/>
                <w:sz w:val="24"/>
                <w:szCs w:val="24"/>
              </w:rPr>
              <w:t>MOL domisi dalies Rusijos energetikos įmonės „Lukoil“ užsienio turto įsigijimu</w:t>
            </w:r>
            <w:r>
              <w:rPr>
                <w:rFonts w:ascii="Times New Roman" w:hAnsi="Times New Roman"/>
                <w:sz w:val="24"/>
                <w:szCs w:val="24"/>
              </w:rPr>
              <w:t>.</w:t>
            </w:r>
          </w:p>
          <w:p w14:paraId="1583057F" w14:textId="77777777" w:rsidR="007E6535" w:rsidRPr="00E446FC" w:rsidRDefault="007E6535" w:rsidP="007E6535">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5E769514" w14:textId="31E7AFCF" w:rsidR="007E6535" w:rsidRPr="00E446FC" w:rsidRDefault="007E6535" w:rsidP="007E6535">
            <w:pPr>
              <w:spacing w:after="0" w:line="240" w:lineRule="auto"/>
              <w:rPr>
                <w:rFonts w:ascii="Times New Roman" w:hAnsi="Times New Roman"/>
                <w:sz w:val="24"/>
                <w:szCs w:val="24"/>
              </w:rPr>
            </w:pPr>
            <w:r w:rsidRPr="00B848A9">
              <w:rPr>
                <w:rFonts w:ascii="Times New Roman" w:hAnsi="Times New Roman"/>
                <w:sz w:val="24"/>
                <w:szCs w:val="24"/>
              </w:rPr>
              <w:t>https://www.reuters.com/business/energy/hungarys-mol-interested-lukoil-assets-sources-say-2025-12-04/</w:t>
            </w:r>
          </w:p>
        </w:tc>
        <w:tc>
          <w:tcPr>
            <w:tcW w:w="2413" w:type="dxa"/>
            <w:tcMar>
              <w:top w:w="29" w:type="dxa"/>
              <w:left w:w="115" w:type="dxa"/>
              <w:bottom w:w="29" w:type="dxa"/>
              <w:right w:w="115" w:type="dxa"/>
            </w:tcMar>
          </w:tcPr>
          <w:p w14:paraId="06420619"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47EBF5E4" w14:textId="77777777" w:rsidTr="00E4636F">
        <w:trPr>
          <w:trHeight w:val="216"/>
        </w:trPr>
        <w:tc>
          <w:tcPr>
            <w:tcW w:w="1043" w:type="dxa"/>
            <w:tcMar>
              <w:top w:w="29" w:type="dxa"/>
              <w:left w:w="115" w:type="dxa"/>
              <w:bottom w:w="29" w:type="dxa"/>
              <w:right w:w="115" w:type="dxa"/>
            </w:tcMar>
          </w:tcPr>
          <w:p w14:paraId="026F0995" w14:textId="6BD003F8" w:rsidR="007E6535" w:rsidRPr="00E446FC" w:rsidRDefault="007E6535" w:rsidP="007E6535">
            <w:pPr>
              <w:spacing w:after="0" w:line="240" w:lineRule="auto"/>
              <w:rPr>
                <w:rFonts w:ascii="Times New Roman" w:hAnsi="Times New Roman"/>
                <w:sz w:val="24"/>
                <w:szCs w:val="24"/>
              </w:rPr>
            </w:pPr>
            <w:r>
              <w:rPr>
                <w:rFonts w:ascii="Times New Roman" w:hAnsi="Times New Roman"/>
                <w:sz w:val="24"/>
                <w:szCs w:val="24"/>
              </w:rPr>
              <w:t>2025-12-26</w:t>
            </w:r>
          </w:p>
        </w:tc>
        <w:tc>
          <w:tcPr>
            <w:tcW w:w="3953" w:type="dxa"/>
            <w:tcMar>
              <w:top w:w="29" w:type="dxa"/>
              <w:left w:w="115" w:type="dxa"/>
              <w:bottom w:w="29" w:type="dxa"/>
              <w:right w:w="115" w:type="dxa"/>
            </w:tcMar>
          </w:tcPr>
          <w:p w14:paraId="4D00EE22" w14:textId="77777777" w:rsidR="007E6535" w:rsidRPr="005F50CE" w:rsidRDefault="007E6535" w:rsidP="007E6535">
            <w:pPr>
              <w:spacing w:after="0" w:line="240" w:lineRule="auto"/>
              <w:jc w:val="both"/>
              <w:rPr>
                <w:rFonts w:ascii="Times New Roman" w:hAnsi="Times New Roman"/>
                <w:sz w:val="24"/>
                <w:szCs w:val="24"/>
              </w:rPr>
            </w:pPr>
            <w:r w:rsidRPr="005F50CE">
              <w:rPr>
                <w:rFonts w:ascii="Times New Roman" w:hAnsi="Times New Roman"/>
                <w:sz w:val="24"/>
                <w:szCs w:val="24"/>
              </w:rPr>
              <w:t>Serbijos naftos bendrovė NIS gavo JAV iždo departamento (OFAC) licenciją pratęsti derybas dėl rusų turimo akcijų paketo pardavimo iki 2026 m. kovo 24 d., tačiau ši licencija vis dar neleidžia atnaujinti įprastos veiklos dėl galiojančių sankcijų. Derybose oficialiai dalyvauja Vengrijos energetikos kompanija MOL, Serbijos vyriausybė, Gazprom ir Gazprom Neft bei teisiniai atstovai; bet koks susitarimas turi užtikrinti visišką rusų valdymo pasitraukimą iš NIS. </w:t>
            </w:r>
          </w:p>
          <w:p w14:paraId="37BC78E7" w14:textId="77777777" w:rsidR="007E6535" w:rsidRPr="005F50CE" w:rsidRDefault="007E6535" w:rsidP="007E6535">
            <w:pPr>
              <w:spacing w:after="0" w:line="240" w:lineRule="auto"/>
              <w:jc w:val="both"/>
              <w:rPr>
                <w:rFonts w:ascii="Times New Roman" w:hAnsi="Times New Roman"/>
                <w:sz w:val="24"/>
                <w:szCs w:val="24"/>
              </w:rPr>
            </w:pPr>
            <w:r w:rsidRPr="005F50CE">
              <w:rPr>
                <w:rFonts w:ascii="Times New Roman" w:hAnsi="Times New Roman"/>
                <w:sz w:val="24"/>
                <w:szCs w:val="24"/>
              </w:rPr>
              <w:t>Tuo tarpu Serbija pasirašė trumpalaikį susitarimą su „Gazprom“, pagal kurį iki kovo pabaigos kasdien gaus apie 10 mln. kubinių metrų gamtinių dujų per „Balkan Stream“ dujotiekį.</w:t>
            </w:r>
          </w:p>
          <w:p w14:paraId="78CF5691" w14:textId="77777777" w:rsidR="007E6535" w:rsidRPr="00E446FC" w:rsidRDefault="007E6535" w:rsidP="007E6535">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538F6C8" w14:textId="64C11CDE" w:rsidR="007E6535" w:rsidRPr="00E446FC" w:rsidRDefault="007E6535" w:rsidP="007E6535">
            <w:pPr>
              <w:spacing w:after="0" w:line="240" w:lineRule="auto"/>
              <w:rPr>
                <w:rFonts w:ascii="Times New Roman" w:hAnsi="Times New Roman"/>
                <w:sz w:val="24"/>
                <w:szCs w:val="24"/>
              </w:rPr>
            </w:pPr>
            <w:r w:rsidRPr="005F50CE">
              <w:rPr>
                <w:rFonts w:ascii="Times New Roman" w:hAnsi="Times New Roman"/>
                <w:sz w:val="24"/>
                <w:szCs w:val="24"/>
              </w:rPr>
              <w:t>https://europeanwesternbalkans.com/2025/12/26/hungarian-mol-officially-part-of-talks-on-acquiring-russian-stake-in-serbian-nis/</w:t>
            </w:r>
          </w:p>
        </w:tc>
        <w:tc>
          <w:tcPr>
            <w:tcW w:w="2413" w:type="dxa"/>
            <w:tcMar>
              <w:top w:w="29" w:type="dxa"/>
              <w:left w:w="115" w:type="dxa"/>
              <w:bottom w:w="29" w:type="dxa"/>
              <w:right w:w="115" w:type="dxa"/>
            </w:tcMar>
          </w:tcPr>
          <w:p w14:paraId="35603C09"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66C8550E" w14:textId="77777777" w:rsidTr="00E4636F">
        <w:trPr>
          <w:trHeight w:val="216"/>
        </w:trPr>
        <w:tc>
          <w:tcPr>
            <w:tcW w:w="1043" w:type="dxa"/>
            <w:tcMar>
              <w:top w:w="29" w:type="dxa"/>
              <w:left w:w="115" w:type="dxa"/>
              <w:bottom w:w="29" w:type="dxa"/>
              <w:right w:w="115" w:type="dxa"/>
            </w:tcMar>
          </w:tcPr>
          <w:p w14:paraId="5F069258" w14:textId="5CFFB044" w:rsidR="007E6535" w:rsidRDefault="007E6535" w:rsidP="007E6535">
            <w:pPr>
              <w:spacing w:after="0" w:line="240" w:lineRule="auto"/>
              <w:rPr>
                <w:rFonts w:ascii="Times New Roman" w:hAnsi="Times New Roman"/>
                <w:sz w:val="24"/>
                <w:szCs w:val="24"/>
              </w:rPr>
            </w:pPr>
            <w:r>
              <w:rPr>
                <w:rFonts w:ascii="Times New Roman" w:hAnsi="Times New Roman"/>
                <w:sz w:val="24"/>
                <w:szCs w:val="24"/>
              </w:rPr>
              <w:t>2025-12-05</w:t>
            </w:r>
          </w:p>
        </w:tc>
        <w:tc>
          <w:tcPr>
            <w:tcW w:w="3953" w:type="dxa"/>
            <w:tcMar>
              <w:top w:w="29" w:type="dxa"/>
              <w:left w:w="115" w:type="dxa"/>
              <w:bottom w:w="29" w:type="dxa"/>
              <w:right w:w="115" w:type="dxa"/>
            </w:tcMar>
          </w:tcPr>
          <w:p w14:paraId="2E73F50B" w14:textId="77777777" w:rsidR="007E6535" w:rsidRPr="00AB0AE6" w:rsidRDefault="007E6535" w:rsidP="007E6535">
            <w:pPr>
              <w:spacing w:after="0" w:line="240" w:lineRule="auto"/>
              <w:jc w:val="both"/>
              <w:rPr>
                <w:rFonts w:ascii="Times New Roman" w:hAnsi="Times New Roman"/>
                <w:sz w:val="24"/>
                <w:szCs w:val="24"/>
              </w:rPr>
            </w:pPr>
            <w:r w:rsidRPr="00AB0AE6">
              <w:rPr>
                <w:rFonts w:ascii="Times New Roman" w:hAnsi="Times New Roman"/>
                <w:sz w:val="24"/>
                <w:szCs w:val="24"/>
              </w:rPr>
              <w:t>Energetikos sektoriuje Vengrijos valstybinės energetikos bendrovė MVM pasirašė sutartį su JAV įmone „Chevron“, numatydama kasmetinį 400 mln. kubinių metrų suskystintų gamtinių dujų (SGD) tiekimą artimiausius penkerius metus. Vengrija taip pat pasirašė dviejų metų sutartį su Azerbaidžanu dėl 800 milijonų kubinių metrų gamtinių dujų tiekimo.</w:t>
            </w:r>
          </w:p>
          <w:p w14:paraId="318C839C" w14:textId="77777777" w:rsidR="007E6535" w:rsidRPr="00AB0AE6" w:rsidRDefault="007E6535" w:rsidP="007E6535">
            <w:pPr>
              <w:spacing w:after="0" w:line="240" w:lineRule="auto"/>
              <w:jc w:val="both"/>
              <w:rPr>
                <w:rFonts w:ascii="Times New Roman" w:hAnsi="Times New Roman"/>
                <w:sz w:val="24"/>
                <w:szCs w:val="24"/>
              </w:rPr>
            </w:pPr>
            <w:r w:rsidRPr="00AB0AE6">
              <w:rPr>
                <w:rFonts w:ascii="Times New Roman" w:hAnsi="Times New Roman"/>
                <w:sz w:val="24"/>
                <w:szCs w:val="24"/>
              </w:rPr>
              <w:t xml:space="preserve">Nesusijusiomis žiniomis, MVM užsitikrino 1,2 mlrd. eurų vertės </w:t>
            </w:r>
            <w:r w:rsidRPr="00AB0AE6">
              <w:rPr>
                <w:rFonts w:ascii="Times New Roman" w:hAnsi="Times New Roman"/>
                <w:sz w:val="24"/>
                <w:szCs w:val="24"/>
              </w:rPr>
              <w:lastRenderedPageBreak/>
              <w:t xml:space="preserve">paskolą  Tiszos dujų jėgainės projektui. Įmonė planuoja pastatyti 1 000 megavatų galios, aukšto efektyvumo, mažo anglies dioksido išmetimo jėgainę, susidedančią iš dviejų blokų ir dalinai galinčią deginti vandenilį. </w:t>
            </w:r>
          </w:p>
          <w:p w14:paraId="1A291F0D" w14:textId="77777777" w:rsidR="007E6535" w:rsidRPr="005F50CE" w:rsidRDefault="007E6535" w:rsidP="007E6535">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2A32DC6F" w14:textId="32CED351" w:rsidR="007E6535" w:rsidRDefault="007E6535" w:rsidP="007E6535">
            <w:pPr>
              <w:spacing w:after="0" w:line="240" w:lineRule="auto"/>
              <w:rPr>
                <w:rFonts w:ascii="Times New Roman" w:hAnsi="Times New Roman"/>
                <w:sz w:val="24"/>
                <w:szCs w:val="24"/>
              </w:rPr>
            </w:pPr>
            <w:hyperlink r:id="rId7" w:history="1">
              <w:r w:rsidRPr="0016035E">
                <w:rPr>
                  <w:rStyle w:val="Hyperlink"/>
                  <w:rFonts w:ascii="Times New Roman" w:hAnsi="Times New Roman"/>
                  <w:sz w:val="24"/>
                  <w:szCs w:val="24"/>
                </w:rPr>
                <w:t>https://www.reuters.com/business/energy/chevron-supply-hungary-with-2-billion-cubic-metres-lng-minister-says-2025-12-16/</w:t>
              </w:r>
            </w:hyperlink>
          </w:p>
          <w:p w14:paraId="0C568EAE" w14:textId="3427DF11" w:rsidR="007E6535" w:rsidRDefault="007E6535" w:rsidP="007E6535">
            <w:pPr>
              <w:spacing w:after="0" w:line="240" w:lineRule="auto"/>
              <w:rPr>
                <w:rFonts w:ascii="Times New Roman" w:hAnsi="Times New Roman"/>
                <w:sz w:val="24"/>
                <w:szCs w:val="24"/>
              </w:rPr>
            </w:pPr>
            <w:hyperlink r:id="rId8" w:history="1">
              <w:r w:rsidRPr="0016035E">
                <w:rPr>
                  <w:rStyle w:val="Hyperlink"/>
                  <w:rFonts w:ascii="Times New Roman" w:hAnsi="Times New Roman"/>
                  <w:sz w:val="24"/>
                  <w:szCs w:val="24"/>
                </w:rPr>
                <w:t>https://www.reuters.com/business/energy/hungary-buy-more-azeri-gas-mol-close-upstream-</w:t>
              </w:r>
              <w:r w:rsidRPr="0016035E">
                <w:rPr>
                  <w:rStyle w:val="Hyperlink"/>
                  <w:rFonts w:ascii="Times New Roman" w:hAnsi="Times New Roman"/>
                  <w:sz w:val="24"/>
                  <w:szCs w:val="24"/>
                </w:rPr>
                <w:lastRenderedPageBreak/>
                <w:t>deal-foreign-minister-says-2025-12-11/</w:t>
              </w:r>
            </w:hyperlink>
          </w:p>
          <w:p w14:paraId="3698EA79" w14:textId="7B13D8D2" w:rsidR="007E6535" w:rsidRPr="005F50CE" w:rsidRDefault="007E6535" w:rsidP="007E6535">
            <w:pPr>
              <w:spacing w:after="0" w:line="240" w:lineRule="auto"/>
              <w:rPr>
                <w:rFonts w:ascii="Times New Roman" w:hAnsi="Times New Roman"/>
                <w:sz w:val="24"/>
                <w:szCs w:val="24"/>
              </w:rPr>
            </w:pPr>
            <w:r w:rsidRPr="00AB0AE6">
              <w:rPr>
                <w:rFonts w:ascii="Times New Roman" w:hAnsi="Times New Roman"/>
                <w:sz w:val="24"/>
                <w:szCs w:val="24"/>
              </w:rPr>
              <w:t>https://index.hu/gazdasag/2025/12/05/energatika-mvm-hitel-tisza-eromu-tiszaujvaros/</w:t>
            </w:r>
          </w:p>
        </w:tc>
        <w:tc>
          <w:tcPr>
            <w:tcW w:w="2413" w:type="dxa"/>
            <w:tcMar>
              <w:top w:w="29" w:type="dxa"/>
              <w:left w:w="115" w:type="dxa"/>
              <w:bottom w:w="29" w:type="dxa"/>
              <w:right w:w="115" w:type="dxa"/>
            </w:tcMar>
          </w:tcPr>
          <w:p w14:paraId="2367F901"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6D311041" w14:textId="77777777" w:rsidTr="00E4636F">
        <w:trPr>
          <w:trHeight w:val="216"/>
        </w:trPr>
        <w:tc>
          <w:tcPr>
            <w:tcW w:w="1043" w:type="dxa"/>
            <w:tcMar>
              <w:top w:w="29" w:type="dxa"/>
              <w:left w:w="115" w:type="dxa"/>
              <w:bottom w:w="29" w:type="dxa"/>
              <w:right w:w="115" w:type="dxa"/>
            </w:tcMar>
          </w:tcPr>
          <w:p w14:paraId="6B25CE89" w14:textId="69734BD3" w:rsidR="007E6535" w:rsidRDefault="007E6535" w:rsidP="007E6535">
            <w:pPr>
              <w:spacing w:after="0" w:line="240" w:lineRule="auto"/>
              <w:rPr>
                <w:rFonts w:ascii="Times New Roman" w:hAnsi="Times New Roman"/>
                <w:sz w:val="24"/>
                <w:szCs w:val="24"/>
              </w:rPr>
            </w:pPr>
            <w:r>
              <w:rPr>
                <w:rFonts w:ascii="Times New Roman" w:hAnsi="Times New Roman"/>
                <w:sz w:val="24"/>
                <w:szCs w:val="24"/>
              </w:rPr>
              <w:t>2025-12-09</w:t>
            </w:r>
          </w:p>
        </w:tc>
        <w:tc>
          <w:tcPr>
            <w:tcW w:w="3953" w:type="dxa"/>
            <w:tcMar>
              <w:top w:w="29" w:type="dxa"/>
              <w:left w:w="115" w:type="dxa"/>
              <w:bottom w:w="29" w:type="dxa"/>
              <w:right w:w="115" w:type="dxa"/>
            </w:tcMar>
          </w:tcPr>
          <w:p w14:paraId="24714B18" w14:textId="0730D88A" w:rsidR="007E6535" w:rsidRPr="00AB0AE6" w:rsidRDefault="007E6535" w:rsidP="007E6535">
            <w:pPr>
              <w:spacing w:after="0" w:line="240" w:lineRule="auto"/>
              <w:jc w:val="both"/>
              <w:rPr>
                <w:rFonts w:ascii="Times New Roman" w:hAnsi="Times New Roman"/>
                <w:sz w:val="24"/>
                <w:szCs w:val="24"/>
              </w:rPr>
            </w:pPr>
            <w:r w:rsidRPr="00E4636F">
              <w:rPr>
                <w:rFonts w:ascii="Times New Roman" w:hAnsi="Times New Roman"/>
                <w:sz w:val="24"/>
                <w:szCs w:val="24"/>
              </w:rPr>
              <w:t>„TurkStream“ dujotiekį valdanti bendrovė South Stream Transport persikelia iš Nyderlandų į Vengriją</w:t>
            </w:r>
          </w:p>
        </w:tc>
        <w:tc>
          <w:tcPr>
            <w:tcW w:w="2219" w:type="dxa"/>
            <w:tcMar>
              <w:top w:w="29" w:type="dxa"/>
              <w:left w:w="115" w:type="dxa"/>
              <w:bottom w:w="29" w:type="dxa"/>
              <w:right w:w="115" w:type="dxa"/>
            </w:tcMar>
          </w:tcPr>
          <w:p w14:paraId="295A8BCC" w14:textId="77EFD569" w:rsidR="007E6535" w:rsidRDefault="007E6535" w:rsidP="007E6535">
            <w:pPr>
              <w:spacing w:after="0" w:line="240" w:lineRule="auto"/>
              <w:rPr>
                <w:rFonts w:ascii="Times New Roman" w:hAnsi="Times New Roman"/>
                <w:sz w:val="24"/>
                <w:szCs w:val="24"/>
              </w:rPr>
            </w:pPr>
            <w:r w:rsidRPr="00E4636F">
              <w:rPr>
                <w:rFonts w:ascii="Times New Roman" w:hAnsi="Times New Roman"/>
                <w:sz w:val="24"/>
                <w:szCs w:val="24"/>
              </w:rPr>
              <w:t>https://tvpworld.com/90454949/minister-turkstream-pipeline-operator-moving-hq-to-hungary</w:t>
            </w:r>
          </w:p>
        </w:tc>
        <w:tc>
          <w:tcPr>
            <w:tcW w:w="2413" w:type="dxa"/>
            <w:tcMar>
              <w:top w:w="29" w:type="dxa"/>
              <w:left w:w="115" w:type="dxa"/>
              <w:bottom w:w="29" w:type="dxa"/>
              <w:right w:w="115" w:type="dxa"/>
            </w:tcMar>
          </w:tcPr>
          <w:p w14:paraId="11B1CDCE"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6F86A54E" w14:textId="77777777" w:rsidTr="00E4636F">
        <w:trPr>
          <w:trHeight w:val="234"/>
        </w:trPr>
        <w:tc>
          <w:tcPr>
            <w:tcW w:w="9628" w:type="dxa"/>
            <w:gridSpan w:val="4"/>
            <w:tcMar>
              <w:top w:w="29" w:type="dxa"/>
              <w:left w:w="115" w:type="dxa"/>
              <w:bottom w:w="29" w:type="dxa"/>
              <w:right w:w="115" w:type="dxa"/>
            </w:tcMar>
          </w:tcPr>
          <w:p w14:paraId="424516C0" w14:textId="77777777" w:rsidR="007E6535" w:rsidRPr="00E446FC" w:rsidRDefault="007E6535" w:rsidP="007E6535">
            <w:pPr>
              <w:spacing w:after="0" w:line="240" w:lineRule="auto"/>
              <w:rPr>
                <w:rFonts w:ascii="Times New Roman" w:hAnsi="Times New Roman"/>
                <w:sz w:val="24"/>
                <w:szCs w:val="24"/>
              </w:rPr>
            </w:pPr>
            <w:r w:rsidRPr="00E446FC">
              <w:rPr>
                <w:rFonts w:ascii="Times New Roman" w:hAnsi="Times New Roman"/>
                <w:sz w:val="24"/>
                <w:szCs w:val="24"/>
              </w:rPr>
              <w:t>Bendra akreditacijos valstybių ekonominė informacija</w:t>
            </w:r>
          </w:p>
        </w:tc>
      </w:tr>
      <w:tr w:rsidR="007E6535" w:rsidRPr="00E446FC" w14:paraId="10C9F971" w14:textId="77777777" w:rsidTr="00E4636F">
        <w:trPr>
          <w:trHeight w:val="216"/>
        </w:trPr>
        <w:tc>
          <w:tcPr>
            <w:tcW w:w="1043" w:type="dxa"/>
            <w:tcMar>
              <w:top w:w="29" w:type="dxa"/>
              <w:left w:w="115" w:type="dxa"/>
              <w:bottom w:w="29" w:type="dxa"/>
              <w:right w:w="115" w:type="dxa"/>
            </w:tcMar>
          </w:tcPr>
          <w:p w14:paraId="1B808E36" w14:textId="294B1DF5" w:rsidR="007E6535" w:rsidRPr="00E446FC" w:rsidRDefault="007E6535" w:rsidP="007E6535">
            <w:pPr>
              <w:spacing w:after="0" w:line="240" w:lineRule="auto"/>
              <w:rPr>
                <w:rFonts w:ascii="Times New Roman" w:hAnsi="Times New Roman"/>
                <w:sz w:val="24"/>
                <w:szCs w:val="24"/>
              </w:rPr>
            </w:pPr>
            <w:r>
              <w:rPr>
                <w:rFonts w:ascii="Times New Roman" w:hAnsi="Times New Roman"/>
                <w:sz w:val="24"/>
                <w:szCs w:val="24"/>
              </w:rPr>
              <w:t>2025-12-05</w:t>
            </w:r>
          </w:p>
        </w:tc>
        <w:tc>
          <w:tcPr>
            <w:tcW w:w="3953" w:type="dxa"/>
            <w:tcMar>
              <w:top w:w="29" w:type="dxa"/>
              <w:left w:w="115" w:type="dxa"/>
              <w:bottom w:w="29" w:type="dxa"/>
              <w:right w:w="115" w:type="dxa"/>
            </w:tcMar>
          </w:tcPr>
          <w:p w14:paraId="5AA30D61" w14:textId="23114B9A" w:rsidR="007E6535" w:rsidRPr="008D77EF" w:rsidRDefault="007E6535" w:rsidP="007E6535">
            <w:pPr>
              <w:spacing w:after="0" w:line="240" w:lineRule="auto"/>
              <w:jc w:val="both"/>
              <w:rPr>
                <w:rFonts w:ascii="Times New Roman" w:eastAsia="Aptos" w:hAnsi="Times New Roman"/>
                <w:sz w:val="24"/>
                <w:szCs w:val="24"/>
                <w14:ligatures w14:val="standardContextual"/>
              </w:rPr>
            </w:pPr>
            <w:r w:rsidRPr="008D77EF">
              <w:rPr>
                <w:rFonts w:ascii="Times New Roman" w:eastAsia="Aptos" w:hAnsi="Times New Roman"/>
                <w:sz w:val="24"/>
                <w:szCs w:val="24"/>
                <w14:ligatures w14:val="standardContextual"/>
              </w:rPr>
              <w:t>2025 m. gruodžio 5 d. Fitch Ratings pakeitė Vengrijos valstybės skolų reitingo perspektyvą iš „Stabili“ į „Neigiama“. Nors naujas vertinamas išlaiko šalies investicinės kategorijos reitingą BBB lygiu, neigiama perspektyva signalizuoja rimtas šalies ekonomines ir fiskalines problemas. Esminis faktorius naujame vertinime būtent ir yra Vengrijos vyriausybės ekspansinė ekonominė politika, susijusi su artėjančiais 2026 m. parlamento rinkimais, ir jos sąlygotas ženklus Vengrijos biudžeto deficitas, kuris, skaičiuojama sieks apie 5 % BVP 2025 m. ir 5,6 % 2026 m (vidutiniškai didesnis nei kitų BBB reitinguojamų šalių). Daugelis vyriausybės priemonių, kaip kad mokesčių lengvatos, papildomos mėnesinės pensijos, manoma, turės ilgalaikį poveikį biudžetui, taip pat tikėtina, kad 2026 m. pradžioje bus įvestos dar ir papildomos, ad-hoc fiskalinės lengvatos. Fitch prognozuoja, kad vyriausybės skolos ir BVP santykis iki 2027 m. pabaigos padidės iki 74,6 %. Tuo pat metu Vengrijos ekonomikos augimas išlieka lėtas - Vengrijos realusis BVP 2025 m. augs vos 0,3 % (vidutinė 2023–2025 m. augimo reikšmė sieks 0 %).</w:t>
            </w:r>
          </w:p>
          <w:p w14:paraId="3C451DE0" w14:textId="5EC1E6C1" w:rsidR="007E6535" w:rsidRPr="008D77EF" w:rsidRDefault="007E6535" w:rsidP="007E6535">
            <w:pPr>
              <w:spacing w:after="0" w:line="240" w:lineRule="auto"/>
              <w:jc w:val="both"/>
              <w:rPr>
                <w:rFonts w:ascii="Times New Roman" w:eastAsia="Aptos" w:hAnsi="Times New Roman"/>
                <w:sz w:val="24"/>
                <w:szCs w:val="24"/>
                <w14:ligatures w14:val="standardContextual"/>
              </w:rPr>
            </w:pPr>
            <w:r w:rsidRPr="008D77EF">
              <w:rPr>
                <w:rFonts w:ascii="Times New Roman" w:eastAsia="Aptos" w:hAnsi="Times New Roman"/>
                <w:sz w:val="24"/>
                <w:szCs w:val="24"/>
                <w14:ligatures w14:val="standardContextual"/>
              </w:rPr>
              <w:t xml:space="preserve">Trečius metus iš eilės dėl griežtos pinigų politikos, sulėtėjusių viešojo </w:t>
            </w:r>
            <w:r w:rsidRPr="008D77EF">
              <w:rPr>
                <w:rFonts w:ascii="Times New Roman" w:eastAsia="Aptos" w:hAnsi="Times New Roman"/>
                <w:sz w:val="24"/>
                <w:szCs w:val="24"/>
                <w14:ligatures w14:val="standardContextual"/>
              </w:rPr>
              <w:lastRenderedPageBreak/>
              <w:t>sektoriaus investicijų (dalinai sąlygotų apsunkintos prieigos prie ES fondų) ir didelio neapibrėžtumo mažėja fiksuotosios investicijos šalyje. Privataus vartojimo augimas taip pat lėtės dėl mažo realių atlyginimų augimo ir silpno vartotojų pasitikėjimo. 2026 m. ekonomikos augimas visgi turėtų atsitiesti iki 2,3 %, skatinamas mokesčių lengvatų ir palaipsniui atsigaunančių investicijų. 2027 m. BVP augimas turėtų sustiprėti iki 2,6 %, dėl didesnės išorinės paklausos bei naujos automobilių ir baterijų gamybos pajėgumų plėtros – tai didins eksportą ir palaikys tvarų augimą.</w:t>
            </w:r>
          </w:p>
          <w:p w14:paraId="6258C0D7" w14:textId="77777777" w:rsidR="007E6535" w:rsidRPr="008D77EF" w:rsidRDefault="007E6535" w:rsidP="007E6535">
            <w:pPr>
              <w:spacing w:after="0" w:line="240" w:lineRule="auto"/>
              <w:jc w:val="both"/>
              <w:rPr>
                <w:rFonts w:ascii="Times New Roman" w:eastAsia="Aptos" w:hAnsi="Times New Roman"/>
                <w:sz w:val="24"/>
                <w:szCs w:val="24"/>
                <w14:ligatures w14:val="standardContextual"/>
              </w:rPr>
            </w:pPr>
          </w:p>
          <w:p w14:paraId="1C2FCCA2" w14:textId="035EC4B5" w:rsidR="007E6535" w:rsidRDefault="007E6535" w:rsidP="007E6535">
            <w:pPr>
              <w:jc w:val="both"/>
              <w:rPr>
                <w:rFonts w:ascii="Times New Roman" w:eastAsia="Aptos" w:hAnsi="Times New Roman"/>
                <w:sz w:val="24"/>
                <w:szCs w:val="24"/>
                <w14:ligatures w14:val="standardContextual"/>
              </w:rPr>
            </w:pPr>
            <w:r w:rsidRPr="008D77EF">
              <w:rPr>
                <w:rFonts w:ascii="Times New Roman" w:eastAsia="Aptos" w:hAnsi="Times New Roman"/>
                <w:sz w:val="24"/>
                <w:szCs w:val="24"/>
                <w14:ligatures w14:val="standardContextual"/>
              </w:rPr>
              <w:t xml:space="preserve">Tuo tarpu Vengrijos vyriausybė ir toliau pildo savo dosnių socialinių ir ekonominių priemonių paketą:  parlamentas patvirtino laipsnišką 14-osios pensijos įvedimą (2026 m. pensininkai gaus 25 %, o per ketverius metus išmoka pasieks 100 %); </w:t>
            </w:r>
            <w:r w:rsidRPr="00C255D9">
              <w:rPr>
                <w:rFonts w:ascii="Times New Roman" w:eastAsia="Aptos" w:hAnsi="Times New Roman"/>
                <w:sz w:val="24"/>
                <w:szCs w:val="24"/>
                <w14:ligatures w14:val="standardContextual"/>
              </w:rPr>
              <w:t>mokytojams planuojamas 10 % atlyginimų augimas, taip pat skiriama vienkartinė, neapmokestinama 1 mln. forintų būsto parama viešojo sektoriaus darbuotojams</w:t>
            </w:r>
            <w:r>
              <w:rPr>
                <w:rFonts w:ascii="Times New Roman" w:eastAsia="Aptos" w:hAnsi="Times New Roman"/>
                <w:sz w:val="24"/>
                <w:szCs w:val="24"/>
                <w14:ligatures w14:val="standardContextual"/>
              </w:rPr>
              <w:t xml:space="preserve">; </w:t>
            </w:r>
            <w:r w:rsidRPr="008D77EF">
              <w:rPr>
                <w:rFonts w:ascii="Times New Roman" w:eastAsia="Aptos" w:hAnsi="Times New Roman"/>
                <w:sz w:val="24"/>
                <w:szCs w:val="24"/>
                <w14:ligatures w14:val="standardContextual"/>
              </w:rPr>
              <w:t>Vyriausybė numatė šešių mėnesių atlyginimo premiją kariams, policininkams, pasieniečiams ir kitoms uniformuotoms tarnyboms 2026 m.</w:t>
            </w:r>
            <w:r>
              <w:rPr>
                <w:rFonts w:ascii="Times New Roman" w:eastAsia="Aptos" w:hAnsi="Times New Roman"/>
                <w:sz w:val="24"/>
                <w:szCs w:val="24"/>
                <w14:ligatures w14:val="standardContextual"/>
              </w:rPr>
              <w:t>; planuojama</w:t>
            </w:r>
            <w:r w:rsidRPr="008D77EF">
              <w:rPr>
                <w:rFonts w:ascii="Times New Roman" w:eastAsia="Aptos" w:hAnsi="Times New Roman"/>
                <w:sz w:val="24"/>
                <w:szCs w:val="24"/>
                <w14:ligatures w14:val="standardContextual"/>
              </w:rPr>
              <w:t xml:space="preserve"> įvesti socialinį priedą vaikų gerovės ir apsaugos srityje dirbantiems darbuotojams, numatant 15 % atlyginimų padidinimą per priedus</w:t>
            </w:r>
            <w:r>
              <w:rPr>
                <w:rFonts w:ascii="Times New Roman" w:eastAsia="Aptos" w:hAnsi="Times New Roman"/>
                <w:sz w:val="24"/>
                <w:szCs w:val="24"/>
                <w14:ligatures w14:val="standardContextual"/>
              </w:rPr>
              <w:t xml:space="preserve">; </w:t>
            </w:r>
            <w:r w:rsidRPr="00C255D9">
              <w:rPr>
                <w:rFonts w:ascii="Times New Roman" w:eastAsia="Aptos" w:hAnsi="Times New Roman"/>
                <w:sz w:val="24"/>
                <w:szCs w:val="24"/>
                <w14:ligatures w14:val="standardContextual"/>
              </w:rPr>
              <w:t>nuo 2026 m. įgyvendinamas dvigubai padidintas šeimos mokesčių lengvatų modelis, mažinantis gyventojų pajamų mokesčio naštą šeimoms su vaikais.</w:t>
            </w:r>
          </w:p>
          <w:p w14:paraId="5BE4A4A8" w14:textId="0024BB3D" w:rsidR="007E6535" w:rsidRPr="008D77EF" w:rsidRDefault="007E6535" w:rsidP="007E6535">
            <w:pPr>
              <w:jc w:val="both"/>
              <w:rPr>
                <w:rFonts w:ascii="Times New Roman" w:eastAsia="Aptos" w:hAnsi="Times New Roman"/>
                <w:sz w:val="24"/>
                <w:szCs w:val="24"/>
                <w14:ligatures w14:val="standardContextual"/>
              </w:rPr>
            </w:pPr>
            <w:r w:rsidRPr="008D77EF">
              <w:rPr>
                <w:rFonts w:ascii="Times New Roman" w:eastAsia="Aptos" w:hAnsi="Times New Roman"/>
                <w:sz w:val="24"/>
                <w:szCs w:val="24"/>
                <w14:ligatures w14:val="standardContextual"/>
              </w:rPr>
              <w:lastRenderedPageBreak/>
              <w:t xml:space="preserve">Nuo 2026 m. sausio 1 d. bendra minimali alga didės 11 %, o garantuota minimali alga – 7 %. </w:t>
            </w:r>
          </w:p>
          <w:p w14:paraId="6D8DB1DF" w14:textId="77777777" w:rsidR="007E6535" w:rsidRPr="008D77EF" w:rsidRDefault="007E6535" w:rsidP="007E6535">
            <w:pPr>
              <w:jc w:val="both"/>
              <w:rPr>
                <w:rFonts w:ascii="Times New Roman" w:eastAsia="Aptos" w:hAnsi="Times New Roman"/>
                <w:sz w:val="24"/>
                <w:szCs w:val="24"/>
                <w14:ligatures w14:val="standardContextual"/>
              </w:rPr>
            </w:pPr>
            <w:r w:rsidRPr="008D77EF">
              <w:rPr>
                <w:rFonts w:ascii="Times New Roman" w:eastAsia="Aptos" w:hAnsi="Times New Roman"/>
                <w:sz w:val="24"/>
                <w:szCs w:val="24"/>
                <w14:ligatures w14:val="standardContextual"/>
              </w:rPr>
              <w:t>Verslui vyriausybė parengė 11 punktų mokesčių mažinimo paketą, kuris sumažins mokestinę naštą smulkioms ir vidutinėms įmonėms. Energetikos srityje taip pat patvirtintos naujos priemonės: startuos EUR 263 mln. vertės namų energetikos kaupimo programa, leidžianti gauti iki EUR 6500 subsidiją baterijoms (apie 80 % padengiamų kaštų), taip pat plečiama Jedlik Ányos energetikos programa (EUR 102 mln), skiriant beprocentes paskolas MVĮ energetikos efektyvumui didinti ir papildomą finansavimą vandens tiekimo infrastruktūros modernizavimui.</w:t>
            </w:r>
          </w:p>
          <w:p w14:paraId="2DDC5E3F" w14:textId="6FEDB271" w:rsidR="007E6535" w:rsidRPr="008D77EF" w:rsidRDefault="007E6535" w:rsidP="007E6535">
            <w:pPr>
              <w:spacing w:after="0" w:line="240" w:lineRule="auto"/>
              <w:jc w:val="both"/>
              <w:rPr>
                <w:rFonts w:ascii="Times New Roman" w:eastAsia="Aptos" w:hAnsi="Times New Roman"/>
                <w:sz w:val="24"/>
                <w:szCs w:val="24"/>
                <w14:ligatures w14:val="standardContextual"/>
              </w:rPr>
            </w:pPr>
          </w:p>
        </w:tc>
        <w:tc>
          <w:tcPr>
            <w:tcW w:w="2219" w:type="dxa"/>
            <w:tcMar>
              <w:top w:w="29" w:type="dxa"/>
              <w:left w:w="115" w:type="dxa"/>
              <w:bottom w:w="29" w:type="dxa"/>
              <w:right w:w="115" w:type="dxa"/>
            </w:tcMar>
          </w:tcPr>
          <w:p w14:paraId="59A0F445" w14:textId="77777777" w:rsidR="007E6535" w:rsidRDefault="007E6535" w:rsidP="007E6535">
            <w:pPr>
              <w:spacing w:after="0" w:line="240" w:lineRule="auto"/>
              <w:rPr>
                <w:rFonts w:ascii="Times New Roman" w:hAnsi="Times New Roman"/>
                <w:sz w:val="24"/>
                <w:szCs w:val="24"/>
              </w:rPr>
            </w:pPr>
            <w:hyperlink r:id="rId9" w:history="1">
              <w:r w:rsidRPr="008D77EF">
                <w:rPr>
                  <w:rStyle w:val="Hyperlink"/>
                  <w:rFonts w:ascii="Times New Roman" w:hAnsi="Times New Roman"/>
                  <w:sz w:val="24"/>
                  <w:szCs w:val="24"/>
                </w:rPr>
                <w:t>Fitch Revises Hungary's Outlook to Negative; Affirms at 'BBB'</w:t>
              </w:r>
            </w:hyperlink>
          </w:p>
          <w:p w14:paraId="09DEB37D" w14:textId="77777777" w:rsidR="007E6535" w:rsidRDefault="007E6535" w:rsidP="007E6535">
            <w:pPr>
              <w:spacing w:after="0" w:line="240" w:lineRule="auto"/>
              <w:rPr>
                <w:rFonts w:ascii="Times New Roman" w:hAnsi="Times New Roman"/>
                <w:sz w:val="24"/>
                <w:szCs w:val="24"/>
              </w:rPr>
            </w:pPr>
            <w:hyperlink r:id="rId10" w:history="1">
              <w:r w:rsidRPr="008D77EF">
                <w:rPr>
                  <w:rStyle w:val="Hyperlink"/>
                  <w:rFonts w:ascii="Times New Roman" w:hAnsi="Times New Roman"/>
                  <w:sz w:val="24"/>
                  <w:szCs w:val="24"/>
                </w:rPr>
                <w:t>Hungary Unwraps Pre-Holiday Economic Package as 2026 Elections Loom | Diplomacy &amp; Trade</w:t>
              </w:r>
            </w:hyperlink>
          </w:p>
          <w:p w14:paraId="791E096A" w14:textId="196E4BE6" w:rsidR="007E6535" w:rsidRDefault="007E6535" w:rsidP="007E6535">
            <w:pPr>
              <w:spacing w:after="0" w:line="240" w:lineRule="auto"/>
              <w:rPr>
                <w:rFonts w:ascii="Times New Roman" w:hAnsi="Times New Roman"/>
                <w:sz w:val="24"/>
                <w:szCs w:val="24"/>
              </w:rPr>
            </w:pPr>
            <w:hyperlink r:id="rId11" w:history="1">
              <w:r w:rsidRPr="0016035E">
                <w:rPr>
                  <w:rStyle w:val="Hyperlink"/>
                  <w:rFonts w:ascii="Times New Roman" w:hAnsi="Times New Roman"/>
                  <w:sz w:val="24"/>
                  <w:szCs w:val="24"/>
                </w:rPr>
                <w:t>https://miniszterelnok.hu/en/minimum-wage-to-increase-by-11-per-cent-guaranteed-wage-minimum-by-7-per-cent/</w:t>
              </w:r>
            </w:hyperlink>
          </w:p>
          <w:p w14:paraId="7966A75B" w14:textId="497B18BC" w:rsidR="007E6535" w:rsidRDefault="007E6535" w:rsidP="007E6535">
            <w:pPr>
              <w:spacing w:after="0" w:line="240" w:lineRule="auto"/>
              <w:rPr>
                <w:rFonts w:ascii="Times New Roman" w:hAnsi="Times New Roman"/>
                <w:sz w:val="24"/>
                <w:szCs w:val="24"/>
              </w:rPr>
            </w:pPr>
            <w:hyperlink r:id="rId12" w:history="1">
              <w:r w:rsidRPr="0016035E">
                <w:rPr>
                  <w:rStyle w:val="Hyperlink"/>
                  <w:rFonts w:ascii="Times New Roman" w:hAnsi="Times New Roman"/>
                  <w:sz w:val="24"/>
                  <w:szCs w:val="24"/>
                </w:rPr>
                <w:t>https://hungarytoday.hu/soldiers-to-receive-a-six-month-allowance-fee-from-next-year/</w:t>
              </w:r>
            </w:hyperlink>
          </w:p>
          <w:p w14:paraId="37E76C08" w14:textId="4F662062" w:rsidR="007E6535" w:rsidRDefault="007E6535" w:rsidP="007E6535">
            <w:pPr>
              <w:spacing w:after="0" w:line="240" w:lineRule="auto"/>
              <w:rPr>
                <w:rFonts w:ascii="Times New Roman" w:hAnsi="Times New Roman"/>
                <w:sz w:val="24"/>
                <w:szCs w:val="24"/>
              </w:rPr>
            </w:pPr>
            <w:hyperlink r:id="rId13" w:history="1">
              <w:r w:rsidRPr="00B53E70">
                <w:rPr>
                  <w:rStyle w:val="Hyperlink"/>
                  <w:rFonts w:ascii="Times New Roman" w:hAnsi="Times New Roman"/>
                  <w:sz w:val="24"/>
                  <w:szCs w:val="24"/>
                </w:rPr>
                <w:t>Hungary Unwraps Pre-Holiday Economic Package as 2026 Elections Loom | Diplomacy &amp; Trade</w:t>
              </w:r>
            </w:hyperlink>
          </w:p>
          <w:p w14:paraId="4AE47E3B" w14:textId="79CD124F" w:rsidR="007E6535" w:rsidRDefault="007E6535" w:rsidP="007E6535">
            <w:pPr>
              <w:spacing w:after="0" w:line="240" w:lineRule="auto"/>
              <w:rPr>
                <w:rFonts w:ascii="Times New Roman" w:hAnsi="Times New Roman"/>
                <w:sz w:val="24"/>
                <w:szCs w:val="24"/>
              </w:rPr>
            </w:pPr>
            <w:hyperlink r:id="rId14" w:history="1">
              <w:r w:rsidRPr="0016035E">
                <w:rPr>
                  <w:rStyle w:val="Hyperlink"/>
                  <w:rFonts w:ascii="Times New Roman" w:hAnsi="Times New Roman"/>
                  <w:sz w:val="24"/>
                  <w:szCs w:val="24"/>
                </w:rPr>
                <w:t>https://www.portfolio.hu/uzlet/20251210/megjott-a-bejelentes-hatalmas-tamogatasi-program-indul-a-</w:t>
              </w:r>
              <w:r w:rsidRPr="0016035E">
                <w:rPr>
                  <w:rStyle w:val="Hyperlink"/>
                  <w:rFonts w:ascii="Times New Roman" w:hAnsi="Times New Roman"/>
                  <w:sz w:val="24"/>
                  <w:szCs w:val="24"/>
                </w:rPr>
                <w:lastRenderedPageBreak/>
                <w:t>lakossagi-energiatarolokra-805168</w:t>
              </w:r>
            </w:hyperlink>
          </w:p>
          <w:p w14:paraId="1703C780" w14:textId="515DF36D" w:rsidR="007E6535" w:rsidRDefault="007E6535" w:rsidP="007E6535">
            <w:pPr>
              <w:spacing w:after="0" w:line="240" w:lineRule="auto"/>
              <w:rPr>
                <w:rFonts w:ascii="Times New Roman" w:hAnsi="Times New Roman"/>
                <w:sz w:val="24"/>
                <w:szCs w:val="24"/>
              </w:rPr>
            </w:pPr>
            <w:hyperlink r:id="rId15" w:history="1">
              <w:r w:rsidRPr="0016035E">
                <w:rPr>
                  <w:rStyle w:val="Hyperlink"/>
                  <w:rFonts w:ascii="Times New Roman" w:hAnsi="Times New Roman"/>
                  <w:sz w:val="24"/>
                  <w:szCs w:val="24"/>
                </w:rPr>
                <w:t>https://www.gsl-energy.com/hungary-launches-2-1-billion-residential-battery-storage-subsidy.html</w:t>
              </w:r>
            </w:hyperlink>
          </w:p>
          <w:p w14:paraId="6B7D5CA4" w14:textId="77777777" w:rsidR="007E6535" w:rsidRDefault="007E6535" w:rsidP="007E6535">
            <w:pPr>
              <w:spacing w:after="0" w:line="240" w:lineRule="auto"/>
              <w:rPr>
                <w:rFonts w:ascii="Times New Roman" w:hAnsi="Times New Roman"/>
                <w:sz w:val="24"/>
                <w:szCs w:val="24"/>
              </w:rPr>
            </w:pPr>
          </w:p>
          <w:p w14:paraId="7A186C4D" w14:textId="342D098F" w:rsidR="007E6535" w:rsidRPr="00E446FC" w:rsidRDefault="007E6535" w:rsidP="007E6535">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15FFC8E0"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23E15C5F" w14:textId="77777777" w:rsidTr="00E4636F">
        <w:trPr>
          <w:trHeight w:val="216"/>
        </w:trPr>
        <w:tc>
          <w:tcPr>
            <w:tcW w:w="9628" w:type="dxa"/>
            <w:gridSpan w:val="4"/>
            <w:tcMar>
              <w:top w:w="29" w:type="dxa"/>
              <w:left w:w="115" w:type="dxa"/>
              <w:bottom w:w="29" w:type="dxa"/>
              <w:right w:w="115" w:type="dxa"/>
            </w:tcMar>
          </w:tcPr>
          <w:p w14:paraId="6ADC637B" w14:textId="77777777" w:rsidR="007E6535" w:rsidRPr="00E446FC" w:rsidRDefault="007E6535" w:rsidP="007E6535">
            <w:pPr>
              <w:spacing w:after="0" w:line="240" w:lineRule="auto"/>
              <w:rPr>
                <w:rFonts w:ascii="Times New Roman" w:hAnsi="Times New Roman"/>
                <w:sz w:val="24"/>
                <w:szCs w:val="24"/>
              </w:rPr>
            </w:pPr>
            <w:r w:rsidRPr="00E446FC">
              <w:rPr>
                <w:rFonts w:ascii="Times New Roman" w:hAnsi="Times New Roman"/>
                <w:sz w:val="24"/>
                <w:szCs w:val="24"/>
              </w:rPr>
              <w:lastRenderedPageBreak/>
              <w:t>Kita ekonominiam bendradarbiavimui aktuali informacija</w:t>
            </w:r>
          </w:p>
        </w:tc>
      </w:tr>
      <w:tr w:rsidR="007E6535" w:rsidRPr="00E446FC" w14:paraId="0F737634" w14:textId="77777777" w:rsidTr="00E4636F">
        <w:trPr>
          <w:trHeight w:val="216"/>
        </w:trPr>
        <w:tc>
          <w:tcPr>
            <w:tcW w:w="1043" w:type="dxa"/>
            <w:tcMar>
              <w:top w:w="29" w:type="dxa"/>
              <w:left w:w="115" w:type="dxa"/>
              <w:bottom w:w="29" w:type="dxa"/>
              <w:right w:w="115" w:type="dxa"/>
            </w:tcMar>
          </w:tcPr>
          <w:p w14:paraId="0F7CEC4E" w14:textId="34DE99F8" w:rsidR="007E6535" w:rsidRDefault="007E6535" w:rsidP="007E6535">
            <w:pPr>
              <w:spacing w:after="0" w:line="240" w:lineRule="auto"/>
              <w:rPr>
                <w:rFonts w:ascii="Times New Roman" w:hAnsi="Times New Roman"/>
                <w:sz w:val="24"/>
                <w:szCs w:val="24"/>
              </w:rPr>
            </w:pPr>
            <w:r>
              <w:rPr>
                <w:rFonts w:ascii="Times New Roman" w:hAnsi="Times New Roman"/>
                <w:sz w:val="24"/>
                <w:szCs w:val="24"/>
              </w:rPr>
              <w:t>2025-12-09</w:t>
            </w:r>
          </w:p>
        </w:tc>
        <w:tc>
          <w:tcPr>
            <w:tcW w:w="3953" w:type="dxa"/>
            <w:tcMar>
              <w:top w:w="29" w:type="dxa"/>
              <w:left w:w="115" w:type="dxa"/>
              <w:bottom w:w="29" w:type="dxa"/>
              <w:right w:w="115" w:type="dxa"/>
            </w:tcMar>
          </w:tcPr>
          <w:p w14:paraId="46821E2A" w14:textId="4EA0EF42" w:rsidR="007E6535" w:rsidRPr="00B53E70" w:rsidRDefault="007E6535" w:rsidP="007E6535">
            <w:pPr>
              <w:spacing w:after="0" w:line="240" w:lineRule="auto"/>
              <w:rPr>
                <w:rFonts w:ascii="Times New Roman" w:hAnsi="Times New Roman"/>
                <w:sz w:val="24"/>
                <w:szCs w:val="24"/>
              </w:rPr>
            </w:pPr>
            <w:r w:rsidRPr="00952702">
              <w:rPr>
                <w:rFonts w:ascii="Times New Roman" w:hAnsi="Times New Roman"/>
                <w:sz w:val="24"/>
                <w:szCs w:val="24"/>
              </w:rPr>
              <w:t>„</w:t>
            </w:r>
            <w:r w:rsidRPr="00952702">
              <w:rPr>
                <w:rFonts w:ascii="Times New Roman" w:eastAsia="Aptos" w:hAnsi="Times New Roman"/>
                <w:sz w:val="24"/>
                <w:szCs w:val="24"/>
                <w14:ligatures w14:val="standardContextual"/>
              </w:rPr>
              <w:t>Revolut“ nutrauk</w:t>
            </w:r>
            <w:r>
              <w:rPr>
                <w:rFonts w:ascii="Times New Roman" w:eastAsia="Aptos" w:hAnsi="Times New Roman"/>
                <w:sz w:val="24"/>
                <w:szCs w:val="24"/>
                <w14:ligatures w14:val="standardContextual"/>
              </w:rPr>
              <w:t xml:space="preserve">ė </w:t>
            </w:r>
            <w:r w:rsidRPr="00952702">
              <w:rPr>
                <w:rFonts w:ascii="Times New Roman" w:eastAsia="Aptos" w:hAnsi="Times New Roman"/>
                <w:sz w:val="24"/>
                <w:szCs w:val="24"/>
                <w14:ligatures w14:val="standardContextual"/>
              </w:rPr>
              <w:t>kriptovaliutų paslaugas Vengrijoje dėl pasikeitusio reguliavimo.</w:t>
            </w:r>
            <w:r w:rsidRPr="00952702">
              <w:rPr>
                <w:rFonts w:ascii="Times New Roman" w:hAnsi="Times New Roman"/>
                <w:sz w:val="24"/>
                <w:szCs w:val="24"/>
              </w:rPr>
              <w:t xml:space="preserve"> </w:t>
            </w:r>
          </w:p>
        </w:tc>
        <w:tc>
          <w:tcPr>
            <w:tcW w:w="2219" w:type="dxa"/>
            <w:tcMar>
              <w:top w:w="29" w:type="dxa"/>
              <w:left w:w="115" w:type="dxa"/>
              <w:bottom w:w="29" w:type="dxa"/>
              <w:right w:w="115" w:type="dxa"/>
            </w:tcMar>
          </w:tcPr>
          <w:p w14:paraId="08CC0315" w14:textId="63A9B82A" w:rsidR="007E6535" w:rsidRPr="00E4636F" w:rsidRDefault="007E6535" w:rsidP="007E6535">
            <w:pPr>
              <w:spacing w:after="0" w:line="240" w:lineRule="auto"/>
              <w:rPr>
                <w:rFonts w:ascii="Times New Roman" w:hAnsi="Times New Roman"/>
                <w:sz w:val="24"/>
                <w:szCs w:val="24"/>
              </w:rPr>
            </w:pPr>
            <w:r w:rsidRPr="00952702">
              <w:rPr>
                <w:rFonts w:ascii="Times New Roman" w:hAnsi="Times New Roman"/>
                <w:sz w:val="24"/>
                <w:szCs w:val="24"/>
              </w:rPr>
              <w:t>https://bbj.hu/business/tech/fintech/revolut-to-withdraw-crypto-services-from-hungary/</w:t>
            </w:r>
          </w:p>
        </w:tc>
        <w:tc>
          <w:tcPr>
            <w:tcW w:w="2413" w:type="dxa"/>
            <w:tcMar>
              <w:top w:w="29" w:type="dxa"/>
              <w:left w:w="115" w:type="dxa"/>
              <w:bottom w:w="29" w:type="dxa"/>
              <w:right w:w="115" w:type="dxa"/>
            </w:tcMar>
          </w:tcPr>
          <w:p w14:paraId="159EFD98"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1468CB0B" w14:textId="77777777" w:rsidTr="00E4636F">
        <w:trPr>
          <w:trHeight w:val="216"/>
        </w:trPr>
        <w:tc>
          <w:tcPr>
            <w:tcW w:w="1043" w:type="dxa"/>
            <w:tcMar>
              <w:top w:w="29" w:type="dxa"/>
              <w:left w:w="115" w:type="dxa"/>
              <w:bottom w:w="29" w:type="dxa"/>
              <w:right w:w="115" w:type="dxa"/>
            </w:tcMar>
          </w:tcPr>
          <w:p w14:paraId="17A17790" w14:textId="59C65209" w:rsidR="007E6535" w:rsidRPr="00E446FC" w:rsidRDefault="007E6535" w:rsidP="007E6535">
            <w:pPr>
              <w:spacing w:after="0" w:line="240" w:lineRule="auto"/>
              <w:rPr>
                <w:rFonts w:ascii="Times New Roman" w:hAnsi="Times New Roman"/>
                <w:sz w:val="24"/>
                <w:szCs w:val="24"/>
              </w:rPr>
            </w:pPr>
            <w:r>
              <w:rPr>
                <w:rFonts w:ascii="Times New Roman" w:hAnsi="Times New Roman"/>
                <w:sz w:val="24"/>
                <w:szCs w:val="24"/>
              </w:rPr>
              <w:t>2025-12-19</w:t>
            </w:r>
          </w:p>
        </w:tc>
        <w:tc>
          <w:tcPr>
            <w:tcW w:w="3953" w:type="dxa"/>
            <w:tcMar>
              <w:top w:w="29" w:type="dxa"/>
              <w:left w:w="115" w:type="dxa"/>
              <w:bottom w:w="29" w:type="dxa"/>
              <w:right w:w="115" w:type="dxa"/>
            </w:tcMar>
          </w:tcPr>
          <w:p w14:paraId="28749AFE" w14:textId="1AE233EE" w:rsidR="007E6535" w:rsidRPr="00E446FC" w:rsidRDefault="007E6535" w:rsidP="007E6535">
            <w:pPr>
              <w:spacing w:after="0" w:line="240" w:lineRule="auto"/>
              <w:rPr>
                <w:rFonts w:ascii="Times New Roman" w:hAnsi="Times New Roman"/>
                <w:sz w:val="24"/>
                <w:szCs w:val="24"/>
              </w:rPr>
            </w:pPr>
            <w:r w:rsidRPr="00B53E70">
              <w:rPr>
                <w:rFonts w:ascii="Times New Roman" w:hAnsi="Times New Roman"/>
                <w:sz w:val="24"/>
                <w:szCs w:val="24"/>
              </w:rPr>
              <w:t>Szegede atidaryta nauja „Rheinmetall“ hibridinė gamykla, kurios pagrindinė veikla – aukštųjų technologijų, į ateitį orientuotų produktų gamyba elektromobilumo ir vandenilio technologijų srityse, taip pat  komponentų, skirtų sunkvežimių vidaus degimo varikliams, ir elektroninių komponentų karinėms sistemoms gamyba.</w:t>
            </w:r>
          </w:p>
        </w:tc>
        <w:tc>
          <w:tcPr>
            <w:tcW w:w="2219" w:type="dxa"/>
            <w:tcMar>
              <w:top w:w="29" w:type="dxa"/>
              <w:left w:w="115" w:type="dxa"/>
              <w:bottom w:w="29" w:type="dxa"/>
              <w:right w:w="115" w:type="dxa"/>
            </w:tcMar>
          </w:tcPr>
          <w:p w14:paraId="1C6AC749" w14:textId="6E69E221" w:rsidR="007E6535" w:rsidRPr="00E446FC" w:rsidRDefault="007E6535" w:rsidP="007E6535">
            <w:pPr>
              <w:spacing w:after="0" w:line="240" w:lineRule="auto"/>
              <w:rPr>
                <w:rFonts w:ascii="Times New Roman" w:hAnsi="Times New Roman"/>
                <w:sz w:val="24"/>
                <w:szCs w:val="24"/>
              </w:rPr>
            </w:pPr>
            <w:hyperlink r:id="rId16" w:history="1">
              <w:r w:rsidRPr="00E4636F">
                <w:rPr>
                  <w:rStyle w:val="Hyperlink"/>
                  <w:rFonts w:ascii="Times New Roman" w:hAnsi="Times New Roman"/>
                  <w:sz w:val="24"/>
                  <w:szCs w:val="24"/>
                </w:rPr>
                <w:t>Rheinmetall opened a new hybrid plant in Szeged Hungary | Rheinmetall</w:t>
              </w:r>
            </w:hyperlink>
          </w:p>
        </w:tc>
        <w:tc>
          <w:tcPr>
            <w:tcW w:w="2413" w:type="dxa"/>
            <w:tcMar>
              <w:top w:w="29" w:type="dxa"/>
              <w:left w:w="115" w:type="dxa"/>
              <w:bottom w:w="29" w:type="dxa"/>
              <w:right w:w="115" w:type="dxa"/>
            </w:tcMar>
          </w:tcPr>
          <w:p w14:paraId="476BFA29"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4A4A1619" w14:textId="77777777" w:rsidTr="00E4636F">
        <w:trPr>
          <w:trHeight w:val="216"/>
        </w:trPr>
        <w:tc>
          <w:tcPr>
            <w:tcW w:w="1043" w:type="dxa"/>
            <w:tcMar>
              <w:top w:w="29" w:type="dxa"/>
              <w:left w:w="115" w:type="dxa"/>
              <w:bottom w:w="29" w:type="dxa"/>
              <w:right w:w="115" w:type="dxa"/>
            </w:tcMar>
          </w:tcPr>
          <w:p w14:paraId="61D71C6F" w14:textId="2467E8B8" w:rsidR="007E6535" w:rsidRDefault="007E6535" w:rsidP="007E6535">
            <w:pPr>
              <w:spacing w:after="0" w:line="240" w:lineRule="auto"/>
              <w:rPr>
                <w:rFonts w:ascii="Times New Roman" w:hAnsi="Times New Roman"/>
                <w:sz w:val="24"/>
                <w:szCs w:val="24"/>
              </w:rPr>
            </w:pPr>
            <w:r>
              <w:rPr>
                <w:rFonts w:ascii="Times New Roman" w:hAnsi="Times New Roman"/>
                <w:sz w:val="24"/>
                <w:szCs w:val="24"/>
              </w:rPr>
              <w:t>2025-12-08</w:t>
            </w:r>
          </w:p>
        </w:tc>
        <w:tc>
          <w:tcPr>
            <w:tcW w:w="3953" w:type="dxa"/>
            <w:tcMar>
              <w:top w:w="29" w:type="dxa"/>
              <w:left w:w="115" w:type="dxa"/>
              <w:bottom w:w="29" w:type="dxa"/>
              <w:right w:w="115" w:type="dxa"/>
            </w:tcMar>
          </w:tcPr>
          <w:p w14:paraId="173E9C78" w14:textId="77777777" w:rsidR="007E6535" w:rsidRPr="006169A2" w:rsidRDefault="007E6535" w:rsidP="007E6535">
            <w:pPr>
              <w:spacing w:after="0" w:line="240" w:lineRule="auto"/>
              <w:rPr>
                <w:rFonts w:ascii="Times New Roman" w:hAnsi="Times New Roman"/>
                <w:sz w:val="24"/>
                <w:szCs w:val="24"/>
              </w:rPr>
            </w:pPr>
            <w:r w:rsidRPr="006169A2">
              <w:rPr>
                <w:rFonts w:ascii="Times New Roman" w:hAnsi="Times New Roman"/>
                <w:sz w:val="24"/>
                <w:szCs w:val="24"/>
              </w:rPr>
              <w:t>Gynybos sektoriuje Vengrijos įmonė 4iG pasirašė strategines partnerystės sutartis su Turkijos gynybos ir investicijų bendrovėmis, jų tarpe su Nurol Makina Sanayi ir Alselsan – su pastarąja  sutartas bendras nuotoliniu būdu valdomų ginklų sistemų gamybos projektas.</w:t>
            </w:r>
          </w:p>
          <w:p w14:paraId="146ABA86" w14:textId="77777777" w:rsidR="007E6535" w:rsidRPr="00E4636F" w:rsidRDefault="007E6535" w:rsidP="007E6535">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5D82653E" w14:textId="4AE5FC8E" w:rsidR="007E6535" w:rsidRPr="00E4636F" w:rsidRDefault="007E6535" w:rsidP="007E6535">
            <w:pPr>
              <w:spacing w:after="0" w:line="240" w:lineRule="auto"/>
              <w:rPr>
                <w:rFonts w:ascii="Times New Roman" w:hAnsi="Times New Roman"/>
                <w:sz w:val="24"/>
                <w:szCs w:val="24"/>
              </w:rPr>
            </w:pPr>
            <w:r w:rsidRPr="0088676E">
              <w:rPr>
                <w:rFonts w:ascii="Times New Roman" w:hAnsi="Times New Roman"/>
                <w:sz w:val="24"/>
                <w:szCs w:val="24"/>
              </w:rPr>
              <w:t>https://privatbankar.hu/cikkek/vallalat/a-4ig-lett-a-torok-ut-legnagyobb-nyertese.html?utm_source=rss&amp;utm_medium=referral</w:t>
            </w:r>
          </w:p>
        </w:tc>
        <w:tc>
          <w:tcPr>
            <w:tcW w:w="2413" w:type="dxa"/>
            <w:tcMar>
              <w:top w:w="29" w:type="dxa"/>
              <w:left w:w="115" w:type="dxa"/>
              <w:bottom w:w="29" w:type="dxa"/>
              <w:right w:w="115" w:type="dxa"/>
            </w:tcMar>
          </w:tcPr>
          <w:p w14:paraId="6E72EF0F"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591B663C" w14:textId="77777777" w:rsidTr="00E4636F">
        <w:trPr>
          <w:trHeight w:val="216"/>
        </w:trPr>
        <w:tc>
          <w:tcPr>
            <w:tcW w:w="1043" w:type="dxa"/>
            <w:tcMar>
              <w:top w:w="29" w:type="dxa"/>
              <w:left w:w="115" w:type="dxa"/>
              <w:bottom w:w="29" w:type="dxa"/>
              <w:right w:w="115" w:type="dxa"/>
            </w:tcMar>
          </w:tcPr>
          <w:p w14:paraId="134217CD" w14:textId="5E4837FA" w:rsidR="007E6535" w:rsidRPr="00E446FC" w:rsidRDefault="007E6535" w:rsidP="007E6535">
            <w:pPr>
              <w:spacing w:after="0" w:line="240" w:lineRule="auto"/>
              <w:rPr>
                <w:rFonts w:ascii="Times New Roman" w:hAnsi="Times New Roman"/>
                <w:sz w:val="24"/>
                <w:szCs w:val="24"/>
              </w:rPr>
            </w:pPr>
            <w:r>
              <w:rPr>
                <w:rFonts w:ascii="Times New Roman" w:hAnsi="Times New Roman"/>
                <w:sz w:val="24"/>
                <w:szCs w:val="24"/>
              </w:rPr>
              <w:lastRenderedPageBreak/>
              <w:t>2025-12-11</w:t>
            </w:r>
          </w:p>
        </w:tc>
        <w:tc>
          <w:tcPr>
            <w:tcW w:w="3953" w:type="dxa"/>
            <w:tcMar>
              <w:top w:w="29" w:type="dxa"/>
              <w:left w:w="115" w:type="dxa"/>
              <w:bottom w:w="29" w:type="dxa"/>
              <w:right w:w="115" w:type="dxa"/>
            </w:tcMar>
          </w:tcPr>
          <w:p w14:paraId="59D27B78" w14:textId="79621E11" w:rsidR="007E6535" w:rsidRPr="00E4636F" w:rsidRDefault="007E6535" w:rsidP="007E6535">
            <w:pPr>
              <w:spacing w:after="0" w:line="240" w:lineRule="auto"/>
              <w:rPr>
                <w:rFonts w:ascii="Times New Roman" w:hAnsi="Times New Roman"/>
                <w:sz w:val="24"/>
                <w:szCs w:val="24"/>
              </w:rPr>
            </w:pPr>
            <w:r w:rsidRPr="00E4636F">
              <w:rPr>
                <w:rFonts w:ascii="Times New Roman" w:hAnsi="Times New Roman"/>
                <w:sz w:val="24"/>
                <w:szCs w:val="24"/>
              </w:rPr>
              <w:t>Pasaulinė investicijų valdymo bendrovė „Janus Henderson“ steigia naują būstinę Vengrijoje, Budapešte, kur bus sukurta apie 400 aukštos kvalifikacijos darbo vietų</w:t>
            </w:r>
            <w:r>
              <w:rPr>
                <w:rFonts w:ascii="Times New Roman" w:hAnsi="Times New Roman"/>
                <w:sz w:val="24"/>
                <w:szCs w:val="24"/>
              </w:rPr>
              <w:t>.</w:t>
            </w:r>
            <w:r w:rsidRPr="00E4636F">
              <w:rPr>
                <w:rFonts w:ascii="Times New Roman" w:hAnsi="Times New Roman"/>
                <w:sz w:val="24"/>
                <w:szCs w:val="24"/>
              </w:rPr>
              <w:t xml:space="preserve">Budapešto centras taps didžiausiu bendrovės padaliniu Europos Sąjungoje ir trečiu pagal dydį pasaulyje. </w:t>
            </w:r>
          </w:p>
          <w:p w14:paraId="6997CCCA" w14:textId="77777777" w:rsidR="007E6535" w:rsidRPr="00E446FC" w:rsidRDefault="007E6535" w:rsidP="007E6535">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7F985FDC" w14:textId="5FD42CFB" w:rsidR="007E6535" w:rsidRPr="00E446FC" w:rsidRDefault="007E6535" w:rsidP="007E6535">
            <w:pPr>
              <w:spacing w:after="0" w:line="240" w:lineRule="auto"/>
              <w:rPr>
                <w:rFonts w:ascii="Times New Roman" w:hAnsi="Times New Roman"/>
                <w:sz w:val="24"/>
                <w:szCs w:val="24"/>
              </w:rPr>
            </w:pPr>
            <w:r w:rsidRPr="00E4636F">
              <w:rPr>
                <w:rFonts w:ascii="Times New Roman" w:hAnsi="Times New Roman"/>
                <w:sz w:val="24"/>
                <w:szCs w:val="24"/>
              </w:rPr>
              <w:t>https://www.portfolio.hu/uzlet/20251211/oriasi-bejelentes-szijjarto-petertol-igazi-penzugyi-nagyagyu-erkezik-magyarorszagra-805586</w:t>
            </w:r>
          </w:p>
        </w:tc>
        <w:tc>
          <w:tcPr>
            <w:tcW w:w="2413" w:type="dxa"/>
            <w:tcMar>
              <w:top w:w="29" w:type="dxa"/>
              <w:left w:w="115" w:type="dxa"/>
              <w:bottom w:w="29" w:type="dxa"/>
              <w:right w:w="115" w:type="dxa"/>
            </w:tcMar>
          </w:tcPr>
          <w:p w14:paraId="13A26C24"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52223526" w14:textId="77777777" w:rsidTr="00E4636F">
        <w:trPr>
          <w:trHeight w:val="216"/>
        </w:trPr>
        <w:tc>
          <w:tcPr>
            <w:tcW w:w="1043" w:type="dxa"/>
            <w:tcMar>
              <w:top w:w="29" w:type="dxa"/>
              <w:left w:w="115" w:type="dxa"/>
              <w:bottom w:w="29" w:type="dxa"/>
              <w:right w:w="115" w:type="dxa"/>
            </w:tcMar>
          </w:tcPr>
          <w:p w14:paraId="31AB6657" w14:textId="73EE525B" w:rsidR="007E6535" w:rsidRPr="00E446FC" w:rsidRDefault="007E6535" w:rsidP="007E6535">
            <w:pPr>
              <w:spacing w:after="0" w:line="240" w:lineRule="auto"/>
              <w:rPr>
                <w:rFonts w:ascii="Times New Roman" w:hAnsi="Times New Roman"/>
                <w:sz w:val="24"/>
                <w:szCs w:val="24"/>
              </w:rPr>
            </w:pPr>
            <w:r>
              <w:rPr>
                <w:rFonts w:ascii="Times New Roman" w:hAnsi="Times New Roman"/>
                <w:sz w:val="24"/>
                <w:szCs w:val="24"/>
              </w:rPr>
              <w:t>2025-12-03</w:t>
            </w:r>
          </w:p>
        </w:tc>
        <w:tc>
          <w:tcPr>
            <w:tcW w:w="3953" w:type="dxa"/>
            <w:tcMar>
              <w:top w:w="29" w:type="dxa"/>
              <w:left w:w="115" w:type="dxa"/>
              <w:bottom w:w="29" w:type="dxa"/>
              <w:right w:w="115" w:type="dxa"/>
            </w:tcMar>
          </w:tcPr>
          <w:p w14:paraId="06A90817" w14:textId="7C54A2D6" w:rsidR="007E6535" w:rsidRPr="0088676E" w:rsidRDefault="007E6535" w:rsidP="007E6535">
            <w:pPr>
              <w:spacing w:after="0" w:line="240" w:lineRule="auto"/>
              <w:rPr>
                <w:rFonts w:ascii="Times New Roman" w:hAnsi="Times New Roman"/>
                <w:sz w:val="24"/>
                <w:szCs w:val="24"/>
              </w:rPr>
            </w:pPr>
            <w:r w:rsidRPr="0088676E">
              <w:rPr>
                <w:rFonts w:ascii="Times New Roman" w:hAnsi="Times New Roman"/>
                <w:sz w:val="24"/>
                <w:szCs w:val="24"/>
              </w:rPr>
              <w:t>Rusijos „hard discount“ tinklas Mere oficialiai pradėjo veiklą Vengrijoje – Budapešto 18-ajame rajone atidaryta pirmoji parduotuvė, veikianti pavadinimu „Basket Plusz Discount Store“</w:t>
            </w:r>
            <w:r>
              <w:rPr>
                <w:rFonts w:ascii="Times New Roman" w:hAnsi="Times New Roman"/>
                <w:sz w:val="24"/>
                <w:szCs w:val="24"/>
              </w:rPr>
              <w:t>.</w:t>
            </w:r>
          </w:p>
          <w:p w14:paraId="1781F831" w14:textId="77777777" w:rsidR="007E6535" w:rsidRPr="00E446FC" w:rsidRDefault="007E6535" w:rsidP="007E6535">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701B2872" w14:textId="276BD054" w:rsidR="007E6535" w:rsidRPr="00E446FC" w:rsidRDefault="007E6535" w:rsidP="007E6535">
            <w:pPr>
              <w:spacing w:after="0" w:line="240" w:lineRule="auto"/>
              <w:rPr>
                <w:rFonts w:ascii="Times New Roman" w:hAnsi="Times New Roman"/>
                <w:sz w:val="24"/>
                <w:szCs w:val="24"/>
              </w:rPr>
            </w:pPr>
            <w:r w:rsidRPr="0088676E">
              <w:rPr>
                <w:rFonts w:ascii="Times New Roman" w:hAnsi="Times New Roman"/>
                <w:sz w:val="24"/>
                <w:szCs w:val="24"/>
              </w:rPr>
              <w:t>https://www.blikk.hu/gazdasag/vasarlas/basket-plusz-hard-diszkont-olcso-megnyitott-mere/jgn3zqd</w:t>
            </w:r>
          </w:p>
        </w:tc>
        <w:tc>
          <w:tcPr>
            <w:tcW w:w="2413" w:type="dxa"/>
            <w:tcMar>
              <w:top w:w="29" w:type="dxa"/>
              <w:left w:w="115" w:type="dxa"/>
              <w:bottom w:w="29" w:type="dxa"/>
              <w:right w:w="115" w:type="dxa"/>
            </w:tcMar>
          </w:tcPr>
          <w:p w14:paraId="5CEB838A"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700922DE" w14:textId="77777777" w:rsidTr="00E4636F">
        <w:trPr>
          <w:trHeight w:val="216"/>
        </w:trPr>
        <w:tc>
          <w:tcPr>
            <w:tcW w:w="1043" w:type="dxa"/>
            <w:tcMar>
              <w:top w:w="29" w:type="dxa"/>
              <w:left w:w="115" w:type="dxa"/>
              <w:bottom w:w="29" w:type="dxa"/>
              <w:right w:w="115" w:type="dxa"/>
            </w:tcMar>
          </w:tcPr>
          <w:p w14:paraId="722CD9D4" w14:textId="28489E32" w:rsidR="007E6535" w:rsidRPr="00E446FC" w:rsidRDefault="007E6535" w:rsidP="007E6535">
            <w:pPr>
              <w:spacing w:after="0" w:line="240" w:lineRule="auto"/>
              <w:rPr>
                <w:rFonts w:ascii="Times New Roman" w:hAnsi="Times New Roman"/>
                <w:sz w:val="24"/>
                <w:szCs w:val="24"/>
              </w:rPr>
            </w:pPr>
            <w:r>
              <w:rPr>
                <w:rFonts w:ascii="Times New Roman" w:hAnsi="Times New Roman"/>
                <w:sz w:val="24"/>
                <w:szCs w:val="24"/>
              </w:rPr>
              <w:t>2025-12-03</w:t>
            </w:r>
          </w:p>
        </w:tc>
        <w:tc>
          <w:tcPr>
            <w:tcW w:w="3953" w:type="dxa"/>
            <w:tcMar>
              <w:top w:w="29" w:type="dxa"/>
              <w:left w:w="115" w:type="dxa"/>
              <w:bottom w:w="29" w:type="dxa"/>
              <w:right w:w="115" w:type="dxa"/>
            </w:tcMar>
          </w:tcPr>
          <w:p w14:paraId="3DAD8C48" w14:textId="2563745E" w:rsidR="007E6535" w:rsidRPr="00E446FC" w:rsidRDefault="007E6535" w:rsidP="007E6535">
            <w:pPr>
              <w:spacing w:after="0" w:line="240" w:lineRule="auto"/>
              <w:rPr>
                <w:rFonts w:ascii="Times New Roman" w:hAnsi="Times New Roman"/>
                <w:sz w:val="24"/>
                <w:szCs w:val="24"/>
              </w:rPr>
            </w:pPr>
            <w:r w:rsidRPr="00286DE3">
              <w:rPr>
                <w:rFonts w:ascii="Times New Roman" w:hAnsi="Times New Roman"/>
                <w:sz w:val="24"/>
                <w:szCs w:val="24"/>
              </w:rPr>
              <w:t>Rumunijos įmonė Grampet-GFR ir kinų CRRC Shandong neseniai pasirašė susitarimą steigti gamyklą Vengrijoje, kurioje bus gaminami atviri krovininiai, platforminiai ir konteineriniai vagonai.</w:t>
            </w:r>
          </w:p>
        </w:tc>
        <w:tc>
          <w:tcPr>
            <w:tcW w:w="2219" w:type="dxa"/>
            <w:tcMar>
              <w:top w:w="29" w:type="dxa"/>
              <w:left w:w="115" w:type="dxa"/>
              <w:bottom w:w="29" w:type="dxa"/>
              <w:right w:w="115" w:type="dxa"/>
            </w:tcMar>
          </w:tcPr>
          <w:p w14:paraId="45EB8025" w14:textId="772AE853" w:rsidR="007E6535" w:rsidRPr="00E446FC" w:rsidRDefault="007E6535" w:rsidP="007E6535">
            <w:pPr>
              <w:spacing w:after="0" w:line="240" w:lineRule="auto"/>
              <w:rPr>
                <w:rFonts w:ascii="Times New Roman" w:hAnsi="Times New Roman"/>
                <w:sz w:val="24"/>
                <w:szCs w:val="24"/>
              </w:rPr>
            </w:pPr>
            <w:r w:rsidRPr="00286DE3">
              <w:rPr>
                <w:rFonts w:ascii="Times New Roman" w:hAnsi="Times New Roman"/>
                <w:sz w:val="24"/>
                <w:szCs w:val="24"/>
              </w:rPr>
              <w:t>https://hvg.hu/360/20251203_orban-viktor-hszi-csin-ping-vasuti-jarmugyartas-grampet-acemil-meszaros-lorinc-magyar-vagon-szalay-bobrovniczky</w:t>
            </w:r>
          </w:p>
        </w:tc>
        <w:tc>
          <w:tcPr>
            <w:tcW w:w="2413" w:type="dxa"/>
            <w:tcMar>
              <w:top w:w="29" w:type="dxa"/>
              <w:left w:w="115" w:type="dxa"/>
              <w:bottom w:w="29" w:type="dxa"/>
              <w:right w:w="115" w:type="dxa"/>
            </w:tcMar>
          </w:tcPr>
          <w:p w14:paraId="769FEB0C"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137FC562" w14:textId="77777777" w:rsidTr="00E4636F">
        <w:trPr>
          <w:trHeight w:val="216"/>
        </w:trPr>
        <w:tc>
          <w:tcPr>
            <w:tcW w:w="1043" w:type="dxa"/>
            <w:tcMar>
              <w:top w:w="29" w:type="dxa"/>
              <w:left w:w="115" w:type="dxa"/>
              <w:bottom w:w="29" w:type="dxa"/>
              <w:right w:w="115" w:type="dxa"/>
            </w:tcMar>
          </w:tcPr>
          <w:p w14:paraId="394DDFBE" w14:textId="3DA63D23" w:rsidR="007E6535" w:rsidRPr="00E446FC" w:rsidRDefault="007E6535" w:rsidP="007E6535">
            <w:pPr>
              <w:spacing w:after="0" w:line="240" w:lineRule="auto"/>
              <w:rPr>
                <w:rFonts w:ascii="Times New Roman" w:hAnsi="Times New Roman"/>
                <w:sz w:val="24"/>
                <w:szCs w:val="24"/>
              </w:rPr>
            </w:pPr>
            <w:r>
              <w:rPr>
                <w:rFonts w:ascii="Times New Roman" w:hAnsi="Times New Roman"/>
                <w:sz w:val="24"/>
                <w:szCs w:val="24"/>
              </w:rPr>
              <w:t>2025-12-03</w:t>
            </w:r>
          </w:p>
        </w:tc>
        <w:tc>
          <w:tcPr>
            <w:tcW w:w="3953" w:type="dxa"/>
            <w:tcMar>
              <w:top w:w="29" w:type="dxa"/>
              <w:left w:w="115" w:type="dxa"/>
              <w:bottom w:w="29" w:type="dxa"/>
              <w:right w:w="115" w:type="dxa"/>
            </w:tcMar>
          </w:tcPr>
          <w:p w14:paraId="7B8D51AA" w14:textId="0C7784C7" w:rsidR="007E6535" w:rsidRPr="00E446FC" w:rsidRDefault="007E6535" w:rsidP="007E6535">
            <w:pPr>
              <w:spacing w:after="0" w:line="240" w:lineRule="auto"/>
              <w:rPr>
                <w:rFonts w:ascii="Times New Roman" w:hAnsi="Times New Roman"/>
                <w:sz w:val="24"/>
                <w:szCs w:val="24"/>
              </w:rPr>
            </w:pPr>
            <w:r w:rsidRPr="00100B8C">
              <w:rPr>
                <w:rFonts w:ascii="Times New Roman" w:hAnsi="Times New Roman"/>
                <w:sz w:val="24"/>
                <w:szCs w:val="24"/>
              </w:rPr>
              <w:t xml:space="preserve">CATL baterijų elementų gamykla Debrecene yra parengta veiklos pradžiai, o visas jos 40 GWh metinis pajėgumas jau rezervuotas esamiems klientams. Baterijų elementų gamyba turėtų prasidėti 2026 m. pradžioje, o darbuotojų skaičius iki 2026 m. I ketvirčio planuojamas padidinti iki 1 500. </w:t>
            </w:r>
          </w:p>
        </w:tc>
        <w:tc>
          <w:tcPr>
            <w:tcW w:w="2219" w:type="dxa"/>
            <w:tcMar>
              <w:top w:w="29" w:type="dxa"/>
              <w:left w:w="115" w:type="dxa"/>
              <w:bottom w:w="29" w:type="dxa"/>
              <w:right w:w="115" w:type="dxa"/>
            </w:tcMar>
          </w:tcPr>
          <w:p w14:paraId="20ABAC12" w14:textId="6B07CB48" w:rsidR="007E6535" w:rsidRDefault="007E6535" w:rsidP="007E6535">
            <w:pPr>
              <w:spacing w:after="0" w:line="240" w:lineRule="auto"/>
              <w:rPr>
                <w:rFonts w:ascii="Times New Roman" w:hAnsi="Times New Roman"/>
                <w:sz w:val="24"/>
                <w:szCs w:val="24"/>
              </w:rPr>
            </w:pPr>
            <w:hyperlink r:id="rId17" w:history="1">
              <w:r w:rsidRPr="0016035E">
                <w:rPr>
                  <w:rStyle w:val="Hyperlink"/>
                  <w:rFonts w:ascii="Times New Roman" w:hAnsi="Times New Roman"/>
                  <w:sz w:val="24"/>
                  <w:szCs w:val="24"/>
                </w:rPr>
                <w:t>https://www.portfolio.hu/uzlet/20251203/honapokon-belul-elindul-a-catl-debreceni-akkumulatorgyara-803888</w:t>
              </w:r>
            </w:hyperlink>
          </w:p>
          <w:p w14:paraId="7782D832" w14:textId="1D223B4D" w:rsidR="007E6535" w:rsidRPr="00E446FC" w:rsidRDefault="007E6535" w:rsidP="007E6535">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71ACF6AA" w14:textId="77777777" w:rsidR="007E6535" w:rsidRPr="00E446FC" w:rsidRDefault="007E6535" w:rsidP="007E6535">
            <w:pPr>
              <w:spacing w:after="0" w:line="240" w:lineRule="auto"/>
              <w:rPr>
                <w:rFonts w:ascii="Times New Roman" w:hAnsi="Times New Roman"/>
                <w:sz w:val="24"/>
                <w:szCs w:val="24"/>
              </w:rPr>
            </w:pPr>
          </w:p>
        </w:tc>
      </w:tr>
    </w:tbl>
    <w:p w14:paraId="0B2DFEBE" w14:textId="77777777" w:rsidR="00B56B29" w:rsidRDefault="00B56B29" w:rsidP="00B56B29">
      <w:pPr>
        <w:spacing w:after="0" w:line="240" w:lineRule="auto"/>
        <w:rPr>
          <w:rFonts w:ascii="Times New Roman" w:hAnsi="Times New Roman"/>
          <w:sz w:val="24"/>
          <w:szCs w:val="24"/>
        </w:rPr>
      </w:pPr>
    </w:p>
    <w:p w14:paraId="7E92648F" w14:textId="77777777" w:rsidR="00B56B29" w:rsidRDefault="00B56B29" w:rsidP="00B56B29">
      <w:pPr>
        <w:spacing w:after="0" w:line="240" w:lineRule="auto"/>
        <w:rPr>
          <w:rFonts w:ascii="Times New Roman" w:hAnsi="Times New Roman"/>
          <w:sz w:val="24"/>
          <w:szCs w:val="24"/>
        </w:rPr>
      </w:pPr>
    </w:p>
    <w:p w14:paraId="5128C23A" w14:textId="77777777" w:rsidR="00B56B29" w:rsidRPr="00E446FC" w:rsidRDefault="00B56B29" w:rsidP="00B56B29">
      <w:pPr>
        <w:spacing w:after="0" w:line="240" w:lineRule="auto"/>
        <w:rPr>
          <w:rFonts w:ascii="Times New Roman" w:hAnsi="Times New Roman"/>
          <w:sz w:val="24"/>
          <w:szCs w:val="24"/>
        </w:rPr>
      </w:pPr>
    </w:p>
    <w:p w14:paraId="23B003B6" w14:textId="77777777" w:rsidR="00B56B29" w:rsidRPr="00E446FC" w:rsidRDefault="00B56B29" w:rsidP="00B56B29">
      <w:pPr>
        <w:spacing w:after="0" w:line="240" w:lineRule="auto"/>
        <w:rPr>
          <w:rFonts w:ascii="Times New Roman" w:hAnsi="Times New Roman"/>
          <w:sz w:val="24"/>
          <w:szCs w:val="24"/>
        </w:rPr>
      </w:pPr>
      <w:r w:rsidRPr="00E446FC">
        <w:rPr>
          <w:rFonts w:ascii="Times New Roman" w:hAnsi="Times New Roman"/>
          <w:sz w:val="24"/>
          <w:szCs w:val="24"/>
        </w:rPr>
        <w:t>Rengėjas (-ai):</w:t>
      </w:r>
    </w:p>
    <w:p w14:paraId="328B3263" w14:textId="77777777" w:rsidR="00B56B29" w:rsidRPr="00E446FC" w:rsidRDefault="00B56B29" w:rsidP="00B56B29">
      <w:pPr>
        <w:spacing w:after="0" w:line="240" w:lineRule="auto"/>
        <w:rPr>
          <w:rFonts w:ascii="Times New Roman" w:hAnsi="Times New Roman"/>
          <w:sz w:val="24"/>
          <w:szCs w:val="24"/>
        </w:rPr>
      </w:pPr>
      <w:r w:rsidRPr="00E446FC">
        <w:rPr>
          <w:rFonts w:ascii="Times New Roman" w:hAnsi="Times New Roman"/>
          <w:sz w:val="24"/>
          <w:szCs w:val="24"/>
        </w:rPr>
        <w:t>______________________________________________________</w:t>
      </w:r>
    </w:p>
    <w:p w14:paraId="2118CE91" w14:textId="756EFC1C" w:rsidR="00B56B29" w:rsidRPr="00E446FC" w:rsidRDefault="006B626B" w:rsidP="00B56B29">
      <w:pPr>
        <w:spacing w:after="0" w:line="240" w:lineRule="auto"/>
        <w:jc w:val="both"/>
        <w:rPr>
          <w:rFonts w:ascii="Times New Roman" w:hAnsi="Times New Roman"/>
          <w:sz w:val="24"/>
          <w:szCs w:val="24"/>
        </w:rPr>
      </w:pPr>
      <w:r>
        <w:rPr>
          <w:rFonts w:ascii="Times New Roman" w:hAnsi="Times New Roman"/>
          <w:sz w:val="24"/>
          <w:szCs w:val="24"/>
        </w:rPr>
        <w:t>Patarėja</w:t>
      </w:r>
      <w:r w:rsidR="00B56B29">
        <w:rPr>
          <w:rFonts w:ascii="Times New Roman" w:hAnsi="Times New Roman"/>
          <w:sz w:val="24"/>
          <w:szCs w:val="24"/>
        </w:rPr>
        <w:t xml:space="preserve"> Violeta Podagelytė, </w:t>
      </w:r>
      <w:hyperlink r:id="rId18" w:history="1">
        <w:r w:rsidR="00B56B29" w:rsidRPr="000F1AE7">
          <w:rPr>
            <w:rStyle w:val="Hyperlink"/>
            <w:rFonts w:ascii="Times New Roman" w:hAnsi="Times New Roman"/>
            <w:sz w:val="24"/>
            <w:szCs w:val="24"/>
          </w:rPr>
          <w:t>violeta.podagelyte</w:t>
        </w:r>
        <w:r w:rsidR="00B56B29" w:rsidRPr="000F1AE7">
          <w:rPr>
            <w:rStyle w:val="Hyperlink"/>
            <w:rFonts w:ascii="Times New Roman" w:hAnsi="Times New Roman"/>
            <w:sz w:val="24"/>
            <w:szCs w:val="24"/>
            <w:lang w:val="en-US"/>
          </w:rPr>
          <w:t>@urm.lt</w:t>
        </w:r>
      </w:hyperlink>
      <w:r w:rsidR="00B56B29">
        <w:rPr>
          <w:rFonts w:ascii="Times New Roman" w:hAnsi="Times New Roman"/>
          <w:sz w:val="24"/>
          <w:szCs w:val="24"/>
          <w:lang w:val="en-US"/>
        </w:rPr>
        <w:t xml:space="preserve"> </w:t>
      </w:r>
      <w:r w:rsidR="00B56B29" w:rsidRPr="009D625C">
        <w:rPr>
          <w:rFonts w:ascii="Times New Roman" w:hAnsi="Times New Roman"/>
          <w:sz w:val="24"/>
          <w:szCs w:val="24"/>
        </w:rPr>
        <w:t>+36  1 224 7910</w:t>
      </w:r>
    </w:p>
    <w:p w14:paraId="4FB958E8" w14:textId="77777777" w:rsidR="00B56B29" w:rsidRPr="00E446FC" w:rsidRDefault="00B56B29" w:rsidP="00B56B29">
      <w:pPr>
        <w:spacing w:after="0" w:line="240" w:lineRule="auto"/>
        <w:jc w:val="both"/>
        <w:rPr>
          <w:rFonts w:ascii="Times New Roman" w:hAnsi="Times New Roman"/>
          <w:sz w:val="24"/>
          <w:szCs w:val="24"/>
        </w:rPr>
      </w:pPr>
    </w:p>
    <w:p w14:paraId="14949A05" w14:textId="77777777" w:rsidR="00B56B29" w:rsidRDefault="00B56B29" w:rsidP="00B56B29"/>
    <w:p w14:paraId="23E56E36" w14:textId="77777777" w:rsidR="00B56B29" w:rsidRDefault="00B56B29" w:rsidP="00B56B29"/>
    <w:p w14:paraId="56027344" w14:textId="77777777" w:rsidR="00415E9B" w:rsidRDefault="00415E9B"/>
    <w:sectPr w:rsidR="00415E9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C9"/>
    <w:rsid w:val="00073B39"/>
    <w:rsid w:val="000C03C9"/>
    <w:rsid w:val="00100B8C"/>
    <w:rsid w:val="00105A2E"/>
    <w:rsid w:val="001B63BE"/>
    <w:rsid w:val="00286DE3"/>
    <w:rsid w:val="00415E9B"/>
    <w:rsid w:val="00422C6B"/>
    <w:rsid w:val="005F50CE"/>
    <w:rsid w:val="006169A2"/>
    <w:rsid w:val="006B626B"/>
    <w:rsid w:val="007E6535"/>
    <w:rsid w:val="008469A0"/>
    <w:rsid w:val="0085194E"/>
    <w:rsid w:val="0088676E"/>
    <w:rsid w:val="008D77EF"/>
    <w:rsid w:val="00952702"/>
    <w:rsid w:val="009B0BDA"/>
    <w:rsid w:val="00AB0AE6"/>
    <w:rsid w:val="00AB7808"/>
    <w:rsid w:val="00B53E70"/>
    <w:rsid w:val="00B56B29"/>
    <w:rsid w:val="00B848A9"/>
    <w:rsid w:val="00C13D7F"/>
    <w:rsid w:val="00C255D9"/>
    <w:rsid w:val="00E463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0E94F"/>
  <w15:chartTrackingRefBased/>
  <w15:docId w15:val="{CE0D7E4B-37C5-40A1-8B04-5C27088A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B29"/>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0C03C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03C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03C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03C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C03C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C03C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C03C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C03C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C03C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03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3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3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3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3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3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3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3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3C9"/>
    <w:rPr>
      <w:rFonts w:eastAsiaTheme="majorEastAsia" w:cstheme="majorBidi"/>
      <w:color w:val="272727" w:themeColor="text1" w:themeTint="D8"/>
    </w:rPr>
  </w:style>
  <w:style w:type="paragraph" w:styleId="Title">
    <w:name w:val="Title"/>
    <w:basedOn w:val="Normal"/>
    <w:next w:val="Normal"/>
    <w:link w:val="TitleChar"/>
    <w:uiPriority w:val="10"/>
    <w:qFormat/>
    <w:rsid w:val="000C03C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0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3C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0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3C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C03C9"/>
    <w:rPr>
      <w:i/>
      <w:iCs/>
      <w:color w:val="404040" w:themeColor="text1" w:themeTint="BF"/>
    </w:rPr>
  </w:style>
  <w:style w:type="paragraph" w:styleId="ListParagraph">
    <w:name w:val="List Paragraph"/>
    <w:basedOn w:val="Normal"/>
    <w:uiPriority w:val="34"/>
    <w:qFormat/>
    <w:rsid w:val="000C03C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C03C9"/>
    <w:rPr>
      <w:i/>
      <w:iCs/>
      <w:color w:val="0F4761" w:themeColor="accent1" w:themeShade="BF"/>
    </w:rPr>
  </w:style>
  <w:style w:type="paragraph" w:styleId="IntenseQuote">
    <w:name w:val="Intense Quote"/>
    <w:basedOn w:val="Normal"/>
    <w:next w:val="Normal"/>
    <w:link w:val="IntenseQuoteChar"/>
    <w:uiPriority w:val="30"/>
    <w:qFormat/>
    <w:rsid w:val="000C03C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C03C9"/>
    <w:rPr>
      <w:i/>
      <w:iCs/>
      <w:color w:val="0F4761" w:themeColor="accent1" w:themeShade="BF"/>
    </w:rPr>
  </w:style>
  <w:style w:type="character" w:styleId="IntenseReference">
    <w:name w:val="Intense Reference"/>
    <w:basedOn w:val="DefaultParagraphFont"/>
    <w:uiPriority w:val="32"/>
    <w:qFormat/>
    <w:rsid w:val="000C03C9"/>
    <w:rPr>
      <w:b/>
      <w:bCs/>
      <w:smallCaps/>
      <w:color w:val="0F4761" w:themeColor="accent1" w:themeShade="BF"/>
      <w:spacing w:val="5"/>
    </w:rPr>
  </w:style>
  <w:style w:type="character" w:styleId="Hyperlink">
    <w:name w:val="Hyperlink"/>
    <w:basedOn w:val="DefaultParagraphFont"/>
    <w:uiPriority w:val="99"/>
    <w:unhideWhenUsed/>
    <w:rsid w:val="00B56B29"/>
    <w:rPr>
      <w:color w:val="467886" w:themeColor="hyperlink"/>
      <w:u w:val="single"/>
    </w:rPr>
  </w:style>
  <w:style w:type="character" w:styleId="UnresolvedMention">
    <w:name w:val="Unresolved Mention"/>
    <w:basedOn w:val="DefaultParagraphFont"/>
    <w:uiPriority w:val="99"/>
    <w:semiHidden/>
    <w:unhideWhenUsed/>
    <w:rsid w:val="008D7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uters.com/business/energy/hungary-buy-more-azeri-gas-mol-close-upstream-deal-foreign-minister-says-2025-12-11/" TargetMode="External"/><Relationship Id="rId13" Type="http://schemas.openxmlformats.org/officeDocument/2006/relationships/hyperlink" Target="https://dteurope.com/economy/hungary-unwraps-pre-holiday-economic-package-as-2026-elections-loom/" TargetMode="External"/><Relationship Id="rId18" Type="http://schemas.openxmlformats.org/officeDocument/2006/relationships/hyperlink" Target="mailto:violeta.podagelyte@urm.lt" TargetMode="External"/><Relationship Id="rId3" Type="http://schemas.openxmlformats.org/officeDocument/2006/relationships/webSettings" Target="webSettings.xml"/><Relationship Id="rId7" Type="http://schemas.openxmlformats.org/officeDocument/2006/relationships/hyperlink" Target="https://www.reuters.com/business/energy/chevron-supply-hungary-with-2-billion-cubic-metres-lng-minister-says-2025-12-16/" TargetMode="External"/><Relationship Id="rId12" Type="http://schemas.openxmlformats.org/officeDocument/2006/relationships/hyperlink" Target="https://hungarytoday.hu/soldiers-to-receive-a-six-month-allowance-fee-from-next-year/" TargetMode="External"/><Relationship Id="rId17" Type="http://schemas.openxmlformats.org/officeDocument/2006/relationships/hyperlink" Target="https://www.portfolio.hu/uzlet/20251203/honapokon-belul-elindul-a-catl-debreceni-akkumulatorgyara-803888" TargetMode="External"/><Relationship Id="rId2" Type="http://schemas.openxmlformats.org/officeDocument/2006/relationships/settings" Target="settings.xml"/><Relationship Id="rId16" Type="http://schemas.openxmlformats.org/officeDocument/2006/relationships/hyperlink" Target="https://www.rheinmetall.com/en/media/news-watch/news/2025/12/2025-12-19-rheinmetall-opened-a-new-hybrid-plant-in-szeged-hungary"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bj.hu/business/industry/manufacturing/industrial-output-down-2-7-y-o-y-in-oct-led-by-automotive-decline/" TargetMode="External"/><Relationship Id="rId11" Type="http://schemas.openxmlformats.org/officeDocument/2006/relationships/hyperlink" Target="https://miniszterelnok.hu/en/minimum-wage-to-increase-by-11-per-cent-guaranteed-wage-minimum-by-7-per-cent/" TargetMode="External"/><Relationship Id="rId5" Type="http://schemas.openxmlformats.org/officeDocument/2006/relationships/hyperlink" Target="https://tradingeconomics.com/hungary/industrial-production/news/509552" TargetMode="External"/><Relationship Id="rId15" Type="http://schemas.openxmlformats.org/officeDocument/2006/relationships/hyperlink" Target="https://www.gsl-energy.com/hungary-launches-2-1-billion-residential-battery-storage-subsidy.html" TargetMode="External"/><Relationship Id="rId10" Type="http://schemas.openxmlformats.org/officeDocument/2006/relationships/hyperlink" Target="https://dteurope.com/economy/hungary-unwraps-pre-holiday-economic-package-as-2026-elections-loom/" TargetMode="External"/><Relationship Id="rId19" Type="http://schemas.openxmlformats.org/officeDocument/2006/relationships/fontTable" Target="fontTable.xml"/><Relationship Id="rId4" Type="http://schemas.openxmlformats.org/officeDocument/2006/relationships/hyperlink" Target="https://uk.finance.yahoo.com/news/eu-orders-hungary-drop-food-141043208.html" TargetMode="External"/><Relationship Id="rId9" Type="http://schemas.openxmlformats.org/officeDocument/2006/relationships/hyperlink" Target="https://www.fitchratings.com/research/sovereigns/fitch-revises-hungary-outlook-to-negative-affirms-at-bbb-05-12-2025" TargetMode="External"/><Relationship Id="rId14" Type="http://schemas.openxmlformats.org/officeDocument/2006/relationships/hyperlink" Target="https://www.portfolio.hu/uzlet/20251210/megjott-a-bejelentes-hatalmas-tamogatasi-program-indul-a-lakossagi-energiatarolokra-805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78</TotalTime>
  <Pages>7</Pages>
  <Words>9337</Words>
  <Characters>5323</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PODAGELYTĖ</dc:creator>
  <cp:keywords/>
  <dc:description/>
  <cp:lastModifiedBy>Violeta PODAGELYTĖ</cp:lastModifiedBy>
  <cp:revision>13</cp:revision>
  <dcterms:created xsi:type="dcterms:W3CDTF">2025-08-05T07:58:00Z</dcterms:created>
  <dcterms:modified xsi:type="dcterms:W3CDTF">2025-12-30T10:21:00Z</dcterms:modified>
</cp:coreProperties>
</file>