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7A750273" w:rsidR="00AC04B6" w:rsidRPr="00777DC2" w:rsidRDefault="00AC04B6" w:rsidP="00AC04B6">
      <w:pPr>
        <w:spacing w:line="360" w:lineRule="auto"/>
        <w:jc w:val="center"/>
        <w:rPr>
          <w:rFonts w:ascii="Times New Roman" w:eastAsia="Arial" w:hAnsi="Times New Roman"/>
          <w:sz w:val="24"/>
          <w:szCs w:val="24"/>
        </w:rPr>
      </w:pPr>
      <w:r w:rsidRPr="00777DC2">
        <w:rPr>
          <w:rFonts w:ascii="Times New Roman" w:eastAsia="Arial" w:hAnsi="Times New Roman"/>
          <w:sz w:val="24"/>
          <w:szCs w:val="24"/>
        </w:rPr>
        <w:t>202</w:t>
      </w:r>
      <w:r w:rsidR="009B28F4" w:rsidRPr="00777DC2">
        <w:rPr>
          <w:rFonts w:ascii="Times New Roman" w:eastAsia="Arial" w:hAnsi="Times New Roman"/>
          <w:sz w:val="24"/>
          <w:szCs w:val="24"/>
        </w:rPr>
        <w:t>5</w:t>
      </w:r>
      <w:r w:rsidRPr="00777DC2">
        <w:rPr>
          <w:rFonts w:ascii="Times New Roman" w:eastAsia="Arial" w:hAnsi="Times New Roman"/>
          <w:sz w:val="24"/>
          <w:szCs w:val="24"/>
        </w:rPr>
        <w:t xml:space="preserve"> </w:t>
      </w:r>
      <w:r w:rsidR="00777DC2" w:rsidRPr="00777DC2">
        <w:rPr>
          <w:rFonts w:ascii="Times New Roman" w:eastAsia="Arial" w:hAnsi="Times New Roman"/>
          <w:sz w:val="24"/>
          <w:szCs w:val="24"/>
        </w:rPr>
        <w:t>10</w:t>
      </w:r>
      <w:r w:rsidRPr="00777DC2">
        <w:rPr>
          <w:rFonts w:ascii="Times New Roman" w:eastAsia="Arial" w:hAnsi="Times New Roman"/>
          <w:sz w:val="24"/>
          <w:szCs w:val="24"/>
        </w:rPr>
        <w:t xml:space="preserve"> </w:t>
      </w:r>
      <w:r w:rsidR="00CB207A" w:rsidRPr="00777DC2">
        <w:rPr>
          <w:rFonts w:ascii="Times New Roman" w:eastAsia="Arial" w:hAnsi="Times New Roman"/>
          <w:sz w:val="24"/>
          <w:szCs w:val="24"/>
        </w:rPr>
        <w:t>31</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7B19B7B4" w:rsidR="007226E9" w:rsidRPr="00F50348" w:rsidRDefault="00CC3359" w:rsidP="007226E9">
            <w:pPr>
              <w:spacing w:after="0" w:line="240" w:lineRule="auto"/>
              <w:rPr>
                <w:rFonts w:ascii="Times New Roman" w:eastAsia="Times New Roman" w:hAnsi="Times New Roman"/>
              </w:rPr>
            </w:pPr>
            <w:r>
              <w:rPr>
                <w:rFonts w:ascii="Times New Roman" w:eastAsia="Times New Roman" w:hAnsi="Times New Roman"/>
              </w:rPr>
              <w:t>2025 10 03</w:t>
            </w:r>
          </w:p>
        </w:tc>
        <w:tc>
          <w:tcPr>
            <w:tcW w:w="5812" w:type="dxa"/>
            <w:tcMar>
              <w:top w:w="29" w:type="dxa"/>
              <w:left w:w="115" w:type="dxa"/>
              <w:bottom w:w="29" w:type="dxa"/>
              <w:right w:w="115" w:type="dxa"/>
            </w:tcMar>
          </w:tcPr>
          <w:p w14:paraId="125ED5B7" w14:textId="3A8D1AE9" w:rsidR="007226E9" w:rsidRPr="00F50348" w:rsidRDefault="00CC3359" w:rsidP="00CC3359">
            <w:pPr>
              <w:pBdr>
                <w:top w:val="nil"/>
                <w:left w:val="nil"/>
                <w:bottom w:val="nil"/>
                <w:right w:val="nil"/>
                <w:between w:val="nil"/>
              </w:pBdr>
              <w:spacing w:after="0" w:line="240" w:lineRule="auto"/>
              <w:jc w:val="both"/>
              <w:rPr>
                <w:rFonts w:ascii="Times New Roman" w:eastAsia="Times New Roman" w:hAnsi="Times New Roman"/>
              </w:rPr>
            </w:pPr>
            <w:r w:rsidRPr="00CC3359">
              <w:rPr>
                <w:rFonts w:ascii="Times New Roman" w:eastAsia="Times New Roman" w:hAnsi="Times New Roman"/>
              </w:rPr>
              <w:t>Vyriausybė nusprendė neįgyvendinti pasiūlymo nustatyti taisykles, kad visi prekybos tinklai gautų „vienodas sąlygas“ iš tiekėjų. Dvi konsultacijos ir išsamios analizės parodė, kad yra didel</w:t>
            </w:r>
            <w:r>
              <w:rPr>
                <w:rFonts w:ascii="Times New Roman" w:eastAsia="Times New Roman" w:hAnsi="Times New Roman"/>
              </w:rPr>
              <w:t>is</w:t>
            </w:r>
            <w:r w:rsidRPr="00CC3359">
              <w:rPr>
                <w:rFonts w:ascii="Times New Roman" w:eastAsia="Times New Roman" w:hAnsi="Times New Roman"/>
              </w:rPr>
              <w:t xml:space="preserve"> neaiškum</w:t>
            </w:r>
            <w:r>
              <w:rPr>
                <w:rFonts w:ascii="Times New Roman" w:eastAsia="Times New Roman" w:hAnsi="Times New Roman"/>
              </w:rPr>
              <w:t>as</w:t>
            </w:r>
            <w:r w:rsidRPr="00CC3359">
              <w:rPr>
                <w:rFonts w:ascii="Times New Roman" w:eastAsia="Times New Roman" w:hAnsi="Times New Roman"/>
              </w:rPr>
              <w:t xml:space="preserve"> dėl draudimo pasekmių, o tai gali netgi lemti didesnes, o ne mažesnes maisto prekių kainas.</w:t>
            </w:r>
            <w:r>
              <w:rPr>
                <w:rFonts w:ascii="Times New Roman" w:eastAsia="Times New Roman" w:hAnsi="Times New Roman"/>
              </w:rPr>
              <w:t xml:space="preserve"> </w:t>
            </w:r>
            <w:r w:rsidRPr="00CC3359">
              <w:rPr>
                <w:rFonts w:ascii="Times New Roman" w:eastAsia="Times New Roman" w:hAnsi="Times New Roman"/>
              </w:rPr>
              <w:t>Dauguma konsultacijų dalyvių buvo kritiški pasiūlymui, pažymėdami, kad draudimas gali sumažinti prekybos tinklų paskatas derėtis dėl mažesnių tiekėjų kainų ir suteikti prekybos tinklų prekiniams ženklams konkurencinį pranašumą.</w:t>
            </w:r>
            <w:r>
              <w:rPr>
                <w:rFonts w:ascii="Times New Roman" w:eastAsia="Times New Roman" w:hAnsi="Times New Roman"/>
              </w:rPr>
              <w:t xml:space="preserve"> </w:t>
            </w:r>
            <w:r w:rsidRPr="00CC3359">
              <w:rPr>
                <w:rFonts w:ascii="Times New Roman" w:eastAsia="Times New Roman" w:hAnsi="Times New Roman"/>
              </w:rPr>
              <w:t>Nuo 2017 m. Norvegijos konkurencijos tarnyba fiksuoja pagrindinių prekybos tinklų įsigijimo kainų skirtumus, kurie nuo tada ženkliai sumažėjo, todėl reguliavimo poreikis mažėja. Be to, antikonkurenciniai įsigijimo kainų skirtumai, atsirandantys dėl dominuojančio žaidėjo galios piktnaudžiavimo ar antikonkurencinio bendradarbiavimo, jau draudžiami pagal Konkurencijos įstatymą.</w:t>
            </w:r>
            <w:r>
              <w:rPr>
                <w:rFonts w:ascii="Times New Roman" w:eastAsia="Times New Roman" w:hAnsi="Times New Roman"/>
              </w:rPr>
              <w:t xml:space="preserve"> </w:t>
            </w:r>
            <w:r w:rsidRPr="00CC3359">
              <w:rPr>
                <w:rFonts w:ascii="Times New Roman" w:eastAsia="Times New Roman" w:hAnsi="Times New Roman"/>
              </w:rPr>
              <w:t>Vyriausybė pabrėžia, kad siekia tikslinių priemonių konkurencijai stiprinti: suteikta daugiau išteklių ir naujų įrankių Norvegijos konkurencijos tarnybai, taip pat svarstomos pataisos dėl Gerosios komercinės praktikos įstatymo, kurios galėtų pagerinti nepriklausomų tiekėjų ir mažmenininkų galimybes naudotis didmeninės prekybos ir paskirstymo paslaugomis.</w:t>
            </w:r>
          </w:p>
        </w:tc>
        <w:tc>
          <w:tcPr>
            <w:tcW w:w="2268" w:type="dxa"/>
            <w:tcBorders>
              <w:bottom w:val="single" w:sz="4" w:space="0" w:color="000000"/>
            </w:tcBorders>
            <w:tcMar>
              <w:top w:w="29" w:type="dxa"/>
              <w:left w:w="115" w:type="dxa"/>
              <w:bottom w:w="29" w:type="dxa"/>
              <w:right w:w="115" w:type="dxa"/>
            </w:tcMar>
          </w:tcPr>
          <w:p w14:paraId="00823EE7" w14:textId="3EC8337F" w:rsidR="007226E9" w:rsidRPr="00F50348" w:rsidRDefault="00CC3359" w:rsidP="007226E9">
            <w:pPr>
              <w:spacing w:after="0" w:line="240" w:lineRule="auto"/>
              <w:rPr>
                <w:rFonts w:ascii="Times New Roman" w:eastAsia="Times New Roman" w:hAnsi="Times New Roman"/>
              </w:rPr>
            </w:pPr>
            <w:hyperlink r:id="rId9" w:history="1">
              <w:proofErr w:type="spellStart"/>
              <w:r w:rsidRPr="00CC3359">
                <w:rPr>
                  <w:rStyle w:val="Hyperlink"/>
                  <w:rFonts w:ascii="Times New Roman" w:eastAsia="Times New Roman" w:hAnsi="Times New Roman"/>
                </w:rPr>
                <w:t>Not</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proceeding</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with</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proposal</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for</w:t>
              </w:r>
              <w:proofErr w:type="spellEnd"/>
              <w:r w:rsidRPr="00CC3359">
                <w:rPr>
                  <w:rStyle w:val="Hyperlink"/>
                  <w:rFonts w:ascii="Times New Roman" w:eastAsia="Times New Roman" w:hAnsi="Times New Roman"/>
                </w:rPr>
                <w:t xml:space="preserve"> a </w:t>
              </w:r>
              <w:proofErr w:type="spellStart"/>
              <w:r w:rsidRPr="00CC3359">
                <w:rPr>
                  <w:rStyle w:val="Hyperlink"/>
                  <w:rFonts w:ascii="Times New Roman" w:eastAsia="Times New Roman" w:hAnsi="Times New Roman"/>
                </w:rPr>
                <w:t>ban</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on</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differences</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in</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purchase</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prices</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in</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the</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grocery</w:t>
              </w:r>
              <w:proofErr w:type="spellEnd"/>
              <w:r w:rsidRPr="00CC3359">
                <w:rPr>
                  <w:rStyle w:val="Hyperlink"/>
                  <w:rFonts w:ascii="Times New Roman" w:eastAsia="Times New Roman" w:hAnsi="Times New Roman"/>
                </w:rPr>
                <w:t xml:space="preserve"> </w:t>
              </w:r>
              <w:proofErr w:type="spellStart"/>
              <w:r w:rsidRPr="00CC3359">
                <w:rPr>
                  <w:rStyle w:val="Hyperlink"/>
                  <w:rFonts w:ascii="Times New Roman" w:eastAsia="Times New Roman" w:hAnsi="Times New Roman"/>
                </w:rPr>
                <w:t>industry</w:t>
              </w:r>
              <w:proofErr w:type="spellEnd"/>
              <w:r w:rsidRPr="00CC3359">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r w:rsidR="00FD157B" w:rsidRPr="00F50348" w14:paraId="52F1FB1B" w14:textId="77777777" w:rsidTr="004E7F53">
        <w:trPr>
          <w:trHeight w:val="234"/>
        </w:trPr>
        <w:tc>
          <w:tcPr>
            <w:tcW w:w="1418" w:type="dxa"/>
            <w:tcBorders>
              <w:bottom w:val="single" w:sz="4" w:space="0" w:color="000000"/>
            </w:tcBorders>
            <w:tcMar>
              <w:top w:w="29" w:type="dxa"/>
              <w:left w:w="115" w:type="dxa"/>
              <w:bottom w:w="29" w:type="dxa"/>
              <w:right w:w="115" w:type="dxa"/>
            </w:tcMar>
          </w:tcPr>
          <w:p w14:paraId="72B188FC" w14:textId="38C8FB63" w:rsidR="00FD157B" w:rsidRDefault="0003481D" w:rsidP="007226E9">
            <w:pPr>
              <w:spacing w:after="0" w:line="240" w:lineRule="auto"/>
              <w:rPr>
                <w:rFonts w:ascii="Times New Roman" w:eastAsia="Times New Roman" w:hAnsi="Times New Roman"/>
              </w:rPr>
            </w:pPr>
            <w:r>
              <w:rPr>
                <w:rFonts w:ascii="Times New Roman" w:eastAsia="Times New Roman" w:hAnsi="Times New Roman"/>
              </w:rPr>
              <w:t xml:space="preserve">2025 10 20 </w:t>
            </w:r>
          </w:p>
        </w:tc>
        <w:tc>
          <w:tcPr>
            <w:tcW w:w="5812" w:type="dxa"/>
            <w:tcMar>
              <w:top w:w="29" w:type="dxa"/>
              <w:left w:w="115" w:type="dxa"/>
              <w:bottom w:w="29" w:type="dxa"/>
              <w:right w:w="115" w:type="dxa"/>
            </w:tcMar>
          </w:tcPr>
          <w:p w14:paraId="1FE1204A" w14:textId="3D47E2F1" w:rsidR="00FD157B" w:rsidRDefault="0003481D" w:rsidP="0003481D">
            <w:pPr>
              <w:pBdr>
                <w:top w:val="nil"/>
                <w:left w:val="nil"/>
                <w:bottom w:val="nil"/>
                <w:right w:val="nil"/>
                <w:between w:val="nil"/>
              </w:pBdr>
              <w:spacing w:after="0" w:line="240" w:lineRule="auto"/>
              <w:jc w:val="both"/>
              <w:rPr>
                <w:rFonts w:ascii="Times New Roman" w:eastAsia="Times New Roman" w:hAnsi="Times New Roman"/>
              </w:rPr>
            </w:pPr>
            <w:r w:rsidRPr="0003481D">
              <w:rPr>
                <w:rFonts w:ascii="Times New Roman" w:eastAsia="Times New Roman" w:hAnsi="Times New Roman"/>
              </w:rPr>
              <w:t xml:space="preserve">Norvegijoje pradėta nauja sveikatos technologijų vertinimo ir patvirtinimo sistema, </w:t>
            </w:r>
            <w:r>
              <w:rPr>
                <w:rFonts w:ascii="Times New Roman" w:eastAsia="Times New Roman" w:hAnsi="Times New Roman"/>
              </w:rPr>
              <w:t xml:space="preserve">kurios tikslas </w:t>
            </w:r>
            <w:r w:rsidRPr="0003481D">
              <w:rPr>
                <w:rFonts w:ascii="Times New Roman" w:eastAsia="Times New Roman" w:hAnsi="Times New Roman"/>
              </w:rPr>
              <w:t>supaprastinti ir padidinti saugumą savivaldybėms bei tiekėjams renkantis tinkamas technologijas sveikatos priežiūros ir slaugos paslaugoms.</w:t>
            </w:r>
            <w:r>
              <w:rPr>
                <w:rFonts w:ascii="Times New Roman" w:eastAsia="Times New Roman" w:hAnsi="Times New Roman"/>
              </w:rPr>
              <w:t xml:space="preserve"> I</w:t>
            </w:r>
            <w:r w:rsidRPr="0003481D">
              <w:rPr>
                <w:rFonts w:ascii="Times New Roman" w:eastAsia="Times New Roman" w:hAnsi="Times New Roman"/>
              </w:rPr>
              <w:t>ki šiol savivaldybėms reikėjo daug pastangų ir kompetencijos technologijų įsigijimui, todėl naujoji sistema padės šį procesą palengvinti. Sistema suteiks nacionalinę apžvalgą apie sveikatos technologijų reikalavimus ir patvirtintus tiekėjus. Ji skatins didesnį saugumą, standartizaciją ir konkurenciją rinkoje, leis tiekėjams daugiau dėmesio skirti inovacijoms, o savivaldybėms – lengviau pasirinkti patikimus sprendimus.</w:t>
            </w:r>
            <w:r>
              <w:rPr>
                <w:rFonts w:ascii="Times New Roman" w:eastAsia="Times New Roman" w:hAnsi="Times New Roman"/>
              </w:rPr>
              <w:t xml:space="preserve"> </w:t>
            </w:r>
            <w:r w:rsidRPr="0003481D">
              <w:rPr>
                <w:rFonts w:ascii="Times New Roman" w:eastAsia="Times New Roman" w:hAnsi="Times New Roman"/>
              </w:rPr>
              <w:t>Projektas rengtas bendradarbiaujant su Norvegijos Sveikatos tinklu, Visuomenės sveikatos institutu ir Savivaldybių bei regioninių valdžių asociacija. Tai – dalis vyriausybės naujosios sveikatos paslaugų skaitmeninimo politikos. Sistema bus nuolat tobulinama, atsižvelgiant į naudotojų atsiliepimus ir sektoriaus patirtį.</w:t>
            </w:r>
          </w:p>
        </w:tc>
        <w:tc>
          <w:tcPr>
            <w:tcW w:w="2268" w:type="dxa"/>
            <w:tcBorders>
              <w:bottom w:val="single" w:sz="4" w:space="0" w:color="000000"/>
            </w:tcBorders>
            <w:tcMar>
              <w:top w:w="29" w:type="dxa"/>
              <w:left w:w="115" w:type="dxa"/>
              <w:bottom w:w="29" w:type="dxa"/>
              <w:right w:w="115" w:type="dxa"/>
            </w:tcMar>
          </w:tcPr>
          <w:p w14:paraId="1AA06A5C" w14:textId="2F294BC0" w:rsidR="00FD157B" w:rsidRPr="00036A7E" w:rsidRDefault="0003481D" w:rsidP="007226E9">
            <w:pPr>
              <w:spacing w:after="0" w:line="240" w:lineRule="auto"/>
              <w:rPr>
                <w:rFonts w:ascii="Times New Roman" w:eastAsia="Times New Roman" w:hAnsi="Times New Roman"/>
              </w:rPr>
            </w:pPr>
            <w:r w:rsidRPr="0003481D">
              <w:rPr>
                <w:rFonts w:ascii="Times New Roman" w:eastAsia="Times New Roman" w:hAnsi="Times New Roman"/>
              </w:rPr>
              <w:t>https://www.regjeringen.no/no/aktuelt/i-gang-med-rettleiings-og-godkjenningsordning-for-helseteknologi/id3125439/</w:t>
            </w:r>
          </w:p>
        </w:tc>
        <w:tc>
          <w:tcPr>
            <w:tcW w:w="1436" w:type="dxa"/>
            <w:tcMar>
              <w:top w:w="29" w:type="dxa"/>
              <w:left w:w="115" w:type="dxa"/>
              <w:bottom w:w="29" w:type="dxa"/>
              <w:right w:w="115" w:type="dxa"/>
            </w:tcMar>
          </w:tcPr>
          <w:p w14:paraId="171D1D19" w14:textId="77777777" w:rsidR="00FD157B" w:rsidRPr="00F50348" w:rsidRDefault="00FD157B" w:rsidP="007226E9">
            <w:pPr>
              <w:spacing w:after="0" w:line="240" w:lineRule="auto"/>
              <w:rPr>
                <w:rFonts w:ascii="Times New Roman" w:eastAsia="Times New Roman" w:hAnsi="Times New Roman"/>
              </w:rPr>
            </w:pPr>
          </w:p>
        </w:tc>
      </w:tr>
      <w:tr w:rsidR="00A44AC9" w:rsidRPr="00F50348" w14:paraId="30ED730F" w14:textId="77777777" w:rsidTr="004E7F53">
        <w:trPr>
          <w:trHeight w:val="234"/>
        </w:trPr>
        <w:tc>
          <w:tcPr>
            <w:tcW w:w="1418" w:type="dxa"/>
            <w:tcBorders>
              <w:bottom w:val="single" w:sz="4" w:space="0" w:color="000000"/>
            </w:tcBorders>
            <w:tcMar>
              <w:top w:w="29" w:type="dxa"/>
              <w:left w:w="115" w:type="dxa"/>
              <w:bottom w:w="29" w:type="dxa"/>
              <w:right w:w="115" w:type="dxa"/>
            </w:tcMar>
          </w:tcPr>
          <w:p w14:paraId="6F709422" w14:textId="54CA13E2" w:rsidR="00A44AC9" w:rsidRDefault="00A44AC9" w:rsidP="007226E9">
            <w:pPr>
              <w:spacing w:after="0" w:line="240" w:lineRule="auto"/>
              <w:rPr>
                <w:rFonts w:ascii="Times New Roman" w:eastAsia="Times New Roman" w:hAnsi="Times New Roman"/>
              </w:rPr>
            </w:pPr>
            <w:r>
              <w:rPr>
                <w:rFonts w:ascii="Times New Roman" w:eastAsia="Times New Roman" w:hAnsi="Times New Roman"/>
              </w:rPr>
              <w:t>2025 10 13</w:t>
            </w:r>
          </w:p>
        </w:tc>
        <w:tc>
          <w:tcPr>
            <w:tcW w:w="5812" w:type="dxa"/>
            <w:tcMar>
              <w:top w:w="29" w:type="dxa"/>
              <w:left w:w="115" w:type="dxa"/>
              <w:bottom w:w="29" w:type="dxa"/>
              <w:right w:w="115" w:type="dxa"/>
            </w:tcMar>
          </w:tcPr>
          <w:p w14:paraId="4CEFD3F0" w14:textId="2FCD8073" w:rsidR="00A44AC9" w:rsidRPr="0003481D" w:rsidRDefault="00A44AC9" w:rsidP="0003481D">
            <w:pPr>
              <w:pBdr>
                <w:top w:val="nil"/>
                <w:left w:val="nil"/>
                <w:bottom w:val="nil"/>
                <w:right w:val="nil"/>
                <w:between w:val="nil"/>
              </w:pBdr>
              <w:spacing w:after="0" w:line="240" w:lineRule="auto"/>
              <w:jc w:val="both"/>
              <w:rPr>
                <w:rFonts w:ascii="Times New Roman" w:eastAsia="Times New Roman" w:hAnsi="Times New Roman"/>
              </w:rPr>
            </w:pPr>
            <w:r w:rsidRPr="00A44AC9">
              <w:rPr>
                <w:rFonts w:ascii="Times New Roman" w:eastAsia="Times New Roman" w:hAnsi="Times New Roman"/>
              </w:rPr>
              <w:t xml:space="preserve">Nepaisant ambicingų Norvegijos tikslų, saulės energijos sektorius susiduria su stabtelėjimu. Norvegijos Klimato fondo vadovas </w:t>
            </w:r>
            <w:proofErr w:type="spellStart"/>
            <w:r w:rsidRPr="00A44AC9">
              <w:rPr>
                <w:rFonts w:ascii="Times New Roman" w:eastAsia="Times New Roman" w:hAnsi="Times New Roman"/>
              </w:rPr>
              <w:t>Lars-Henrik</w:t>
            </w:r>
            <w:proofErr w:type="spellEnd"/>
            <w:r w:rsidRPr="00A44AC9">
              <w:rPr>
                <w:rFonts w:ascii="Times New Roman" w:eastAsia="Times New Roman" w:hAnsi="Times New Roman"/>
              </w:rPr>
              <w:t xml:space="preserve"> </w:t>
            </w:r>
            <w:proofErr w:type="spellStart"/>
            <w:r w:rsidRPr="00A44AC9">
              <w:rPr>
                <w:rFonts w:ascii="Times New Roman" w:eastAsia="Times New Roman" w:hAnsi="Times New Roman"/>
              </w:rPr>
              <w:t>Paarup</w:t>
            </w:r>
            <w:proofErr w:type="spellEnd"/>
            <w:r w:rsidRPr="00A44AC9">
              <w:rPr>
                <w:rFonts w:ascii="Times New Roman" w:eastAsia="Times New Roman" w:hAnsi="Times New Roman"/>
              </w:rPr>
              <w:t xml:space="preserve"> </w:t>
            </w:r>
            <w:proofErr w:type="spellStart"/>
            <w:r w:rsidRPr="00A44AC9">
              <w:rPr>
                <w:rFonts w:ascii="Times New Roman" w:eastAsia="Times New Roman" w:hAnsi="Times New Roman"/>
              </w:rPr>
              <w:t>Michelsen</w:t>
            </w:r>
            <w:proofErr w:type="spellEnd"/>
            <w:r w:rsidRPr="00A44AC9">
              <w:rPr>
                <w:rFonts w:ascii="Times New Roman" w:eastAsia="Times New Roman" w:hAnsi="Times New Roman"/>
              </w:rPr>
              <w:t xml:space="preserve"> pabrėžia, kad reikia priemonių, kad būtų pasiektas 2030 m. tikslas – 8 </w:t>
            </w:r>
            <w:proofErr w:type="spellStart"/>
            <w:r w:rsidRPr="00A44AC9">
              <w:rPr>
                <w:rFonts w:ascii="Times New Roman" w:eastAsia="Times New Roman" w:hAnsi="Times New Roman"/>
              </w:rPr>
              <w:t>TWh</w:t>
            </w:r>
            <w:proofErr w:type="spellEnd"/>
            <w:r w:rsidRPr="00A44AC9">
              <w:rPr>
                <w:rFonts w:ascii="Times New Roman" w:eastAsia="Times New Roman" w:hAnsi="Times New Roman"/>
              </w:rPr>
              <w:t xml:space="preserve"> saulės energijos gamybos. Norvegija atsilieka nuo Danijos ir Švedijos: 2025 m. pirmą pusmetį Danija pagamino 2,4 </w:t>
            </w:r>
            <w:proofErr w:type="spellStart"/>
            <w:r w:rsidRPr="00A44AC9">
              <w:rPr>
                <w:rFonts w:ascii="Times New Roman" w:eastAsia="Times New Roman" w:hAnsi="Times New Roman"/>
              </w:rPr>
              <w:t>TWh</w:t>
            </w:r>
            <w:proofErr w:type="spellEnd"/>
            <w:r w:rsidRPr="00A44AC9">
              <w:rPr>
                <w:rFonts w:ascii="Times New Roman" w:eastAsia="Times New Roman" w:hAnsi="Times New Roman"/>
              </w:rPr>
              <w:t xml:space="preserve">, Švedija – 2,6 </w:t>
            </w:r>
            <w:proofErr w:type="spellStart"/>
            <w:r w:rsidRPr="00A44AC9">
              <w:rPr>
                <w:rFonts w:ascii="Times New Roman" w:eastAsia="Times New Roman" w:hAnsi="Times New Roman"/>
              </w:rPr>
              <w:t>TWh</w:t>
            </w:r>
            <w:proofErr w:type="spellEnd"/>
            <w:r w:rsidRPr="00A44AC9">
              <w:rPr>
                <w:rFonts w:ascii="Times New Roman" w:eastAsia="Times New Roman" w:hAnsi="Times New Roman"/>
              </w:rPr>
              <w:t xml:space="preserve">, o Norvegija tik 0,35 </w:t>
            </w:r>
            <w:proofErr w:type="spellStart"/>
            <w:r w:rsidRPr="00A44AC9">
              <w:rPr>
                <w:rFonts w:ascii="Times New Roman" w:eastAsia="Times New Roman" w:hAnsi="Times New Roman"/>
              </w:rPr>
              <w:t>TWh</w:t>
            </w:r>
            <w:proofErr w:type="spellEnd"/>
            <w:r w:rsidRPr="00A44AC9">
              <w:rPr>
                <w:rFonts w:ascii="Times New Roman" w:eastAsia="Times New Roman" w:hAnsi="Times New Roman"/>
              </w:rPr>
              <w:t xml:space="preserve">. Privačių projektų rėmimas </w:t>
            </w:r>
            <w:r w:rsidRPr="00A44AC9">
              <w:rPr>
                <w:rFonts w:ascii="Times New Roman" w:eastAsia="Times New Roman" w:hAnsi="Times New Roman"/>
              </w:rPr>
              <w:lastRenderedPageBreak/>
              <w:t xml:space="preserve">per </w:t>
            </w:r>
            <w:proofErr w:type="spellStart"/>
            <w:r w:rsidRPr="00A44AC9">
              <w:rPr>
                <w:rFonts w:ascii="Times New Roman" w:eastAsia="Times New Roman" w:hAnsi="Times New Roman"/>
              </w:rPr>
              <w:t>Enovą</w:t>
            </w:r>
            <w:proofErr w:type="spellEnd"/>
            <w:r w:rsidRPr="00A44AC9">
              <w:rPr>
                <w:rFonts w:ascii="Times New Roman" w:eastAsia="Times New Roman" w:hAnsi="Times New Roman"/>
              </w:rPr>
              <w:t xml:space="preserve"> ženkliai sumažėjo: 2023 m. išmokėta 259 mln. NOK, o 2025 m. – tik 18 mln. NOK. Saulės energetikos sektorius patiria sunkumų – kai kurios įmonės bankrutuoja, mažinamos veiklos apimtys, o dėl paramos pokyčių ir neaiškumų dėl Norvegijos fiksuotos elektros kainos („</w:t>
            </w:r>
            <w:proofErr w:type="spellStart"/>
            <w:r w:rsidRPr="00A44AC9">
              <w:rPr>
                <w:rFonts w:ascii="Times New Roman" w:eastAsia="Times New Roman" w:hAnsi="Times New Roman"/>
              </w:rPr>
              <w:t>Norgespris</w:t>
            </w:r>
            <w:proofErr w:type="spellEnd"/>
            <w:r w:rsidRPr="00A44AC9">
              <w:rPr>
                <w:rFonts w:ascii="Times New Roman" w:eastAsia="Times New Roman" w:hAnsi="Times New Roman"/>
              </w:rPr>
              <w:t xml:space="preserve">“ schemos)  investicijos atidedamos. Naujas Parlamento Energetikos komiteto pirmininkas Mani </w:t>
            </w:r>
            <w:proofErr w:type="spellStart"/>
            <w:r w:rsidRPr="00A44AC9">
              <w:rPr>
                <w:rFonts w:ascii="Times New Roman" w:eastAsia="Times New Roman" w:hAnsi="Times New Roman"/>
              </w:rPr>
              <w:t>Hussaini</w:t>
            </w:r>
            <w:proofErr w:type="spellEnd"/>
            <w:r w:rsidRPr="00A44AC9">
              <w:rPr>
                <w:rFonts w:ascii="Times New Roman" w:eastAsia="Times New Roman" w:hAnsi="Times New Roman"/>
              </w:rPr>
              <w:t xml:space="preserve"> teigia, kad valdžia stengiasi skatinti komercinių pastatų saulės energetiką ir didesnes saulės elektrines, o </w:t>
            </w:r>
            <w:proofErr w:type="spellStart"/>
            <w:r w:rsidRPr="00A44AC9">
              <w:rPr>
                <w:rFonts w:ascii="Times New Roman" w:eastAsia="Times New Roman" w:hAnsi="Times New Roman"/>
              </w:rPr>
              <w:t>Enova</w:t>
            </w:r>
            <w:proofErr w:type="spellEnd"/>
            <w:r w:rsidRPr="00A44AC9">
              <w:rPr>
                <w:rFonts w:ascii="Times New Roman" w:eastAsia="Times New Roman" w:hAnsi="Times New Roman"/>
              </w:rPr>
              <w:t xml:space="preserve"> paramos apimtis padidinta. Tačiau tempas vis dar per lėtas, kad būtų pasiektas 8 </w:t>
            </w:r>
            <w:proofErr w:type="spellStart"/>
            <w:r w:rsidRPr="00A44AC9">
              <w:rPr>
                <w:rFonts w:ascii="Times New Roman" w:eastAsia="Times New Roman" w:hAnsi="Times New Roman"/>
              </w:rPr>
              <w:t>TWh</w:t>
            </w:r>
            <w:proofErr w:type="spellEnd"/>
            <w:r w:rsidRPr="00A44AC9">
              <w:rPr>
                <w:rFonts w:ascii="Times New Roman" w:eastAsia="Times New Roman" w:hAnsi="Times New Roman"/>
              </w:rPr>
              <w:t xml:space="preserve"> tikslas.</w:t>
            </w:r>
          </w:p>
        </w:tc>
        <w:tc>
          <w:tcPr>
            <w:tcW w:w="2268" w:type="dxa"/>
            <w:tcBorders>
              <w:bottom w:val="single" w:sz="4" w:space="0" w:color="000000"/>
            </w:tcBorders>
            <w:tcMar>
              <w:top w:w="29" w:type="dxa"/>
              <w:left w:w="115" w:type="dxa"/>
              <w:bottom w:w="29" w:type="dxa"/>
              <w:right w:w="115" w:type="dxa"/>
            </w:tcMar>
          </w:tcPr>
          <w:p w14:paraId="27A27422" w14:textId="08E13538" w:rsidR="00A44AC9" w:rsidRPr="0003481D" w:rsidRDefault="00A44AC9" w:rsidP="007226E9">
            <w:pPr>
              <w:spacing w:after="0" w:line="240" w:lineRule="auto"/>
              <w:rPr>
                <w:rFonts w:ascii="Times New Roman" w:eastAsia="Times New Roman" w:hAnsi="Times New Roman"/>
              </w:rPr>
            </w:pPr>
            <w:hyperlink r:id="rId10" w:history="1">
              <w:proofErr w:type="spellStart"/>
              <w:r w:rsidRPr="00A44AC9">
                <w:rPr>
                  <w:rStyle w:val="Hyperlink"/>
                  <w:rFonts w:ascii="Times New Roman" w:eastAsia="Times New Roman" w:hAnsi="Times New Roman"/>
                </w:rPr>
                <w:t>Brems</w:t>
              </w:r>
              <w:proofErr w:type="spellEnd"/>
              <w:r w:rsidRPr="00A44AC9">
                <w:rPr>
                  <w:rStyle w:val="Hyperlink"/>
                  <w:rFonts w:ascii="Times New Roman" w:eastAsia="Times New Roman" w:hAnsi="Times New Roman"/>
                </w:rPr>
                <w:t xml:space="preserve"> </w:t>
              </w:r>
              <w:proofErr w:type="spellStart"/>
              <w:r w:rsidRPr="00A44AC9">
                <w:rPr>
                  <w:rStyle w:val="Hyperlink"/>
                  <w:rFonts w:ascii="Times New Roman" w:eastAsia="Times New Roman" w:hAnsi="Times New Roman"/>
                </w:rPr>
                <w:t>for</w:t>
              </w:r>
              <w:proofErr w:type="spellEnd"/>
              <w:r w:rsidRPr="00A44AC9">
                <w:rPr>
                  <w:rStyle w:val="Hyperlink"/>
                  <w:rFonts w:ascii="Times New Roman" w:eastAsia="Times New Roman" w:hAnsi="Times New Roman"/>
                </w:rPr>
                <w:t xml:space="preserve"> </w:t>
              </w:r>
              <w:proofErr w:type="spellStart"/>
              <w:r w:rsidRPr="00A44AC9">
                <w:rPr>
                  <w:rStyle w:val="Hyperlink"/>
                  <w:rFonts w:ascii="Times New Roman" w:eastAsia="Times New Roman" w:hAnsi="Times New Roman"/>
                </w:rPr>
                <w:t>solkraften</w:t>
              </w:r>
              <w:proofErr w:type="spellEnd"/>
              <w:r w:rsidRPr="00A44AC9">
                <w:rPr>
                  <w:rStyle w:val="Hyperlink"/>
                  <w:rFonts w:ascii="Times New Roman" w:eastAsia="Times New Roman" w:hAnsi="Times New Roman"/>
                </w:rPr>
                <w:t xml:space="preserve">: – </w:t>
              </w:r>
              <w:proofErr w:type="spellStart"/>
              <w:r w:rsidRPr="00A44AC9">
                <w:rPr>
                  <w:rStyle w:val="Hyperlink"/>
                  <w:rFonts w:ascii="Times New Roman" w:eastAsia="Times New Roman" w:hAnsi="Times New Roman"/>
                </w:rPr>
                <w:t>Følges</w:t>
              </w:r>
              <w:proofErr w:type="spellEnd"/>
              <w:r w:rsidRPr="00A44AC9">
                <w:rPr>
                  <w:rStyle w:val="Hyperlink"/>
                  <w:rFonts w:ascii="Times New Roman" w:eastAsia="Times New Roman" w:hAnsi="Times New Roman"/>
                </w:rPr>
                <w:t xml:space="preserve"> </w:t>
              </w:r>
              <w:proofErr w:type="spellStart"/>
              <w:r w:rsidRPr="00A44AC9">
                <w:rPr>
                  <w:rStyle w:val="Hyperlink"/>
                  <w:rFonts w:ascii="Times New Roman" w:eastAsia="Times New Roman" w:hAnsi="Times New Roman"/>
                </w:rPr>
                <w:t>ikke</w:t>
              </w:r>
              <w:proofErr w:type="spellEnd"/>
              <w:r w:rsidRPr="00A44AC9">
                <w:rPr>
                  <w:rStyle w:val="Hyperlink"/>
                  <w:rFonts w:ascii="Times New Roman" w:eastAsia="Times New Roman" w:hAnsi="Times New Roman"/>
                </w:rPr>
                <w:t xml:space="preserve"> </w:t>
              </w:r>
              <w:proofErr w:type="spellStart"/>
              <w:r w:rsidRPr="00A44AC9">
                <w:rPr>
                  <w:rStyle w:val="Hyperlink"/>
                  <w:rFonts w:ascii="Times New Roman" w:eastAsia="Times New Roman" w:hAnsi="Times New Roman"/>
                </w:rPr>
                <w:t>opp</w:t>
              </w:r>
              <w:proofErr w:type="spellEnd"/>
              <w:r w:rsidRPr="00A44AC9">
                <w:rPr>
                  <w:rStyle w:val="Hyperlink"/>
                  <w:rFonts w:ascii="Times New Roman" w:eastAsia="Times New Roman" w:hAnsi="Times New Roman"/>
                </w:rPr>
                <w:t xml:space="preserve"> – E24</w:t>
              </w:r>
            </w:hyperlink>
          </w:p>
        </w:tc>
        <w:tc>
          <w:tcPr>
            <w:tcW w:w="1436" w:type="dxa"/>
            <w:tcMar>
              <w:top w:w="29" w:type="dxa"/>
              <w:left w:w="115" w:type="dxa"/>
              <w:bottom w:w="29" w:type="dxa"/>
              <w:right w:w="115" w:type="dxa"/>
            </w:tcMar>
          </w:tcPr>
          <w:p w14:paraId="1E4DFCF1" w14:textId="77777777" w:rsidR="00A44AC9" w:rsidRPr="00F50348" w:rsidRDefault="00A44AC9"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7CFFE4A1" w:rsidR="00F16AC8" w:rsidRPr="00F50348" w:rsidRDefault="006638C2" w:rsidP="00F16AC8">
            <w:pPr>
              <w:spacing w:after="0" w:line="240" w:lineRule="auto"/>
              <w:rPr>
                <w:rFonts w:ascii="Times New Roman" w:eastAsia="Times New Roman" w:hAnsi="Times New Roman"/>
              </w:rPr>
            </w:pPr>
            <w:r>
              <w:rPr>
                <w:rFonts w:ascii="Times New Roman" w:eastAsia="Times New Roman" w:hAnsi="Times New Roman"/>
              </w:rPr>
              <w:t>2025 10 20</w:t>
            </w:r>
          </w:p>
        </w:tc>
        <w:tc>
          <w:tcPr>
            <w:tcW w:w="5811" w:type="dxa"/>
            <w:tcMar>
              <w:top w:w="29" w:type="dxa"/>
              <w:left w:w="115" w:type="dxa"/>
              <w:bottom w:w="29" w:type="dxa"/>
              <w:right w:w="115" w:type="dxa"/>
            </w:tcMar>
          </w:tcPr>
          <w:p w14:paraId="5023AE9D" w14:textId="22E6D3DB" w:rsidR="00F16AC8" w:rsidRPr="00F50348" w:rsidRDefault="006638C2" w:rsidP="006638C2">
            <w:pPr>
              <w:spacing w:after="0" w:line="240" w:lineRule="auto"/>
              <w:jc w:val="both"/>
              <w:rPr>
                <w:rFonts w:ascii="Times New Roman" w:eastAsia="Times New Roman" w:hAnsi="Times New Roman"/>
              </w:rPr>
            </w:pPr>
            <w:r w:rsidRPr="006638C2">
              <w:rPr>
                <w:rFonts w:ascii="Times New Roman" w:eastAsia="Times New Roman" w:hAnsi="Times New Roman"/>
              </w:rPr>
              <w:t xml:space="preserve">Naujausia Norvegijos rizikos kapitalo asociacijos (NVCA) ataskaita rodo, kad investicijos į ankstyvosios stadijos </w:t>
            </w:r>
            <w:proofErr w:type="spellStart"/>
            <w:r w:rsidRPr="006638C2">
              <w:rPr>
                <w:rFonts w:ascii="Times New Roman" w:eastAsia="Times New Roman" w:hAnsi="Times New Roman"/>
              </w:rPr>
              <w:t>startuolius</w:t>
            </w:r>
            <w:proofErr w:type="spellEnd"/>
            <w:r w:rsidRPr="006638C2">
              <w:rPr>
                <w:rFonts w:ascii="Times New Roman" w:eastAsia="Times New Roman" w:hAnsi="Times New Roman"/>
              </w:rPr>
              <w:t xml:space="preserve"> toliau mažėja.</w:t>
            </w:r>
            <w:r>
              <w:rPr>
                <w:rFonts w:ascii="Times New Roman" w:eastAsia="Times New Roman" w:hAnsi="Times New Roman"/>
              </w:rPr>
              <w:t xml:space="preserve"> </w:t>
            </w:r>
            <w:r w:rsidRPr="006638C2">
              <w:rPr>
                <w:rFonts w:ascii="Times New Roman" w:eastAsia="Times New Roman" w:hAnsi="Times New Roman"/>
              </w:rPr>
              <w:t xml:space="preserve">NVCA vadovas </w:t>
            </w:r>
            <w:proofErr w:type="spellStart"/>
            <w:r w:rsidRPr="006638C2">
              <w:rPr>
                <w:rFonts w:ascii="Times New Roman" w:eastAsia="Times New Roman" w:hAnsi="Times New Roman"/>
              </w:rPr>
              <w:t>Allon</w:t>
            </w:r>
            <w:proofErr w:type="spellEnd"/>
            <w:r w:rsidRPr="006638C2">
              <w:rPr>
                <w:rFonts w:ascii="Times New Roman" w:eastAsia="Times New Roman" w:hAnsi="Times New Roman"/>
              </w:rPr>
              <w:t xml:space="preserve"> </w:t>
            </w:r>
            <w:proofErr w:type="spellStart"/>
            <w:r w:rsidRPr="006638C2">
              <w:rPr>
                <w:rFonts w:ascii="Times New Roman" w:eastAsia="Times New Roman" w:hAnsi="Times New Roman"/>
              </w:rPr>
              <w:t>Groth</w:t>
            </w:r>
            <w:proofErr w:type="spellEnd"/>
            <w:r w:rsidRPr="006638C2">
              <w:rPr>
                <w:rFonts w:ascii="Times New Roman" w:eastAsia="Times New Roman" w:hAnsi="Times New Roman"/>
              </w:rPr>
              <w:t xml:space="preserve"> teigia, jog svarbiausia, kad inovatyvios Norvegijos įmonės turėtų prieigą prie kapitalo, ypač ankstyvoje veiklos stadijoje, kai dar nėra galimybių gauti finansavimo iš bankų ar biržos. Tačiau, pasak jo, dabartiniai rezultatai rodo priešingą situaciją – kapitalo prieinamumas išlieka per mažas, o Norvegija atsilieka nuo kitų Šiaurės šalių.</w:t>
            </w:r>
            <w:r>
              <w:rPr>
                <w:rFonts w:ascii="Times New Roman" w:eastAsia="Times New Roman" w:hAnsi="Times New Roman"/>
              </w:rPr>
              <w:t xml:space="preserve"> </w:t>
            </w:r>
            <w:r w:rsidRPr="006638C2">
              <w:rPr>
                <w:rFonts w:ascii="Times New Roman" w:eastAsia="Times New Roman" w:hAnsi="Times New Roman"/>
              </w:rPr>
              <w:t xml:space="preserve">Ataskaitos duomenimis, 2024 m. į </w:t>
            </w:r>
            <w:proofErr w:type="spellStart"/>
            <w:r>
              <w:rPr>
                <w:rFonts w:ascii="Times New Roman" w:eastAsia="Times New Roman" w:hAnsi="Times New Roman"/>
              </w:rPr>
              <w:t>startuolius</w:t>
            </w:r>
            <w:proofErr w:type="spellEnd"/>
            <w:r w:rsidRPr="006638C2">
              <w:rPr>
                <w:rFonts w:ascii="Times New Roman" w:eastAsia="Times New Roman" w:hAnsi="Times New Roman"/>
              </w:rPr>
              <w:t xml:space="preserve"> buvo investuota apie 80 mlrd. </w:t>
            </w:r>
            <w:r>
              <w:rPr>
                <w:rFonts w:ascii="Times New Roman" w:eastAsia="Times New Roman" w:hAnsi="Times New Roman"/>
              </w:rPr>
              <w:t>NOK</w:t>
            </w:r>
            <w:r w:rsidRPr="006638C2">
              <w:rPr>
                <w:rFonts w:ascii="Times New Roman" w:eastAsia="Times New Roman" w:hAnsi="Times New Roman"/>
              </w:rPr>
              <w:t xml:space="preserve">, tačiau 2025 m. pirmąjį pusmetį – tik 9,1 mlrd. Ankstyvosios stadijos investicijos ypač krito: per 2024 m. jos siekė daugiau nei 2 mlrd. </w:t>
            </w:r>
            <w:r>
              <w:rPr>
                <w:rFonts w:ascii="Times New Roman" w:eastAsia="Times New Roman" w:hAnsi="Times New Roman"/>
              </w:rPr>
              <w:t>NOK</w:t>
            </w:r>
            <w:r w:rsidRPr="006638C2">
              <w:rPr>
                <w:rFonts w:ascii="Times New Roman" w:eastAsia="Times New Roman" w:hAnsi="Times New Roman"/>
              </w:rPr>
              <w:t>, o šiemet kol kas nesiekia net 1 mlrd.</w:t>
            </w:r>
            <w:r>
              <w:rPr>
                <w:rFonts w:ascii="Times New Roman" w:eastAsia="Times New Roman" w:hAnsi="Times New Roman"/>
              </w:rPr>
              <w:t xml:space="preserve"> </w:t>
            </w:r>
            <w:proofErr w:type="spellStart"/>
            <w:r w:rsidRPr="006638C2">
              <w:rPr>
                <w:rFonts w:ascii="Times New Roman" w:eastAsia="Times New Roman" w:hAnsi="Times New Roman"/>
              </w:rPr>
              <w:t>Groth</w:t>
            </w:r>
            <w:proofErr w:type="spellEnd"/>
            <w:r w:rsidRPr="006638C2">
              <w:rPr>
                <w:rFonts w:ascii="Times New Roman" w:eastAsia="Times New Roman" w:hAnsi="Times New Roman"/>
              </w:rPr>
              <w:t xml:space="preserve"> pabrėžia, kad būtina stiprinti investicijas ir nacionalinį įsipareigojimą skatinti inovacijas. Pasak jo, kapitalo pritraukimą </w:t>
            </w:r>
            <w:r>
              <w:rPr>
                <w:rFonts w:ascii="Times New Roman" w:eastAsia="Times New Roman" w:hAnsi="Times New Roman"/>
              </w:rPr>
              <w:t xml:space="preserve">stabdo </w:t>
            </w:r>
            <w:r w:rsidRPr="006638C2">
              <w:rPr>
                <w:rFonts w:ascii="Times New Roman" w:eastAsia="Times New Roman" w:hAnsi="Times New Roman"/>
              </w:rPr>
              <w:t>neapibrėžtos mokesčių taisyklės, dažni pokyčiai ir atotrūkis nuo ES reglamentų.</w:t>
            </w:r>
            <w:r>
              <w:rPr>
                <w:rFonts w:ascii="Times New Roman" w:eastAsia="Times New Roman" w:hAnsi="Times New Roman"/>
              </w:rPr>
              <w:t xml:space="preserve"> </w:t>
            </w:r>
            <w:r w:rsidRPr="006638C2">
              <w:rPr>
                <w:rFonts w:ascii="Times New Roman" w:eastAsia="Times New Roman" w:hAnsi="Times New Roman"/>
              </w:rPr>
              <w:t xml:space="preserve">NVCA vadovas ragina </w:t>
            </w:r>
            <w:proofErr w:type="spellStart"/>
            <w:r w:rsidRPr="006638C2">
              <w:rPr>
                <w:rFonts w:ascii="Times New Roman" w:eastAsia="Times New Roman" w:hAnsi="Times New Roman"/>
              </w:rPr>
              <w:t>Stortingą</w:t>
            </w:r>
            <w:proofErr w:type="spellEnd"/>
            <w:r w:rsidRPr="006638C2">
              <w:rPr>
                <w:rFonts w:ascii="Times New Roman" w:eastAsia="Times New Roman" w:hAnsi="Times New Roman"/>
              </w:rPr>
              <w:t xml:space="preserve"> kuo greičiau susitarti dėl nuspėjamos mokesčių sistemos:</w:t>
            </w:r>
            <w:r>
              <w:rPr>
                <w:rFonts w:ascii="Times New Roman" w:eastAsia="Times New Roman" w:hAnsi="Times New Roman"/>
              </w:rPr>
              <w:t xml:space="preserve"> </w:t>
            </w:r>
            <w:r w:rsidRPr="006638C2">
              <w:rPr>
                <w:rFonts w:ascii="Times New Roman" w:eastAsia="Times New Roman" w:hAnsi="Times New Roman"/>
              </w:rPr>
              <w:t>„Svarbiausia – pasiekti mokesčių susitarimą, kad bendra mokesčių našta būtų panaši į kitų Šiaurės šalių.“</w:t>
            </w:r>
          </w:p>
        </w:tc>
        <w:tc>
          <w:tcPr>
            <w:tcW w:w="2268" w:type="dxa"/>
            <w:tcMar>
              <w:top w:w="29" w:type="dxa"/>
              <w:left w:w="115" w:type="dxa"/>
              <w:bottom w:w="29" w:type="dxa"/>
              <w:right w:w="115" w:type="dxa"/>
            </w:tcMar>
          </w:tcPr>
          <w:p w14:paraId="03EEA052" w14:textId="0B4D5225" w:rsidR="00F607A3" w:rsidRPr="00F50348" w:rsidRDefault="006638C2" w:rsidP="00F16AC8">
            <w:pPr>
              <w:spacing w:after="0" w:line="240" w:lineRule="auto"/>
              <w:rPr>
                <w:rFonts w:ascii="Times New Roman" w:eastAsia="Times New Roman" w:hAnsi="Times New Roman"/>
              </w:rPr>
            </w:pPr>
            <w:hyperlink r:id="rId11" w:history="1">
              <w:proofErr w:type="spellStart"/>
              <w:r w:rsidRPr="006638C2">
                <w:rPr>
                  <w:rStyle w:val="Hyperlink"/>
                  <w:rFonts w:ascii="Times New Roman" w:eastAsia="Times New Roman" w:hAnsi="Times New Roman"/>
                </w:rPr>
                <w:t>Investeringene</w:t>
              </w:r>
              <w:proofErr w:type="spellEnd"/>
              <w:r w:rsidRPr="006638C2">
                <w:rPr>
                  <w:rStyle w:val="Hyperlink"/>
                  <w:rFonts w:ascii="Times New Roman" w:eastAsia="Times New Roman" w:hAnsi="Times New Roman"/>
                </w:rPr>
                <w:t xml:space="preserve"> i </w:t>
              </w:r>
              <w:proofErr w:type="spellStart"/>
              <w:r w:rsidRPr="006638C2">
                <w:rPr>
                  <w:rStyle w:val="Hyperlink"/>
                  <w:rFonts w:ascii="Times New Roman" w:eastAsia="Times New Roman" w:hAnsi="Times New Roman"/>
                </w:rPr>
                <w:t>startups</w:t>
              </w:r>
              <w:proofErr w:type="spellEnd"/>
              <w:r w:rsidRPr="006638C2">
                <w:rPr>
                  <w:rStyle w:val="Hyperlink"/>
                  <w:rFonts w:ascii="Times New Roman" w:eastAsia="Times New Roman" w:hAnsi="Times New Roman"/>
                </w:rPr>
                <w:t xml:space="preserve"> </w:t>
              </w:r>
              <w:proofErr w:type="spellStart"/>
              <w:r w:rsidRPr="006638C2">
                <w:rPr>
                  <w:rStyle w:val="Hyperlink"/>
                  <w:rFonts w:ascii="Times New Roman" w:eastAsia="Times New Roman" w:hAnsi="Times New Roman"/>
                </w:rPr>
                <w:t>faller</w:t>
              </w:r>
              <w:proofErr w:type="spellEnd"/>
              <w:r w:rsidRPr="006638C2">
                <w:rPr>
                  <w:rStyle w:val="Hyperlink"/>
                  <w:rFonts w:ascii="Times New Roman" w:eastAsia="Times New Roman" w:hAnsi="Times New Roman"/>
                </w:rPr>
                <w:t xml:space="preserve"> </w:t>
              </w:r>
              <w:proofErr w:type="spellStart"/>
              <w:r w:rsidRPr="006638C2">
                <w:rPr>
                  <w:rStyle w:val="Hyperlink"/>
                  <w:rFonts w:ascii="Times New Roman" w:eastAsia="Times New Roman" w:hAnsi="Times New Roman"/>
                </w:rPr>
                <w:t>ytterligere</w:t>
              </w:r>
              <w:proofErr w:type="spellEnd"/>
              <w:r w:rsidRPr="006638C2">
                <w:rPr>
                  <w:rStyle w:val="Hyperlink"/>
                  <w:rFonts w:ascii="Times New Roman" w:eastAsia="Times New Roman" w:hAnsi="Times New Roman"/>
                </w:rPr>
                <w:t xml:space="preserve">: – </w:t>
              </w:r>
              <w:proofErr w:type="spellStart"/>
              <w:r w:rsidRPr="006638C2">
                <w:rPr>
                  <w:rStyle w:val="Hyperlink"/>
                  <w:rFonts w:ascii="Times New Roman" w:eastAsia="Times New Roman" w:hAnsi="Times New Roman"/>
                </w:rPr>
                <w:t>Vi</w:t>
              </w:r>
              <w:proofErr w:type="spellEnd"/>
              <w:r w:rsidRPr="006638C2">
                <w:rPr>
                  <w:rStyle w:val="Hyperlink"/>
                  <w:rFonts w:ascii="Times New Roman" w:eastAsia="Times New Roman" w:hAnsi="Times New Roman"/>
                </w:rPr>
                <w:t xml:space="preserve"> </w:t>
              </w:r>
              <w:proofErr w:type="spellStart"/>
              <w:r w:rsidRPr="006638C2">
                <w:rPr>
                  <w:rStyle w:val="Hyperlink"/>
                  <w:rFonts w:ascii="Times New Roman" w:eastAsia="Times New Roman" w:hAnsi="Times New Roman"/>
                </w:rPr>
                <w:t>trenger</w:t>
              </w:r>
              <w:proofErr w:type="spellEnd"/>
              <w:r w:rsidRPr="006638C2">
                <w:rPr>
                  <w:rStyle w:val="Hyperlink"/>
                  <w:rFonts w:ascii="Times New Roman" w:eastAsia="Times New Roman" w:hAnsi="Times New Roman"/>
                </w:rPr>
                <w:t xml:space="preserve"> </w:t>
              </w:r>
              <w:proofErr w:type="spellStart"/>
              <w:r w:rsidRPr="006638C2">
                <w:rPr>
                  <w:rStyle w:val="Hyperlink"/>
                  <w:rFonts w:ascii="Times New Roman" w:eastAsia="Times New Roman" w:hAnsi="Times New Roman"/>
                </w:rPr>
                <w:t>en</w:t>
              </w:r>
              <w:proofErr w:type="spellEnd"/>
              <w:r w:rsidRPr="006638C2">
                <w:rPr>
                  <w:rStyle w:val="Hyperlink"/>
                  <w:rFonts w:ascii="Times New Roman" w:eastAsia="Times New Roman" w:hAnsi="Times New Roman"/>
                </w:rPr>
                <w:t xml:space="preserve"> </w:t>
              </w:r>
              <w:proofErr w:type="spellStart"/>
              <w:r w:rsidRPr="006638C2">
                <w:rPr>
                  <w:rStyle w:val="Hyperlink"/>
                  <w:rFonts w:ascii="Times New Roman" w:eastAsia="Times New Roman" w:hAnsi="Times New Roman"/>
                </w:rPr>
                <w:t>sterkere</w:t>
              </w:r>
              <w:proofErr w:type="spellEnd"/>
              <w:r w:rsidRPr="006638C2">
                <w:rPr>
                  <w:rStyle w:val="Hyperlink"/>
                  <w:rFonts w:ascii="Times New Roman" w:eastAsia="Times New Roman" w:hAnsi="Times New Roman"/>
                </w:rPr>
                <w:t xml:space="preserve"> </w:t>
              </w:r>
              <w:proofErr w:type="spellStart"/>
              <w:r w:rsidRPr="006638C2">
                <w:rPr>
                  <w:rStyle w:val="Hyperlink"/>
                  <w:rFonts w:ascii="Times New Roman" w:eastAsia="Times New Roman" w:hAnsi="Times New Roman"/>
                </w:rPr>
                <w:t>nasjonal</w:t>
              </w:r>
              <w:proofErr w:type="spellEnd"/>
              <w:r w:rsidRPr="006638C2">
                <w:rPr>
                  <w:rStyle w:val="Hyperlink"/>
                  <w:rFonts w:ascii="Times New Roman" w:eastAsia="Times New Roman" w:hAnsi="Times New Roman"/>
                </w:rPr>
                <w:t xml:space="preserve"> </w:t>
              </w:r>
              <w:proofErr w:type="spellStart"/>
              <w:r w:rsidRPr="006638C2">
                <w:rPr>
                  <w:rStyle w:val="Hyperlink"/>
                  <w:rFonts w:ascii="Times New Roman" w:eastAsia="Times New Roman" w:hAnsi="Times New Roman"/>
                </w:rPr>
                <w:t>satsing</w:t>
              </w:r>
              <w:proofErr w:type="spellEnd"/>
              <w:r w:rsidRPr="006638C2">
                <w:rPr>
                  <w:rStyle w:val="Hyperlink"/>
                  <w:rFonts w:ascii="Times New Roman" w:eastAsia="Times New Roman" w:hAnsi="Times New Roman"/>
                </w:rPr>
                <w:t xml:space="preserve"> – E24</w:t>
              </w:r>
            </w:hyperlink>
          </w:p>
        </w:tc>
        <w:tc>
          <w:tcPr>
            <w:tcW w:w="1436" w:type="dxa"/>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2646B1A5" w14:textId="77777777" w:rsidTr="0033090E">
        <w:trPr>
          <w:gridAfter w:val="1"/>
          <w:wAfter w:w="11" w:type="dxa"/>
          <w:trHeight w:val="216"/>
        </w:trPr>
        <w:tc>
          <w:tcPr>
            <w:tcW w:w="1419" w:type="dxa"/>
            <w:tcMar>
              <w:top w:w="29" w:type="dxa"/>
              <w:left w:w="115" w:type="dxa"/>
              <w:bottom w:w="29" w:type="dxa"/>
              <w:right w:w="115" w:type="dxa"/>
            </w:tcMar>
          </w:tcPr>
          <w:p w14:paraId="3B00E620" w14:textId="39CAF844" w:rsidR="00C41F26" w:rsidRDefault="00EA5DDD" w:rsidP="00C41F26">
            <w:pPr>
              <w:spacing w:after="0" w:line="240" w:lineRule="auto"/>
              <w:rPr>
                <w:rFonts w:ascii="Times New Roman" w:eastAsia="Times New Roman" w:hAnsi="Times New Roman"/>
              </w:rPr>
            </w:pPr>
            <w:r>
              <w:rPr>
                <w:rFonts w:ascii="Times New Roman" w:eastAsia="Times New Roman" w:hAnsi="Times New Roman"/>
              </w:rPr>
              <w:t>2025 10 30</w:t>
            </w:r>
          </w:p>
        </w:tc>
        <w:tc>
          <w:tcPr>
            <w:tcW w:w="5811" w:type="dxa"/>
            <w:tcMar>
              <w:top w:w="29" w:type="dxa"/>
              <w:left w:w="115" w:type="dxa"/>
              <w:bottom w:w="29" w:type="dxa"/>
              <w:right w:w="115" w:type="dxa"/>
            </w:tcMar>
          </w:tcPr>
          <w:p w14:paraId="76C3D46C" w14:textId="09570C1A" w:rsidR="00EA5DDD" w:rsidRPr="00EA5DDD" w:rsidRDefault="00EA5DDD" w:rsidP="00EA5DDD">
            <w:pPr>
              <w:spacing w:after="0" w:line="240" w:lineRule="auto"/>
              <w:jc w:val="both"/>
              <w:rPr>
                <w:rFonts w:ascii="Times New Roman" w:eastAsia="Times New Roman" w:hAnsi="Times New Roman"/>
              </w:rPr>
            </w:pPr>
            <w:r w:rsidRPr="00EA5DDD">
              <w:rPr>
                <w:rFonts w:ascii="Times New Roman" w:eastAsia="Times New Roman" w:hAnsi="Times New Roman"/>
              </w:rPr>
              <w:t xml:space="preserve">Vyriausybė nusprendė, kad Norvegijos įmonėms bus leidžiama dalyvauti konkurse dėl naujų standartizuotų laivų statybos Norvegijos kariniam jūrų laivynui. „Tai vienas didžiausių pirkimų pagal ilgalaikį planą. (…) Šie laivai ateityje vykdys įvairias užduotis jūrų gynybos srityje ir prisidės prie Ginkluotųjų pajėgų buvimo sustiprinimo mūsų artimiausioje aplinkoje. Esu įsitikinęs, kad surengus nacionalinį konkursą, gausime geriausius laivus kuo greičiau ir už tinkamą kainą“, – sako gynybos ministras </w:t>
            </w:r>
            <w:proofErr w:type="spellStart"/>
            <w:r w:rsidRPr="00EA5DDD">
              <w:rPr>
                <w:rFonts w:ascii="Times New Roman" w:eastAsia="Times New Roman" w:hAnsi="Times New Roman"/>
              </w:rPr>
              <w:t>Tore</w:t>
            </w:r>
            <w:proofErr w:type="spellEnd"/>
            <w:r w:rsidRPr="00EA5DDD">
              <w:rPr>
                <w:rFonts w:ascii="Times New Roman" w:eastAsia="Times New Roman" w:hAnsi="Times New Roman"/>
              </w:rPr>
              <w:t xml:space="preserve"> O. </w:t>
            </w:r>
            <w:proofErr w:type="spellStart"/>
            <w:r w:rsidRPr="00EA5DDD">
              <w:rPr>
                <w:rFonts w:ascii="Times New Roman" w:eastAsia="Times New Roman" w:hAnsi="Times New Roman"/>
              </w:rPr>
              <w:t>Sandvik</w:t>
            </w:r>
            <w:proofErr w:type="spellEnd"/>
            <w:r w:rsidRPr="00EA5DDD">
              <w:rPr>
                <w:rFonts w:ascii="Times New Roman" w:eastAsia="Times New Roman" w:hAnsi="Times New Roman"/>
              </w:rPr>
              <w:t>.</w:t>
            </w:r>
            <w:r>
              <w:rPr>
                <w:rFonts w:ascii="Times New Roman" w:eastAsia="Times New Roman" w:hAnsi="Times New Roman"/>
              </w:rPr>
              <w:t xml:space="preserve"> </w:t>
            </w:r>
            <w:proofErr w:type="spellStart"/>
            <w:r w:rsidRPr="00EA5DDD">
              <w:rPr>
                <w:rFonts w:ascii="Times New Roman" w:eastAsia="Times New Roman" w:hAnsi="Times New Roman"/>
              </w:rPr>
              <w:t>Stortingo</w:t>
            </w:r>
            <w:proofErr w:type="spellEnd"/>
            <w:r w:rsidRPr="00EA5DDD">
              <w:rPr>
                <w:rFonts w:ascii="Times New Roman" w:eastAsia="Times New Roman" w:hAnsi="Times New Roman"/>
              </w:rPr>
              <w:t xml:space="preserve"> patvirtintame Ilgalaikiame gynybos plane numatyta įsigyti 28 standartizuotus laivus dviejų versijų: didesnę, vandenynams pritaikytą versiją ir mažesnę, pakrantės versiją. Ilgainiui jie pakeis aštuonias šiuo metu laivyne naudojamas laivų klases. </w:t>
            </w:r>
            <w:proofErr w:type="spellStart"/>
            <w:r w:rsidRPr="00EA5DDD">
              <w:rPr>
                <w:rFonts w:ascii="Times New Roman" w:eastAsia="Times New Roman" w:hAnsi="Times New Roman"/>
              </w:rPr>
              <w:t>Sandvik</w:t>
            </w:r>
            <w:proofErr w:type="spellEnd"/>
            <w:r w:rsidRPr="00EA5DDD">
              <w:rPr>
                <w:rFonts w:ascii="Times New Roman" w:eastAsia="Times New Roman" w:hAnsi="Times New Roman"/>
              </w:rPr>
              <w:t xml:space="preserve"> taip pat teigia, kad Vyriausybės ambicija – kad ši nauja laivų klasė taptų standartu tarp sąjungininkų šalių.</w:t>
            </w:r>
            <w:r>
              <w:rPr>
                <w:rFonts w:ascii="Times New Roman" w:eastAsia="Times New Roman" w:hAnsi="Times New Roman"/>
              </w:rPr>
              <w:t xml:space="preserve"> </w:t>
            </w:r>
            <w:r w:rsidRPr="00EA5DDD">
              <w:rPr>
                <w:rFonts w:ascii="Times New Roman" w:eastAsia="Times New Roman" w:hAnsi="Times New Roman"/>
              </w:rPr>
              <w:t xml:space="preserve">„Norvegija ir jos sąjungininkai ateityje išleis dideles sumas gynybai. Svarbu mąstyti novatoriškai ir protingiau naudoti lėšas, įsigyjant tuos pačius, standartizuotus gynybos sistemas ir platformas. (…)“, – pabrėžia </w:t>
            </w:r>
            <w:proofErr w:type="spellStart"/>
            <w:r w:rsidRPr="00EA5DDD">
              <w:rPr>
                <w:rFonts w:ascii="Times New Roman" w:eastAsia="Times New Roman" w:hAnsi="Times New Roman"/>
              </w:rPr>
              <w:t>Sandvik</w:t>
            </w:r>
            <w:proofErr w:type="spellEnd"/>
            <w:r w:rsidRPr="00EA5DDD">
              <w:rPr>
                <w:rFonts w:ascii="Times New Roman" w:eastAsia="Times New Roman" w:hAnsi="Times New Roman"/>
              </w:rPr>
              <w:t>.</w:t>
            </w:r>
          </w:p>
          <w:p w14:paraId="51B91FCE" w14:textId="77777777" w:rsidR="00EA5DDD" w:rsidRPr="00EA5DDD" w:rsidRDefault="00EA5DDD" w:rsidP="00EA5DDD">
            <w:pPr>
              <w:spacing w:after="0" w:line="240" w:lineRule="auto"/>
              <w:jc w:val="both"/>
              <w:rPr>
                <w:rFonts w:ascii="Times New Roman" w:eastAsia="Times New Roman" w:hAnsi="Times New Roman"/>
              </w:rPr>
            </w:pPr>
          </w:p>
          <w:p w14:paraId="2C89266E" w14:textId="46060351" w:rsidR="00C41F26" w:rsidRPr="00F607A3" w:rsidRDefault="00EA5DDD" w:rsidP="00EA5DDD">
            <w:pPr>
              <w:spacing w:after="0" w:line="240" w:lineRule="auto"/>
              <w:jc w:val="both"/>
              <w:rPr>
                <w:rFonts w:ascii="Times New Roman" w:eastAsia="Times New Roman" w:hAnsi="Times New Roman"/>
              </w:rPr>
            </w:pPr>
            <w:r w:rsidRPr="00EA5DDD">
              <w:rPr>
                <w:rFonts w:ascii="Times New Roman" w:eastAsia="Times New Roman" w:hAnsi="Times New Roman"/>
              </w:rPr>
              <w:t>Planuojama, kad laivų statyba prasidės 2027 m., o pirmieji standartizuoti laivai bus perduoti naudoti 2030 m.</w:t>
            </w:r>
          </w:p>
        </w:tc>
        <w:tc>
          <w:tcPr>
            <w:tcW w:w="2268" w:type="dxa"/>
            <w:tcMar>
              <w:top w:w="29" w:type="dxa"/>
              <w:left w:w="115" w:type="dxa"/>
              <w:bottom w:w="29" w:type="dxa"/>
              <w:right w:w="115" w:type="dxa"/>
            </w:tcMar>
          </w:tcPr>
          <w:p w14:paraId="24940468" w14:textId="190E15AA" w:rsidR="00C41F26" w:rsidRDefault="00EA5DDD" w:rsidP="00C41F26">
            <w:pPr>
              <w:spacing w:after="0" w:line="240" w:lineRule="auto"/>
            </w:pPr>
            <w:hyperlink r:id="rId12" w:history="1">
              <w:proofErr w:type="spellStart"/>
              <w:r w:rsidRPr="00EA5DDD">
                <w:rPr>
                  <w:rStyle w:val="Hyperlink"/>
                  <w:lang w:val="en-GB"/>
                </w:rPr>
                <w:t>NMoD</w:t>
              </w:r>
              <w:proofErr w:type="spellEnd"/>
            </w:hyperlink>
          </w:p>
        </w:tc>
        <w:tc>
          <w:tcPr>
            <w:tcW w:w="1436" w:type="dxa"/>
            <w:tcMar>
              <w:top w:w="29" w:type="dxa"/>
              <w:left w:w="115" w:type="dxa"/>
              <w:bottom w:w="29" w:type="dxa"/>
              <w:right w:w="115" w:type="dxa"/>
            </w:tcMar>
          </w:tcPr>
          <w:p w14:paraId="5D79D755" w14:textId="77777777" w:rsidR="00C41F26" w:rsidRPr="00F50348" w:rsidRDefault="00C41F26" w:rsidP="00C41F26">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0ADDF81B" w:rsidR="00E951CD" w:rsidRDefault="00777DC2" w:rsidP="00C41F26">
            <w:pPr>
              <w:spacing w:after="0" w:line="240" w:lineRule="auto"/>
              <w:rPr>
                <w:rFonts w:ascii="Times New Roman" w:eastAsia="Times New Roman" w:hAnsi="Times New Roman"/>
              </w:rPr>
            </w:pPr>
            <w:r>
              <w:rPr>
                <w:rFonts w:ascii="Times New Roman" w:eastAsia="Times New Roman" w:hAnsi="Times New Roman"/>
              </w:rPr>
              <w:lastRenderedPageBreak/>
              <w:t>2025 10 02</w:t>
            </w:r>
          </w:p>
        </w:tc>
        <w:tc>
          <w:tcPr>
            <w:tcW w:w="5811" w:type="dxa"/>
            <w:tcMar>
              <w:top w:w="29" w:type="dxa"/>
              <w:left w:w="115" w:type="dxa"/>
              <w:bottom w:w="29" w:type="dxa"/>
              <w:right w:w="115" w:type="dxa"/>
            </w:tcMar>
          </w:tcPr>
          <w:p w14:paraId="3CE6A65E" w14:textId="38ADC961" w:rsidR="00E951CD" w:rsidRPr="003669E7" w:rsidRDefault="00777DC2" w:rsidP="00777DC2">
            <w:pPr>
              <w:spacing w:after="0" w:line="240" w:lineRule="auto"/>
              <w:jc w:val="both"/>
              <w:rPr>
                <w:rFonts w:ascii="Times New Roman" w:eastAsia="Times New Roman" w:hAnsi="Times New Roman"/>
              </w:rPr>
            </w:pPr>
            <w:r w:rsidRPr="00777DC2">
              <w:rPr>
                <w:rFonts w:ascii="Times New Roman" w:eastAsia="Times New Roman" w:hAnsi="Times New Roman"/>
              </w:rPr>
              <w:t>Norvegijoje vyksta didžiulė investicija į dirbtinį intelektą (DI). Projektas „</w:t>
            </w:r>
            <w:proofErr w:type="spellStart"/>
            <w:r w:rsidRPr="00777DC2">
              <w:rPr>
                <w:rFonts w:ascii="Times New Roman" w:eastAsia="Times New Roman" w:hAnsi="Times New Roman"/>
              </w:rPr>
              <w:t>Stargate</w:t>
            </w:r>
            <w:proofErr w:type="spellEnd"/>
            <w:r w:rsidRPr="00777DC2">
              <w:rPr>
                <w:rFonts w:ascii="Times New Roman" w:eastAsia="Times New Roman" w:hAnsi="Times New Roman"/>
              </w:rPr>
              <w:t xml:space="preserve"> </w:t>
            </w:r>
            <w:proofErr w:type="spellStart"/>
            <w:r w:rsidRPr="00777DC2">
              <w:rPr>
                <w:rFonts w:ascii="Times New Roman" w:eastAsia="Times New Roman" w:hAnsi="Times New Roman"/>
              </w:rPr>
              <w:t>Norway</w:t>
            </w:r>
            <w:proofErr w:type="spellEnd"/>
            <w:r w:rsidRPr="00777DC2">
              <w:rPr>
                <w:rFonts w:ascii="Times New Roman" w:eastAsia="Times New Roman" w:hAnsi="Times New Roman"/>
              </w:rPr>
              <w:t xml:space="preserve">“ numato duomenų centro statybą </w:t>
            </w:r>
            <w:proofErr w:type="spellStart"/>
            <w:r w:rsidRPr="00777DC2">
              <w:rPr>
                <w:rFonts w:ascii="Times New Roman" w:eastAsia="Times New Roman" w:hAnsi="Times New Roman"/>
              </w:rPr>
              <w:t>Narvike</w:t>
            </w:r>
            <w:proofErr w:type="spellEnd"/>
            <w:r w:rsidRPr="00777DC2">
              <w:rPr>
                <w:rFonts w:ascii="Times New Roman" w:eastAsia="Times New Roman" w:hAnsi="Times New Roman"/>
              </w:rPr>
              <w:t xml:space="preserve"> bendradarbiaujant tarp „</w:t>
            </w:r>
            <w:proofErr w:type="spellStart"/>
            <w:r w:rsidRPr="00777DC2">
              <w:rPr>
                <w:rFonts w:ascii="Times New Roman" w:eastAsia="Times New Roman" w:hAnsi="Times New Roman"/>
              </w:rPr>
              <w:t>Aker</w:t>
            </w:r>
            <w:proofErr w:type="spellEnd"/>
            <w:r w:rsidRPr="00777DC2">
              <w:rPr>
                <w:rFonts w:ascii="Times New Roman" w:eastAsia="Times New Roman" w:hAnsi="Times New Roman"/>
              </w:rPr>
              <w:t>“, „</w:t>
            </w:r>
            <w:proofErr w:type="spellStart"/>
            <w:r w:rsidRPr="00777DC2">
              <w:rPr>
                <w:rFonts w:ascii="Times New Roman" w:eastAsia="Times New Roman" w:hAnsi="Times New Roman"/>
              </w:rPr>
              <w:t>Nscale</w:t>
            </w:r>
            <w:proofErr w:type="spellEnd"/>
            <w:r w:rsidRPr="00777DC2">
              <w:rPr>
                <w:rFonts w:ascii="Times New Roman" w:eastAsia="Times New Roman" w:hAnsi="Times New Roman"/>
              </w:rPr>
              <w:t>“, „</w:t>
            </w:r>
            <w:proofErr w:type="spellStart"/>
            <w:r w:rsidRPr="00777DC2">
              <w:rPr>
                <w:rFonts w:ascii="Times New Roman" w:eastAsia="Times New Roman" w:hAnsi="Times New Roman"/>
              </w:rPr>
              <w:t>OpenAI</w:t>
            </w:r>
            <w:proofErr w:type="spellEnd"/>
            <w:r w:rsidRPr="00777DC2">
              <w:rPr>
                <w:rFonts w:ascii="Times New Roman" w:eastAsia="Times New Roman" w:hAnsi="Times New Roman"/>
              </w:rPr>
              <w:t>“ ir „</w:t>
            </w:r>
            <w:proofErr w:type="spellStart"/>
            <w:r w:rsidRPr="00777DC2">
              <w:rPr>
                <w:rFonts w:ascii="Times New Roman" w:eastAsia="Times New Roman" w:hAnsi="Times New Roman"/>
              </w:rPr>
              <w:t>Nvidia</w:t>
            </w:r>
            <w:proofErr w:type="spellEnd"/>
            <w:r w:rsidRPr="00777DC2">
              <w:rPr>
                <w:rFonts w:ascii="Times New Roman" w:eastAsia="Times New Roman" w:hAnsi="Times New Roman"/>
              </w:rPr>
              <w:t>“. Rugpjūčio mėnesį įsteigta įmonė „</w:t>
            </w:r>
            <w:proofErr w:type="spellStart"/>
            <w:r w:rsidRPr="00777DC2">
              <w:rPr>
                <w:rFonts w:ascii="Times New Roman" w:eastAsia="Times New Roman" w:hAnsi="Times New Roman"/>
              </w:rPr>
              <w:t>Aker</w:t>
            </w:r>
            <w:proofErr w:type="spellEnd"/>
            <w:r w:rsidRPr="00777DC2">
              <w:rPr>
                <w:rFonts w:ascii="Times New Roman" w:eastAsia="Times New Roman" w:hAnsi="Times New Roman"/>
              </w:rPr>
              <w:t xml:space="preserve"> </w:t>
            </w:r>
            <w:proofErr w:type="spellStart"/>
            <w:r w:rsidRPr="00777DC2">
              <w:rPr>
                <w:rFonts w:ascii="Times New Roman" w:eastAsia="Times New Roman" w:hAnsi="Times New Roman"/>
              </w:rPr>
              <w:t>Narvik</w:t>
            </w:r>
            <w:proofErr w:type="spellEnd"/>
            <w:r w:rsidRPr="00777DC2">
              <w:rPr>
                <w:rFonts w:ascii="Times New Roman" w:eastAsia="Times New Roman" w:hAnsi="Times New Roman"/>
              </w:rPr>
              <w:t xml:space="preserve"> DC“ daugiausia užsiims DI mokymo duomenų centrų plėtra.</w:t>
            </w:r>
            <w:r>
              <w:rPr>
                <w:rFonts w:ascii="Times New Roman" w:eastAsia="Times New Roman" w:hAnsi="Times New Roman"/>
              </w:rPr>
              <w:t xml:space="preserve"> </w:t>
            </w:r>
            <w:r w:rsidRPr="00777DC2">
              <w:rPr>
                <w:rFonts w:ascii="Times New Roman" w:eastAsia="Times New Roman" w:hAnsi="Times New Roman"/>
              </w:rPr>
              <w:t>Be to, įmonė svarsto galimybę kurti gynybai skirtus debesijos projektus, kurie galėtų aptarnauti valdžios institucijų, NATO, Europos gynybos ir saugumo rangovų poreikius bei kitus Šiaurės šalių verslus, kuriuose sutartų dalyviai.</w:t>
            </w:r>
            <w:r>
              <w:rPr>
                <w:rFonts w:ascii="Times New Roman" w:eastAsia="Times New Roman" w:hAnsi="Times New Roman"/>
              </w:rPr>
              <w:t xml:space="preserve"> </w:t>
            </w:r>
            <w:r w:rsidRPr="00777DC2">
              <w:rPr>
                <w:rFonts w:ascii="Times New Roman" w:eastAsia="Times New Roman" w:hAnsi="Times New Roman"/>
              </w:rPr>
              <w:t>„</w:t>
            </w:r>
            <w:proofErr w:type="spellStart"/>
            <w:r w:rsidRPr="00777DC2">
              <w:rPr>
                <w:rFonts w:ascii="Times New Roman" w:eastAsia="Times New Roman" w:hAnsi="Times New Roman"/>
              </w:rPr>
              <w:t>Aker</w:t>
            </w:r>
            <w:proofErr w:type="spellEnd"/>
            <w:r w:rsidRPr="00777DC2">
              <w:rPr>
                <w:rFonts w:ascii="Times New Roman" w:eastAsia="Times New Roman" w:hAnsi="Times New Roman"/>
              </w:rPr>
              <w:t>“ tikisi glaudaus bendradarbiavimo su Norvegijos DI ekosistema ir jau derasi su vietos valdžia dėl pajėgumų teikimo viešiesiems subjektams. Įmonė planuoja 10 mlrd. NOK investiciją kartu su „</w:t>
            </w:r>
            <w:proofErr w:type="spellStart"/>
            <w:r w:rsidRPr="00777DC2">
              <w:rPr>
                <w:rFonts w:ascii="Times New Roman" w:eastAsia="Times New Roman" w:hAnsi="Times New Roman"/>
              </w:rPr>
              <w:t>OpenAI</w:t>
            </w:r>
            <w:proofErr w:type="spellEnd"/>
            <w:r w:rsidRPr="00777DC2">
              <w:rPr>
                <w:rFonts w:ascii="Times New Roman" w:eastAsia="Times New Roman" w:hAnsi="Times New Roman"/>
              </w:rPr>
              <w:t>“, o bendradarbiavimas su „Microsoft“ gali siekti net 60 mlrd. NOK. Su „</w:t>
            </w:r>
            <w:proofErr w:type="spellStart"/>
            <w:r w:rsidRPr="00777DC2">
              <w:rPr>
                <w:rFonts w:ascii="Times New Roman" w:eastAsia="Times New Roman" w:hAnsi="Times New Roman"/>
              </w:rPr>
              <w:t>Nscale</w:t>
            </w:r>
            <w:proofErr w:type="spellEnd"/>
            <w:r w:rsidRPr="00777DC2">
              <w:rPr>
                <w:rFonts w:ascii="Times New Roman" w:eastAsia="Times New Roman" w:hAnsi="Times New Roman"/>
              </w:rPr>
              <w:t>“ bendradarbiauja ir Suomijos „Nokia“.</w:t>
            </w:r>
            <w:r>
              <w:rPr>
                <w:rFonts w:ascii="Times New Roman" w:eastAsia="Times New Roman" w:hAnsi="Times New Roman"/>
              </w:rPr>
              <w:t xml:space="preserve"> </w:t>
            </w:r>
            <w:r w:rsidRPr="00777DC2">
              <w:rPr>
                <w:rFonts w:ascii="Times New Roman" w:eastAsia="Times New Roman" w:hAnsi="Times New Roman"/>
              </w:rPr>
              <w:t>NATO pabrėžia, kad DI technologijų galimybės sparčiai auga, ir akcentuoja būtinybę jas kuo greičiau pritaikyti gynybai. Norvegijos Krašto apsaugos ministerija 2023 m. pristatė savo DI strategiją, siekdama užtikrinti technologijos apsaugą ir bendradarbiavimą su sąjungininkais.</w:t>
            </w:r>
          </w:p>
        </w:tc>
        <w:tc>
          <w:tcPr>
            <w:tcW w:w="2268" w:type="dxa"/>
            <w:tcMar>
              <w:top w:w="29" w:type="dxa"/>
              <w:left w:w="115" w:type="dxa"/>
              <w:bottom w:w="29" w:type="dxa"/>
              <w:right w:w="115" w:type="dxa"/>
            </w:tcMar>
          </w:tcPr>
          <w:p w14:paraId="77892EB3" w14:textId="6A12DD80" w:rsidR="00E951CD" w:rsidRPr="00C63961" w:rsidRDefault="00777DC2" w:rsidP="00C41F26">
            <w:pPr>
              <w:spacing w:after="0" w:line="240" w:lineRule="auto"/>
              <w:rPr>
                <w:rFonts w:ascii="Times New Roman" w:eastAsia="Times New Roman" w:hAnsi="Times New Roman"/>
              </w:rPr>
            </w:pPr>
            <w:hyperlink r:id="rId13" w:history="1">
              <w:proofErr w:type="spellStart"/>
              <w:r w:rsidRPr="00777DC2">
                <w:rPr>
                  <w:rStyle w:val="Hyperlink"/>
                  <w:rFonts w:ascii="Times New Roman" w:eastAsia="Times New Roman" w:hAnsi="Times New Roman"/>
                </w:rPr>
                <w:t>Røkkes</w:t>
              </w:r>
              <w:proofErr w:type="spellEnd"/>
              <w:r w:rsidRPr="00777DC2">
                <w:rPr>
                  <w:rStyle w:val="Hyperlink"/>
                  <w:rFonts w:ascii="Times New Roman" w:eastAsia="Times New Roman" w:hAnsi="Times New Roman"/>
                </w:rPr>
                <w:t xml:space="preserve"> </w:t>
              </w:r>
              <w:proofErr w:type="spellStart"/>
              <w:r w:rsidRPr="00777DC2">
                <w:rPr>
                  <w:rStyle w:val="Hyperlink"/>
                  <w:rFonts w:ascii="Times New Roman" w:eastAsia="Times New Roman" w:hAnsi="Times New Roman"/>
                </w:rPr>
                <w:t>datasenter</w:t>
              </w:r>
              <w:proofErr w:type="spellEnd"/>
              <w:r w:rsidRPr="00777DC2">
                <w:rPr>
                  <w:rStyle w:val="Hyperlink"/>
                  <w:rFonts w:ascii="Times New Roman" w:eastAsia="Times New Roman" w:hAnsi="Times New Roman"/>
                </w:rPr>
                <w:t xml:space="preserve"> </w:t>
              </w:r>
              <w:proofErr w:type="spellStart"/>
              <w:r w:rsidRPr="00777DC2">
                <w:rPr>
                  <w:rStyle w:val="Hyperlink"/>
                  <w:rFonts w:ascii="Times New Roman" w:eastAsia="Times New Roman" w:hAnsi="Times New Roman"/>
                </w:rPr>
                <w:t>kan</w:t>
              </w:r>
              <w:proofErr w:type="spellEnd"/>
              <w:r w:rsidRPr="00777DC2">
                <w:rPr>
                  <w:rStyle w:val="Hyperlink"/>
                  <w:rFonts w:ascii="Times New Roman" w:eastAsia="Times New Roman" w:hAnsi="Times New Roman"/>
                </w:rPr>
                <w:t xml:space="preserve"> bli Natos </w:t>
              </w:r>
              <w:proofErr w:type="spellStart"/>
              <w:r w:rsidRPr="00777DC2">
                <w:rPr>
                  <w:rStyle w:val="Hyperlink"/>
                  <w:rFonts w:ascii="Times New Roman" w:eastAsia="Times New Roman" w:hAnsi="Times New Roman"/>
                </w:rPr>
                <w:t>nye</w:t>
              </w:r>
              <w:proofErr w:type="spellEnd"/>
              <w:r w:rsidRPr="00777DC2">
                <w:rPr>
                  <w:rStyle w:val="Hyperlink"/>
                  <w:rFonts w:ascii="Times New Roman" w:eastAsia="Times New Roman" w:hAnsi="Times New Roman"/>
                </w:rPr>
                <w:t xml:space="preserve"> AI-</w:t>
              </w:r>
              <w:proofErr w:type="spellStart"/>
              <w:r w:rsidRPr="00777DC2">
                <w:rPr>
                  <w:rStyle w:val="Hyperlink"/>
                  <w:rFonts w:ascii="Times New Roman" w:eastAsia="Times New Roman" w:hAnsi="Times New Roman"/>
                </w:rPr>
                <w:t>våpen</w:t>
              </w:r>
              <w:proofErr w:type="spellEnd"/>
              <w:r w:rsidRPr="00777DC2">
                <w:rPr>
                  <w:rStyle w:val="Hyperlink"/>
                  <w:rFonts w:ascii="Times New Roman" w:eastAsia="Times New Roman" w:hAnsi="Times New Roman"/>
                </w:rPr>
                <w:t xml:space="preserve"> – E24</w:t>
              </w:r>
            </w:hyperlink>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3DD84243" w:rsidR="003669E7" w:rsidRDefault="00C056EA" w:rsidP="00C41F26">
            <w:pPr>
              <w:spacing w:after="0" w:line="240" w:lineRule="auto"/>
              <w:rPr>
                <w:rFonts w:ascii="Times New Roman" w:eastAsia="Times New Roman" w:hAnsi="Times New Roman"/>
              </w:rPr>
            </w:pPr>
            <w:r>
              <w:rPr>
                <w:rFonts w:ascii="Times New Roman" w:eastAsia="Times New Roman" w:hAnsi="Times New Roman"/>
              </w:rPr>
              <w:t>2025 10 01</w:t>
            </w:r>
          </w:p>
        </w:tc>
        <w:tc>
          <w:tcPr>
            <w:tcW w:w="5811" w:type="dxa"/>
            <w:tcMar>
              <w:top w:w="29" w:type="dxa"/>
              <w:left w:w="115" w:type="dxa"/>
              <w:bottom w:w="29" w:type="dxa"/>
              <w:right w:w="115" w:type="dxa"/>
            </w:tcMar>
          </w:tcPr>
          <w:p w14:paraId="1E1AE540" w14:textId="2225D9AB" w:rsidR="00136D1F" w:rsidRPr="00F11CC6" w:rsidRDefault="00C056EA" w:rsidP="00C056EA">
            <w:pPr>
              <w:spacing w:after="0" w:line="240" w:lineRule="auto"/>
              <w:jc w:val="both"/>
              <w:rPr>
                <w:rFonts w:ascii="Times New Roman" w:eastAsia="Times New Roman" w:hAnsi="Times New Roman"/>
              </w:rPr>
            </w:pPr>
            <w:r w:rsidRPr="00C056EA">
              <w:rPr>
                <w:rFonts w:ascii="Times New Roman" w:eastAsia="Times New Roman" w:hAnsi="Times New Roman"/>
              </w:rPr>
              <w:t>2025 m. spalio 1 d. įsigaliojo pirmasis Norvegijos skaitmeninio saugumo įstatymas ir jį lydintys teisės aktai. Įstatymas nustato pagrindinius reikalavimus skaitmeniniam saugumui įmonėms, kurios yra ypač svarbios visuomenei.</w:t>
            </w:r>
            <w:r>
              <w:rPr>
                <w:rFonts w:ascii="Times New Roman" w:eastAsia="Times New Roman" w:hAnsi="Times New Roman"/>
              </w:rPr>
              <w:t xml:space="preserve"> </w:t>
            </w:r>
            <w:r w:rsidRPr="00C056EA">
              <w:rPr>
                <w:rFonts w:ascii="Times New Roman" w:eastAsia="Times New Roman" w:hAnsi="Times New Roman"/>
              </w:rPr>
              <w:t xml:space="preserve">Skaitmeninio saugumo įstatymas, priimtas </w:t>
            </w:r>
            <w:proofErr w:type="spellStart"/>
            <w:r w:rsidRPr="00C056EA">
              <w:rPr>
                <w:rFonts w:ascii="Times New Roman" w:eastAsia="Times New Roman" w:hAnsi="Times New Roman"/>
              </w:rPr>
              <w:t>Stortinge</w:t>
            </w:r>
            <w:proofErr w:type="spellEnd"/>
            <w:r w:rsidRPr="00C056EA">
              <w:rPr>
                <w:rFonts w:ascii="Times New Roman" w:eastAsia="Times New Roman" w:hAnsi="Times New Roman"/>
              </w:rPr>
              <w:t xml:space="preserve"> 2023 m. gruodžio 12 d., yra Vyriausybės kibernetinio saugumo ir pasirengimo stiprinimo dalis. Jo tikslas – didinti svarbių visuomenės funkcijų atsparumą.</w:t>
            </w:r>
            <w:r>
              <w:rPr>
                <w:rFonts w:ascii="Times New Roman" w:eastAsia="Times New Roman" w:hAnsi="Times New Roman"/>
              </w:rPr>
              <w:t xml:space="preserve"> </w:t>
            </w:r>
            <w:r w:rsidRPr="00C056EA">
              <w:rPr>
                <w:rFonts w:ascii="Times New Roman" w:eastAsia="Times New Roman" w:hAnsi="Times New Roman"/>
              </w:rPr>
              <w:t>Įstatymas taikomas gyvybiškai svarbių paslaugų teikėjams energetikos, transporto, sveikatos, vandens tiekimo, bankų, finansų rinkos infrastruktūros, skaitmeninės infrastruktūros sektoriuose, taip pat skaitmeninių paslaugų teikėjams, tokiems kaip skaitmeninės rinkos, debesijos paslaugos ir paieškos sistemos. Įstatymas įgyvendina 2016 m. ES NIS1 direktyvą, kurios tikslas – stiprinti skaitmeninį saugumą ES mastu.</w:t>
            </w:r>
            <w:r>
              <w:rPr>
                <w:rFonts w:ascii="Times New Roman" w:eastAsia="Times New Roman" w:hAnsi="Times New Roman"/>
              </w:rPr>
              <w:t xml:space="preserve"> </w:t>
            </w:r>
            <w:r w:rsidRPr="00C056EA">
              <w:rPr>
                <w:rFonts w:ascii="Times New Roman" w:eastAsia="Times New Roman" w:hAnsi="Times New Roman"/>
              </w:rPr>
              <w:t>Įpareigotos įmonės privalės užtikrinti, kad jų sistemos atitiktų pagrindinius saugumo reikalavimus: įdiegti tinkamas rizikai pritaikytas priemones ir pranešti apie rimtus incidentus. Reikalavimai taikomi nuo 2025 m. spalio 1 d., pereinamojo laikotarpio nenumatyta.</w:t>
            </w:r>
          </w:p>
        </w:tc>
        <w:tc>
          <w:tcPr>
            <w:tcW w:w="2268" w:type="dxa"/>
            <w:tcMar>
              <w:top w:w="29" w:type="dxa"/>
              <w:left w:w="115" w:type="dxa"/>
              <w:bottom w:w="29" w:type="dxa"/>
              <w:right w:w="115" w:type="dxa"/>
            </w:tcMar>
          </w:tcPr>
          <w:p w14:paraId="08D997C1" w14:textId="422EB74F" w:rsidR="003669E7" w:rsidRPr="00F50348" w:rsidRDefault="00C056EA" w:rsidP="00C41F26">
            <w:pPr>
              <w:spacing w:after="0" w:line="240" w:lineRule="auto"/>
              <w:rPr>
                <w:rFonts w:ascii="Times New Roman" w:eastAsia="Times New Roman" w:hAnsi="Times New Roman"/>
              </w:rPr>
            </w:pPr>
            <w:hyperlink r:id="rId14" w:history="1">
              <w:proofErr w:type="spellStart"/>
              <w:r w:rsidRPr="00C056EA">
                <w:rPr>
                  <w:rStyle w:val="Hyperlink"/>
                  <w:rFonts w:ascii="Times New Roman" w:eastAsia="Times New Roman" w:hAnsi="Times New Roman"/>
                </w:rPr>
                <w:t>New</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law</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on</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digital</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security</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enters</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into</w:t>
              </w:r>
              <w:proofErr w:type="spellEnd"/>
              <w:r w:rsidRPr="00C056EA">
                <w:rPr>
                  <w:rStyle w:val="Hyperlink"/>
                  <w:rFonts w:ascii="Times New Roman" w:eastAsia="Times New Roman" w:hAnsi="Times New Roman"/>
                </w:rPr>
                <w:t xml:space="preserve"> force </w:t>
              </w:r>
              <w:proofErr w:type="spellStart"/>
              <w:r w:rsidRPr="00C056EA">
                <w:rPr>
                  <w:rStyle w:val="Hyperlink"/>
                  <w:rFonts w:ascii="Times New Roman" w:eastAsia="Times New Roman" w:hAnsi="Times New Roman"/>
                </w:rPr>
                <w:t>today</w:t>
              </w:r>
              <w:proofErr w:type="spellEnd"/>
              <w:r w:rsidRPr="00C056EA">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E549AF" w:rsidRPr="00F50348" w14:paraId="5D94DF25" w14:textId="77777777" w:rsidTr="0033090E">
        <w:trPr>
          <w:gridAfter w:val="1"/>
          <w:wAfter w:w="11" w:type="dxa"/>
          <w:trHeight w:val="216"/>
        </w:trPr>
        <w:tc>
          <w:tcPr>
            <w:tcW w:w="1419" w:type="dxa"/>
            <w:tcMar>
              <w:top w:w="29" w:type="dxa"/>
              <w:left w:w="115" w:type="dxa"/>
              <w:bottom w:w="29" w:type="dxa"/>
              <w:right w:w="115" w:type="dxa"/>
            </w:tcMar>
          </w:tcPr>
          <w:p w14:paraId="05AE1182" w14:textId="40FD4439" w:rsidR="00E549AF" w:rsidRDefault="00C056EA" w:rsidP="00C41F26">
            <w:pPr>
              <w:spacing w:after="0" w:line="240" w:lineRule="auto"/>
              <w:rPr>
                <w:rFonts w:ascii="Times New Roman" w:eastAsia="Times New Roman" w:hAnsi="Times New Roman"/>
              </w:rPr>
            </w:pPr>
            <w:r>
              <w:rPr>
                <w:rFonts w:ascii="Times New Roman" w:eastAsia="Times New Roman" w:hAnsi="Times New Roman"/>
              </w:rPr>
              <w:t>2025 10 01</w:t>
            </w:r>
          </w:p>
        </w:tc>
        <w:tc>
          <w:tcPr>
            <w:tcW w:w="5811" w:type="dxa"/>
            <w:tcMar>
              <w:top w:w="29" w:type="dxa"/>
              <w:left w:w="115" w:type="dxa"/>
              <w:bottom w:w="29" w:type="dxa"/>
              <w:right w:w="115" w:type="dxa"/>
            </w:tcMar>
          </w:tcPr>
          <w:p w14:paraId="01E25C75" w14:textId="227CD099" w:rsidR="00E549AF" w:rsidRPr="007A5EEB" w:rsidRDefault="00C056EA" w:rsidP="00C056EA">
            <w:pPr>
              <w:spacing w:after="0" w:line="240" w:lineRule="auto"/>
              <w:jc w:val="both"/>
              <w:rPr>
                <w:rFonts w:ascii="Times New Roman" w:eastAsia="Times New Roman" w:hAnsi="Times New Roman"/>
              </w:rPr>
            </w:pPr>
            <w:r w:rsidRPr="00C056EA">
              <w:rPr>
                <w:rFonts w:ascii="Times New Roman" w:eastAsia="Times New Roman" w:hAnsi="Times New Roman"/>
              </w:rPr>
              <w:t>Nuo spalio 1 d. įsigalioja keli Genų technologijos įstatymo pakeitimai, kuriais siekiama palengvinti genetiškai modifikuotų vaistų bandymus ir genetiškai modifikuotų organizmų (GMO) naudojimą moksliniams tyrimams.</w:t>
            </w:r>
            <w:r>
              <w:rPr>
                <w:rFonts w:ascii="Times New Roman" w:eastAsia="Times New Roman" w:hAnsi="Times New Roman"/>
              </w:rPr>
              <w:t xml:space="preserve"> </w:t>
            </w:r>
            <w:r w:rsidRPr="00C056EA">
              <w:rPr>
                <w:rFonts w:ascii="Times New Roman" w:eastAsia="Times New Roman" w:hAnsi="Times New Roman"/>
              </w:rPr>
              <w:t>Atsisakoma reikalavimo vertinti tvarumą, visuomeninę naudą ir etiką, kai kalbama apie GMO vaistus žmonėms ar jų naudojimą mokslui – šie kriterijai jau reglamentuojami kituose teisės aktuose. Reikalavimai sveikatos ir aplinkos rizikos vertinimui tampa aiškesni, o kai kuriais atvejais – paprastesni. Taip pat leidžiama laikinai patvirtinti produktus, jei jie atitinka neatidėliotiną poreikį, net ir nesurinkus visų duomenų (vėliau jie turi būti pateikti). Supaprastinama klinikinių GMO vaistų tyrimų leidimų procedūra.</w:t>
            </w:r>
            <w:r>
              <w:rPr>
                <w:rFonts w:ascii="Times New Roman" w:eastAsia="Times New Roman" w:hAnsi="Times New Roman"/>
              </w:rPr>
              <w:t xml:space="preserve"> </w:t>
            </w:r>
            <w:r w:rsidRPr="00C056EA">
              <w:rPr>
                <w:rFonts w:ascii="Times New Roman" w:eastAsia="Times New Roman" w:hAnsi="Times New Roman"/>
              </w:rPr>
              <w:t>Šie pakeitimai turėtų paskatinti tyrimus ir inovacijas genų technologijų srityje, kartu užtikrinant saugų naudojimą. Jie atitinka EEE taisykles ir remiasi Genų technologijos komiteto 2023 m. rekomendacijomis.</w:t>
            </w:r>
          </w:p>
        </w:tc>
        <w:tc>
          <w:tcPr>
            <w:tcW w:w="2268" w:type="dxa"/>
            <w:tcMar>
              <w:top w:w="29" w:type="dxa"/>
              <w:left w:w="115" w:type="dxa"/>
              <w:bottom w:w="29" w:type="dxa"/>
              <w:right w:w="115" w:type="dxa"/>
            </w:tcMar>
          </w:tcPr>
          <w:p w14:paraId="640198C4" w14:textId="2904564A" w:rsidR="00E549AF" w:rsidRPr="003053BB" w:rsidRDefault="00C056EA" w:rsidP="00C41F26">
            <w:pPr>
              <w:spacing w:after="0" w:line="240" w:lineRule="auto"/>
            </w:pPr>
            <w:hyperlink r:id="rId15" w:history="1">
              <w:proofErr w:type="spellStart"/>
              <w:r w:rsidRPr="00C056EA">
                <w:rPr>
                  <w:rStyle w:val="Hyperlink"/>
                </w:rPr>
                <w:t>New</w:t>
              </w:r>
              <w:proofErr w:type="spellEnd"/>
              <w:r w:rsidRPr="00C056EA">
                <w:rPr>
                  <w:rStyle w:val="Hyperlink"/>
                </w:rPr>
                <w:t xml:space="preserve"> </w:t>
              </w:r>
              <w:proofErr w:type="spellStart"/>
              <w:r w:rsidRPr="00C056EA">
                <w:rPr>
                  <w:rStyle w:val="Hyperlink"/>
                </w:rPr>
                <w:t>and</w:t>
              </w:r>
              <w:proofErr w:type="spellEnd"/>
              <w:r w:rsidRPr="00C056EA">
                <w:rPr>
                  <w:rStyle w:val="Hyperlink"/>
                </w:rPr>
                <w:t xml:space="preserve"> </w:t>
              </w:r>
              <w:proofErr w:type="spellStart"/>
              <w:r w:rsidRPr="00C056EA">
                <w:rPr>
                  <w:rStyle w:val="Hyperlink"/>
                </w:rPr>
                <w:t>simpler</w:t>
              </w:r>
              <w:proofErr w:type="spellEnd"/>
              <w:r w:rsidRPr="00C056EA">
                <w:rPr>
                  <w:rStyle w:val="Hyperlink"/>
                </w:rPr>
                <w:t xml:space="preserve"> </w:t>
              </w:r>
              <w:proofErr w:type="spellStart"/>
              <w:r w:rsidRPr="00C056EA">
                <w:rPr>
                  <w:rStyle w:val="Hyperlink"/>
                </w:rPr>
                <w:t>rules</w:t>
              </w:r>
              <w:proofErr w:type="spellEnd"/>
              <w:r w:rsidRPr="00C056EA">
                <w:rPr>
                  <w:rStyle w:val="Hyperlink"/>
                </w:rPr>
                <w:t xml:space="preserve"> </w:t>
              </w:r>
              <w:proofErr w:type="spellStart"/>
              <w:r w:rsidRPr="00C056EA">
                <w:rPr>
                  <w:rStyle w:val="Hyperlink"/>
                </w:rPr>
                <w:t>for</w:t>
              </w:r>
              <w:proofErr w:type="spellEnd"/>
              <w:r w:rsidRPr="00C056EA">
                <w:rPr>
                  <w:rStyle w:val="Hyperlink"/>
                </w:rPr>
                <w:t xml:space="preserve"> </w:t>
              </w:r>
              <w:proofErr w:type="spellStart"/>
              <w:r w:rsidRPr="00C056EA">
                <w:rPr>
                  <w:rStyle w:val="Hyperlink"/>
                </w:rPr>
                <w:t>genetic</w:t>
              </w:r>
              <w:proofErr w:type="spellEnd"/>
              <w:r w:rsidRPr="00C056EA">
                <w:rPr>
                  <w:rStyle w:val="Hyperlink"/>
                </w:rPr>
                <w:t xml:space="preserve"> </w:t>
              </w:r>
              <w:proofErr w:type="spellStart"/>
              <w:r w:rsidRPr="00C056EA">
                <w:rPr>
                  <w:rStyle w:val="Hyperlink"/>
                </w:rPr>
                <w:t>engineering</w:t>
              </w:r>
              <w:proofErr w:type="spellEnd"/>
              <w:r w:rsidRPr="00C056EA">
                <w:rPr>
                  <w:rStyle w:val="Hyperlink"/>
                </w:rPr>
                <w:t xml:space="preserve"> - regjeringen.no</w:t>
              </w:r>
            </w:hyperlink>
          </w:p>
        </w:tc>
        <w:tc>
          <w:tcPr>
            <w:tcW w:w="1436" w:type="dxa"/>
            <w:tcMar>
              <w:top w:w="29" w:type="dxa"/>
              <w:left w:w="115" w:type="dxa"/>
              <w:bottom w:w="29" w:type="dxa"/>
              <w:right w:w="115" w:type="dxa"/>
            </w:tcMar>
          </w:tcPr>
          <w:p w14:paraId="2C4E941D" w14:textId="77777777" w:rsidR="00E549AF" w:rsidRPr="00F50348" w:rsidRDefault="00E549AF" w:rsidP="00C41F26">
            <w:pPr>
              <w:spacing w:after="0" w:line="240" w:lineRule="auto"/>
              <w:rPr>
                <w:rFonts w:ascii="Times New Roman" w:hAnsi="Times New Roman"/>
              </w:rPr>
            </w:pPr>
          </w:p>
        </w:tc>
      </w:tr>
      <w:tr w:rsidR="000E0C87" w:rsidRPr="00F50348" w14:paraId="0E6AB5F5" w14:textId="77777777" w:rsidTr="0033090E">
        <w:trPr>
          <w:gridAfter w:val="1"/>
          <w:wAfter w:w="11" w:type="dxa"/>
          <w:trHeight w:val="216"/>
        </w:trPr>
        <w:tc>
          <w:tcPr>
            <w:tcW w:w="1419" w:type="dxa"/>
            <w:tcMar>
              <w:top w:w="29" w:type="dxa"/>
              <w:left w:w="115" w:type="dxa"/>
              <w:bottom w:w="29" w:type="dxa"/>
              <w:right w:w="115" w:type="dxa"/>
            </w:tcMar>
          </w:tcPr>
          <w:p w14:paraId="2491FA03" w14:textId="09DC6B73" w:rsidR="000E0C87" w:rsidRDefault="00DF3160" w:rsidP="00C41F26">
            <w:pPr>
              <w:spacing w:after="0" w:line="240" w:lineRule="auto"/>
              <w:rPr>
                <w:rFonts w:ascii="Times New Roman" w:eastAsia="Times New Roman" w:hAnsi="Times New Roman"/>
              </w:rPr>
            </w:pPr>
            <w:r>
              <w:rPr>
                <w:rFonts w:ascii="Times New Roman" w:eastAsia="Times New Roman" w:hAnsi="Times New Roman"/>
              </w:rPr>
              <w:t>2025 10 09</w:t>
            </w:r>
          </w:p>
        </w:tc>
        <w:tc>
          <w:tcPr>
            <w:tcW w:w="5811" w:type="dxa"/>
            <w:tcMar>
              <w:top w:w="29" w:type="dxa"/>
              <w:left w:w="115" w:type="dxa"/>
              <w:bottom w:w="29" w:type="dxa"/>
              <w:right w:w="115" w:type="dxa"/>
            </w:tcMar>
          </w:tcPr>
          <w:p w14:paraId="3ABEB853" w14:textId="5B051C19" w:rsidR="00DF3160" w:rsidRPr="00DF3160" w:rsidRDefault="00DF3160" w:rsidP="00DF3160">
            <w:pPr>
              <w:spacing w:after="0" w:line="240" w:lineRule="auto"/>
              <w:jc w:val="both"/>
              <w:rPr>
                <w:rFonts w:ascii="Times New Roman" w:eastAsia="Times New Roman" w:hAnsi="Times New Roman"/>
              </w:rPr>
            </w:pPr>
            <w:r w:rsidRPr="00DF3160">
              <w:rPr>
                <w:rFonts w:ascii="Times New Roman" w:eastAsia="Times New Roman" w:hAnsi="Times New Roman"/>
              </w:rPr>
              <w:t>Norvegija ir Ukraina pradeda naują bendradarbiavimo programą</w:t>
            </w:r>
            <w:r>
              <w:rPr>
                <w:rFonts w:ascii="Times New Roman" w:eastAsia="Times New Roman" w:hAnsi="Times New Roman"/>
              </w:rPr>
              <w:t xml:space="preserve"> </w:t>
            </w:r>
            <w:r w:rsidRPr="00DF3160">
              <w:rPr>
                <w:rFonts w:ascii="Times New Roman" w:eastAsia="Times New Roman" w:hAnsi="Times New Roman"/>
              </w:rPr>
              <w:t>„</w:t>
            </w:r>
            <w:proofErr w:type="spellStart"/>
            <w:r w:rsidRPr="00DF3160">
              <w:rPr>
                <w:rFonts w:ascii="Times New Roman" w:eastAsia="Times New Roman" w:hAnsi="Times New Roman"/>
              </w:rPr>
              <w:t>BraveNorway</w:t>
            </w:r>
            <w:proofErr w:type="spellEnd"/>
            <w:r w:rsidRPr="00DF3160">
              <w:rPr>
                <w:rFonts w:ascii="Times New Roman" w:eastAsia="Times New Roman" w:hAnsi="Times New Roman"/>
              </w:rPr>
              <w:t xml:space="preserve">“, skirtą inovatyvioms gynybos </w:t>
            </w:r>
            <w:r w:rsidRPr="00DF3160">
              <w:rPr>
                <w:rFonts w:ascii="Times New Roman" w:eastAsia="Times New Roman" w:hAnsi="Times New Roman"/>
              </w:rPr>
              <w:lastRenderedPageBreak/>
              <w:t>technologijoms kurti. Abi šalys prie programos</w:t>
            </w:r>
            <w:r>
              <w:rPr>
                <w:rFonts w:ascii="Times New Roman" w:eastAsia="Times New Roman" w:hAnsi="Times New Roman"/>
              </w:rPr>
              <w:t xml:space="preserve"> </w:t>
            </w:r>
            <w:r w:rsidRPr="00DF3160">
              <w:rPr>
                <w:rFonts w:ascii="Times New Roman" w:eastAsia="Times New Roman" w:hAnsi="Times New Roman"/>
              </w:rPr>
              <w:t xml:space="preserve">prisidės vienodai – po 10 mln. eurų. Norvegijos lėšos bus panaudotos technologijoms įsigyti Ukrainai, o finansavimas bus skiriamas iš </w:t>
            </w:r>
            <w:proofErr w:type="spellStart"/>
            <w:r w:rsidRPr="00DF3160">
              <w:rPr>
                <w:rFonts w:ascii="Times New Roman" w:eastAsia="Times New Roman" w:hAnsi="Times New Roman"/>
              </w:rPr>
              <w:t>Nanseno</w:t>
            </w:r>
            <w:proofErr w:type="spellEnd"/>
            <w:r w:rsidRPr="00DF3160">
              <w:rPr>
                <w:rFonts w:ascii="Times New Roman" w:eastAsia="Times New Roman" w:hAnsi="Times New Roman"/>
              </w:rPr>
              <w:t xml:space="preserve"> programos, kuri remia Ukrainos gynybos pramonę.</w:t>
            </w:r>
          </w:p>
          <w:p w14:paraId="188E4448" w14:textId="2E316B1F" w:rsidR="00DF3160" w:rsidRPr="00DF3160" w:rsidRDefault="00DF3160" w:rsidP="00DF3160">
            <w:pPr>
              <w:spacing w:after="0" w:line="240" w:lineRule="auto"/>
              <w:jc w:val="both"/>
              <w:rPr>
                <w:rFonts w:ascii="Times New Roman" w:eastAsia="Times New Roman" w:hAnsi="Times New Roman"/>
              </w:rPr>
            </w:pPr>
            <w:r w:rsidRPr="00DF3160">
              <w:rPr>
                <w:rFonts w:ascii="Times New Roman" w:eastAsia="Times New Roman" w:hAnsi="Times New Roman"/>
              </w:rPr>
              <w:t xml:space="preserve">Programos tikslas – glaudžiau sujungti Norvegijos ir Ukrainos gynybos pramonę, siekiant greitai kurti ir diegti naujas technologijas, reikalingas Ukrainos </w:t>
            </w:r>
            <w:proofErr w:type="spellStart"/>
            <w:r w:rsidRPr="00DF3160">
              <w:rPr>
                <w:rFonts w:ascii="Times New Roman" w:eastAsia="Times New Roman" w:hAnsi="Times New Roman"/>
              </w:rPr>
              <w:t>gynybai.Programos</w:t>
            </w:r>
            <w:proofErr w:type="spellEnd"/>
            <w:r w:rsidRPr="00DF3160">
              <w:rPr>
                <w:rFonts w:ascii="Times New Roman" w:eastAsia="Times New Roman" w:hAnsi="Times New Roman"/>
              </w:rPr>
              <w:t xml:space="preserve"> veiklos sritys apims</w:t>
            </w:r>
            <w:r>
              <w:rPr>
                <w:rFonts w:ascii="Times New Roman" w:eastAsia="Times New Roman" w:hAnsi="Times New Roman"/>
              </w:rPr>
              <w:t xml:space="preserve"> </w:t>
            </w:r>
            <w:r w:rsidRPr="00DF3160">
              <w:rPr>
                <w:rFonts w:ascii="Times New Roman" w:eastAsia="Times New Roman" w:hAnsi="Times New Roman"/>
              </w:rPr>
              <w:t>raketų ir oro gynybos technologijas,</w:t>
            </w:r>
            <w:r>
              <w:rPr>
                <w:rFonts w:ascii="Times New Roman" w:eastAsia="Times New Roman" w:hAnsi="Times New Roman"/>
              </w:rPr>
              <w:t xml:space="preserve"> </w:t>
            </w:r>
            <w:r w:rsidRPr="00DF3160">
              <w:rPr>
                <w:rFonts w:ascii="Times New Roman" w:eastAsia="Times New Roman" w:hAnsi="Times New Roman"/>
              </w:rPr>
              <w:t>kovą su dronais,</w:t>
            </w:r>
            <w:r>
              <w:rPr>
                <w:rFonts w:ascii="Times New Roman" w:eastAsia="Times New Roman" w:hAnsi="Times New Roman"/>
              </w:rPr>
              <w:t xml:space="preserve"> </w:t>
            </w:r>
            <w:r w:rsidRPr="00DF3160">
              <w:rPr>
                <w:rFonts w:ascii="Times New Roman" w:eastAsia="Times New Roman" w:hAnsi="Times New Roman"/>
              </w:rPr>
              <w:t>dirbtinio intelekto taikymus,</w:t>
            </w:r>
            <w:r>
              <w:rPr>
                <w:rFonts w:ascii="Times New Roman" w:eastAsia="Times New Roman" w:hAnsi="Times New Roman"/>
              </w:rPr>
              <w:t xml:space="preserve"> </w:t>
            </w:r>
            <w:r w:rsidRPr="00DF3160">
              <w:rPr>
                <w:rFonts w:ascii="Times New Roman" w:eastAsia="Times New Roman" w:hAnsi="Times New Roman"/>
              </w:rPr>
              <w:t>bepiločius įrenginius ir jūrines technologijas.</w:t>
            </w:r>
            <w:r>
              <w:rPr>
                <w:rFonts w:ascii="Times New Roman" w:eastAsia="Times New Roman" w:hAnsi="Times New Roman"/>
              </w:rPr>
              <w:t xml:space="preserve"> </w:t>
            </w:r>
            <w:r w:rsidRPr="00DF3160">
              <w:rPr>
                <w:rFonts w:ascii="Times New Roman" w:eastAsia="Times New Roman" w:hAnsi="Times New Roman"/>
              </w:rPr>
              <w:t>„</w:t>
            </w:r>
            <w:proofErr w:type="spellStart"/>
            <w:r w:rsidRPr="00DF3160">
              <w:rPr>
                <w:rFonts w:ascii="Times New Roman" w:eastAsia="Times New Roman" w:hAnsi="Times New Roman"/>
              </w:rPr>
              <w:t>BraveNorway</w:t>
            </w:r>
            <w:proofErr w:type="spellEnd"/>
            <w:r w:rsidRPr="00DF3160">
              <w:rPr>
                <w:rFonts w:ascii="Times New Roman" w:eastAsia="Times New Roman" w:hAnsi="Times New Roman"/>
              </w:rPr>
              <w:t>“ programa susidės iš dviejų pagrindinių dalių:</w:t>
            </w:r>
          </w:p>
          <w:p w14:paraId="7C87557C" w14:textId="6808922D" w:rsidR="00DF3160" w:rsidRPr="00DF3160" w:rsidRDefault="00DF3160" w:rsidP="00DF3160">
            <w:pPr>
              <w:spacing w:after="0" w:line="240" w:lineRule="auto"/>
              <w:jc w:val="both"/>
              <w:rPr>
                <w:rFonts w:ascii="Times New Roman" w:eastAsia="Times New Roman" w:hAnsi="Times New Roman"/>
              </w:rPr>
            </w:pPr>
            <w:r>
              <w:rPr>
                <w:rFonts w:ascii="Times New Roman" w:eastAsia="Times New Roman" w:hAnsi="Times New Roman"/>
              </w:rPr>
              <w:t xml:space="preserve">- </w:t>
            </w:r>
            <w:proofErr w:type="spellStart"/>
            <w:r w:rsidRPr="00DF3160">
              <w:rPr>
                <w:rFonts w:ascii="Times New Roman" w:eastAsia="Times New Roman" w:hAnsi="Times New Roman"/>
              </w:rPr>
              <w:t>Hakatonų</w:t>
            </w:r>
            <w:proofErr w:type="spellEnd"/>
            <w:r w:rsidRPr="00DF3160">
              <w:rPr>
                <w:rFonts w:ascii="Times New Roman" w:eastAsia="Times New Roman" w:hAnsi="Times New Roman"/>
              </w:rPr>
              <w:t xml:space="preserve">, kuriuose Norvegijos ir Ukrainos </w:t>
            </w:r>
            <w:proofErr w:type="spellStart"/>
            <w:r w:rsidRPr="00DF3160">
              <w:rPr>
                <w:rFonts w:ascii="Times New Roman" w:eastAsia="Times New Roman" w:hAnsi="Times New Roman"/>
              </w:rPr>
              <w:t>startuoliai</w:t>
            </w:r>
            <w:proofErr w:type="spellEnd"/>
            <w:r w:rsidRPr="00DF3160">
              <w:rPr>
                <w:rFonts w:ascii="Times New Roman" w:eastAsia="Times New Roman" w:hAnsi="Times New Roman"/>
              </w:rPr>
              <w:t xml:space="preserve"> bei ekspertai kurs konkrečius sprendimus; geriausieji gaus finansavimą tolesniam vystymui ir bandymams.</w:t>
            </w:r>
          </w:p>
          <w:p w14:paraId="3EC79CFC" w14:textId="0E486C87" w:rsidR="00DF3160" w:rsidRPr="00DF3160" w:rsidRDefault="00DF3160" w:rsidP="00DF3160">
            <w:pPr>
              <w:spacing w:after="0" w:line="240" w:lineRule="auto"/>
              <w:jc w:val="both"/>
              <w:rPr>
                <w:rFonts w:ascii="Times New Roman" w:eastAsia="Times New Roman" w:hAnsi="Times New Roman"/>
              </w:rPr>
            </w:pPr>
            <w:r>
              <w:rPr>
                <w:rFonts w:ascii="Times New Roman" w:eastAsia="Times New Roman" w:hAnsi="Times New Roman"/>
              </w:rPr>
              <w:t xml:space="preserve">- </w:t>
            </w:r>
            <w:r w:rsidRPr="00DF3160">
              <w:rPr>
                <w:rFonts w:ascii="Times New Roman" w:eastAsia="Times New Roman" w:hAnsi="Times New Roman"/>
              </w:rPr>
              <w:t>Paramos programos, finansuojančios inovacijų veiklas ir naujų technologijų pristatymą; dalyvauti galės abiejų šalių įmonės individualiai ar konsorciumuose.</w:t>
            </w:r>
          </w:p>
          <w:p w14:paraId="0F310143" w14:textId="5F4108B8" w:rsidR="000E0C87" w:rsidRPr="00084B87" w:rsidRDefault="00DF3160" w:rsidP="00DF3160">
            <w:pPr>
              <w:spacing w:after="0" w:line="240" w:lineRule="auto"/>
              <w:jc w:val="both"/>
              <w:rPr>
                <w:rFonts w:ascii="Times New Roman" w:eastAsia="Times New Roman" w:hAnsi="Times New Roman"/>
              </w:rPr>
            </w:pPr>
            <w:r w:rsidRPr="00DF3160">
              <w:rPr>
                <w:rFonts w:ascii="Times New Roman" w:eastAsia="Times New Roman" w:hAnsi="Times New Roman"/>
              </w:rPr>
              <w:t>Programą Norvegijos pusėje koordinuoja</w:t>
            </w:r>
            <w:r>
              <w:rPr>
                <w:rFonts w:ascii="Times New Roman" w:eastAsia="Times New Roman" w:hAnsi="Times New Roman"/>
              </w:rPr>
              <w:t>ntis</w:t>
            </w:r>
            <w:r w:rsidRPr="00DF3160">
              <w:rPr>
                <w:rFonts w:ascii="Times New Roman" w:eastAsia="Times New Roman" w:hAnsi="Times New Roman"/>
              </w:rPr>
              <w:t xml:space="preserve"> Norvegijos gynybos tyrimų institutas pabrėžė, kad ši partnerystė suteiks Norvegijai vertingos patirties testuojant savo technologijas ir sustiprins abiejų šalių mokslinių bei pramoninių bendruomenių kompetenciją.</w:t>
            </w:r>
          </w:p>
        </w:tc>
        <w:tc>
          <w:tcPr>
            <w:tcW w:w="2268" w:type="dxa"/>
            <w:tcMar>
              <w:top w:w="29" w:type="dxa"/>
              <w:left w:w="115" w:type="dxa"/>
              <w:bottom w:w="29" w:type="dxa"/>
              <w:right w:w="115" w:type="dxa"/>
            </w:tcMar>
          </w:tcPr>
          <w:p w14:paraId="660A1558" w14:textId="38C05768" w:rsidR="000E0C87" w:rsidRPr="00E549AF" w:rsidRDefault="00DF3160" w:rsidP="00C41F26">
            <w:pPr>
              <w:spacing w:after="0" w:line="240" w:lineRule="auto"/>
            </w:pPr>
            <w:hyperlink r:id="rId16" w:history="1">
              <w:proofErr w:type="spellStart"/>
              <w:r w:rsidRPr="00DF3160">
                <w:rPr>
                  <w:rStyle w:val="Hyperlink"/>
                </w:rPr>
                <w:t>Norwegian-Ukrainian</w:t>
              </w:r>
              <w:proofErr w:type="spellEnd"/>
              <w:r w:rsidRPr="00DF3160">
                <w:rPr>
                  <w:rStyle w:val="Hyperlink"/>
                </w:rPr>
                <w:t xml:space="preserve"> </w:t>
              </w:r>
              <w:proofErr w:type="spellStart"/>
              <w:r w:rsidRPr="00DF3160">
                <w:rPr>
                  <w:rStyle w:val="Hyperlink"/>
                </w:rPr>
                <w:t>cooperation</w:t>
              </w:r>
              <w:proofErr w:type="spellEnd"/>
              <w:r w:rsidRPr="00DF3160">
                <w:rPr>
                  <w:rStyle w:val="Hyperlink"/>
                </w:rPr>
                <w:t xml:space="preserve"> </w:t>
              </w:r>
              <w:proofErr w:type="spellStart"/>
              <w:r w:rsidRPr="00DF3160">
                <w:rPr>
                  <w:rStyle w:val="Hyperlink"/>
                </w:rPr>
                <w:t>on</w:t>
              </w:r>
              <w:proofErr w:type="spellEnd"/>
              <w:r w:rsidRPr="00DF3160">
                <w:rPr>
                  <w:rStyle w:val="Hyperlink"/>
                </w:rPr>
                <w:t xml:space="preserve"> </w:t>
              </w:r>
              <w:proofErr w:type="spellStart"/>
              <w:r w:rsidRPr="00DF3160">
                <w:rPr>
                  <w:rStyle w:val="Hyperlink"/>
                </w:rPr>
                <w:t>new</w:t>
              </w:r>
              <w:proofErr w:type="spellEnd"/>
              <w:r w:rsidRPr="00DF3160">
                <w:rPr>
                  <w:rStyle w:val="Hyperlink"/>
                </w:rPr>
                <w:t xml:space="preserve"> </w:t>
              </w:r>
              <w:proofErr w:type="spellStart"/>
              <w:r w:rsidRPr="00DF3160">
                <w:rPr>
                  <w:rStyle w:val="Hyperlink"/>
                </w:rPr>
                <w:lastRenderedPageBreak/>
                <w:t>defence</w:t>
              </w:r>
              <w:proofErr w:type="spellEnd"/>
              <w:r w:rsidRPr="00DF3160">
                <w:rPr>
                  <w:rStyle w:val="Hyperlink"/>
                </w:rPr>
                <w:t xml:space="preserve"> </w:t>
              </w:r>
              <w:proofErr w:type="spellStart"/>
              <w:r w:rsidRPr="00DF3160">
                <w:rPr>
                  <w:rStyle w:val="Hyperlink"/>
                </w:rPr>
                <w:t>technologies</w:t>
              </w:r>
              <w:proofErr w:type="spellEnd"/>
              <w:r w:rsidRPr="00DF3160">
                <w:rPr>
                  <w:rStyle w:val="Hyperlink"/>
                </w:rPr>
                <w:t xml:space="preserve"> - regjeringen.no</w:t>
              </w:r>
            </w:hyperlink>
          </w:p>
        </w:tc>
        <w:tc>
          <w:tcPr>
            <w:tcW w:w="1436" w:type="dxa"/>
            <w:tcMar>
              <w:top w:w="29" w:type="dxa"/>
              <w:left w:w="115" w:type="dxa"/>
              <w:bottom w:w="29" w:type="dxa"/>
              <w:right w:w="115" w:type="dxa"/>
            </w:tcMar>
          </w:tcPr>
          <w:p w14:paraId="2BE1BF0A" w14:textId="77777777" w:rsidR="000E0C87" w:rsidRPr="00F50348" w:rsidRDefault="000E0C87" w:rsidP="00C41F26">
            <w:pPr>
              <w:spacing w:after="0" w:line="240" w:lineRule="auto"/>
              <w:rPr>
                <w:rFonts w:ascii="Times New Roman" w:hAnsi="Times New Roman"/>
              </w:rPr>
            </w:pPr>
          </w:p>
        </w:tc>
      </w:tr>
      <w:tr w:rsidR="007167E7" w:rsidRPr="00F50348" w14:paraId="7C278369" w14:textId="77777777" w:rsidTr="0033090E">
        <w:trPr>
          <w:gridAfter w:val="1"/>
          <w:wAfter w:w="11" w:type="dxa"/>
          <w:trHeight w:val="216"/>
        </w:trPr>
        <w:tc>
          <w:tcPr>
            <w:tcW w:w="1419" w:type="dxa"/>
            <w:tcMar>
              <w:top w:w="29" w:type="dxa"/>
              <w:left w:w="115" w:type="dxa"/>
              <w:bottom w:w="29" w:type="dxa"/>
              <w:right w:w="115" w:type="dxa"/>
            </w:tcMar>
          </w:tcPr>
          <w:p w14:paraId="735E3A5E" w14:textId="799BA931" w:rsidR="007167E7" w:rsidRPr="00B607E2" w:rsidRDefault="007167E7" w:rsidP="00C41F26">
            <w:pPr>
              <w:spacing w:after="0" w:line="240" w:lineRule="auto"/>
              <w:rPr>
                <w:rFonts w:ascii="Times New Roman" w:eastAsia="Times New Roman" w:hAnsi="Times New Roman"/>
                <w:lang w:val="en-US"/>
              </w:rPr>
            </w:pPr>
            <w:r>
              <w:rPr>
                <w:rFonts w:ascii="Times New Roman" w:eastAsia="Times New Roman" w:hAnsi="Times New Roman"/>
              </w:rPr>
              <w:t>2025 10 25</w:t>
            </w:r>
          </w:p>
        </w:tc>
        <w:tc>
          <w:tcPr>
            <w:tcW w:w="5811" w:type="dxa"/>
            <w:tcMar>
              <w:top w:w="29" w:type="dxa"/>
              <w:left w:w="115" w:type="dxa"/>
              <w:bottom w:w="29" w:type="dxa"/>
              <w:right w:w="115" w:type="dxa"/>
            </w:tcMar>
          </w:tcPr>
          <w:p w14:paraId="00F225A8" w14:textId="49696E6B" w:rsidR="007167E7" w:rsidRPr="00DF3160" w:rsidRDefault="007167E7" w:rsidP="007167E7">
            <w:pPr>
              <w:spacing w:after="0" w:line="240" w:lineRule="auto"/>
              <w:jc w:val="both"/>
              <w:rPr>
                <w:rFonts w:ascii="Times New Roman" w:eastAsia="Times New Roman" w:hAnsi="Times New Roman"/>
              </w:rPr>
            </w:pPr>
            <w:r w:rsidRPr="007167E7">
              <w:rPr>
                <w:rFonts w:ascii="Times New Roman" w:eastAsia="Times New Roman" w:hAnsi="Times New Roman"/>
              </w:rPr>
              <w:t>Norvegijos Vyriausybė nusprendė sujungti universitetuose veikiančias jautrių duomenų tvarkymo sistemas į vieną nacionalinę infrastruktūrą. Šio sprendimo tikslas – stiprinti mokslinius tyrimus, pasirengimą ekstremalioms situacijoms ir inovacijas. Kuriant saugias analizės patalpas ir gerinant bendradarbiavimą tarp sektorių, bus užtikrintas saugesnis bei efektyvesnis sveikatos duomenų naudojimas pacientų, mokslininkų ir visuomenės labui.</w:t>
            </w:r>
            <w:r>
              <w:rPr>
                <w:rFonts w:ascii="Times New Roman" w:eastAsia="Times New Roman" w:hAnsi="Times New Roman"/>
              </w:rPr>
              <w:t xml:space="preserve"> N</w:t>
            </w:r>
            <w:r w:rsidRPr="007167E7">
              <w:rPr>
                <w:rFonts w:ascii="Times New Roman" w:eastAsia="Times New Roman" w:hAnsi="Times New Roman"/>
              </w:rPr>
              <w:t>acionalinės infrastruktūros tikslas – sudaryti sąlygas geresniam ir saugesniam jautrių duomenų naudojimui, ypač tyrimų tikslais. Naujoji infrastruktūra remsis jau veikiančiais sprendimais Oslo, Bergeno universitetuose ir NTNU, kurie jau bendradarbiauja šioje srityje. Tolimesnė plėtra padės atitikti Europos saugumo ir dokumentavimo reikalavimus, leis teikti modernias sveikatos paslaugas ir dalyvauti tarptautiniuose tyrimuose. Ji taip pat padės savivaldybėms, sveikatos įstaigoms ir tyrėjams kurti dirbtinio intelekto bei kitus skaitmeninius sprendimus saugioje aplinkoje.</w:t>
            </w:r>
            <w:r>
              <w:rPr>
                <w:rFonts w:ascii="Times New Roman" w:eastAsia="Times New Roman" w:hAnsi="Times New Roman"/>
              </w:rPr>
              <w:t xml:space="preserve"> </w:t>
            </w:r>
            <w:r w:rsidRPr="007167E7">
              <w:rPr>
                <w:rFonts w:ascii="Times New Roman" w:eastAsia="Times New Roman" w:hAnsi="Times New Roman"/>
              </w:rPr>
              <w:t xml:space="preserve">Vyriausybė 2026 m. planuoja skirti 10 mln. </w:t>
            </w:r>
            <w:r>
              <w:rPr>
                <w:rFonts w:ascii="Times New Roman" w:eastAsia="Times New Roman" w:hAnsi="Times New Roman"/>
              </w:rPr>
              <w:t>NOK</w:t>
            </w:r>
            <w:r w:rsidRPr="007167E7">
              <w:rPr>
                <w:rFonts w:ascii="Times New Roman" w:eastAsia="Times New Roman" w:hAnsi="Times New Roman"/>
              </w:rPr>
              <w:t xml:space="preserve"> nacionalinės jautrių duomenų infrastruktūros kūrimui ir plėtrai. Oficialiai ji bus įsteigta nuo 2026 m. sausio 1 d.</w:t>
            </w:r>
          </w:p>
        </w:tc>
        <w:tc>
          <w:tcPr>
            <w:tcW w:w="2268" w:type="dxa"/>
            <w:tcMar>
              <w:top w:w="29" w:type="dxa"/>
              <w:left w:w="115" w:type="dxa"/>
              <w:bottom w:w="29" w:type="dxa"/>
              <w:right w:w="115" w:type="dxa"/>
            </w:tcMar>
          </w:tcPr>
          <w:p w14:paraId="649B5B19" w14:textId="1E7FA1D8" w:rsidR="007167E7" w:rsidRDefault="007167E7" w:rsidP="00C41F26">
            <w:pPr>
              <w:spacing w:after="0" w:line="240" w:lineRule="auto"/>
            </w:pPr>
            <w:hyperlink r:id="rId17" w:history="1">
              <w:proofErr w:type="spellStart"/>
              <w:r w:rsidRPr="007167E7">
                <w:rPr>
                  <w:rStyle w:val="Hyperlink"/>
                </w:rPr>
                <w:t>The</w:t>
              </w:r>
              <w:proofErr w:type="spellEnd"/>
              <w:r w:rsidRPr="007167E7">
                <w:rPr>
                  <w:rStyle w:val="Hyperlink"/>
                </w:rPr>
                <w:t xml:space="preserve"> </w:t>
              </w:r>
              <w:proofErr w:type="spellStart"/>
              <w:r w:rsidRPr="007167E7">
                <w:rPr>
                  <w:rStyle w:val="Hyperlink"/>
                </w:rPr>
                <w:t>government</w:t>
              </w:r>
              <w:proofErr w:type="spellEnd"/>
              <w:r w:rsidRPr="007167E7">
                <w:rPr>
                  <w:rStyle w:val="Hyperlink"/>
                </w:rPr>
                <w:t xml:space="preserve"> </w:t>
              </w:r>
              <w:proofErr w:type="spellStart"/>
              <w:r w:rsidRPr="007167E7">
                <w:rPr>
                  <w:rStyle w:val="Hyperlink"/>
                </w:rPr>
                <w:t>gathers</w:t>
              </w:r>
              <w:proofErr w:type="spellEnd"/>
              <w:r w:rsidRPr="007167E7">
                <w:rPr>
                  <w:rStyle w:val="Hyperlink"/>
                </w:rPr>
                <w:t xml:space="preserve"> </w:t>
              </w:r>
              <w:proofErr w:type="spellStart"/>
              <w:r w:rsidRPr="007167E7">
                <w:rPr>
                  <w:rStyle w:val="Hyperlink"/>
                </w:rPr>
                <w:t>solutions</w:t>
              </w:r>
              <w:proofErr w:type="spellEnd"/>
              <w:r w:rsidRPr="007167E7">
                <w:rPr>
                  <w:rStyle w:val="Hyperlink"/>
                </w:rPr>
                <w:t xml:space="preserve"> </w:t>
              </w:r>
              <w:proofErr w:type="spellStart"/>
              <w:r w:rsidRPr="007167E7">
                <w:rPr>
                  <w:rStyle w:val="Hyperlink"/>
                </w:rPr>
                <w:t>for</w:t>
              </w:r>
              <w:proofErr w:type="spellEnd"/>
              <w:r w:rsidRPr="007167E7">
                <w:rPr>
                  <w:rStyle w:val="Hyperlink"/>
                </w:rPr>
                <w:t xml:space="preserve"> </w:t>
              </w:r>
              <w:proofErr w:type="spellStart"/>
              <w:r w:rsidRPr="007167E7">
                <w:rPr>
                  <w:rStyle w:val="Hyperlink"/>
                </w:rPr>
                <w:t>sensitive</w:t>
              </w:r>
              <w:proofErr w:type="spellEnd"/>
              <w:r w:rsidRPr="007167E7">
                <w:rPr>
                  <w:rStyle w:val="Hyperlink"/>
                </w:rPr>
                <w:t xml:space="preserve"> data </w:t>
              </w:r>
              <w:proofErr w:type="spellStart"/>
              <w:r w:rsidRPr="007167E7">
                <w:rPr>
                  <w:rStyle w:val="Hyperlink"/>
                </w:rPr>
                <w:t>in</w:t>
              </w:r>
              <w:proofErr w:type="spellEnd"/>
              <w:r w:rsidRPr="007167E7">
                <w:rPr>
                  <w:rStyle w:val="Hyperlink"/>
                </w:rPr>
                <w:t xml:space="preserve"> </w:t>
              </w:r>
              <w:proofErr w:type="spellStart"/>
              <w:r w:rsidRPr="007167E7">
                <w:rPr>
                  <w:rStyle w:val="Hyperlink"/>
                </w:rPr>
                <w:t>one</w:t>
              </w:r>
              <w:proofErr w:type="spellEnd"/>
              <w:r w:rsidRPr="007167E7">
                <w:rPr>
                  <w:rStyle w:val="Hyperlink"/>
                </w:rPr>
                <w:t xml:space="preserve"> </w:t>
              </w:r>
              <w:proofErr w:type="spellStart"/>
              <w:r w:rsidRPr="007167E7">
                <w:rPr>
                  <w:rStyle w:val="Hyperlink"/>
                </w:rPr>
                <w:t>national</w:t>
              </w:r>
              <w:proofErr w:type="spellEnd"/>
              <w:r w:rsidRPr="007167E7">
                <w:rPr>
                  <w:rStyle w:val="Hyperlink"/>
                </w:rPr>
                <w:t xml:space="preserve"> </w:t>
              </w:r>
              <w:proofErr w:type="spellStart"/>
              <w:r w:rsidRPr="007167E7">
                <w:rPr>
                  <w:rStyle w:val="Hyperlink"/>
                </w:rPr>
                <w:t>infrastructure</w:t>
              </w:r>
              <w:proofErr w:type="spellEnd"/>
              <w:r w:rsidRPr="007167E7">
                <w:rPr>
                  <w:rStyle w:val="Hyperlink"/>
                </w:rPr>
                <w:t xml:space="preserve"> - regjeringen.no</w:t>
              </w:r>
            </w:hyperlink>
          </w:p>
        </w:tc>
        <w:tc>
          <w:tcPr>
            <w:tcW w:w="1436" w:type="dxa"/>
            <w:tcMar>
              <w:top w:w="29" w:type="dxa"/>
              <w:left w:w="115" w:type="dxa"/>
              <w:bottom w:w="29" w:type="dxa"/>
              <w:right w:w="115" w:type="dxa"/>
            </w:tcMar>
          </w:tcPr>
          <w:p w14:paraId="3702A959" w14:textId="77777777" w:rsidR="007167E7" w:rsidRPr="00F50348" w:rsidRDefault="007167E7"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0A121EAF" w:rsidR="00C41F26" w:rsidRPr="00F50348" w:rsidRDefault="00C056EA" w:rsidP="00C41F26">
            <w:pPr>
              <w:spacing w:after="0" w:line="240" w:lineRule="auto"/>
              <w:rPr>
                <w:rFonts w:ascii="Times New Roman" w:eastAsia="Times New Roman" w:hAnsi="Times New Roman"/>
              </w:rPr>
            </w:pPr>
            <w:r>
              <w:rPr>
                <w:rFonts w:ascii="Times New Roman" w:eastAsia="Times New Roman" w:hAnsi="Times New Roman"/>
              </w:rPr>
              <w:t>2025 10 01</w:t>
            </w:r>
          </w:p>
        </w:tc>
        <w:tc>
          <w:tcPr>
            <w:tcW w:w="5811" w:type="dxa"/>
            <w:tcMar>
              <w:top w:w="29" w:type="dxa"/>
              <w:left w:w="115" w:type="dxa"/>
              <w:bottom w:w="29" w:type="dxa"/>
              <w:right w:w="115" w:type="dxa"/>
            </w:tcMar>
          </w:tcPr>
          <w:p w14:paraId="7544ECBD" w14:textId="5C331DF2" w:rsidR="00C056EA" w:rsidRPr="00C056EA" w:rsidRDefault="00C056EA" w:rsidP="00C056EA">
            <w:pPr>
              <w:spacing w:after="0" w:line="240" w:lineRule="auto"/>
              <w:jc w:val="both"/>
              <w:rPr>
                <w:rFonts w:ascii="Times New Roman" w:eastAsia="Times New Roman" w:hAnsi="Times New Roman"/>
              </w:rPr>
            </w:pPr>
            <w:r w:rsidRPr="00C056EA">
              <w:rPr>
                <w:rFonts w:ascii="Times New Roman" w:eastAsia="Times New Roman" w:hAnsi="Times New Roman"/>
              </w:rPr>
              <w:t>Norvegijos Prekybos, pramonės ir žuvininkystės ministerija paveda Prosess21 ir Norvegijos mokslo tarybai atlikti išsamų strateginių ir kritinių vertės grandinių, kuriose dalyvauja Norvegijos pramonė, žemėlapį.</w:t>
            </w:r>
            <w:r>
              <w:rPr>
                <w:rFonts w:ascii="Times New Roman" w:eastAsia="Times New Roman" w:hAnsi="Times New Roman"/>
              </w:rPr>
              <w:t xml:space="preserve"> </w:t>
            </w:r>
            <w:r w:rsidRPr="00C056EA">
              <w:rPr>
                <w:rFonts w:ascii="Times New Roman" w:eastAsia="Times New Roman" w:hAnsi="Times New Roman"/>
              </w:rPr>
              <w:t>Šia iniciatyva siekiama sustiprinti pramonės vaidmenį šalies pasirengimo ir saugumo politikoje, derinant veiksmus su panašiomis ES bei kitų šalių iniciatyvomis. Tai viena iš šešių pagrindinių vyriausybės pramonės politikos prioritetų, pristatytų 2024–2025 m. baltojoje knygoje apie pramonę.</w:t>
            </w:r>
            <w:r>
              <w:rPr>
                <w:rFonts w:ascii="Times New Roman" w:eastAsia="Times New Roman" w:hAnsi="Times New Roman"/>
              </w:rPr>
              <w:t xml:space="preserve"> </w:t>
            </w:r>
            <w:r w:rsidRPr="00C056EA">
              <w:rPr>
                <w:rFonts w:ascii="Times New Roman" w:eastAsia="Times New Roman" w:hAnsi="Times New Roman"/>
              </w:rPr>
              <w:t xml:space="preserve">Pasak prekybos ir pramonės ministrės </w:t>
            </w:r>
            <w:proofErr w:type="spellStart"/>
            <w:r w:rsidRPr="00C056EA">
              <w:rPr>
                <w:rFonts w:ascii="Times New Roman" w:eastAsia="Times New Roman" w:hAnsi="Times New Roman"/>
              </w:rPr>
              <w:t>Cecilie</w:t>
            </w:r>
            <w:proofErr w:type="spellEnd"/>
            <w:r w:rsidRPr="00C056EA">
              <w:rPr>
                <w:rFonts w:ascii="Times New Roman" w:eastAsia="Times New Roman" w:hAnsi="Times New Roman"/>
              </w:rPr>
              <w:t xml:space="preserve"> T. </w:t>
            </w:r>
            <w:proofErr w:type="spellStart"/>
            <w:r w:rsidRPr="00C056EA">
              <w:rPr>
                <w:rFonts w:ascii="Times New Roman" w:eastAsia="Times New Roman" w:hAnsi="Times New Roman"/>
              </w:rPr>
              <w:t>Myrseth</w:t>
            </w:r>
            <w:proofErr w:type="spellEnd"/>
            <w:r w:rsidRPr="00C056EA">
              <w:rPr>
                <w:rFonts w:ascii="Times New Roman" w:eastAsia="Times New Roman" w:hAnsi="Times New Roman"/>
              </w:rPr>
              <w:t xml:space="preserve">, Norvegijos pramonė yra svarbi kelioms vertės grandinėms, kurios lemia tiek pačios šalies, tiek sąjungininkų saugumą ir pasirengimą. Žemėlapis padės suprasti, kaip Norvegijos įmonių pajėgumai, žinios ir inovacijos </w:t>
            </w:r>
            <w:r w:rsidRPr="00C056EA">
              <w:rPr>
                <w:rFonts w:ascii="Times New Roman" w:eastAsia="Times New Roman" w:hAnsi="Times New Roman"/>
              </w:rPr>
              <w:lastRenderedPageBreak/>
              <w:t>prisideda prie tarptautinių strateginių grandinių.</w:t>
            </w:r>
            <w:r>
              <w:rPr>
                <w:rFonts w:ascii="Times New Roman" w:eastAsia="Times New Roman" w:hAnsi="Times New Roman"/>
              </w:rPr>
              <w:t xml:space="preserve"> </w:t>
            </w:r>
            <w:r w:rsidRPr="00C056EA">
              <w:rPr>
                <w:rFonts w:ascii="Times New Roman" w:eastAsia="Times New Roman" w:hAnsi="Times New Roman"/>
              </w:rPr>
              <w:t xml:space="preserve">Prosess21 ir Mokslo taryba bendradarbiaus su pramonės, valdžios ir mokslo institucijomis, </w:t>
            </w:r>
            <w:r>
              <w:rPr>
                <w:rFonts w:ascii="Times New Roman" w:eastAsia="Times New Roman" w:hAnsi="Times New Roman"/>
              </w:rPr>
              <w:t xml:space="preserve">o surinkta informacija </w:t>
            </w:r>
            <w:r w:rsidRPr="00C056EA">
              <w:rPr>
                <w:rFonts w:ascii="Times New Roman" w:eastAsia="Times New Roman" w:hAnsi="Times New Roman"/>
              </w:rPr>
              <w:t>taps pagrindu tolesnei politikai bei sustiprintam bendradarbiavimui.</w:t>
            </w:r>
          </w:p>
          <w:p w14:paraId="7D9020AF" w14:textId="5229C77E" w:rsidR="00C41F26" w:rsidRPr="00F50348" w:rsidRDefault="00C41F26" w:rsidP="00036A7E">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1D42D103" w14:textId="125AEF16" w:rsidR="00C41F26" w:rsidRPr="00F50348" w:rsidRDefault="00C056EA" w:rsidP="00C41F26">
            <w:pPr>
              <w:spacing w:after="0" w:line="240" w:lineRule="auto"/>
              <w:rPr>
                <w:rFonts w:ascii="Times New Roman" w:eastAsia="Times New Roman" w:hAnsi="Times New Roman"/>
              </w:rPr>
            </w:pPr>
            <w:hyperlink r:id="rId18" w:history="1">
              <w:proofErr w:type="spellStart"/>
              <w:r w:rsidRPr="00C056EA">
                <w:rPr>
                  <w:rStyle w:val="Hyperlink"/>
                  <w:rFonts w:ascii="Times New Roman" w:eastAsia="Times New Roman" w:hAnsi="Times New Roman"/>
                </w:rPr>
                <w:t>Launching</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Mapping</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of</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Strategic</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and</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Critical</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Value</w:t>
              </w:r>
              <w:proofErr w:type="spellEnd"/>
              <w:r w:rsidRPr="00C056EA">
                <w:rPr>
                  <w:rStyle w:val="Hyperlink"/>
                  <w:rFonts w:ascii="Times New Roman" w:eastAsia="Times New Roman" w:hAnsi="Times New Roman"/>
                </w:rPr>
                <w:t xml:space="preserve"> </w:t>
              </w:r>
              <w:proofErr w:type="spellStart"/>
              <w:r w:rsidRPr="00C056EA">
                <w:rPr>
                  <w:rStyle w:val="Hyperlink"/>
                  <w:rFonts w:ascii="Times New Roman" w:eastAsia="Times New Roman" w:hAnsi="Times New Roman"/>
                </w:rPr>
                <w:t>Chains</w:t>
              </w:r>
              <w:proofErr w:type="spellEnd"/>
              <w:r w:rsidRPr="00C056EA">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07A6364B" w:rsidR="00C41F26" w:rsidRPr="00F50348" w:rsidRDefault="00A44AC9" w:rsidP="00C41F26">
            <w:pPr>
              <w:spacing w:after="0" w:line="240" w:lineRule="auto"/>
              <w:rPr>
                <w:rFonts w:ascii="Times New Roman" w:eastAsia="Times New Roman" w:hAnsi="Times New Roman"/>
              </w:rPr>
            </w:pPr>
            <w:r>
              <w:rPr>
                <w:rFonts w:ascii="Times New Roman" w:eastAsia="Times New Roman" w:hAnsi="Times New Roman"/>
              </w:rPr>
              <w:t>2025 10 22</w:t>
            </w:r>
          </w:p>
        </w:tc>
        <w:tc>
          <w:tcPr>
            <w:tcW w:w="5811" w:type="dxa"/>
            <w:tcMar>
              <w:top w:w="29" w:type="dxa"/>
              <w:left w:w="115" w:type="dxa"/>
              <w:bottom w:w="29" w:type="dxa"/>
              <w:right w:w="115" w:type="dxa"/>
            </w:tcMar>
          </w:tcPr>
          <w:p w14:paraId="5672393D" w14:textId="2F6DDF83" w:rsidR="00C41F26" w:rsidRPr="006E38A4" w:rsidRDefault="00A44AC9" w:rsidP="00C41F26">
            <w:pPr>
              <w:spacing w:after="0" w:line="240" w:lineRule="auto"/>
              <w:jc w:val="both"/>
              <w:rPr>
                <w:rFonts w:ascii="Times New Roman" w:eastAsia="Times New Roman" w:hAnsi="Times New Roman"/>
              </w:rPr>
            </w:pPr>
            <w:r w:rsidRPr="00A44AC9">
              <w:rPr>
                <w:rFonts w:ascii="Times New Roman" w:eastAsia="Times New Roman" w:hAnsi="Times New Roman"/>
              </w:rPr>
              <w:t>Norvegija skiria papildomą 1,5 mlrd. NOK finansavimą Ukrainos energetiniam saugumui stiprinti. Lėšos bus naudojamos užtikrinti elektros energijos ir šildymo prieinamumą Ukrainos gyventojams. Finansavimas teikiamas bendradarbiaujant su ES ir bus nukreiptas per ES Ukrainos investicijų programą (</w:t>
            </w:r>
            <w:proofErr w:type="spellStart"/>
            <w:r w:rsidRPr="00A44AC9">
              <w:rPr>
                <w:rFonts w:ascii="Times New Roman" w:eastAsia="Times New Roman" w:hAnsi="Times New Roman"/>
              </w:rPr>
              <w:t>Ukraine</w:t>
            </w:r>
            <w:proofErr w:type="spellEnd"/>
            <w:r w:rsidRPr="00A44AC9">
              <w:rPr>
                <w:rFonts w:ascii="Times New Roman" w:eastAsia="Times New Roman" w:hAnsi="Times New Roman"/>
              </w:rPr>
              <w:t xml:space="preserve"> </w:t>
            </w:r>
            <w:proofErr w:type="spellStart"/>
            <w:r w:rsidRPr="00A44AC9">
              <w:rPr>
                <w:rFonts w:ascii="Times New Roman" w:eastAsia="Times New Roman" w:hAnsi="Times New Roman"/>
              </w:rPr>
              <w:t>Investment</w:t>
            </w:r>
            <w:proofErr w:type="spellEnd"/>
            <w:r w:rsidRPr="00A44AC9">
              <w:rPr>
                <w:rFonts w:ascii="Times New Roman" w:eastAsia="Times New Roman" w:hAnsi="Times New Roman"/>
              </w:rPr>
              <w:t xml:space="preserve"> </w:t>
            </w:r>
            <w:proofErr w:type="spellStart"/>
            <w:r w:rsidRPr="00A44AC9">
              <w:rPr>
                <w:rFonts w:ascii="Times New Roman" w:eastAsia="Times New Roman" w:hAnsi="Times New Roman"/>
              </w:rPr>
              <w:t>Framework</w:t>
            </w:r>
            <w:proofErr w:type="spellEnd"/>
            <w:r w:rsidRPr="00A44AC9">
              <w:rPr>
                <w:rFonts w:ascii="Times New Roman" w:eastAsia="Times New Roman" w:hAnsi="Times New Roman"/>
              </w:rPr>
              <w:t xml:space="preserve">, UIF), kurios tikslas – skatinti viešąsias ir privačias investicijas Ukrainos atstatymui po Rusijos agresijos. Norvegijos ministras pirmininkas Jonas </w:t>
            </w:r>
            <w:proofErr w:type="spellStart"/>
            <w:r w:rsidRPr="00A44AC9">
              <w:rPr>
                <w:rFonts w:ascii="Times New Roman" w:eastAsia="Times New Roman" w:hAnsi="Times New Roman"/>
              </w:rPr>
              <w:t>Gahr</w:t>
            </w:r>
            <w:proofErr w:type="spellEnd"/>
            <w:r w:rsidRPr="00A44AC9">
              <w:rPr>
                <w:rFonts w:ascii="Times New Roman" w:eastAsia="Times New Roman" w:hAnsi="Times New Roman"/>
              </w:rPr>
              <w:t xml:space="preserve"> </w:t>
            </w:r>
            <w:proofErr w:type="spellStart"/>
            <w:r w:rsidRPr="00A44AC9">
              <w:rPr>
                <w:rFonts w:ascii="Times New Roman" w:eastAsia="Times New Roman" w:hAnsi="Times New Roman"/>
              </w:rPr>
              <w:t>Støre</w:t>
            </w:r>
            <w:proofErr w:type="spellEnd"/>
            <w:r w:rsidRPr="00A44AC9">
              <w:rPr>
                <w:rFonts w:ascii="Times New Roman" w:eastAsia="Times New Roman" w:hAnsi="Times New Roman"/>
              </w:rPr>
              <w:t xml:space="preserve"> pabrėžė, kad elektros tiekimas Ukrainoje išlieka nestabilus, todėl būtina stiprinti pastangas užtikrinant energijos prieinamumą gyventojams, verslams ir institucijoms. Šis finansavimas skiriamas pagal </w:t>
            </w:r>
            <w:proofErr w:type="spellStart"/>
            <w:r w:rsidRPr="00A44AC9">
              <w:rPr>
                <w:rFonts w:ascii="Times New Roman" w:eastAsia="Times New Roman" w:hAnsi="Times New Roman"/>
              </w:rPr>
              <w:t>Nanseno</w:t>
            </w:r>
            <w:proofErr w:type="spellEnd"/>
            <w:r w:rsidRPr="00A44AC9">
              <w:rPr>
                <w:rFonts w:ascii="Times New Roman" w:eastAsia="Times New Roman" w:hAnsi="Times New Roman"/>
              </w:rPr>
              <w:t xml:space="preserve"> paramos Ukrainai programą ir papildo 2025 m. jau suteiktą paramą dujų pirkimui. Nuo 2022 m. Norvegija iš viso skyrė 6,1 mlrd. NOK Ukrainos dujų importui finansuoti.</w:t>
            </w:r>
          </w:p>
        </w:tc>
        <w:tc>
          <w:tcPr>
            <w:tcW w:w="2268" w:type="dxa"/>
            <w:tcMar>
              <w:top w:w="29" w:type="dxa"/>
              <w:left w:w="115" w:type="dxa"/>
              <w:bottom w:w="29" w:type="dxa"/>
              <w:right w:w="115" w:type="dxa"/>
            </w:tcMar>
          </w:tcPr>
          <w:p w14:paraId="770AB70B" w14:textId="5E60005B" w:rsidR="00C41F26" w:rsidRPr="00F50348" w:rsidRDefault="00A44AC9" w:rsidP="00C41F26">
            <w:pPr>
              <w:spacing w:after="0" w:line="240" w:lineRule="auto"/>
              <w:rPr>
                <w:rFonts w:ascii="Times New Roman" w:eastAsia="Times New Roman" w:hAnsi="Times New Roman"/>
              </w:rPr>
            </w:pPr>
            <w:hyperlink r:id="rId19" w:history="1">
              <w:r w:rsidRPr="00A44AC9">
                <w:rPr>
                  <w:rStyle w:val="Hyperlink"/>
                  <w:rFonts w:ascii="Times New Roman" w:eastAsia="Times New Roman" w:hAnsi="Times New Roman"/>
                  <w:lang w:val="en-GB"/>
                </w:rPr>
                <w:t>Press release</w:t>
              </w:r>
            </w:hyperlink>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tcMar>
              <w:top w:w="29" w:type="dxa"/>
              <w:left w:w="115" w:type="dxa"/>
              <w:bottom w:w="29" w:type="dxa"/>
              <w:right w:w="115" w:type="dxa"/>
            </w:tcMar>
          </w:tcPr>
          <w:p w14:paraId="42EE3ED9" w14:textId="6D866825" w:rsidR="00212F8C" w:rsidRDefault="00C14EF8" w:rsidP="00C41F26">
            <w:pPr>
              <w:spacing w:after="0" w:line="240" w:lineRule="auto"/>
              <w:rPr>
                <w:rFonts w:ascii="Times New Roman" w:eastAsia="Times New Roman" w:hAnsi="Times New Roman"/>
              </w:rPr>
            </w:pPr>
            <w:r>
              <w:rPr>
                <w:rFonts w:ascii="Times New Roman" w:eastAsia="Times New Roman" w:hAnsi="Times New Roman"/>
              </w:rPr>
              <w:t>2025 10 01</w:t>
            </w:r>
          </w:p>
        </w:tc>
        <w:tc>
          <w:tcPr>
            <w:tcW w:w="5811" w:type="dxa"/>
            <w:tcMar>
              <w:top w:w="29" w:type="dxa"/>
              <w:left w:w="115" w:type="dxa"/>
              <w:bottom w:w="29" w:type="dxa"/>
              <w:right w:w="115" w:type="dxa"/>
            </w:tcMar>
          </w:tcPr>
          <w:p w14:paraId="48EDE0B3" w14:textId="556DD276" w:rsidR="00212F8C" w:rsidRPr="00D72E36" w:rsidRDefault="00C14EF8" w:rsidP="008B03E7">
            <w:pPr>
              <w:spacing w:after="0" w:line="240" w:lineRule="auto"/>
              <w:jc w:val="both"/>
              <w:rPr>
                <w:rFonts w:ascii="Times New Roman" w:eastAsia="Times New Roman" w:hAnsi="Times New Roman"/>
              </w:rPr>
            </w:pPr>
            <w:r w:rsidRPr="00C14EF8">
              <w:rPr>
                <w:rFonts w:ascii="Times New Roman" w:eastAsia="Times New Roman" w:hAnsi="Times New Roman"/>
              </w:rPr>
              <w:t>„</w:t>
            </w:r>
            <w:proofErr w:type="spellStart"/>
            <w:r w:rsidRPr="00C14EF8">
              <w:rPr>
                <w:rFonts w:ascii="Times New Roman" w:eastAsia="Times New Roman" w:hAnsi="Times New Roman"/>
              </w:rPr>
              <w:t>Equinor</w:t>
            </w:r>
            <w:proofErr w:type="spellEnd"/>
            <w:r w:rsidRPr="00C14EF8">
              <w:rPr>
                <w:rFonts w:ascii="Times New Roman" w:eastAsia="Times New Roman" w:hAnsi="Times New Roman"/>
              </w:rPr>
              <w:t xml:space="preserve">“ finansų direktorius </w:t>
            </w:r>
            <w:proofErr w:type="spellStart"/>
            <w:r w:rsidRPr="00C14EF8">
              <w:rPr>
                <w:rFonts w:ascii="Times New Roman" w:eastAsia="Times New Roman" w:hAnsi="Times New Roman"/>
              </w:rPr>
              <w:t>Torgrim</w:t>
            </w:r>
            <w:proofErr w:type="spellEnd"/>
            <w:r w:rsidRPr="00C14EF8">
              <w:rPr>
                <w:rFonts w:ascii="Times New Roman" w:eastAsia="Times New Roman" w:hAnsi="Times New Roman"/>
              </w:rPr>
              <w:t xml:space="preserve"> </w:t>
            </w:r>
            <w:proofErr w:type="spellStart"/>
            <w:r w:rsidRPr="00C14EF8">
              <w:rPr>
                <w:rFonts w:ascii="Times New Roman" w:eastAsia="Times New Roman" w:hAnsi="Times New Roman"/>
              </w:rPr>
              <w:t>Reitan</w:t>
            </w:r>
            <w:proofErr w:type="spellEnd"/>
            <w:r w:rsidRPr="00C14EF8">
              <w:rPr>
                <w:rFonts w:ascii="Times New Roman" w:eastAsia="Times New Roman" w:hAnsi="Times New Roman"/>
              </w:rPr>
              <w:t xml:space="preserve"> teigia, kad bendrovė siekia kuo ilgiau tęsti naftos ir dujų gavybą Norvegijos šelfe, nors pasaulyje jau atrasta daugiau išteklių, nei galima sudeginti laikantis klimato tikslų. Pasak jo, energijos saugumas ir konkurencingos kainos Europoje tapo tokios pat svarbios kaip ir išmetamųjų teršalų mažinimas. Norvegijos šelfas yra brandus, todėl artimiausiais metais gamyba natūraliai mažės. </w:t>
            </w:r>
            <w:proofErr w:type="spellStart"/>
            <w:r w:rsidRPr="00C14EF8">
              <w:rPr>
                <w:rFonts w:ascii="Times New Roman" w:eastAsia="Times New Roman" w:hAnsi="Times New Roman"/>
              </w:rPr>
              <w:t>Reitan</w:t>
            </w:r>
            <w:proofErr w:type="spellEnd"/>
            <w:r w:rsidRPr="00C14EF8">
              <w:rPr>
                <w:rFonts w:ascii="Times New Roman" w:eastAsia="Times New Roman" w:hAnsi="Times New Roman"/>
              </w:rPr>
              <w:t xml:space="preserve"> pabrėžia, kad be naujų investicijų ir tyrimų gamyba kristų itin greitai – IEA duomenimis, pasaulinė naftos ir dujų gavyba kasmet mažėtų 8–9 %, jei nebūtų investuojama. Dėl to „</w:t>
            </w:r>
            <w:proofErr w:type="spellStart"/>
            <w:r w:rsidRPr="00C14EF8">
              <w:rPr>
                <w:rFonts w:ascii="Times New Roman" w:eastAsia="Times New Roman" w:hAnsi="Times New Roman"/>
              </w:rPr>
              <w:t>Equinor</w:t>
            </w:r>
            <w:proofErr w:type="spellEnd"/>
            <w:r w:rsidRPr="00C14EF8">
              <w:rPr>
                <w:rFonts w:ascii="Times New Roman" w:eastAsia="Times New Roman" w:hAnsi="Times New Roman"/>
              </w:rPr>
              <w:t xml:space="preserve">“ planuoja kasmet investuoti 60–70 mlrd. NOK, ieškoti naujų licencijų, gręžti daugiau gręžinių ir spartinti perėjimą nuo atradimo iki gavybos. Politiniu lygmeniu kyla įtampa: dalis partijų palaiko naujas licencijas, o kitos – griežtai priešinasi. </w:t>
            </w:r>
            <w:proofErr w:type="spellStart"/>
            <w:r w:rsidRPr="00C14EF8">
              <w:rPr>
                <w:rFonts w:ascii="Times New Roman" w:eastAsia="Times New Roman" w:hAnsi="Times New Roman"/>
              </w:rPr>
              <w:t>Reitan</w:t>
            </w:r>
            <w:proofErr w:type="spellEnd"/>
            <w:r w:rsidRPr="00C14EF8">
              <w:rPr>
                <w:rFonts w:ascii="Times New Roman" w:eastAsia="Times New Roman" w:hAnsi="Times New Roman"/>
              </w:rPr>
              <w:t xml:space="preserve"> įspėja, kad Norvegija turi išlaikyti stabilumą ir patikimumą, kad investicijos nesumažėtų, kaip nutiko Jungtinėje Karalystėje. </w:t>
            </w:r>
            <w:proofErr w:type="spellStart"/>
            <w:r w:rsidRPr="00C14EF8">
              <w:rPr>
                <w:rFonts w:ascii="Times New Roman" w:eastAsia="Times New Roman" w:hAnsi="Times New Roman"/>
              </w:rPr>
              <w:t>Reitan</w:t>
            </w:r>
            <w:proofErr w:type="spellEnd"/>
            <w:r w:rsidRPr="00C14EF8">
              <w:rPr>
                <w:rFonts w:ascii="Times New Roman" w:eastAsia="Times New Roman" w:hAnsi="Times New Roman"/>
              </w:rPr>
              <w:t xml:space="preserve"> pabrėžia, kad Norvegijos nafta yra viena „švariausių“ pagal emisijas, todėl ji turėtų išlikti rinkoje.</w:t>
            </w:r>
          </w:p>
        </w:tc>
        <w:tc>
          <w:tcPr>
            <w:tcW w:w="2268" w:type="dxa"/>
            <w:tcMar>
              <w:top w:w="29" w:type="dxa"/>
              <w:left w:w="115" w:type="dxa"/>
              <w:bottom w:w="29" w:type="dxa"/>
              <w:right w:w="115" w:type="dxa"/>
            </w:tcMar>
          </w:tcPr>
          <w:p w14:paraId="68D21302" w14:textId="51C2D6E1" w:rsidR="00212F8C" w:rsidRDefault="00C14EF8" w:rsidP="00C41F26">
            <w:pPr>
              <w:spacing w:after="0" w:line="240" w:lineRule="auto"/>
            </w:pPr>
            <w:hyperlink r:id="rId20" w:history="1">
              <w:proofErr w:type="spellStart"/>
              <w:r w:rsidRPr="00C14EF8">
                <w:rPr>
                  <w:rStyle w:val="Hyperlink"/>
                </w:rPr>
                <w:t>Equinor-topp</w:t>
              </w:r>
              <w:proofErr w:type="spellEnd"/>
              <w:r w:rsidRPr="00C14EF8">
                <w:rPr>
                  <w:rStyle w:val="Hyperlink"/>
                </w:rPr>
                <w:t xml:space="preserve">: – </w:t>
              </w:r>
              <w:proofErr w:type="spellStart"/>
              <w:r w:rsidRPr="00C14EF8">
                <w:rPr>
                  <w:rStyle w:val="Hyperlink"/>
                </w:rPr>
                <w:t>Ingen</w:t>
              </w:r>
              <w:proofErr w:type="spellEnd"/>
              <w:r w:rsidRPr="00C14EF8">
                <w:rPr>
                  <w:rStyle w:val="Hyperlink"/>
                </w:rPr>
                <w:t xml:space="preserve"> </w:t>
              </w:r>
              <w:proofErr w:type="spellStart"/>
              <w:r w:rsidRPr="00C14EF8">
                <w:rPr>
                  <w:rStyle w:val="Hyperlink"/>
                </w:rPr>
                <w:t>olje</w:t>
              </w:r>
              <w:proofErr w:type="spellEnd"/>
              <w:r w:rsidRPr="00C14EF8">
                <w:rPr>
                  <w:rStyle w:val="Hyperlink"/>
                </w:rPr>
                <w:t xml:space="preserve"> </w:t>
              </w:r>
              <w:proofErr w:type="spellStart"/>
              <w:r w:rsidRPr="00C14EF8">
                <w:rPr>
                  <w:rStyle w:val="Hyperlink"/>
                </w:rPr>
                <w:t>skal</w:t>
              </w:r>
              <w:proofErr w:type="spellEnd"/>
              <w:r w:rsidRPr="00C14EF8">
                <w:rPr>
                  <w:rStyle w:val="Hyperlink"/>
                </w:rPr>
                <w:t xml:space="preserve"> </w:t>
              </w:r>
              <w:proofErr w:type="spellStart"/>
              <w:r w:rsidRPr="00C14EF8">
                <w:rPr>
                  <w:rStyle w:val="Hyperlink"/>
                </w:rPr>
                <w:t>ligge</w:t>
              </w:r>
              <w:proofErr w:type="spellEnd"/>
              <w:r w:rsidRPr="00C14EF8">
                <w:rPr>
                  <w:rStyle w:val="Hyperlink"/>
                </w:rPr>
                <w:t xml:space="preserve"> </w:t>
              </w:r>
              <w:proofErr w:type="spellStart"/>
              <w:r w:rsidRPr="00C14EF8">
                <w:rPr>
                  <w:rStyle w:val="Hyperlink"/>
                </w:rPr>
                <w:t>igjen</w:t>
              </w:r>
              <w:proofErr w:type="spellEnd"/>
              <w:r w:rsidRPr="00C14EF8">
                <w:rPr>
                  <w:rStyle w:val="Hyperlink"/>
                </w:rPr>
                <w:t xml:space="preserve"> </w:t>
              </w:r>
              <w:proofErr w:type="spellStart"/>
              <w:r w:rsidRPr="00C14EF8">
                <w:rPr>
                  <w:rStyle w:val="Hyperlink"/>
                </w:rPr>
                <w:t>på</w:t>
              </w:r>
              <w:proofErr w:type="spellEnd"/>
              <w:r w:rsidRPr="00C14EF8">
                <w:rPr>
                  <w:rStyle w:val="Hyperlink"/>
                </w:rPr>
                <w:t xml:space="preserve"> </w:t>
              </w:r>
              <w:proofErr w:type="spellStart"/>
              <w:r w:rsidRPr="00C14EF8">
                <w:rPr>
                  <w:rStyle w:val="Hyperlink"/>
                </w:rPr>
                <w:t>norsk</w:t>
              </w:r>
              <w:proofErr w:type="spellEnd"/>
              <w:r w:rsidRPr="00C14EF8">
                <w:rPr>
                  <w:rStyle w:val="Hyperlink"/>
                </w:rPr>
                <w:t xml:space="preserve"> </w:t>
              </w:r>
              <w:proofErr w:type="spellStart"/>
              <w:r w:rsidRPr="00C14EF8">
                <w:rPr>
                  <w:rStyle w:val="Hyperlink"/>
                </w:rPr>
                <w:t>sokkel</w:t>
              </w:r>
              <w:proofErr w:type="spellEnd"/>
              <w:r w:rsidRPr="00C14EF8">
                <w:rPr>
                  <w:rStyle w:val="Hyperlink"/>
                </w:rPr>
                <w:t xml:space="preserve"> – E24</w:t>
              </w:r>
            </w:hyperlink>
          </w:p>
        </w:tc>
        <w:tc>
          <w:tcPr>
            <w:tcW w:w="1436" w:type="dxa"/>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8B03E7">
            <w:pPr>
              <w:spacing w:after="0" w:line="240" w:lineRule="auto"/>
              <w:jc w:val="both"/>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329D2CEE" w:rsidR="001E14EC" w:rsidRPr="004D4B5E" w:rsidRDefault="008B03E7" w:rsidP="001E14EC">
            <w:pPr>
              <w:spacing w:after="0" w:line="240" w:lineRule="auto"/>
              <w:rPr>
                <w:rFonts w:ascii="Times New Roman" w:eastAsia="Times New Roman" w:hAnsi="Times New Roman"/>
                <w:lang w:val="en-US"/>
              </w:rPr>
            </w:pPr>
            <w:r>
              <w:rPr>
                <w:rFonts w:ascii="Times New Roman" w:eastAsia="Times New Roman" w:hAnsi="Times New Roman"/>
              </w:rPr>
              <w:t xml:space="preserve">2025 10 </w:t>
            </w:r>
            <w:r w:rsidR="004D4B5E">
              <w:rPr>
                <w:rFonts w:ascii="Times New Roman" w:eastAsia="Times New Roman" w:hAnsi="Times New Roman"/>
                <w:lang w:val="en-US"/>
              </w:rPr>
              <w:t>31</w:t>
            </w:r>
          </w:p>
        </w:tc>
        <w:tc>
          <w:tcPr>
            <w:tcW w:w="5811" w:type="dxa"/>
            <w:tcMar>
              <w:top w:w="29" w:type="dxa"/>
              <w:left w:w="115" w:type="dxa"/>
              <w:bottom w:w="29" w:type="dxa"/>
              <w:right w:w="115" w:type="dxa"/>
            </w:tcMar>
          </w:tcPr>
          <w:p w14:paraId="01A28702" w14:textId="2815A86C" w:rsidR="001E14EC" w:rsidRPr="00E06183" w:rsidRDefault="004D4B5E" w:rsidP="004D4B5E">
            <w:pPr>
              <w:spacing w:after="0" w:line="240" w:lineRule="auto"/>
              <w:jc w:val="both"/>
              <w:rPr>
                <w:rFonts w:ascii="Times New Roman" w:eastAsia="Times New Roman" w:hAnsi="Times New Roman"/>
              </w:rPr>
            </w:pPr>
            <w:r w:rsidRPr="004D4B5E">
              <w:rPr>
                <w:rFonts w:ascii="Times New Roman" w:eastAsia="Times New Roman" w:hAnsi="Times New Roman"/>
              </w:rPr>
              <w:t>NAV duomenimis, nedarbo lygis spalį siekė 2 %, tai yra šiek tiek daugiau nei praėjusį mėnesį. Spalio pabaigoje buvo užregistruoti 61 300 visiškai bedarbių. Pakoregavus pagal sezoniškumą, tai reiškia 200 asmenų padidėjimą lyginant su ankstesniu mėnesiu.</w:t>
            </w:r>
            <w:r>
              <w:rPr>
                <w:rFonts w:ascii="Times New Roman" w:eastAsia="Times New Roman" w:hAnsi="Times New Roman"/>
              </w:rPr>
              <w:t xml:space="preserve"> </w:t>
            </w:r>
            <w:r w:rsidRPr="004D4B5E">
              <w:rPr>
                <w:rFonts w:ascii="Times New Roman" w:eastAsia="Times New Roman" w:hAnsi="Times New Roman"/>
              </w:rPr>
              <w:t>Nedarbo lygis auga nuo 2022 m. vasaros ir dabar vėl pasiekė tokį patį lygį, koks buvo prieš pat pandemiją.</w:t>
            </w:r>
          </w:p>
        </w:tc>
        <w:tc>
          <w:tcPr>
            <w:tcW w:w="2268" w:type="dxa"/>
            <w:tcMar>
              <w:top w:w="29" w:type="dxa"/>
              <w:left w:w="115" w:type="dxa"/>
              <w:bottom w:w="29" w:type="dxa"/>
              <w:right w:w="115" w:type="dxa"/>
            </w:tcMar>
          </w:tcPr>
          <w:p w14:paraId="532209A1" w14:textId="79558184" w:rsidR="001E14EC" w:rsidRDefault="004D4B5E" w:rsidP="001E14EC">
            <w:pPr>
              <w:spacing w:after="0" w:line="240" w:lineRule="auto"/>
            </w:pPr>
            <w:hyperlink r:id="rId21" w:history="1">
              <w:r w:rsidRPr="004D4B5E">
                <w:rPr>
                  <w:rStyle w:val="Hyperlink"/>
                  <w:lang w:val="nb-NO"/>
                </w:rPr>
                <w:t>e24.no</w:t>
              </w:r>
            </w:hyperlink>
          </w:p>
        </w:tc>
        <w:tc>
          <w:tcPr>
            <w:tcW w:w="1436" w:type="dxa"/>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20692DE6" w:rsidR="001E14EC" w:rsidRDefault="00A26765" w:rsidP="001E14EC">
            <w:pPr>
              <w:spacing w:after="0" w:line="240" w:lineRule="auto"/>
              <w:rPr>
                <w:rFonts w:ascii="Times New Roman" w:eastAsia="Times New Roman" w:hAnsi="Times New Roman"/>
              </w:rPr>
            </w:pPr>
            <w:r>
              <w:rPr>
                <w:rFonts w:ascii="Times New Roman" w:eastAsia="Times New Roman" w:hAnsi="Times New Roman"/>
              </w:rPr>
              <w:t>2025 10 04</w:t>
            </w:r>
          </w:p>
        </w:tc>
        <w:tc>
          <w:tcPr>
            <w:tcW w:w="5811" w:type="dxa"/>
            <w:tcMar>
              <w:top w:w="29" w:type="dxa"/>
              <w:left w:w="115" w:type="dxa"/>
              <w:bottom w:w="29" w:type="dxa"/>
              <w:right w:w="115" w:type="dxa"/>
            </w:tcMar>
          </w:tcPr>
          <w:p w14:paraId="4949CCE6" w14:textId="089077DF" w:rsidR="001E14EC" w:rsidRPr="00E46E0F" w:rsidRDefault="00A26765" w:rsidP="001E14EC">
            <w:pPr>
              <w:spacing w:after="0" w:line="240" w:lineRule="auto"/>
              <w:jc w:val="both"/>
              <w:rPr>
                <w:rFonts w:ascii="Times New Roman" w:eastAsia="Times New Roman" w:hAnsi="Times New Roman"/>
              </w:rPr>
            </w:pPr>
            <w:r w:rsidRPr="00A26765">
              <w:rPr>
                <w:rFonts w:ascii="Times New Roman" w:eastAsia="Times New Roman" w:hAnsi="Times New Roman"/>
              </w:rPr>
              <w:t>2025 m. Norvegijos būsto rinka pasižymi dideliais regioniniais skirtumais. Osle kainos kilo tik 3,9 % – gerokai mažiau nei prognozuota</w:t>
            </w:r>
            <w:r>
              <w:rPr>
                <w:rFonts w:ascii="Times New Roman" w:eastAsia="Times New Roman" w:hAnsi="Times New Roman"/>
              </w:rPr>
              <w:t>.</w:t>
            </w:r>
            <w:r w:rsidRPr="00A26765">
              <w:rPr>
                <w:rFonts w:ascii="Times New Roman" w:eastAsia="Times New Roman" w:hAnsi="Times New Roman"/>
              </w:rPr>
              <w:t xml:space="preserve"> Pagrindinės priežastys – lėtai mažėjusios palūkanos ir didelis parduodamų nuomojamų būstų skaičius, kuris padidino pasiūlą ir pristabdė kainų kilimą.</w:t>
            </w:r>
            <w:r>
              <w:t xml:space="preserve"> </w:t>
            </w:r>
            <w:r w:rsidRPr="00A26765">
              <w:rPr>
                <w:rFonts w:ascii="Times New Roman" w:eastAsia="Times New Roman" w:hAnsi="Times New Roman"/>
              </w:rPr>
              <w:t xml:space="preserve">Oslas išlieka labiausiai jautrus palūkanų normų pokyčiams miestas Norvegijoje. Stavangeris, Bergenas ir </w:t>
            </w:r>
            <w:proofErr w:type="spellStart"/>
            <w:r w:rsidRPr="00A26765">
              <w:rPr>
                <w:rFonts w:ascii="Times New Roman" w:eastAsia="Times New Roman" w:hAnsi="Times New Roman"/>
              </w:rPr>
              <w:t>Tromsė</w:t>
            </w:r>
            <w:proofErr w:type="spellEnd"/>
            <w:r w:rsidRPr="00A26765">
              <w:rPr>
                <w:rFonts w:ascii="Times New Roman" w:eastAsia="Times New Roman" w:hAnsi="Times New Roman"/>
              </w:rPr>
              <w:t xml:space="preserve"> fiksuoja spartų augimą – juos skatina naftos sektorius ir turizmas.</w:t>
            </w:r>
          </w:p>
        </w:tc>
        <w:tc>
          <w:tcPr>
            <w:tcW w:w="2268" w:type="dxa"/>
            <w:tcMar>
              <w:top w:w="29" w:type="dxa"/>
              <w:left w:w="115" w:type="dxa"/>
              <w:bottom w:w="29" w:type="dxa"/>
              <w:right w:w="115" w:type="dxa"/>
            </w:tcMar>
          </w:tcPr>
          <w:p w14:paraId="2F466CF2" w14:textId="52F45072" w:rsidR="001E14EC" w:rsidRPr="00F001DB" w:rsidRDefault="00A26765" w:rsidP="001E14EC">
            <w:pPr>
              <w:spacing w:after="0" w:line="240" w:lineRule="auto"/>
              <w:rPr>
                <w:rFonts w:ascii="Times New Roman" w:eastAsia="Times New Roman" w:hAnsi="Times New Roman"/>
              </w:rPr>
            </w:pPr>
            <w:hyperlink r:id="rId22" w:history="1">
              <w:proofErr w:type="spellStart"/>
              <w:r w:rsidRPr="00A26765">
                <w:rPr>
                  <w:rStyle w:val="Hyperlink"/>
                  <w:rFonts w:ascii="Times New Roman" w:eastAsia="Times New Roman" w:hAnsi="Times New Roman"/>
                </w:rPr>
                <w:t>Store</w:t>
              </w:r>
              <w:proofErr w:type="spellEnd"/>
              <w:r w:rsidRPr="00A26765">
                <w:rPr>
                  <w:rStyle w:val="Hyperlink"/>
                  <w:rFonts w:ascii="Times New Roman" w:eastAsia="Times New Roman" w:hAnsi="Times New Roman"/>
                </w:rPr>
                <w:t xml:space="preserve"> </w:t>
              </w:r>
              <w:proofErr w:type="spellStart"/>
              <w:r w:rsidRPr="00A26765">
                <w:rPr>
                  <w:rStyle w:val="Hyperlink"/>
                  <w:rFonts w:ascii="Times New Roman" w:eastAsia="Times New Roman" w:hAnsi="Times New Roman"/>
                </w:rPr>
                <w:t>sprik</w:t>
              </w:r>
              <w:proofErr w:type="spellEnd"/>
              <w:r w:rsidRPr="00A26765">
                <w:rPr>
                  <w:rStyle w:val="Hyperlink"/>
                  <w:rFonts w:ascii="Times New Roman" w:eastAsia="Times New Roman" w:hAnsi="Times New Roman"/>
                </w:rPr>
                <w:t xml:space="preserve"> i </w:t>
              </w:r>
              <w:proofErr w:type="spellStart"/>
              <w:r w:rsidRPr="00A26765">
                <w:rPr>
                  <w:rStyle w:val="Hyperlink"/>
                  <w:rFonts w:ascii="Times New Roman" w:eastAsia="Times New Roman" w:hAnsi="Times New Roman"/>
                </w:rPr>
                <w:t>bolig-Norge</w:t>
              </w:r>
              <w:proofErr w:type="spellEnd"/>
              <w:r w:rsidRPr="00A26765">
                <w:rPr>
                  <w:rStyle w:val="Hyperlink"/>
                  <w:rFonts w:ascii="Times New Roman" w:eastAsia="Times New Roman" w:hAnsi="Times New Roman"/>
                </w:rPr>
                <w:t xml:space="preserve"> – E24</w:t>
              </w:r>
            </w:hyperlink>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4CA591D5" w:rsidR="001E14EC" w:rsidRDefault="00B218F3" w:rsidP="001E14EC">
            <w:pPr>
              <w:spacing w:after="0" w:line="240" w:lineRule="auto"/>
              <w:rPr>
                <w:rFonts w:ascii="Times New Roman" w:eastAsia="Times New Roman" w:hAnsi="Times New Roman"/>
              </w:rPr>
            </w:pPr>
            <w:r>
              <w:rPr>
                <w:rFonts w:ascii="Times New Roman" w:eastAsia="Times New Roman" w:hAnsi="Times New Roman"/>
              </w:rPr>
              <w:lastRenderedPageBreak/>
              <w:t xml:space="preserve">2025 10 10 </w:t>
            </w:r>
          </w:p>
        </w:tc>
        <w:tc>
          <w:tcPr>
            <w:tcW w:w="5811" w:type="dxa"/>
            <w:tcMar>
              <w:top w:w="29" w:type="dxa"/>
              <w:left w:w="115" w:type="dxa"/>
              <w:bottom w:w="29" w:type="dxa"/>
              <w:right w:w="115" w:type="dxa"/>
            </w:tcMar>
          </w:tcPr>
          <w:p w14:paraId="05837F8F" w14:textId="2346C807" w:rsidR="001E14EC" w:rsidRPr="00206FF8" w:rsidRDefault="00B218F3" w:rsidP="00B218F3">
            <w:pPr>
              <w:spacing w:after="0" w:line="240" w:lineRule="auto"/>
              <w:jc w:val="both"/>
              <w:rPr>
                <w:rFonts w:ascii="Times New Roman" w:eastAsia="Times New Roman" w:hAnsi="Times New Roman"/>
              </w:rPr>
            </w:pPr>
            <w:r w:rsidRPr="00B218F3">
              <w:rPr>
                <w:rFonts w:ascii="Times New Roman" w:eastAsia="Times New Roman" w:hAnsi="Times New Roman"/>
              </w:rPr>
              <w:t>Norvegijoje metinė infliacija rugsėjį siekė 3,6 proc., rodo Norvegijos statistikos tarnybos vartotojų kainų indeksas. Tai šiek tiek daugiau nei rugpjūtį, kai infliacija buvo 3,5 proc. Kainų augimui daugiausia įtakos turėjo maisto produktai ir energijos kainos (kuras, elektra).</w:t>
            </w:r>
            <w:r>
              <w:rPr>
                <w:rFonts w:ascii="Times New Roman" w:eastAsia="Times New Roman" w:hAnsi="Times New Roman"/>
              </w:rPr>
              <w:t xml:space="preserve"> </w:t>
            </w:r>
            <w:r w:rsidRPr="00B218F3">
              <w:rPr>
                <w:rFonts w:ascii="Times New Roman" w:eastAsia="Times New Roman" w:hAnsi="Times New Roman"/>
              </w:rPr>
              <w:t>Norvegijos banko infliacijos tikslas – 2 proc., tad dabartinis rodiklis vis dar gerokai viršija normą. Nepaisant to, centrinis bankas jau pradėjo laipsniškai mažinti palūkanas – pirmasis mažinimas įvyko birželį, antrasis – rugsėjį.</w:t>
            </w:r>
            <w:r>
              <w:t xml:space="preserve"> </w:t>
            </w:r>
          </w:p>
        </w:tc>
        <w:tc>
          <w:tcPr>
            <w:tcW w:w="2268" w:type="dxa"/>
            <w:tcMar>
              <w:top w:w="29" w:type="dxa"/>
              <w:left w:w="115" w:type="dxa"/>
              <w:bottom w:w="29" w:type="dxa"/>
              <w:right w:w="115" w:type="dxa"/>
            </w:tcMar>
          </w:tcPr>
          <w:p w14:paraId="20C14E51" w14:textId="0423BE31" w:rsidR="001E14EC" w:rsidRPr="00206FF8" w:rsidRDefault="00B218F3" w:rsidP="001E14EC">
            <w:pPr>
              <w:spacing w:after="0" w:line="240" w:lineRule="auto"/>
            </w:pPr>
            <w:hyperlink r:id="rId23" w:history="1">
              <w:proofErr w:type="spellStart"/>
              <w:r w:rsidRPr="00B218F3">
                <w:rPr>
                  <w:rStyle w:val="Hyperlink"/>
                </w:rPr>
                <w:t>Prisveksten</w:t>
              </w:r>
              <w:proofErr w:type="spellEnd"/>
              <w:r w:rsidRPr="00B218F3">
                <w:rPr>
                  <w:rStyle w:val="Hyperlink"/>
                </w:rPr>
                <w:t xml:space="preserve"> </w:t>
              </w:r>
              <w:proofErr w:type="spellStart"/>
              <w:r w:rsidRPr="00B218F3">
                <w:rPr>
                  <w:rStyle w:val="Hyperlink"/>
                </w:rPr>
                <w:t>lå</w:t>
              </w:r>
              <w:proofErr w:type="spellEnd"/>
              <w:r w:rsidRPr="00B218F3">
                <w:rPr>
                  <w:rStyle w:val="Hyperlink"/>
                </w:rPr>
                <w:t xml:space="preserve"> </w:t>
              </w:r>
              <w:proofErr w:type="spellStart"/>
              <w:r w:rsidRPr="00B218F3">
                <w:rPr>
                  <w:rStyle w:val="Hyperlink"/>
                </w:rPr>
                <w:t>på</w:t>
              </w:r>
              <w:proofErr w:type="spellEnd"/>
              <w:r w:rsidRPr="00B218F3">
                <w:rPr>
                  <w:rStyle w:val="Hyperlink"/>
                </w:rPr>
                <w:t xml:space="preserve"> 3,6 </w:t>
              </w:r>
              <w:proofErr w:type="spellStart"/>
              <w:r w:rsidRPr="00B218F3">
                <w:rPr>
                  <w:rStyle w:val="Hyperlink"/>
                </w:rPr>
                <w:t>prosent</w:t>
              </w:r>
              <w:proofErr w:type="spellEnd"/>
              <w:r w:rsidRPr="00B218F3">
                <w:rPr>
                  <w:rStyle w:val="Hyperlink"/>
                </w:rPr>
                <w:t xml:space="preserve"> i </w:t>
              </w:r>
              <w:proofErr w:type="spellStart"/>
              <w:r w:rsidRPr="00B218F3">
                <w:rPr>
                  <w:rStyle w:val="Hyperlink"/>
                </w:rPr>
                <w:t>september</w:t>
              </w:r>
              <w:proofErr w:type="spellEnd"/>
              <w:r w:rsidRPr="00B218F3">
                <w:rPr>
                  <w:rStyle w:val="Hyperlink"/>
                </w:rPr>
                <w:t xml:space="preserve"> – E24</w:t>
              </w:r>
            </w:hyperlink>
          </w:p>
        </w:tc>
        <w:tc>
          <w:tcPr>
            <w:tcW w:w="1436" w:type="dxa"/>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9C37F3" w:rsidRPr="00F50348" w14:paraId="6DF6B23F" w14:textId="77777777" w:rsidTr="0033090E">
        <w:trPr>
          <w:gridAfter w:val="1"/>
          <w:wAfter w:w="11" w:type="dxa"/>
          <w:trHeight w:val="216"/>
        </w:trPr>
        <w:tc>
          <w:tcPr>
            <w:tcW w:w="1419" w:type="dxa"/>
            <w:tcMar>
              <w:top w:w="29" w:type="dxa"/>
              <w:left w:w="115" w:type="dxa"/>
              <w:bottom w:w="29" w:type="dxa"/>
              <w:right w:w="115" w:type="dxa"/>
            </w:tcMar>
          </w:tcPr>
          <w:p w14:paraId="5FEAC53C" w14:textId="50AC50ED" w:rsidR="009C37F3" w:rsidRDefault="00A44AC9" w:rsidP="001E14EC">
            <w:pPr>
              <w:spacing w:after="0" w:line="240" w:lineRule="auto"/>
              <w:rPr>
                <w:rFonts w:ascii="Times New Roman" w:eastAsia="Times New Roman" w:hAnsi="Times New Roman"/>
              </w:rPr>
            </w:pPr>
            <w:r>
              <w:rPr>
                <w:rFonts w:ascii="Times New Roman" w:eastAsia="Times New Roman" w:hAnsi="Times New Roman"/>
              </w:rPr>
              <w:t>2025 10 15</w:t>
            </w:r>
          </w:p>
        </w:tc>
        <w:tc>
          <w:tcPr>
            <w:tcW w:w="5811" w:type="dxa"/>
            <w:tcMar>
              <w:top w:w="29" w:type="dxa"/>
              <w:left w:w="115" w:type="dxa"/>
              <w:bottom w:w="29" w:type="dxa"/>
              <w:right w:w="115" w:type="dxa"/>
            </w:tcMar>
          </w:tcPr>
          <w:p w14:paraId="4C9D6FD4" w14:textId="5413FDBD" w:rsidR="009C37F3" w:rsidRPr="00232ABB" w:rsidRDefault="00A44AC9" w:rsidP="00A44AC9">
            <w:pPr>
              <w:spacing w:after="0" w:line="240" w:lineRule="auto"/>
              <w:jc w:val="both"/>
              <w:rPr>
                <w:rFonts w:ascii="Times New Roman" w:eastAsia="Times New Roman" w:hAnsi="Times New Roman"/>
              </w:rPr>
            </w:pPr>
            <w:r w:rsidRPr="00A44AC9">
              <w:rPr>
                <w:rFonts w:ascii="Times New Roman" w:eastAsia="Times New Roman" w:hAnsi="Times New Roman"/>
              </w:rPr>
              <w:t xml:space="preserve">2025 m. spalio 15 d.  paskelbtas Norvegijos nacionalinis biudžeto projektas 2026 metams. Siekiama užtikrinti ilgalaikį ekonominį stabilumą, didinti visuomenės gerovę ir stiprinti šalies saugumą per atsakingą ir tvarų fiskalinės politikos valdymą. Planuojamos bendros pajamos 2026 m. - 2 269,6 </w:t>
            </w:r>
            <w:proofErr w:type="spellStart"/>
            <w:r w:rsidRPr="00A44AC9">
              <w:rPr>
                <w:rFonts w:ascii="Times New Roman" w:eastAsia="Times New Roman" w:hAnsi="Times New Roman"/>
              </w:rPr>
              <w:t>mlrd</w:t>
            </w:r>
            <w:proofErr w:type="spellEnd"/>
            <w:r w:rsidRPr="00A44AC9">
              <w:rPr>
                <w:rFonts w:ascii="Times New Roman" w:eastAsia="Times New Roman" w:hAnsi="Times New Roman"/>
              </w:rPr>
              <w:t xml:space="preserve"> NOK, pajamos ne iš naftos – 1 712,2 </w:t>
            </w:r>
            <w:proofErr w:type="spellStart"/>
            <w:r w:rsidRPr="00A44AC9">
              <w:rPr>
                <w:rFonts w:ascii="Times New Roman" w:eastAsia="Times New Roman" w:hAnsi="Times New Roman"/>
              </w:rPr>
              <w:t>mlrd</w:t>
            </w:r>
            <w:proofErr w:type="spellEnd"/>
            <w:r w:rsidRPr="00A44AC9">
              <w:rPr>
                <w:rFonts w:ascii="Times New Roman" w:eastAsia="Times New Roman" w:hAnsi="Times New Roman"/>
              </w:rPr>
              <w:t xml:space="preserve"> NOK. Bendros išlaidos – 2 200, 6 </w:t>
            </w:r>
            <w:proofErr w:type="spellStart"/>
            <w:r w:rsidRPr="00A44AC9">
              <w:rPr>
                <w:rFonts w:ascii="Times New Roman" w:eastAsia="Times New Roman" w:hAnsi="Times New Roman"/>
              </w:rPr>
              <w:t>mlrd</w:t>
            </w:r>
            <w:proofErr w:type="spellEnd"/>
            <w:r w:rsidRPr="00A44AC9">
              <w:rPr>
                <w:rFonts w:ascii="Times New Roman" w:eastAsia="Times New Roman" w:hAnsi="Times New Roman"/>
              </w:rPr>
              <w:t xml:space="preserve"> NOK, išlaidos nesusijusios su naftos veikla – 2 164.5 </w:t>
            </w:r>
            <w:proofErr w:type="spellStart"/>
            <w:r w:rsidRPr="00A44AC9">
              <w:rPr>
                <w:rFonts w:ascii="Times New Roman" w:eastAsia="Times New Roman" w:hAnsi="Times New Roman"/>
              </w:rPr>
              <w:t>mlrd</w:t>
            </w:r>
            <w:proofErr w:type="spellEnd"/>
            <w:r w:rsidRPr="00A44AC9">
              <w:rPr>
                <w:rFonts w:ascii="Times New Roman" w:eastAsia="Times New Roman" w:hAnsi="Times New Roman"/>
              </w:rPr>
              <w:t xml:space="preserve"> NOK. 2025 m. biudžeto pasiūlyme Norvegija planuoja padidinti savo valstybės turto fondo išlaidas iki maždaug 579 mlrd. NOK, ir tai siekia 2,8 % visos Naftos fondo vertės (nepažeidžiant fiskalinė taisyklė, pagal kurią išlaidos negali viršyti 3 % Naftos fondo vertės).</w:t>
            </w:r>
            <w:r>
              <w:t xml:space="preserve"> </w:t>
            </w:r>
            <w:r w:rsidRPr="00A44AC9">
              <w:rPr>
                <w:rFonts w:ascii="Times New Roman" w:eastAsia="Times New Roman" w:hAnsi="Times New Roman"/>
              </w:rPr>
              <w:t>Prioritetinės sritys: Šalies saugumas ir parama Ukrainai</w:t>
            </w:r>
            <w:r>
              <w:rPr>
                <w:rFonts w:ascii="Times New Roman" w:eastAsia="Times New Roman" w:hAnsi="Times New Roman"/>
              </w:rPr>
              <w:t xml:space="preserve"> - g</w:t>
            </w:r>
            <w:r w:rsidRPr="00A44AC9">
              <w:rPr>
                <w:rFonts w:ascii="Times New Roman" w:eastAsia="Times New Roman" w:hAnsi="Times New Roman"/>
              </w:rPr>
              <w:t>ynybos biudžetas didinamas 4,2 mlrd. NOK iki 180 mlrd. NOK. 2026 m. gynybos išlaidos sudarys 3,4 % BVP.</w:t>
            </w:r>
            <w:r>
              <w:t xml:space="preserve"> </w:t>
            </w:r>
            <w:r w:rsidRPr="00A44AC9">
              <w:rPr>
                <w:rFonts w:ascii="Times New Roman" w:eastAsia="Times New Roman" w:hAnsi="Times New Roman"/>
              </w:rPr>
              <w:t>Energetika ir klimato kaita</w:t>
            </w:r>
            <w:r>
              <w:rPr>
                <w:rFonts w:ascii="Times New Roman" w:eastAsia="Times New Roman" w:hAnsi="Times New Roman"/>
              </w:rPr>
              <w:t xml:space="preserve"> - n</w:t>
            </w:r>
            <w:r w:rsidRPr="00A44AC9">
              <w:rPr>
                <w:rFonts w:ascii="Times New Roman" w:eastAsia="Times New Roman" w:hAnsi="Times New Roman"/>
              </w:rPr>
              <w:t>umatyta 11,5 mlrd. NOK elektros kainų kompensavimo ir namų ūkių elektros subsidijų programoms ir 4 mlrd. NOK elektros mokesčio mažinimui.</w:t>
            </w:r>
            <w:r w:rsidRPr="00A44AC9">
              <w:rPr>
                <w:rFonts w:ascii="Times New Roman" w:hAnsi="Times New Roman"/>
              </w:rPr>
              <w:t xml:space="preserve"> </w:t>
            </w:r>
            <w:proofErr w:type="spellStart"/>
            <w:r w:rsidRPr="00A44AC9">
              <w:rPr>
                <w:rFonts w:ascii="Times New Roman" w:hAnsi="Times New Roman"/>
              </w:rPr>
              <w:t>Enova</w:t>
            </w:r>
            <w:proofErr w:type="spellEnd"/>
            <w:r w:rsidRPr="00A44AC9">
              <w:rPr>
                <w:rFonts w:ascii="Times New Roman" w:hAnsi="Times New Roman"/>
              </w:rPr>
              <w:t xml:space="preserve"> programai, skirtai remti klimato kaitos ir energetikos technologijų vystymą, skiriama 7,2 mlrd. NOK. </w:t>
            </w:r>
            <w:r w:rsidRPr="00A44AC9">
              <w:rPr>
                <w:rFonts w:ascii="Times New Roman" w:eastAsia="Times New Roman" w:hAnsi="Times New Roman"/>
              </w:rPr>
              <w:t>Ekonomika ir mokesčiai - vyriausybė siūlo sumažinti gyventojų pajamų mokestį daugiau nei 4 mlrd. NOK, tarp kitų priemonių – didinant neapmokestinamąjį pajamų dydį bei mažinant nacionalinio draudimo įmokas už atlyginimus, išmokas ir verslo pajamas.</w:t>
            </w:r>
          </w:p>
        </w:tc>
        <w:tc>
          <w:tcPr>
            <w:tcW w:w="2268" w:type="dxa"/>
            <w:tcMar>
              <w:top w:w="29" w:type="dxa"/>
              <w:left w:w="115" w:type="dxa"/>
              <w:bottom w:w="29" w:type="dxa"/>
              <w:right w:w="115" w:type="dxa"/>
            </w:tcMar>
          </w:tcPr>
          <w:p w14:paraId="4ED7FA79" w14:textId="0D7A499B" w:rsidR="009C37F3" w:rsidRPr="00232ABB" w:rsidRDefault="00A44AC9" w:rsidP="001E14EC">
            <w:pPr>
              <w:spacing w:after="0" w:line="240" w:lineRule="auto"/>
              <w:rPr>
                <w:rFonts w:ascii="Times New Roman" w:eastAsia="Times New Roman" w:hAnsi="Times New Roman"/>
              </w:rPr>
            </w:pPr>
            <w:r w:rsidRPr="00A44AC9">
              <w:rPr>
                <w:rFonts w:ascii="Times New Roman" w:eastAsia="Times New Roman" w:hAnsi="Times New Roman"/>
              </w:rPr>
              <w:t>https://www.regjeringen.no/en/national-budget/2026/id3118616/</w:t>
            </w:r>
          </w:p>
        </w:tc>
        <w:tc>
          <w:tcPr>
            <w:tcW w:w="1436" w:type="dxa"/>
            <w:tcMar>
              <w:top w:w="29" w:type="dxa"/>
              <w:left w:w="115" w:type="dxa"/>
              <w:bottom w:w="29" w:type="dxa"/>
              <w:right w:w="115" w:type="dxa"/>
            </w:tcMar>
          </w:tcPr>
          <w:p w14:paraId="4EB0C15B" w14:textId="77777777" w:rsidR="009C37F3" w:rsidRPr="00F50348" w:rsidRDefault="009C37F3"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tcMar>
              <w:top w:w="29" w:type="dxa"/>
              <w:left w:w="115" w:type="dxa"/>
              <w:bottom w:w="29" w:type="dxa"/>
              <w:right w:w="115" w:type="dxa"/>
            </w:tcMar>
          </w:tcPr>
          <w:p w14:paraId="7D5A5A58" w14:textId="08554E55" w:rsidR="00F20C2C" w:rsidRDefault="002C3F42" w:rsidP="001E14EC">
            <w:pPr>
              <w:spacing w:after="0" w:line="240" w:lineRule="auto"/>
              <w:rPr>
                <w:rFonts w:ascii="Times New Roman" w:eastAsia="Times New Roman" w:hAnsi="Times New Roman"/>
              </w:rPr>
            </w:pPr>
            <w:r>
              <w:rPr>
                <w:rFonts w:ascii="Times New Roman" w:eastAsia="Times New Roman" w:hAnsi="Times New Roman"/>
              </w:rPr>
              <w:t>2025 10 30</w:t>
            </w:r>
          </w:p>
        </w:tc>
        <w:tc>
          <w:tcPr>
            <w:tcW w:w="5811" w:type="dxa"/>
            <w:tcMar>
              <w:top w:w="29" w:type="dxa"/>
              <w:left w:w="115" w:type="dxa"/>
              <w:bottom w:w="29" w:type="dxa"/>
              <w:right w:w="115" w:type="dxa"/>
            </w:tcMar>
          </w:tcPr>
          <w:p w14:paraId="0E48DAE8" w14:textId="0F00C370" w:rsidR="00F20C2C" w:rsidRPr="009C37F3" w:rsidRDefault="002C3F42" w:rsidP="002C3F42">
            <w:pPr>
              <w:spacing w:after="0" w:line="240" w:lineRule="auto"/>
              <w:jc w:val="both"/>
              <w:rPr>
                <w:rFonts w:ascii="Times New Roman" w:eastAsia="Times New Roman" w:hAnsi="Times New Roman"/>
              </w:rPr>
            </w:pPr>
            <w:r w:rsidRPr="002C3F42">
              <w:rPr>
                <w:rFonts w:ascii="Times New Roman" w:eastAsia="Times New Roman" w:hAnsi="Times New Roman"/>
              </w:rPr>
              <w:t xml:space="preserve">Naftos fondo rezultatai per </w:t>
            </w:r>
            <w:r>
              <w:rPr>
                <w:rFonts w:ascii="Times New Roman" w:eastAsia="Times New Roman" w:hAnsi="Times New Roman"/>
              </w:rPr>
              <w:t>III</w:t>
            </w:r>
            <w:r w:rsidRPr="002C3F42">
              <w:rPr>
                <w:rFonts w:ascii="Times New Roman" w:eastAsia="Times New Roman" w:hAnsi="Times New Roman"/>
              </w:rPr>
              <w:t xml:space="preserve"> ketvirtį: grąža iš investicijų į akcijas sudarė 7,7 %, grąža iš investicijų į fiksuoto pajamingumo priemones – 1,4 %, o investicijos į nebiržinį nekilnojamąjį turtą sugeneravo 1,1 % grąž</w:t>
            </w:r>
            <w:r>
              <w:rPr>
                <w:rFonts w:ascii="Times New Roman" w:eastAsia="Times New Roman" w:hAnsi="Times New Roman"/>
              </w:rPr>
              <w:t>os</w:t>
            </w:r>
            <w:r w:rsidRPr="002C3F42">
              <w:rPr>
                <w:rFonts w:ascii="Times New Roman" w:eastAsia="Times New Roman" w:hAnsi="Times New Roman"/>
              </w:rPr>
              <w:t xml:space="preserve">. </w:t>
            </w:r>
            <w:r>
              <w:rPr>
                <w:rFonts w:ascii="Times New Roman" w:eastAsia="Times New Roman" w:hAnsi="Times New Roman"/>
              </w:rPr>
              <w:t>A</w:t>
            </w:r>
            <w:r w:rsidRPr="002C3F42">
              <w:rPr>
                <w:rFonts w:ascii="Times New Roman" w:eastAsia="Times New Roman" w:hAnsi="Times New Roman"/>
              </w:rPr>
              <w:t>tsinaujinančios energijos infrastruktūros grąža siekė 0,3 %. Fondo vertė per laikotarpį padidėjo 854 mlrd. Norvegijos kronų (NOK). Apskaitinė grąža sudarė 1 032 mlrd. NOK. Ketvirčio metu Norvegijos krona sustiprėjo pagrindinių valiutų atžvilgiu, dėl to fondo vertė sumažėjo 259 mlrd. NOK. Įplaukos į fondą po valdymo išlaidų siekė 81 mlrd. NOK.</w:t>
            </w:r>
            <w:r>
              <w:rPr>
                <w:rFonts w:ascii="Times New Roman" w:eastAsia="Times New Roman" w:hAnsi="Times New Roman"/>
              </w:rPr>
              <w:t xml:space="preserve"> </w:t>
            </w:r>
            <w:r w:rsidRPr="002C3F42">
              <w:rPr>
                <w:rFonts w:ascii="Times New Roman" w:eastAsia="Times New Roman" w:hAnsi="Times New Roman"/>
              </w:rPr>
              <w:t>2025 m. rugsėjo 30 d. fondo vertė buvo 20 440 mlrd. NOK – iš jų 71,2 % investuota į akcijas, 26,6 % – į fiksuoto pajamingumo priemones, 1,8 % – į nebiržinį nekilnojamąjį turtą ir 0,4 % – į nebiržinę atsinaujinančios energijos infrastruktūrą.</w:t>
            </w:r>
          </w:p>
        </w:tc>
        <w:tc>
          <w:tcPr>
            <w:tcW w:w="2268" w:type="dxa"/>
            <w:tcMar>
              <w:top w:w="29" w:type="dxa"/>
              <w:left w:w="115" w:type="dxa"/>
              <w:bottom w:w="29" w:type="dxa"/>
              <w:right w:w="115" w:type="dxa"/>
            </w:tcMar>
          </w:tcPr>
          <w:p w14:paraId="1C02B05A" w14:textId="57406FF7" w:rsidR="00F20C2C" w:rsidRPr="009C37F3" w:rsidRDefault="002C3F42" w:rsidP="001E14EC">
            <w:pPr>
              <w:spacing w:after="0" w:line="240" w:lineRule="auto"/>
              <w:rPr>
                <w:rFonts w:ascii="Times New Roman" w:eastAsia="Times New Roman" w:hAnsi="Times New Roman"/>
              </w:rPr>
            </w:pPr>
            <w:hyperlink r:id="rId24" w:history="1">
              <w:r w:rsidRPr="002C3F42">
                <w:rPr>
                  <w:rStyle w:val="Hyperlink"/>
                  <w:rFonts w:ascii="Times New Roman" w:eastAsia="Times New Roman" w:hAnsi="Times New Roman"/>
                  <w:lang w:val="en-GB"/>
                </w:rPr>
                <w:t>Press release</w:t>
              </w:r>
            </w:hyperlink>
            <w:r w:rsidRPr="002C3F42">
              <w:rPr>
                <w:rFonts w:ascii="Times New Roman" w:eastAsia="Times New Roman" w:hAnsi="Times New Roman"/>
                <w:lang w:val="en-GB"/>
              </w:rPr>
              <w:t xml:space="preserve">; </w:t>
            </w:r>
            <w:hyperlink r:id="rId25" w:history="1">
              <w:r w:rsidRPr="002C3F42">
                <w:rPr>
                  <w:rStyle w:val="Hyperlink"/>
                  <w:rFonts w:ascii="Times New Roman" w:eastAsia="Times New Roman" w:hAnsi="Times New Roman"/>
                  <w:lang w:val="en-GB"/>
                </w:rPr>
                <w:t>e24.no</w:t>
              </w:r>
            </w:hyperlink>
            <w:r w:rsidRPr="002C3F42">
              <w:rPr>
                <w:rFonts w:ascii="Times New Roman" w:eastAsia="Times New Roman" w:hAnsi="Times New Roman"/>
                <w:lang w:val="en-GB"/>
              </w:rPr>
              <w:t xml:space="preserve">; </w:t>
            </w:r>
            <w:hyperlink r:id="rId26" w:history="1">
              <w:r w:rsidRPr="002C3F42">
                <w:rPr>
                  <w:rStyle w:val="Hyperlink"/>
                  <w:rFonts w:ascii="Times New Roman" w:eastAsia="Times New Roman" w:hAnsi="Times New Roman"/>
                  <w:lang w:val="nb-NO"/>
                </w:rPr>
                <w:t>nrk.no</w:t>
              </w:r>
            </w:hyperlink>
          </w:p>
        </w:tc>
        <w:tc>
          <w:tcPr>
            <w:tcW w:w="1436" w:type="dxa"/>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5A17302D"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0842F6" w:rsidRPr="000842F6">
        <w:rPr>
          <w:rFonts w:ascii="Times New Roman" w:eastAsia="Times New Roman" w:hAnsi="Times New Roman"/>
        </w:rPr>
        <w:t>11.651NOK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7"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253E5D05" w14:textId="58ABDF10" w:rsidR="0023658A" w:rsidRPr="00FF65B6" w:rsidRDefault="0023658A" w:rsidP="00683BD3">
      <w:pPr>
        <w:pBdr>
          <w:top w:val="nil"/>
          <w:left w:val="nil"/>
          <w:bottom w:val="nil"/>
          <w:right w:val="nil"/>
          <w:between w:val="nil"/>
        </w:pBdr>
        <w:spacing w:after="0" w:line="240" w:lineRule="auto"/>
        <w:rPr>
          <w:rFonts w:ascii="Times New Roman" w:eastAsia="Times New Roman" w:hAnsi="Times New Roman"/>
          <w:lang w:val="en-US"/>
        </w:rPr>
      </w:pPr>
    </w:p>
    <w:sectPr w:rsidR="0023658A" w:rsidRPr="00FF65B6">
      <w:footerReference w:type="default" r:id="rId28"/>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730A"/>
    <w:rsid w:val="00027ED0"/>
    <w:rsid w:val="00031248"/>
    <w:rsid w:val="00033CF9"/>
    <w:rsid w:val="00033F45"/>
    <w:rsid w:val="0003481D"/>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67659"/>
    <w:rsid w:val="0007150E"/>
    <w:rsid w:val="00071F81"/>
    <w:rsid w:val="00074AD5"/>
    <w:rsid w:val="000768D4"/>
    <w:rsid w:val="0008042B"/>
    <w:rsid w:val="000842F6"/>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3F42"/>
    <w:rsid w:val="002C4D75"/>
    <w:rsid w:val="002C7567"/>
    <w:rsid w:val="002D42F8"/>
    <w:rsid w:val="002D495E"/>
    <w:rsid w:val="002D6000"/>
    <w:rsid w:val="002D6883"/>
    <w:rsid w:val="002E1878"/>
    <w:rsid w:val="002E4FB7"/>
    <w:rsid w:val="002E506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4B5E"/>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0DB6"/>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E717A"/>
    <w:rsid w:val="005F0B10"/>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38C2"/>
    <w:rsid w:val="0066473B"/>
    <w:rsid w:val="00665613"/>
    <w:rsid w:val="0066563D"/>
    <w:rsid w:val="006665F3"/>
    <w:rsid w:val="00671240"/>
    <w:rsid w:val="00671ED0"/>
    <w:rsid w:val="00672859"/>
    <w:rsid w:val="00674B81"/>
    <w:rsid w:val="00676E3B"/>
    <w:rsid w:val="006810BB"/>
    <w:rsid w:val="006822B4"/>
    <w:rsid w:val="00682893"/>
    <w:rsid w:val="00683BD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D98"/>
    <w:rsid w:val="0071128D"/>
    <w:rsid w:val="00711933"/>
    <w:rsid w:val="00712C40"/>
    <w:rsid w:val="007167E7"/>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77DC2"/>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192B"/>
    <w:rsid w:val="008A2354"/>
    <w:rsid w:val="008A27DD"/>
    <w:rsid w:val="008A2A96"/>
    <w:rsid w:val="008A3C9F"/>
    <w:rsid w:val="008A4FD2"/>
    <w:rsid w:val="008B03E7"/>
    <w:rsid w:val="008B6955"/>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17C7"/>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13EA3"/>
    <w:rsid w:val="00A2620D"/>
    <w:rsid w:val="00A26765"/>
    <w:rsid w:val="00A26EDD"/>
    <w:rsid w:val="00A31B27"/>
    <w:rsid w:val="00A32899"/>
    <w:rsid w:val="00A33466"/>
    <w:rsid w:val="00A35B3A"/>
    <w:rsid w:val="00A36E8F"/>
    <w:rsid w:val="00A377A7"/>
    <w:rsid w:val="00A40649"/>
    <w:rsid w:val="00A42AD9"/>
    <w:rsid w:val="00A42E83"/>
    <w:rsid w:val="00A44330"/>
    <w:rsid w:val="00A44AC9"/>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D7E5E"/>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18F3"/>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07E2"/>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609F"/>
    <w:rsid w:val="00BE4712"/>
    <w:rsid w:val="00BE67BC"/>
    <w:rsid w:val="00BE6F8D"/>
    <w:rsid w:val="00BE70FD"/>
    <w:rsid w:val="00BF057B"/>
    <w:rsid w:val="00BF23FC"/>
    <w:rsid w:val="00BF2EE4"/>
    <w:rsid w:val="00BF45CE"/>
    <w:rsid w:val="00BF6DF7"/>
    <w:rsid w:val="00C008EE"/>
    <w:rsid w:val="00C01FD5"/>
    <w:rsid w:val="00C02977"/>
    <w:rsid w:val="00C04105"/>
    <w:rsid w:val="00C0423B"/>
    <w:rsid w:val="00C056EA"/>
    <w:rsid w:val="00C130EE"/>
    <w:rsid w:val="00C14EF8"/>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B1B"/>
    <w:rsid w:val="00C90DE4"/>
    <w:rsid w:val="00C92E88"/>
    <w:rsid w:val="00C94FED"/>
    <w:rsid w:val="00CA00B7"/>
    <w:rsid w:val="00CA03C6"/>
    <w:rsid w:val="00CA133D"/>
    <w:rsid w:val="00CA21A7"/>
    <w:rsid w:val="00CA60B8"/>
    <w:rsid w:val="00CA6660"/>
    <w:rsid w:val="00CA706E"/>
    <w:rsid w:val="00CA7542"/>
    <w:rsid w:val="00CB203B"/>
    <w:rsid w:val="00CB207A"/>
    <w:rsid w:val="00CB210E"/>
    <w:rsid w:val="00CB22FC"/>
    <w:rsid w:val="00CB2590"/>
    <w:rsid w:val="00CB27F7"/>
    <w:rsid w:val="00CB2AA7"/>
    <w:rsid w:val="00CB6017"/>
    <w:rsid w:val="00CB7A3A"/>
    <w:rsid w:val="00CC124F"/>
    <w:rsid w:val="00CC2234"/>
    <w:rsid w:val="00CC3359"/>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25E8"/>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3726"/>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160"/>
    <w:rsid w:val="00DF3580"/>
    <w:rsid w:val="00DF4083"/>
    <w:rsid w:val="00E04EBC"/>
    <w:rsid w:val="00E06183"/>
    <w:rsid w:val="00E1110F"/>
    <w:rsid w:val="00E11F71"/>
    <w:rsid w:val="00E1464B"/>
    <w:rsid w:val="00E15022"/>
    <w:rsid w:val="00E15C41"/>
    <w:rsid w:val="00E16047"/>
    <w:rsid w:val="00E1724A"/>
    <w:rsid w:val="00E20AB7"/>
    <w:rsid w:val="00E2167C"/>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A5DDD"/>
    <w:rsid w:val="00EB107B"/>
    <w:rsid w:val="00EB182E"/>
    <w:rsid w:val="00EB3FF6"/>
    <w:rsid w:val="00EB47CA"/>
    <w:rsid w:val="00EB61FB"/>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3CD"/>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E7CF1"/>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24.no/naeringsliv/i/0VP7m6/roekkes-datasenter-kan-bli-natos-nye-ai-vaapen" TargetMode="External"/><Relationship Id="rId18" Type="http://schemas.openxmlformats.org/officeDocument/2006/relationships/hyperlink" Target="https://www.regjeringen.no/en/aktuelt/starter-kartlegging-av-strategiske-og-kritiske-verdikjeder/id3121026/" TargetMode="External"/><Relationship Id="rId26" Type="http://schemas.openxmlformats.org/officeDocument/2006/relationships/hyperlink" Target="https://www.nrk.no/rogaland/slik-gikk-det-med-equinor-i-3.-kvartal_-dette-er-tallene-1.17630732" TargetMode="External"/><Relationship Id="rId3" Type="http://schemas.openxmlformats.org/officeDocument/2006/relationships/numbering" Target="numbering.xml"/><Relationship Id="rId21" Type="http://schemas.openxmlformats.org/officeDocument/2006/relationships/hyperlink" Target="https://e24.no/norsk-oekonomi/i/gwVqQ9/arbeidsledigheten-laa-paa-2-prosent-i-oktober" TargetMode="External"/><Relationship Id="rId7" Type="http://schemas.openxmlformats.org/officeDocument/2006/relationships/footnotes" Target="footnotes.xml"/><Relationship Id="rId12" Type="http://schemas.openxmlformats.org/officeDocument/2006/relationships/hyperlink" Target="https://www.regjeringen.no/no/aktuelt/utlyser-nasjonal-konkurranse-for-bygging-av-standardiserte-fartoy/id3131939/" TargetMode="External"/><Relationship Id="rId17" Type="http://schemas.openxmlformats.org/officeDocument/2006/relationships/hyperlink" Target="https://www.regjeringen.no/no/aktuelt/regjeringen-samler-losninger-for-sensitive-data-i-en-nasjonal-infrastruktur/id3126781/" TargetMode="External"/><Relationship Id="rId25" Type="http://schemas.openxmlformats.org/officeDocument/2006/relationships/hyperlink" Target="https://e24.no/boers-og-finans/i/o3daoj/oljefondet-hadde-avkastning-paa-1032-milliarder-i-tredje-kvartal?utm_source=androidapp&amp;utm_medium=share" TargetMode="External"/><Relationship Id="rId2" Type="http://schemas.openxmlformats.org/officeDocument/2006/relationships/customXml" Target="../customXml/item2.xml"/><Relationship Id="rId16" Type="http://schemas.openxmlformats.org/officeDocument/2006/relationships/hyperlink" Target="https://www.regjeringen.no/no/aktuelt/norsk-ukrainsk-samarbeid-om-nye-forsvarsteknologier/id3122198/" TargetMode="External"/><Relationship Id="rId20" Type="http://schemas.openxmlformats.org/officeDocument/2006/relationships/hyperlink" Target="https://e24.no/energi-og-klima/i/KMdl34/equinor-topp-ingen-olje-skal-ligge-igjen-paa-norsk-sokk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24.no/boers-og-finans/i/73EbKB/investeringene-i-startups-faller-ytterligere-vi-trenger-en-sterkere-nasjonal-satsing" TargetMode="External"/><Relationship Id="rId24" Type="http://schemas.openxmlformats.org/officeDocument/2006/relationships/hyperlink" Target="https://d.docs.live.net/bad419c5c57f042f/Dokumenter/PS2025/010Oct25/Press%20release" TargetMode="External"/><Relationship Id="rId5" Type="http://schemas.openxmlformats.org/officeDocument/2006/relationships/settings" Target="settings.xml"/><Relationship Id="rId15" Type="http://schemas.openxmlformats.org/officeDocument/2006/relationships/hyperlink" Target="https://www.regjeringen.no/no/aktuelt/nye-og-enklare-reglar-for-genteknologi/id3121055/" TargetMode="External"/><Relationship Id="rId23" Type="http://schemas.openxmlformats.org/officeDocument/2006/relationships/hyperlink" Target="https://e24.no/norsk-oekonomi/i/Ey3vjG/prisveksten-laa-paa-36-prosent-i-september" TargetMode="External"/><Relationship Id="rId28" Type="http://schemas.openxmlformats.org/officeDocument/2006/relationships/footer" Target="footer1.xml"/><Relationship Id="rId10" Type="http://schemas.openxmlformats.org/officeDocument/2006/relationships/hyperlink" Target="https://e24.no/energi-og-klima/i/RzJKpJ/brems-for-solkraften-foelges-ikke-opp" TargetMode="External"/><Relationship Id="rId19" Type="http://schemas.openxmlformats.org/officeDocument/2006/relationships/hyperlink" Target="https://www.regjeringen.no/en/whats-new/strengthening-ukraines-energy-security-through-further-support-for-gas-purchases/id3125867/" TargetMode="External"/><Relationship Id="rId4" Type="http://schemas.openxmlformats.org/officeDocument/2006/relationships/styles" Target="styles.xml"/><Relationship Id="rId9" Type="http://schemas.openxmlformats.org/officeDocument/2006/relationships/hyperlink" Target="https://www.regjeringen.no/no/aktuelt/gar-ikke-videre-med-forslag-om-forbud-mot-forskjeller-i-innkjopspriser-i-dagligvarebransjen/id3121353/" TargetMode="External"/><Relationship Id="rId14" Type="http://schemas.openxmlformats.org/officeDocument/2006/relationships/hyperlink" Target="https://www.regjeringen.no/no/aktuelt/ny-lov-om-digital-sikkerhet-trer-i-kraft-i-dag/id3121009/" TargetMode="External"/><Relationship Id="rId22" Type="http://schemas.openxmlformats.org/officeDocument/2006/relationships/hyperlink" Target="https://e24.no/norsk-oekonomi/i/XjPvkE/store-sprik-i-bolig-norge" TargetMode="External"/><Relationship Id="rId27" Type="http://schemas.openxmlformats.org/officeDocument/2006/relationships/hyperlink" Target="mailto:neringa.urboniene@urm.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6</Pages>
  <Words>2520</Words>
  <Characters>19355</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26</cp:revision>
  <cp:lastPrinted>2021-07-01T13:41:00Z</cp:lastPrinted>
  <dcterms:created xsi:type="dcterms:W3CDTF">2025-10-03T11:53:00Z</dcterms:created>
  <dcterms:modified xsi:type="dcterms:W3CDTF">2025-10-31T14:42:00Z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