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DA1FB3" w:rsidRDefault="004466AC" w:rsidP="00C439E4">
      <w:pPr>
        <w:spacing w:after="0" w:line="240" w:lineRule="auto"/>
        <w:jc w:val="center"/>
        <w:rPr>
          <w:rFonts w:ascii="Times New Roman" w:hAnsi="Times New Roman"/>
          <w:sz w:val="24"/>
          <w:szCs w:val="24"/>
        </w:rPr>
      </w:pPr>
      <w:r w:rsidRPr="00DA1FB3">
        <w:rPr>
          <w:rFonts w:ascii="Times New Roman" w:hAnsi="Times New Roman"/>
          <w:sz w:val="24"/>
          <w:szCs w:val="24"/>
        </w:rPr>
        <w:t>Lietuvos Respublikos ambasada Suomijos Respublikoje</w:t>
      </w:r>
    </w:p>
    <w:p w14:paraId="5E04373A" w14:textId="77777777" w:rsidR="004466AC" w:rsidRPr="00DA1FB3" w:rsidRDefault="004466AC" w:rsidP="00C439E4">
      <w:pPr>
        <w:spacing w:after="0" w:line="240" w:lineRule="auto"/>
        <w:jc w:val="center"/>
        <w:rPr>
          <w:rFonts w:ascii="Times New Roman" w:hAnsi="Times New Roman"/>
          <w:sz w:val="24"/>
          <w:szCs w:val="24"/>
        </w:rPr>
      </w:pPr>
    </w:p>
    <w:p w14:paraId="62C79F02" w14:textId="77777777" w:rsidR="004466AC" w:rsidRPr="00DA1FB3" w:rsidRDefault="004466AC" w:rsidP="00C439E4">
      <w:pPr>
        <w:spacing w:after="0" w:line="240" w:lineRule="auto"/>
        <w:jc w:val="center"/>
        <w:rPr>
          <w:rFonts w:ascii="Times New Roman" w:hAnsi="Times New Roman"/>
          <w:b/>
          <w:sz w:val="24"/>
          <w:szCs w:val="24"/>
        </w:rPr>
      </w:pPr>
      <w:r w:rsidRPr="00DA1FB3">
        <w:rPr>
          <w:rFonts w:ascii="Times New Roman" w:hAnsi="Times New Roman"/>
          <w:b/>
          <w:sz w:val="24"/>
          <w:szCs w:val="24"/>
        </w:rPr>
        <w:t>AKTUALIOS EKONOMINĖS INFORMACIJOS SUVESTINĖ</w:t>
      </w:r>
    </w:p>
    <w:p w14:paraId="007B85A3" w14:textId="77777777" w:rsidR="00427A5A" w:rsidRDefault="00427A5A" w:rsidP="00427A5A">
      <w:pPr>
        <w:spacing w:after="0" w:line="240" w:lineRule="auto"/>
        <w:jc w:val="center"/>
        <w:rPr>
          <w:rFonts w:ascii="Times New Roman" w:hAnsi="Times New Roman"/>
          <w:sz w:val="24"/>
          <w:szCs w:val="24"/>
        </w:rPr>
      </w:pPr>
    </w:p>
    <w:p w14:paraId="1F2C01FF" w14:textId="715A81ED" w:rsidR="004466AC" w:rsidRPr="00427A5A" w:rsidRDefault="00427A5A" w:rsidP="00427A5A">
      <w:pPr>
        <w:spacing w:after="0" w:line="240" w:lineRule="auto"/>
        <w:jc w:val="center"/>
        <w:rPr>
          <w:rFonts w:ascii="Times New Roman" w:hAnsi="Times New Roman"/>
          <w:sz w:val="24"/>
          <w:szCs w:val="24"/>
        </w:rPr>
      </w:pPr>
      <w:r w:rsidRPr="00DA1FB3">
        <w:rPr>
          <w:rFonts w:ascii="Times New Roman" w:hAnsi="Times New Roman"/>
          <w:sz w:val="24"/>
          <w:szCs w:val="24"/>
        </w:rPr>
        <w:t xml:space="preserve">2025 m. </w:t>
      </w:r>
      <w:r>
        <w:rPr>
          <w:rFonts w:ascii="Times New Roman" w:hAnsi="Times New Roman"/>
          <w:sz w:val="24"/>
          <w:szCs w:val="24"/>
        </w:rPr>
        <w:t>spalio 16</w:t>
      </w:r>
      <w:r w:rsidRPr="00DA1FB3">
        <w:rPr>
          <w:rFonts w:ascii="Times New Roman" w:hAnsi="Times New Roman"/>
          <w:sz w:val="24"/>
          <w:szCs w:val="24"/>
        </w:rPr>
        <w:t xml:space="preserve"> 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5"/>
        <w:gridCol w:w="2127"/>
      </w:tblGrid>
      <w:tr w:rsidR="00F9005D" w:rsidRPr="00DA1FB3" w14:paraId="33E239D7" w14:textId="77777777" w:rsidTr="00334608">
        <w:trPr>
          <w:trHeight w:val="385"/>
        </w:trPr>
        <w:tc>
          <w:tcPr>
            <w:tcW w:w="1043" w:type="dxa"/>
            <w:tcMar>
              <w:top w:w="29" w:type="dxa"/>
              <w:left w:w="115" w:type="dxa"/>
              <w:bottom w:w="29" w:type="dxa"/>
              <w:right w:w="115" w:type="dxa"/>
            </w:tcMar>
            <w:vAlign w:val="center"/>
          </w:tcPr>
          <w:p w14:paraId="59B8FB53" w14:textId="77777777" w:rsidR="00F9005D" w:rsidRPr="00DA1FB3" w:rsidRDefault="00F9005D" w:rsidP="00F9005D">
            <w:pPr>
              <w:pStyle w:val="Heading1"/>
              <w:spacing w:before="0" w:after="0" w:line="240" w:lineRule="auto"/>
              <w:jc w:val="both"/>
              <w:rPr>
                <w:rFonts w:ascii="Times New Roman" w:hAnsi="Times New Roman" w:cs="Times New Roman"/>
                <w:color w:val="auto"/>
                <w:sz w:val="24"/>
                <w:szCs w:val="24"/>
              </w:rPr>
            </w:pPr>
            <w:r w:rsidRPr="00DA1FB3">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DA1FB3" w:rsidRDefault="00F9005D" w:rsidP="00F9005D">
            <w:pPr>
              <w:pStyle w:val="Heading1"/>
              <w:spacing w:before="0" w:after="0" w:line="240" w:lineRule="auto"/>
              <w:jc w:val="both"/>
              <w:rPr>
                <w:rFonts w:ascii="Times New Roman" w:hAnsi="Times New Roman" w:cs="Times New Roman"/>
                <w:color w:val="auto"/>
                <w:sz w:val="24"/>
                <w:szCs w:val="24"/>
              </w:rPr>
            </w:pPr>
            <w:r w:rsidRPr="00DA1FB3">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DA1FB3" w:rsidRDefault="00F9005D" w:rsidP="00F9005D">
            <w:pPr>
              <w:pStyle w:val="Heading1"/>
              <w:spacing w:before="0" w:after="0" w:line="240" w:lineRule="auto"/>
              <w:jc w:val="both"/>
              <w:rPr>
                <w:rFonts w:ascii="Times New Roman" w:hAnsi="Times New Roman" w:cs="Times New Roman"/>
                <w:color w:val="auto"/>
                <w:sz w:val="24"/>
                <w:szCs w:val="24"/>
              </w:rPr>
            </w:pPr>
            <w:r w:rsidRPr="00DA1FB3">
              <w:rPr>
                <w:rFonts w:ascii="Times New Roman" w:hAnsi="Times New Roman" w:cs="Times New Roman"/>
                <w:color w:val="auto"/>
                <w:sz w:val="24"/>
                <w:szCs w:val="24"/>
              </w:rPr>
              <w:t>Informacijos šaltinis</w:t>
            </w:r>
          </w:p>
        </w:tc>
      </w:tr>
      <w:tr w:rsidR="00F9005D" w:rsidRPr="00DA1FB3" w14:paraId="71B61000" w14:textId="77777777" w:rsidTr="00334608">
        <w:trPr>
          <w:trHeight w:val="385"/>
        </w:trPr>
        <w:tc>
          <w:tcPr>
            <w:tcW w:w="8925" w:type="dxa"/>
            <w:gridSpan w:val="3"/>
            <w:tcMar>
              <w:top w:w="29" w:type="dxa"/>
              <w:left w:w="115" w:type="dxa"/>
              <w:bottom w:w="29" w:type="dxa"/>
              <w:right w:w="115" w:type="dxa"/>
            </w:tcMar>
            <w:vAlign w:val="center"/>
          </w:tcPr>
          <w:p w14:paraId="08D1BFC1" w14:textId="77777777" w:rsidR="00F9005D" w:rsidRPr="00DA1FB3" w:rsidRDefault="00F9005D" w:rsidP="00F9005D">
            <w:pPr>
              <w:pStyle w:val="Heading1"/>
              <w:spacing w:before="0" w:after="0" w:line="240" w:lineRule="auto"/>
              <w:jc w:val="both"/>
              <w:rPr>
                <w:rFonts w:ascii="Times New Roman" w:hAnsi="Times New Roman" w:cs="Times New Roman"/>
                <w:b/>
                <w:bCs/>
                <w:color w:val="auto"/>
                <w:sz w:val="24"/>
                <w:szCs w:val="24"/>
              </w:rPr>
            </w:pPr>
            <w:r w:rsidRPr="00DA1FB3">
              <w:rPr>
                <w:rFonts w:ascii="Times New Roman" w:hAnsi="Times New Roman" w:cs="Times New Roman"/>
                <w:bCs/>
                <w:color w:val="auto"/>
                <w:sz w:val="24"/>
                <w:szCs w:val="24"/>
              </w:rPr>
              <w:t>Karinė pramonė</w:t>
            </w:r>
          </w:p>
        </w:tc>
      </w:tr>
      <w:tr w:rsidR="00F9005D" w:rsidRPr="00DA1FB3" w14:paraId="06443581" w14:textId="77777777" w:rsidTr="00334608">
        <w:trPr>
          <w:trHeight w:val="385"/>
        </w:trPr>
        <w:tc>
          <w:tcPr>
            <w:tcW w:w="1043" w:type="dxa"/>
            <w:tcMar>
              <w:top w:w="29" w:type="dxa"/>
              <w:left w:w="115" w:type="dxa"/>
              <w:bottom w:w="29" w:type="dxa"/>
              <w:right w:w="115" w:type="dxa"/>
            </w:tcMar>
            <w:vAlign w:val="center"/>
          </w:tcPr>
          <w:p w14:paraId="777BA103" w14:textId="77777777" w:rsidR="00F9005D" w:rsidRPr="00DA1FB3" w:rsidRDefault="00F9005D" w:rsidP="00F9005D">
            <w:pPr>
              <w:pStyle w:val="Heading1"/>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2025-09-19</w:t>
            </w:r>
          </w:p>
        </w:tc>
        <w:tc>
          <w:tcPr>
            <w:tcW w:w="5755" w:type="dxa"/>
            <w:tcMar>
              <w:top w:w="29" w:type="dxa"/>
              <w:left w:w="115" w:type="dxa"/>
              <w:bottom w:w="29" w:type="dxa"/>
              <w:right w:w="115" w:type="dxa"/>
            </w:tcMar>
            <w:vAlign w:val="center"/>
          </w:tcPr>
          <w:p w14:paraId="5CDCE61A" w14:textId="77777777" w:rsidR="00F9005D" w:rsidRPr="00F9005D" w:rsidRDefault="00F9005D" w:rsidP="00F9005D">
            <w:pPr>
              <w:pStyle w:val="Heading1"/>
              <w:spacing w:before="0" w:after="0" w:line="240" w:lineRule="auto"/>
              <w:jc w:val="both"/>
              <w:rPr>
                <w:rFonts w:ascii="Times New Roman" w:hAnsi="Times New Roman" w:cs="Times New Roman"/>
                <w:color w:val="auto"/>
                <w:sz w:val="24"/>
                <w:szCs w:val="24"/>
              </w:rPr>
            </w:pPr>
            <w:r w:rsidRPr="00334608">
              <w:rPr>
                <w:rFonts w:ascii="Times New Roman" w:hAnsi="Times New Roman" w:cs="Times New Roman"/>
                <w:b/>
                <w:bCs/>
                <w:color w:val="auto"/>
                <w:sz w:val="24"/>
                <w:szCs w:val="24"/>
              </w:rPr>
              <w:t>Suomijos gynybos pramonė patiria spartų augimą, per kelerius metus sektoriaus užimtumas išaugo maždaug trečdaliu, nepaisant augančio nedarbo ir mažėjančio laisvų darbo vietų skaičiaus šalyje.</w:t>
            </w:r>
            <w:r w:rsidRPr="00F9005D">
              <w:rPr>
                <w:rFonts w:ascii="Times New Roman" w:hAnsi="Times New Roman" w:cs="Times New Roman"/>
                <w:color w:val="auto"/>
                <w:sz w:val="24"/>
                <w:szCs w:val="24"/>
              </w:rPr>
              <w:t xml:space="preserve"> Suomijos gynybos įmonės, gaminančios tiek tradicinę karinę įrangą, tiek pažangias kosmoso technologijas, fiksuoja stiprų pajamų augimą – sektoriaus apyvarta artėja prie 3 mlrd. Eur. Mažesniuose miestuose šis augimas atnešė itin reikalingų mokesčių pajamų ir darbo vietų, o įmonės, tokios kaip „C.P.E. Production“ ir „DA-Group“, plečia veiklą ir didina darbuotojų skaičių. Bumas apima tiek tradicines, tiek aukštųjų technologijų sritis, o Suomija tampa lydere kosmoso technologijų, susijusių su gynyba, srityje. Pavyzdžiui, „DA-Group“ neseniai paleido radarų technologiją į kosmosą, o jos apyvarta per kelerius metus išaugo beveik penkis kartus. Prognozuojama, kad sektorius per artimiausią dešimtmetį dar labiau plėsis, o pajamos gali viršyti 10 mlrd. Eur.</w:t>
            </w:r>
          </w:p>
        </w:tc>
        <w:tc>
          <w:tcPr>
            <w:tcW w:w="2127" w:type="dxa"/>
            <w:tcMar>
              <w:top w:w="29" w:type="dxa"/>
              <w:left w:w="115" w:type="dxa"/>
              <w:bottom w:w="29" w:type="dxa"/>
              <w:right w:w="115" w:type="dxa"/>
            </w:tcMar>
            <w:vAlign w:val="center"/>
          </w:tcPr>
          <w:p w14:paraId="21745095" w14:textId="77777777" w:rsidR="00F9005D" w:rsidRPr="00F9005D" w:rsidRDefault="00F9005D" w:rsidP="00F9005D">
            <w:pPr>
              <w:pStyle w:val="Heading1"/>
              <w:spacing w:before="0" w:after="0" w:line="240" w:lineRule="auto"/>
              <w:jc w:val="both"/>
              <w:rPr>
                <w:rFonts w:ascii="Times New Roman" w:hAnsi="Times New Roman" w:cs="Times New Roman"/>
                <w:color w:val="auto"/>
                <w:sz w:val="24"/>
                <w:szCs w:val="24"/>
              </w:rPr>
            </w:pPr>
            <w:hyperlink r:id="rId8" w:history="1">
              <w:r w:rsidRPr="00F9005D">
                <w:rPr>
                  <w:rStyle w:val="Hyperlink"/>
                  <w:rFonts w:ascii="Times New Roman" w:hAnsi="Times New Roman" w:cs="Times New Roman"/>
                  <w:sz w:val="24"/>
                  <w:szCs w:val="24"/>
                </w:rPr>
                <w:t>https://yle.fi/a/74-20183234</w:t>
              </w:r>
            </w:hyperlink>
            <w:r w:rsidRPr="00F9005D">
              <w:rPr>
                <w:rFonts w:ascii="Times New Roman" w:hAnsi="Times New Roman" w:cs="Times New Roman"/>
                <w:color w:val="auto"/>
                <w:sz w:val="24"/>
                <w:szCs w:val="24"/>
              </w:rPr>
              <w:t xml:space="preserve"> </w:t>
            </w:r>
          </w:p>
        </w:tc>
      </w:tr>
      <w:tr w:rsidR="00F9005D" w:rsidRPr="00DA1FB3" w14:paraId="40FAB477" w14:textId="77777777" w:rsidTr="00334608">
        <w:trPr>
          <w:trHeight w:val="385"/>
        </w:trPr>
        <w:tc>
          <w:tcPr>
            <w:tcW w:w="1043" w:type="dxa"/>
            <w:tcMar>
              <w:top w:w="29" w:type="dxa"/>
              <w:left w:w="115" w:type="dxa"/>
              <w:bottom w:w="29" w:type="dxa"/>
              <w:right w:w="115" w:type="dxa"/>
            </w:tcMar>
            <w:vAlign w:val="center"/>
          </w:tcPr>
          <w:p w14:paraId="01C55362" w14:textId="77777777" w:rsidR="00F9005D" w:rsidRPr="00DA1FB3" w:rsidRDefault="00F9005D" w:rsidP="00F9005D">
            <w:pPr>
              <w:pStyle w:val="Heading1"/>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2025-09-10</w:t>
            </w:r>
          </w:p>
        </w:tc>
        <w:tc>
          <w:tcPr>
            <w:tcW w:w="5755" w:type="dxa"/>
            <w:tcMar>
              <w:top w:w="29" w:type="dxa"/>
              <w:left w:w="115" w:type="dxa"/>
              <w:bottom w:w="29" w:type="dxa"/>
              <w:right w:w="115" w:type="dxa"/>
            </w:tcMar>
            <w:vAlign w:val="center"/>
          </w:tcPr>
          <w:p w14:paraId="0A1C8EF4" w14:textId="2F071F12" w:rsidR="00F9005D" w:rsidRPr="00F9005D" w:rsidRDefault="00F9005D" w:rsidP="00F9005D">
            <w:pPr>
              <w:pStyle w:val="Heading1"/>
              <w:spacing w:before="0" w:after="0" w:line="240" w:lineRule="auto"/>
              <w:jc w:val="both"/>
              <w:rPr>
                <w:rFonts w:ascii="Times New Roman" w:hAnsi="Times New Roman" w:cs="Times New Roman"/>
                <w:color w:val="auto"/>
                <w:sz w:val="24"/>
                <w:szCs w:val="24"/>
              </w:rPr>
            </w:pPr>
            <w:r w:rsidRPr="00334608">
              <w:rPr>
                <w:rFonts w:ascii="Times New Roman" w:hAnsi="Times New Roman" w:cs="Times New Roman"/>
                <w:b/>
                <w:bCs/>
                <w:color w:val="auto"/>
                <w:sz w:val="24"/>
                <w:szCs w:val="24"/>
              </w:rPr>
              <w:t>Suomijos naujajame biudžeto projekte numatyta skirti 6 mlrd. Eur gynybos pirkimams laikotarpiu nuo 2026 iki 2036 metų</w:t>
            </w:r>
            <w:r w:rsidRPr="00F9005D">
              <w:rPr>
                <w:rFonts w:ascii="Times New Roman" w:hAnsi="Times New Roman" w:cs="Times New Roman"/>
                <w:color w:val="auto"/>
                <w:sz w:val="24"/>
                <w:szCs w:val="24"/>
              </w:rPr>
              <w:t>. Planuojami įsigijimai apima šarvuotas transporto priemones, artileriją, apsaugos priemones ir naujus automatinius šautuvus, pirmenybę teikiant vietiniams gamintojams, siekiant stiprinti darbo vietas ir eksportą. Nors tokios investicijos gali trumpuoju laikotarpiu paskatinti BVP augimą, ekspertai pabrėžia, kad ilgalaikis ekonomikos augimas priklausys nuo aukštųjų technologijų sektoriaus inovacijų. Finansavimas pareikalaus kompromisų, tačiau Suomija svarsto galimybę kreiptis dėl 1 mlrd. Eur paskolos iš ES. Pastarieji stambūs įsigijimai ir parama Ukrainai jau gerokai padidino gynybos išlaidas.</w:t>
            </w:r>
          </w:p>
        </w:tc>
        <w:tc>
          <w:tcPr>
            <w:tcW w:w="2127" w:type="dxa"/>
            <w:tcMar>
              <w:top w:w="29" w:type="dxa"/>
              <w:left w:w="115" w:type="dxa"/>
              <w:bottom w:w="29" w:type="dxa"/>
              <w:right w:w="115" w:type="dxa"/>
            </w:tcMar>
            <w:vAlign w:val="center"/>
          </w:tcPr>
          <w:p w14:paraId="04A4CA8A" w14:textId="77777777" w:rsidR="00F9005D" w:rsidRPr="00F9005D" w:rsidRDefault="00F9005D" w:rsidP="00F9005D">
            <w:pPr>
              <w:pStyle w:val="Heading1"/>
              <w:spacing w:before="0" w:after="0" w:line="240" w:lineRule="auto"/>
              <w:jc w:val="both"/>
              <w:rPr>
                <w:rFonts w:ascii="Times New Roman" w:hAnsi="Times New Roman" w:cs="Times New Roman"/>
                <w:color w:val="auto"/>
                <w:sz w:val="24"/>
                <w:szCs w:val="24"/>
              </w:rPr>
            </w:pPr>
            <w:hyperlink r:id="rId9" w:history="1">
              <w:r w:rsidRPr="00F9005D">
                <w:rPr>
                  <w:rStyle w:val="Hyperlink"/>
                  <w:rFonts w:ascii="Times New Roman" w:hAnsi="Times New Roman" w:cs="Times New Roman"/>
                  <w:sz w:val="24"/>
                  <w:szCs w:val="24"/>
                </w:rPr>
                <w:t>https://yle.fi/a/74-20182097</w:t>
              </w:r>
            </w:hyperlink>
            <w:r w:rsidRPr="00F9005D">
              <w:rPr>
                <w:rFonts w:ascii="Times New Roman" w:hAnsi="Times New Roman" w:cs="Times New Roman"/>
                <w:color w:val="auto"/>
                <w:sz w:val="24"/>
                <w:szCs w:val="24"/>
              </w:rPr>
              <w:t xml:space="preserve"> </w:t>
            </w:r>
          </w:p>
        </w:tc>
      </w:tr>
      <w:tr w:rsidR="00182F55" w:rsidRPr="00DA1FB3" w14:paraId="7B0B6A89" w14:textId="77777777" w:rsidTr="005E587E">
        <w:trPr>
          <w:trHeight w:val="385"/>
        </w:trPr>
        <w:tc>
          <w:tcPr>
            <w:tcW w:w="8925" w:type="dxa"/>
            <w:gridSpan w:val="3"/>
            <w:tcMar>
              <w:top w:w="29" w:type="dxa"/>
              <w:left w:w="115" w:type="dxa"/>
              <w:bottom w:w="29" w:type="dxa"/>
              <w:right w:w="115" w:type="dxa"/>
            </w:tcMar>
            <w:vAlign w:val="center"/>
          </w:tcPr>
          <w:p w14:paraId="44292F61" w14:textId="3F0721AB" w:rsidR="00182F55" w:rsidRPr="00F9005D" w:rsidRDefault="00756B0B" w:rsidP="00F9005D">
            <w:pPr>
              <w:pStyle w:val="Heading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Susisiekimas</w:t>
            </w:r>
          </w:p>
        </w:tc>
      </w:tr>
      <w:tr w:rsidR="00756B0B" w:rsidRPr="00DA1FB3" w14:paraId="69860564" w14:textId="77777777" w:rsidTr="001243EB">
        <w:trPr>
          <w:trHeight w:val="385"/>
        </w:trPr>
        <w:tc>
          <w:tcPr>
            <w:tcW w:w="1043" w:type="dxa"/>
            <w:tcMar>
              <w:top w:w="29" w:type="dxa"/>
              <w:left w:w="115" w:type="dxa"/>
              <w:bottom w:w="29" w:type="dxa"/>
              <w:right w:w="115" w:type="dxa"/>
            </w:tcMar>
          </w:tcPr>
          <w:p w14:paraId="60F04006" w14:textId="512F1C9B" w:rsidR="00756B0B" w:rsidRPr="00E740F4" w:rsidRDefault="00756B0B" w:rsidP="00756B0B">
            <w:pPr>
              <w:pStyle w:val="Heading1"/>
              <w:spacing w:before="0" w:after="0" w:line="240" w:lineRule="auto"/>
              <w:rPr>
                <w:rFonts w:ascii="Times New Roman" w:hAnsi="Times New Roman" w:cs="Times New Roman"/>
                <w:color w:val="auto"/>
                <w:sz w:val="24"/>
                <w:szCs w:val="24"/>
              </w:rPr>
            </w:pPr>
            <w:r w:rsidRPr="00E740F4">
              <w:rPr>
                <w:rFonts w:ascii="Times New Roman" w:hAnsi="Times New Roman"/>
                <w:color w:val="auto"/>
                <w:sz w:val="24"/>
                <w:szCs w:val="24"/>
                <w:lang w:val="en-US"/>
              </w:rPr>
              <w:t>2025-09-05</w:t>
            </w:r>
          </w:p>
        </w:tc>
        <w:tc>
          <w:tcPr>
            <w:tcW w:w="5755" w:type="dxa"/>
            <w:tcMar>
              <w:top w:w="29" w:type="dxa"/>
              <w:left w:w="115" w:type="dxa"/>
              <w:bottom w:w="29" w:type="dxa"/>
              <w:right w:w="115" w:type="dxa"/>
            </w:tcMar>
          </w:tcPr>
          <w:p w14:paraId="7BD50E1A" w14:textId="17694386" w:rsidR="00756B0B" w:rsidRPr="00E740F4" w:rsidRDefault="00756B0B" w:rsidP="00756B0B">
            <w:pPr>
              <w:pStyle w:val="Heading1"/>
              <w:spacing w:before="0" w:after="0" w:line="240" w:lineRule="auto"/>
              <w:jc w:val="both"/>
              <w:rPr>
                <w:rFonts w:ascii="Times New Roman" w:hAnsi="Times New Roman" w:cs="Times New Roman"/>
                <w:b/>
                <w:bCs/>
                <w:color w:val="auto"/>
                <w:sz w:val="24"/>
                <w:szCs w:val="24"/>
              </w:rPr>
            </w:pPr>
            <w:r w:rsidRPr="00E740F4">
              <w:rPr>
                <w:rFonts w:ascii="Times New Roman" w:hAnsi="Times New Roman"/>
                <w:b/>
                <w:bCs/>
                <w:color w:val="auto"/>
                <w:sz w:val="24"/>
                <w:szCs w:val="24"/>
              </w:rPr>
              <w:t>Baltijos jūroje planuojama nutiesti keturis naujus povandeninius kabelius, siekiant sustiprinti duomenų perdavimo ryšius tarp Suomijos, Švedijos ir Estijos.</w:t>
            </w:r>
            <w:r w:rsidRPr="00E740F4">
              <w:rPr>
                <w:rFonts w:ascii="Times New Roman" w:hAnsi="Times New Roman"/>
                <w:color w:val="auto"/>
                <w:sz w:val="24"/>
                <w:szCs w:val="24"/>
              </w:rPr>
              <w:t xml:space="preserve"> Projektą įgyvendina Suomijos skaitmeninės </w:t>
            </w:r>
            <w:r w:rsidRPr="00E740F4">
              <w:rPr>
                <w:rFonts w:ascii="Times New Roman" w:hAnsi="Times New Roman"/>
                <w:color w:val="auto"/>
                <w:sz w:val="24"/>
                <w:szCs w:val="24"/>
              </w:rPr>
              <w:lastRenderedPageBreak/>
              <w:t>infrastruktūros įmonė „GlobalConnect“, o bendra jo vertė siekia 40 mln. Eur, iš kurių 15 mln. finansuoja ES. Infrastruktūra skirta augančiam duomenų centrų ir dirbtinio intelekto sistemų poreikiui, o senoji jungtis tarp Švedijos ir Estijos laikoma nepakankama.</w:t>
            </w:r>
          </w:p>
        </w:tc>
        <w:tc>
          <w:tcPr>
            <w:tcW w:w="2127" w:type="dxa"/>
            <w:tcMar>
              <w:top w:w="29" w:type="dxa"/>
              <w:left w:w="115" w:type="dxa"/>
              <w:bottom w:w="29" w:type="dxa"/>
              <w:right w:w="115" w:type="dxa"/>
            </w:tcMar>
          </w:tcPr>
          <w:p w14:paraId="378AF92D" w14:textId="3C501DA8" w:rsidR="00756B0B" w:rsidRPr="00E740F4" w:rsidRDefault="00756B0B" w:rsidP="00756B0B">
            <w:pPr>
              <w:pStyle w:val="Heading1"/>
              <w:spacing w:before="0" w:after="0" w:line="240" w:lineRule="auto"/>
              <w:jc w:val="both"/>
              <w:rPr>
                <w:rFonts w:ascii="Times New Roman" w:hAnsi="Times New Roman" w:cs="Times New Roman"/>
                <w:color w:val="auto"/>
                <w:sz w:val="24"/>
                <w:szCs w:val="24"/>
              </w:rPr>
            </w:pPr>
            <w:hyperlink r:id="rId10" w:history="1">
              <w:r w:rsidRPr="00E740F4">
                <w:rPr>
                  <w:rStyle w:val="Hyperlink"/>
                  <w:rFonts w:ascii="Times New Roman" w:hAnsi="Times New Roman"/>
                  <w:color w:val="auto"/>
                  <w:sz w:val="24"/>
                  <w:szCs w:val="24"/>
                </w:rPr>
                <w:t>https://www.hs.fi/talous/art-2000011474327.html</w:t>
              </w:r>
            </w:hyperlink>
            <w:r w:rsidRPr="00E740F4">
              <w:rPr>
                <w:rFonts w:ascii="Times New Roman" w:hAnsi="Times New Roman"/>
                <w:color w:val="auto"/>
                <w:sz w:val="24"/>
                <w:szCs w:val="24"/>
              </w:rPr>
              <w:t xml:space="preserve"> </w:t>
            </w:r>
          </w:p>
        </w:tc>
      </w:tr>
      <w:tr w:rsidR="00756B0B" w:rsidRPr="00DA1FB3" w14:paraId="24EBD13B" w14:textId="77777777" w:rsidTr="001243EB">
        <w:trPr>
          <w:trHeight w:val="385"/>
        </w:trPr>
        <w:tc>
          <w:tcPr>
            <w:tcW w:w="1043" w:type="dxa"/>
            <w:tcMar>
              <w:top w:w="29" w:type="dxa"/>
              <w:left w:w="115" w:type="dxa"/>
              <w:bottom w:w="29" w:type="dxa"/>
              <w:right w:w="115" w:type="dxa"/>
            </w:tcMar>
          </w:tcPr>
          <w:p w14:paraId="52BA0CC1" w14:textId="14658C39" w:rsidR="00756B0B" w:rsidRPr="00E740F4" w:rsidRDefault="00756B0B" w:rsidP="00756B0B">
            <w:pPr>
              <w:pStyle w:val="Heading1"/>
              <w:spacing w:before="0" w:after="0" w:line="240" w:lineRule="auto"/>
              <w:rPr>
                <w:rFonts w:ascii="Times New Roman" w:hAnsi="Times New Roman"/>
                <w:color w:val="auto"/>
                <w:sz w:val="24"/>
                <w:szCs w:val="24"/>
                <w:lang w:val="en-US"/>
              </w:rPr>
            </w:pPr>
            <w:r w:rsidRPr="00E740F4">
              <w:rPr>
                <w:rFonts w:ascii="Times New Roman" w:hAnsi="Times New Roman"/>
                <w:color w:val="auto"/>
                <w:sz w:val="24"/>
                <w:szCs w:val="24"/>
              </w:rPr>
              <w:lastRenderedPageBreak/>
              <w:t>2025-09-03</w:t>
            </w:r>
          </w:p>
        </w:tc>
        <w:tc>
          <w:tcPr>
            <w:tcW w:w="5755" w:type="dxa"/>
            <w:tcMar>
              <w:top w:w="29" w:type="dxa"/>
              <w:left w:w="115" w:type="dxa"/>
              <w:bottom w:w="29" w:type="dxa"/>
              <w:right w:w="115" w:type="dxa"/>
            </w:tcMar>
          </w:tcPr>
          <w:p w14:paraId="46883968" w14:textId="16C12A38" w:rsidR="00756B0B" w:rsidRPr="00E740F4" w:rsidRDefault="00756B0B" w:rsidP="00756B0B">
            <w:pPr>
              <w:pStyle w:val="Heading1"/>
              <w:spacing w:before="0" w:after="0" w:line="240" w:lineRule="auto"/>
              <w:jc w:val="both"/>
              <w:rPr>
                <w:rFonts w:ascii="Times New Roman" w:hAnsi="Times New Roman"/>
                <w:b/>
                <w:bCs/>
                <w:color w:val="auto"/>
                <w:sz w:val="24"/>
                <w:szCs w:val="24"/>
              </w:rPr>
            </w:pPr>
            <w:r w:rsidRPr="00E740F4">
              <w:rPr>
                <w:rFonts w:ascii="Times New Roman" w:hAnsi="Times New Roman"/>
                <w:b/>
                <w:bCs/>
                <w:color w:val="auto"/>
                <w:sz w:val="24"/>
                <w:szCs w:val="24"/>
              </w:rPr>
              <w:t>Pietvakarių Suomijos regioninė taryba siekia įvertinti galimybę sukurti nuolatinį transporto ryšį tarp Turku ir Stokholmo</w:t>
            </w:r>
            <w:r w:rsidRPr="00E740F4">
              <w:rPr>
                <w:rFonts w:ascii="Times New Roman" w:hAnsi="Times New Roman"/>
                <w:color w:val="auto"/>
                <w:sz w:val="24"/>
                <w:szCs w:val="24"/>
              </w:rPr>
              <w:t>, remdamasi Suomijos pramonių konfederacijos pasiūlymu. 170 kilometrų ilgio jungtis, sudaryta iš tiltų ir tunelių, kirstų Baltijos jūrą ir eitų po ja. Vyksta derybos su Stokholmu, o Turku raginamas prisijungti. Vietinis tyrimų institutas analizuoja projekto kaštus, naudą ir įgyvendinamumą, tikimasi, kad jis bus įtrauktas į Suomijos 2028 m. vyriausybės programą ir sulauks Europos investicijų banko finansavimo. Šalininkai pabrėžia jungties gynybinę reikšmę, teigdami, kad ji sustiprintų Šiaurės šalių saugumo bendradarbiavimą geopolitinės įtampos kontekste. Idėja sukurti vakarų vartus iš Turku gyvuoja nuo 1960-ųjų, periodiškai atgimstanti įvairiomis formomis – nuo pylimų iki „hyperloop“ vizijų.</w:t>
            </w:r>
          </w:p>
        </w:tc>
        <w:tc>
          <w:tcPr>
            <w:tcW w:w="2127" w:type="dxa"/>
            <w:tcMar>
              <w:top w:w="29" w:type="dxa"/>
              <w:left w:w="115" w:type="dxa"/>
              <w:bottom w:w="29" w:type="dxa"/>
              <w:right w:w="115" w:type="dxa"/>
            </w:tcMar>
          </w:tcPr>
          <w:p w14:paraId="730F16D5" w14:textId="0B7D7313" w:rsidR="00756B0B" w:rsidRPr="00E740F4" w:rsidRDefault="00756B0B" w:rsidP="00756B0B">
            <w:pPr>
              <w:pStyle w:val="Heading1"/>
              <w:spacing w:before="0" w:after="0" w:line="240" w:lineRule="auto"/>
              <w:jc w:val="both"/>
              <w:rPr>
                <w:rFonts w:ascii="Times New Roman" w:hAnsi="Times New Roman"/>
                <w:color w:val="auto"/>
                <w:sz w:val="24"/>
                <w:szCs w:val="24"/>
              </w:rPr>
            </w:pPr>
            <w:hyperlink r:id="rId11" w:history="1">
              <w:r w:rsidRPr="00E740F4">
                <w:rPr>
                  <w:rStyle w:val="Hyperlink"/>
                  <w:rFonts w:ascii="Times New Roman" w:hAnsi="Times New Roman"/>
                  <w:color w:val="auto"/>
                  <w:sz w:val="24"/>
                  <w:szCs w:val="24"/>
                </w:rPr>
                <w:t>https://yle.fi/a/7-10083524</w:t>
              </w:r>
            </w:hyperlink>
            <w:r w:rsidRPr="00E740F4">
              <w:rPr>
                <w:rFonts w:ascii="Times New Roman" w:hAnsi="Times New Roman"/>
                <w:color w:val="auto"/>
                <w:sz w:val="24"/>
                <w:szCs w:val="24"/>
              </w:rPr>
              <w:t xml:space="preserve"> </w:t>
            </w:r>
          </w:p>
        </w:tc>
      </w:tr>
      <w:tr w:rsidR="00756B0B" w:rsidRPr="00DA1FB3" w14:paraId="5672A1D3" w14:textId="77777777" w:rsidTr="001243EB">
        <w:trPr>
          <w:trHeight w:val="385"/>
        </w:trPr>
        <w:tc>
          <w:tcPr>
            <w:tcW w:w="1043" w:type="dxa"/>
            <w:tcMar>
              <w:top w:w="29" w:type="dxa"/>
              <w:left w:w="115" w:type="dxa"/>
              <w:bottom w:w="29" w:type="dxa"/>
              <w:right w:w="115" w:type="dxa"/>
            </w:tcMar>
          </w:tcPr>
          <w:p w14:paraId="43376EE5" w14:textId="4C03C20A" w:rsidR="00756B0B" w:rsidRPr="00E740F4" w:rsidRDefault="00756B0B" w:rsidP="00756B0B">
            <w:pPr>
              <w:pStyle w:val="Heading1"/>
              <w:spacing w:before="0" w:after="0" w:line="240" w:lineRule="auto"/>
              <w:rPr>
                <w:rFonts w:ascii="Times New Roman" w:hAnsi="Times New Roman"/>
                <w:color w:val="auto"/>
                <w:sz w:val="24"/>
                <w:szCs w:val="24"/>
              </w:rPr>
            </w:pPr>
            <w:r w:rsidRPr="00E740F4">
              <w:rPr>
                <w:rFonts w:ascii="Times New Roman" w:hAnsi="Times New Roman"/>
                <w:color w:val="auto"/>
                <w:sz w:val="24"/>
                <w:szCs w:val="24"/>
              </w:rPr>
              <w:t>2025-09-09</w:t>
            </w:r>
          </w:p>
        </w:tc>
        <w:tc>
          <w:tcPr>
            <w:tcW w:w="5755" w:type="dxa"/>
            <w:tcMar>
              <w:top w:w="29" w:type="dxa"/>
              <w:left w:w="115" w:type="dxa"/>
              <w:bottom w:w="29" w:type="dxa"/>
              <w:right w:w="115" w:type="dxa"/>
            </w:tcMar>
          </w:tcPr>
          <w:p w14:paraId="40A62141" w14:textId="4737E588" w:rsidR="00756B0B" w:rsidRPr="00E740F4" w:rsidRDefault="00756B0B" w:rsidP="00756B0B">
            <w:pPr>
              <w:pStyle w:val="Heading1"/>
              <w:spacing w:before="0" w:after="0" w:line="240" w:lineRule="auto"/>
              <w:jc w:val="both"/>
              <w:rPr>
                <w:rFonts w:ascii="Times New Roman" w:hAnsi="Times New Roman"/>
                <w:b/>
                <w:bCs/>
                <w:color w:val="auto"/>
                <w:sz w:val="24"/>
                <w:szCs w:val="24"/>
              </w:rPr>
            </w:pPr>
            <w:r w:rsidRPr="00E740F4">
              <w:rPr>
                <w:rFonts w:ascii="Times New Roman" w:hAnsi="Times New Roman"/>
                <w:color w:val="auto"/>
                <w:sz w:val="24"/>
                <w:szCs w:val="24"/>
              </w:rPr>
              <w:t xml:space="preserve">Suomijos transporto ir ryšių ministrė Lulu Ranne patvirtino, kad </w:t>
            </w:r>
            <w:r w:rsidRPr="00E740F4">
              <w:rPr>
                <w:rFonts w:ascii="Times New Roman" w:hAnsi="Times New Roman"/>
                <w:b/>
                <w:bCs/>
                <w:color w:val="auto"/>
                <w:sz w:val="24"/>
                <w:szCs w:val="24"/>
              </w:rPr>
              <w:t>Suomija toliau siekia pradėti tarpvalstybinį keleivinių traukinių maršrutą į Švediją jau kitais metais</w:t>
            </w:r>
            <w:r w:rsidRPr="00E740F4">
              <w:rPr>
                <w:rFonts w:ascii="Times New Roman" w:hAnsi="Times New Roman"/>
                <w:color w:val="auto"/>
                <w:sz w:val="24"/>
                <w:szCs w:val="24"/>
              </w:rPr>
              <w:t>, nepaisant to, kad projektas netikėtai neteko finansavimo per naujausias biudžeto derybas. Nors finansavimo sprendimas nebuvo paaiškintas, darbai stiprinant pasienio infrastruktūrą tęsiasi – Suomija jau investavo 30 mln. Eur, o Švedija – 7 mln. eurų. Nacionalinis Suomijos vežėjas VR pateikė tris galimus maršruto modelius: nuo riboto savaitgalinio susisiekimo iki kasdieninių reisų, kuriems reikėtų metinės paramos nuo 300 tūkst. iki 2,1 mln. Eur. Vietos valdžios atstovai pabrėžia, kad toks maršrutas galėtų paskatinti turizmą vakarų pasienio regione.</w:t>
            </w:r>
          </w:p>
        </w:tc>
        <w:tc>
          <w:tcPr>
            <w:tcW w:w="2127" w:type="dxa"/>
            <w:tcMar>
              <w:top w:w="29" w:type="dxa"/>
              <w:left w:w="115" w:type="dxa"/>
              <w:bottom w:w="29" w:type="dxa"/>
              <w:right w:w="115" w:type="dxa"/>
            </w:tcMar>
          </w:tcPr>
          <w:p w14:paraId="4056A131" w14:textId="466D5B76" w:rsidR="00756B0B" w:rsidRPr="00E740F4" w:rsidRDefault="00756B0B" w:rsidP="00756B0B">
            <w:pPr>
              <w:pStyle w:val="Heading1"/>
              <w:spacing w:before="0" w:after="0" w:line="240" w:lineRule="auto"/>
              <w:jc w:val="both"/>
              <w:rPr>
                <w:rFonts w:ascii="Times New Roman" w:hAnsi="Times New Roman"/>
                <w:color w:val="auto"/>
                <w:sz w:val="24"/>
                <w:szCs w:val="24"/>
              </w:rPr>
            </w:pPr>
            <w:hyperlink r:id="rId12" w:history="1">
              <w:r w:rsidRPr="00E740F4">
                <w:rPr>
                  <w:rStyle w:val="Hyperlink"/>
                  <w:rFonts w:ascii="Times New Roman" w:hAnsi="Times New Roman"/>
                  <w:color w:val="auto"/>
                  <w:sz w:val="24"/>
                  <w:szCs w:val="24"/>
                </w:rPr>
                <w:t>https://yle.fi/a/74-20181785</w:t>
              </w:r>
            </w:hyperlink>
            <w:r w:rsidRPr="00E740F4">
              <w:rPr>
                <w:rFonts w:ascii="Times New Roman" w:hAnsi="Times New Roman"/>
                <w:color w:val="auto"/>
                <w:sz w:val="24"/>
                <w:szCs w:val="24"/>
              </w:rPr>
              <w:t xml:space="preserve"> </w:t>
            </w:r>
          </w:p>
        </w:tc>
      </w:tr>
      <w:tr w:rsidR="00D739BB" w:rsidRPr="00DA1FB3" w14:paraId="03C33C4C" w14:textId="77777777" w:rsidTr="001243EB">
        <w:trPr>
          <w:trHeight w:val="385"/>
        </w:trPr>
        <w:tc>
          <w:tcPr>
            <w:tcW w:w="1043" w:type="dxa"/>
            <w:tcMar>
              <w:top w:w="29" w:type="dxa"/>
              <w:left w:w="115" w:type="dxa"/>
              <w:bottom w:w="29" w:type="dxa"/>
              <w:right w:w="115" w:type="dxa"/>
            </w:tcMar>
          </w:tcPr>
          <w:p w14:paraId="146E011A" w14:textId="3A6E7348" w:rsidR="00D739BB" w:rsidRPr="00E740F4" w:rsidRDefault="00D739BB" w:rsidP="00D739BB">
            <w:pPr>
              <w:pStyle w:val="Heading1"/>
              <w:spacing w:before="0" w:after="0" w:line="240" w:lineRule="auto"/>
              <w:rPr>
                <w:rFonts w:ascii="Times New Roman" w:hAnsi="Times New Roman"/>
                <w:color w:val="auto"/>
                <w:sz w:val="24"/>
                <w:szCs w:val="24"/>
              </w:rPr>
            </w:pPr>
            <w:r w:rsidRPr="00E740F4">
              <w:rPr>
                <w:rFonts w:ascii="Times New Roman" w:hAnsi="Times New Roman"/>
                <w:color w:val="auto"/>
                <w:sz w:val="24"/>
                <w:szCs w:val="24"/>
              </w:rPr>
              <w:t>2025-09-02</w:t>
            </w:r>
          </w:p>
        </w:tc>
        <w:tc>
          <w:tcPr>
            <w:tcW w:w="5755" w:type="dxa"/>
            <w:tcMar>
              <w:top w:w="29" w:type="dxa"/>
              <w:left w:w="115" w:type="dxa"/>
              <w:bottom w:w="29" w:type="dxa"/>
              <w:right w:w="115" w:type="dxa"/>
            </w:tcMar>
          </w:tcPr>
          <w:p w14:paraId="5B2CECEE" w14:textId="3A4961A1" w:rsidR="00D739BB" w:rsidRPr="00E740F4" w:rsidRDefault="00D739BB" w:rsidP="00D739BB">
            <w:pPr>
              <w:pStyle w:val="Heading1"/>
              <w:spacing w:before="0" w:after="0" w:line="240" w:lineRule="auto"/>
              <w:jc w:val="both"/>
              <w:rPr>
                <w:rFonts w:ascii="Times New Roman" w:hAnsi="Times New Roman"/>
                <w:color w:val="auto"/>
                <w:sz w:val="24"/>
                <w:szCs w:val="24"/>
              </w:rPr>
            </w:pPr>
            <w:r w:rsidRPr="00E740F4">
              <w:rPr>
                <w:rFonts w:ascii="Times New Roman" w:hAnsi="Times New Roman"/>
                <w:color w:val="auto"/>
                <w:sz w:val="24"/>
                <w:szCs w:val="24"/>
              </w:rPr>
              <w:t xml:space="preserve">Suomijos transporto infrastruktūros agentūros atliktame tyrime nagrinėjamas Europos standartinio geležinkelio vėžės pritaikymas Šiaurės Suomijoje. Šis projektas, kuriuo siekiama pagerinti karinį mobilumą ir tiekimo saugumą, greičiausiai apimtų lygiagrečių bėgių tiesimą šalia esamų linijų, nes dabartinių bėgių susiaurinimas sutrikdytų vidaus eismą. Projektas, apimantis jungtis į šiaurę nuo Oulu iki Raahe ir galbūt iš Kolari į Švediją, turėtų kainuoti apie 1,5 mlrd. Eur. Linijos į Kemi miestą planavimas jau pradėtas, 2025 m. papildomame šalies biudžete numatyta 20 mln. Eur, o projektavimo darbai numatomi iki 2029 m. Šis žingsnis, kurio imamasi po Suomijos narystės NATO, yra platesnės ES įgaliotos </w:t>
            </w:r>
            <w:r w:rsidRPr="00E740F4">
              <w:rPr>
                <w:rFonts w:ascii="Times New Roman" w:hAnsi="Times New Roman"/>
                <w:color w:val="auto"/>
                <w:sz w:val="24"/>
                <w:szCs w:val="24"/>
              </w:rPr>
              <w:lastRenderedPageBreak/>
              <w:t>geležinkelio vėžių peržiūros, kurią numatyta atlikti iki 2027 m., dalis.</w:t>
            </w:r>
          </w:p>
        </w:tc>
        <w:tc>
          <w:tcPr>
            <w:tcW w:w="2127" w:type="dxa"/>
            <w:tcMar>
              <w:top w:w="29" w:type="dxa"/>
              <w:left w:w="115" w:type="dxa"/>
              <w:bottom w:w="29" w:type="dxa"/>
              <w:right w:w="115" w:type="dxa"/>
            </w:tcMar>
          </w:tcPr>
          <w:p w14:paraId="658A3FEC" w14:textId="2C333A7A" w:rsidR="00D739BB" w:rsidRPr="00E740F4" w:rsidRDefault="00D739BB" w:rsidP="00D739BB">
            <w:pPr>
              <w:pStyle w:val="Heading1"/>
              <w:spacing w:before="0" w:after="0" w:line="240" w:lineRule="auto"/>
              <w:jc w:val="both"/>
              <w:rPr>
                <w:rFonts w:ascii="Times New Roman" w:hAnsi="Times New Roman"/>
                <w:color w:val="auto"/>
                <w:sz w:val="24"/>
                <w:szCs w:val="24"/>
              </w:rPr>
            </w:pPr>
            <w:r w:rsidRPr="00E740F4">
              <w:rPr>
                <w:rFonts w:ascii="Times New Roman" w:hAnsi="Times New Roman"/>
                <w:color w:val="auto"/>
                <w:sz w:val="24"/>
                <w:szCs w:val="24"/>
              </w:rPr>
              <w:lastRenderedPageBreak/>
              <w:t>https://www.is.fi/kotimaa/art-2000011466871.html</w:t>
            </w:r>
          </w:p>
        </w:tc>
      </w:tr>
      <w:tr w:rsidR="00D739BB" w:rsidRPr="00DA1FB3" w14:paraId="79942583" w14:textId="77777777" w:rsidTr="001243EB">
        <w:trPr>
          <w:trHeight w:val="385"/>
        </w:trPr>
        <w:tc>
          <w:tcPr>
            <w:tcW w:w="1043" w:type="dxa"/>
            <w:tcMar>
              <w:top w:w="29" w:type="dxa"/>
              <w:left w:w="115" w:type="dxa"/>
              <w:bottom w:w="29" w:type="dxa"/>
              <w:right w:w="115" w:type="dxa"/>
            </w:tcMar>
          </w:tcPr>
          <w:p w14:paraId="49FBDD87" w14:textId="56809275" w:rsidR="00D739BB" w:rsidRPr="00E740F4" w:rsidRDefault="00D739BB" w:rsidP="00D739BB">
            <w:pPr>
              <w:pStyle w:val="Heading1"/>
              <w:spacing w:before="0" w:after="0" w:line="240" w:lineRule="auto"/>
              <w:rPr>
                <w:rFonts w:ascii="Times New Roman" w:hAnsi="Times New Roman"/>
                <w:color w:val="auto"/>
                <w:sz w:val="24"/>
                <w:szCs w:val="24"/>
              </w:rPr>
            </w:pPr>
            <w:r w:rsidRPr="00E740F4">
              <w:rPr>
                <w:rFonts w:ascii="Times New Roman" w:hAnsi="Times New Roman"/>
                <w:color w:val="auto"/>
                <w:sz w:val="24"/>
                <w:szCs w:val="24"/>
              </w:rPr>
              <w:t>2025-09-13</w:t>
            </w:r>
          </w:p>
        </w:tc>
        <w:tc>
          <w:tcPr>
            <w:tcW w:w="5755" w:type="dxa"/>
            <w:tcMar>
              <w:top w:w="29" w:type="dxa"/>
              <w:left w:w="115" w:type="dxa"/>
              <w:bottom w:w="29" w:type="dxa"/>
              <w:right w:w="115" w:type="dxa"/>
            </w:tcMar>
          </w:tcPr>
          <w:p w14:paraId="5E6E4EAC" w14:textId="1D7F6826" w:rsidR="00D739BB" w:rsidRPr="00E740F4" w:rsidRDefault="00D739BB" w:rsidP="00D739BB">
            <w:pPr>
              <w:pStyle w:val="Heading1"/>
              <w:spacing w:before="0" w:after="0" w:line="240" w:lineRule="auto"/>
              <w:jc w:val="both"/>
              <w:rPr>
                <w:rFonts w:ascii="Times New Roman" w:hAnsi="Times New Roman"/>
                <w:color w:val="auto"/>
                <w:sz w:val="24"/>
                <w:szCs w:val="24"/>
              </w:rPr>
            </w:pPr>
            <w:r w:rsidRPr="00E740F4">
              <w:rPr>
                <w:rFonts w:ascii="Times New Roman" w:hAnsi="Times New Roman"/>
                <w:b/>
                <w:bCs/>
                <w:color w:val="auto"/>
                <w:sz w:val="24"/>
                <w:szCs w:val="24"/>
              </w:rPr>
              <w:t>Suomijos oro uostų valdytoja „Finavia“ kasmet patiria apie 20 mln. Eur nuostolių išlaikydama septynis nuostolingus regioninius oro uostus,</w:t>
            </w:r>
            <w:r w:rsidRPr="00E740F4">
              <w:rPr>
                <w:rFonts w:ascii="Times New Roman" w:hAnsi="Times New Roman"/>
                <w:color w:val="auto"/>
                <w:sz w:val="24"/>
                <w:szCs w:val="24"/>
              </w:rPr>
              <w:t xml:space="preserve"> o keleivių srautai mažesniuose provincijos oro uostuose nuo 2000-ųjų sumažėjo net 80 %. Keleivių skaičius Helsinkio oro uoste taip pat išlieka 20 % mažesnis nei prieš pandemiją, daugiausia dėl Rusijos skrydžių draudimo ir pasikeitusių tarptautinių maršrutų, ypač į Aziją per Turkiją ir Artimuosius Rytus. Mažėjant keleivių srautams, didėja spaudimas kelti oro uostų mokesčius, o tai gali mažinti maršrutų skaičių ir atgrasyti turistus. „Finavia“ privalo išlaikyti nacionalinį oro uostų tinklą pagal ES reikalavimus, negaudama tiesioginės valstybės paramos, ir tuo pačiu investuoti į svarbiausius oro uostus, ypač Laplandijoje, kur pastaruoju metu vykdomi plėtros darbai siekiant patenkinti augančią paklausą. Situacija atskleidžia regioninio oro susisiekimo išlaikymo iššūkius retai apgyvendintose teritorijose, kur vis aktyviau konkuruoja geležinkelio ir skaitmeniniai alternatyvūs sprendimai.</w:t>
            </w:r>
          </w:p>
        </w:tc>
        <w:tc>
          <w:tcPr>
            <w:tcW w:w="2127" w:type="dxa"/>
            <w:tcMar>
              <w:top w:w="29" w:type="dxa"/>
              <w:left w:w="115" w:type="dxa"/>
              <w:bottom w:w="29" w:type="dxa"/>
              <w:right w:w="115" w:type="dxa"/>
            </w:tcMar>
          </w:tcPr>
          <w:p w14:paraId="48CCF307" w14:textId="3BCB44E2" w:rsidR="00D739BB" w:rsidRPr="00E740F4" w:rsidRDefault="00D739BB" w:rsidP="00D739BB">
            <w:pPr>
              <w:pStyle w:val="Heading1"/>
              <w:spacing w:before="0" w:after="0" w:line="240" w:lineRule="auto"/>
              <w:jc w:val="both"/>
              <w:rPr>
                <w:rFonts w:ascii="Times New Roman" w:hAnsi="Times New Roman"/>
                <w:color w:val="auto"/>
                <w:sz w:val="24"/>
                <w:szCs w:val="24"/>
              </w:rPr>
            </w:pPr>
            <w:hyperlink r:id="rId13" w:history="1">
              <w:r w:rsidRPr="00E740F4">
                <w:rPr>
                  <w:rStyle w:val="Hyperlink"/>
                  <w:rFonts w:ascii="Times New Roman" w:hAnsi="Times New Roman"/>
                  <w:color w:val="auto"/>
                  <w:sz w:val="24"/>
                  <w:szCs w:val="24"/>
                </w:rPr>
                <w:t>https://www.hs.fi/talous/art-2000011472891.html</w:t>
              </w:r>
            </w:hyperlink>
            <w:r w:rsidRPr="00E740F4">
              <w:rPr>
                <w:rFonts w:ascii="Times New Roman" w:hAnsi="Times New Roman"/>
                <w:color w:val="auto"/>
                <w:sz w:val="24"/>
                <w:szCs w:val="24"/>
              </w:rPr>
              <w:t xml:space="preserve"> </w:t>
            </w:r>
          </w:p>
        </w:tc>
      </w:tr>
      <w:tr w:rsidR="00D739BB" w:rsidRPr="00DA1FB3" w14:paraId="2CF56697" w14:textId="77777777" w:rsidTr="00334608">
        <w:trPr>
          <w:trHeight w:val="216"/>
        </w:trPr>
        <w:tc>
          <w:tcPr>
            <w:tcW w:w="8925" w:type="dxa"/>
            <w:gridSpan w:val="3"/>
            <w:tcMar>
              <w:top w:w="29" w:type="dxa"/>
              <w:left w:w="115" w:type="dxa"/>
              <w:bottom w:w="29" w:type="dxa"/>
              <w:right w:w="115" w:type="dxa"/>
            </w:tcMar>
          </w:tcPr>
          <w:p w14:paraId="206A66C5" w14:textId="77777777" w:rsidR="00D739BB" w:rsidRPr="00F9005D" w:rsidRDefault="00D739BB" w:rsidP="00D739BB">
            <w:pPr>
              <w:spacing w:after="0" w:line="240" w:lineRule="auto"/>
              <w:jc w:val="both"/>
              <w:rPr>
                <w:rFonts w:ascii="Times New Roman" w:hAnsi="Times New Roman"/>
                <w:sz w:val="24"/>
                <w:szCs w:val="24"/>
              </w:rPr>
            </w:pPr>
            <w:r w:rsidRPr="00F9005D">
              <w:rPr>
                <w:rFonts w:ascii="Times New Roman" w:hAnsi="Times New Roman"/>
                <w:sz w:val="24"/>
                <w:szCs w:val="24"/>
              </w:rPr>
              <w:t>Bendra akreditacijos valstybių ekonominė informacija</w:t>
            </w:r>
          </w:p>
        </w:tc>
      </w:tr>
      <w:tr w:rsidR="002B7CC2" w:rsidRPr="00DA1FB3" w14:paraId="52615231" w14:textId="77777777" w:rsidTr="00334608">
        <w:trPr>
          <w:trHeight w:val="216"/>
        </w:trPr>
        <w:tc>
          <w:tcPr>
            <w:tcW w:w="1043" w:type="dxa"/>
            <w:tcMar>
              <w:top w:w="29" w:type="dxa"/>
              <w:left w:w="115" w:type="dxa"/>
              <w:bottom w:w="29" w:type="dxa"/>
              <w:right w:w="115" w:type="dxa"/>
            </w:tcMar>
          </w:tcPr>
          <w:p w14:paraId="1E7A0F4B" w14:textId="0A2121B6" w:rsidR="002B7CC2" w:rsidRDefault="00A4102A" w:rsidP="00D739BB">
            <w:pPr>
              <w:spacing w:after="0" w:line="240" w:lineRule="auto"/>
              <w:jc w:val="both"/>
              <w:rPr>
                <w:rFonts w:ascii="Times New Roman" w:hAnsi="Times New Roman"/>
                <w:sz w:val="24"/>
                <w:szCs w:val="24"/>
                <w:lang w:val="en-US"/>
              </w:rPr>
            </w:pPr>
            <w:r>
              <w:rPr>
                <w:rFonts w:ascii="Times New Roman" w:hAnsi="Times New Roman"/>
                <w:sz w:val="24"/>
                <w:szCs w:val="24"/>
                <w:lang w:val="en-US"/>
              </w:rPr>
              <w:t>2025-09-2</w:t>
            </w:r>
            <w:r w:rsidR="008F6515">
              <w:rPr>
                <w:rFonts w:ascii="Times New Roman" w:hAnsi="Times New Roman"/>
                <w:sz w:val="24"/>
                <w:szCs w:val="24"/>
                <w:lang w:val="en-US"/>
              </w:rPr>
              <w:t>2</w:t>
            </w:r>
          </w:p>
        </w:tc>
        <w:tc>
          <w:tcPr>
            <w:tcW w:w="5755" w:type="dxa"/>
            <w:tcMar>
              <w:top w:w="29" w:type="dxa"/>
              <w:left w:w="115" w:type="dxa"/>
              <w:bottom w:w="29" w:type="dxa"/>
              <w:right w:w="115" w:type="dxa"/>
            </w:tcMar>
          </w:tcPr>
          <w:p w14:paraId="21A1492E" w14:textId="5914C75A" w:rsidR="002B7CC2" w:rsidRPr="002B7CC2" w:rsidRDefault="001956E5" w:rsidP="002B7CC2">
            <w:pPr>
              <w:spacing w:after="0" w:line="240" w:lineRule="auto"/>
              <w:jc w:val="both"/>
              <w:rPr>
                <w:rFonts w:ascii="Times New Roman" w:hAnsi="Times New Roman"/>
                <w:sz w:val="24"/>
                <w:szCs w:val="24"/>
              </w:rPr>
            </w:pPr>
            <w:r w:rsidRPr="00A4102A">
              <w:rPr>
                <w:rFonts w:ascii="Times New Roman" w:hAnsi="Times New Roman"/>
                <w:b/>
                <w:bCs/>
                <w:sz w:val="24"/>
                <w:szCs w:val="24"/>
              </w:rPr>
              <w:t>Suomijos</w:t>
            </w:r>
            <w:r w:rsidRPr="001956E5">
              <w:rPr>
                <w:rFonts w:ascii="Times New Roman" w:hAnsi="Times New Roman"/>
                <w:b/>
                <w:bCs/>
                <w:sz w:val="24"/>
                <w:szCs w:val="24"/>
              </w:rPr>
              <w:t xml:space="preserve"> vyriausybė pateikė 2026 m. biudžeto projektą parlamentui</w:t>
            </w:r>
            <w:r w:rsidRPr="00A4102A">
              <w:rPr>
                <w:rFonts w:ascii="Times New Roman" w:hAnsi="Times New Roman"/>
                <w:b/>
                <w:bCs/>
                <w:sz w:val="24"/>
                <w:szCs w:val="24"/>
              </w:rPr>
              <w:t>.</w:t>
            </w:r>
            <w:r w:rsidRPr="001956E5">
              <w:rPr>
                <w:rFonts w:ascii="Times New Roman" w:hAnsi="Times New Roman"/>
                <w:sz w:val="24"/>
                <w:szCs w:val="24"/>
              </w:rPr>
              <w:t xml:space="preserve"> </w:t>
            </w:r>
            <w:r w:rsidR="002B7CC2" w:rsidRPr="002B7CC2">
              <w:rPr>
                <w:rFonts w:ascii="Times New Roman" w:hAnsi="Times New Roman"/>
                <w:sz w:val="24"/>
                <w:szCs w:val="24"/>
              </w:rPr>
              <w:t>Valstybės išlaidos siekia 90,3 mlrd. Eur, o pajamos – 81,6 mlrd. Eur, t. y. 8,7 mlrd. Eur deficitas, tačiau jis būtų didesnis, jei ne 2,3 mlrd. Eur vienkartinis pervedimas iš uždaromo Valstybinio būsto fondo. Vyriausybės pagrindinis fiskalinis tikslas – iki 2027 m. pavasario, kadencijos pabaigos, stabilizuoti skolos ir BVP santykį, šiuo metu siekiantį apie 85 %. Biudžetas atspindi ankstesnius esamos vyriausybės sprendimus stiprinti viešuosius finansus per išlaidų mažinimą, struktūrines reformas maždaug 9 mlrd. Eur iki 2027 m., taip pat papildomas korekcines priemones, kurių vertė – papildomas 1 mlrd. Eur, sutartas šiemet. Tikimasi, kad parlamentas biudžetą patvirtins gruodį.</w:t>
            </w:r>
          </w:p>
          <w:p w14:paraId="4BA9666B" w14:textId="762C3A2E" w:rsidR="002B7CC2" w:rsidRPr="001956E5" w:rsidRDefault="002B7CC2" w:rsidP="002B7CC2">
            <w:pPr>
              <w:spacing w:after="0" w:line="240" w:lineRule="auto"/>
              <w:jc w:val="both"/>
              <w:rPr>
                <w:rFonts w:ascii="Times New Roman" w:hAnsi="Times New Roman"/>
                <w:sz w:val="24"/>
                <w:szCs w:val="24"/>
              </w:rPr>
            </w:pPr>
            <w:r w:rsidRPr="001956E5">
              <w:rPr>
                <w:rFonts w:ascii="Times New Roman" w:hAnsi="Times New Roman"/>
                <w:sz w:val="24"/>
                <w:szCs w:val="24"/>
              </w:rPr>
              <w:t>2026 m. biudžeto projekte numatyti keli teisės aktų pasiūlymai, iliustruojantys tolesnį vyriausybės siekį karpyti viešąsias išlaidas nedidinant mokesčių, didinti užimtumą, ypač tarp jaunimo, bei optimizuoti viešųjų paslaugų prieinamumą. Daugiausiai pasiūlymų skirta socialinės ir sveikatos apsaugos sritims</w:t>
            </w:r>
            <w:r w:rsidR="001956E5" w:rsidRPr="001956E5">
              <w:rPr>
                <w:rFonts w:ascii="Times New Roman" w:hAnsi="Times New Roman"/>
                <w:sz w:val="24"/>
                <w:szCs w:val="24"/>
              </w:rPr>
              <w:t>.</w:t>
            </w:r>
          </w:p>
        </w:tc>
        <w:tc>
          <w:tcPr>
            <w:tcW w:w="2127" w:type="dxa"/>
            <w:tcMar>
              <w:top w:w="29" w:type="dxa"/>
              <w:left w:w="115" w:type="dxa"/>
              <w:bottom w:w="29" w:type="dxa"/>
              <w:right w:w="115" w:type="dxa"/>
            </w:tcMar>
          </w:tcPr>
          <w:p w14:paraId="3CCAFD39" w14:textId="3205B728" w:rsidR="002B7CC2" w:rsidRPr="00F9005D" w:rsidRDefault="00E37C5D" w:rsidP="00D739BB">
            <w:pPr>
              <w:spacing w:after="0" w:line="240" w:lineRule="auto"/>
              <w:jc w:val="both"/>
              <w:rPr>
                <w:rFonts w:ascii="Times New Roman" w:hAnsi="Times New Roman"/>
                <w:sz w:val="24"/>
                <w:szCs w:val="24"/>
              </w:rPr>
            </w:pPr>
            <w:hyperlink r:id="rId14" w:history="1">
              <w:r w:rsidRPr="004B5B3C">
                <w:rPr>
                  <w:rStyle w:val="Hyperlink"/>
                  <w:rFonts w:ascii="Times New Roman" w:hAnsi="Times New Roman"/>
                  <w:sz w:val="24"/>
                  <w:szCs w:val="24"/>
                </w:rPr>
                <w:t>https://valtioneuvosto.fi/-/10623/esitys-valtion-vuoden-2026-budjetiksi-annettiin-eduskunnalle?languageId=en_US</w:t>
              </w:r>
            </w:hyperlink>
            <w:r>
              <w:rPr>
                <w:rFonts w:ascii="Times New Roman" w:hAnsi="Times New Roman"/>
                <w:sz w:val="24"/>
                <w:szCs w:val="24"/>
              </w:rPr>
              <w:t xml:space="preserve"> ; </w:t>
            </w:r>
            <w:hyperlink r:id="rId15" w:history="1">
              <w:r w:rsidR="00EC036F" w:rsidRPr="004B5B3C">
                <w:rPr>
                  <w:rStyle w:val="Hyperlink"/>
                  <w:rFonts w:ascii="Times New Roman" w:hAnsi="Times New Roman"/>
                  <w:sz w:val="24"/>
                  <w:szCs w:val="24"/>
                </w:rPr>
                <w:t>https://valtioneuvosto.fi/en/-/1410845/eur-8.9-billion-budget-proposal-for-the-ministry-of-education-and-culture-for-2026</w:t>
              </w:r>
            </w:hyperlink>
            <w:r w:rsidR="00EC036F">
              <w:rPr>
                <w:rFonts w:ascii="Times New Roman" w:hAnsi="Times New Roman"/>
                <w:sz w:val="24"/>
                <w:szCs w:val="24"/>
              </w:rPr>
              <w:t xml:space="preserve"> </w:t>
            </w:r>
          </w:p>
        </w:tc>
      </w:tr>
      <w:tr w:rsidR="00D739BB" w:rsidRPr="00DA1FB3" w14:paraId="40D6A34E" w14:textId="77777777" w:rsidTr="00334608">
        <w:trPr>
          <w:trHeight w:val="216"/>
        </w:trPr>
        <w:tc>
          <w:tcPr>
            <w:tcW w:w="1043" w:type="dxa"/>
            <w:tcMar>
              <w:top w:w="29" w:type="dxa"/>
              <w:left w:w="115" w:type="dxa"/>
              <w:bottom w:w="29" w:type="dxa"/>
              <w:right w:w="115" w:type="dxa"/>
            </w:tcMar>
          </w:tcPr>
          <w:p w14:paraId="4140D5CD" w14:textId="77777777" w:rsidR="00D739BB" w:rsidRPr="00DA1FB3" w:rsidRDefault="00D739BB" w:rsidP="00D739BB">
            <w:pPr>
              <w:spacing w:after="0" w:line="240" w:lineRule="auto"/>
              <w:jc w:val="both"/>
              <w:rPr>
                <w:rFonts w:ascii="Times New Roman" w:hAnsi="Times New Roman"/>
                <w:sz w:val="24"/>
                <w:szCs w:val="24"/>
                <w:lang w:val="en-US"/>
              </w:rPr>
            </w:pPr>
            <w:r>
              <w:rPr>
                <w:rFonts w:ascii="Times New Roman" w:hAnsi="Times New Roman"/>
                <w:sz w:val="24"/>
                <w:szCs w:val="24"/>
                <w:lang w:val="en-US"/>
              </w:rPr>
              <w:t>2025-09-03</w:t>
            </w:r>
          </w:p>
        </w:tc>
        <w:tc>
          <w:tcPr>
            <w:tcW w:w="5755" w:type="dxa"/>
            <w:tcMar>
              <w:top w:w="29" w:type="dxa"/>
              <w:left w:w="115" w:type="dxa"/>
              <w:bottom w:w="29" w:type="dxa"/>
              <w:right w:w="115" w:type="dxa"/>
            </w:tcMar>
          </w:tcPr>
          <w:p w14:paraId="6F56E958" w14:textId="77777777" w:rsidR="00D739BB" w:rsidRPr="00F9005D" w:rsidRDefault="00D739BB" w:rsidP="00D739BB">
            <w:pPr>
              <w:spacing w:after="0" w:line="240" w:lineRule="auto"/>
              <w:jc w:val="both"/>
              <w:rPr>
                <w:rFonts w:ascii="Times New Roman" w:hAnsi="Times New Roman"/>
                <w:sz w:val="24"/>
                <w:szCs w:val="24"/>
              </w:rPr>
            </w:pPr>
            <w:r w:rsidRPr="00334608">
              <w:rPr>
                <w:rFonts w:ascii="Times New Roman" w:hAnsi="Times New Roman"/>
                <w:b/>
                <w:bCs/>
                <w:sz w:val="24"/>
                <w:szCs w:val="24"/>
              </w:rPr>
              <w:t>„Danske Bank“ ir „Nordea“ atnaujino Suomijos ekonomikos prognozes, pažymėdami lėtą augimą 2025 m., bet tikėtiną atsigavimą vėlesniais metais.</w:t>
            </w:r>
            <w:r w:rsidRPr="00F9005D">
              <w:rPr>
                <w:rFonts w:ascii="Times New Roman" w:hAnsi="Times New Roman"/>
                <w:sz w:val="24"/>
                <w:szCs w:val="24"/>
              </w:rPr>
              <w:t xml:space="preserve"> „Danske Bank“ prognozuoja 0,9 % augimą 2025 m. ir 2 % 2026 m., remdamasis mažėjančiomis palūkanų normomis, žema infliacija ir augančiais atlyginimais, kurie stiprina </w:t>
            </w:r>
            <w:r w:rsidRPr="00F9005D">
              <w:rPr>
                <w:rFonts w:ascii="Times New Roman" w:hAnsi="Times New Roman"/>
                <w:sz w:val="24"/>
                <w:szCs w:val="24"/>
              </w:rPr>
              <w:lastRenderedPageBreak/>
              <w:t>gyventojų perkamąją galią, nors aukštas nedarbo lygis mažina pasitikėjimą ir vartojimą. Būsto kainos, pernai kritusios 3,3 %, šiemet turėtų augti 1 %, o 2026 m. – 3 %. „Nordea“ prognozuoja 0,5 % augimą 2025 m., kuris spartės iki 1,5 % 2026 m. ir 2 % 2027 m., remiantis statybų sektoriaus aktyvumu ir stiprėjančia pasauline paklausa. Abi bankai tikisi laipsniško privataus vartojimo atsigavimo, kurį skatins euro zonos santaupos, stiprios darbo rinkos ir ekonomikos skatinimo politika.</w:t>
            </w:r>
          </w:p>
        </w:tc>
        <w:tc>
          <w:tcPr>
            <w:tcW w:w="2127" w:type="dxa"/>
            <w:tcMar>
              <w:top w:w="29" w:type="dxa"/>
              <w:left w:w="115" w:type="dxa"/>
              <w:bottom w:w="29" w:type="dxa"/>
              <w:right w:w="115" w:type="dxa"/>
            </w:tcMar>
          </w:tcPr>
          <w:p w14:paraId="7442C6EF" w14:textId="77777777" w:rsidR="00D739BB" w:rsidRPr="00F9005D" w:rsidRDefault="00D739BB" w:rsidP="00D739BB">
            <w:pPr>
              <w:spacing w:after="0" w:line="240" w:lineRule="auto"/>
              <w:jc w:val="both"/>
              <w:rPr>
                <w:rFonts w:ascii="Times New Roman" w:hAnsi="Times New Roman"/>
                <w:sz w:val="24"/>
                <w:szCs w:val="24"/>
              </w:rPr>
            </w:pPr>
            <w:hyperlink r:id="rId16" w:history="1">
              <w:r w:rsidRPr="00F9005D">
                <w:rPr>
                  <w:rStyle w:val="Hyperlink"/>
                  <w:rFonts w:ascii="Times New Roman" w:hAnsi="Times New Roman"/>
                  <w:sz w:val="24"/>
                  <w:szCs w:val="24"/>
                </w:rPr>
                <w:t>https://www.hs.fi/talous/art-2000011468335.html</w:t>
              </w:r>
            </w:hyperlink>
            <w:r w:rsidRPr="00F9005D">
              <w:rPr>
                <w:rFonts w:ascii="Times New Roman" w:hAnsi="Times New Roman"/>
                <w:sz w:val="24"/>
                <w:szCs w:val="24"/>
              </w:rPr>
              <w:t xml:space="preserve"> ; </w:t>
            </w:r>
            <w:hyperlink r:id="rId17" w:history="1">
              <w:r w:rsidRPr="00F9005D">
                <w:rPr>
                  <w:rStyle w:val="Hyperlink"/>
                  <w:rFonts w:ascii="Times New Roman" w:hAnsi="Times New Roman"/>
                  <w:sz w:val="24"/>
                  <w:szCs w:val="24"/>
                </w:rPr>
                <w:t>https://yle.fi/a/74-20180790</w:t>
              </w:r>
            </w:hyperlink>
            <w:r w:rsidRPr="00F9005D">
              <w:rPr>
                <w:rFonts w:ascii="Times New Roman" w:hAnsi="Times New Roman"/>
                <w:sz w:val="24"/>
                <w:szCs w:val="24"/>
              </w:rPr>
              <w:t xml:space="preserve"> </w:t>
            </w:r>
          </w:p>
        </w:tc>
      </w:tr>
      <w:tr w:rsidR="00D739BB" w:rsidRPr="00DA1FB3" w14:paraId="71B71E16" w14:textId="77777777" w:rsidTr="00334608">
        <w:trPr>
          <w:trHeight w:val="216"/>
        </w:trPr>
        <w:tc>
          <w:tcPr>
            <w:tcW w:w="1043" w:type="dxa"/>
            <w:tcMar>
              <w:top w:w="29" w:type="dxa"/>
              <w:left w:w="115" w:type="dxa"/>
              <w:bottom w:w="29" w:type="dxa"/>
              <w:right w:w="115" w:type="dxa"/>
            </w:tcMar>
          </w:tcPr>
          <w:p w14:paraId="0543B125" w14:textId="77777777" w:rsidR="00D739BB" w:rsidRPr="00DA1FB3"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2025-09-03</w:t>
            </w:r>
          </w:p>
        </w:tc>
        <w:tc>
          <w:tcPr>
            <w:tcW w:w="5755" w:type="dxa"/>
            <w:tcMar>
              <w:top w:w="29" w:type="dxa"/>
              <w:left w:w="115" w:type="dxa"/>
              <w:bottom w:w="29" w:type="dxa"/>
              <w:right w:w="115" w:type="dxa"/>
            </w:tcMar>
          </w:tcPr>
          <w:p w14:paraId="10EF88B3" w14:textId="77777777" w:rsidR="00D739BB" w:rsidRPr="00F9005D" w:rsidRDefault="00D739BB" w:rsidP="00D739BB">
            <w:pPr>
              <w:spacing w:line="240" w:lineRule="auto"/>
              <w:jc w:val="both"/>
              <w:rPr>
                <w:rFonts w:ascii="Times New Roman" w:hAnsi="Times New Roman"/>
                <w:sz w:val="24"/>
                <w:szCs w:val="24"/>
              </w:rPr>
            </w:pPr>
            <w:r w:rsidRPr="00334608">
              <w:rPr>
                <w:rFonts w:ascii="Times New Roman" w:hAnsi="Times New Roman"/>
                <w:b/>
                <w:bCs/>
                <w:sz w:val="24"/>
                <w:szCs w:val="24"/>
              </w:rPr>
              <w:t xml:space="preserve">Suomijos kvantinių technologijų įmonė „IQM Quantum Computers“ pritraukė 275 mln. Eur investicijų, tai didžiausias gautas finansavimas Europoje kvantinių technologijų srityje. </w:t>
            </w:r>
            <w:r w:rsidRPr="00F9005D">
              <w:rPr>
                <w:rFonts w:ascii="Times New Roman" w:hAnsi="Times New Roman"/>
                <w:sz w:val="24"/>
                <w:szCs w:val="24"/>
              </w:rPr>
              <w:t>Lėšos bus skirtos gamybos ir duomenų centrų plėtrai, augimui JAV rinkoje ir Suomijos kvantinių technologijų ekosistemos stiprinimui. Įmonė, įkurta 2018 m. kaip „Aalto“ universiteto ir VTT Suomijos tyrimų centro atskyrimas, neseniai pristatė 50 kubitų kvantinį kompiuterį Espo mieste, prieinamą tyrėjams ir verslui. Verta pažymėti, kad stiprinami ryšiai tarp Lietuvos ir Suomijos kvantinių technologijų ekosistemų, pvz., Prezidento G.Nausėdos vizito Helsinkyje metu buvo pasirašytas bendradarbiavimo memorandumas tarp Suomijos mokslo ir tyrimų centro VTT ir Fizinių ir technologijos mokslų centro kvantinių technologijų srityje.</w:t>
            </w:r>
          </w:p>
        </w:tc>
        <w:tc>
          <w:tcPr>
            <w:tcW w:w="2127" w:type="dxa"/>
            <w:tcMar>
              <w:top w:w="29" w:type="dxa"/>
              <w:left w:w="115" w:type="dxa"/>
              <w:bottom w:w="29" w:type="dxa"/>
              <w:right w:w="115" w:type="dxa"/>
            </w:tcMar>
          </w:tcPr>
          <w:p w14:paraId="505BED9A" w14:textId="77777777" w:rsidR="00D739BB" w:rsidRPr="00F9005D" w:rsidRDefault="00D739BB" w:rsidP="00D739BB">
            <w:pPr>
              <w:spacing w:after="0" w:line="240" w:lineRule="auto"/>
              <w:jc w:val="both"/>
              <w:rPr>
                <w:rFonts w:ascii="Times New Roman" w:hAnsi="Times New Roman"/>
                <w:sz w:val="24"/>
                <w:szCs w:val="24"/>
              </w:rPr>
            </w:pPr>
            <w:hyperlink r:id="rId18" w:history="1">
              <w:r w:rsidRPr="00F9005D">
                <w:rPr>
                  <w:rStyle w:val="Hyperlink"/>
                  <w:rFonts w:ascii="Times New Roman" w:hAnsi="Times New Roman"/>
                  <w:sz w:val="24"/>
                  <w:szCs w:val="24"/>
                </w:rPr>
                <w:t>https://www.iltalehti.fi/talous/a/23359a75-f475-4a0a-9709-5c1d806e4b5a</w:t>
              </w:r>
            </w:hyperlink>
            <w:r w:rsidRPr="00F9005D">
              <w:rPr>
                <w:rFonts w:ascii="Times New Roman" w:hAnsi="Times New Roman"/>
                <w:sz w:val="24"/>
                <w:szCs w:val="24"/>
              </w:rPr>
              <w:t xml:space="preserve"> </w:t>
            </w:r>
          </w:p>
        </w:tc>
      </w:tr>
      <w:tr w:rsidR="00D739BB" w:rsidRPr="00DA1FB3" w14:paraId="2BC7C572" w14:textId="77777777" w:rsidTr="00334608">
        <w:trPr>
          <w:trHeight w:val="216"/>
        </w:trPr>
        <w:tc>
          <w:tcPr>
            <w:tcW w:w="1043" w:type="dxa"/>
            <w:tcMar>
              <w:top w:w="29" w:type="dxa"/>
              <w:left w:w="115" w:type="dxa"/>
              <w:bottom w:w="29" w:type="dxa"/>
              <w:right w:w="115" w:type="dxa"/>
            </w:tcMar>
          </w:tcPr>
          <w:p w14:paraId="190A1679" w14:textId="77777777" w:rsidR="00D739BB" w:rsidRPr="00DA1FB3" w:rsidRDefault="00D739BB" w:rsidP="00D739BB">
            <w:pPr>
              <w:spacing w:after="0" w:line="240" w:lineRule="auto"/>
              <w:jc w:val="both"/>
              <w:rPr>
                <w:rFonts w:ascii="Times New Roman" w:hAnsi="Times New Roman"/>
                <w:sz w:val="24"/>
                <w:szCs w:val="24"/>
                <w:lang w:val="en-US"/>
              </w:rPr>
            </w:pPr>
            <w:r>
              <w:rPr>
                <w:rFonts w:ascii="Times New Roman" w:hAnsi="Times New Roman"/>
                <w:sz w:val="24"/>
                <w:szCs w:val="24"/>
                <w:lang w:val="en-US"/>
              </w:rPr>
              <w:t>2025-09-12</w:t>
            </w:r>
          </w:p>
        </w:tc>
        <w:tc>
          <w:tcPr>
            <w:tcW w:w="5755" w:type="dxa"/>
            <w:tcMar>
              <w:top w:w="29" w:type="dxa"/>
              <w:left w:w="115" w:type="dxa"/>
              <w:bottom w:w="29" w:type="dxa"/>
              <w:right w:w="115" w:type="dxa"/>
            </w:tcMar>
          </w:tcPr>
          <w:p w14:paraId="330CE9C3" w14:textId="77777777" w:rsidR="00D739BB" w:rsidRPr="00F9005D" w:rsidRDefault="00D739BB" w:rsidP="00D739BB">
            <w:pPr>
              <w:spacing w:after="0" w:line="240" w:lineRule="auto"/>
              <w:jc w:val="both"/>
              <w:rPr>
                <w:rFonts w:ascii="Times New Roman" w:hAnsi="Times New Roman"/>
                <w:sz w:val="24"/>
                <w:szCs w:val="24"/>
              </w:rPr>
            </w:pPr>
            <w:r w:rsidRPr="00334608">
              <w:rPr>
                <w:rFonts w:ascii="Times New Roman" w:hAnsi="Times New Roman"/>
                <w:b/>
                <w:bCs/>
                <w:sz w:val="24"/>
                <w:szCs w:val="24"/>
              </w:rPr>
              <w:t xml:space="preserve">Suomijos bankas prognozuoja, kad Suomijos ekonomika šiemet augs 0,3 </w:t>
            </w:r>
            <w:r w:rsidRPr="00334608">
              <w:rPr>
                <w:rFonts w:ascii="Times New Roman" w:hAnsi="Times New Roman"/>
                <w:b/>
                <w:bCs/>
                <w:sz w:val="24"/>
                <w:szCs w:val="24"/>
                <w:lang w:val="en-US"/>
              </w:rPr>
              <w:t>%</w:t>
            </w:r>
            <w:r w:rsidRPr="00334608">
              <w:rPr>
                <w:rFonts w:ascii="Times New Roman" w:hAnsi="Times New Roman"/>
                <w:b/>
                <w:bCs/>
                <w:sz w:val="24"/>
                <w:szCs w:val="24"/>
              </w:rPr>
              <w:t xml:space="preserve"> tempu. </w:t>
            </w:r>
            <w:r w:rsidRPr="00F9005D">
              <w:rPr>
                <w:rFonts w:ascii="Times New Roman" w:hAnsi="Times New Roman"/>
                <w:sz w:val="24"/>
                <w:szCs w:val="24"/>
              </w:rPr>
              <w:t>Tačiau per ateinančius dvejus metus ekonomikos augimas įgaus papildomą pagreitį ir kitąmet paspartės iki 1,3 %, o 2027 m. – iki 1,7 %  Suomijos banko vertinimu, infliacija išliks nuosaiki, o smarkiai išaugęs nedarbas nuo kitų metų pradės palaipsniui mažėti. Tikimasi, kad dėl didėsiančių atlyginimų ir nuosaikios infliacijos pagerės ir menka namų ūkių vartojimo paklausa.</w:t>
            </w:r>
          </w:p>
        </w:tc>
        <w:tc>
          <w:tcPr>
            <w:tcW w:w="2127" w:type="dxa"/>
            <w:tcMar>
              <w:top w:w="29" w:type="dxa"/>
              <w:left w:w="115" w:type="dxa"/>
              <w:bottom w:w="29" w:type="dxa"/>
              <w:right w:w="115" w:type="dxa"/>
            </w:tcMar>
          </w:tcPr>
          <w:p w14:paraId="1170B476" w14:textId="77777777" w:rsidR="00D739BB" w:rsidRPr="00F9005D" w:rsidRDefault="00D739BB" w:rsidP="00D739BB">
            <w:pPr>
              <w:spacing w:after="0" w:line="240" w:lineRule="auto"/>
              <w:jc w:val="both"/>
              <w:rPr>
                <w:rFonts w:ascii="Times New Roman" w:hAnsi="Times New Roman"/>
                <w:sz w:val="24"/>
                <w:szCs w:val="24"/>
              </w:rPr>
            </w:pPr>
            <w:hyperlink r:id="rId19" w:history="1">
              <w:r w:rsidRPr="00F9005D">
                <w:rPr>
                  <w:rStyle w:val="Hyperlink"/>
                  <w:rFonts w:ascii="Times New Roman" w:hAnsi="Times New Roman"/>
                  <w:sz w:val="24"/>
                  <w:szCs w:val="24"/>
                </w:rPr>
                <w:t>https://www.eurojatalous.fi/fi/2025/5/talouskasvu-lahtee-yskahdellen-kayntiin/</w:t>
              </w:r>
            </w:hyperlink>
            <w:r w:rsidRPr="00F9005D">
              <w:rPr>
                <w:rFonts w:ascii="Times New Roman" w:hAnsi="Times New Roman"/>
                <w:sz w:val="24"/>
                <w:szCs w:val="24"/>
              </w:rPr>
              <w:t xml:space="preserve"> </w:t>
            </w:r>
          </w:p>
        </w:tc>
      </w:tr>
      <w:tr w:rsidR="00D739BB" w:rsidRPr="00DA1FB3" w14:paraId="26B08C1E" w14:textId="77777777" w:rsidTr="00334608">
        <w:trPr>
          <w:trHeight w:val="216"/>
        </w:trPr>
        <w:tc>
          <w:tcPr>
            <w:tcW w:w="1043" w:type="dxa"/>
            <w:tcMar>
              <w:top w:w="29" w:type="dxa"/>
              <w:left w:w="115" w:type="dxa"/>
              <w:bottom w:w="29" w:type="dxa"/>
              <w:right w:w="115" w:type="dxa"/>
            </w:tcMar>
          </w:tcPr>
          <w:p w14:paraId="29EE7132" w14:textId="77777777" w:rsidR="00D739BB" w:rsidRPr="00DA1FB3"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2025-09-18</w:t>
            </w:r>
          </w:p>
        </w:tc>
        <w:tc>
          <w:tcPr>
            <w:tcW w:w="5755" w:type="dxa"/>
            <w:tcMar>
              <w:top w:w="29" w:type="dxa"/>
              <w:left w:w="115" w:type="dxa"/>
              <w:bottom w:w="29" w:type="dxa"/>
              <w:right w:w="115" w:type="dxa"/>
            </w:tcMar>
          </w:tcPr>
          <w:p w14:paraId="3B794948" w14:textId="542B8223" w:rsidR="00D739BB" w:rsidRPr="00F9005D" w:rsidRDefault="00D739BB" w:rsidP="00D739BB">
            <w:pPr>
              <w:spacing w:after="0" w:line="240" w:lineRule="auto"/>
              <w:jc w:val="both"/>
              <w:rPr>
                <w:rFonts w:ascii="Times New Roman" w:hAnsi="Times New Roman"/>
                <w:sz w:val="24"/>
                <w:szCs w:val="24"/>
              </w:rPr>
            </w:pPr>
            <w:r w:rsidRPr="00F9005D">
              <w:rPr>
                <w:rFonts w:ascii="Times New Roman" w:hAnsi="Times New Roman"/>
                <w:sz w:val="24"/>
                <w:szCs w:val="24"/>
              </w:rPr>
              <w:t xml:space="preserve">Remiantis konsultacijų bendrovės </w:t>
            </w:r>
            <w:r>
              <w:rPr>
                <w:rFonts w:ascii="Times New Roman" w:hAnsi="Times New Roman"/>
                <w:sz w:val="24"/>
                <w:szCs w:val="24"/>
              </w:rPr>
              <w:t>„</w:t>
            </w:r>
            <w:r w:rsidRPr="00F9005D">
              <w:rPr>
                <w:rFonts w:ascii="Times New Roman" w:hAnsi="Times New Roman"/>
                <w:sz w:val="24"/>
                <w:szCs w:val="24"/>
              </w:rPr>
              <w:t>Ramboll</w:t>
            </w:r>
            <w:r>
              <w:rPr>
                <w:rFonts w:ascii="Times New Roman" w:hAnsi="Times New Roman"/>
                <w:sz w:val="24"/>
                <w:szCs w:val="24"/>
              </w:rPr>
              <w:t>“</w:t>
            </w:r>
            <w:r w:rsidRPr="00F9005D">
              <w:rPr>
                <w:rFonts w:ascii="Times New Roman" w:hAnsi="Times New Roman"/>
                <w:sz w:val="24"/>
                <w:szCs w:val="24"/>
              </w:rPr>
              <w:t xml:space="preserve"> atliktu tyrimu, </w:t>
            </w:r>
            <w:r w:rsidRPr="00334608">
              <w:rPr>
                <w:rFonts w:ascii="Times New Roman" w:hAnsi="Times New Roman"/>
                <w:b/>
                <w:bCs/>
                <w:sz w:val="24"/>
                <w:szCs w:val="24"/>
              </w:rPr>
              <w:t>per artimiausius penkerius metus Suomija gali pritraukti iki 12 mlrd. Eur investicijų į duomenų centrų statybas.</w:t>
            </w:r>
            <w:r w:rsidRPr="00F9005D">
              <w:rPr>
                <w:rFonts w:ascii="Times New Roman" w:hAnsi="Times New Roman"/>
                <w:sz w:val="24"/>
                <w:szCs w:val="24"/>
              </w:rPr>
              <w:t xml:space="preserve"> Šios investicijos galėtų sukurti apie 45 tūkst. darbo vietų iki 2030 m., o po statybų etapo duomenų centrai tiesiogiai ir netiesiogiai įdarbintų dar apie 10 tūkst. žmonių. 2024 m. šalyje fiksuoti 24 nauji duomenų centrų projektai, o per pirmuosius keturis 2025 m. mėnesius – dar 14. Duomenų centrų plėtra laikoma svarbiu veiksniu skatinant aukštos pridėtinės vertės informacinių technologijų sektoriaus augimą, ypač dirbtinio intelekto, debesų kompiuterijos ir duomenų analizės srityse. Vis dėlto </w:t>
            </w:r>
            <w:r>
              <w:rPr>
                <w:rFonts w:ascii="Times New Roman" w:hAnsi="Times New Roman"/>
                <w:sz w:val="24"/>
                <w:szCs w:val="24"/>
              </w:rPr>
              <w:t>Suomijos</w:t>
            </w:r>
            <w:r w:rsidRPr="00F9005D">
              <w:rPr>
                <w:rFonts w:ascii="Times New Roman" w:hAnsi="Times New Roman"/>
                <w:sz w:val="24"/>
                <w:szCs w:val="24"/>
              </w:rPr>
              <w:t xml:space="preserve"> ekspertai atkreipia dėmesį į didelį optimizmo lygį prognozėse, ypač kalbant apie kolokacijos </w:t>
            </w:r>
            <w:r w:rsidRPr="00F9005D">
              <w:rPr>
                <w:rFonts w:ascii="Times New Roman" w:hAnsi="Times New Roman"/>
                <w:sz w:val="24"/>
                <w:szCs w:val="24"/>
              </w:rPr>
              <w:lastRenderedPageBreak/>
              <w:t>projektus, kurių sėkmė priklauso nuo klientų pritraukimo. Be to, tik 20–30 % investicijų vertės lieka Suomijoje, o didžioji dalis pelno grįžta tarptautinėms korporacijoms, besinuomojančioms centrus. Ilgalaikės darbo vietos dažnai yra techninio pobūdžio ir gali būti vykdomos nuotoliniu būdu. Suomijos vyriausybė planuoja nutraukti elektros mokesčių lengvatas duomenų centrams – nuo 2026 m. jie bus perkelti į bendrą elektros mokesčių kategoriją, kas reikš reikšmingą mokesčio padidėjimą. Visgi, tam tikromis sąlygomis, pavyzdžiui, panaudojant atliekamą šilumą ar dalyvaujant elektros rinkos lankstume, centrai galės susigrąžinti dalį mokesčių. Nepaisant pokyčių, Suomija išlieka patraukli investicijų kryptis dėl švarios ir pigios elektros, vėsios klimato sąlygos, stabilaus elektros tinklo ir palankių infrastruktūros plėtros galimybių.</w:t>
            </w:r>
          </w:p>
        </w:tc>
        <w:tc>
          <w:tcPr>
            <w:tcW w:w="2127" w:type="dxa"/>
            <w:tcMar>
              <w:top w:w="29" w:type="dxa"/>
              <w:left w:w="115" w:type="dxa"/>
              <w:bottom w:w="29" w:type="dxa"/>
              <w:right w:w="115" w:type="dxa"/>
            </w:tcMar>
          </w:tcPr>
          <w:p w14:paraId="36FD18E3" w14:textId="77777777" w:rsidR="00D739BB" w:rsidRPr="00F9005D" w:rsidRDefault="00D739BB" w:rsidP="00D739BB">
            <w:pPr>
              <w:spacing w:after="0" w:line="240" w:lineRule="auto"/>
              <w:jc w:val="both"/>
              <w:rPr>
                <w:rFonts w:ascii="Times New Roman" w:hAnsi="Times New Roman"/>
                <w:sz w:val="24"/>
                <w:szCs w:val="24"/>
              </w:rPr>
            </w:pPr>
            <w:r w:rsidRPr="00F9005D">
              <w:rPr>
                <w:rFonts w:ascii="Times New Roman" w:hAnsi="Times New Roman"/>
                <w:sz w:val="24"/>
                <w:szCs w:val="24"/>
              </w:rPr>
              <w:lastRenderedPageBreak/>
              <w:t>https://yle.fi/a/7-10084573</w:t>
            </w:r>
          </w:p>
        </w:tc>
      </w:tr>
      <w:tr w:rsidR="00D739BB" w:rsidRPr="00DA1FB3" w14:paraId="5737D00C" w14:textId="77777777" w:rsidTr="00334608">
        <w:trPr>
          <w:trHeight w:val="216"/>
        </w:trPr>
        <w:tc>
          <w:tcPr>
            <w:tcW w:w="1043" w:type="dxa"/>
            <w:tcMar>
              <w:top w:w="29" w:type="dxa"/>
              <w:left w:w="115" w:type="dxa"/>
              <w:bottom w:w="29" w:type="dxa"/>
              <w:right w:w="115" w:type="dxa"/>
            </w:tcMar>
          </w:tcPr>
          <w:p w14:paraId="73440882" w14:textId="77777777" w:rsidR="00D739BB" w:rsidRPr="00DA1FB3"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2025-09-22</w:t>
            </w:r>
          </w:p>
        </w:tc>
        <w:tc>
          <w:tcPr>
            <w:tcW w:w="5755" w:type="dxa"/>
            <w:tcMar>
              <w:top w:w="29" w:type="dxa"/>
              <w:left w:w="115" w:type="dxa"/>
              <w:bottom w:w="29" w:type="dxa"/>
              <w:right w:w="115" w:type="dxa"/>
            </w:tcMar>
          </w:tcPr>
          <w:p w14:paraId="140760BC" w14:textId="77777777" w:rsidR="00D739BB" w:rsidRPr="00F9005D" w:rsidRDefault="00D739BB" w:rsidP="00D739BB">
            <w:pPr>
              <w:spacing w:after="0" w:line="240" w:lineRule="auto"/>
              <w:jc w:val="both"/>
              <w:rPr>
                <w:rFonts w:ascii="Times New Roman" w:hAnsi="Times New Roman"/>
                <w:sz w:val="24"/>
                <w:szCs w:val="24"/>
              </w:rPr>
            </w:pPr>
            <w:r w:rsidRPr="00334608">
              <w:rPr>
                <w:rFonts w:ascii="Times New Roman" w:hAnsi="Times New Roman"/>
                <w:b/>
                <w:bCs/>
                <w:sz w:val="24"/>
                <w:szCs w:val="24"/>
              </w:rPr>
              <w:t>Remiantis nauja Suomijos finansų ministerijos prognoze, šalis iš recesijos atsigauna tik palaipsniui</w:t>
            </w:r>
            <w:r w:rsidRPr="00F9005D">
              <w:rPr>
                <w:rFonts w:ascii="Times New Roman" w:hAnsi="Times New Roman"/>
                <w:sz w:val="24"/>
                <w:szCs w:val="24"/>
              </w:rPr>
              <w:t xml:space="preserve"> – silpnas užimtumas ir neapibrėžtumas verčia gyventojus elgtis atsargiai su asmeniniais finansais. Prognozuojama, kad ekonomikos augimas sieks 1,0 % 2025 m., 1,4 % 2026 m. ir 1,7 % 2027 m., augimą skatins mažėjanti infliacija, krintančios palūkanų normos ir stiprios investicijos į gynybą. Nepaisant atsigavimo ženklų, viešieji finansai išlieka stipriai išbalansuoti: valstybės skolos ir BVP santykis trumpam stabilizuosis apie 2027 m., tačiau vėliau vėl pradės augti, o valstybės ir savivaldybių deficitas iki 2029 m. gali viršyti 14 mlrd. Eur. Šiais metais biudžeto deficitas sudarys 4,3 % BVP, o 2026 m. sumažės iki maždaug 3,6 %, o 2027 m. – iki maždaug 3,2 %. Ministerija įspėja, kad be ryžtingesnių pajamų didinimo ir išlaidų mažinimo priemonių Suomija negalės užtikrinti tvaraus viešosios skolos mažėjimo.</w:t>
            </w:r>
          </w:p>
        </w:tc>
        <w:tc>
          <w:tcPr>
            <w:tcW w:w="2127" w:type="dxa"/>
            <w:tcMar>
              <w:top w:w="29" w:type="dxa"/>
              <w:left w:w="115" w:type="dxa"/>
              <w:bottom w:w="29" w:type="dxa"/>
              <w:right w:w="115" w:type="dxa"/>
            </w:tcMar>
          </w:tcPr>
          <w:p w14:paraId="7A16C95C" w14:textId="77777777" w:rsidR="00D739BB" w:rsidRPr="00F9005D" w:rsidRDefault="00D739BB" w:rsidP="00D739BB">
            <w:pPr>
              <w:spacing w:after="0" w:line="240" w:lineRule="auto"/>
              <w:jc w:val="both"/>
              <w:rPr>
                <w:rFonts w:ascii="Times New Roman" w:hAnsi="Times New Roman"/>
                <w:sz w:val="24"/>
                <w:szCs w:val="24"/>
              </w:rPr>
            </w:pPr>
            <w:r w:rsidRPr="00F9005D">
              <w:rPr>
                <w:rFonts w:ascii="Times New Roman" w:hAnsi="Times New Roman"/>
                <w:sz w:val="24"/>
                <w:szCs w:val="24"/>
              </w:rPr>
              <w:t xml:space="preserve"> </w:t>
            </w:r>
            <w:hyperlink r:id="rId20" w:anchor="/" w:history="1">
              <w:r w:rsidRPr="00F9005D">
                <w:rPr>
                  <w:rStyle w:val="Hyperlink"/>
                  <w:rFonts w:ascii="Times New Roman" w:hAnsi="Times New Roman"/>
                  <w:sz w:val="24"/>
                  <w:szCs w:val="24"/>
                </w:rPr>
                <w:t>https://vm.fi/taloudellinen-katsaus-syksy-2025#/</w:t>
              </w:r>
            </w:hyperlink>
            <w:r w:rsidRPr="00F9005D">
              <w:rPr>
                <w:rFonts w:ascii="Times New Roman" w:hAnsi="Times New Roman"/>
                <w:sz w:val="24"/>
                <w:szCs w:val="24"/>
              </w:rPr>
              <w:t xml:space="preserve"> </w:t>
            </w:r>
          </w:p>
        </w:tc>
      </w:tr>
      <w:tr w:rsidR="00D739BB" w:rsidRPr="00DA1FB3" w14:paraId="02E56883" w14:textId="77777777" w:rsidTr="00334608">
        <w:trPr>
          <w:trHeight w:val="216"/>
        </w:trPr>
        <w:tc>
          <w:tcPr>
            <w:tcW w:w="1043" w:type="dxa"/>
            <w:tcMar>
              <w:top w:w="29" w:type="dxa"/>
              <w:left w:w="115" w:type="dxa"/>
              <w:bottom w:w="29" w:type="dxa"/>
              <w:right w:w="115" w:type="dxa"/>
            </w:tcMar>
          </w:tcPr>
          <w:p w14:paraId="13353F7E" w14:textId="77777777" w:rsidR="00D739BB" w:rsidRPr="00DA1FB3"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2025-09-08</w:t>
            </w:r>
          </w:p>
        </w:tc>
        <w:tc>
          <w:tcPr>
            <w:tcW w:w="5755" w:type="dxa"/>
            <w:tcMar>
              <w:top w:w="29" w:type="dxa"/>
              <w:left w:w="115" w:type="dxa"/>
              <w:bottom w:w="29" w:type="dxa"/>
              <w:right w:w="115" w:type="dxa"/>
            </w:tcMar>
          </w:tcPr>
          <w:p w14:paraId="7CD18429" w14:textId="77777777" w:rsidR="00D739BB" w:rsidRPr="00F9005D" w:rsidRDefault="00D739BB" w:rsidP="00D739BB">
            <w:pPr>
              <w:spacing w:after="0" w:line="240" w:lineRule="auto"/>
              <w:jc w:val="both"/>
              <w:rPr>
                <w:rFonts w:ascii="Times New Roman" w:hAnsi="Times New Roman"/>
                <w:sz w:val="24"/>
                <w:szCs w:val="24"/>
              </w:rPr>
            </w:pPr>
            <w:r w:rsidRPr="00334608">
              <w:rPr>
                <w:rFonts w:ascii="Times New Roman" w:hAnsi="Times New Roman"/>
                <w:b/>
                <w:bCs/>
                <w:sz w:val="24"/>
                <w:szCs w:val="24"/>
              </w:rPr>
              <w:t>Suomijos ekspertai teigia, kad Suomijos verslo lyderystei trūksta ambicijos, inovatyvumo ir tarptautinės patirties, o tai tiesiogiai prisideda prie silpno produktyvumo ir ekonomikos stagnacijos.</w:t>
            </w:r>
            <w:r w:rsidRPr="00F9005D">
              <w:rPr>
                <w:rFonts w:ascii="Times New Roman" w:hAnsi="Times New Roman"/>
                <w:sz w:val="24"/>
                <w:szCs w:val="24"/>
              </w:rPr>
              <w:t xml:space="preserve"> Pasak profesorių, daugelis vadovų renkasi pernelyg atsargią strategiją, orientuojasi į trumpalaikę grąžą ir laikosi senų pramonės modelių, vietoj to, kad investuotų į skaitmenizaciją, naujus verslo modelius ir globalų konkurencingumą. Palyginus su Švedija, kur drąsūs sprendimai ir įtraukus vadovavimas ugdė tarptautiniu mastu vertinamus lyderius, Suomijoje vyrauja vadovų įvairovės, veržlumo ir tarptautinės patirties stoka. Nors stiprių vadovų yra, jų nepakanka kompensuoti vadybos spragas vidurinėje grandyje, kuri laikoma pagrindiniu augimo stabdžiu. Pripažįstama, kad Suomijos lyderystė yra solidi pagal tarptautinius standartus, ypač kalbant apie </w:t>
            </w:r>
            <w:r w:rsidRPr="00F9005D">
              <w:rPr>
                <w:rFonts w:ascii="Times New Roman" w:hAnsi="Times New Roman"/>
                <w:sz w:val="24"/>
                <w:szCs w:val="24"/>
              </w:rPr>
              <w:lastRenderedPageBreak/>
              <w:t>darbuotojų gerovę, tačiau senesnės įmonės sunkiai prisitaiko prie pokyčių. Ekspertai sutaria, kad vadovų kartų kaita ir „kūrybinė destrukcija“ gali atnešti reikalingų pokyčių, o Suomijai būtini lyderiai, turintys daugiau ilgalaikės vizijos, veržlumo ir drąsos diegti naujoves.</w:t>
            </w:r>
          </w:p>
          <w:p w14:paraId="0CC80C5D" w14:textId="77777777" w:rsidR="00D739BB" w:rsidRPr="00F9005D" w:rsidRDefault="00D739BB" w:rsidP="00D739BB">
            <w:pPr>
              <w:spacing w:after="0" w:line="240" w:lineRule="auto"/>
              <w:jc w:val="both"/>
              <w:rPr>
                <w:rFonts w:ascii="Times New Roman" w:hAnsi="Times New Roman"/>
                <w:sz w:val="24"/>
                <w:szCs w:val="24"/>
              </w:rPr>
            </w:pPr>
          </w:p>
          <w:p w14:paraId="718EFBD0" w14:textId="77777777" w:rsidR="00D739BB" w:rsidRPr="00F9005D" w:rsidRDefault="00D739BB" w:rsidP="00D739BB">
            <w:pPr>
              <w:spacing w:after="0" w:line="240" w:lineRule="auto"/>
              <w:jc w:val="both"/>
              <w:rPr>
                <w:rFonts w:ascii="Times New Roman" w:hAnsi="Times New Roman"/>
                <w:sz w:val="24"/>
                <w:szCs w:val="24"/>
              </w:rPr>
            </w:pPr>
            <w:r w:rsidRPr="00F9005D">
              <w:rPr>
                <w:rFonts w:ascii="Times New Roman" w:hAnsi="Times New Roman"/>
                <w:sz w:val="24"/>
                <w:szCs w:val="24"/>
              </w:rPr>
              <w:t>Nauja produktyvumo ir gerovės apklausa, atlikta konsultacijų bendrovės „Lähtijät“, rodo, kad daugiau nei 60 % Suomijos vadovų per pastaruosius metus svarstė galimybę keisti darbą – tai daugiau nei dvigubai viršija analogišką rodiklį Švedijoje, Danijoje ir Norvegijoje. Pasak „Lähtijät“, stiprus noras išeiti iš darbo atspindi nepasitenkinimą pasitikėjimu darbo aplinkoje ir morale, kurią dar labiau silpnina užsitęsusi ekonominė stagnacija. Prasta atmosfera glaudžiai susijusi su vadovų ketinimais palikti organizacijas, o hibridinis ir nuotolinis darbas galėjo prisidėti prie bendradarbiavimo ir bendruomeniškumo silpnėjimo darbo vietose.</w:t>
            </w:r>
          </w:p>
        </w:tc>
        <w:tc>
          <w:tcPr>
            <w:tcW w:w="2127" w:type="dxa"/>
            <w:tcMar>
              <w:top w:w="29" w:type="dxa"/>
              <w:left w:w="115" w:type="dxa"/>
              <w:bottom w:w="29" w:type="dxa"/>
              <w:right w:w="115" w:type="dxa"/>
            </w:tcMar>
          </w:tcPr>
          <w:p w14:paraId="155F44F7" w14:textId="77777777" w:rsidR="00D739BB" w:rsidRPr="00F9005D" w:rsidRDefault="00D739BB" w:rsidP="00D739BB">
            <w:pPr>
              <w:spacing w:after="0" w:line="240" w:lineRule="auto"/>
              <w:jc w:val="both"/>
              <w:rPr>
                <w:rFonts w:ascii="Times New Roman" w:hAnsi="Times New Roman"/>
                <w:sz w:val="24"/>
                <w:szCs w:val="24"/>
              </w:rPr>
            </w:pPr>
            <w:hyperlink r:id="rId21" w:history="1">
              <w:r w:rsidRPr="00F9005D">
                <w:rPr>
                  <w:rStyle w:val="Hyperlink"/>
                  <w:rFonts w:ascii="Times New Roman" w:hAnsi="Times New Roman"/>
                  <w:sz w:val="24"/>
                  <w:szCs w:val="24"/>
                </w:rPr>
                <w:t>https://www.hs.fi/talous/art-2000011421049.html</w:t>
              </w:r>
            </w:hyperlink>
            <w:r w:rsidRPr="00F9005D">
              <w:rPr>
                <w:rFonts w:ascii="Times New Roman" w:hAnsi="Times New Roman"/>
                <w:sz w:val="24"/>
                <w:szCs w:val="24"/>
              </w:rPr>
              <w:t xml:space="preserve"> ; </w:t>
            </w:r>
            <w:hyperlink r:id="rId22" w:history="1">
              <w:r w:rsidRPr="00F9005D">
                <w:rPr>
                  <w:rStyle w:val="Hyperlink"/>
                  <w:rFonts w:ascii="Times New Roman" w:hAnsi="Times New Roman"/>
                  <w:sz w:val="24"/>
                  <w:szCs w:val="24"/>
                </w:rPr>
                <w:t>https://www.hs.fi/talous/art-2000011482701.html</w:t>
              </w:r>
            </w:hyperlink>
            <w:r w:rsidRPr="00F9005D">
              <w:rPr>
                <w:rFonts w:ascii="Times New Roman" w:hAnsi="Times New Roman"/>
                <w:sz w:val="24"/>
                <w:szCs w:val="24"/>
              </w:rPr>
              <w:t xml:space="preserve"> </w:t>
            </w:r>
          </w:p>
        </w:tc>
      </w:tr>
      <w:tr w:rsidR="00D739BB" w:rsidRPr="00DA1FB3" w14:paraId="59B7570E" w14:textId="77777777" w:rsidTr="00334608">
        <w:trPr>
          <w:trHeight w:val="216"/>
        </w:trPr>
        <w:tc>
          <w:tcPr>
            <w:tcW w:w="1043" w:type="dxa"/>
            <w:tcMar>
              <w:top w:w="29" w:type="dxa"/>
              <w:left w:w="115" w:type="dxa"/>
              <w:bottom w:w="29" w:type="dxa"/>
              <w:right w:w="115" w:type="dxa"/>
            </w:tcMar>
          </w:tcPr>
          <w:p w14:paraId="35E72695" w14:textId="77777777" w:rsidR="00D739BB" w:rsidRPr="00DA1FB3"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2025-09-24</w:t>
            </w:r>
          </w:p>
        </w:tc>
        <w:tc>
          <w:tcPr>
            <w:tcW w:w="5755" w:type="dxa"/>
            <w:tcMar>
              <w:top w:w="29" w:type="dxa"/>
              <w:left w:w="115" w:type="dxa"/>
              <w:bottom w:w="29" w:type="dxa"/>
              <w:right w:w="115" w:type="dxa"/>
            </w:tcMar>
          </w:tcPr>
          <w:p w14:paraId="7FBFF66C" w14:textId="77777777" w:rsidR="00D739BB" w:rsidRPr="00F9005D" w:rsidRDefault="00D739BB" w:rsidP="00D739BB">
            <w:pPr>
              <w:spacing w:after="0" w:line="240" w:lineRule="auto"/>
              <w:jc w:val="both"/>
              <w:rPr>
                <w:rFonts w:ascii="Times New Roman" w:eastAsia="Times New Roman" w:hAnsi="Times New Roman"/>
                <w:sz w:val="24"/>
                <w:szCs w:val="24"/>
                <w:u w:val="single"/>
                <w:lang w:eastAsia="lt-LT"/>
              </w:rPr>
            </w:pPr>
            <w:r w:rsidRPr="00F9005D">
              <w:rPr>
                <w:rFonts w:ascii="Times New Roman" w:hAnsi="Times New Roman"/>
                <w:sz w:val="24"/>
                <w:szCs w:val="24"/>
              </w:rPr>
              <w:t xml:space="preserve">Suomijos techninių tyrimų centras VTT, Gamtos išteklių institutas ir Suomijos aplinkos institutas savo analizėse teigia, kad </w:t>
            </w:r>
            <w:r w:rsidRPr="00334608">
              <w:rPr>
                <w:rFonts w:ascii="Times New Roman" w:hAnsi="Times New Roman"/>
                <w:b/>
                <w:bCs/>
                <w:sz w:val="24"/>
                <w:szCs w:val="24"/>
              </w:rPr>
              <w:t>premjero P. Orpo vadovaujama Vyriausybė nepasieks anglies neutralumo tikslo iki 2050 m</w:t>
            </w:r>
            <w:r w:rsidRPr="00F9005D">
              <w:rPr>
                <w:rFonts w:ascii="Times New Roman" w:hAnsi="Times New Roman"/>
                <w:sz w:val="24"/>
                <w:szCs w:val="24"/>
              </w:rPr>
              <w:t>., gerokai prasilenkdama su pirminiu 2035 m. užsibrėžimu. Pagrindiniai iššūkiai – miškų virtimas iš anglies absorbentų į grynąsias teršėjas, didelės kirtimų apimtys ir neapibrėžtumas dėl techninių anglies surinkimo priemonių. Dabartinė Vyriausybės energetikos ir klimato politika, įskaitant atsinaujinančių degalų tikslų mažinimą, laikoma nepakankama numatytiems emisijų mažinimo rezultatams pasiekti. Netgi pasiekti anglies neutralumą iki 2050 m. gali būti pernelyg optimistinis scenarijus.</w:t>
            </w:r>
          </w:p>
        </w:tc>
        <w:tc>
          <w:tcPr>
            <w:tcW w:w="2127" w:type="dxa"/>
            <w:tcMar>
              <w:top w:w="29" w:type="dxa"/>
              <w:left w:w="115" w:type="dxa"/>
              <w:bottom w:w="29" w:type="dxa"/>
              <w:right w:w="115" w:type="dxa"/>
            </w:tcMar>
          </w:tcPr>
          <w:p w14:paraId="025D8B58" w14:textId="77777777" w:rsidR="00D739BB" w:rsidRPr="00F9005D" w:rsidRDefault="00D739BB" w:rsidP="00D739BB">
            <w:pPr>
              <w:spacing w:after="0" w:line="240" w:lineRule="auto"/>
              <w:jc w:val="both"/>
              <w:rPr>
                <w:rFonts w:ascii="Times New Roman" w:hAnsi="Times New Roman"/>
                <w:sz w:val="24"/>
                <w:szCs w:val="24"/>
              </w:rPr>
            </w:pPr>
            <w:hyperlink r:id="rId23" w:history="1">
              <w:r w:rsidRPr="00F9005D">
                <w:rPr>
                  <w:rStyle w:val="Hyperlink"/>
                  <w:rFonts w:ascii="Times New Roman" w:hAnsi="Times New Roman"/>
                  <w:sz w:val="24"/>
                  <w:szCs w:val="24"/>
                </w:rPr>
                <w:t>https://yle.fi/a/74-20184838</w:t>
              </w:r>
            </w:hyperlink>
            <w:r w:rsidRPr="00F9005D">
              <w:rPr>
                <w:rFonts w:ascii="Times New Roman" w:hAnsi="Times New Roman"/>
                <w:sz w:val="24"/>
                <w:szCs w:val="24"/>
              </w:rPr>
              <w:t xml:space="preserve"> </w:t>
            </w:r>
          </w:p>
        </w:tc>
      </w:tr>
      <w:tr w:rsidR="00D739BB" w:rsidRPr="00DA1FB3" w14:paraId="6BB64503" w14:textId="77777777" w:rsidTr="00334608">
        <w:trPr>
          <w:trHeight w:val="216"/>
        </w:trPr>
        <w:tc>
          <w:tcPr>
            <w:tcW w:w="1043" w:type="dxa"/>
            <w:tcMar>
              <w:top w:w="29" w:type="dxa"/>
              <w:left w:w="115" w:type="dxa"/>
              <w:bottom w:w="29" w:type="dxa"/>
              <w:right w:w="115" w:type="dxa"/>
            </w:tcMar>
          </w:tcPr>
          <w:p w14:paraId="699394BE" w14:textId="77777777" w:rsidR="00D739BB" w:rsidRPr="00DA1FB3"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2025-09-30</w:t>
            </w:r>
          </w:p>
        </w:tc>
        <w:tc>
          <w:tcPr>
            <w:tcW w:w="5755" w:type="dxa"/>
            <w:tcMar>
              <w:top w:w="29" w:type="dxa"/>
              <w:left w:w="115" w:type="dxa"/>
              <w:bottom w:w="29" w:type="dxa"/>
              <w:right w:w="115" w:type="dxa"/>
            </w:tcMar>
          </w:tcPr>
          <w:p w14:paraId="65C4114D" w14:textId="3AD6095C" w:rsidR="00D739BB" w:rsidRPr="00F9005D" w:rsidRDefault="00D739BB" w:rsidP="00D739BB">
            <w:pPr>
              <w:spacing w:after="0" w:line="240" w:lineRule="auto"/>
              <w:jc w:val="both"/>
              <w:rPr>
                <w:rFonts w:ascii="Times New Roman" w:hAnsi="Times New Roman"/>
                <w:sz w:val="24"/>
                <w:szCs w:val="24"/>
              </w:rPr>
            </w:pPr>
            <w:r w:rsidRPr="00334608">
              <w:rPr>
                <w:rFonts w:ascii="Times New Roman" w:hAnsi="Times New Roman"/>
                <w:b/>
                <w:bCs/>
                <w:sz w:val="24"/>
                <w:szCs w:val="24"/>
              </w:rPr>
              <w:t>Suomijoje ilgalaikio nedarbo mastai pasiekė nerimą keliančias aukštumas – šiuo metu daugiau nei 129 tūkst. žmonių yra bedarbiai ilgiau nei metus, o tai sudaro net 41 % visų bedarbių</w:t>
            </w:r>
            <w:r w:rsidRPr="00F9005D">
              <w:rPr>
                <w:rFonts w:ascii="Times New Roman" w:hAnsi="Times New Roman"/>
                <w:sz w:val="24"/>
                <w:szCs w:val="24"/>
              </w:rPr>
              <w:t xml:space="preserve"> (rugpjūčio mėn. buvo registruota 267 tūkst. bedarbių – 53 tūkst. daugiau nei prieš metus).  Nuo 2023 m. pradžios ilgalaikių bedarbių skaičius išaugo daugiau nei 43 tūkst., priartėdamas prie 1990-ųjų ekonominės krizės lygio.  Nors bendras nedarbo lygis rugpjūtį siekė beveik 10 % ir buvo arti aukščiausio Europoje, ekspertai pabrėžia, kad problema slypi ne tik statistikoje, bet ir darbo pasiūlos trūkume. Pastebima, kad ilgalaikio nedarbo grupėje daugėja aukštąjį išsilavinimą turinčių asmenų, todėl tradiciniai stereotipai apie jų neįdarbinamumą tampa nebeaktualūs. Tuo pačiu metu Suomijos namų ūkiai susiduria su paradoksu – nors santaupų lygis rekordinis, gyventojai vengia išlaidauti, baimindamiesi galimo darbo praradimo. Toks atsargumas silpnina vidaus vartojimą, vartotojų pasitikėjimas išlieka </w:t>
            </w:r>
            <w:r w:rsidRPr="00F9005D">
              <w:rPr>
                <w:rFonts w:ascii="Times New Roman" w:hAnsi="Times New Roman"/>
                <w:sz w:val="24"/>
                <w:szCs w:val="24"/>
              </w:rPr>
              <w:lastRenderedPageBreak/>
              <w:t>žemas, o vyriausybės taupymo politika ir geopolitinis neapibrėžtumas dar labiau stiprina pesimizmą. Ekspertai įspėja, kad suomiai rizikuoja „sutaupyti iki nedarbo“, nes vartojimo vengimas gali sukelti dar didesnį darbo vietų mažėjimą, nepaisant gerėjančių verslo perspektyvų ir augančių investicijų. Vis dėlto Finansų ministerijos atstovai teigia, kad kalbos apie nedarbo krizę yra perdėtos – nedarbo išmokų gavėjų skaičius išlieka stabilus, o statistiniai pokyčiai gali būti nulemti metodologinių korekcijų.</w:t>
            </w:r>
          </w:p>
        </w:tc>
        <w:tc>
          <w:tcPr>
            <w:tcW w:w="2127" w:type="dxa"/>
            <w:tcMar>
              <w:top w:w="29" w:type="dxa"/>
              <w:left w:w="115" w:type="dxa"/>
              <w:bottom w:w="29" w:type="dxa"/>
              <w:right w:w="115" w:type="dxa"/>
            </w:tcMar>
          </w:tcPr>
          <w:p w14:paraId="2DD8A81E" w14:textId="77777777" w:rsidR="00D739BB" w:rsidRPr="00F9005D" w:rsidRDefault="00D739BB" w:rsidP="00D739BB">
            <w:pPr>
              <w:spacing w:after="0" w:line="240" w:lineRule="auto"/>
              <w:jc w:val="both"/>
              <w:rPr>
                <w:rFonts w:ascii="Times New Roman" w:hAnsi="Times New Roman"/>
                <w:sz w:val="24"/>
                <w:szCs w:val="24"/>
              </w:rPr>
            </w:pPr>
            <w:hyperlink r:id="rId24" w:history="1">
              <w:r w:rsidRPr="00F9005D">
                <w:rPr>
                  <w:rStyle w:val="Hyperlink"/>
                  <w:rFonts w:ascii="Times New Roman" w:hAnsi="Times New Roman"/>
                  <w:sz w:val="24"/>
                  <w:szCs w:val="24"/>
                </w:rPr>
                <w:t>https://www.is.fi/paakirjoitus/art-2000011516375.html</w:t>
              </w:r>
            </w:hyperlink>
            <w:r w:rsidRPr="00F9005D">
              <w:rPr>
                <w:rFonts w:ascii="Times New Roman" w:hAnsi="Times New Roman"/>
                <w:sz w:val="24"/>
                <w:szCs w:val="24"/>
              </w:rPr>
              <w:t xml:space="preserve"> ; </w:t>
            </w:r>
            <w:hyperlink r:id="rId25" w:history="1">
              <w:r w:rsidRPr="00F9005D">
                <w:rPr>
                  <w:rStyle w:val="Hyperlink"/>
                  <w:rFonts w:ascii="Times New Roman" w:hAnsi="Times New Roman"/>
                  <w:sz w:val="24"/>
                  <w:szCs w:val="24"/>
                </w:rPr>
                <w:t>https://www.hs.fi/paakirjoitukset/art-2000011527488.html</w:t>
              </w:r>
            </w:hyperlink>
            <w:r w:rsidRPr="00F9005D">
              <w:rPr>
                <w:rFonts w:ascii="Times New Roman" w:hAnsi="Times New Roman"/>
                <w:sz w:val="24"/>
                <w:szCs w:val="24"/>
              </w:rPr>
              <w:t xml:space="preserve"> </w:t>
            </w:r>
          </w:p>
        </w:tc>
      </w:tr>
      <w:tr w:rsidR="00D739BB" w:rsidRPr="00DA1FB3" w14:paraId="5BCDF217" w14:textId="77777777" w:rsidTr="00334608">
        <w:trPr>
          <w:trHeight w:val="216"/>
        </w:trPr>
        <w:tc>
          <w:tcPr>
            <w:tcW w:w="1043" w:type="dxa"/>
            <w:tcMar>
              <w:top w:w="29" w:type="dxa"/>
              <w:left w:w="115" w:type="dxa"/>
              <w:bottom w:w="29" w:type="dxa"/>
              <w:right w:w="115" w:type="dxa"/>
            </w:tcMar>
          </w:tcPr>
          <w:p w14:paraId="1DE79C99" w14:textId="77777777" w:rsidR="00D739BB" w:rsidRDefault="00D739BB" w:rsidP="00D739BB">
            <w:pPr>
              <w:spacing w:after="0" w:line="240" w:lineRule="auto"/>
              <w:jc w:val="both"/>
              <w:rPr>
                <w:rFonts w:ascii="Times New Roman" w:hAnsi="Times New Roman"/>
                <w:sz w:val="24"/>
                <w:szCs w:val="24"/>
              </w:rPr>
            </w:pPr>
            <w:r>
              <w:rPr>
                <w:rFonts w:ascii="Times New Roman" w:hAnsi="Times New Roman"/>
                <w:sz w:val="24"/>
                <w:szCs w:val="24"/>
              </w:rPr>
              <w:lastRenderedPageBreak/>
              <w:t>2025-09-11</w:t>
            </w:r>
          </w:p>
        </w:tc>
        <w:tc>
          <w:tcPr>
            <w:tcW w:w="5755" w:type="dxa"/>
            <w:tcMar>
              <w:top w:w="29" w:type="dxa"/>
              <w:left w:w="115" w:type="dxa"/>
              <w:bottom w:w="29" w:type="dxa"/>
              <w:right w:w="115" w:type="dxa"/>
            </w:tcMar>
          </w:tcPr>
          <w:p w14:paraId="596F518D" w14:textId="77777777" w:rsidR="00D739BB" w:rsidRPr="00F9005D" w:rsidRDefault="00D739BB" w:rsidP="00D739BB">
            <w:pPr>
              <w:spacing w:after="0" w:line="240" w:lineRule="auto"/>
              <w:jc w:val="both"/>
              <w:rPr>
                <w:rFonts w:ascii="Times New Roman" w:hAnsi="Times New Roman"/>
                <w:sz w:val="24"/>
                <w:szCs w:val="24"/>
              </w:rPr>
            </w:pPr>
            <w:r w:rsidRPr="002E1A06">
              <w:rPr>
                <w:rFonts w:ascii="Times New Roman" w:hAnsi="Times New Roman"/>
                <w:b/>
                <w:bCs/>
                <w:sz w:val="24"/>
                <w:szCs w:val="24"/>
              </w:rPr>
              <w:t>Smulkių siuntų iš Kinijos į Suomiją skaičius sparčiai auga – pernai jų buvo beveik 28 milijonai, o šiemet prognozuojama apie 50 milijonų, tai yra maždaug devynios siuntos vienam gyventojui.</w:t>
            </w:r>
            <w:r w:rsidRPr="00F9005D">
              <w:rPr>
                <w:rFonts w:ascii="Times New Roman" w:hAnsi="Times New Roman"/>
                <w:sz w:val="24"/>
                <w:szCs w:val="24"/>
              </w:rPr>
              <w:t xml:space="preserve"> Šį augimą lemia agresyviai reklamuojamos pigios internetinės parduotuvės, tokios kaip „Temu“ ir „Shein“. Suomijos prekybos federacija perspėja, kad šios siuntos dažnai apima nekokybiškas, padirbtas ar nesaugias prekes, mažina vietinę prekybą ir valstybės biudžeto pajamas. Jei šie pirkimai būtų atlikti Suomijoje, mokesčių pajamos galėtų siekti 324 mln. Eur, o dabar jos sudaro vos 30 mln. eurų. Prekybos federacija siūlo peržiūrėti neapmokestinamų siuntų ribą (150 eurų) ir mažinti darbo jėgos apmokestinimą, siekiant paskatinti vidaus vartojimą, užimtumą ir inovacijas.</w:t>
            </w:r>
          </w:p>
        </w:tc>
        <w:tc>
          <w:tcPr>
            <w:tcW w:w="2127" w:type="dxa"/>
            <w:tcMar>
              <w:top w:w="29" w:type="dxa"/>
              <w:left w:w="115" w:type="dxa"/>
              <w:bottom w:w="29" w:type="dxa"/>
              <w:right w:w="115" w:type="dxa"/>
            </w:tcMar>
          </w:tcPr>
          <w:p w14:paraId="1E98825D" w14:textId="77777777" w:rsidR="00D739BB" w:rsidRPr="00F9005D" w:rsidRDefault="00D739BB" w:rsidP="00D739BB">
            <w:pPr>
              <w:spacing w:after="0" w:line="240" w:lineRule="auto"/>
              <w:jc w:val="both"/>
              <w:rPr>
                <w:rFonts w:ascii="Times New Roman" w:hAnsi="Times New Roman"/>
                <w:sz w:val="24"/>
                <w:szCs w:val="24"/>
              </w:rPr>
            </w:pPr>
            <w:hyperlink r:id="rId26" w:history="1">
              <w:r w:rsidRPr="00F9005D">
                <w:rPr>
                  <w:rStyle w:val="Hyperlink"/>
                  <w:rFonts w:ascii="Times New Roman" w:hAnsi="Times New Roman"/>
                  <w:sz w:val="24"/>
                  <w:szCs w:val="24"/>
                </w:rPr>
                <w:t>https://www.hs.fi/talous/art-2000011487431.html</w:t>
              </w:r>
            </w:hyperlink>
            <w:r w:rsidRPr="00F9005D">
              <w:rPr>
                <w:rFonts w:ascii="Times New Roman" w:hAnsi="Times New Roman"/>
                <w:sz w:val="24"/>
                <w:szCs w:val="24"/>
              </w:rPr>
              <w:t xml:space="preserve"> </w:t>
            </w:r>
          </w:p>
        </w:tc>
      </w:tr>
      <w:tr w:rsidR="00D739BB" w:rsidRPr="00DA1FB3" w14:paraId="5B5FFF5B" w14:textId="77777777" w:rsidTr="00334608">
        <w:trPr>
          <w:trHeight w:val="216"/>
        </w:trPr>
        <w:tc>
          <w:tcPr>
            <w:tcW w:w="1043" w:type="dxa"/>
            <w:tcMar>
              <w:top w:w="29" w:type="dxa"/>
              <w:left w:w="115" w:type="dxa"/>
              <w:bottom w:w="29" w:type="dxa"/>
              <w:right w:w="115" w:type="dxa"/>
            </w:tcMar>
          </w:tcPr>
          <w:p w14:paraId="0F05A807" w14:textId="77777777" w:rsidR="00D739BB"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2025-09-18</w:t>
            </w:r>
          </w:p>
        </w:tc>
        <w:tc>
          <w:tcPr>
            <w:tcW w:w="5755" w:type="dxa"/>
            <w:tcMar>
              <w:top w:w="29" w:type="dxa"/>
              <w:left w:w="115" w:type="dxa"/>
              <w:bottom w:w="29" w:type="dxa"/>
              <w:right w:w="115" w:type="dxa"/>
            </w:tcMar>
          </w:tcPr>
          <w:p w14:paraId="670BBEBA" w14:textId="77777777" w:rsidR="00D739BB" w:rsidRPr="00F9005D" w:rsidRDefault="00D739BB" w:rsidP="00D739BB">
            <w:pPr>
              <w:spacing w:after="0" w:line="240" w:lineRule="auto"/>
              <w:jc w:val="both"/>
              <w:rPr>
                <w:rFonts w:ascii="Times New Roman" w:hAnsi="Times New Roman"/>
                <w:sz w:val="24"/>
                <w:szCs w:val="24"/>
              </w:rPr>
            </w:pPr>
            <w:r w:rsidRPr="002E1A06">
              <w:rPr>
                <w:rFonts w:ascii="Times New Roman" w:hAnsi="Times New Roman"/>
                <w:b/>
                <w:bCs/>
                <w:sz w:val="24"/>
                <w:szCs w:val="24"/>
              </w:rPr>
              <w:t xml:space="preserve">Naudotų prekių rinka Suomijoje sparčiai auga – jos vertė šiuo metu siekia apie 1,4 mlrd. Eur, o per dvejus metus padidėjo daugiau nei 50 %. </w:t>
            </w:r>
            <w:r w:rsidRPr="00F9005D">
              <w:rPr>
                <w:rFonts w:ascii="Times New Roman" w:hAnsi="Times New Roman"/>
                <w:sz w:val="24"/>
                <w:szCs w:val="24"/>
              </w:rPr>
              <w:t xml:space="preserve">Daugiau nei 60 % rinkos sudaro tarpusavio prekyba internetu, kur dominuoja „Tori.fi“, o sparčiai auganti </w:t>
            </w:r>
            <w:r w:rsidRPr="002E1A06">
              <w:rPr>
                <w:rFonts w:ascii="Times New Roman" w:hAnsi="Times New Roman"/>
                <w:b/>
                <w:bCs/>
                <w:sz w:val="24"/>
                <w:szCs w:val="24"/>
              </w:rPr>
              <w:t>lietuvių platforma „Vinted“ jau tapo trečiu pagal populiarumą pasirinkimu</w:t>
            </w:r>
            <w:r w:rsidRPr="00F9005D">
              <w:rPr>
                <w:rFonts w:ascii="Times New Roman" w:hAnsi="Times New Roman"/>
                <w:sz w:val="24"/>
                <w:szCs w:val="24"/>
              </w:rPr>
              <w:t xml:space="preserve"> – konkuruoja su „Tori“ tarp moterų iki 30 metų ir lenkia „Huuto.net“ tarp tos pačios amžiaus grupės vyrų. Suomija laikoma pasauline lydere pagal naudotų prekių pirkimą – šiemet apie du trečdaliai suomių įsigijo bent vieną naudotą daiktą, o šis įprotis ypač paplitęs tarp jaunimo.</w:t>
            </w:r>
          </w:p>
        </w:tc>
        <w:tc>
          <w:tcPr>
            <w:tcW w:w="2127" w:type="dxa"/>
            <w:tcMar>
              <w:top w:w="29" w:type="dxa"/>
              <w:left w:w="115" w:type="dxa"/>
              <w:bottom w:w="29" w:type="dxa"/>
              <w:right w:w="115" w:type="dxa"/>
            </w:tcMar>
          </w:tcPr>
          <w:p w14:paraId="48A0C986" w14:textId="77777777" w:rsidR="00D739BB" w:rsidRPr="00F9005D" w:rsidRDefault="00D739BB" w:rsidP="00D739BB">
            <w:pPr>
              <w:spacing w:after="0" w:line="240" w:lineRule="auto"/>
              <w:jc w:val="both"/>
              <w:rPr>
                <w:rFonts w:ascii="Times New Roman" w:hAnsi="Times New Roman"/>
                <w:sz w:val="24"/>
                <w:szCs w:val="24"/>
              </w:rPr>
            </w:pPr>
            <w:r w:rsidRPr="00F9005D">
              <w:rPr>
                <w:rFonts w:ascii="Times New Roman" w:hAnsi="Times New Roman"/>
                <w:sz w:val="24"/>
                <w:szCs w:val="24"/>
              </w:rPr>
              <w:t>https://www.is.fi/taloussanomat/art-2000011501998.html</w:t>
            </w:r>
          </w:p>
        </w:tc>
      </w:tr>
      <w:tr w:rsidR="00D739BB" w:rsidRPr="00DA1FB3" w14:paraId="17098D96" w14:textId="77777777" w:rsidTr="00334608">
        <w:trPr>
          <w:trHeight w:val="216"/>
        </w:trPr>
        <w:tc>
          <w:tcPr>
            <w:tcW w:w="1043" w:type="dxa"/>
            <w:tcMar>
              <w:top w:w="29" w:type="dxa"/>
              <w:left w:w="115" w:type="dxa"/>
              <w:bottom w:w="29" w:type="dxa"/>
              <w:right w:w="115" w:type="dxa"/>
            </w:tcMar>
          </w:tcPr>
          <w:p w14:paraId="0CD4328F" w14:textId="77777777" w:rsidR="00D739BB"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2025-09-24</w:t>
            </w:r>
          </w:p>
        </w:tc>
        <w:tc>
          <w:tcPr>
            <w:tcW w:w="5755" w:type="dxa"/>
            <w:tcMar>
              <w:top w:w="29" w:type="dxa"/>
              <w:left w:w="115" w:type="dxa"/>
              <w:bottom w:w="29" w:type="dxa"/>
              <w:right w:w="115" w:type="dxa"/>
            </w:tcMar>
          </w:tcPr>
          <w:p w14:paraId="43A44C06" w14:textId="77777777" w:rsidR="00D739BB" w:rsidRPr="00F9005D" w:rsidRDefault="00D739BB" w:rsidP="00D739BB">
            <w:pPr>
              <w:spacing w:after="0" w:line="240" w:lineRule="auto"/>
              <w:jc w:val="both"/>
              <w:rPr>
                <w:rFonts w:ascii="Times New Roman" w:hAnsi="Times New Roman"/>
                <w:sz w:val="24"/>
                <w:szCs w:val="24"/>
              </w:rPr>
            </w:pPr>
            <w:r w:rsidRPr="00440293">
              <w:rPr>
                <w:rFonts w:ascii="Times New Roman" w:hAnsi="Times New Roman"/>
                <w:b/>
                <w:bCs/>
                <w:sz w:val="24"/>
                <w:szCs w:val="24"/>
              </w:rPr>
              <w:t>Užsienio investicijos į Suomiją pernai išaugo 2,4 mlrd. Eur, o bendras tiesioginių užsienio investicijų portfelis pasiekė 83,5 mlrd. Eur.</w:t>
            </w:r>
            <w:r w:rsidRPr="00F9005D">
              <w:rPr>
                <w:rFonts w:ascii="Times New Roman" w:hAnsi="Times New Roman"/>
                <w:sz w:val="24"/>
                <w:szCs w:val="24"/>
              </w:rPr>
              <w:t xml:space="preserve"> Nors augimas vertinamas teigiamai, pabrėžiama, kad papildomos investicijos yra skubiai reikalingos. Šiuo metu užsienio investicijos sudaro apie 30 % Suomijos BVP – gerokai mažiau nei Švedijoje, kur šis rodiklis siekia net 74 %. Tai rodo, kad Suomijai būtina stiprinti investicinį patrauklumą, siekiant didesnio ekonominio augimo ir konkurencingumo.</w:t>
            </w:r>
          </w:p>
        </w:tc>
        <w:tc>
          <w:tcPr>
            <w:tcW w:w="2127" w:type="dxa"/>
            <w:tcMar>
              <w:top w:w="29" w:type="dxa"/>
              <w:left w:w="115" w:type="dxa"/>
              <w:bottom w:w="29" w:type="dxa"/>
              <w:right w:w="115" w:type="dxa"/>
            </w:tcMar>
          </w:tcPr>
          <w:p w14:paraId="1105653D" w14:textId="77777777" w:rsidR="00D739BB" w:rsidRPr="00F9005D" w:rsidRDefault="00D739BB" w:rsidP="00D739BB">
            <w:pPr>
              <w:spacing w:after="0" w:line="240" w:lineRule="auto"/>
              <w:jc w:val="both"/>
              <w:rPr>
                <w:rFonts w:ascii="Times New Roman" w:hAnsi="Times New Roman"/>
                <w:sz w:val="24"/>
                <w:szCs w:val="24"/>
              </w:rPr>
            </w:pPr>
            <w:hyperlink r:id="rId27" w:history="1">
              <w:r w:rsidRPr="00F9005D">
                <w:rPr>
                  <w:rStyle w:val="Hyperlink"/>
                  <w:rFonts w:ascii="Times New Roman" w:hAnsi="Times New Roman"/>
                  <w:sz w:val="24"/>
                  <w:szCs w:val="24"/>
                </w:rPr>
                <w:t>https://yle.fi/a/74-20184851</w:t>
              </w:r>
            </w:hyperlink>
            <w:r w:rsidRPr="00F9005D">
              <w:rPr>
                <w:rFonts w:ascii="Times New Roman" w:hAnsi="Times New Roman"/>
                <w:sz w:val="24"/>
                <w:szCs w:val="24"/>
              </w:rPr>
              <w:t xml:space="preserve"> </w:t>
            </w:r>
          </w:p>
        </w:tc>
      </w:tr>
      <w:tr w:rsidR="00D739BB" w:rsidRPr="00DA1FB3" w14:paraId="286DF721" w14:textId="77777777" w:rsidTr="00334608">
        <w:trPr>
          <w:trHeight w:val="216"/>
        </w:trPr>
        <w:tc>
          <w:tcPr>
            <w:tcW w:w="1043" w:type="dxa"/>
            <w:tcMar>
              <w:top w:w="29" w:type="dxa"/>
              <w:left w:w="115" w:type="dxa"/>
              <w:bottom w:w="29" w:type="dxa"/>
              <w:right w:w="115" w:type="dxa"/>
            </w:tcMar>
          </w:tcPr>
          <w:p w14:paraId="64895E59" w14:textId="77777777" w:rsidR="00D739BB" w:rsidRDefault="00D739BB" w:rsidP="00D739BB">
            <w:pPr>
              <w:spacing w:after="0" w:line="240" w:lineRule="auto"/>
              <w:jc w:val="both"/>
              <w:rPr>
                <w:rFonts w:ascii="Times New Roman" w:hAnsi="Times New Roman"/>
                <w:sz w:val="24"/>
                <w:szCs w:val="24"/>
              </w:rPr>
            </w:pPr>
            <w:r>
              <w:rPr>
                <w:rFonts w:ascii="Times New Roman" w:hAnsi="Times New Roman"/>
                <w:sz w:val="24"/>
                <w:szCs w:val="24"/>
              </w:rPr>
              <w:t>2025-09-25</w:t>
            </w:r>
          </w:p>
        </w:tc>
        <w:tc>
          <w:tcPr>
            <w:tcW w:w="5755" w:type="dxa"/>
            <w:tcMar>
              <w:top w:w="29" w:type="dxa"/>
              <w:left w:w="115" w:type="dxa"/>
              <w:bottom w:w="29" w:type="dxa"/>
              <w:right w:w="115" w:type="dxa"/>
            </w:tcMar>
          </w:tcPr>
          <w:p w14:paraId="04F578A4" w14:textId="0E01E43B" w:rsidR="00D739BB" w:rsidRPr="00F9005D" w:rsidRDefault="00D739BB" w:rsidP="00D739BB">
            <w:pPr>
              <w:spacing w:after="0" w:line="240" w:lineRule="auto"/>
              <w:jc w:val="both"/>
              <w:rPr>
                <w:rFonts w:ascii="Times New Roman" w:hAnsi="Times New Roman"/>
                <w:sz w:val="24"/>
                <w:szCs w:val="24"/>
              </w:rPr>
            </w:pPr>
            <w:r w:rsidRPr="00440293">
              <w:rPr>
                <w:rFonts w:ascii="Times New Roman" w:hAnsi="Times New Roman"/>
                <w:b/>
                <w:bCs/>
                <w:sz w:val="24"/>
                <w:szCs w:val="24"/>
              </w:rPr>
              <w:t>Suomijos statybų sektorius sunkiai atsigauna,</w:t>
            </w:r>
            <w:r w:rsidRPr="00F9005D">
              <w:rPr>
                <w:rFonts w:ascii="Times New Roman" w:hAnsi="Times New Roman"/>
                <w:sz w:val="24"/>
                <w:szCs w:val="24"/>
              </w:rPr>
              <w:t xml:space="preserve"> skelbia Statybos pramonės</w:t>
            </w:r>
            <w:r>
              <w:rPr>
                <w:rFonts w:ascii="Times New Roman" w:hAnsi="Times New Roman"/>
                <w:sz w:val="24"/>
                <w:szCs w:val="24"/>
              </w:rPr>
              <w:t xml:space="preserve"> federacija</w:t>
            </w:r>
            <w:r w:rsidRPr="00F9005D">
              <w:rPr>
                <w:rFonts w:ascii="Times New Roman" w:hAnsi="Times New Roman"/>
                <w:sz w:val="24"/>
                <w:szCs w:val="24"/>
              </w:rPr>
              <w:t xml:space="preserve">. Metų pradžios rezultatai neatitiko lūkesčių, o 2025 m. augimas prognozuojamas </w:t>
            </w:r>
            <w:r w:rsidRPr="00F9005D">
              <w:rPr>
                <w:rFonts w:ascii="Times New Roman" w:hAnsi="Times New Roman"/>
                <w:sz w:val="24"/>
                <w:szCs w:val="24"/>
              </w:rPr>
              <w:lastRenderedPageBreak/>
              <w:t>vos viršijantis nulį. Ekonominis sąstingis ir silpnas vartotojų pasitikėjimas stabdo besiformuojantį atsigavimą, ypač būsto sektoriuje – naujų statybų pradžia šiemet išliks labai žema, nesitikima viršyti 18 tūkst. būstų. Federacija pažymi, kad nors esamų būstų pardavimai ir paskolų aktyvumas šiek tiek padidėjo, kainų kritimas riboja sąlygas privačiai finansuojamai statybai. Spartesnis atsigavimas galėtų įvykti tik sustiprėjus gyventojų paklausai.</w:t>
            </w:r>
          </w:p>
        </w:tc>
        <w:tc>
          <w:tcPr>
            <w:tcW w:w="2127" w:type="dxa"/>
            <w:tcMar>
              <w:top w:w="29" w:type="dxa"/>
              <w:left w:w="115" w:type="dxa"/>
              <w:bottom w:w="29" w:type="dxa"/>
              <w:right w:w="115" w:type="dxa"/>
            </w:tcMar>
          </w:tcPr>
          <w:p w14:paraId="5821EC2A" w14:textId="77777777" w:rsidR="00D739BB" w:rsidRPr="00F9005D" w:rsidRDefault="00D739BB" w:rsidP="00D739BB">
            <w:pPr>
              <w:spacing w:after="0" w:line="240" w:lineRule="auto"/>
              <w:jc w:val="both"/>
              <w:rPr>
                <w:rFonts w:ascii="Times New Roman" w:hAnsi="Times New Roman"/>
                <w:sz w:val="24"/>
                <w:szCs w:val="24"/>
              </w:rPr>
            </w:pPr>
            <w:hyperlink r:id="rId28" w:history="1">
              <w:r w:rsidRPr="00F9005D">
                <w:rPr>
                  <w:rStyle w:val="Hyperlink"/>
                  <w:rFonts w:ascii="Times New Roman" w:hAnsi="Times New Roman"/>
                  <w:sz w:val="24"/>
                  <w:szCs w:val="24"/>
                </w:rPr>
                <w:t>https://yle.fi/a/74-20184928</w:t>
              </w:r>
            </w:hyperlink>
            <w:r w:rsidRPr="00F9005D">
              <w:rPr>
                <w:rFonts w:ascii="Times New Roman" w:hAnsi="Times New Roman"/>
                <w:sz w:val="24"/>
                <w:szCs w:val="24"/>
              </w:rPr>
              <w:t xml:space="preserve"> </w:t>
            </w:r>
          </w:p>
        </w:tc>
      </w:tr>
    </w:tbl>
    <w:p w14:paraId="6F8266A1" w14:textId="77777777" w:rsidR="004466AC" w:rsidRPr="00DA1FB3" w:rsidRDefault="004466AC" w:rsidP="00C439E4">
      <w:pPr>
        <w:spacing w:after="0" w:line="240" w:lineRule="auto"/>
        <w:jc w:val="both"/>
        <w:rPr>
          <w:rFonts w:ascii="Times New Roman" w:hAnsi="Times New Roman"/>
          <w:sz w:val="24"/>
          <w:szCs w:val="24"/>
        </w:rPr>
      </w:pPr>
    </w:p>
    <w:p w14:paraId="78A8343C" w14:textId="77777777" w:rsidR="004466AC" w:rsidRPr="00DA1FB3" w:rsidRDefault="004466AC" w:rsidP="00C439E4">
      <w:pPr>
        <w:spacing w:after="0" w:line="240" w:lineRule="auto"/>
        <w:jc w:val="both"/>
        <w:rPr>
          <w:rFonts w:ascii="Times New Roman" w:hAnsi="Times New Roman"/>
          <w:sz w:val="24"/>
          <w:szCs w:val="24"/>
        </w:rPr>
      </w:pPr>
      <w:r w:rsidRPr="00DA1FB3">
        <w:rPr>
          <w:rFonts w:ascii="Times New Roman" w:hAnsi="Times New Roman"/>
          <w:sz w:val="24"/>
          <w:szCs w:val="24"/>
        </w:rPr>
        <w:t>Rengėjas (-ai):</w:t>
      </w:r>
    </w:p>
    <w:p w14:paraId="2C41EA51" w14:textId="77777777" w:rsidR="00BF5B96" w:rsidRPr="00DA1FB3" w:rsidRDefault="005901D8" w:rsidP="00BF5B96">
      <w:pPr>
        <w:spacing w:after="0" w:line="240" w:lineRule="auto"/>
        <w:jc w:val="both"/>
        <w:rPr>
          <w:rFonts w:ascii="Times New Roman" w:hAnsi="Times New Roman"/>
          <w:sz w:val="24"/>
          <w:szCs w:val="24"/>
          <w:lang w:val="de-DE"/>
        </w:rPr>
      </w:pPr>
      <w:r w:rsidRPr="00DA1FB3">
        <w:rPr>
          <w:rFonts w:ascii="Times New Roman" w:hAnsi="Times New Roman"/>
          <w:sz w:val="24"/>
          <w:szCs w:val="24"/>
        </w:rPr>
        <w:t xml:space="preserve">LR ambasados Suomijoje trečiasis sekretorius Žymantas Mozūraitis, </w:t>
      </w:r>
      <w:r w:rsidR="00BF5B96" w:rsidRPr="00DA1FB3">
        <w:rPr>
          <w:rFonts w:ascii="Times New Roman" w:hAnsi="Times New Roman"/>
          <w:sz w:val="24"/>
          <w:szCs w:val="24"/>
          <w:lang w:val="de-DE"/>
        </w:rPr>
        <w:t>+358 408010195</w:t>
      </w:r>
    </w:p>
    <w:p w14:paraId="292F8DEC" w14:textId="4F8935B1" w:rsidR="00B2549A" w:rsidRPr="00DA1FB3" w:rsidRDefault="005901D8" w:rsidP="00C439E4">
      <w:pPr>
        <w:spacing w:after="0" w:line="240" w:lineRule="auto"/>
        <w:jc w:val="both"/>
        <w:rPr>
          <w:rFonts w:ascii="Times New Roman" w:hAnsi="Times New Roman"/>
          <w:sz w:val="24"/>
          <w:szCs w:val="24"/>
        </w:rPr>
      </w:pPr>
      <w:hyperlink r:id="rId29" w:history="1">
        <w:r w:rsidRPr="00DA1FB3">
          <w:rPr>
            <w:rStyle w:val="Hyperlink"/>
            <w:rFonts w:ascii="Times New Roman" w:hAnsi="Times New Roman"/>
            <w:sz w:val="24"/>
            <w:szCs w:val="24"/>
          </w:rPr>
          <w:t>zymantas.mozuraitis@urm.lt</w:t>
        </w:r>
      </w:hyperlink>
      <w:r w:rsidRPr="00DA1FB3">
        <w:rPr>
          <w:rFonts w:ascii="Times New Roman" w:hAnsi="Times New Roman"/>
          <w:sz w:val="24"/>
          <w:szCs w:val="24"/>
        </w:rPr>
        <w:t>        </w:t>
      </w:r>
    </w:p>
    <w:sectPr w:rsidR="00B2549A" w:rsidRPr="00DA1F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3722"/>
    <w:rsid w:val="000061CD"/>
    <w:rsid w:val="000131B6"/>
    <w:rsid w:val="00023AB7"/>
    <w:rsid w:val="000303C5"/>
    <w:rsid w:val="000304EC"/>
    <w:rsid w:val="00034EAE"/>
    <w:rsid w:val="00035DA2"/>
    <w:rsid w:val="00040A92"/>
    <w:rsid w:val="00041870"/>
    <w:rsid w:val="00046914"/>
    <w:rsid w:val="00047FDF"/>
    <w:rsid w:val="00051675"/>
    <w:rsid w:val="000534EC"/>
    <w:rsid w:val="00056F92"/>
    <w:rsid w:val="00086D29"/>
    <w:rsid w:val="00092013"/>
    <w:rsid w:val="0009214C"/>
    <w:rsid w:val="00092B7E"/>
    <w:rsid w:val="000A5503"/>
    <w:rsid w:val="000C665E"/>
    <w:rsid w:val="000D2FB4"/>
    <w:rsid w:val="000E271C"/>
    <w:rsid w:val="000E5CA6"/>
    <w:rsid w:val="00105247"/>
    <w:rsid w:val="0010770B"/>
    <w:rsid w:val="0012333B"/>
    <w:rsid w:val="00130B52"/>
    <w:rsid w:val="001315C9"/>
    <w:rsid w:val="00144EF8"/>
    <w:rsid w:val="0014505C"/>
    <w:rsid w:val="00145C20"/>
    <w:rsid w:val="001522CB"/>
    <w:rsid w:val="00155254"/>
    <w:rsid w:val="0015619E"/>
    <w:rsid w:val="001700A7"/>
    <w:rsid w:val="00182F55"/>
    <w:rsid w:val="00184D4E"/>
    <w:rsid w:val="001926D5"/>
    <w:rsid w:val="001956E5"/>
    <w:rsid w:val="001972A1"/>
    <w:rsid w:val="001972BC"/>
    <w:rsid w:val="001B246D"/>
    <w:rsid w:val="001C16D6"/>
    <w:rsid w:val="001D2FEE"/>
    <w:rsid w:val="001D52A5"/>
    <w:rsid w:val="001D61A4"/>
    <w:rsid w:val="001E10F9"/>
    <w:rsid w:val="001E1534"/>
    <w:rsid w:val="001E227F"/>
    <w:rsid w:val="001E500D"/>
    <w:rsid w:val="00206FFE"/>
    <w:rsid w:val="00213307"/>
    <w:rsid w:val="00215548"/>
    <w:rsid w:val="002179D5"/>
    <w:rsid w:val="00226E49"/>
    <w:rsid w:val="00232510"/>
    <w:rsid w:val="00233A22"/>
    <w:rsid w:val="00235D65"/>
    <w:rsid w:val="002413AC"/>
    <w:rsid w:val="00242C85"/>
    <w:rsid w:val="002538CD"/>
    <w:rsid w:val="002562F3"/>
    <w:rsid w:val="00257899"/>
    <w:rsid w:val="00265AA0"/>
    <w:rsid w:val="002729CC"/>
    <w:rsid w:val="00280BBC"/>
    <w:rsid w:val="00281ED8"/>
    <w:rsid w:val="0028307D"/>
    <w:rsid w:val="00283D53"/>
    <w:rsid w:val="00283ED6"/>
    <w:rsid w:val="0029451A"/>
    <w:rsid w:val="002B3980"/>
    <w:rsid w:val="002B7CC2"/>
    <w:rsid w:val="002C4D04"/>
    <w:rsid w:val="002C6DD4"/>
    <w:rsid w:val="002C7381"/>
    <w:rsid w:val="002D1645"/>
    <w:rsid w:val="002E1A06"/>
    <w:rsid w:val="002E396A"/>
    <w:rsid w:val="002E7285"/>
    <w:rsid w:val="002E7CD3"/>
    <w:rsid w:val="002F331E"/>
    <w:rsid w:val="002F6382"/>
    <w:rsid w:val="002F6748"/>
    <w:rsid w:val="002F748A"/>
    <w:rsid w:val="00302194"/>
    <w:rsid w:val="00326BE5"/>
    <w:rsid w:val="00334608"/>
    <w:rsid w:val="00336C70"/>
    <w:rsid w:val="00337682"/>
    <w:rsid w:val="00344E82"/>
    <w:rsid w:val="00344F5E"/>
    <w:rsid w:val="00347A48"/>
    <w:rsid w:val="003535A6"/>
    <w:rsid w:val="0035381F"/>
    <w:rsid w:val="003538AF"/>
    <w:rsid w:val="003848B9"/>
    <w:rsid w:val="00396FAF"/>
    <w:rsid w:val="003B22B1"/>
    <w:rsid w:val="003B299C"/>
    <w:rsid w:val="003B55D0"/>
    <w:rsid w:val="003C31DD"/>
    <w:rsid w:val="003C31EF"/>
    <w:rsid w:val="003C60D7"/>
    <w:rsid w:val="003D104C"/>
    <w:rsid w:val="003E2C9A"/>
    <w:rsid w:val="003E3122"/>
    <w:rsid w:val="003E346C"/>
    <w:rsid w:val="003E43BD"/>
    <w:rsid w:val="003E7EEB"/>
    <w:rsid w:val="003F5B80"/>
    <w:rsid w:val="00406FEE"/>
    <w:rsid w:val="0041021F"/>
    <w:rsid w:val="00412A07"/>
    <w:rsid w:val="00421114"/>
    <w:rsid w:val="00423D1D"/>
    <w:rsid w:val="00427A5A"/>
    <w:rsid w:val="00432610"/>
    <w:rsid w:val="00440293"/>
    <w:rsid w:val="00444C77"/>
    <w:rsid w:val="004466AC"/>
    <w:rsid w:val="00456D70"/>
    <w:rsid w:val="00465291"/>
    <w:rsid w:val="00470C16"/>
    <w:rsid w:val="004739B3"/>
    <w:rsid w:val="004941E6"/>
    <w:rsid w:val="004A3B85"/>
    <w:rsid w:val="004B6338"/>
    <w:rsid w:val="004C3477"/>
    <w:rsid w:val="004D151C"/>
    <w:rsid w:val="004D6EAA"/>
    <w:rsid w:val="004E2CB3"/>
    <w:rsid w:val="004E39B2"/>
    <w:rsid w:val="004E7708"/>
    <w:rsid w:val="004F56F3"/>
    <w:rsid w:val="004F6B16"/>
    <w:rsid w:val="00501997"/>
    <w:rsid w:val="0051459C"/>
    <w:rsid w:val="0052791F"/>
    <w:rsid w:val="00532587"/>
    <w:rsid w:val="0053274A"/>
    <w:rsid w:val="00536102"/>
    <w:rsid w:val="00536245"/>
    <w:rsid w:val="00543113"/>
    <w:rsid w:val="00544406"/>
    <w:rsid w:val="005609B6"/>
    <w:rsid w:val="00574307"/>
    <w:rsid w:val="00574B66"/>
    <w:rsid w:val="00575564"/>
    <w:rsid w:val="0058055E"/>
    <w:rsid w:val="005901D8"/>
    <w:rsid w:val="00597E0A"/>
    <w:rsid w:val="005B6B38"/>
    <w:rsid w:val="005C1458"/>
    <w:rsid w:val="005C1B12"/>
    <w:rsid w:val="005C2679"/>
    <w:rsid w:val="005D0534"/>
    <w:rsid w:val="005D6273"/>
    <w:rsid w:val="005E16BC"/>
    <w:rsid w:val="005F0C9D"/>
    <w:rsid w:val="005F0D31"/>
    <w:rsid w:val="005F5D12"/>
    <w:rsid w:val="0060744E"/>
    <w:rsid w:val="0061113A"/>
    <w:rsid w:val="0061119D"/>
    <w:rsid w:val="00613208"/>
    <w:rsid w:val="00615F28"/>
    <w:rsid w:val="00623311"/>
    <w:rsid w:val="006561AF"/>
    <w:rsid w:val="0067213C"/>
    <w:rsid w:val="00687623"/>
    <w:rsid w:val="00691C26"/>
    <w:rsid w:val="00696D45"/>
    <w:rsid w:val="00697C63"/>
    <w:rsid w:val="006A2304"/>
    <w:rsid w:val="006A3689"/>
    <w:rsid w:val="006A41E4"/>
    <w:rsid w:val="006A64C6"/>
    <w:rsid w:val="006B0659"/>
    <w:rsid w:val="006B18B9"/>
    <w:rsid w:val="006B3497"/>
    <w:rsid w:val="006B5CA2"/>
    <w:rsid w:val="006E47E5"/>
    <w:rsid w:val="00704294"/>
    <w:rsid w:val="007072D9"/>
    <w:rsid w:val="0071311E"/>
    <w:rsid w:val="00714F4F"/>
    <w:rsid w:val="00716DE5"/>
    <w:rsid w:val="0071796B"/>
    <w:rsid w:val="0072490C"/>
    <w:rsid w:val="00742885"/>
    <w:rsid w:val="007551F6"/>
    <w:rsid w:val="00756B0B"/>
    <w:rsid w:val="00760920"/>
    <w:rsid w:val="00772BFD"/>
    <w:rsid w:val="00792D77"/>
    <w:rsid w:val="00795C44"/>
    <w:rsid w:val="007A3A57"/>
    <w:rsid w:val="007B0783"/>
    <w:rsid w:val="007B3D65"/>
    <w:rsid w:val="007B4B9B"/>
    <w:rsid w:val="007C01A0"/>
    <w:rsid w:val="007C7BA7"/>
    <w:rsid w:val="007E1501"/>
    <w:rsid w:val="007E2D7E"/>
    <w:rsid w:val="007E63DC"/>
    <w:rsid w:val="007F1E15"/>
    <w:rsid w:val="007F29FE"/>
    <w:rsid w:val="008019F7"/>
    <w:rsid w:val="0080555E"/>
    <w:rsid w:val="008069BC"/>
    <w:rsid w:val="00816192"/>
    <w:rsid w:val="00816AAF"/>
    <w:rsid w:val="00816CB6"/>
    <w:rsid w:val="00820F91"/>
    <w:rsid w:val="00822F66"/>
    <w:rsid w:val="00826A8B"/>
    <w:rsid w:val="0083106D"/>
    <w:rsid w:val="00832814"/>
    <w:rsid w:val="0084076A"/>
    <w:rsid w:val="008544FC"/>
    <w:rsid w:val="00854C98"/>
    <w:rsid w:val="00890765"/>
    <w:rsid w:val="008A4B21"/>
    <w:rsid w:val="008A5EF1"/>
    <w:rsid w:val="008C41B3"/>
    <w:rsid w:val="008D22CB"/>
    <w:rsid w:val="008D426A"/>
    <w:rsid w:val="008F2AF7"/>
    <w:rsid w:val="008F6515"/>
    <w:rsid w:val="008F7FAB"/>
    <w:rsid w:val="009045E8"/>
    <w:rsid w:val="0090538D"/>
    <w:rsid w:val="00906DD4"/>
    <w:rsid w:val="0090799D"/>
    <w:rsid w:val="009079F2"/>
    <w:rsid w:val="009352BB"/>
    <w:rsid w:val="0093603D"/>
    <w:rsid w:val="009366E4"/>
    <w:rsid w:val="00937E0B"/>
    <w:rsid w:val="009415C2"/>
    <w:rsid w:val="00942877"/>
    <w:rsid w:val="009443DA"/>
    <w:rsid w:val="00950F69"/>
    <w:rsid w:val="009725A9"/>
    <w:rsid w:val="00973F84"/>
    <w:rsid w:val="009744B3"/>
    <w:rsid w:val="009931C7"/>
    <w:rsid w:val="009939C4"/>
    <w:rsid w:val="009A0A15"/>
    <w:rsid w:val="009A1013"/>
    <w:rsid w:val="009A7FEF"/>
    <w:rsid w:val="009C069A"/>
    <w:rsid w:val="009C70B8"/>
    <w:rsid w:val="009C71DA"/>
    <w:rsid w:val="009D5C14"/>
    <w:rsid w:val="009E4EF4"/>
    <w:rsid w:val="009F4DDE"/>
    <w:rsid w:val="00A139ED"/>
    <w:rsid w:val="00A162FE"/>
    <w:rsid w:val="00A2760F"/>
    <w:rsid w:val="00A34630"/>
    <w:rsid w:val="00A40171"/>
    <w:rsid w:val="00A4102A"/>
    <w:rsid w:val="00A52037"/>
    <w:rsid w:val="00A60E51"/>
    <w:rsid w:val="00A61283"/>
    <w:rsid w:val="00A63247"/>
    <w:rsid w:val="00A70BDA"/>
    <w:rsid w:val="00A7163D"/>
    <w:rsid w:val="00A75F95"/>
    <w:rsid w:val="00A77DF0"/>
    <w:rsid w:val="00A92B82"/>
    <w:rsid w:val="00A948FD"/>
    <w:rsid w:val="00AA16D5"/>
    <w:rsid w:val="00AB1E09"/>
    <w:rsid w:val="00AB3B3D"/>
    <w:rsid w:val="00AC2795"/>
    <w:rsid w:val="00AC66C3"/>
    <w:rsid w:val="00AD2DF2"/>
    <w:rsid w:val="00AD3A65"/>
    <w:rsid w:val="00AD5DC4"/>
    <w:rsid w:val="00AE3A2D"/>
    <w:rsid w:val="00AF3E14"/>
    <w:rsid w:val="00AF58EC"/>
    <w:rsid w:val="00B005A6"/>
    <w:rsid w:val="00B013A1"/>
    <w:rsid w:val="00B126B5"/>
    <w:rsid w:val="00B16784"/>
    <w:rsid w:val="00B23103"/>
    <w:rsid w:val="00B2549A"/>
    <w:rsid w:val="00B26CFD"/>
    <w:rsid w:val="00B27715"/>
    <w:rsid w:val="00B3272E"/>
    <w:rsid w:val="00B360A0"/>
    <w:rsid w:val="00B41D40"/>
    <w:rsid w:val="00B42CE4"/>
    <w:rsid w:val="00B5197B"/>
    <w:rsid w:val="00B5683A"/>
    <w:rsid w:val="00B634F2"/>
    <w:rsid w:val="00B638C4"/>
    <w:rsid w:val="00B70CA2"/>
    <w:rsid w:val="00B77453"/>
    <w:rsid w:val="00B85392"/>
    <w:rsid w:val="00B917D9"/>
    <w:rsid w:val="00B92B6C"/>
    <w:rsid w:val="00B93168"/>
    <w:rsid w:val="00BB0376"/>
    <w:rsid w:val="00BB52B0"/>
    <w:rsid w:val="00BB6E4C"/>
    <w:rsid w:val="00BB77C5"/>
    <w:rsid w:val="00BB7C1B"/>
    <w:rsid w:val="00BC3591"/>
    <w:rsid w:val="00BD0FDD"/>
    <w:rsid w:val="00BE56D3"/>
    <w:rsid w:val="00BF5B96"/>
    <w:rsid w:val="00C01B1B"/>
    <w:rsid w:val="00C05713"/>
    <w:rsid w:val="00C14731"/>
    <w:rsid w:val="00C3104D"/>
    <w:rsid w:val="00C3445D"/>
    <w:rsid w:val="00C34A78"/>
    <w:rsid w:val="00C40FCB"/>
    <w:rsid w:val="00C439E4"/>
    <w:rsid w:val="00C441A8"/>
    <w:rsid w:val="00C47056"/>
    <w:rsid w:val="00C52F66"/>
    <w:rsid w:val="00C557BD"/>
    <w:rsid w:val="00C61219"/>
    <w:rsid w:val="00C65219"/>
    <w:rsid w:val="00C72852"/>
    <w:rsid w:val="00C76B65"/>
    <w:rsid w:val="00C77DF5"/>
    <w:rsid w:val="00CA468C"/>
    <w:rsid w:val="00CA6EB7"/>
    <w:rsid w:val="00CB0B55"/>
    <w:rsid w:val="00CB1F2E"/>
    <w:rsid w:val="00CB3DEF"/>
    <w:rsid w:val="00CB467A"/>
    <w:rsid w:val="00CC194E"/>
    <w:rsid w:val="00CC6831"/>
    <w:rsid w:val="00CD7A1E"/>
    <w:rsid w:val="00D01445"/>
    <w:rsid w:val="00D10916"/>
    <w:rsid w:val="00D1166C"/>
    <w:rsid w:val="00D127BD"/>
    <w:rsid w:val="00D213EE"/>
    <w:rsid w:val="00D27E3C"/>
    <w:rsid w:val="00D372B1"/>
    <w:rsid w:val="00D53663"/>
    <w:rsid w:val="00D563E5"/>
    <w:rsid w:val="00D56A30"/>
    <w:rsid w:val="00D64A13"/>
    <w:rsid w:val="00D65292"/>
    <w:rsid w:val="00D66773"/>
    <w:rsid w:val="00D702D9"/>
    <w:rsid w:val="00D739BB"/>
    <w:rsid w:val="00D74A7C"/>
    <w:rsid w:val="00D774E9"/>
    <w:rsid w:val="00D9713E"/>
    <w:rsid w:val="00D9716E"/>
    <w:rsid w:val="00DA01B4"/>
    <w:rsid w:val="00DA0443"/>
    <w:rsid w:val="00DA1FB3"/>
    <w:rsid w:val="00DA405C"/>
    <w:rsid w:val="00DB011B"/>
    <w:rsid w:val="00DC1A61"/>
    <w:rsid w:val="00DC523E"/>
    <w:rsid w:val="00DE0FBE"/>
    <w:rsid w:val="00DF0AD6"/>
    <w:rsid w:val="00DF12DE"/>
    <w:rsid w:val="00E01C76"/>
    <w:rsid w:val="00E01FA0"/>
    <w:rsid w:val="00E035FE"/>
    <w:rsid w:val="00E03FF2"/>
    <w:rsid w:val="00E0538B"/>
    <w:rsid w:val="00E14F7E"/>
    <w:rsid w:val="00E32465"/>
    <w:rsid w:val="00E35F93"/>
    <w:rsid w:val="00E37C5D"/>
    <w:rsid w:val="00E4625C"/>
    <w:rsid w:val="00E54FCC"/>
    <w:rsid w:val="00E56C0E"/>
    <w:rsid w:val="00E56C45"/>
    <w:rsid w:val="00E65E9D"/>
    <w:rsid w:val="00E71D72"/>
    <w:rsid w:val="00E73FDD"/>
    <w:rsid w:val="00E740F4"/>
    <w:rsid w:val="00E81710"/>
    <w:rsid w:val="00E82634"/>
    <w:rsid w:val="00E82FAE"/>
    <w:rsid w:val="00E90925"/>
    <w:rsid w:val="00EA1FDA"/>
    <w:rsid w:val="00EA5DB9"/>
    <w:rsid w:val="00EA6C8D"/>
    <w:rsid w:val="00EC036F"/>
    <w:rsid w:val="00EC15A2"/>
    <w:rsid w:val="00EC179E"/>
    <w:rsid w:val="00EE2C4B"/>
    <w:rsid w:val="00F051CC"/>
    <w:rsid w:val="00F10861"/>
    <w:rsid w:val="00F12414"/>
    <w:rsid w:val="00F250A1"/>
    <w:rsid w:val="00F340E6"/>
    <w:rsid w:val="00F34C54"/>
    <w:rsid w:val="00F35065"/>
    <w:rsid w:val="00F355F4"/>
    <w:rsid w:val="00F448BA"/>
    <w:rsid w:val="00F51149"/>
    <w:rsid w:val="00F514E0"/>
    <w:rsid w:val="00F63225"/>
    <w:rsid w:val="00F7642C"/>
    <w:rsid w:val="00F839CA"/>
    <w:rsid w:val="00F85C69"/>
    <w:rsid w:val="00F9005D"/>
    <w:rsid w:val="00F931BA"/>
    <w:rsid w:val="00F93330"/>
    <w:rsid w:val="00F97CDE"/>
    <w:rsid w:val="00FA021D"/>
    <w:rsid w:val="00FA0E10"/>
    <w:rsid w:val="00FA38BC"/>
    <w:rsid w:val="00FB5217"/>
    <w:rsid w:val="00FB6392"/>
    <w:rsid w:val="00FC21CE"/>
    <w:rsid w:val="00FC4C73"/>
    <w:rsid w:val="00FD0E04"/>
    <w:rsid w:val="00FF6434"/>
    <w:rsid w:val="00FF6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e.fi/a/74-20183234" TargetMode="External"/><Relationship Id="rId13" Type="http://schemas.openxmlformats.org/officeDocument/2006/relationships/hyperlink" Target="https://www.hs.fi/talous/art-2000011472891.html" TargetMode="External"/><Relationship Id="rId18" Type="http://schemas.openxmlformats.org/officeDocument/2006/relationships/hyperlink" Target="https://www.iltalehti.fi/talous/a/23359a75-f475-4a0a-9709-5c1d806e4b5a" TargetMode="External"/><Relationship Id="rId26" Type="http://schemas.openxmlformats.org/officeDocument/2006/relationships/hyperlink" Target="https://www.hs.fi/talous/art-2000011487431.html" TargetMode="External"/><Relationship Id="rId3" Type="http://schemas.openxmlformats.org/officeDocument/2006/relationships/customXml" Target="../customXml/item3.xml"/><Relationship Id="rId21" Type="http://schemas.openxmlformats.org/officeDocument/2006/relationships/hyperlink" Target="https://www.hs.fi/talous/art-2000011421049.html" TargetMode="External"/><Relationship Id="rId7" Type="http://schemas.openxmlformats.org/officeDocument/2006/relationships/webSettings" Target="webSettings.xml"/><Relationship Id="rId12" Type="http://schemas.openxmlformats.org/officeDocument/2006/relationships/hyperlink" Target="https://yle.fi/a/74-20181785" TargetMode="External"/><Relationship Id="rId17" Type="http://schemas.openxmlformats.org/officeDocument/2006/relationships/hyperlink" Target="https://yle.fi/a/74-20180790" TargetMode="External"/><Relationship Id="rId25" Type="http://schemas.openxmlformats.org/officeDocument/2006/relationships/hyperlink" Target="https://www.hs.fi/paakirjoitukset/art-2000011527488.html" TargetMode="External"/><Relationship Id="rId2" Type="http://schemas.openxmlformats.org/officeDocument/2006/relationships/customXml" Target="../customXml/item2.xml"/><Relationship Id="rId16" Type="http://schemas.openxmlformats.org/officeDocument/2006/relationships/hyperlink" Target="https://www.hs.fi/talous/art-2000011468335.html" TargetMode="External"/><Relationship Id="rId20" Type="http://schemas.openxmlformats.org/officeDocument/2006/relationships/hyperlink" Target="https://vm.fi/taloudellinen-katsaus-syksy-2025" TargetMode="External"/><Relationship Id="rId29" Type="http://schemas.openxmlformats.org/officeDocument/2006/relationships/hyperlink" Target="mailto:zymantas.mozuraitis@urm.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le.fi/a/7-10083524" TargetMode="External"/><Relationship Id="rId24" Type="http://schemas.openxmlformats.org/officeDocument/2006/relationships/hyperlink" Target="https://www.is.fi/paakirjoitus/art-2000011516375.html" TargetMode="External"/><Relationship Id="rId5" Type="http://schemas.openxmlformats.org/officeDocument/2006/relationships/styles" Target="styles.xml"/><Relationship Id="rId15" Type="http://schemas.openxmlformats.org/officeDocument/2006/relationships/hyperlink" Target="https://valtioneuvosto.fi/en/-/1410845/eur-8.9-billion-budget-proposal-for-the-ministry-of-education-and-culture-for-2026" TargetMode="External"/><Relationship Id="rId23" Type="http://schemas.openxmlformats.org/officeDocument/2006/relationships/hyperlink" Target="https://yle.fi/a/74-20184838" TargetMode="External"/><Relationship Id="rId28" Type="http://schemas.openxmlformats.org/officeDocument/2006/relationships/hyperlink" Target="https://yle.fi/a/74-20184928" TargetMode="External"/><Relationship Id="rId10" Type="http://schemas.openxmlformats.org/officeDocument/2006/relationships/hyperlink" Target="https://www.hs.fi/talous/art-2000011474327.html" TargetMode="External"/><Relationship Id="rId19" Type="http://schemas.openxmlformats.org/officeDocument/2006/relationships/hyperlink" Target="https://www.eurojatalous.fi/fi/2025/5/talouskasvu-lahtee-yskahdellen-kayntii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yle.fi/a/74-20182097" TargetMode="External"/><Relationship Id="rId14" Type="http://schemas.openxmlformats.org/officeDocument/2006/relationships/hyperlink" Target="https://valtioneuvosto.fi/-/10623/esitys-valtion-vuoden-2026-budjetiksi-annettiin-eduskunnalle?languageId=en_US" TargetMode="External"/><Relationship Id="rId22" Type="http://schemas.openxmlformats.org/officeDocument/2006/relationships/hyperlink" Target="https://www.hs.fi/talous/art-2000011482701.html" TargetMode="External"/><Relationship Id="rId27" Type="http://schemas.openxmlformats.org/officeDocument/2006/relationships/hyperlink" Target="https://yle.fi/a/74-2018485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109ef0e7fd15f7de290ca02b51db7dc7">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96f8aa1af2e5c8f5b4e922f9cf6e647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Props1.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2.xml><?xml version="1.0" encoding="utf-8"?>
<ds:datastoreItem xmlns:ds="http://schemas.openxmlformats.org/officeDocument/2006/customXml" ds:itemID="{67EEC2B1-E6BC-4096-8FA7-4D0B3477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4.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13265</Words>
  <Characters>7562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3</cp:revision>
  <dcterms:created xsi:type="dcterms:W3CDTF">2025-10-16T19:08:00Z</dcterms:created>
  <dcterms:modified xsi:type="dcterms:W3CDTF">2025-10-16T19:11:00Z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