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92FE" w14:textId="77777777" w:rsidR="00C8049E" w:rsidRPr="00524E4A" w:rsidRDefault="00C8049E" w:rsidP="0098014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4E4A">
        <w:rPr>
          <w:rFonts w:ascii="Times New Roman" w:hAnsi="Times New Roman"/>
          <w:b/>
          <w:sz w:val="28"/>
          <w:szCs w:val="28"/>
        </w:rPr>
        <w:t>LIETUVOS RESPUBLIKOS AMBASADA ESTIJOJE</w:t>
      </w:r>
    </w:p>
    <w:p w14:paraId="7002D829" w14:textId="77777777" w:rsidR="00C8049E" w:rsidRPr="00524E4A" w:rsidRDefault="00C8049E" w:rsidP="0098014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E4A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382B9E72" w14:textId="40FB734D" w:rsidR="00A87864" w:rsidRPr="00524E4A" w:rsidRDefault="00E829FC" w:rsidP="00A878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4E4A">
        <w:rPr>
          <w:rFonts w:ascii="Times New Roman" w:hAnsi="Times New Roman"/>
          <w:sz w:val="24"/>
          <w:szCs w:val="24"/>
        </w:rPr>
        <w:t>202</w:t>
      </w:r>
      <w:r w:rsidR="00AA181F">
        <w:rPr>
          <w:rFonts w:ascii="Times New Roman" w:hAnsi="Times New Roman"/>
          <w:sz w:val="24"/>
          <w:szCs w:val="24"/>
        </w:rPr>
        <w:t>5</w:t>
      </w:r>
      <w:r w:rsidRPr="00524E4A">
        <w:rPr>
          <w:rFonts w:ascii="Times New Roman" w:hAnsi="Times New Roman"/>
          <w:sz w:val="24"/>
          <w:szCs w:val="24"/>
        </w:rPr>
        <w:t xml:space="preserve"> </w:t>
      </w:r>
      <w:r w:rsidR="00C8049E" w:rsidRPr="00524E4A">
        <w:rPr>
          <w:rFonts w:ascii="Times New Roman" w:hAnsi="Times New Roman"/>
          <w:sz w:val="24"/>
          <w:szCs w:val="24"/>
        </w:rPr>
        <w:t>m.</w:t>
      </w:r>
      <w:r w:rsidR="009D2FFC" w:rsidRPr="00524E4A">
        <w:rPr>
          <w:rFonts w:ascii="Times New Roman" w:hAnsi="Times New Roman"/>
          <w:sz w:val="24"/>
          <w:szCs w:val="24"/>
        </w:rPr>
        <w:t xml:space="preserve"> </w:t>
      </w:r>
      <w:r w:rsidR="00E950AD">
        <w:rPr>
          <w:rFonts w:ascii="Times New Roman" w:hAnsi="Times New Roman"/>
          <w:sz w:val="24"/>
          <w:szCs w:val="24"/>
        </w:rPr>
        <w:t>spalio mėn.</w:t>
      </w:r>
    </w:p>
    <w:p w14:paraId="7C6A577F" w14:textId="77777777" w:rsidR="00A87864" w:rsidRPr="00524E4A" w:rsidRDefault="00A87864" w:rsidP="00A878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243" w:type="pct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4829"/>
        <w:gridCol w:w="3866"/>
        <w:gridCol w:w="562"/>
      </w:tblGrid>
      <w:tr w:rsidR="00A87864" w:rsidRPr="00524E4A" w14:paraId="11927560" w14:textId="77777777" w:rsidTr="003C361E">
        <w:trPr>
          <w:trHeight w:val="385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ABAC68" w14:textId="77777777" w:rsidR="00A87864" w:rsidRPr="00822D58" w:rsidRDefault="00A87864" w:rsidP="008C18A4">
            <w:pPr>
              <w:pStyle w:val="Heading1"/>
              <w:spacing w:after="0" w:line="240" w:lineRule="auto"/>
              <w:ind w:right="26"/>
              <w:rPr>
                <w:rFonts w:ascii="Times New Roman" w:hAnsi="Times New Roman" w:cs="Times New Roman"/>
                <w:color w:val="auto"/>
                <w:sz w:val="18"/>
                <w:szCs w:val="18"/>
                <w:lang w:val="lt-LT"/>
              </w:rPr>
            </w:pPr>
            <w:r w:rsidRPr="00822D58">
              <w:rPr>
                <w:rFonts w:ascii="Times New Roman" w:hAnsi="Times New Roman" w:cs="Times New Roman"/>
                <w:color w:val="auto"/>
                <w:sz w:val="18"/>
                <w:szCs w:val="18"/>
                <w:lang w:val="lt-LT"/>
              </w:rPr>
              <w:t>Data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01E2A1" w14:textId="77777777" w:rsidR="00A87864" w:rsidRPr="00822D58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</w:pPr>
            <w:r w:rsidRPr="00822D58">
              <w:rPr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  <w:t>Pateikiamos informacijos apibendrinimas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6013F5" w14:textId="77777777" w:rsidR="00A87864" w:rsidRPr="00822D58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</w:pPr>
            <w:r w:rsidRPr="00822D58">
              <w:rPr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  <w:t>Informacijos šaltinis</w:t>
            </w:r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EA4CD6" w14:textId="77777777" w:rsidR="00A87864" w:rsidRPr="00822D58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Cs w:val="16"/>
                <w:lang w:val="lt-LT"/>
              </w:rPr>
            </w:pPr>
            <w:r w:rsidRPr="00822D58">
              <w:rPr>
                <w:rFonts w:ascii="Times New Roman" w:hAnsi="Times New Roman" w:cs="Times New Roman"/>
                <w:color w:val="auto"/>
                <w:szCs w:val="16"/>
                <w:lang w:val="lt-LT"/>
              </w:rPr>
              <w:t>Pastabos</w:t>
            </w:r>
          </w:p>
        </w:tc>
      </w:tr>
      <w:tr w:rsidR="00994FD2" w:rsidRPr="00AA39A1" w14:paraId="36198873" w14:textId="77777777" w:rsidTr="003C361E">
        <w:trPr>
          <w:trHeight w:val="216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E2D531" w14:textId="05FB23B9" w:rsidR="00994FD2" w:rsidRPr="00AA39A1" w:rsidRDefault="00831660" w:rsidP="00E221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39A1">
              <w:rPr>
                <w:rFonts w:ascii="Times New Roman" w:hAnsi="Times New Roman"/>
                <w:b/>
              </w:rPr>
              <w:t>Lietuvos verslo plėtrai užsienyje aktuali informacija</w:t>
            </w:r>
          </w:p>
        </w:tc>
      </w:tr>
      <w:tr w:rsidR="000254E3" w:rsidRPr="00AA39A1" w14:paraId="7F82AAB0" w14:textId="77777777" w:rsidTr="003C361E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29C9BA" w14:textId="24486520" w:rsidR="000254E3" w:rsidRPr="00AA39A1" w:rsidRDefault="000254E3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9A1">
              <w:rPr>
                <w:rFonts w:ascii="Times New Roman" w:hAnsi="Times New Roman"/>
                <w:b/>
              </w:rPr>
              <w:t>10-06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2CCFCC" w14:textId="7A6F7CC8" w:rsidR="000254E3" w:rsidRPr="00AA39A1" w:rsidRDefault="00F56D52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54E3">
              <w:rPr>
                <w:rFonts w:ascii="Times New Roman" w:eastAsia="Times New Roman" w:hAnsi="Times New Roman"/>
                <w:lang w:eastAsia="lt-LT"/>
              </w:rPr>
              <w:t>Klimato ministerija kuria valstybės paskolos garantijas, kurios padės pritraukti milijardus eurų vertės energetikos projektus, tačiau ekspertai pabrėž</w:t>
            </w:r>
            <w:r w:rsidR="004846AE">
              <w:rPr>
                <w:rFonts w:ascii="Times New Roman" w:eastAsia="Times New Roman" w:hAnsi="Times New Roman"/>
                <w:lang w:eastAsia="lt-LT"/>
              </w:rPr>
              <w:t>ė</w:t>
            </w:r>
            <w:r w:rsidRPr="000254E3">
              <w:rPr>
                <w:rFonts w:ascii="Times New Roman" w:eastAsia="Times New Roman" w:hAnsi="Times New Roman"/>
                <w:lang w:eastAsia="lt-LT"/>
              </w:rPr>
              <w:t xml:space="preserve">, kad </w:t>
            </w:r>
            <w:r w:rsidR="004846AE">
              <w:rPr>
                <w:rFonts w:ascii="Times New Roman" w:eastAsia="Times New Roman" w:hAnsi="Times New Roman"/>
                <w:lang w:eastAsia="lt-LT"/>
              </w:rPr>
              <w:t xml:space="preserve">tik </w:t>
            </w:r>
            <w:r w:rsidRPr="000254E3">
              <w:rPr>
                <w:rFonts w:ascii="Times New Roman" w:eastAsia="Times New Roman" w:hAnsi="Times New Roman"/>
                <w:lang w:eastAsia="lt-LT"/>
              </w:rPr>
              <w:t>garantij</w:t>
            </w:r>
            <w:r w:rsidR="004846AE">
              <w:rPr>
                <w:rFonts w:ascii="Times New Roman" w:eastAsia="Times New Roman" w:hAnsi="Times New Roman"/>
                <w:lang w:eastAsia="lt-LT"/>
              </w:rPr>
              <w:t>ų</w:t>
            </w:r>
            <w:r w:rsidRPr="000254E3">
              <w:rPr>
                <w:rFonts w:ascii="Times New Roman" w:eastAsia="Times New Roman" w:hAnsi="Times New Roman"/>
                <w:lang w:eastAsia="lt-LT"/>
              </w:rPr>
              <w:t xml:space="preserve"> nepakanka, </w:t>
            </w:r>
            <w:r w:rsidR="004846AE">
              <w:rPr>
                <w:rFonts w:ascii="Times New Roman" w:eastAsia="Times New Roman" w:hAnsi="Times New Roman"/>
                <w:lang w:eastAsia="lt-LT"/>
              </w:rPr>
              <w:t xml:space="preserve">būtina </w:t>
            </w:r>
            <w:r w:rsidRPr="000254E3">
              <w:rPr>
                <w:rFonts w:ascii="Times New Roman" w:eastAsia="Times New Roman" w:hAnsi="Times New Roman"/>
                <w:lang w:eastAsia="lt-LT"/>
              </w:rPr>
              <w:t>užtikrinti stabilias elektros kainas ir ilgalaikes sutartis</w:t>
            </w:r>
            <w:r w:rsidRPr="00AA39A1"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D38F86" w14:textId="77777777" w:rsidR="000254E3" w:rsidRPr="00AA39A1" w:rsidRDefault="000254E3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8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Sutt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would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like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offer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loan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guarantee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projects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worth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hundred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euros</w:t>
              </w:r>
              <w:proofErr w:type="spellEnd"/>
            </w:hyperlink>
          </w:p>
          <w:p w14:paraId="5C2C75D0" w14:textId="04CE8C2F" w:rsidR="000254E3" w:rsidRPr="00AA39A1" w:rsidRDefault="000254E3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9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According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to Fermi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Energia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Enefit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Green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loan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guarantees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alone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are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not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enough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B088F3" w14:textId="77777777" w:rsidR="000254E3" w:rsidRPr="00AA39A1" w:rsidRDefault="000254E3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360C0" w:rsidRPr="00AA39A1" w14:paraId="348B0363" w14:textId="77777777" w:rsidTr="003C361E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265FF0" w14:textId="6C7D0824" w:rsidR="001360C0" w:rsidRPr="00AA39A1" w:rsidRDefault="001360C0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9A1">
              <w:rPr>
                <w:rFonts w:ascii="Times New Roman" w:hAnsi="Times New Roman"/>
                <w:b/>
              </w:rPr>
              <w:t>10-10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3B1D2E" w14:textId="73427BB7" w:rsidR="004846AE" w:rsidRPr="00AA39A1" w:rsidRDefault="004846AE" w:rsidP="00817599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6AE">
              <w:rPr>
                <w:rFonts w:ascii="Times New Roman" w:hAnsi="Times New Roman"/>
                <w:sz w:val="22"/>
                <w:szCs w:val="22"/>
              </w:rPr>
              <w:t>Regionų reikalų ir žemės ministerija kartu su „Estijos paštu“ atliko parengiamuosius darbus, kad pasirengtų priva</w:t>
            </w:r>
            <w:r w:rsidR="00B159F8">
              <w:rPr>
                <w:rFonts w:ascii="Times New Roman" w:hAnsi="Times New Roman"/>
                <w:sz w:val="22"/>
                <w:szCs w:val="22"/>
              </w:rPr>
              <w:t>taus</w:t>
            </w:r>
            <w:r w:rsidRPr="004846AE">
              <w:rPr>
                <w:rFonts w:ascii="Times New Roman" w:hAnsi="Times New Roman"/>
                <w:sz w:val="22"/>
                <w:szCs w:val="22"/>
              </w:rPr>
              <w:t xml:space="preserve"> partnerio įtraukimo į bendrovę planavimui.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DB40E1" w14:textId="2F9EFDDD" w:rsidR="001360C0" w:rsidRPr="00AA39A1" w:rsidRDefault="001360C0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0" w:tgtFrame="_self" w:history="1">
              <w:r w:rsidRPr="00AA39A1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Ministry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Regional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Affairs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planning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privatise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Eesti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Post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4E967" w14:textId="77777777" w:rsidR="001360C0" w:rsidRPr="00AA39A1" w:rsidRDefault="001360C0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20B6" w:rsidRPr="00AA39A1" w14:paraId="41D2850D" w14:textId="77777777" w:rsidTr="003C361E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DA54BF" w14:textId="0CB3FF70" w:rsidR="00A120B6" w:rsidRPr="00AA39A1" w:rsidRDefault="004F430C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9A1">
              <w:rPr>
                <w:rFonts w:ascii="Times New Roman" w:hAnsi="Times New Roman"/>
                <w:b/>
              </w:rPr>
              <w:t>10-16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F205D7" w14:textId="04C0F3D5" w:rsidR="009C3BAE" w:rsidRPr="00AA39A1" w:rsidRDefault="009C3BAE" w:rsidP="00817599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BAE">
              <w:rPr>
                <w:rFonts w:ascii="Times New Roman" w:hAnsi="Times New Roman"/>
                <w:sz w:val="22"/>
                <w:szCs w:val="22"/>
              </w:rPr>
              <w:t xml:space="preserve">Statybinių medžiagų pardavėjas „K-rauta“ </w:t>
            </w:r>
            <w:r>
              <w:rPr>
                <w:rFonts w:ascii="Times New Roman" w:hAnsi="Times New Roman"/>
                <w:sz w:val="22"/>
                <w:szCs w:val="22"/>
              </w:rPr>
              <w:t>planuoja</w:t>
            </w:r>
            <w:r w:rsidRPr="009C3BAE">
              <w:rPr>
                <w:rFonts w:ascii="Times New Roman" w:hAnsi="Times New Roman"/>
                <w:sz w:val="22"/>
                <w:szCs w:val="22"/>
              </w:rPr>
              <w:t xml:space="preserve"> stipriai plėstis ir ieško naujų sklypų, tačiau Estijoje konkurencija yra labai didelė, todėl viena parduotuvių grandinė mano, kad naujokams beveik nebeliko vietos.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6FCDE" w14:textId="560B92BD" w:rsidR="00A120B6" w:rsidRPr="00AA39A1" w:rsidRDefault="004F430C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1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Despite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already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fierce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competition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, 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number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of DIY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stores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increasing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AFC2D8" w14:textId="77777777" w:rsidR="00A120B6" w:rsidRPr="00AA39A1" w:rsidRDefault="00A120B6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20B6" w:rsidRPr="00AA39A1" w14:paraId="3B3627F0" w14:textId="77777777" w:rsidTr="003C361E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C930A6" w14:textId="3A3A878B" w:rsidR="00A120B6" w:rsidRPr="00AA39A1" w:rsidRDefault="001C21B1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9A1">
              <w:rPr>
                <w:rFonts w:ascii="Times New Roman" w:hAnsi="Times New Roman"/>
                <w:b/>
              </w:rPr>
              <w:t>10-20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5C44AA" w14:textId="466B3FF5" w:rsidR="00A120B6" w:rsidRPr="00AA39A1" w:rsidRDefault="001C21B1" w:rsidP="00817599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39A1">
              <w:rPr>
                <w:rFonts w:ascii="Times New Roman" w:hAnsi="Times New Roman" w:cs="Times New Roman"/>
                <w:sz w:val="22"/>
                <w:szCs w:val="22"/>
              </w:rPr>
              <w:t>Ekonomikos ministerija nori pereiti nuo darbo ginčų komisijos posėdžių prie ginčų sprendimo raštu. Ministerijos nuomone, tai pagreitintų darbo ginčų sprendimą.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C33167" w14:textId="726EBAAE" w:rsidR="00A120B6" w:rsidRPr="00AA39A1" w:rsidRDefault="001C21B1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2" w:tgtFrame="_self" w:history="1">
              <w:r w:rsidRPr="00AA39A1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ministry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wants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speed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up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work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of 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labour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dispute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committee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with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written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proceedings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4B422B" w14:textId="77777777" w:rsidR="00A120B6" w:rsidRPr="00AA39A1" w:rsidRDefault="00A120B6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22139" w:rsidRPr="00AA39A1" w14:paraId="3B3F9143" w14:textId="77777777" w:rsidTr="003C361E">
        <w:trPr>
          <w:trHeight w:val="234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BD462" w14:textId="77777777" w:rsidR="00E22139" w:rsidRPr="00AA39A1" w:rsidRDefault="00E22139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9A1">
              <w:rPr>
                <w:rFonts w:ascii="Times New Roman" w:hAnsi="Times New Roman"/>
                <w:b/>
              </w:rPr>
              <w:t>Lietuvos turizmo sektoriui aktuali informacija</w:t>
            </w:r>
          </w:p>
        </w:tc>
      </w:tr>
      <w:tr w:rsidR="008800AB" w:rsidRPr="00AA39A1" w14:paraId="5CA23E77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57EA62" w14:textId="68DE929B" w:rsidR="008800AB" w:rsidRPr="00AA39A1" w:rsidRDefault="008800AB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10-08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C797E1" w14:textId="1711CBBE" w:rsidR="008800AB" w:rsidRPr="00AA39A1" w:rsidRDefault="008800AB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9A1">
              <w:rPr>
                <w:rFonts w:ascii="Times New Roman" w:hAnsi="Times New Roman"/>
              </w:rPr>
              <w:t xml:space="preserve">„Ryanair“ neatidarys </w:t>
            </w:r>
            <w:r w:rsidR="00722FAF" w:rsidRPr="00AA39A1">
              <w:rPr>
                <w:rFonts w:ascii="Times New Roman" w:hAnsi="Times New Roman"/>
              </w:rPr>
              <w:t>5</w:t>
            </w:r>
            <w:r w:rsidRPr="00AA39A1">
              <w:rPr>
                <w:rFonts w:ascii="Times New Roman" w:hAnsi="Times New Roman"/>
              </w:rPr>
              <w:t xml:space="preserve"> maršrutų iš Talino, kurie vasario mėnesį buvo uždaryti žiemai</w:t>
            </w:r>
            <w:r w:rsidR="002C41BA">
              <w:rPr>
                <w:rFonts w:ascii="Times New Roman" w:hAnsi="Times New Roman"/>
              </w:rPr>
              <w:t xml:space="preserve">; </w:t>
            </w:r>
            <w:r w:rsidRPr="00AA39A1">
              <w:rPr>
                <w:rFonts w:ascii="Times New Roman" w:hAnsi="Times New Roman"/>
              </w:rPr>
              <w:t>motyvuo</w:t>
            </w:r>
            <w:r w:rsidR="002C41BA">
              <w:rPr>
                <w:rFonts w:ascii="Times New Roman" w:hAnsi="Times New Roman"/>
              </w:rPr>
              <w:t>j</w:t>
            </w:r>
            <w:r w:rsidRPr="00AA39A1">
              <w:rPr>
                <w:rFonts w:ascii="Times New Roman" w:hAnsi="Times New Roman"/>
              </w:rPr>
              <w:t>ama tuo, kad padidėjo oro uosto mokesčiai.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A6A41" w14:textId="1B84F083" w:rsidR="008800AB" w:rsidRPr="00AA39A1" w:rsidRDefault="008800AB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3" w:tgtFrame="_self" w:history="1">
              <w:r w:rsidRPr="00AA39A1">
                <w:rPr>
                  <w:rStyle w:val="Hyperlink"/>
                  <w:rFonts w:ascii="Times New Roman" w:hAnsi="Times New Roman"/>
                </w:rPr>
                <w:t xml:space="preserve">Ryanair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not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reopen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five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routes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from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Tallinn in 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winter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schedule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6B1F72" w14:textId="77777777" w:rsidR="008800AB" w:rsidRPr="00AA39A1" w:rsidRDefault="008800AB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46AE" w:rsidRPr="00AA39A1" w14:paraId="5E0268BD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078363" w14:textId="5028737F" w:rsidR="004846AE" w:rsidRPr="00AA39A1" w:rsidRDefault="004846AE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10-08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484D66" w14:textId="0DE0017D" w:rsidR="004846AE" w:rsidRPr="00AA39A1" w:rsidRDefault="004846AE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9A1">
              <w:rPr>
                <w:rFonts w:ascii="Times New Roman" w:hAnsi="Times New Roman"/>
              </w:rPr>
              <w:t>Vengrijos pigių skrydžių bendrovė „</w:t>
            </w:r>
            <w:proofErr w:type="spellStart"/>
            <w:r w:rsidRPr="00AA39A1">
              <w:rPr>
                <w:rFonts w:ascii="Times New Roman" w:hAnsi="Times New Roman"/>
              </w:rPr>
              <w:t>Wizz</w:t>
            </w:r>
            <w:proofErr w:type="spellEnd"/>
            <w:r w:rsidRPr="00AA39A1">
              <w:rPr>
                <w:rFonts w:ascii="Times New Roman" w:hAnsi="Times New Roman"/>
              </w:rPr>
              <w:t xml:space="preserve"> </w:t>
            </w:r>
            <w:proofErr w:type="spellStart"/>
            <w:r w:rsidRPr="00AA39A1">
              <w:rPr>
                <w:rFonts w:ascii="Times New Roman" w:hAnsi="Times New Roman"/>
              </w:rPr>
              <w:t>Air</w:t>
            </w:r>
            <w:proofErr w:type="spellEnd"/>
            <w:r w:rsidRPr="00AA39A1">
              <w:rPr>
                <w:rFonts w:ascii="Times New Roman" w:hAnsi="Times New Roman"/>
              </w:rPr>
              <w:t>“ atidarys maršrutus iš Talino į Vilnių ir Gdanską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CE1E97" w14:textId="07999F44" w:rsidR="004846AE" w:rsidRDefault="004846AE" w:rsidP="00817599">
            <w:pPr>
              <w:spacing w:after="0" w:line="240" w:lineRule="auto"/>
              <w:jc w:val="both"/>
            </w:pPr>
            <w:hyperlink r:id="rId14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Wizz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Air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opens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routes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from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Tallinn to Vilnius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Gdansk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786D36" w14:textId="77777777" w:rsidR="004846AE" w:rsidRPr="00AA39A1" w:rsidRDefault="004846AE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20B6" w:rsidRPr="00AA39A1" w14:paraId="09061555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DE9E51" w14:textId="78947237" w:rsidR="00A120B6" w:rsidRPr="00AA39A1" w:rsidRDefault="008800AB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10-09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6C4F2E" w14:textId="4A57A077" w:rsidR="00A120B6" w:rsidRPr="00AA39A1" w:rsidRDefault="008800AB" w:rsidP="00817599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39A1">
              <w:rPr>
                <w:rFonts w:ascii="Times New Roman" w:hAnsi="Times New Roman" w:cs="Times New Roman"/>
                <w:sz w:val="22"/>
                <w:szCs w:val="22"/>
              </w:rPr>
              <w:t>Rugpjūčio mėnesį Estijos apgyvendinimo įstaigose apsistojo 459 200 turistų, tai yra 1 % daugiau nei tuo pačiu metu praėjusiais metais.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269C09" w14:textId="060C28C6" w:rsidR="00A120B6" w:rsidRPr="00AA39A1" w:rsidRDefault="008800AB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5" w:tgtFrame="_self" w:history="1">
              <w:r w:rsidRPr="00AA39A1">
                <w:rPr>
                  <w:rStyle w:val="Hyperlink"/>
                  <w:rFonts w:ascii="Times New Roman" w:hAnsi="Times New Roman"/>
                </w:rPr>
                <w:t xml:space="preserve">In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August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four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per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cent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more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foreign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tourists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stayed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in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hotels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than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last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3CD6B8" w14:textId="77777777" w:rsidR="00A120B6" w:rsidRPr="00AA39A1" w:rsidRDefault="00A120B6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20B6" w:rsidRPr="00AA39A1" w14:paraId="05C9A2F2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6B3C8E" w14:textId="55B68CEC" w:rsidR="00A120B6" w:rsidRPr="00AA39A1" w:rsidRDefault="004F430C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10-14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FF0BD8" w14:textId="7EDB2C2D" w:rsidR="00A120B6" w:rsidRPr="00AA39A1" w:rsidRDefault="004F430C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9A1">
              <w:rPr>
                <w:rFonts w:ascii="Times New Roman" w:hAnsi="Times New Roman"/>
              </w:rPr>
              <w:t xml:space="preserve">Per ateinančius metus Estijoje bus pastatyta keletas naujų sveikatingumo centrų, dėl to apgyvendinimo vietų skaičius padidės penktadaliu. 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764BD8" w14:textId="5C33906C" w:rsidR="00A120B6" w:rsidRPr="00AA39A1" w:rsidRDefault="001360C0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6" w:tgtFrame="_self" w:history="1">
              <w:r w:rsidRPr="00AA39A1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number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spa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accommodations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increase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another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fifth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in 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coming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years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483FF1" w14:textId="77777777" w:rsidR="00A120B6" w:rsidRPr="00AA39A1" w:rsidRDefault="00A120B6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20B6" w:rsidRPr="00AA39A1" w14:paraId="27F1ACCA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923662" w14:textId="51F9047A" w:rsidR="00A120B6" w:rsidRPr="00AA39A1" w:rsidRDefault="001C21B1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10-17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3D3AB2" w14:textId="5D3B8B17" w:rsidR="00A120B6" w:rsidRPr="00AA39A1" w:rsidRDefault="001C21B1" w:rsidP="00817599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39A1">
              <w:rPr>
                <w:rFonts w:ascii="Times New Roman" w:hAnsi="Times New Roman" w:cs="Times New Roman"/>
                <w:sz w:val="22"/>
                <w:szCs w:val="22"/>
              </w:rPr>
              <w:t>Vengrijos pigių skrydžių bendrovė „</w:t>
            </w:r>
            <w:proofErr w:type="spellStart"/>
            <w:r w:rsidRPr="00AA39A1">
              <w:rPr>
                <w:rFonts w:ascii="Times New Roman" w:hAnsi="Times New Roman" w:cs="Times New Roman"/>
                <w:sz w:val="22"/>
                <w:szCs w:val="22"/>
              </w:rPr>
              <w:t>Wizz</w:t>
            </w:r>
            <w:proofErr w:type="spellEnd"/>
            <w:r w:rsidRPr="00AA39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9A1">
              <w:rPr>
                <w:rFonts w:ascii="Times New Roman" w:hAnsi="Times New Roman" w:cs="Times New Roman"/>
                <w:sz w:val="22"/>
                <w:szCs w:val="22"/>
              </w:rPr>
              <w:t>Air</w:t>
            </w:r>
            <w:proofErr w:type="spellEnd"/>
            <w:r w:rsidRPr="00AA39A1">
              <w:rPr>
                <w:rFonts w:ascii="Times New Roman" w:hAnsi="Times New Roman" w:cs="Times New Roman"/>
                <w:sz w:val="22"/>
                <w:szCs w:val="22"/>
              </w:rPr>
              <w:t>“ nuo gruodžio 11 d. tris kartus per savaitę pradės skrydžius iš Talino į Budapeštą.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01AA7C" w14:textId="47C39198" w:rsidR="00A120B6" w:rsidRPr="00AA39A1" w:rsidRDefault="001C21B1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7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Wizz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Air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start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flying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from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Tallinn to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Budapest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F63F92" w14:textId="77777777" w:rsidR="00A120B6" w:rsidRPr="00AA39A1" w:rsidRDefault="00A120B6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7B57" w:rsidRPr="00AA39A1" w14:paraId="5AF1F1F6" w14:textId="77777777" w:rsidTr="003C361E">
        <w:trPr>
          <w:trHeight w:val="330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B25EF6" w14:textId="45BB2B81" w:rsidR="00AE7B57" w:rsidRPr="00AA39A1" w:rsidRDefault="00AE7B57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9A1">
              <w:rPr>
                <w:rFonts w:ascii="Times New Roman" w:hAnsi="Times New Roman"/>
                <w:b/>
              </w:rPr>
              <w:t>Lietuvos ekonominiam saugumui aktuali informacija</w:t>
            </w:r>
          </w:p>
        </w:tc>
      </w:tr>
      <w:tr w:rsidR="000254E3" w:rsidRPr="00AA39A1" w14:paraId="0438BFD1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D860EA" w14:textId="07CFA559" w:rsidR="000254E3" w:rsidRPr="00AA39A1" w:rsidRDefault="000254E3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10-03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0AD303" w14:textId="25EA85B9" w:rsidR="000254E3" w:rsidRPr="00AA39A1" w:rsidRDefault="00DF2F2F" w:rsidP="0081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2F2F">
              <w:rPr>
                <w:rFonts w:ascii="Times New Roman" w:hAnsi="Times New Roman"/>
              </w:rPr>
              <w:t>Estija siekia pasiekti 80 proc. švarios energijos dalį iki 2035 metų, o didelę dalį šios energijos turės sudaryti vėjo ir saulės energija, todėl valstybė planuoja naujus aukcionus, kad papildytų bent 1000 megavatų vėjo energijos pajėgumų.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E0A68" w14:textId="602A27A6" w:rsidR="000254E3" w:rsidRPr="00AA39A1" w:rsidRDefault="000254E3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8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Plannin</w:t>
              </w:r>
              <w:r w:rsidRPr="00AA39A1">
                <w:rPr>
                  <w:rStyle w:val="Hyperlink"/>
                  <w:rFonts w:ascii="Times New Roman" w:hAnsi="Times New Roman"/>
                </w:rPr>
                <w:t>g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wind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farms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continues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in 22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municipalities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F21C6A" w14:textId="77777777" w:rsidR="000254E3" w:rsidRPr="00AA39A1" w:rsidRDefault="000254E3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1B1" w:rsidRPr="00AA39A1" w14:paraId="752FEB4F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567E60" w14:textId="30A5AA8A" w:rsidR="001C21B1" w:rsidRPr="00AA39A1" w:rsidRDefault="004F430C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10-16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3B0676" w14:textId="1B115DAA" w:rsidR="001C21B1" w:rsidRPr="00AA39A1" w:rsidRDefault="004F430C" w:rsidP="0081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9A1">
              <w:rPr>
                <w:rFonts w:ascii="Times New Roman" w:hAnsi="Times New Roman"/>
              </w:rPr>
              <w:t>„</w:t>
            </w:r>
            <w:proofErr w:type="spellStart"/>
            <w:r w:rsidRPr="00AA39A1">
              <w:rPr>
                <w:rFonts w:ascii="Times New Roman" w:hAnsi="Times New Roman"/>
              </w:rPr>
              <w:t>Elektrilevi</w:t>
            </w:r>
            <w:proofErr w:type="spellEnd"/>
            <w:r w:rsidRPr="00AA39A1">
              <w:rPr>
                <w:rFonts w:ascii="Times New Roman" w:hAnsi="Times New Roman"/>
              </w:rPr>
              <w:t>“ pasirašė pirmąjį tarpvalstybinio bendradarbiavimo susitarimą su Latvijos analoginio tinklo operatoriumi „</w:t>
            </w:r>
            <w:proofErr w:type="spellStart"/>
            <w:r w:rsidRPr="00AA39A1">
              <w:rPr>
                <w:rFonts w:ascii="Times New Roman" w:hAnsi="Times New Roman"/>
              </w:rPr>
              <w:t>Sadales</w:t>
            </w:r>
            <w:proofErr w:type="spellEnd"/>
            <w:r w:rsidRPr="00AA39A1">
              <w:rPr>
                <w:rFonts w:ascii="Times New Roman" w:hAnsi="Times New Roman"/>
              </w:rPr>
              <w:t xml:space="preserve"> </w:t>
            </w:r>
            <w:proofErr w:type="spellStart"/>
            <w:r w:rsidRPr="00AA39A1">
              <w:rPr>
                <w:rFonts w:ascii="Times New Roman" w:hAnsi="Times New Roman"/>
              </w:rPr>
              <w:t>Tīkls</w:t>
            </w:r>
            <w:proofErr w:type="spellEnd"/>
            <w:r w:rsidRPr="00AA39A1">
              <w:rPr>
                <w:rFonts w:ascii="Times New Roman" w:hAnsi="Times New Roman"/>
              </w:rPr>
              <w:t>“. Susitarime apibrėžti pagalbos teikimo ir gavimo principai.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73B1B0" w14:textId="4B3DE4AD" w:rsidR="001C21B1" w:rsidRPr="00AA39A1" w:rsidRDefault="004F430C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19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Elektrilevi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signed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first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cross-border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cooperation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agreement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with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Latvian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network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operator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747818" w14:textId="77777777" w:rsidR="001C21B1" w:rsidRPr="00AA39A1" w:rsidRDefault="001C21B1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1B1" w:rsidRPr="00AA39A1" w14:paraId="09FA7306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D29FBE" w14:textId="6F2A70B4" w:rsidR="001C21B1" w:rsidRPr="00AA39A1" w:rsidRDefault="001C21B1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10-17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472E4A" w14:textId="5AC20BC1" w:rsidR="001C21B1" w:rsidRPr="00AA39A1" w:rsidRDefault="00817599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7599">
              <w:rPr>
                <w:rFonts w:ascii="Times New Roman" w:hAnsi="Times New Roman"/>
              </w:rPr>
              <w:t>Estijos energijos sektoriaus plėtros plan</w:t>
            </w:r>
            <w:r>
              <w:rPr>
                <w:rFonts w:ascii="Times New Roman" w:hAnsi="Times New Roman"/>
              </w:rPr>
              <w:t>o</w:t>
            </w:r>
            <w:r w:rsidRPr="00817599">
              <w:rPr>
                <w:rFonts w:ascii="Times New Roman" w:hAnsi="Times New Roman"/>
              </w:rPr>
              <w:t xml:space="preserve"> iki 2035 metų</w:t>
            </w:r>
            <w:r>
              <w:rPr>
                <w:rFonts w:ascii="Times New Roman" w:hAnsi="Times New Roman"/>
              </w:rPr>
              <w:t xml:space="preserve"> </w:t>
            </w:r>
            <w:r w:rsidRPr="00817599">
              <w:rPr>
                <w:rFonts w:ascii="Times New Roman" w:hAnsi="Times New Roman"/>
              </w:rPr>
              <w:t>ketvirtoji versija pabrėžia tikslą pasiekti 50% atsinaujinančiosios energijos dalį iki 2030 m. ir 80% iki 2035 m., tačiau tai bus daroma rinkos principais, be valstybės subsidijų.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C7A6CC" w14:textId="5B56EDD1" w:rsidR="001C21B1" w:rsidRPr="00AA39A1" w:rsidRDefault="001C21B1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0" w:tgtFrame="_self" w:history="1">
              <w:r w:rsidRPr="00AA39A1">
                <w:rPr>
                  <w:rStyle w:val="Hyperlink"/>
                  <w:rFonts w:ascii="Times New Roman" w:hAnsi="Times New Roman"/>
                </w:rPr>
                <w:t>ENMAK:</w:t>
              </w:r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renewable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energy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target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must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be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reached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on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market-based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basis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56B8C0" w14:textId="77777777" w:rsidR="001C21B1" w:rsidRPr="00AA39A1" w:rsidRDefault="001C21B1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20B6" w:rsidRPr="00AA39A1" w14:paraId="308E6822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91AE84" w14:textId="0DD5EF6C" w:rsidR="00A120B6" w:rsidRPr="00AA39A1" w:rsidRDefault="003C361E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10-24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E0E8A6" w14:textId="23E38B1A" w:rsidR="00A120B6" w:rsidRPr="00AA39A1" w:rsidRDefault="003C361E" w:rsidP="0081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9A1">
              <w:rPr>
                <w:rFonts w:ascii="Times New Roman" w:hAnsi="Times New Roman"/>
              </w:rPr>
              <w:t>Koalicinė partija „</w:t>
            </w:r>
            <w:proofErr w:type="spellStart"/>
            <w:r w:rsidRPr="00AA39A1">
              <w:rPr>
                <w:rFonts w:ascii="Times New Roman" w:hAnsi="Times New Roman"/>
              </w:rPr>
              <w:t>Eesti</w:t>
            </w:r>
            <w:proofErr w:type="spellEnd"/>
            <w:r w:rsidRPr="00AA39A1">
              <w:rPr>
                <w:rFonts w:ascii="Times New Roman" w:hAnsi="Times New Roman"/>
              </w:rPr>
              <w:t xml:space="preserve"> 200“ jau kelis mėnesius stabdo sausumos vėjo jėgainių rėmimo programos konkurso paskelbimą. Partijos lyderė sak</w:t>
            </w:r>
            <w:r w:rsidR="00817599">
              <w:rPr>
                <w:rFonts w:ascii="Times New Roman" w:hAnsi="Times New Roman"/>
              </w:rPr>
              <w:t>ė</w:t>
            </w:r>
            <w:r w:rsidRPr="00AA39A1">
              <w:rPr>
                <w:rFonts w:ascii="Times New Roman" w:hAnsi="Times New Roman"/>
              </w:rPr>
              <w:t>, kad prieš tęsiant rėmimą, vyriausybė turi patvirtinti būdą, kaip remti elektros energijos saugojimą ir jūros vėjo jėgainių plėtrą.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4A1B51" w14:textId="1CFCA797" w:rsidR="00A120B6" w:rsidRPr="00AA39A1" w:rsidRDefault="003C361E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1" w:tgtFrame="_self" w:history="1">
              <w:r w:rsidRPr="00AA39A1">
                <w:rPr>
                  <w:rStyle w:val="Hyperlink"/>
                  <w:rFonts w:ascii="Times New Roman" w:hAnsi="Times New Roman"/>
                </w:rPr>
                <w:t xml:space="preserve">Estonia 200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puts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brakes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on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onshore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wind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support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scheme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06EBBB" w14:textId="77777777" w:rsidR="00A120B6" w:rsidRPr="00AA39A1" w:rsidRDefault="00A120B6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20B6" w:rsidRPr="00AA39A1" w14:paraId="75743425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5467AA" w14:textId="58332553" w:rsidR="00A120B6" w:rsidRPr="00AA39A1" w:rsidRDefault="003C361E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10-27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19E961" w14:textId="73F24D9E" w:rsidR="00A120B6" w:rsidRPr="00AA39A1" w:rsidRDefault="00817599" w:rsidP="0081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7599">
              <w:rPr>
                <w:rFonts w:ascii="Times New Roman" w:hAnsi="Times New Roman"/>
              </w:rPr>
              <w:t xml:space="preserve">Šią rudenį Estijos ir Latvijos elektros perdavimo sistemos operatoriai, </w:t>
            </w:r>
            <w:proofErr w:type="spellStart"/>
            <w:r w:rsidRPr="00817599">
              <w:rPr>
                <w:rFonts w:ascii="Times New Roman" w:hAnsi="Times New Roman"/>
              </w:rPr>
              <w:t>Elering</w:t>
            </w:r>
            <w:proofErr w:type="spellEnd"/>
            <w:r w:rsidRPr="00817599">
              <w:rPr>
                <w:rFonts w:ascii="Times New Roman" w:hAnsi="Times New Roman"/>
              </w:rPr>
              <w:t xml:space="preserve"> ir AST, pradės vertinti galimybę įgyvendinti ketvirtą elektros jungtį tarp šių šalių.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1B1B8F" w14:textId="0DB49038" w:rsidR="00A120B6" w:rsidRPr="00AA39A1" w:rsidRDefault="003C361E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2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Estonian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Latvian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companies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are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studying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the</w:t>
              </w:r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feasibility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of a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fourth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electricity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connection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FD1750" w14:textId="77777777" w:rsidR="00A120B6" w:rsidRPr="00AA39A1" w:rsidRDefault="00A120B6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7B57" w:rsidRPr="00AA39A1" w14:paraId="29FECD25" w14:textId="77777777" w:rsidTr="003C361E">
        <w:trPr>
          <w:trHeight w:val="234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715CB8" w14:textId="0C49587F" w:rsidR="00AE7B57" w:rsidRPr="00AA39A1" w:rsidRDefault="00AE7B57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9A1">
              <w:rPr>
                <w:rFonts w:ascii="Times New Roman" w:hAnsi="Times New Roman"/>
                <w:b/>
              </w:rPr>
              <w:t xml:space="preserve">Bendra akreditacijos valstybės ekonominė informacija </w:t>
            </w:r>
          </w:p>
        </w:tc>
      </w:tr>
      <w:tr w:rsidR="004F430C" w:rsidRPr="00AA39A1" w14:paraId="7459A977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272B42" w14:textId="5C6A096B" w:rsidR="004F430C" w:rsidRPr="00AA39A1" w:rsidRDefault="000254E3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10-07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B34164" w14:textId="1A7052B5" w:rsidR="004F430C" w:rsidRPr="00AA39A1" w:rsidRDefault="00A71C24" w:rsidP="00A71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val="et-EE"/>
              </w:rPr>
            </w:pPr>
            <w:r w:rsidRPr="00A71C24">
              <w:rPr>
                <w:rFonts w:ascii="Times New Roman" w:hAnsi="Times New Roman"/>
              </w:rPr>
              <w:t>Estijos statistikos departamento duomenimis, rugsėjo mėnesį vartotojų kainų indeksas, palyginus su rugpjūčiu, sumažėjo 1,1 proc., tačiau, lyginant su tuo pačiu laikotarpiu 2024 m., padidėjo 5,2 proc.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E07EEF" w14:textId="27737F74" w:rsidR="004F430C" w:rsidRPr="00AA39A1" w:rsidRDefault="00722FAF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3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Inflation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strongly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driven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higher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food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prices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7255FE" w14:textId="77777777" w:rsidR="004F430C" w:rsidRPr="00AA39A1" w:rsidRDefault="004F430C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360C0" w:rsidRPr="00AA39A1" w14:paraId="6AABD375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D64CCD" w14:textId="5EFB8C5E" w:rsidR="001360C0" w:rsidRPr="00AA39A1" w:rsidRDefault="001360C0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10-10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4D429F" w14:textId="1AAA0968" w:rsidR="001360C0" w:rsidRPr="00AA39A1" w:rsidRDefault="001360C0" w:rsidP="0081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val="et-EE"/>
              </w:rPr>
            </w:pPr>
            <w:r w:rsidRPr="00AA39A1">
              <w:rPr>
                <w:rFonts w:ascii="Times New Roman" w:hAnsi="Times New Roman"/>
              </w:rPr>
              <w:t>Rugpjūčio mėnesį prekių eksportas sumažėjo 2 proc. palygin</w:t>
            </w:r>
            <w:r w:rsidR="00A71C24">
              <w:rPr>
                <w:rFonts w:ascii="Times New Roman" w:hAnsi="Times New Roman"/>
              </w:rPr>
              <w:t>us</w:t>
            </w:r>
            <w:r w:rsidRPr="00AA39A1">
              <w:rPr>
                <w:rFonts w:ascii="Times New Roman" w:hAnsi="Times New Roman"/>
              </w:rPr>
              <w:t xml:space="preserve"> su tuo pačiu 2024 m. mėnesiu, o importas padidėjo 2 proc.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018D26" w14:textId="02DA8A10" w:rsidR="001360C0" w:rsidRPr="00AA39A1" w:rsidRDefault="001360C0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4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Exports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goods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decreased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two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per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cent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in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August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90DE44" w14:textId="77777777" w:rsidR="001360C0" w:rsidRPr="00AA39A1" w:rsidRDefault="001360C0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F430C" w:rsidRPr="00AA39A1" w14:paraId="162A7161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B7C5C9" w14:textId="30345067" w:rsidR="004F430C" w:rsidRPr="00AA39A1" w:rsidRDefault="001360C0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10-13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2B916D" w14:textId="61FD53C9" w:rsidR="004F430C" w:rsidRPr="00AA39A1" w:rsidRDefault="001360C0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9A1">
              <w:rPr>
                <w:rFonts w:ascii="Times New Roman" w:hAnsi="Times New Roman"/>
              </w:rPr>
              <w:t>Mokesčių ir muitų valdybos duomenimis, per pirmuosius aštuonis 2025 m. mėnesius į valstybės biudžetą surinkta 10 mlrd. eurų mokesčių, tai yra beveik 1 mlrd. eurų daugiau nei pernai tuo pačiu laikotarpiu.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76E188" w14:textId="247651A5" w:rsidR="004F430C" w:rsidRPr="00AA39A1" w:rsidRDefault="001360C0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5" w:tgtFrame="_self" w:history="1">
              <w:r w:rsidRPr="00AA39A1">
                <w:rPr>
                  <w:rStyle w:val="Hyperlink"/>
                  <w:rFonts w:ascii="Times New Roman" w:hAnsi="Times New Roman"/>
                </w:rPr>
                <w:t xml:space="preserve">One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billion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euros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more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in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taxes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received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in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eight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months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than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last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B6FD90" w14:textId="77777777" w:rsidR="004F430C" w:rsidRPr="00AA39A1" w:rsidRDefault="004F430C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F430C" w:rsidRPr="00AA39A1" w14:paraId="3BD06AC2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92417D" w14:textId="30DE29BF" w:rsidR="004F430C" w:rsidRPr="00AA39A1" w:rsidRDefault="004F430C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10-15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E72DC1" w14:textId="7063C24A" w:rsidR="004F430C" w:rsidRPr="00AA39A1" w:rsidRDefault="004F430C" w:rsidP="0081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val="et-EE"/>
              </w:rPr>
            </w:pPr>
            <w:r w:rsidRPr="00AA39A1">
              <w:rPr>
                <w:rFonts w:ascii="Times New Roman" w:hAnsi="Times New Roman"/>
              </w:rPr>
              <w:t xml:space="preserve">Rugpjūčio pabaigoje Estijos valdžios sektoriaus biudžeto deficitas siekė 342 mln. eurų, arba 0,8 proc. numatomo BVP. Dėl gerų įmonių pelno </w:t>
            </w:r>
            <w:r w:rsidRPr="00AA39A1">
              <w:rPr>
                <w:rFonts w:ascii="Times New Roman" w:hAnsi="Times New Roman"/>
              </w:rPr>
              <w:lastRenderedPageBreak/>
              <w:t>mokesčio įplaukų deficitas buvo 207 mln. eurų mažesnis nei tuo pačiu laikotarpiu praėjusiais metais, kai jis siekė 1,4 proc. BVP.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D31AAE" w14:textId="4E843417" w:rsidR="004F430C" w:rsidRPr="00AA39A1" w:rsidRDefault="004F430C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6" w:tgtFrame="_self" w:history="1">
              <w:r w:rsidRPr="00AA39A1">
                <w:rPr>
                  <w:rStyle w:val="Hyperlink"/>
                  <w:rFonts w:ascii="Times New Roman" w:hAnsi="Times New Roman"/>
                </w:rPr>
                <w:t xml:space="preserve">In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August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Estonia's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budget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deficit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reached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0.8 per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cent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of GDP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B36FAF" w14:textId="77777777" w:rsidR="004F430C" w:rsidRPr="00AA39A1" w:rsidRDefault="004F430C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20B6" w:rsidRPr="00AA39A1" w14:paraId="2D8C8480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F26235" w14:textId="2CA63339" w:rsidR="00A120B6" w:rsidRPr="00AA39A1" w:rsidRDefault="001C21B1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10-20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AE70B6" w14:textId="381B2AB4" w:rsidR="00A120B6" w:rsidRPr="00AA39A1" w:rsidRDefault="001C21B1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9A1">
              <w:rPr>
                <w:rFonts w:ascii="Times New Roman" w:hAnsi="Times New Roman"/>
              </w:rPr>
              <w:t>Pramonės produkcijos gamintojų kainų indeksas rugsėjo mėnesį padidėjo 0,5 proc. palyginus su rugpjūčiu ir 0,5 proc. palyginus su 2024 m. rugsėju.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26A758" w14:textId="3F509DED" w:rsidR="00A120B6" w:rsidRPr="00AA39A1" w:rsidRDefault="001C21B1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7" w:tgtFrame="_self" w:history="1">
              <w:r w:rsidRPr="00AA39A1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producer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price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index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of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industrial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output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rose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0.5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percent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EEC1C5" w14:textId="77777777" w:rsidR="00A120B6" w:rsidRPr="00AA39A1" w:rsidRDefault="00A120B6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20B6" w:rsidRPr="00AA39A1" w14:paraId="6F3251B9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DD75FA" w14:textId="24BA86D2" w:rsidR="00A120B6" w:rsidRPr="00AA39A1" w:rsidRDefault="001C21B1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10-21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03EB82" w14:textId="7986C08D" w:rsidR="00A120B6" w:rsidRPr="00AA39A1" w:rsidRDefault="00A71C24" w:rsidP="00A71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val="et-EE"/>
              </w:rPr>
            </w:pPr>
            <w:r w:rsidRPr="00AA39A1">
              <w:rPr>
                <w:rFonts w:ascii="Times New Roman" w:hAnsi="Times New Roman"/>
              </w:rPr>
              <w:t>Estijos valstybė išleido 500 mln. eurų vertės vyriausybės obligacijas</w:t>
            </w:r>
            <w:r w:rsidRPr="00A71C24">
              <w:rPr>
                <w:rFonts w:ascii="Times New Roman" w:hAnsi="Times New Roman"/>
              </w:rPr>
              <w:t>. Surinktos lėšos bus naudojamos valstybės biudžeto deficito padengimui ir likvidumo rezervų papildymui.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6EC574" w14:textId="66E020A1" w:rsidR="00A120B6" w:rsidRPr="00AA39A1" w:rsidRDefault="003C361E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8" w:tgtFrame="_self" w:history="1">
              <w:r w:rsidRPr="00AA39A1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state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borrowed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500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euros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with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3.2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percent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99A3EC" w14:textId="77777777" w:rsidR="00A120B6" w:rsidRPr="00AA39A1" w:rsidRDefault="00A120B6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7B57" w:rsidRPr="00AA39A1" w14:paraId="60F608A8" w14:textId="77777777" w:rsidTr="003C361E">
        <w:trPr>
          <w:trHeight w:val="234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2C48E9" w14:textId="77777777" w:rsidR="00AE7B57" w:rsidRPr="00AA39A1" w:rsidRDefault="00AE7B57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9A1">
              <w:rPr>
                <w:rFonts w:ascii="Times New Roman" w:hAnsi="Times New Roman"/>
              </w:rPr>
              <w:br w:type="page"/>
            </w:r>
            <w:r w:rsidRPr="00AA39A1">
              <w:rPr>
                <w:rFonts w:ascii="Times New Roman" w:hAnsi="Times New Roman"/>
                <w:b/>
              </w:rPr>
              <w:t>Kita ekonominiam bendradarbiavimui aktuali informacija</w:t>
            </w:r>
          </w:p>
        </w:tc>
      </w:tr>
      <w:tr w:rsidR="004F430C" w:rsidRPr="00AA39A1" w14:paraId="3CDE2833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5530ED" w14:textId="13ADA363" w:rsidR="004F430C" w:rsidRPr="00AA39A1" w:rsidRDefault="001360C0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10-10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42D668" w14:textId="3DA707A7" w:rsidR="004F430C" w:rsidRPr="00AA39A1" w:rsidRDefault="001360C0" w:rsidP="0081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9A1">
              <w:rPr>
                <w:rFonts w:ascii="Times New Roman" w:hAnsi="Times New Roman"/>
              </w:rPr>
              <w:t>Kitais metais valstybės biudžete autobusų, traukinių, laivų ir oro transportui subsidijuoti planuojama skirti beveik 174,45 mln. eurų, tai yra 7 proc. daugiau nei šiais metais.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28133F" w14:textId="1EEA0B7D" w:rsidR="004F430C" w:rsidRPr="00AA39A1" w:rsidRDefault="001360C0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29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More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than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174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euros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be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spent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on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subsidising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public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transport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next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772BF4" w14:textId="77777777" w:rsidR="004F430C" w:rsidRPr="00AA39A1" w:rsidRDefault="004F430C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F430C" w:rsidRPr="00AA39A1" w14:paraId="47C8A6B8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126355" w14:textId="18E81352" w:rsidR="004F430C" w:rsidRPr="00AA39A1" w:rsidRDefault="001360C0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10-14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796CBF" w14:textId="24DB105C" w:rsidR="004F430C" w:rsidRPr="00AA39A1" w:rsidRDefault="00A71C24" w:rsidP="000C4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A71C24">
              <w:rPr>
                <w:rFonts w:ascii="Times New Roman" w:hAnsi="Times New Roman"/>
              </w:rPr>
              <w:t>konomist</w:t>
            </w:r>
            <w:r w:rsidR="000C4356">
              <w:rPr>
                <w:rFonts w:ascii="Times New Roman" w:hAnsi="Times New Roman"/>
              </w:rPr>
              <w:t>as</w:t>
            </w:r>
            <w:r w:rsidRPr="00A71C24">
              <w:rPr>
                <w:rFonts w:ascii="Times New Roman" w:hAnsi="Times New Roman"/>
              </w:rPr>
              <w:t xml:space="preserve"> </w:t>
            </w:r>
            <w:proofErr w:type="spellStart"/>
            <w:r w:rsidRPr="00A71C24">
              <w:rPr>
                <w:rFonts w:ascii="Times New Roman" w:hAnsi="Times New Roman"/>
              </w:rPr>
              <w:t>Martti</w:t>
            </w:r>
            <w:proofErr w:type="spellEnd"/>
            <w:r w:rsidRPr="00A71C24">
              <w:rPr>
                <w:rFonts w:ascii="Times New Roman" w:hAnsi="Times New Roman"/>
              </w:rPr>
              <w:t xml:space="preserve"> </w:t>
            </w:r>
            <w:proofErr w:type="spellStart"/>
            <w:r w:rsidRPr="00A71C24">
              <w:rPr>
                <w:rFonts w:ascii="Times New Roman" w:hAnsi="Times New Roman"/>
              </w:rPr>
              <w:t>Krass</w:t>
            </w:r>
            <w:proofErr w:type="spellEnd"/>
            <w:r w:rsidRPr="00A71C24">
              <w:rPr>
                <w:rFonts w:ascii="Times New Roman" w:hAnsi="Times New Roman"/>
              </w:rPr>
              <w:t xml:space="preserve"> atkreipia dėmesį </w:t>
            </w:r>
            <w:r w:rsidR="000C4356">
              <w:rPr>
                <w:rFonts w:ascii="Times New Roman" w:hAnsi="Times New Roman"/>
              </w:rPr>
              <w:t xml:space="preserve">į Estijos </w:t>
            </w:r>
            <w:r w:rsidRPr="00A71C24">
              <w:rPr>
                <w:rFonts w:ascii="Times New Roman" w:hAnsi="Times New Roman"/>
              </w:rPr>
              <w:t>biurokratinę sistemą ir lėtą sprendimų priėmimą, kurie trukdo šalies ekonominiam augimui. Estijos plėtra ir gerovė priklauso nuo greitų ir efektyvių sprendimų priėmimo, o ne nuo beprasmių diskusijų ir vėlavimo.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4DD66B" w14:textId="1A39EEFB" w:rsidR="004F430C" w:rsidRPr="00AA39A1" w:rsidRDefault="001360C0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0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Martti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Kra</w:t>
              </w:r>
              <w:r w:rsidRPr="00AA39A1">
                <w:rPr>
                  <w:rStyle w:val="Hyperlink"/>
                  <w:rFonts w:ascii="Times New Roman" w:hAnsi="Times New Roman"/>
                </w:rPr>
                <w:t>s</w:t>
              </w:r>
              <w:r w:rsidRPr="00AA39A1">
                <w:rPr>
                  <w:rStyle w:val="Hyperlink"/>
                  <w:rFonts w:ascii="Times New Roman" w:hAnsi="Times New Roman"/>
                </w:rPr>
                <w:t>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When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investments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stagnate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, Estonia also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stands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still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27AA99" w14:textId="77777777" w:rsidR="004F430C" w:rsidRPr="00AA39A1" w:rsidRDefault="004F430C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F430C" w:rsidRPr="00AA39A1" w14:paraId="48B9DFDD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335B61" w14:textId="06C776B2" w:rsidR="004F430C" w:rsidRPr="00AA39A1" w:rsidRDefault="004F430C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10-16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459597" w14:textId="3D2FC69B" w:rsidR="004F430C" w:rsidRPr="00AA39A1" w:rsidRDefault="004F430C" w:rsidP="0081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9A1">
              <w:rPr>
                <w:rFonts w:ascii="Times New Roman" w:hAnsi="Times New Roman"/>
              </w:rPr>
              <w:t xml:space="preserve">Technologijų milžinas „Amazon“ atidarė biurą Taline, siekdamas išplėsti savo veiklą regione. Naujajame biure veiks „Amazon </w:t>
            </w:r>
            <w:proofErr w:type="spellStart"/>
            <w:r w:rsidRPr="00AA39A1">
              <w:rPr>
                <w:rFonts w:ascii="Times New Roman" w:hAnsi="Times New Roman"/>
              </w:rPr>
              <w:t>Web</w:t>
            </w:r>
            <w:proofErr w:type="spellEnd"/>
            <w:r w:rsidRPr="00AA39A1">
              <w:rPr>
                <w:rFonts w:ascii="Times New Roman" w:hAnsi="Times New Roman"/>
              </w:rPr>
              <w:t xml:space="preserve"> </w:t>
            </w:r>
            <w:proofErr w:type="spellStart"/>
            <w:r w:rsidRPr="00AA39A1">
              <w:rPr>
                <w:rFonts w:ascii="Times New Roman" w:hAnsi="Times New Roman"/>
              </w:rPr>
              <w:t>Services</w:t>
            </w:r>
            <w:proofErr w:type="spellEnd"/>
            <w:r w:rsidRPr="00AA39A1">
              <w:rPr>
                <w:rFonts w:ascii="Times New Roman" w:hAnsi="Times New Roman"/>
              </w:rPr>
              <w:t xml:space="preserve">“ (AWS) ir „Amazon </w:t>
            </w:r>
            <w:proofErr w:type="spellStart"/>
            <w:r w:rsidRPr="00AA39A1">
              <w:rPr>
                <w:rFonts w:ascii="Times New Roman" w:hAnsi="Times New Roman"/>
              </w:rPr>
              <w:t>Music</w:t>
            </w:r>
            <w:proofErr w:type="spellEnd"/>
            <w:r w:rsidRPr="00AA39A1">
              <w:rPr>
                <w:rFonts w:ascii="Times New Roman" w:hAnsi="Times New Roman"/>
              </w:rPr>
              <w:t>“.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88BDB6" w14:textId="3B91E3E2" w:rsidR="004F430C" w:rsidRPr="00AA39A1" w:rsidRDefault="004F430C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1" w:tgtFrame="_self" w:history="1">
              <w:r w:rsidRPr="00AA39A1">
                <w:rPr>
                  <w:rStyle w:val="Hyperlink"/>
                  <w:rFonts w:ascii="Times New Roman" w:hAnsi="Times New Roman"/>
                </w:rPr>
                <w:t xml:space="preserve">Amazon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opened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its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own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office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in Estonia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E2D2B2" w14:textId="77777777" w:rsidR="004F430C" w:rsidRPr="00AA39A1" w:rsidRDefault="004F430C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361E" w:rsidRPr="00AA39A1" w14:paraId="427D3FC2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E534DB" w14:textId="4175893D" w:rsidR="003C361E" w:rsidRPr="00AA39A1" w:rsidRDefault="003C361E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10-23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29B1DD" w14:textId="349A870D" w:rsidR="003C361E" w:rsidRPr="00AA39A1" w:rsidRDefault="003C361E" w:rsidP="0081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9A1">
              <w:rPr>
                <w:rFonts w:ascii="Times New Roman" w:hAnsi="Times New Roman"/>
              </w:rPr>
              <w:t xml:space="preserve">Per pirmuosius </w:t>
            </w:r>
            <w:r w:rsidR="000C4356">
              <w:rPr>
                <w:rFonts w:ascii="Times New Roman" w:hAnsi="Times New Roman"/>
              </w:rPr>
              <w:t>9</w:t>
            </w:r>
            <w:r w:rsidRPr="00AA39A1">
              <w:rPr>
                <w:rFonts w:ascii="Times New Roman" w:hAnsi="Times New Roman"/>
              </w:rPr>
              <w:t xml:space="preserve"> šių metų mėnesius laivybos bendrovės „Tallink </w:t>
            </w:r>
            <w:proofErr w:type="spellStart"/>
            <w:r w:rsidRPr="00AA39A1">
              <w:rPr>
                <w:rFonts w:ascii="Times New Roman" w:hAnsi="Times New Roman"/>
              </w:rPr>
              <w:t>Grupp</w:t>
            </w:r>
            <w:proofErr w:type="spellEnd"/>
            <w:r w:rsidRPr="00AA39A1">
              <w:rPr>
                <w:rFonts w:ascii="Times New Roman" w:hAnsi="Times New Roman"/>
              </w:rPr>
              <w:t xml:space="preserve">“ apyvarta sumažėjo 4,2 proc. iki 577,3 mln. eurų, o pelnas – 88,8 proc. iki 5,1 mln. eurų. 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995251" w14:textId="23B6016E" w:rsidR="003C361E" w:rsidRPr="00AA39A1" w:rsidRDefault="003C361E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2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Tallink's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nine-month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profit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fell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nearly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90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percent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F79788" w14:textId="77777777" w:rsidR="003C361E" w:rsidRPr="00AA39A1" w:rsidRDefault="003C361E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361E" w:rsidRPr="00AA39A1" w14:paraId="51B0E1A5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E88224" w14:textId="0BB6BC2C" w:rsidR="003C361E" w:rsidRPr="00AA39A1" w:rsidRDefault="003C361E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10-23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D58548" w14:textId="60CA3CE7" w:rsidR="003C361E" w:rsidRPr="00AA39A1" w:rsidRDefault="003C361E" w:rsidP="0081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50AD">
              <w:rPr>
                <w:rFonts w:ascii="Times New Roman" w:hAnsi="Times New Roman"/>
              </w:rPr>
              <w:t>Lietuvos</w:t>
            </w:r>
            <w:r w:rsidRPr="00AA39A1">
              <w:rPr>
                <w:rFonts w:ascii="Times New Roman" w:hAnsi="Times New Roman"/>
              </w:rPr>
              <w:t xml:space="preserve"> </w:t>
            </w:r>
            <w:r w:rsidRPr="00E950AD">
              <w:rPr>
                <w:rFonts w:ascii="Times New Roman" w:hAnsi="Times New Roman"/>
              </w:rPr>
              <w:t>sėkmę lemia šalies drąsa eksperimentuoti su savo politika, didesnė ekonomikos sektorių įvairovė, teigiama neseniai paskelbtoje „</w:t>
            </w:r>
            <w:proofErr w:type="spellStart"/>
            <w:r w:rsidRPr="00E950AD">
              <w:rPr>
                <w:rFonts w:ascii="Times New Roman" w:hAnsi="Times New Roman"/>
              </w:rPr>
              <w:t>Foresight</w:t>
            </w:r>
            <w:proofErr w:type="spellEnd"/>
            <w:r w:rsidRPr="00E950AD">
              <w:rPr>
                <w:rFonts w:ascii="Times New Roman" w:hAnsi="Times New Roman"/>
              </w:rPr>
              <w:t xml:space="preserve">“ centro analizėje. </w:t>
            </w:r>
            <w:r w:rsidR="000C4356">
              <w:rPr>
                <w:rFonts w:ascii="Times New Roman" w:hAnsi="Times New Roman"/>
              </w:rPr>
              <w:t xml:space="preserve">Tačiau </w:t>
            </w:r>
            <w:r w:rsidRPr="00E950AD">
              <w:rPr>
                <w:rFonts w:ascii="Times New Roman" w:hAnsi="Times New Roman"/>
              </w:rPr>
              <w:t>Estija gali atgauti savo lyderio pozicijas, nes ji daug labiau prisideda prie žinių ekonomikos nei Lietuva, teigiama ataskaitoje.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66EBB4" w14:textId="6EDD8DB6" w:rsidR="003C361E" w:rsidRPr="00AA39A1" w:rsidRDefault="003C361E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3" w:tgtFrame="_self" w:history="1"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Report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Lithuania's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economic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success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driven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courage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experiment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greater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diversity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wider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market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6D3C59" w14:textId="77777777" w:rsidR="003C361E" w:rsidRPr="00AA39A1" w:rsidRDefault="003C361E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20B6" w:rsidRPr="00AA39A1" w14:paraId="176C3307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0E337B" w14:textId="14A60291" w:rsidR="00A120B6" w:rsidRPr="00AA39A1" w:rsidRDefault="003C361E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10-28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D9BB84" w14:textId="4B212D7B" w:rsidR="00A120B6" w:rsidRPr="00AA39A1" w:rsidRDefault="00E950AD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9A1">
              <w:rPr>
                <w:rFonts w:ascii="Times New Roman" w:hAnsi="Times New Roman"/>
              </w:rPr>
              <w:t>ES</w:t>
            </w:r>
            <w:r w:rsidRPr="00E950AD">
              <w:rPr>
                <w:rFonts w:ascii="Times New Roman" w:hAnsi="Times New Roman"/>
              </w:rPr>
              <w:t xml:space="preserve"> Žemės ūkio ir žuvininkystės taryba nusprendė leisti Estijai padidinti špro</w:t>
            </w:r>
            <w:r w:rsidRPr="00AA39A1">
              <w:rPr>
                <w:rFonts w:ascii="Times New Roman" w:hAnsi="Times New Roman"/>
              </w:rPr>
              <w:t>tų</w:t>
            </w:r>
            <w:r w:rsidRPr="00E950AD">
              <w:rPr>
                <w:rFonts w:ascii="Times New Roman" w:hAnsi="Times New Roman"/>
              </w:rPr>
              <w:t xml:space="preserve"> ir silkių žvejybos kvotas – atitinkamai 45 ir 15 procentų. Rygos įlankoje silkių sugavimo apimtis bus sumažinta, kad žuvų ištekliai galėtų atsigauti.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FB9BE1" w14:textId="13D52841" w:rsidR="00A120B6" w:rsidRPr="00AA39A1" w:rsidRDefault="00E950AD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4" w:history="1">
              <w:r w:rsidRPr="00AA39A1">
                <w:rPr>
                  <w:rStyle w:val="Hyperlink"/>
                  <w:rFonts w:ascii="Times New Roman" w:hAnsi="Times New Roman"/>
                </w:rPr>
                <w:t xml:space="preserve">Estonia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may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catch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more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sprat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herring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in the Baltic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Sea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next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97FA5B" w14:textId="77777777" w:rsidR="00A120B6" w:rsidRPr="00AA39A1" w:rsidRDefault="00A120B6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20B6" w:rsidRPr="00AA39A1" w14:paraId="1E772180" w14:textId="77777777" w:rsidTr="003C361E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CAED0" w14:textId="50AB09EE" w:rsidR="00A120B6" w:rsidRPr="00AA39A1" w:rsidRDefault="00E950AD" w:rsidP="00817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39A1">
              <w:rPr>
                <w:rFonts w:ascii="Times New Roman" w:hAnsi="Times New Roman"/>
                <w:b/>
                <w:bCs/>
              </w:rPr>
              <w:t>10</w:t>
            </w:r>
            <w:r w:rsidR="003C361E" w:rsidRPr="00AA39A1">
              <w:rPr>
                <w:rFonts w:ascii="Times New Roman" w:hAnsi="Times New Roman"/>
                <w:b/>
                <w:bCs/>
              </w:rPr>
              <w:t>-30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DB431E" w14:textId="5183FABF" w:rsidR="00A120B6" w:rsidRPr="00AA39A1" w:rsidRDefault="00E950AD" w:rsidP="0081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50AD">
              <w:rPr>
                <w:rFonts w:ascii="Times New Roman" w:hAnsi="Times New Roman"/>
              </w:rPr>
              <w:t>Remiantis finansų ministro pasiūlymais, vyriausybė planuoja privatizuoti Estijos kelių technikos centrą ir sumažinti valstybės dalyvavimą „</w:t>
            </w:r>
            <w:proofErr w:type="spellStart"/>
            <w:r w:rsidRPr="00E950AD">
              <w:rPr>
                <w:rFonts w:ascii="Times New Roman" w:hAnsi="Times New Roman"/>
              </w:rPr>
              <w:t>Eesti</w:t>
            </w:r>
            <w:proofErr w:type="spellEnd"/>
            <w:r w:rsidRPr="00E950AD">
              <w:rPr>
                <w:rFonts w:ascii="Times New Roman" w:hAnsi="Times New Roman"/>
              </w:rPr>
              <w:t xml:space="preserve"> </w:t>
            </w:r>
            <w:proofErr w:type="spellStart"/>
            <w:r w:rsidRPr="00E950AD">
              <w:rPr>
                <w:rFonts w:ascii="Times New Roman" w:hAnsi="Times New Roman"/>
              </w:rPr>
              <w:t>Post</w:t>
            </w:r>
            <w:proofErr w:type="spellEnd"/>
            <w:r w:rsidRPr="00E950AD">
              <w:rPr>
                <w:rFonts w:ascii="Times New Roman" w:hAnsi="Times New Roman"/>
              </w:rPr>
              <w:t>“ ir Talino uoste.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AAC2C5" w14:textId="09A054DA" w:rsidR="00A120B6" w:rsidRPr="00AA39A1" w:rsidRDefault="00E950AD" w:rsidP="00817599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5" w:tgtFrame="_self" w:history="1">
              <w:r w:rsidRPr="00AA39A1">
                <w:rPr>
                  <w:rStyle w:val="Hyperlink"/>
                  <w:rFonts w:ascii="Times New Roman" w:hAnsi="Times New Roman"/>
                </w:rPr>
                <w:t xml:space="preserve">The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government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c</w:t>
              </w:r>
              <w:r w:rsidRPr="00AA39A1">
                <w:rPr>
                  <w:rStyle w:val="Hyperlink"/>
                  <w:rFonts w:ascii="Times New Roman" w:hAnsi="Times New Roman"/>
                </w:rPr>
                <w:t>o</w:t>
              </w:r>
              <w:r w:rsidRPr="00AA39A1">
                <w:rPr>
                  <w:rStyle w:val="Hyperlink"/>
                  <w:rFonts w:ascii="Times New Roman" w:hAnsi="Times New Roman"/>
                </w:rPr>
                <w:t>nsidering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reducing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its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shareholding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in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Eesti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Post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AA39A1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AA39A1">
                <w:rPr>
                  <w:rStyle w:val="Hyperlink"/>
                  <w:rFonts w:ascii="Times New Roman" w:hAnsi="Times New Roman"/>
                </w:rPr>
                <w:t xml:space="preserve"> the Port of Tallinn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FED67B" w14:textId="77777777" w:rsidR="00A120B6" w:rsidRPr="00AA39A1" w:rsidRDefault="00A120B6" w:rsidP="008175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E82E6E2" w14:textId="77777777" w:rsidR="0057772B" w:rsidRDefault="0057772B" w:rsidP="008175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31F72F" w14:textId="77777777" w:rsidR="00E3519C" w:rsidRDefault="00E3519C" w:rsidP="008175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A9A7C1" w14:textId="77777777" w:rsidR="00E3519C" w:rsidRDefault="00E3519C" w:rsidP="008175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74EE53" w14:textId="77777777" w:rsidR="00225459" w:rsidRDefault="00225459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3B2EBC" w14:textId="77777777" w:rsidR="000C4356" w:rsidRDefault="000C4356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6D31DA" w14:textId="77777777" w:rsidR="000C4356" w:rsidRDefault="000C4356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F53EA0" w14:textId="77777777" w:rsidR="000C4356" w:rsidRDefault="000C4356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7A72F0" w14:textId="77777777" w:rsidR="000C4356" w:rsidRDefault="000C4356" w:rsidP="00C80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37FF46" w14:textId="2BF103A1" w:rsidR="00E950AD" w:rsidRPr="00E3519C" w:rsidRDefault="00225459" w:rsidP="00225459">
      <w:pPr>
        <w:spacing w:after="0" w:line="240" w:lineRule="auto"/>
        <w:rPr>
          <w:rFonts w:ascii="Times New Roman" w:hAnsi="Times New Roman"/>
        </w:rPr>
      </w:pPr>
      <w:r w:rsidRPr="00E3519C">
        <w:rPr>
          <w:rFonts w:ascii="Times New Roman" w:hAnsi="Times New Roman"/>
        </w:rPr>
        <w:t>Parengė: patarėja Au</w:t>
      </w:r>
      <w:r w:rsidRPr="00E3519C">
        <w:rPr>
          <w:rFonts w:ascii="Times New Roman" w:hAnsi="Times New Roman" w:hint="eastAsia"/>
        </w:rPr>
        <w:t>š</w:t>
      </w:r>
      <w:r w:rsidRPr="00E3519C">
        <w:rPr>
          <w:rFonts w:ascii="Times New Roman" w:hAnsi="Times New Roman"/>
        </w:rPr>
        <w:t>ra Ge</w:t>
      </w:r>
      <w:r w:rsidRPr="00E3519C">
        <w:rPr>
          <w:rFonts w:ascii="Times New Roman" w:hAnsi="Times New Roman" w:hint="eastAsia"/>
        </w:rPr>
        <w:t>č</w:t>
      </w:r>
      <w:r w:rsidRPr="00E3519C">
        <w:rPr>
          <w:rFonts w:ascii="Times New Roman" w:hAnsi="Times New Roman"/>
        </w:rPr>
        <w:t>ait</w:t>
      </w:r>
      <w:r w:rsidRPr="00E3519C">
        <w:rPr>
          <w:rFonts w:ascii="Times New Roman" w:hAnsi="Times New Roman" w:hint="eastAsia"/>
        </w:rPr>
        <w:t>ė</w:t>
      </w:r>
      <w:r w:rsidRPr="00E3519C">
        <w:rPr>
          <w:rFonts w:ascii="Times New Roman" w:hAnsi="Times New Roman"/>
        </w:rPr>
        <w:t>-Verksnien</w:t>
      </w:r>
      <w:r w:rsidRPr="00E3519C">
        <w:rPr>
          <w:rFonts w:ascii="Times New Roman" w:hAnsi="Times New Roman" w:hint="eastAsia"/>
        </w:rPr>
        <w:t>ė</w:t>
      </w:r>
    </w:p>
    <w:sectPr w:rsidR="00E950AD" w:rsidRPr="00E3519C" w:rsidSect="00F55B1B">
      <w:footerReference w:type="default" r:id="rId36"/>
      <w:headerReference w:type="first" r:id="rId3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2327" w14:textId="77777777" w:rsidR="00C708DF" w:rsidRDefault="00C708DF">
      <w:pPr>
        <w:spacing w:after="0" w:line="240" w:lineRule="auto"/>
      </w:pPr>
      <w:r>
        <w:separator/>
      </w:r>
    </w:p>
  </w:endnote>
  <w:endnote w:type="continuationSeparator" w:id="0">
    <w:p w14:paraId="7E0AC1AC" w14:textId="77777777" w:rsidR="00C708DF" w:rsidRDefault="00C7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D7D9" w14:textId="0B8467EC" w:rsidR="00C708DF" w:rsidRDefault="00C708D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2529">
      <w:rPr>
        <w:noProof/>
      </w:rPr>
      <w:t>2</w:t>
    </w:r>
    <w:r>
      <w:rPr>
        <w:noProof/>
      </w:rPr>
      <w:fldChar w:fldCharType="end"/>
    </w:r>
  </w:p>
  <w:p w14:paraId="0DAA90D4" w14:textId="77777777" w:rsidR="00C708DF" w:rsidRDefault="00C70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962C" w14:textId="77777777" w:rsidR="00C708DF" w:rsidRDefault="00C708DF">
      <w:pPr>
        <w:spacing w:after="0" w:line="240" w:lineRule="auto"/>
      </w:pPr>
      <w:r>
        <w:separator/>
      </w:r>
    </w:p>
  </w:footnote>
  <w:footnote w:type="continuationSeparator" w:id="0">
    <w:p w14:paraId="78926A94" w14:textId="77777777" w:rsidR="00C708DF" w:rsidRDefault="00C7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E123" w14:textId="77777777" w:rsidR="00C708DF" w:rsidRDefault="00C708DF" w:rsidP="00C330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255"/>
    <w:multiLevelType w:val="hybridMultilevel"/>
    <w:tmpl w:val="A7B2D6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0E73"/>
    <w:multiLevelType w:val="hybridMultilevel"/>
    <w:tmpl w:val="43906ACA"/>
    <w:lvl w:ilvl="0" w:tplc="CA84D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22AF"/>
    <w:multiLevelType w:val="hybridMultilevel"/>
    <w:tmpl w:val="D91EDAB2"/>
    <w:lvl w:ilvl="0" w:tplc="EDEE63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12820"/>
    <w:multiLevelType w:val="hybridMultilevel"/>
    <w:tmpl w:val="1E7CCB04"/>
    <w:lvl w:ilvl="0" w:tplc="0DD878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52C0B"/>
    <w:multiLevelType w:val="hybridMultilevel"/>
    <w:tmpl w:val="B0DA4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91B"/>
    <w:multiLevelType w:val="hybridMultilevel"/>
    <w:tmpl w:val="03DE94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F53B3"/>
    <w:multiLevelType w:val="hybridMultilevel"/>
    <w:tmpl w:val="198A4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93C12"/>
    <w:multiLevelType w:val="hybridMultilevel"/>
    <w:tmpl w:val="9E84D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67AAA"/>
    <w:multiLevelType w:val="hybridMultilevel"/>
    <w:tmpl w:val="4ABED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452">
    <w:abstractNumId w:val="5"/>
  </w:num>
  <w:num w:numId="2" w16cid:durableId="315769895">
    <w:abstractNumId w:val="1"/>
  </w:num>
  <w:num w:numId="3" w16cid:durableId="1448696133">
    <w:abstractNumId w:val="4"/>
  </w:num>
  <w:num w:numId="4" w16cid:durableId="200945422">
    <w:abstractNumId w:val="0"/>
  </w:num>
  <w:num w:numId="5" w16cid:durableId="454179273">
    <w:abstractNumId w:val="6"/>
  </w:num>
  <w:num w:numId="6" w16cid:durableId="208300872">
    <w:abstractNumId w:val="7"/>
  </w:num>
  <w:num w:numId="7" w16cid:durableId="279655006">
    <w:abstractNumId w:val="8"/>
  </w:num>
  <w:num w:numId="8" w16cid:durableId="2081127659">
    <w:abstractNumId w:val="3"/>
  </w:num>
  <w:num w:numId="9" w16cid:durableId="134913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pl-PL" w:vendorID="64" w:dllVersion="0" w:nlCheck="1" w:checkStyle="0"/>
  <w:proofState w:spelling="clean" w:grammar="clean"/>
  <w:defaultTabStop w:val="1296"/>
  <w:hyphenationZone w:val="396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64"/>
    <w:rsid w:val="000009BF"/>
    <w:rsid w:val="00002389"/>
    <w:rsid w:val="00002D53"/>
    <w:rsid w:val="000056FB"/>
    <w:rsid w:val="00005EB9"/>
    <w:rsid w:val="000173D1"/>
    <w:rsid w:val="000231F6"/>
    <w:rsid w:val="000254E3"/>
    <w:rsid w:val="000309A8"/>
    <w:rsid w:val="00031344"/>
    <w:rsid w:val="000317A8"/>
    <w:rsid w:val="00032B1A"/>
    <w:rsid w:val="00032CA6"/>
    <w:rsid w:val="00032E8A"/>
    <w:rsid w:val="00034E52"/>
    <w:rsid w:val="00036128"/>
    <w:rsid w:val="000368D4"/>
    <w:rsid w:val="000403B9"/>
    <w:rsid w:val="00040489"/>
    <w:rsid w:val="000409B7"/>
    <w:rsid w:val="000413B8"/>
    <w:rsid w:val="00042619"/>
    <w:rsid w:val="00042EA8"/>
    <w:rsid w:val="000443C1"/>
    <w:rsid w:val="00045414"/>
    <w:rsid w:val="000467C1"/>
    <w:rsid w:val="00046B2C"/>
    <w:rsid w:val="000471D9"/>
    <w:rsid w:val="00050F29"/>
    <w:rsid w:val="00053879"/>
    <w:rsid w:val="00055637"/>
    <w:rsid w:val="00057971"/>
    <w:rsid w:val="0006447D"/>
    <w:rsid w:val="00065856"/>
    <w:rsid w:val="0007053E"/>
    <w:rsid w:val="0007099C"/>
    <w:rsid w:val="00071E06"/>
    <w:rsid w:val="0007236D"/>
    <w:rsid w:val="00081266"/>
    <w:rsid w:val="000843FF"/>
    <w:rsid w:val="0009003A"/>
    <w:rsid w:val="000903D5"/>
    <w:rsid w:val="00091BD8"/>
    <w:rsid w:val="00093AF1"/>
    <w:rsid w:val="000967D6"/>
    <w:rsid w:val="000978EE"/>
    <w:rsid w:val="000A2735"/>
    <w:rsid w:val="000A5F87"/>
    <w:rsid w:val="000A69F3"/>
    <w:rsid w:val="000B22D8"/>
    <w:rsid w:val="000B2AD5"/>
    <w:rsid w:val="000C0EE7"/>
    <w:rsid w:val="000C0FFE"/>
    <w:rsid w:val="000C4229"/>
    <w:rsid w:val="000C4356"/>
    <w:rsid w:val="000C5678"/>
    <w:rsid w:val="000C5B6E"/>
    <w:rsid w:val="000C611E"/>
    <w:rsid w:val="000D100A"/>
    <w:rsid w:val="000D35E1"/>
    <w:rsid w:val="000D60AB"/>
    <w:rsid w:val="000D7291"/>
    <w:rsid w:val="000E59ED"/>
    <w:rsid w:val="000E7544"/>
    <w:rsid w:val="000E7F8F"/>
    <w:rsid w:val="000F4180"/>
    <w:rsid w:val="000F7702"/>
    <w:rsid w:val="00100273"/>
    <w:rsid w:val="001015E8"/>
    <w:rsid w:val="001029BA"/>
    <w:rsid w:val="00102B3C"/>
    <w:rsid w:val="001038F6"/>
    <w:rsid w:val="00104C95"/>
    <w:rsid w:val="001054CA"/>
    <w:rsid w:val="0010553C"/>
    <w:rsid w:val="0010609F"/>
    <w:rsid w:val="0010644F"/>
    <w:rsid w:val="00110462"/>
    <w:rsid w:val="00110D34"/>
    <w:rsid w:val="00110E41"/>
    <w:rsid w:val="00111782"/>
    <w:rsid w:val="00111957"/>
    <w:rsid w:val="00113646"/>
    <w:rsid w:val="00113C7F"/>
    <w:rsid w:val="00114BE0"/>
    <w:rsid w:val="00115B09"/>
    <w:rsid w:val="00116AF1"/>
    <w:rsid w:val="001170E8"/>
    <w:rsid w:val="00121264"/>
    <w:rsid w:val="0012192F"/>
    <w:rsid w:val="001223C0"/>
    <w:rsid w:val="001262B7"/>
    <w:rsid w:val="001266BA"/>
    <w:rsid w:val="00131E4A"/>
    <w:rsid w:val="0013250C"/>
    <w:rsid w:val="001329FE"/>
    <w:rsid w:val="00135648"/>
    <w:rsid w:val="001360C0"/>
    <w:rsid w:val="00136370"/>
    <w:rsid w:val="0014684C"/>
    <w:rsid w:val="0014691D"/>
    <w:rsid w:val="001479AA"/>
    <w:rsid w:val="00147B5A"/>
    <w:rsid w:val="00151A8D"/>
    <w:rsid w:val="00154BAE"/>
    <w:rsid w:val="00155090"/>
    <w:rsid w:val="001567C7"/>
    <w:rsid w:val="001572DF"/>
    <w:rsid w:val="00160040"/>
    <w:rsid w:val="00160BD1"/>
    <w:rsid w:val="00162462"/>
    <w:rsid w:val="0016675E"/>
    <w:rsid w:val="00170F51"/>
    <w:rsid w:val="00173D4F"/>
    <w:rsid w:val="00180193"/>
    <w:rsid w:val="001807FF"/>
    <w:rsid w:val="00180A29"/>
    <w:rsid w:val="00180DFE"/>
    <w:rsid w:val="00181F59"/>
    <w:rsid w:val="001852BE"/>
    <w:rsid w:val="001860E8"/>
    <w:rsid w:val="00186D1B"/>
    <w:rsid w:val="001876D0"/>
    <w:rsid w:val="00191C2E"/>
    <w:rsid w:val="00195E14"/>
    <w:rsid w:val="001A110C"/>
    <w:rsid w:val="001A1216"/>
    <w:rsid w:val="001A646E"/>
    <w:rsid w:val="001A769D"/>
    <w:rsid w:val="001B0A3E"/>
    <w:rsid w:val="001B462F"/>
    <w:rsid w:val="001B57AD"/>
    <w:rsid w:val="001B6CAD"/>
    <w:rsid w:val="001B79C5"/>
    <w:rsid w:val="001C21B1"/>
    <w:rsid w:val="001C30D9"/>
    <w:rsid w:val="001C4433"/>
    <w:rsid w:val="001C48F7"/>
    <w:rsid w:val="001C4D9A"/>
    <w:rsid w:val="001C7125"/>
    <w:rsid w:val="001D0728"/>
    <w:rsid w:val="001D4573"/>
    <w:rsid w:val="001D4CA4"/>
    <w:rsid w:val="001D5A02"/>
    <w:rsid w:val="001D60EF"/>
    <w:rsid w:val="001E0280"/>
    <w:rsid w:val="001E1188"/>
    <w:rsid w:val="001E2703"/>
    <w:rsid w:val="001E5C3B"/>
    <w:rsid w:val="001E620C"/>
    <w:rsid w:val="001E6A91"/>
    <w:rsid w:val="001F0282"/>
    <w:rsid w:val="001F1583"/>
    <w:rsid w:val="001F1BC0"/>
    <w:rsid w:val="001F3C45"/>
    <w:rsid w:val="001F3E60"/>
    <w:rsid w:val="001F41D9"/>
    <w:rsid w:val="001F4F9A"/>
    <w:rsid w:val="00200400"/>
    <w:rsid w:val="00201220"/>
    <w:rsid w:val="00201DC6"/>
    <w:rsid w:val="002022C6"/>
    <w:rsid w:val="002049C0"/>
    <w:rsid w:val="002103A0"/>
    <w:rsid w:val="002124D3"/>
    <w:rsid w:val="00212529"/>
    <w:rsid w:val="00213FDB"/>
    <w:rsid w:val="0021482A"/>
    <w:rsid w:val="00223322"/>
    <w:rsid w:val="00225459"/>
    <w:rsid w:val="0022583B"/>
    <w:rsid w:val="00226C1C"/>
    <w:rsid w:val="002310CA"/>
    <w:rsid w:val="0023137C"/>
    <w:rsid w:val="002313BC"/>
    <w:rsid w:val="0023268E"/>
    <w:rsid w:val="002361E9"/>
    <w:rsid w:val="00237E45"/>
    <w:rsid w:val="00242DE5"/>
    <w:rsid w:val="00243372"/>
    <w:rsid w:val="002451B4"/>
    <w:rsid w:val="002469C5"/>
    <w:rsid w:val="00247F5B"/>
    <w:rsid w:val="00251533"/>
    <w:rsid w:val="00253511"/>
    <w:rsid w:val="0025541B"/>
    <w:rsid w:val="00264EE4"/>
    <w:rsid w:val="00266373"/>
    <w:rsid w:val="00267CA3"/>
    <w:rsid w:val="0027041C"/>
    <w:rsid w:val="00273A14"/>
    <w:rsid w:val="00274F3A"/>
    <w:rsid w:val="00275023"/>
    <w:rsid w:val="002815BD"/>
    <w:rsid w:val="00281E91"/>
    <w:rsid w:val="00283009"/>
    <w:rsid w:val="0028335B"/>
    <w:rsid w:val="002872B9"/>
    <w:rsid w:val="0029061F"/>
    <w:rsid w:val="0029413B"/>
    <w:rsid w:val="00295571"/>
    <w:rsid w:val="002A2AB8"/>
    <w:rsid w:val="002A5318"/>
    <w:rsid w:val="002A5551"/>
    <w:rsid w:val="002B003B"/>
    <w:rsid w:val="002B07D9"/>
    <w:rsid w:val="002B102A"/>
    <w:rsid w:val="002B10E0"/>
    <w:rsid w:val="002B2B84"/>
    <w:rsid w:val="002B6ABD"/>
    <w:rsid w:val="002B7CD3"/>
    <w:rsid w:val="002C41BA"/>
    <w:rsid w:val="002D18FA"/>
    <w:rsid w:val="002D3A41"/>
    <w:rsid w:val="002D5040"/>
    <w:rsid w:val="002D5BB6"/>
    <w:rsid w:val="002D6311"/>
    <w:rsid w:val="002E1307"/>
    <w:rsid w:val="002E6AB9"/>
    <w:rsid w:val="002F0CF4"/>
    <w:rsid w:val="002F531E"/>
    <w:rsid w:val="002F6259"/>
    <w:rsid w:val="002F62CA"/>
    <w:rsid w:val="002F687F"/>
    <w:rsid w:val="002F7342"/>
    <w:rsid w:val="002F7584"/>
    <w:rsid w:val="002F7FC1"/>
    <w:rsid w:val="00306229"/>
    <w:rsid w:val="00307E6C"/>
    <w:rsid w:val="00311599"/>
    <w:rsid w:val="0031276F"/>
    <w:rsid w:val="00313D98"/>
    <w:rsid w:val="00314698"/>
    <w:rsid w:val="00322E82"/>
    <w:rsid w:val="003234F8"/>
    <w:rsid w:val="00323F3F"/>
    <w:rsid w:val="003249D1"/>
    <w:rsid w:val="00324BEB"/>
    <w:rsid w:val="0032589B"/>
    <w:rsid w:val="003310BD"/>
    <w:rsid w:val="00331338"/>
    <w:rsid w:val="00332EF3"/>
    <w:rsid w:val="0033409A"/>
    <w:rsid w:val="00334BBA"/>
    <w:rsid w:val="00340535"/>
    <w:rsid w:val="00340683"/>
    <w:rsid w:val="00341197"/>
    <w:rsid w:val="003419FC"/>
    <w:rsid w:val="00342760"/>
    <w:rsid w:val="00344E50"/>
    <w:rsid w:val="00347F2F"/>
    <w:rsid w:val="00361917"/>
    <w:rsid w:val="003639CA"/>
    <w:rsid w:val="00365ED1"/>
    <w:rsid w:val="003662CE"/>
    <w:rsid w:val="003718DD"/>
    <w:rsid w:val="003721A1"/>
    <w:rsid w:val="00372974"/>
    <w:rsid w:val="0037298D"/>
    <w:rsid w:val="00375876"/>
    <w:rsid w:val="00376FDB"/>
    <w:rsid w:val="00377089"/>
    <w:rsid w:val="00377AA8"/>
    <w:rsid w:val="00380158"/>
    <w:rsid w:val="0038029B"/>
    <w:rsid w:val="00381D6F"/>
    <w:rsid w:val="0039064E"/>
    <w:rsid w:val="00393F01"/>
    <w:rsid w:val="003942B0"/>
    <w:rsid w:val="003A0E24"/>
    <w:rsid w:val="003A3714"/>
    <w:rsid w:val="003A49BE"/>
    <w:rsid w:val="003A5F0C"/>
    <w:rsid w:val="003A74AD"/>
    <w:rsid w:val="003A7835"/>
    <w:rsid w:val="003A7C13"/>
    <w:rsid w:val="003A7F18"/>
    <w:rsid w:val="003B4645"/>
    <w:rsid w:val="003C0018"/>
    <w:rsid w:val="003C0796"/>
    <w:rsid w:val="003C0EB3"/>
    <w:rsid w:val="003C29C4"/>
    <w:rsid w:val="003C30AC"/>
    <w:rsid w:val="003C361E"/>
    <w:rsid w:val="003D09BB"/>
    <w:rsid w:val="003D2A98"/>
    <w:rsid w:val="003D38F4"/>
    <w:rsid w:val="003D6F1C"/>
    <w:rsid w:val="003D740E"/>
    <w:rsid w:val="003E272E"/>
    <w:rsid w:val="003F1129"/>
    <w:rsid w:val="003F1173"/>
    <w:rsid w:val="003F1A33"/>
    <w:rsid w:val="003F1E5F"/>
    <w:rsid w:val="003F4CBC"/>
    <w:rsid w:val="003F4D63"/>
    <w:rsid w:val="004008C6"/>
    <w:rsid w:val="00400A92"/>
    <w:rsid w:val="00403BA4"/>
    <w:rsid w:val="00404F58"/>
    <w:rsid w:val="00405A27"/>
    <w:rsid w:val="00406E28"/>
    <w:rsid w:val="00411AB4"/>
    <w:rsid w:val="00412885"/>
    <w:rsid w:val="004140E8"/>
    <w:rsid w:val="00417503"/>
    <w:rsid w:val="004207D3"/>
    <w:rsid w:val="00421A23"/>
    <w:rsid w:val="00421B78"/>
    <w:rsid w:val="00421BCD"/>
    <w:rsid w:val="00423C95"/>
    <w:rsid w:val="00424E25"/>
    <w:rsid w:val="00430F6A"/>
    <w:rsid w:val="004313F8"/>
    <w:rsid w:val="004324DE"/>
    <w:rsid w:val="00433834"/>
    <w:rsid w:val="00433AD8"/>
    <w:rsid w:val="00436C30"/>
    <w:rsid w:val="004372ED"/>
    <w:rsid w:val="004408D4"/>
    <w:rsid w:val="00441428"/>
    <w:rsid w:val="00446F63"/>
    <w:rsid w:val="00447CD1"/>
    <w:rsid w:val="004511B9"/>
    <w:rsid w:val="00452AA1"/>
    <w:rsid w:val="004537AA"/>
    <w:rsid w:val="00456B25"/>
    <w:rsid w:val="004626E8"/>
    <w:rsid w:val="00462B80"/>
    <w:rsid w:val="004638EE"/>
    <w:rsid w:val="004648D6"/>
    <w:rsid w:val="00465A05"/>
    <w:rsid w:val="004660B6"/>
    <w:rsid w:val="004712F5"/>
    <w:rsid w:val="00471A8A"/>
    <w:rsid w:val="0047536D"/>
    <w:rsid w:val="00475A50"/>
    <w:rsid w:val="004768B2"/>
    <w:rsid w:val="00477126"/>
    <w:rsid w:val="00480377"/>
    <w:rsid w:val="0048375A"/>
    <w:rsid w:val="004838AA"/>
    <w:rsid w:val="00483CA9"/>
    <w:rsid w:val="004846AE"/>
    <w:rsid w:val="00486C50"/>
    <w:rsid w:val="00491399"/>
    <w:rsid w:val="00496191"/>
    <w:rsid w:val="004A0928"/>
    <w:rsid w:val="004A207E"/>
    <w:rsid w:val="004A294B"/>
    <w:rsid w:val="004A2D07"/>
    <w:rsid w:val="004A3596"/>
    <w:rsid w:val="004A3E89"/>
    <w:rsid w:val="004A62D1"/>
    <w:rsid w:val="004A79E2"/>
    <w:rsid w:val="004A7DB6"/>
    <w:rsid w:val="004B0BAA"/>
    <w:rsid w:val="004B0EC6"/>
    <w:rsid w:val="004B1520"/>
    <w:rsid w:val="004B275E"/>
    <w:rsid w:val="004B2B29"/>
    <w:rsid w:val="004B50C2"/>
    <w:rsid w:val="004B7235"/>
    <w:rsid w:val="004C075D"/>
    <w:rsid w:val="004C0F35"/>
    <w:rsid w:val="004C27E8"/>
    <w:rsid w:val="004C29A6"/>
    <w:rsid w:val="004C372F"/>
    <w:rsid w:val="004C6BE9"/>
    <w:rsid w:val="004D24E4"/>
    <w:rsid w:val="004D4ACF"/>
    <w:rsid w:val="004D6C56"/>
    <w:rsid w:val="004E06E4"/>
    <w:rsid w:val="004E387F"/>
    <w:rsid w:val="004E47A2"/>
    <w:rsid w:val="004E49E7"/>
    <w:rsid w:val="004E66C0"/>
    <w:rsid w:val="004E6852"/>
    <w:rsid w:val="004F00C7"/>
    <w:rsid w:val="004F430C"/>
    <w:rsid w:val="004F4D18"/>
    <w:rsid w:val="004F6404"/>
    <w:rsid w:val="00501151"/>
    <w:rsid w:val="0050336A"/>
    <w:rsid w:val="00507990"/>
    <w:rsid w:val="00512B93"/>
    <w:rsid w:val="005158E6"/>
    <w:rsid w:val="00515A9C"/>
    <w:rsid w:val="00515F7F"/>
    <w:rsid w:val="005168AD"/>
    <w:rsid w:val="00516980"/>
    <w:rsid w:val="00517C12"/>
    <w:rsid w:val="005205F7"/>
    <w:rsid w:val="0052096A"/>
    <w:rsid w:val="00521768"/>
    <w:rsid w:val="00521F05"/>
    <w:rsid w:val="00522ECC"/>
    <w:rsid w:val="00524E4A"/>
    <w:rsid w:val="00525715"/>
    <w:rsid w:val="00526701"/>
    <w:rsid w:val="005274CF"/>
    <w:rsid w:val="00532C62"/>
    <w:rsid w:val="0053325E"/>
    <w:rsid w:val="00534AE5"/>
    <w:rsid w:val="00535D9B"/>
    <w:rsid w:val="00545BB0"/>
    <w:rsid w:val="0054794F"/>
    <w:rsid w:val="00547B72"/>
    <w:rsid w:val="0055014E"/>
    <w:rsid w:val="005525DA"/>
    <w:rsid w:val="0055416A"/>
    <w:rsid w:val="005579B9"/>
    <w:rsid w:val="00557BE6"/>
    <w:rsid w:val="005625CA"/>
    <w:rsid w:val="005635E2"/>
    <w:rsid w:val="00564044"/>
    <w:rsid w:val="00565DC7"/>
    <w:rsid w:val="005723F0"/>
    <w:rsid w:val="005733BC"/>
    <w:rsid w:val="00573799"/>
    <w:rsid w:val="00575074"/>
    <w:rsid w:val="005755A7"/>
    <w:rsid w:val="00577295"/>
    <w:rsid w:val="0057772B"/>
    <w:rsid w:val="005802BB"/>
    <w:rsid w:val="005814AC"/>
    <w:rsid w:val="00583EAC"/>
    <w:rsid w:val="00584A62"/>
    <w:rsid w:val="005851D2"/>
    <w:rsid w:val="00586780"/>
    <w:rsid w:val="00587A60"/>
    <w:rsid w:val="00587BE9"/>
    <w:rsid w:val="00591978"/>
    <w:rsid w:val="00591D60"/>
    <w:rsid w:val="0059364E"/>
    <w:rsid w:val="00594792"/>
    <w:rsid w:val="00594E84"/>
    <w:rsid w:val="005973C8"/>
    <w:rsid w:val="00597405"/>
    <w:rsid w:val="005A279A"/>
    <w:rsid w:val="005A2FD0"/>
    <w:rsid w:val="005A3B19"/>
    <w:rsid w:val="005A411B"/>
    <w:rsid w:val="005A44AB"/>
    <w:rsid w:val="005A79DA"/>
    <w:rsid w:val="005A7C6F"/>
    <w:rsid w:val="005B0919"/>
    <w:rsid w:val="005B15DB"/>
    <w:rsid w:val="005B2676"/>
    <w:rsid w:val="005B35A2"/>
    <w:rsid w:val="005B45AB"/>
    <w:rsid w:val="005B5428"/>
    <w:rsid w:val="005B6EC2"/>
    <w:rsid w:val="005B7C2D"/>
    <w:rsid w:val="005C1CA0"/>
    <w:rsid w:val="005C539C"/>
    <w:rsid w:val="005D2CAF"/>
    <w:rsid w:val="005D69F8"/>
    <w:rsid w:val="005E3B0E"/>
    <w:rsid w:val="005E5DA6"/>
    <w:rsid w:val="005E626C"/>
    <w:rsid w:val="005E6AFB"/>
    <w:rsid w:val="005E7AF1"/>
    <w:rsid w:val="005F0AE6"/>
    <w:rsid w:val="005F1E08"/>
    <w:rsid w:val="005F44D2"/>
    <w:rsid w:val="005F5009"/>
    <w:rsid w:val="005F5C82"/>
    <w:rsid w:val="006031BE"/>
    <w:rsid w:val="00603D88"/>
    <w:rsid w:val="006046E7"/>
    <w:rsid w:val="00604A7E"/>
    <w:rsid w:val="00605C77"/>
    <w:rsid w:val="006073AB"/>
    <w:rsid w:val="0060782A"/>
    <w:rsid w:val="00611103"/>
    <w:rsid w:val="00612B9E"/>
    <w:rsid w:val="006165B1"/>
    <w:rsid w:val="006222FE"/>
    <w:rsid w:val="00626C77"/>
    <w:rsid w:val="00626D2B"/>
    <w:rsid w:val="00630F4C"/>
    <w:rsid w:val="006313D4"/>
    <w:rsid w:val="006316BF"/>
    <w:rsid w:val="0063187B"/>
    <w:rsid w:val="00631B32"/>
    <w:rsid w:val="006340F9"/>
    <w:rsid w:val="00635422"/>
    <w:rsid w:val="00637316"/>
    <w:rsid w:val="006418F5"/>
    <w:rsid w:val="0064262C"/>
    <w:rsid w:val="00643A0C"/>
    <w:rsid w:val="00646536"/>
    <w:rsid w:val="00651AE6"/>
    <w:rsid w:val="00651BCD"/>
    <w:rsid w:val="00652351"/>
    <w:rsid w:val="00652426"/>
    <w:rsid w:val="00653122"/>
    <w:rsid w:val="00653580"/>
    <w:rsid w:val="0066020E"/>
    <w:rsid w:val="006606EA"/>
    <w:rsid w:val="00661941"/>
    <w:rsid w:val="00662EB5"/>
    <w:rsid w:val="0067230E"/>
    <w:rsid w:val="00672C91"/>
    <w:rsid w:val="00674226"/>
    <w:rsid w:val="00675FC7"/>
    <w:rsid w:val="00681111"/>
    <w:rsid w:val="00686D76"/>
    <w:rsid w:val="0069053C"/>
    <w:rsid w:val="00692209"/>
    <w:rsid w:val="006932F9"/>
    <w:rsid w:val="006962A6"/>
    <w:rsid w:val="006A3D5F"/>
    <w:rsid w:val="006A44B4"/>
    <w:rsid w:val="006A4F3E"/>
    <w:rsid w:val="006A72E6"/>
    <w:rsid w:val="006B1409"/>
    <w:rsid w:val="006B1D3B"/>
    <w:rsid w:val="006B26D3"/>
    <w:rsid w:val="006B2849"/>
    <w:rsid w:val="006B30FA"/>
    <w:rsid w:val="006B4A5D"/>
    <w:rsid w:val="006B637B"/>
    <w:rsid w:val="006B6561"/>
    <w:rsid w:val="006C040D"/>
    <w:rsid w:val="006C0BDC"/>
    <w:rsid w:val="006C1272"/>
    <w:rsid w:val="006C2C8A"/>
    <w:rsid w:val="006D493F"/>
    <w:rsid w:val="006D4AB2"/>
    <w:rsid w:val="006D53DE"/>
    <w:rsid w:val="006D6024"/>
    <w:rsid w:val="006E15F4"/>
    <w:rsid w:val="006E1EF5"/>
    <w:rsid w:val="006E2364"/>
    <w:rsid w:val="006E299E"/>
    <w:rsid w:val="006E5942"/>
    <w:rsid w:val="006F0109"/>
    <w:rsid w:val="006F183C"/>
    <w:rsid w:val="006F2354"/>
    <w:rsid w:val="006F2F6B"/>
    <w:rsid w:val="007021B6"/>
    <w:rsid w:val="00703701"/>
    <w:rsid w:val="00703FF3"/>
    <w:rsid w:val="007048E3"/>
    <w:rsid w:val="007050ED"/>
    <w:rsid w:val="007052F7"/>
    <w:rsid w:val="0070697B"/>
    <w:rsid w:val="00707149"/>
    <w:rsid w:val="00710EF7"/>
    <w:rsid w:val="007122A0"/>
    <w:rsid w:val="007142F8"/>
    <w:rsid w:val="007146C2"/>
    <w:rsid w:val="00714F28"/>
    <w:rsid w:val="007166A7"/>
    <w:rsid w:val="00721A43"/>
    <w:rsid w:val="00722FAF"/>
    <w:rsid w:val="00730A23"/>
    <w:rsid w:val="007318CA"/>
    <w:rsid w:val="0073207D"/>
    <w:rsid w:val="0073259F"/>
    <w:rsid w:val="00732D84"/>
    <w:rsid w:val="00736710"/>
    <w:rsid w:val="007377A7"/>
    <w:rsid w:val="0074170E"/>
    <w:rsid w:val="00743E81"/>
    <w:rsid w:val="00745F01"/>
    <w:rsid w:val="007476C8"/>
    <w:rsid w:val="007502C0"/>
    <w:rsid w:val="00750777"/>
    <w:rsid w:val="00750C7F"/>
    <w:rsid w:val="007528CC"/>
    <w:rsid w:val="00752BCD"/>
    <w:rsid w:val="00753711"/>
    <w:rsid w:val="00757499"/>
    <w:rsid w:val="0076035E"/>
    <w:rsid w:val="00761C7A"/>
    <w:rsid w:val="00761E23"/>
    <w:rsid w:val="00761FB9"/>
    <w:rsid w:val="0076479B"/>
    <w:rsid w:val="0076515F"/>
    <w:rsid w:val="007744D1"/>
    <w:rsid w:val="00777692"/>
    <w:rsid w:val="00777C48"/>
    <w:rsid w:val="00781907"/>
    <w:rsid w:val="00782913"/>
    <w:rsid w:val="00784BE5"/>
    <w:rsid w:val="007855EF"/>
    <w:rsid w:val="007974AB"/>
    <w:rsid w:val="0079786F"/>
    <w:rsid w:val="007A0611"/>
    <w:rsid w:val="007A0FDE"/>
    <w:rsid w:val="007A143F"/>
    <w:rsid w:val="007A29FA"/>
    <w:rsid w:val="007A5385"/>
    <w:rsid w:val="007A78CC"/>
    <w:rsid w:val="007A7C2B"/>
    <w:rsid w:val="007B25EE"/>
    <w:rsid w:val="007B46D2"/>
    <w:rsid w:val="007B5033"/>
    <w:rsid w:val="007B6BF1"/>
    <w:rsid w:val="007B78F7"/>
    <w:rsid w:val="007C0D5D"/>
    <w:rsid w:val="007C2396"/>
    <w:rsid w:val="007C3A3D"/>
    <w:rsid w:val="007C5A95"/>
    <w:rsid w:val="007D2666"/>
    <w:rsid w:val="007D6871"/>
    <w:rsid w:val="007E3BCB"/>
    <w:rsid w:val="007E4601"/>
    <w:rsid w:val="007E568F"/>
    <w:rsid w:val="007E5AAD"/>
    <w:rsid w:val="007F0F4D"/>
    <w:rsid w:val="007F14A9"/>
    <w:rsid w:val="007F61E6"/>
    <w:rsid w:val="007F63CA"/>
    <w:rsid w:val="007F6A6E"/>
    <w:rsid w:val="00801B0C"/>
    <w:rsid w:val="008021E3"/>
    <w:rsid w:val="008039E1"/>
    <w:rsid w:val="0080576F"/>
    <w:rsid w:val="008064CA"/>
    <w:rsid w:val="008126C2"/>
    <w:rsid w:val="0081520E"/>
    <w:rsid w:val="008152E1"/>
    <w:rsid w:val="00816465"/>
    <w:rsid w:val="0081651E"/>
    <w:rsid w:val="00817599"/>
    <w:rsid w:val="00822D58"/>
    <w:rsid w:val="00825B86"/>
    <w:rsid w:val="0082630E"/>
    <w:rsid w:val="00826956"/>
    <w:rsid w:val="00831660"/>
    <w:rsid w:val="00831CC3"/>
    <w:rsid w:val="00832818"/>
    <w:rsid w:val="008342BE"/>
    <w:rsid w:val="00834957"/>
    <w:rsid w:val="00834C5E"/>
    <w:rsid w:val="00834F85"/>
    <w:rsid w:val="00835E37"/>
    <w:rsid w:val="0084068D"/>
    <w:rsid w:val="008418B9"/>
    <w:rsid w:val="00842871"/>
    <w:rsid w:val="0084380F"/>
    <w:rsid w:val="00850A61"/>
    <w:rsid w:val="008521C9"/>
    <w:rsid w:val="00854536"/>
    <w:rsid w:val="008552AD"/>
    <w:rsid w:val="008553B9"/>
    <w:rsid w:val="00856398"/>
    <w:rsid w:val="00856647"/>
    <w:rsid w:val="0086436D"/>
    <w:rsid w:val="00864FBA"/>
    <w:rsid w:val="00865692"/>
    <w:rsid w:val="00866736"/>
    <w:rsid w:val="008711AB"/>
    <w:rsid w:val="00872886"/>
    <w:rsid w:val="00877255"/>
    <w:rsid w:val="008800AB"/>
    <w:rsid w:val="008854CA"/>
    <w:rsid w:val="00890909"/>
    <w:rsid w:val="00890C7B"/>
    <w:rsid w:val="008940FE"/>
    <w:rsid w:val="00894511"/>
    <w:rsid w:val="0089493E"/>
    <w:rsid w:val="008954E2"/>
    <w:rsid w:val="00895AE6"/>
    <w:rsid w:val="008A3640"/>
    <w:rsid w:val="008A556E"/>
    <w:rsid w:val="008B0A09"/>
    <w:rsid w:val="008B165C"/>
    <w:rsid w:val="008B2171"/>
    <w:rsid w:val="008B3072"/>
    <w:rsid w:val="008B39B0"/>
    <w:rsid w:val="008B7533"/>
    <w:rsid w:val="008C177A"/>
    <w:rsid w:val="008C18A4"/>
    <w:rsid w:val="008C1E71"/>
    <w:rsid w:val="008D3FC7"/>
    <w:rsid w:val="008D5F2D"/>
    <w:rsid w:val="008D7728"/>
    <w:rsid w:val="008D7ABF"/>
    <w:rsid w:val="008E012D"/>
    <w:rsid w:val="008E08CC"/>
    <w:rsid w:val="008E106C"/>
    <w:rsid w:val="008E1DBE"/>
    <w:rsid w:val="008E3013"/>
    <w:rsid w:val="008E3368"/>
    <w:rsid w:val="008F2321"/>
    <w:rsid w:val="008F2F85"/>
    <w:rsid w:val="008F30D0"/>
    <w:rsid w:val="008F6FA5"/>
    <w:rsid w:val="009003BA"/>
    <w:rsid w:val="00901756"/>
    <w:rsid w:val="00902426"/>
    <w:rsid w:val="00902BBD"/>
    <w:rsid w:val="00902DE9"/>
    <w:rsid w:val="00912529"/>
    <w:rsid w:val="00912A23"/>
    <w:rsid w:val="00914423"/>
    <w:rsid w:val="009148B6"/>
    <w:rsid w:val="00916B06"/>
    <w:rsid w:val="00922F5C"/>
    <w:rsid w:val="00926030"/>
    <w:rsid w:val="00927330"/>
    <w:rsid w:val="0093116A"/>
    <w:rsid w:val="0093574E"/>
    <w:rsid w:val="00937808"/>
    <w:rsid w:val="00945255"/>
    <w:rsid w:val="00956D61"/>
    <w:rsid w:val="009577A7"/>
    <w:rsid w:val="0095790F"/>
    <w:rsid w:val="00965CDD"/>
    <w:rsid w:val="009679B6"/>
    <w:rsid w:val="00967C73"/>
    <w:rsid w:val="00970DA7"/>
    <w:rsid w:val="0097280E"/>
    <w:rsid w:val="00973D0B"/>
    <w:rsid w:val="0097539A"/>
    <w:rsid w:val="009755C3"/>
    <w:rsid w:val="0097756A"/>
    <w:rsid w:val="0098014C"/>
    <w:rsid w:val="009831FD"/>
    <w:rsid w:val="0098355F"/>
    <w:rsid w:val="00983CEC"/>
    <w:rsid w:val="0098645E"/>
    <w:rsid w:val="0099182E"/>
    <w:rsid w:val="009919DE"/>
    <w:rsid w:val="00991AD2"/>
    <w:rsid w:val="00994CC1"/>
    <w:rsid w:val="00994FD2"/>
    <w:rsid w:val="009957CB"/>
    <w:rsid w:val="009959F8"/>
    <w:rsid w:val="009A3812"/>
    <w:rsid w:val="009A39CD"/>
    <w:rsid w:val="009A3BCB"/>
    <w:rsid w:val="009A486C"/>
    <w:rsid w:val="009A4918"/>
    <w:rsid w:val="009A4B84"/>
    <w:rsid w:val="009A63FF"/>
    <w:rsid w:val="009B1443"/>
    <w:rsid w:val="009B5398"/>
    <w:rsid w:val="009B53DC"/>
    <w:rsid w:val="009C1B30"/>
    <w:rsid w:val="009C28F9"/>
    <w:rsid w:val="009C2E15"/>
    <w:rsid w:val="009C3BAE"/>
    <w:rsid w:val="009C49C5"/>
    <w:rsid w:val="009C6139"/>
    <w:rsid w:val="009C6382"/>
    <w:rsid w:val="009D2FFC"/>
    <w:rsid w:val="009D3D3D"/>
    <w:rsid w:val="009D4AB2"/>
    <w:rsid w:val="009D4BD4"/>
    <w:rsid w:val="009D50BF"/>
    <w:rsid w:val="009D5412"/>
    <w:rsid w:val="009E01F1"/>
    <w:rsid w:val="009E2AB7"/>
    <w:rsid w:val="009E3A5A"/>
    <w:rsid w:val="009E4458"/>
    <w:rsid w:val="009E5FF0"/>
    <w:rsid w:val="009F0365"/>
    <w:rsid w:val="009F2901"/>
    <w:rsid w:val="009F5620"/>
    <w:rsid w:val="009F5CE7"/>
    <w:rsid w:val="009F6310"/>
    <w:rsid w:val="009F6731"/>
    <w:rsid w:val="00A01479"/>
    <w:rsid w:val="00A0367E"/>
    <w:rsid w:val="00A03863"/>
    <w:rsid w:val="00A055F8"/>
    <w:rsid w:val="00A074EB"/>
    <w:rsid w:val="00A120B6"/>
    <w:rsid w:val="00A135AE"/>
    <w:rsid w:val="00A17867"/>
    <w:rsid w:val="00A2311D"/>
    <w:rsid w:val="00A23A3F"/>
    <w:rsid w:val="00A24C5C"/>
    <w:rsid w:val="00A2559D"/>
    <w:rsid w:val="00A258E6"/>
    <w:rsid w:val="00A26A6E"/>
    <w:rsid w:val="00A273EB"/>
    <w:rsid w:val="00A3134A"/>
    <w:rsid w:val="00A31942"/>
    <w:rsid w:val="00A3206B"/>
    <w:rsid w:val="00A35474"/>
    <w:rsid w:val="00A35C6F"/>
    <w:rsid w:val="00A421CB"/>
    <w:rsid w:val="00A4424D"/>
    <w:rsid w:val="00A450F2"/>
    <w:rsid w:val="00A45E92"/>
    <w:rsid w:val="00A547F7"/>
    <w:rsid w:val="00A54CE1"/>
    <w:rsid w:val="00A55E4E"/>
    <w:rsid w:val="00A57500"/>
    <w:rsid w:val="00A64360"/>
    <w:rsid w:val="00A64DF7"/>
    <w:rsid w:val="00A64E12"/>
    <w:rsid w:val="00A67084"/>
    <w:rsid w:val="00A70071"/>
    <w:rsid w:val="00A71C24"/>
    <w:rsid w:val="00A73471"/>
    <w:rsid w:val="00A77EF3"/>
    <w:rsid w:val="00A802D2"/>
    <w:rsid w:val="00A813EA"/>
    <w:rsid w:val="00A83EAC"/>
    <w:rsid w:val="00A86886"/>
    <w:rsid w:val="00A87864"/>
    <w:rsid w:val="00A90BFA"/>
    <w:rsid w:val="00A942AE"/>
    <w:rsid w:val="00A94374"/>
    <w:rsid w:val="00A94912"/>
    <w:rsid w:val="00AA17B8"/>
    <w:rsid w:val="00AA181F"/>
    <w:rsid w:val="00AA2DBB"/>
    <w:rsid w:val="00AA39A1"/>
    <w:rsid w:val="00AA69E9"/>
    <w:rsid w:val="00AB2A19"/>
    <w:rsid w:val="00AB3543"/>
    <w:rsid w:val="00AB5870"/>
    <w:rsid w:val="00AB7CFE"/>
    <w:rsid w:val="00AC0E4A"/>
    <w:rsid w:val="00AC1B66"/>
    <w:rsid w:val="00AC430F"/>
    <w:rsid w:val="00AC6F3E"/>
    <w:rsid w:val="00AD4C4E"/>
    <w:rsid w:val="00AD686F"/>
    <w:rsid w:val="00AD7796"/>
    <w:rsid w:val="00AE022F"/>
    <w:rsid w:val="00AE3501"/>
    <w:rsid w:val="00AE36AD"/>
    <w:rsid w:val="00AE6466"/>
    <w:rsid w:val="00AE6AE0"/>
    <w:rsid w:val="00AE7120"/>
    <w:rsid w:val="00AE7B57"/>
    <w:rsid w:val="00AF0625"/>
    <w:rsid w:val="00AF19FB"/>
    <w:rsid w:val="00AF1A46"/>
    <w:rsid w:val="00AF1D4C"/>
    <w:rsid w:val="00AF2ABB"/>
    <w:rsid w:val="00AF3800"/>
    <w:rsid w:val="00AF7B09"/>
    <w:rsid w:val="00B01D2A"/>
    <w:rsid w:val="00B0345B"/>
    <w:rsid w:val="00B12688"/>
    <w:rsid w:val="00B159F8"/>
    <w:rsid w:val="00B2072E"/>
    <w:rsid w:val="00B211B9"/>
    <w:rsid w:val="00B24EB8"/>
    <w:rsid w:val="00B267FD"/>
    <w:rsid w:val="00B272B7"/>
    <w:rsid w:val="00B27477"/>
    <w:rsid w:val="00B31537"/>
    <w:rsid w:val="00B318B9"/>
    <w:rsid w:val="00B31957"/>
    <w:rsid w:val="00B32D8C"/>
    <w:rsid w:val="00B3639E"/>
    <w:rsid w:val="00B363ED"/>
    <w:rsid w:val="00B40678"/>
    <w:rsid w:val="00B4075C"/>
    <w:rsid w:val="00B40A97"/>
    <w:rsid w:val="00B40F73"/>
    <w:rsid w:val="00B431E9"/>
    <w:rsid w:val="00B433FA"/>
    <w:rsid w:val="00B44FF2"/>
    <w:rsid w:val="00B5167A"/>
    <w:rsid w:val="00B62CD0"/>
    <w:rsid w:val="00B63D78"/>
    <w:rsid w:val="00B64545"/>
    <w:rsid w:val="00B726C6"/>
    <w:rsid w:val="00B732A9"/>
    <w:rsid w:val="00B77B45"/>
    <w:rsid w:val="00B82482"/>
    <w:rsid w:val="00B865BC"/>
    <w:rsid w:val="00B866B9"/>
    <w:rsid w:val="00B91346"/>
    <w:rsid w:val="00BA107F"/>
    <w:rsid w:val="00BA70FF"/>
    <w:rsid w:val="00BA7680"/>
    <w:rsid w:val="00BB52C8"/>
    <w:rsid w:val="00BB6EDC"/>
    <w:rsid w:val="00BB78C2"/>
    <w:rsid w:val="00BC0E46"/>
    <w:rsid w:val="00BC21F0"/>
    <w:rsid w:val="00BC22F7"/>
    <w:rsid w:val="00BC328D"/>
    <w:rsid w:val="00BC4E8B"/>
    <w:rsid w:val="00BC5B68"/>
    <w:rsid w:val="00BC5F11"/>
    <w:rsid w:val="00BC6021"/>
    <w:rsid w:val="00BC6A55"/>
    <w:rsid w:val="00BD21B8"/>
    <w:rsid w:val="00BD29B3"/>
    <w:rsid w:val="00BD46D7"/>
    <w:rsid w:val="00BD665B"/>
    <w:rsid w:val="00BD7BDA"/>
    <w:rsid w:val="00BE1A23"/>
    <w:rsid w:val="00BE4A3E"/>
    <w:rsid w:val="00BE5C16"/>
    <w:rsid w:val="00BF0903"/>
    <w:rsid w:val="00BF46AB"/>
    <w:rsid w:val="00BF4ACA"/>
    <w:rsid w:val="00BF7603"/>
    <w:rsid w:val="00C00B0B"/>
    <w:rsid w:val="00C059BB"/>
    <w:rsid w:val="00C120AF"/>
    <w:rsid w:val="00C2186F"/>
    <w:rsid w:val="00C23D9F"/>
    <w:rsid w:val="00C246F3"/>
    <w:rsid w:val="00C24EE5"/>
    <w:rsid w:val="00C26829"/>
    <w:rsid w:val="00C3072C"/>
    <w:rsid w:val="00C321B9"/>
    <w:rsid w:val="00C330CC"/>
    <w:rsid w:val="00C332B6"/>
    <w:rsid w:val="00C33FFC"/>
    <w:rsid w:val="00C418D8"/>
    <w:rsid w:val="00C41C51"/>
    <w:rsid w:val="00C449BD"/>
    <w:rsid w:val="00C451EC"/>
    <w:rsid w:val="00C45B11"/>
    <w:rsid w:val="00C47BDC"/>
    <w:rsid w:val="00C511E1"/>
    <w:rsid w:val="00C5363A"/>
    <w:rsid w:val="00C5631F"/>
    <w:rsid w:val="00C62DB4"/>
    <w:rsid w:val="00C63EF6"/>
    <w:rsid w:val="00C64F7C"/>
    <w:rsid w:val="00C6573E"/>
    <w:rsid w:val="00C65C3F"/>
    <w:rsid w:val="00C674DB"/>
    <w:rsid w:val="00C6766E"/>
    <w:rsid w:val="00C67C7A"/>
    <w:rsid w:val="00C708DF"/>
    <w:rsid w:val="00C7221D"/>
    <w:rsid w:val="00C735FF"/>
    <w:rsid w:val="00C73FA6"/>
    <w:rsid w:val="00C748EE"/>
    <w:rsid w:val="00C75730"/>
    <w:rsid w:val="00C8036F"/>
    <w:rsid w:val="00C8049E"/>
    <w:rsid w:val="00C83A31"/>
    <w:rsid w:val="00C91894"/>
    <w:rsid w:val="00C96647"/>
    <w:rsid w:val="00C973F8"/>
    <w:rsid w:val="00CA0DCD"/>
    <w:rsid w:val="00CA1236"/>
    <w:rsid w:val="00CA2024"/>
    <w:rsid w:val="00CB2222"/>
    <w:rsid w:val="00CB50B7"/>
    <w:rsid w:val="00CB5687"/>
    <w:rsid w:val="00CC1AE2"/>
    <w:rsid w:val="00CC33CE"/>
    <w:rsid w:val="00CC5D0C"/>
    <w:rsid w:val="00CC6D2E"/>
    <w:rsid w:val="00CD5314"/>
    <w:rsid w:val="00CD5B3E"/>
    <w:rsid w:val="00CD6101"/>
    <w:rsid w:val="00CE0256"/>
    <w:rsid w:val="00CE120E"/>
    <w:rsid w:val="00CE51BB"/>
    <w:rsid w:val="00CE5BB9"/>
    <w:rsid w:val="00CF3DF3"/>
    <w:rsid w:val="00CF6D75"/>
    <w:rsid w:val="00CF741C"/>
    <w:rsid w:val="00CF78C2"/>
    <w:rsid w:val="00D0028C"/>
    <w:rsid w:val="00D02405"/>
    <w:rsid w:val="00D03027"/>
    <w:rsid w:val="00D13C60"/>
    <w:rsid w:val="00D13F2B"/>
    <w:rsid w:val="00D15824"/>
    <w:rsid w:val="00D21134"/>
    <w:rsid w:val="00D23EDA"/>
    <w:rsid w:val="00D25021"/>
    <w:rsid w:val="00D270A6"/>
    <w:rsid w:val="00D30242"/>
    <w:rsid w:val="00D3287F"/>
    <w:rsid w:val="00D32C2B"/>
    <w:rsid w:val="00D35DBE"/>
    <w:rsid w:val="00D3717E"/>
    <w:rsid w:val="00D418DC"/>
    <w:rsid w:val="00D419AF"/>
    <w:rsid w:val="00D45747"/>
    <w:rsid w:val="00D47DEA"/>
    <w:rsid w:val="00D510C7"/>
    <w:rsid w:val="00D52DBF"/>
    <w:rsid w:val="00D54206"/>
    <w:rsid w:val="00D636BE"/>
    <w:rsid w:val="00D653EF"/>
    <w:rsid w:val="00D65D1E"/>
    <w:rsid w:val="00D67701"/>
    <w:rsid w:val="00D724DA"/>
    <w:rsid w:val="00D73990"/>
    <w:rsid w:val="00D75358"/>
    <w:rsid w:val="00D754CD"/>
    <w:rsid w:val="00D806EB"/>
    <w:rsid w:val="00D834F9"/>
    <w:rsid w:val="00D87853"/>
    <w:rsid w:val="00D9146A"/>
    <w:rsid w:val="00D91744"/>
    <w:rsid w:val="00D92676"/>
    <w:rsid w:val="00D9299D"/>
    <w:rsid w:val="00D93563"/>
    <w:rsid w:val="00D94025"/>
    <w:rsid w:val="00D95C6A"/>
    <w:rsid w:val="00DA0FC9"/>
    <w:rsid w:val="00DB0478"/>
    <w:rsid w:val="00DB071C"/>
    <w:rsid w:val="00DB0A5F"/>
    <w:rsid w:val="00DB0D51"/>
    <w:rsid w:val="00DB1939"/>
    <w:rsid w:val="00DB2447"/>
    <w:rsid w:val="00DB53A6"/>
    <w:rsid w:val="00DC1530"/>
    <w:rsid w:val="00DC1F46"/>
    <w:rsid w:val="00DC32D8"/>
    <w:rsid w:val="00DC3BFB"/>
    <w:rsid w:val="00DC3F78"/>
    <w:rsid w:val="00DC5964"/>
    <w:rsid w:val="00DD2A98"/>
    <w:rsid w:val="00DD36E0"/>
    <w:rsid w:val="00DD3CBF"/>
    <w:rsid w:val="00DE266D"/>
    <w:rsid w:val="00DE35BA"/>
    <w:rsid w:val="00DE5799"/>
    <w:rsid w:val="00DF0442"/>
    <w:rsid w:val="00DF0DD1"/>
    <w:rsid w:val="00DF12FE"/>
    <w:rsid w:val="00DF2F2F"/>
    <w:rsid w:val="00DF5172"/>
    <w:rsid w:val="00DF5DB6"/>
    <w:rsid w:val="00DF6C1C"/>
    <w:rsid w:val="00DF7EEB"/>
    <w:rsid w:val="00E00E03"/>
    <w:rsid w:val="00E0154E"/>
    <w:rsid w:val="00E01774"/>
    <w:rsid w:val="00E05A8F"/>
    <w:rsid w:val="00E060A3"/>
    <w:rsid w:val="00E10173"/>
    <w:rsid w:val="00E10937"/>
    <w:rsid w:val="00E11AC8"/>
    <w:rsid w:val="00E13FBD"/>
    <w:rsid w:val="00E14CB7"/>
    <w:rsid w:val="00E16A13"/>
    <w:rsid w:val="00E1775E"/>
    <w:rsid w:val="00E20F2C"/>
    <w:rsid w:val="00E216C3"/>
    <w:rsid w:val="00E21FB7"/>
    <w:rsid w:val="00E22139"/>
    <w:rsid w:val="00E24A68"/>
    <w:rsid w:val="00E264FE"/>
    <w:rsid w:val="00E2682D"/>
    <w:rsid w:val="00E3476C"/>
    <w:rsid w:val="00E3519C"/>
    <w:rsid w:val="00E373B4"/>
    <w:rsid w:val="00E42D82"/>
    <w:rsid w:val="00E44EF2"/>
    <w:rsid w:val="00E451CB"/>
    <w:rsid w:val="00E45835"/>
    <w:rsid w:val="00E52D6E"/>
    <w:rsid w:val="00E53589"/>
    <w:rsid w:val="00E54318"/>
    <w:rsid w:val="00E55A0F"/>
    <w:rsid w:val="00E610DB"/>
    <w:rsid w:val="00E61A4C"/>
    <w:rsid w:val="00E61EB0"/>
    <w:rsid w:val="00E66D3D"/>
    <w:rsid w:val="00E71A23"/>
    <w:rsid w:val="00E71A90"/>
    <w:rsid w:val="00E726EF"/>
    <w:rsid w:val="00E72891"/>
    <w:rsid w:val="00E7324F"/>
    <w:rsid w:val="00E73EA1"/>
    <w:rsid w:val="00E7633E"/>
    <w:rsid w:val="00E77801"/>
    <w:rsid w:val="00E77933"/>
    <w:rsid w:val="00E8185D"/>
    <w:rsid w:val="00E8264A"/>
    <w:rsid w:val="00E829FC"/>
    <w:rsid w:val="00E82D52"/>
    <w:rsid w:val="00E82E93"/>
    <w:rsid w:val="00E8319D"/>
    <w:rsid w:val="00E8553A"/>
    <w:rsid w:val="00E948EA"/>
    <w:rsid w:val="00E950AD"/>
    <w:rsid w:val="00E954CF"/>
    <w:rsid w:val="00E960AC"/>
    <w:rsid w:val="00E97D92"/>
    <w:rsid w:val="00EA47E8"/>
    <w:rsid w:val="00EA6730"/>
    <w:rsid w:val="00EB0BEC"/>
    <w:rsid w:val="00EB3D74"/>
    <w:rsid w:val="00EC4751"/>
    <w:rsid w:val="00EC7609"/>
    <w:rsid w:val="00EC7D81"/>
    <w:rsid w:val="00ED15A9"/>
    <w:rsid w:val="00ED32D4"/>
    <w:rsid w:val="00ED3465"/>
    <w:rsid w:val="00ED3ED6"/>
    <w:rsid w:val="00ED709D"/>
    <w:rsid w:val="00ED77D3"/>
    <w:rsid w:val="00EE05BE"/>
    <w:rsid w:val="00EE0650"/>
    <w:rsid w:val="00EE37E1"/>
    <w:rsid w:val="00EE617A"/>
    <w:rsid w:val="00EF3AD2"/>
    <w:rsid w:val="00F03838"/>
    <w:rsid w:val="00F04ADA"/>
    <w:rsid w:val="00F05CC2"/>
    <w:rsid w:val="00F1001D"/>
    <w:rsid w:val="00F15DCA"/>
    <w:rsid w:val="00F17459"/>
    <w:rsid w:val="00F24162"/>
    <w:rsid w:val="00F2441F"/>
    <w:rsid w:val="00F26124"/>
    <w:rsid w:val="00F307F9"/>
    <w:rsid w:val="00F31D69"/>
    <w:rsid w:val="00F32457"/>
    <w:rsid w:val="00F32B22"/>
    <w:rsid w:val="00F34BDC"/>
    <w:rsid w:val="00F416CB"/>
    <w:rsid w:val="00F443A9"/>
    <w:rsid w:val="00F45D46"/>
    <w:rsid w:val="00F45DEE"/>
    <w:rsid w:val="00F46142"/>
    <w:rsid w:val="00F4616C"/>
    <w:rsid w:val="00F53084"/>
    <w:rsid w:val="00F54D74"/>
    <w:rsid w:val="00F54F7F"/>
    <w:rsid w:val="00F557DF"/>
    <w:rsid w:val="00F55B1B"/>
    <w:rsid w:val="00F56AAE"/>
    <w:rsid w:val="00F56D52"/>
    <w:rsid w:val="00F642E7"/>
    <w:rsid w:val="00F658C2"/>
    <w:rsid w:val="00F67172"/>
    <w:rsid w:val="00F721B0"/>
    <w:rsid w:val="00F736B4"/>
    <w:rsid w:val="00F8506D"/>
    <w:rsid w:val="00F86478"/>
    <w:rsid w:val="00F8787F"/>
    <w:rsid w:val="00F90F12"/>
    <w:rsid w:val="00F91D80"/>
    <w:rsid w:val="00F91E04"/>
    <w:rsid w:val="00F92A4D"/>
    <w:rsid w:val="00F955D1"/>
    <w:rsid w:val="00F962CB"/>
    <w:rsid w:val="00FA0FE8"/>
    <w:rsid w:val="00FA360B"/>
    <w:rsid w:val="00FA4F31"/>
    <w:rsid w:val="00FA5EB2"/>
    <w:rsid w:val="00FA72BB"/>
    <w:rsid w:val="00FB3206"/>
    <w:rsid w:val="00FB48F3"/>
    <w:rsid w:val="00FB6472"/>
    <w:rsid w:val="00FC0FF9"/>
    <w:rsid w:val="00FC131F"/>
    <w:rsid w:val="00FC38AF"/>
    <w:rsid w:val="00FC786D"/>
    <w:rsid w:val="00FC79C6"/>
    <w:rsid w:val="00FD0E81"/>
    <w:rsid w:val="00FD2716"/>
    <w:rsid w:val="00FD325E"/>
    <w:rsid w:val="00FD57A3"/>
    <w:rsid w:val="00FD5CAF"/>
    <w:rsid w:val="00FD5EF8"/>
    <w:rsid w:val="00FD7374"/>
    <w:rsid w:val="00FD7DD4"/>
    <w:rsid w:val="00FE38FF"/>
    <w:rsid w:val="00FE5123"/>
    <w:rsid w:val="00FE558F"/>
    <w:rsid w:val="00FE567E"/>
    <w:rsid w:val="00FE65E5"/>
    <w:rsid w:val="00FF22D8"/>
    <w:rsid w:val="00FF2A6C"/>
    <w:rsid w:val="00FF4F01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5DD88DD"/>
  <w15:docId w15:val="{DE9DBD8C-4CA1-463A-8DA8-DC3D2982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64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87864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864"/>
    <w:rPr>
      <w:rFonts w:ascii="Garamond" w:eastAsia="Times New Roman" w:hAnsi="Garamond" w:cs="Arial"/>
      <w:caps/>
      <w:color w:val="4F6228"/>
      <w:sz w:val="16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link w:val="Header"/>
    <w:uiPriority w:val="99"/>
    <w:rsid w:val="00A87864"/>
    <w:rPr>
      <w:rFonts w:ascii="Calibri" w:eastAsia="Times New Roman" w:hAnsi="Calibri" w:cs="Times New Roman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FooterChar">
    <w:name w:val="Footer Char"/>
    <w:link w:val="Footer"/>
    <w:uiPriority w:val="99"/>
    <w:rsid w:val="00A87864"/>
    <w:rPr>
      <w:rFonts w:ascii="Calibri" w:eastAsia="Times New Roman" w:hAnsi="Calibri" w:cs="Times New Roman"/>
      <w:szCs w:val="20"/>
      <w:lang w:eastAsia="en-US"/>
    </w:rPr>
  </w:style>
  <w:style w:type="character" w:styleId="PageNumber">
    <w:name w:val="page number"/>
    <w:basedOn w:val="DefaultParagraphFont"/>
    <w:rsid w:val="00A87864"/>
  </w:style>
  <w:style w:type="character" w:customStyle="1" w:styleId="ms-rtefontsize-41">
    <w:name w:val="ms-rtefontsize-41"/>
    <w:rsid w:val="00A87864"/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864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87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864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8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86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7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A87864"/>
    <w:rPr>
      <w:rFonts w:ascii="Courier New" w:eastAsia="Times New Roman" w:hAnsi="Courier New" w:cs="Courier New"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A8786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8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55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53A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E8553A"/>
    <w:rPr>
      <w:vertAlign w:val="superscript"/>
    </w:rPr>
  </w:style>
  <w:style w:type="character" w:styleId="Hyperlink">
    <w:name w:val="Hyperlink"/>
    <w:uiPriority w:val="99"/>
    <w:unhideWhenUsed/>
    <w:rsid w:val="008C18A4"/>
    <w:rPr>
      <w:color w:val="0563C1"/>
      <w:u w:val="single"/>
    </w:rPr>
  </w:style>
  <w:style w:type="character" w:customStyle="1" w:styleId="acopre">
    <w:name w:val="acopre"/>
    <w:rsid w:val="00FE38FF"/>
  </w:style>
  <w:style w:type="character" w:customStyle="1" w:styleId="tlid-translation">
    <w:name w:val="tlid-translation"/>
    <w:rsid w:val="00BE4A3E"/>
  </w:style>
  <w:style w:type="character" w:customStyle="1" w:styleId="viiyi">
    <w:name w:val="viiyi"/>
    <w:rsid w:val="00421B78"/>
  </w:style>
  <w:style w:type="character" w:customStyle="1" w:styleId="jlqj4b">
    <w:name w:val="jlqj4b"/>
    <w:rsid w:val="00421B78"/>
  </w:style>
  <w:style w:type="character" w:styleId="FollowedHyperlink">
    <w:name w:val="FollowedHyperlink"/>
    <w:uiPriority w:val="99"/>
    <w:semiHidden/>
    <w:unhideWhenUsed/>
    <w:rsid w:val="00E71A23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7C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7C73"/>
    <w:rPr>
      <w:rFonts w:eastAsia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67C7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B647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326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950A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50AD"/>
    <w:rPr>
      <w:rFonts w:ascii="Verdana" w:eastAsia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rr.ee/1609823520/ryanair-jatab-talvegraafikus-tallinnast-viis-liini-taasavamata" TargetMode="External"/><Relationship Id="rId18" Type="http://schemas.openxmlformats.org/officeDocument/2006/relationships/hyperlink" Target="https://www.err.ee/1609819848/tuuleparkide-planeerimine-jatkub-22-omavalitsuses" TargetMode="External"/><Relationship Id="rId26" Type="http://schemas.openxmlformats.org/officeDocument/2006/relationships/hyperlink" Target="https://www.err.ee/1609829814/augustis-ulatus-eesti-eelarvepuudujaak-0-8-protsendini-skp-st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err.ee/1609837590/eesti-200-pidurdab-maatuule-toetusskeemi" TargetMode="External"/><Relationship Id="rId34" Type="http://schemas.openxmlformats.org/officeDocument/2006/relationships/hyperlink" Target="https://www.err.ee/1609841859/eesti-voib-puuda-tuleval-aastal-laanemerel-rohkem-kilu-ja-raim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rr.ee/1609834620/ministeerium-tahab-toovaidluskomisjoni-tood-kiirendada-kirjalike-menetlustega" TargetMode="External"/><Relationship Id="rId17" Type="http://schemas.openxmlformats.org/officeDocument/2006/relationships/hyperlink" Target="https://www.err.ee/1609832466/wizz-air-hakkab-tallinnast-budapesti-lendama" TargetMode="External"/><Relationship Id="rId25" Type="http://schemas.openxmlformats.org/officeDocument/2006/relationships/hyperlink" Target="https://www.err.ee/1609828053/kaheksa-kuuga-laekus-miljard-eurot-rohkem-makse-kui-mullu" TargetMode="External"/><Relationship Id="rId33" Type="http://schemas.openxmlformats.org/officeDocument/2006/relationships/hyperlink" Target="https://www.err.ee/1609839993/raport-leedu-majandusedu-taga-on-katsetamisjulgus-suurem-mitmekesisus-ja-laiem-tur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rr.ee/1609829409/spaade-majutuskohtade-arv-suureneb-lahiaastail-veel-viiendiku-vorra" TargetMode="External"/><Relationship Id="rId20" Type="http://schemas.openxmlformats.org/officeDocument/2006/relationships/hyperlink" Target="https://www.err.ee/1609832196/enmak-taastuvenergia-eesmargini-peab-joudma-turupohiselt" TargetMode="External"/><Relationship Id="rId29" Type="http://schemas.openxmlformats.org/officeDocument/2006/relationships/hyperlink" Target="https://www.err.ee/1609824792/uhistranspordi-doteerimiseks-kulub-jargmisel-aastal-ule-174-miljoni-eu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r.ee/1609830198/ehituskaupade-poode-lisandub-vaatamata-niigi-tihedale-konkurentsile-veelgi" TargetMode="External"/><Relationship Id="rId24" Type="http://schemas.openxmlformats.org/officeDocument/2006/relationships/hyperlink" Target="https://www.err.ee/1609825845/augustikuine-kaupade-eksport-vahenes-kaks-protsenti" TargetMode="External"/><Relationship Id="rId32" Type="http://schemas.openxmlformats.org/officeDocument/2006/relationships/hyperlink" Target="https://www.err.ee/1609837119/tallinki-uheksa-kuu-kasum-langes-ligi-90-protsenti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rr.ee/1609824318/augustis-peatus-hotellides-neli-protsenti-rohkem-valisturiste-kui-mullu" TargetMode="External"/><Relationship Id="rId23" Type="http://schemas.openxmlformats.org/officeDocument/2006/relationships/hyperlink" Target="https://www.err.ee/1609822308/hinnatousu-veab-jouliselt-toidukaupade-kallinemine" TargetMode="External"/><Relationship Id="rId28" Type="http://schemas.openxmlformats.org/officeDocument/2006/relationships/hyperlink" Target="https://www.err.ee/1609835757/riik-laenas-3-2-protsendiga-500-miljonit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err.ee/1609826268/regionaalministeerium-kavandab-eesti-posti-erastamist" TargetMode="External"/><Relationship Id="rId19" Type="http://schemas.openxmlformats.org/officeDocument/2006/relationships/hyperlink" Target="https://www.err.ee/1609831707/elektrilevi-solmis-lati-vorguettevottega-esmakordse-piiriulese-koostoolepingu" TargetMode="External"/><Relationship Id="rId31" Type="http://schemas.openxmlformats.org/officeDocument/2006/relationships/hyperlink" Target="https://www.err.ee/1609830960/amazon-avas-eestis-oma-konto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rr.ee/1609821963/fermi-energia-ja-enefit-greeni-hinnangul-ainult-laenukaendamisest-ei-piisa" TargetMode="External"/><Relationship Id="rId14" Type="http://schemas.openxmlformats.org/officeDocument/2006/relationships/hyperlink" Target="https://www.err.ee/1609823553/wizz-air-avab-tallinnast-lennuliinid-vilniusesse-ja-gdanski" TargetMode="External"/><Relationship Id="rId22" Type="http://schemas.openxmlformats.org/officeDocument/2006/relationships/hyperlink" Target="https://www.err.ee/1609840566/eesti-ja-lati-ettevotted-uurivad-neljanda-elektriuhenduse-teostatavust" TargetMode="External"/><Relationship Id="rId27" Type="http://schemas.openxmlformats.org/officeDocument/2006/relationships/hyperlink" Target="https://www.err.ee/1609834284/toostustoodangu-tootjahinnaindeks-tousis-0-5-protsenti" TargetMode="External"/><Relationship Id="rId30" Type="http://schemas.openxmlformats.org/officeDocument/2006/relationships/hyperlink" Target="https://www.err.ee/1609828833/martti-krass-kui-investeeringud-seisavad-seisab-ka-eesti" TargetMode="External"/><Relationship Id="rId35" Type="http://schemas.openxmlformats.org/officeDocument/2006/relationships/hyperlink" Target="https://www.err.ee/1609843665/valitsus-kaalub-osaluse-vahendamist-eesti-postis-ja-tallinna-sadamas" TargetMode="External"/><Relationship Id="rId8" Type="http://schemas.openxmlformats.org/officeDocument/2006/relationships/hyperlink" Target="https://www.err.ee/1609821322/sutt-sooviks-sajamiljonilistele-projektidele-pakkuda-laenukaendus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5287-186C-4FDF-872E-F2FD7F66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7074</Words>
  <Characters>4033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11085</CharactersWithSpaces>
  <SharedDoc>false</SharedDoc>
  <HLinks>
    <vt:vector size="24" baseType="variant">
      <vt:variant>
        <vt:i4>8192111</vt:i4>
      </vt:variant>
      <vt:variant>
        <vt:i4>9</vt:i4>
      </vt:variant>
      <vt:variant>
        <vt:i4>0</vt:i4>
      </vt:variant>
      <vt:variant>
        <vt:i4>5</vt:i4>
      </vt:variant>
      <vt:variant>
        <vt:lpwstr>https://news.err.ee/1608359649/european-commission-endorses-969-3-million-recovery-fund-for-estonia</vt:lpwstr>
      </vt:variant>
      <vt:variant>
        <vt:lpwstr/>
      </vt:variant>
      <vt:variant>
        <vt:i4>1441816</vt:i4>
      </vt:variant>
      <vt:variant>
        <vt:i4>6</vt:i4>
      </vt:variant>
      <vt:variant>
        <vt:i4>0</vt:i4>
      </vt:variant>
      <vt:variant>
        <vt:i4>5</vt:i4>
      </vt:variant>
      <vt:variant>
        <vt:lpwstr>https://news.err.ee/1608353564/enefit-green-signs-130-million-wind-farm-finance-deal</vt:lpwstr>
      </vt:variant>
      <vt:variant>
        <vt:lpwstr/>
      </vt:variant>
      <vt:variant>
        <vt:i4>720983</vt:i4>
      </vt:variant>
      <vt:variant>
        <vt:i4>3</vt:i4>
      </vt:variant>
      <vt:variant>
        <vt:i4>0</vt:i4>
      </vt:variant>
      <vt:variant>
        <vt:i4>5</vt:i4>
      </vt:variant>
      <vt:variant>
        <vt:lpwstr>https://news.err.ee/1608344375/enefit-green-s-renewable-electricity-production-up-75-percent-on-year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https://surfshark.com/dql2021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Gečaitė-Verksnienė</dc:creator>
  <cp:keywords/>
  <dc:description/>
  <cp:lastModifiedBy>Aušra Gečaitė-Verksnienė</cp:lastModifiedBy>
  <cp:revision>8</cp:revision>
  <cp:lastPrinted>2023-11-17T11:32:00Z</cp:lastPrinted>
  <dcterms:created xsi:type="dcterms:W3CDTF">2025-11-11T18:20:00Z</dcterms:created>
  <dcterms:modified xsi:type="dcterms:W3CDTF">2025-11-12T08:16:00Z</dcterms:modified>
</cp:coreProperties>
</file>