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05DC" w14:textId="2B9FD8D9" w:rsidR="00335C8C" w:rsidRPr="009200AE" w:rsidRDefault="00073EF8">
      <w:pPr>
        <w:pStyle w:val="P68B1DB1-Normal1"/>
        <w:spacing w:after="0" w:line="240" w:lineRule="auto"/>
        <w:jc w:val="center"/>
        <w:rPr>
          <w:szCs w:val="24"/>
        </w:rPr>
      </w:pPr>
      <w:r w:rsidRPr="009200AE">
        <w:rPr>
          <w:szCs w:val="24"/>
        </w:rPr>
        <w:t>2025 M. SPALIO MĖN. AKTUAL</w:t>
      </w:r>
      <w:r w:rsidR="001061A5" w:rsidRPr="009200AE">
        <w:rPr>
          <w:szCs w:val="24"/>
        </w:rPr>
        <w:t>IOS</w:t>
      </w:r>
      <w:r w:rsidRPr="009200AE">
        <w:rPr>
          <w:szCs w:val="24"/>
        </w:rPr>
        <w:t xml:space="preserve"> EKONOMI</w:t>
      </w:r>
      <w:r w:rsidR="001061A5" w:rsidRPr="009200AE">
        <w:rPr>
          <w:szCs w:val="24"/>
        </w:rPr>
        <w:t>NĖS INFORMACIJOS SUVESTINĖ</w:t>
      </w:r>
    </w:p>
    <w:p w14:paraId="7930E43D" w14:textId="343F3A38" w:rsidR="00335C8C" w:rsidRPr="009200AE" w:rsidRDefault="00073EF8">
      <w:pPr>
        <w:pStyle w:val="P68B1DB1-Normal1"/>
        <w:spacing w:after="0" w:line="240" w:lineRule="auto"/>
        <w:jc w:val="center"/>
        <w:rPr>
          <w:szCs w:val="24"/>
        </w:rPr>
      </w:pPr>
      <w:r w:rsidRPr="009200AE">
        <w:rPr>
          <w:szCs w:val="24"/>
        </w:rPr>
        <w:t>KORĖJ</w:t>
      </w:r>
      <w:r w:rsidRPr="009200AE">
        <w:rPr>
          <w:caps/>
          <w:szCs w:val="24"/>
        </w:rPr>
        <w:t>A</w:t>
      </w:r>
      <w:r w:rsidRPr="009200AE">
        <w:rPr>
          <w:szCs w:val="24"/>
        </w:rPr>
        <w:t>, FILIPINAI, MONGOLIJA</w:t>
      </w:r>
    </w:p>
    <w:p w14:paraId="263A6828" w14:textId="77777777" w:rsidR="00335C8C" w:rsidRPr="009200AE" w:rsidRDefault="00335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44" w:type="dxa"/>
        <w:tblInd w:w="-34" w:type="dxa"/>
        <w:tblLook w:val="04A0" w:firstRow="1" w:lastRow="0" w:firstColumn="1" w:lastColumn="0" w:noHBand="0" w:noVBand="1"/>
      </w:tblPr>
      <w:tblGrid>
        <w:gridCol w:w="10944"/>
      </w:tblGrid>
      <w:tr w:rsidR="00335C8C" w:rsidRPr="009200AE" w14:paraId="6D20C9FA" w14:textId="77777777">
        <w:tc>
          <w:tcPr>
            <w:tcW w:w="10944" w:type="dxa"/>
            <w:shd w:val="clear" w:color="auto" w:fill="BDD6EE" w:themeFill="accent1" w:themeFillTint="66"/>
          </w:tcPr>
          <w:p w14:paraId="2AC89C4C" w14:textId="48E009CE" w:rsidR="00335C8C" w:rsidRPr="009200AE" w:rsidRDefault="00073EF8">
            <w:pPr>
              <w:pStyle w:val="P68B1DB1-Normal1"/>
              <w:spacing w:after="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PIETŲ KORĖJA</w:t>
            </w:r>
          </w:p>
        </w:tc>
      </w:tr>
    </w:tbl>
    <w:p w14:paraId="74C77BE5" w14:textId="2A50F5B6" w:rsidR="00335C8C" w:rsidRPr="009200AE" w:rsidRDefault="00335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6260"/>
        <w:gridCol w:w="3138"/>
      </w:tblGrid>
      <w:tr w:rsidR="00335C8C" w:rsidRPr="009200AE" w14:paraId="33AD415F" w14:textId="77777777">
        <w:trPr>
          <w:trHeight w:val="358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67A2EC" w14:textId="13D60485" w:rsidR="00335C8C" w:rsidRPr="009200AE" w:rsidRDefault="00073EF8">
            <w:pPr>
              <w:pStyle w:val="P68B1DB1-Normal2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200AE">
              <w:rPr>
                <w:szCs w:val="24"/>
              </w:rPr>
              <w:t>Data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E219AA" w14:textId="6164F48C" w:rsidR="00335C8C" w:rsidRPr="009200AE" w:rsidRDefault="00073EF8">
            <w:pPr>
              <w:pStyle w:val="P68B1DB1-Normal2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200AE">
              <w:rPr>
                <w:szCs w:val="24"/>
              </w:rPr>
              <w:t xml:space="preserve">PATEIKTOS INFORMACIJOS </w:t>
            </w:r>
            <w:r w:rsidR="001061A5" w:rsidRPr="009200AE">
              <w:rPr>
                <w:szCs w:val="24"/>
              </w:rPr>
              <w:t>APIBENDRINIMAS</w:t>
            </w:r>
          </w:p>
        </w:tc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FF781C" w14:textId="0BA58A26" w:rsidR="00335C8C" w:rsidRPr="009200AE" w:rsidRDefault="001061A5">
            <w:pPr>
              <w:pStyle w:val="P68B1DB1-Normal2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200AE">
              <w:rPr>
                <w:szCs w:val="24"/>
              </w:rPr>
              <w:t xml:space="preserve">INFORMACIJOS </w:t>
            </w:r>
            <w:r w:rsidR="00073EF8" w:rsidRPr="009200AE">
              <w:rPr>
                <w:szCs w:val="24"/>
              </w:rPr>
              <w:t>ŠALTINIS</w:t>
            </w:r>
          </w:p>
        </w:tc>
      </w:tr>
      <w:tr w:rsidR="00335C8C" w:rsidRPr="009200AE" w14:paraId="5097DF7A" w14:textId="77777777">
        <w:trPr>
          <w:trHeight w:val="441"/>
        </w:trPr>
        <w:tc>
          <w:tcPr>
            <w:tcW w:w="10903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0C6240" w14:textId="76F5E931" w:rsidR="00335C8C" w:rsidRPr="009200AE" w:rsidRDefault="001061A5">
            <w:pPr>
              <w:pStyle w:val="P68B1DB1-Normal1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LIETUVOS VERSLO PLĖTRAI UŽSIENYJE AKTUALI INFORMACIJA</w:t>
            </w:r>
          </w:p>
        </w:tc>
      </w:tr>
      <w:tr w:rsidR="00335C8C" w:rsidRPr="009200AE" w14:paraId="5D5408C1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FC9D55" w14:textId="50D17170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</w:t>
            </w:r>
            <w:r w:rsidR="004568F2">
              <w:rPr>
                <w:szCs w:val="24"/>
              </w:rPr>
              <w:t>30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2C6AAB" w14:textId="2B2F80AF" w:rsidR="00335C8C" w:rsidRPr="009200AE" w:rsidRDefault="004568F2" w:rsidP="0009174C">
            <w:pPr>
              <w:pStyle w:val="p1"/>
              <w:rPr>
                <w:szCs w:val="24"/>
              </w:rPr>
            </w:pPr>
            <w:r w:rsidRPr="004568F2">
              <w:rPr>
                <w:b/>
                <w:bCs/>
                <w:szCs w:val="24"/>
              </w:rPr>
              <w:t xml:space="preserve">APEC vadovų forumas </w:t>
            </w:r>
            <w:proofErr w:type="spellStart"/>
            <w:r w:rsidRPr="004568F2">
              <w:rPr>
                <w:szCs w:val="24"/>
              </w:rPr>
              <w:t>Gjongdžu</w:t>
            </w:r>
            <w:proofErr w:type="spellEnd"/>
            <w:r w:rsidRPr="004568F2">
              <w:rPr>
                <w:szCs w:val="24"/>
              </w:rPr>
              <w:t xml:space="preserve"> mieste</w:t>
            </w:r>
            <w:r w:rsidRPr="004568F2">
              <w:rPr>
                <w:szCs w:val="24"/>
              </w:rPr>
              <w:t>, Korėja</w:t>
            </w:r>
            <w:r w:rsidRPr="004568F2">
              <w:rPr>
                <w:szCs w:val="24"/>
              </w:rPr>
              <w:t xml:space="preserve"> </w:t>
            </w:r>
            <w:r>
              <w:rPr>
                <w:szCs w:val="24"/>
              </w:rPr>
              <w:t>sutelkė</w:t>
            </w:r>
            <w:r w:rsidRPr="004568F2">
              <w:rPr>
                <w:szCs w:val="24"/>
              </w:rPr>
              <w:t xml:space="preserve"> pasaulio verslo lyderius aptarti pasaulinės ekonomikos, dirbtinio intelekto ir energetikos ateities. Renginys</w:t>
            </w:r>
            <w:r w:rsidRPr="0009174C">
              <w:rPr>
                <w:szCs w:val="24"/>
              </w:rPr>
              <w:t xml:space="preserve"> </w:t>
            </w:r>
            <w:r w:rsidRPr="004568F2">
              <w:rPr>
                <w:szCs w:val="24"/>
              </w:rPr>
              <w:t xml:space="preserve">subūrė apie 1 700 </w:t>
            </w:r>
            <w:r w:rsidRPr="0009174C">
              <w:rPr>
                <w:szCs w:val="24"/>
              </w:rPr>
              <w:t xml:space="preserve">aukšto rango </w:t>
            </w:r>
            <w:r w:rsidRPr="004568F2">
              <w:rPr>
                <w:szCs w:val="24"/>
              </w:rPr>
              <w:t xml:space="preserve">dalyvių, tarp jų – </w:t>
            </w:r>
            <w:r w:rsidRPr="0009174C">
              <w:rPr>
                <w:szCs w:val="24"/>
              </w:rPr>
              <w:t xml:space="preserve"> </w:t>
            </w:r>
            <w:proofErr w:type="spellStart"/>
            <w:r w:rsidRPr="004568F2">
              <w:rPr>
                <w:szCs w:val="24"/>
              </w:rPr>
              <w:t>Nvidia</w:t>
            </w:r>
            <w:proofErr w:type="spellEnd"/>
            <w:r w:rsidRPr="004568F2">
              <w:rPr>
                <w:szCs w:val="24"/>
              </w:rPr>
              <w:t xml:space="preserve"> vadovą </w:t>
            </w:r>
            <w:r w:rsidRPr="0009174C">
              <w:rPr>
                <w:szCs w:val="24"/>
              </w:rPr>
              <w:t xml:space="preserve">J. </w:t>
            </w:r>
            <w:proofErr w:type="spellStart"/>
            <w:r w:rsidRPr="004568F2">
              <w:rPr>
                <w:szCs w:val="24"/>
              </w:rPr>
              <w:t>Huangą</w:t>
            </w:r>
            <w:proofErr w:type="spellEnd"/>
            <w:r w:rsidRPr="004568F2">
              <w:rPr>
                <w:szCs w:val="24"/>
              </w:rPr>
              <w:t>, AWS vadovą M</w:t>
            </w:r>
            <w:r w:rsidRPr="0009174C">
              <w:rPr>
                <w:szCs w:val="24"/>
              </w:rPr>
              <w:t xml:space="preserve">. </w:t>
            </w:r>
            <w:proofErr w:type="spellStart"/>
            <w:r w:rsidRPr="004568F2">
              <w:rPr>
                <w:szCs w:val="24"/>
              </w:rPr>
              <w:t>Garmaną</w:t>
            </w:r>
            <w:proofErr w:type="spellEnd"/>
            <w:r w:rsidRPr="004568F2">
              <w:rPr>
                <w:szCs w:val="24"/>
              </w:rPr>
              <w:t xml:space="preserve">, </w:t>
            </w:r>
            <w:proofErr w:type="spellStart"/>
            <w:r w:rsidRPr="004568F2">
              <w:rPr>
                <w:szCs w:val="24"/>
              </w:rPr>
              <w:t>Johnson</w:t>
            </w:r>
            <w:proofErr w:type="spellEnd"/>
            <w:r w:rsidRPr="004568F2">
              <w:rPr>
                <w:szCs w:val="24"/>
              </w:rPr>
              <w:t xml:space="preserve"> &amp; </w:t>
            </w:r>
            <w:proofErr w:type="spellStart"/>
            <w:r w:rsidRPr="004568F2">
              <w:rPr>
                <w:szCs w:val="24"/>
              </w:rPr>
              <w:t>Johnson</w:t>
            </w:r>
            <w:proofErr w:type="spellEnd"/>
            <w:r w:rsidR="0009174C" w:rsidRPr="0009174C">
              <w:rPr>
                <w:szCs w:val="24"/>
              </w:rPr>
              <w:t xml:space="preserve"> vadovą J. </w:t>
            </w:r>
            <w:proofErr w:type="spellStart"/>
            <w:r w:rsidRPr="004568F2">
              <w:rPr>
                <w:szCs w:val="24"/>
              </w:rPr>
              <w:t>Duato</w:t>
            </w:r>
            <w:proofErr w:type="spellEnd"/>
            <w:r w:rsidRPr="004568F2">
              <w:rPr>
                <w:szCs w:val="24"/>
              </w:rPr>
              <w:t xml:space="preserve"> ir Citigroup vadovę J</w:t>
            </w:r>
            <w:r w:rsidR="0009174C" w:rsidRPr="0009174C">
              <w:rPr>
                <w:szCs w:val="24"/>
              </w:rPr>
              <w:t xml:space="preserve">. </w:t>
            </w:r>
            <w:proofErr w:type="spellStart"/>
            <w:r w:rsidRPr="004568F2">
              <w:rPr>
                <w:szCs w:val="24"/>
              </w:rPr>
              <w:t>Fraser</w:t>
            </w:r>
            <w:proofErr w:type="spellEnd"/>
            <w:r w:rsidRPr="004568F2">
              <w:rPr>
                <w:szCs w:val="24"/>
              </w:rPr>
              <w:t>.</w:t>
            </w:r>
            <w:r w:rsidR="0009174C" w:rsidRPr="0009174C">
              <w:rPr>
                <w:szCs w:val="24"/>
              </w:rPr>
              <w:t xml:space="preserve"> </w:t>
            </w:r>
            <w:proofErr w:type="spellStart"/>
            <w:r w:rsidRPr="004568F2">
              <w:rPr>
                <w:szCs w:val="24"/>
              </w:rPr>
              <w:t>Huangas</w:t>
            </w:r>
            <w:proofErr w:type="spellEnd"/>
            <w:r w:rsidRPr="004568F2">
              <w:rPr>
                <w:szCs w:val="24"/>
              </w:rPr>
              <w:t xml:space="preserve"> pristatė </w:t>
            </w:r>
            <w:proofErr w:type="spellStart"/>
            <w:r w:rsidRPr="004568F2">
              <w:rPr>
                <w:szCs w:val="24"/>
              </w:rPr>
              <w:t>Nvidia</w:t>
            </w:r>
            <w:proofErr w:type="spellEnd"/>
            <w:r w:rsidRPr="004568F2">
              <w:rPr>
                <w:szCs w:val="24"/>
              </w:rPr>
              <w:t xml:space="preserve"> viziją skatinti AI plėtrą ir paskelbė planus diegiant 260 000 AI lustų Pietų Korėjoje bendradarbiaujant su Samsung, SK, Hyundai ir </w:t>
            </w:r>
            <w:proofErr w:type="spellStart"/>
            <w:r w:rsidRPr="004568F2">
              <w:rPr>
                <w:szCs w:val="24"/>
              </w:rPr>
              <w:t>Naver</w:t>
            </w:r>
            <w:proofErr w:type="spellEnd"/>
            <w:r w:rsidRPr="004568F2">
              <w:rPr>
                <w:szCs w:val="24"/>
              </w:rPr>
              <w:t xml:space="preserve">. Forume Hyundai </w:t>
            </w:r>
            <w:r w:rsidR="0009174C" w:rsidRPr="0009174C">
              <w:rPr>
                <w:szCs w:val="24"/>
              </w:rPr>
              <w:t xml:space="preserve">pristatė </w:t>
            </w:r>
            <w:r w:rsidRPr="004568F2">
              <w:rPr>
                <w:szCs w:val="24"/>
              </w:rPr>
              <w:t>vandenilio strategiją</w:t>
            </w:r>
            <w:r w:rsidR="0009174C" w:rsidRPr="0009174C">
              <w:rPr>
                <w:szCs w:val="24"/>
              </w:rPr>
              <w:t xml:space="preserve">, o </w:t>
            </w:r>
            <w:proofErr w:type="spellStart"/>
            <w:r w:rsidRPr="004568F2">
              <w:rPr>
                <w:szCs w:val="24"/>
              </w:rPr>
              <w:t>Naver</w:t>
            </w:r>
            <w:proofErr w:type="spellEnd"/>
            <w:r w:rsidRPr="004568F2">
              <w:rPr>
                <w:szCs w:val="24"/>
              </w:rPr>
              <w:t xml:space="preserve"> </w:t>
            </w:r>
            <w:r w:rsidR="0009174C" w:rsidRPr="0009174C">
              <w:rPr>
                <w:szCs w:val="24"/>
              </w:rPr>
              <w:t xml:space="preserve">skyrė dėmesį </w:t>
            </w:r>
            <w:r w:rsidRPr="004568F2">
              <w:rPr>
                <w:szCs w:val="24"/>
              </w:rPr>
              <w:t>Korėjos siek</w:t>
            </w:r>
            <w:r w:rsidR="0009174C" w:rsidRPr="0009174C">
              <w:rPr>
                <w:szCs w:val="24"/>
              </w:rPr>
              <w:t>iui</w:t>
            </w:r>
            <w:r w:rsidRPr="004568F2">
              <w:rPr>
                <w:szCs w:val="24"/>
              </w:rPr>
              <w:t xml:space="preserve"> tapti pasauline AI lydere.</w:t>
            </w:r>
            <w:r w:rsidR="0009174C">
              <w:rPr>
                <w:szCs w:val="24"/>
              </w:rPr>
              <w:t xml:space="preserve"> </w:t>
            </w:r>
            <w:r w:rsidRPr="004568F2">
              <w:rPr>
                <w:szCs w:val="24"/>
              </w:rPr>
              <w:t xml:space="preserve">Renginys padėjo pritraukti </w:t>
            </w:r>
            <w:r w:rsidRPr="004568F2">
              <w:rPr>
                <w:b/>
                <w:bCs/>
                <w:szCs w:val="24"/>
              </w:rPr>
              <w:t>9 mlrd. USD investicijų</w:t>
            </w:r>
            <w:r w:rsidRPr="004568F2">
              <w:rPr>
                <w:szCs w:val="24"/>
              </w:rPr>
              <w:t xml:space="preserve"> iš septynių pasaulinių kompanijų, o dar </w:t>
            </w:r>
            <w:r w:rsidRPr="004568F2">
              <w:rPr>
                <w:b/>
                <w:bCs/>
                <w:szCs w:val="24"/>
              </w:rPr>
              <w:t>550 mln. USD</w:t>
            </w:r>
            <w:r w:rsidRPr="004568F2">
              <w:rPr>
                <w:szCs w:val="24"/>
              </w:rPr>
              <w:t xml:space="preserve"> pažadėjo investuotojai puslaidininkių, mobilumo ir atsinaujinančios energijos srityse. </w:t>
            </w:r>
          </w:p>
        </w:tc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33A776" w14:textId="77777777" w:rsidR="00335C8C" w:rsidRDefault="0009174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272727"/>
                <w:kern w:val="36"/>
                <w:sz w:val="24"/>
                <w:szCs w:val="24"/>
              </w:rPr>
            </w:pPr>
            <w:hyperlink r:id="rId7" w:history="1"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(LEAD) [APEC 2025] APEC CEO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Summit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focuses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on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future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of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economy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, AI,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energy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|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Yonhap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News</w:t>
              </w:r>
              <w:proofErr w:type="spellEnd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09174C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Agency</w:t>
              </w:r>
              <w:proofErr w:type="spellEnd"/>
            </w:hyperlink>
          </w:p>
          <w:p w14:paraId="3A023751" w14:textId="77777777" w:rsidR="00C859CF" w:rsidRDefault="00C859C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272727"/>
                <w:kern w:val="36"/>
                <w:sz w:val="24"/>
                <w:szCs w:val="24"/>
              </w:rPr>
            </w:pPr>
            <w:hyperlink r:id="rId8" w:history="1"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[APEC 2025] Hyundai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spotlights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hydrogen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strategy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at APEC CEO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Summit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,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calls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for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stronger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global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collaboration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|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Yonhap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News</w:t>
              </w:r>
              <w:proofErr w:type="spellEnd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C859CF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Agency</w:t>
              </w:r>
              <w:proofErr w:type="spellEnd"/>
            </w:hyperlink>
          </w:p>
          <w:p w14:paraId="6A050314" w14:textId="74EB87F4" w:rsidR="00175A38" w:rsidRPr="009200AE" w:rsidRDefault="00175A3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272727"/>
                <w:kern w:val="36"/>
                <w:sz w:val="24"/>
                <w:szCs w:val="24"/>
              </w:rPr>
            </w:pPr>
            <w:hyperlink r:id="rId9" w:history="1"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[APEC 2025]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Naver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CEO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highlights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S.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Korea's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AI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policy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push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at APEC CEO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Summit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|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Yonhap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News</w:t>
              </w:r>
              <w:proofErr w:type="spellEnd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Agency</w:t>
              </w:r>
              <w:proofErr w:type="spellEnd"/>
            </w:hyperlink>
          </w:p>
        </w:tc>
      </w:tr>
      <w:tr w:rsidR="00335C8C" w:rsidRPr="009200AE" w14:paraId="6CACAE50" w14:textId="77777777">
        <w:trPr>
          <w:trHeight w:val="543"/>
        </w:trPr>
        <w:tc>
          <w:tcPr>
            <w:tcW w:w="10903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F8AA5D" w14:textId="402431EC" w:rsidR="00335C8C" w:rsidRPr="009200AE" w:rsidRDefault="00073EF8">
            <w:pPr>
              <w:pStyle w:val="P68B1DB1-Normal1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PRAMONĖ, INŽINERIJA, I</w:t>
            </w:r>
            <w:r w:rsidR="001061A5" w:rsidRPr="009200AE">
              <w:rPr>
                <w:szCs w:val="24"/>
              </w:rPr>
              <w:t>C</w:t>
            </w:r>
            <w:r w:rsidRPr="009200AE">
              <w:rPr>
                <w:szCs w:val="24"/>
              </w:rPr>
              <w:t xml:space="preserve">T, FINTECH IR KITOS TECHNOLOGIJOS </w:t>
            </w:r>
          </w:p>
        </w:tc>
      </w:tr>
      <w:tr w:rsidR="00B22B4A" w:rsidRPr="009200AE" w14:paraId="1761A7A9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B25E65" w14:textId="75E5D329" w:rsidR="00B22B4A" w:rsidRPr="009200AE" w:rsidRDefault="00B22B4A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2025-10-16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DC436D" w14:textId="52AEA32F" w:rsidR="00B22B4A" w:rsidRPr="009200AE" w:rsidRDefault="00B22B4A">
            <w:pPr>
              <w:pStyle w:val="p1"/>
              <w:rPr>
                <w:szCs w:val="24"/>
              </w:rPr>
            </w:pPr>
            <w:r w:rsidRPr="00B22B4A">
              <w:rPr>
                <w:szCs w:val="24"/>
              </w:rPr>
              <w:t xml:space="preserve">Samsung Electronics investuos </w:t>
            </w:r>
            <w:r w:rsidRPr="00B22B4A">
              <w:rPr>
                <w:b/>
                <w:bCs/>
                <w:szCs w:val="24"/>
              </w:rPr>
              <w:t>77</w:t>
            </w:r>
            <w:r>
              <w:rPr>
                <w:b/>
                <w:bCs/>
                <w:szCs w:val="24"/>
              </w:rPr>
              <w:t>0</w:t>
            </w:r>
            <w:r w:rsidRPr="00B22B4A">
              <w:rPr>
                <w:b/>
                <w:bCs/>
                <w:szCs w:val="24"/>
              </w:rPr>
              <w:t xml:space="preserve"> mln. USD</w:t>
            </w:r>
            <w:r w:rsidRPr="00B22B4A">
              <w:rPr>
                <w:szCs w:val="24"/>
              </w:rPr>
              <w:t xml:space="preserve"> į </w:t>
            </w:r>
            <w:r w:rsidRPr="00B22B4A">
              <w:rPr>
                <w:b/>
                <w:bCs/>
                <w:szCs w:val="24"/>
              </w:rPr>
              <w:t>pažangiausių ASML litografijos įrenginių</w:t>
            </w:r>
            <w:r w:rsidRPr="00B22B4A">
              <w:rPr>
                <w:szCs w:val="24"/>
              </w:rPr>
              <w:t xml:space="preserve"> įsigijimą, siekdama aplenkti TSMC puslaidininkių technologijų lenktynėse. Šie įrenginiai leis gaminti 2 </w:t>
            </w:r>
            <w:proofErr w:type="spellStart"/>
            <w:r w:rsidRPr="00B22B4A">
              <w:rPr>
                <w:szCs w:val="24"/>
              </w:rPr>
              <w:t>nm</w:t>
            </w:r>
            <w:proofErr w:type="spellEnd"/>
            <w:r w:rsidRPr="00B22B4A">
              <w:rPr>
                <w:szCs w:val="24"/>
              </w:rPr>
              <w:t xml:space="preserve"> lustus, naudojamus </w:t>
            </w:r>
            <w:proofErr w:type="spellStart"/>
            <w:r w:rsidRPr="00B22B4A">
              <w:rPr>
                <w:szCs w:val="24"/>
              </w:rPr>
              <w:t>Exynos</w:t>
            </w:r>
            <w:proofErr w:type="spellEnd"/>
            <w:r w:rsidRPr="00B22B4A">
              <w:rPr>
                <w:szCs w:val="24"/>
              </w:rPr>
              <w:t xml:space="preserve"> 2600 ir </w:t>
            </w:r>
            <w:proofErr w:type="spellStart"/>
            <w:r w:rsidRPr="00B22B4A">
              <w:rPr>
                <w:szCs w:val="24"/>
              </w:rPr>
              <w:t>Tesla</w:t>
            </w:r>
            <w:proofErr w:type="spellEnd"/>
            <w:r w:rsidRPr="00B22B4A">
              <w:rPr>
                <w:szCs w:val="24"/>
              </w:rPr>
              <w:t xml:space="preserve"> naujos kartos AI mikroschemose. 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13744E" w14:textId="4444D3C7" w:rsidR="00B22B4A" w:rsidRDefault="00B22B4A">
            <w:pPr>
              <w:spacing w:line="240" w:lineRule="auto"/>
            </w:pPr>
            <w:hyperlink r:id="rId10" w:history="1"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Samsung to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buy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ASML’s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most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advanced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lithography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tools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to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rival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TSMC - KED Glob</w:t>
              </w:r>
              <w:r w:rsidRPr="00B22B4A">
                <w:rPr>
                  <w:rStyle w:val="Hyperlink"/>
                </w:rPr>
                <w:t>al</w:t>
              </w:r>
            </w:hyperlink>
          </w:p>
        </w:tc>
      </w:tr>
      <w:tr w:rsidR="005D087C" w:rsidRPr="009200AE" w14:paraId="579BEE38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499F76" w14:textId="5FD70343" w:rsidR="005D087C" w:rsidRDefault="005D087C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2025-10-28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772B57" w14:textId="0D1AA8BB" w:rsidR="005D087C" w:rsidRPr="005D087C" w:rsidRDefault="005D087C">
            <w:pPr>
              <w:pStyle w:val="p1"/>
              <w:rPr>
                <w:b/>
                <w:bCs/>
                <w:szCs w:val="24"/>
              </w:rPr>
            </w:pPr>
            <w:r w:rsidRPr="005D087C">
              <w:rPr>
                <w:szCs w:val="24"/>
              </w:rPr>
              <w:t xml:space="preserve">HD Hyundai pasirašė sutartį su </w:t>
            </w:r>
            <w:proofErr w:type="spellStart"/>
            <w:r w:rsidRPr="005D087C">
              <w:rPr>
                <w:szCs w:val="24"/>
              </w:rPr>
              <w:t>Huntington</w:t>
            </w:r>
            <w:proofErr w:type="spellEnd"/>
            <w:r w:rsidRPr="005D087C">
              <w:rPr>
                <w:szCs w:val="24"/>
              </w:rPr>
              <w:t xml:space="preserve"> </w:t>
            </w:r>
            <w:proofErr w:type="spellStart"/>
            <w:r w:rsidRPr="005D087C">
              <w:rPr>
                <w:szCs w:val="24"/>
              </w:rPr>
              <w:t>Ingalls</w:t>
            </w:r>
            <w:proofErr w:type="spellEnd"/>
            <w:r w:rsidRPr="005D087C">
              <w:rPr>
                <w:szCs w:val="24"/>
              </w:rPr>
              <w:t xml:space="preserve"> </w:t>
            </w:r>
            <w:proofErr w:type="spellStart"/>
            <w:r w:rsidRPr="005D087C">
              <w:rPr>
                <w:szCs w:val="24"/>
              </w:rPr>
              <w:t>Industries</w:t>
            </w:r>
            <w:proofErr w:type="spellEnd"/>
            <w:r w:rsidRPr="005D087C">
              <w:rPr>
                <w:szCs w:val="24"/>
              </w:rPr>
              <w:t xml:space="preserve"> dėl </w:t>
            </w:r>
            <w:r w:rsidRPr="005D087C">
              <w:rPr>
                <w:b/>
                <w:bCs/>
                <w:szCs w:val="24"/>
              </w:rPr>
              <w:t>JAV karinio jūrų laivyno logistikos laivų statybos</w:t>
            </w:r>
            <w:r w:rsidRPr="005D087C">
              <w:rPr>
                <w:szCs w:val="24"/>
              </w:rPr>
              <w:t>. Tai pirmas kartas, kai Korėjos laivų statytojas dalyvaus JAV karo laivų gamyboje. Projektas stiprina Seulo ir Vašingtono jūrų pramonės bendradarbiavimą pagal iniciatyvą MASGA.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C6684B" w14:textId="4D42D8CA" w:rsidR="005D087C" w:rsidRPr="005D087C" w:rsidRDefault="005D087C">
            <w:pPr>
              <w:spacing w:line="240" w:lineRule="auto"/>
              <w:rPr>
                <w:rStyle w:val="Hyperlink"/>
                <w:rFonts w:ascii="Times New Roman" w:hAnsi="Times New Roman"/>
                <w:sz w:val="24"/>
                <w:szCs w:val="24"/>
                <w:lang w:eastAsia="zh-CN"/>
              </w:rPr>
            </w:pPr>
            <w:hyperlink r:id="rId11" w:history="1"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HD Hyundai,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Huntington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sign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deal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to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jointly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build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US Navy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ships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under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extended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MASGA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initiative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- KED Global</w:t>
              </w:r>
            </w:hyperlink>
          </w:p>
        </w:tc>
      </w:tr>
      <w:tr w:rsidR="005D087C" w:rsidRPr="009200AE" w14:paraId="746161B6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C5FA99" w14:textId="0C86159E" w:rsidR="005D087C" w:rsidRDefault="005D087C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2025-10-28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2B70F6" w14:textId="09CE0EA9" w:rsidR="005D087C" w:rsidRPr="00B22B4A" w:rsidRDefault="005D087C">
            <w:pPr>
              <w:pStyle w:val="p1"/>
              <w:rPr>
                <w:szCs w:val="24"/>
              </w:rPr>
            </w:pPr>
            <w:r w:rsidRPr="005D087C">
              <w:rPr>
                <w:b/>
                <w:bCs/>
                <w:szCs w:val="24"/>
              </w:rPr>
              <w:t>Hana Financial Group</w:t>
            </w:r>
            <w:r w:rsidRPr="005D087C">
              <w:rPr>
                <w:szCs w:val="24"/>
              </w:rPr>
              <w:t xml:space="preserve"> įkurs pirmąjį Pietų Korėjos finansų sektoriuje vartotojų apsaugos komitetą. Jis veiks valdybos lygiu ir stiprins apsaugą nuo rizikų, susijusių su </w:t>
            </w:r>
            <w:r w:rsidRPr="005D087C">
              <w:rPr>
                <w:b/>
                <w:bCs/>
                <w:szCs w:val="24"/>
              </w:rPr>
              <w:t>dirbtiniu intelektu ir virtualiuoju turtu</w:t>
            </w:r>
            <w:r w:rsidRPr="005D087C"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995BBD" w14:textId="5843BEDD" w:rsidR="005D087C" w:rsidRPr="00B22B4A" w:rsidRDefault="005D087C">
            <w:pPr>
              <w:spacing w:line="240" w:lineRule="auto"/>
            </w:pPr>
            <w:hyperlink r:id="rId12" w:history="1"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Hana to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set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up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consumer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protection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committee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, 1st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in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Korea's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financial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industry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- KED Global</w:t>
              </w:r>
            </w:hyperlink>
          </w:p>
        </w:tc>
      </w:tr>
      <w:tr w:rsidR="004568F2" w:rsidRPr="009200AE" w14:paraId="49393878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B2D226" w14:textId="4D4EB3F6" w:rsidR="004568F2" w:rsidRDefault="004568F2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2025-10-30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34B1FB" w14:textId="0D54F62E" w:rsidR="004568F2" w:rsidRPr="004568F2" w:rsidRDefault="004568F2">
            <w:pPr>
              <w:pStyle w:val="p1"/>
              <w:rPr>
                <w:szCs w:val="24"/>
              </w:rPr>
            </w:pPr>
            <w:proofErr w:type="spellStart"/>
            <w:r w:rsidRPr="004568F2">
              <w:rPr>
                <w:szCs w:val="24"/>
              </w:rPr>
              <w:t>Nvidia</w:t>
            </w:r>
            <w:proofErr w:type="spellEnd"/>
            <w:r w:rsidRPr="004568F2">
              <w:rPr>
                <w:szCs w:val="24"/>
              </w:rPr>
              <w:t xml:space="preserve"> CEO </w:t>
            </w:r>
            <w:r w:rsidRPr="004568F2">
              <w:rPr>
                <w:szCs w:val="24"/>
              </w:rPr>
              <w:t xml:space="preserve">pareiškė, kad Korėja turi potencialo tapti </w:t>
            </w:r>
            <w:r w:rsidRPr="004568F2">
              <w:rPr>
                <w:b/>
                <w:bCs/>
                <w:szCs w:val="24"/>
              </w:rPr>
              <w:t>pasauline lydere fizinio dirbtinio intelekto</w:t>
            </w:r>
            <w:r w:rsidRPr="004568F2">
              <w:rPr>
                <w:szCs w:val="24"/>
              </w:rPr>
              <w:t xml:space="preserve"> (AI)</w:t>
            </w:r>
            <w:r w:rsidRPr="004568F2">
              <w:rPr>
                <w:szCs w:val="24"/>
              </w:rPr>
              <w:t xml:space="preserve">. </w:t>
            </w:r>
            <w:r w:rsidRPr="004568F2">
              <w:rPr>
                <w:szCs w:val="24"/>
              </w:rPr>
              <w:t xml:space="preserve">Kalbėdamas APEC vadovų forume </w:t>
            </w:r>
            <w:proofErr w:type="spellStart"/>
            <w:r w:rsidRPr="004568F2">
              <w:rPr>
                <w:szCs w:val="24"/>
              </w:rPr>
              <w:t>Gjongdžu</w:t>
            </w:r>
            <w:proofErr w:type="spellEnd"/>
            <w:r w:rsidRPr="004568F2">
              <w:rPr>
                <w:szCs w:val="24"/>
              </w:rPr>
              <w:t xml:space="preserve"> mieste, jis pabrėžė, kad šalis išsiskiria trimis esminiais pranašumais: programinės įrangos meistriškumu, giliomis techninėmis bei mokslinėmis kompetencijomis ir pažangia gamyba. 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9CAA2C" w14:textId="12B32ED5" w:rsidR="004568F2" w:rsidRPr="005D087C" w:rsidRDefault="004568F2">
            <w:pPr>
              <w:spacing w:line="240" w:lineRule="auto"/>
              <w:rPr>
                <w:rStyle w:val="Hyperlink"/>
                <w:rFonts w:ascii="Times New Roman" w:hAnsi="Times New Roman"/>
                <w:sz w:val="24"/>
                <w:szCs w:val="24"/>
                <w:lang w:eastAsia="zh-CN"/>
              </w:rPr>
            </w:pPr>
            <w:hyperlink r:id="rId13" w:history="1"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(LEAD) [APEC 2025] S. Korea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has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potential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to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become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global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leader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in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physical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AI: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Nvidia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CEO |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Yonhap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News</w:t>
              </w:r>
              <w:proofErr w:type="spellEnd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4568F2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Agency</w:t>
              </w:r>
              <w:proofErr w:type="spellEnd"/>
            </w:hyperlink>
          </w:p>
        </w:tc>
      </w:tr>
      <w:tr w:rsidR="00BE04C1" w:rsidRPr="009200AE" w14:paraId="74254288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33B937" w14:textId="18DE7341" w:rsidR="00BE04C1" w:rsidRDefault="00BE04C1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2025-10-20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55482C" w14:textId="62EF66EE" w:rsidR="00BE04C1" w:rsidRPr="00BE04C1" w:rsidRDefault="00BE04C1">
            <w:pPr>
              <w:pStyle w:val="p1"/>
              <w:rPr>
                <w:szCs w:val="24"/>
              </w:rPr>
            </w:pPr>
            <w:r w:rsidRPr="00BE04C1">
              <w:rPr>
                <w:szCs w:val="24"/>
              </w:rPr>
              <w:t xml:space="preserve">Korėja baigia rengti įstatymo projektą </w:t>
            </w:r>
            <w:r w:rsidRPr="00BE04C1">
              <w:rPr>
                <w:b/>
                <w:bCs/>
                <w:szCs w:val="24"/>
              </w:rPr>
              <w:t xml:space="preserve">dėl </w:t>
            </w:r>
            <w:r w:rsidRPr="00BE04C1">
              <w:rPr>
                <w:b/>
                <w:bCs/>
                <w:szCs w:val="24"/>
              </w:rPr>
              <w:t xml:space="preserve">stabilių </w:t>
            </w:r>
            <w:proofErr w:type="spellStart"/>
            <w:r w:rsidRPr="00BE04C1">
              <w:rPr>
                <w:b/>
                <w:bCs/>
                <w:szCs w:val="24"/>
              </w:rPr>
              <w:t>kriptovaliutų</w:t>
            </w:r>
            <w:proofErr w:type="spellEnd"/>
            <w:r w:rsidRPr="00BE04C1"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 w:rsidRPr="00BE04C1">
              <w:rPr>
                <w:szCs w:val="24"/>
              </w:rPr>
              <w:t>stab</w:t>
            </w:r>
            <w:r>
              <w:rPr>
                <w:szCs w:val="24"/>
              </w:rPr>
              <w:t>lecoin</w:t>
            </w:r>
            <w:proofErr w:type="spellEnd"/>
            <w:r>
              <w:rPr>
                <w:szCs w:val="24"/>
              </w:rPr>
              <w:t xml:space="preserve">) - </w:t>
            </w:r>
            <w:r w:rsidRPr="00BE04C1">
              <w:rPr>
                <w:szCs w:val="24"/>
              </w:rPr>
              <w:t>pranešė Finansinių paslaugų komisijos pirmininkas</w:t>
            </w:r>
            <w:r>
              <w:rPr>
                <w:szCs w:val="24"/>
              </w:rPr>
              <w:t xml:space="preserve">. </w:t>
            </w:r>
            <w:r w:rsidRPr="00BE04C1">
              <w:rPr>
                <w:szCs w:val="24"/>
              </w:rPr>
              <w:t>Įstatymo projektas turėtų būti pateiktas Nacionalinei Asamblėjai iki 2025 m. pabaigos.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BEADFA" w14:textId="68DC566C" w:rsidR="00BE04C1" w:rsidRPr="004568F2" w:rsidRDefault="00BE04C1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14" w:history="1"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Korea </w:t>
              </w:r>
              <w:proofErr w:type="spellStart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in</w:t>
              </w:r>
              <w:proofErr w:type="spellEnd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final</w:t>
              </w:r>
              <w:proofErr w:type="spellEnd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phase</w:t>
              </w:r>
              <w:proofErr w:type="spellEnd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of </w:t>
              </w:r>
              <w:proofErr w:type="spellStart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introducing</w:t>
              </w:r>
              <w:proofErr w:type="spellEnd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stablecoin</w:t>
              </w:r>
              <w:proofErr w:type="spellEnd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: FSC </w:t>
              </w:r>
              <w:proofErr w:type="spellStart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chairman</w:t>
              </w:r>
              <w:proofErr w:type="spellEnd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- The Korea </w:t>
              </w:r>
              <w:proofErr w:type="spellStart"/>
              <w:r w:rsidRPr="00BE04C1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Times</w:t>
              </w:r>
              <w:proofErr w:type="spellEnd"/>
            </w:hyperlink>
          </w:p>
        </w:tc>
      </w:tr>
      <w:tr w:rsidR="00B81D30" w:rsidRPr="009200AE" w14:paraId="3E3C44A9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3AB808" w14:textId="4160B890" w:rsidR="00B81D30" w:rsidRDefault="00B81D30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2025-10-14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B2D3BC" w14:textId="75A376D0" w:rsidR="00B81D30" w:rsidRPr="00BE04C1" w:rsidRDefault="00B81D30">
            <w:pPr>
              <w:pStyle w:val="p1"/>
              <w:rPr>
                <w:szCs w:val="24"/>
              </w:rPr>
            </w:pPr>
            <w:proofErr w:type="spellStart"/>
            <w:r w:rsidRPr="00B81D30">
              <w:rPr>
                <w:b/>
                <w:bCs/>
                <w:szCs w:val="24"/>
              </w:rPr>
              <w:t>Tether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r w:rsidRPr="00B81D30">
              <w:rPr>
                <w:szCs w:val="24"/>
              </w:rPr>
              <w:t xml:space="preserve">CEO P. </w:t>
            </w:r>
            <w:proofErr w:type="spellStart"/>
            <w:r w:rsidRPr="00B81D30">
              <w:rPr>
                <w:szCs w:val="24"/>
              </w:rPr>
              <w:t>Ardoino</w:t>
            </w:r>
            <w:proofErr w:type="spellEnd"/>
            <w:r w:rsidRPr="00B81D30">
              <w:rPr>
                <w:szCs w:val="24"/>
              </w:rPr>
              <w:t xml:space="preserve"> pareiškė, kad </w:t>
            </w:r>
            <w:r w:rsidRPr="00B81D30">
              <w:rPr>
                <w:b/>
                <w:bCs/>
                <w:szCs w:val="24"/>
              </w:rPr>
              <w:t xml:space="preserve">Korėjos </w:t>
            </w:r>
            <w:proofErr w:type="spellStart"/>
            <w:r w:rsidRPr="00B81D30">
              <w:rPr>
                <w:b/>
                <w:bCs/>
                <w:szCs w:val="24"/>
              </w:rPr>
              <w:t>vonu</w:t>
            </w:r>
            <w:proofErr w:type="spellEnd"/>
            <w:r w:rsidRPr="00B81D30">
              <w:rPr>
                <w:b/>
                <w:bCs/>
                <w:szCs w:val="24"/>
              </w:rPr>
              <w:t xml:space="preserve"> susietas </w:t>
            </w:r>
            <w:proofErr w:type="spellStart"/>
            <w:r w:rsidRPr="00B81D30">
              <w:rPr>
                <w:b/>
                <w:bCs/>
                <w:szCs w:val="24"/>
              </w:rPr>
              <w:t>stabilkoinas</w:t>
            </w:r>
            <w:proofErr w:type="spellEnd"/>
            <w:r w:rsidRPr="00B81D30">
              <w:rPr>
                <w:szCs w:val="24"/>
              </w:rPr>
              <w:t xml:space="preserve"> galėtų tapti </w:t>
            </w:r>
            <w:r w:rsidRPr="00B81D30">
              <w:rPr>
                <w:b/>
                <w:bCs/>
                <w:szCs w:val="24"/>
              </w:rPr>
              <w:t>pagrindine valiuta tarptautiniuose technologijų sandoriuose</w:t>
            </w:r>
            <w:r w:rsidRPr="00B81D30">
              <w:rPr>
                <w:szCs w:val="24"/>
              </w:rPr>
              <w:t xml:space="preserve">. Pasak jo, tik kelios šalys, tarp jų </w:t>
            </w:r>
            <w:r w:rsidRPr="00B81D30">
              <w:rPr>
                <w:b/>
                <w:bCs/>
                <w:szCs w:val="24"/>
              </w:rPr>
              <w:t>Pietų Korėja</w:t>
            </w:r>
            <w:r w:rsidRPr="00B81D30">
              <w:rPr>
                <w:szCs w:val="24"/>
              </w:rPr>
              <w:t xml:space="preserve">, yra strategiškai tinkamos tokiam žingsniui. </w:t>
            </w:r>
            <w:proofErr w:type="spellStart"/>
            <w:r>
              <w:rPr>
                <w:szCs w:val="24"/>
              </w:rPr>
              <w:t>V</w:t>
            </w:r>
            <w:r w:rsidRPr="00B81D30">
              <w:rPr>
                <w:szCs w:val="24"/>
              </w:rPr>
              <w:t>onas</w:t>
            </w:r>
            <w:proofErr w:type="spellEnd"/>
            <w:r w:rsidRPr="00B81D30">
              <w:rPr>
                <w:szCs w:val="24"/>
              </w:rPr>
              <w:t xml:space="preserve"> galėtų būti naudojamas technologijų prekyboje, licencijavimo susitarimuose ir žaliavų sandoriuose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71C26B" w14:textId="70054480" w:rsidR="00B81D30" w:rsidRPr="00BE04C1" w:rsidRDefault="00B81D30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15" w:history="1"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KRW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stablecoin</w:t>
              </w:r>
              <w:proofErr w:type="spellEnd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could</w:t>
              </w:r>
              <w:proofErr w:type="spellEnd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anchor</w:t>
              </w:r>
              <w:proofErr w:type="spellEnd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global</w:t>
              </w:r>
              <w:proofErr w:type="spellEnd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tech</w:t>
              </w:r>
              <w:proofErr w:type="spellEnd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transactions</w:t>
              </w:r>
              <w:proofErr w:type="spellEnd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: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Tether</w:t>
              </w:r>
              <w:proofErr w:type="spellEnd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 xml:space="preserve"> CEO - The Korea </w:t>
              </w:r>
              <w:proofErr w:type="spellStart"/>
              <w:r w:rsidRPr="00B81D30">
                <w:rPr>
                  <w:rStyle w:val="Hyperlink"/>
                  <w:rFonts w:ascii="Times New Roman" w:hAnsi="Times New Roman"/>
                  <w:sz w:val="24"/>
                  <w:szCs w:val="24"/>
                  <w:lang w:eastAsia="zh-CN"/>
                </w:rPr>
                <w:t>Times</w:t>
              </w:r>
              <w:proofErr w:type="spellEnd"/>
            </w:hyperlink>
          </w:p>
        </w:tc>
      </w:tr>
      <w:tr w:rsidR="00335C8C" w:rsidRPr="009200AE" w14:paraId="0B2D4AA3" w14:textId="77777777">
        <w:trPr>
          <w:trHeight w:val="234"/>
        </w:trPr>
        <w:tc>
          <w:tcPr>
            <w:tcW w:w="10903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7BF331" w14:textId="298DDB01" w:rsidR="00335C8C" w:rsidRPr="009200AE" w:rsidRDefault="00073EF8">
            <w:pPr>
              <w:pStyle w:val="P68B1DB1-Normal1"/>
              <w:spacing w:line="240" w:lineRule="auto"/>
              <w:rPr>
                <w:szCs w:val="24"/>
              </w:rPr>
            </w:pPr>
            <w:r w:rsidRPr="009200AE">
              <w:rPr>
                <w:szCs w:val="24"/>
              </w:rPr>
              <w:t xml:space="preserve">TURIZMAS  </w:t>
            </w:r>
          </w:p>
        </w:tc>
      </w:tr>
      <w:tr w:rsidR="00335C8C" w:rsidRPr="009200AE" w14:paraId="708E341F" w14:textId="77777777">
        <w:trPr>
          <w:trHeight w:val="385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CF7CAB" w14:textId="2CEF08CC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2025-10-31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C734DD" w14:textId="525F206B" w:rsidR="00335C8C" w:rsidRPr="009200AE" w:rsidRDefault="00073EF8" w:rsidP="00A82DBD">
            <w:pPr>
              <w:pStyle w:val="P68B1DB1-Normal3"/>
              <w:spacing w:after="0" w:line="240" w:lineRule="auto"/>
              <w:rPr>
                <w:rFonts w:eastAsia="Times New Roman"/>
                <w:color w:val="0E0E0E"/>
                <w:szCs w:val="24"/>
              </w:rPr>
            </w:pPr>
            <w:r w:rsidRPr="009200AE">
              <w:rPr>
                <w:szCs w:val="24"/>
              </w:rPr>
              <w:t>Seule vyk</w:t>
            </w:r>
            <w:r w:rsidR="00A35F59" w:rsidRPr="009200AE">
              <w:rPr>
                <w:szCs w:val="24"/>
              </w:rPr>
              <w:t>usios</w:t>
            </w:r>
            <w:r w:rsidRPr="009200AE">
              <w:rPr>
                <w:szCs w:val="24"/>
              </w:rPr>
              <w:t xml:space="preserve"> įvairios tarptautinės parodos ir konferencijos,</w:t>
            </w:r>
            <w:r w:rsidR="00A35F59" w:rsidRPr="009200AE">
              <w:rPr>
                <w:szCs w:val="24"/>
              </w:rPr>
              <w:t xml:space="preserve"> </w:t>
            </w:r>
            <w:r w:rsidRPr="009200AE">
              <w:rPr>
                <w:szCs w:val="24"/>
              </w:rPr>
              <w:t xml:space="preserve">skatino turizmo ir verslo sektorių </w:t>
            </w:r>
            <w:r w:rsidR="00A35F59" w:rsidRPr="009200AE">
              <w:rPr>
                <w:szCs w:val="24"/>
              </w:rPr>
              <w:t xml:space="preserve">vystimą. </w:t>
            </w:r>
            <w:r w:rsidRPr="009200AE">
              <w:rPr>
                <w:szCs w:val="24"/>
              </w:rPr>
              <w:t>Korėjo</w:t>
            </w:r>
            <w:r w:rsidR="00A35F59" w:rsidRPr="009200AE">
              <w:rPr>
                <w:szCs w:val="24"/>
              </w:rPr>
              <w:t>je vykusi</w:t>
            </w:r>
            <w:r w:rsidRPr="009200AE">
              <w:rPr>
                <w:szCs w:val="24"/>
              </w:rPr>
              <w:t xml:space="preserve"> maisto mugė </w:t>
            </w:r>
            <w:r w:rsidR="00A35F59" w:rsidRPr="009200AE">
              <w:rPr>
                <w:szCs w:val="24"/>
              </w:rPr>
              <w:t>pa</w:t>
            </w:r>
            <w:r w:rsidRPr="009200AE">
              <w:rPr>
                <w:szCs w:val="24"/>
              </w:rPr>
              <w:t>demonstravo tradicin</w:t>
            </w:r>
            <w:r w:rsidR="00727008" w:rsidRPr="009200AE">
              <w:rPr>
                <w:szCs w:val="24"/>
              </w:rPr>
              <w:t>es</w:t>
            </w:r>
            <w:r w:rsidRPr="009200AE">
              <w:rPr>
                <w:szCs w:val="24"/>
              </w:rPr>
              <w:t xml:space="preserve"> ir </w:t>
            </w:r>
            <w:r w:rsidR="00A35F59" w:rsidRPr="009200AE">
              <w:rPr>
                <w:szCs w:val="24"/>
              </w:rPr>
              <w:t>inovacin</w:t>
            </w:r>
            <w:r w:rsidR="00727008" w:rsidRPr="009200AE">
              <w:rPr>
                <w:szCs w:val="24"/>
              </w:rPr>
              <w:t>es</w:t>
            </w:r>
            <w:r w:rsidRPr="009200AE">
              <w:rPr>
                <w:szCs w:val="24"/>
              </w:rPr>
              <w:t xml:space="preserve"> korėjiečių </w:t>
            </w:r>
            <w:r w:rsidR="00A82DBD" w:rsidRPr="009200AE">
              <w:rPr>
                <w:szCs w:val="24"/>
              </w:rPr>
              <w:t>bei tarptautines virtuves</w:t>
            </w:r>
            <w:r w:rsidRPr="009200AE">
              <w:rPr>
                <w:szCs w:val="24"/>
              </w:rPr>
              <w:t xml:space="preserve">, pritraukdama lankytojus </w:t>
            </w:r>
            <w:r w:rsidR="00A82DBD" w:rsidRPr="009200AE">
              <w:rPr>
                <w:szCs w:val="24"/>
              </w:rPr>
              <w:t>iš viso pasaulio.</w:t>
            </w:r>
          </w:p>
        </w:tc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BEAF9C" w14:textId="77777777" w:rsidR="001061A5" w:rsidRPr="009200AE" w:rsidRDefault="001061A5" w:rsidP="001061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9200AE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ECONOMIC BULLETIN</w:t>
              </w:r>
            </w:hyperlink>
          </w:p>
          <w:p w14:paraId="4F43C0A0" w14:textId="1063C413" w:rsidR="00335C8C" w:rsidRPr="009200AE" w:rsidRDefault="001061A5" w:rsidP="001061A5">
            <w:pPr>
              <w:spacing w:line="240" w:lineRule="auto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</w:rPr>
            </w:pPr>
            <w:hyperlink r:id="rId17" w:history="1">
              <w:r w:rsidRPr="009200AE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Food Week Korea 2025</w:t>
              </w:r>
            </w:hyperlink>
          </w:p>
        </w:tc>
      </w:tr>
      <w:tr w:rsidR="00335C8C" w:rsidRPr="009200AE" w14:paraId="784721DB" w14:textId="77777777">
        <w:trPr>
          <w:trHeight w:val="487"/>
        </w:trPr>
        <w:tc>
          <w:tcPr>
            <w:tcW w:w="10903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8A92F2" w14:textId="120B9EF4" w:rsidR="00335C8C" w:rsidRPr="009200AE" w:rsidRDefault="00D30F70">
            <w:pPr>
              <w:pStyle w:val="P68B1DB1-Normal1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MOKSLAS, </w:t>
            </w:r>
            <w:r w:rsidR="00073EF8" w:rsidRPr="009200AE">
              <w:rPr>
                <w:szCs w:val="24"/>
              </w:rPr>
              <w:t>INOVACIJOS</w:t>
            </w:r>
            <w:r>
              <w:rPr>
                <w:szCs w:val="24"/>
              </w:rPr>
              <w:t xml:space="preserve"> IR GYVYBĖS MOKSLAI</w:t>
            </w:r>
          </w:p>
        </w:tc>
      </w:tr>
      <w:tr w:rsidR="00335C8C" w:rsidRPr="009200AE" w14:paraId="7962007F" w14:textId="77777777">
        <w:trPr>
          <w:trHeight w:val="385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CDAC77" w14:textId="227199D8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2025-10-01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5E1A49" w14:textId="2582CC82" w:rsidR="00335C8C" w:rsidRPr="009200AE" w:rsidRDefault="00604C48" w:rsidP="000F2CAF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 xml:space="preserve">Augant </w:t>
            </w:r>
            <w:r w:rsidR="00073EF8" w:rsidRPr="009200AE">
              <w:rPr>
                <w:szCs w:val="24"/>
              </w:rPr>
              <w:t>dirbtinio intelekto lustų paklau</w:t>
            </w:r>
            <w:r w:rsidRPr="009200AE">
              <w:rPr>
                <w:szCs w:val="24"/>
              </w:rPr>
              <w:t>sai Korėjos puslaidininkių eksportas pasiekė rekordines aukštumas</w:t>
            </w:r>
            <w:r w:rsidR="00073EF8" w:rsidRPr="009200AE">
              <w:rPr>
                <w:szCs w:val="24"/>
              </w:rPr>
              <w:t xml:space="preserve">. </w:t>
            </w:r>
            <w:r w:rsidR="009626C8" w:rsidRPr="009200AE">
              <w:rPr>
                <w:szCs w:val="24"/>
              </w:rPr>
              <w:t>S</w:t>
            </w:r>
            <w:r w:rsidR="00833933" w:rsidRPr="009200AE">
              <w:rPr>
                <w:szCs w:val="24"/>
              </w:rPr>
              <w:t>eule</w:t>
            </w:r>
            <w:r w:rsidR="005427E0" w:rsidRPr="009200AE">
              <w:rPr>
                <w:szCs w:val="24"/>
              </w:rPr>
              <w:t xml:space="preserve"> buvo</w:t>
            </w:r>
            <w:r w:rsidR="00073EF8" w:rsidRPr="009200AE">
              <w:rPr>
                <w:szCs w:val="24"/>
              </w:rPr>
              <w:t xml:space="preserve"> surengt</w:t>
            </w:r>
            <w:r w:rsidR="009626C8" w:rsidRPr="009200AE">
              <w:rPr>
                <w:szCs w:val="24"/>
              </w:rPr>
              <w:t>os įvairios</w:t>
            </w:r>
            <w:r w:rsidR="00073EF8" w:rsidRPr="009200AE">
              <w:rPr>
                <w:szCs w:val="24"/>
              </w:rPr>
              <w:t xml:space="preserve"> technologijų parod</w:t>
            </w:r>
            <w:r w:rsidR="009626C8" w:rsidRPr="009200AE">
              <w:rPr>
                <w:szCs w:val="24"/>
              </w:rPr>
              <w:t>os</w:t>
            </w:r>
            <w:r w:rsidR="00073EF8" w:rsidRPr="009200AE">
              <w:rPr>
                <w:szCs w:val="24"/>
              </w:rPr>
              <w:t>, kurios</w:t>
            </w:r>
            <w:r w:rsidR="009626C8" w:rsidRPr="009200AE">
              <w:rPr>
                <w:szCs w:val="24"/>
              </w:rPr>
              <w:t>e buvo pristatyt</w:t>
            </w:r>
            <w:r w:rsidR="008A460B" w:rsidRPr="009200AE">
              <w:rPr>
                <w:szCs w:val="24"/>
              </w:rPr>
              <w:t>i</w:t>
            </w:r>
            <w:r w:rsidR="00073EF8" w:rsidRPr="009200AE">
              <w:rPr>
                <w:szCs w:val="24"/>
              </w:rPr>
              <w:t xml:space="preserve"> IRT, biotechnologijų ir </w:t>
            </w:r>
            <w:proofErr w:type="spellStart"/>
            <w:r w:rsidR="00073EF8" w:rsidRPr="009200AE">
              <w:rPr>
                <w:szCs w:val="24"/>
              </w:rPr>
              <w:t>robotikos</w:t>
            </w:r>
            <w:proofErr w:type="spellEnd"/>
            <w:r w:rsidR="00073EF8" w:rsidRPr="009200AE">
              <w:rPr>
                <w:szCs w:val="24"/>
              </w:rPr>
              <w:t xml:space="preserve"> </w:t>
            </w:r>
            <w:r w:rsidR="005427E0" w:rsidRPr="009200AE">
              <w:rPr>
                <w:szCs w:val="24"/>
              </w:rPr>
              <w:t>išradimai</w:t>
            </w:r>
            <w:r w:rsidR="00073EF8" w:rsidRPr="009200AE">
              <w:rPr>
                <w:szCs w:val="24"/>
              </w:rPr>
              <w:t>.</w:t>
            </w:r>
          </w:p>
        </w:tc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23402F" w14:textId="25EC629B" w:rsidR="00335C8C" w:rsidRPr="009200AE" w:rsidRDefault="001061A5" w:rsidP="000F2C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hyperlink r:id="rId18" w:history="1">
              <w:r w:rsidRPr="009200AE">
                <w:rPr>
                  <w:rStyle w:val="Hyperlink"/>
                  <w:rFonts w:ascii="Tahoma" w:hAnsi="Tahoma" w:cs="Tahoma"/>
                  <w:sz w:val="24"/>
                  <w:szCs w:val="24"/>
                </w:rPr>
                <w:t>﻿</w:t>
              </w:r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Republic of Korea Economic Bulletin, October 2025 | News | NEWS : KDI</w:t>
              </w:r>
              <w:r w:rsidRPr="009200AE">
                <w:rPr>
                  <w:rStyle w:val="Hyperlink"/>
                  <w:rFonts w:ascii="Times New Roman" w:eastAsia="Malgun Gothic" w:hAnsi="Times New Roman"/>
                  <w:sz w:val="24"/>
                  <w:szCs w:val="24"/>
                </w:rPr>
                <w:t>국제정책대학원</w:t>
              </w:r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9200AE">
                <w:rPr>
                  <w:rStyle w:val="Hyperlink"/>
                  <w:rFonts w:ascii="Times New Roman" w:eastAsia="Malgun Gothic" w:hAnsi="Times New Roman"/>
                  <w:sz w:val="24"/>
                  <w:szCs w:val="24"/>
                </w:rPr>
                <w:t>뉴스센터</w:t>
              </w:r>
            </w:hyperlink>
          </w:p>
        </w:tc>
      </w:tr>
      <w:tr w:rsidR="000F2CAF" w:rsidRPr="009200AE" w14:paraId="17EB3484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38165B" w14:textId="67CD6523" w:rsidR="000F2CAF" w:rsidRPr="009200AE" w:rsidRDefault="000F2CAF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2025-10-15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BEACCD" w14:textId="6F1AD104" w:rsidR="000F2CAF" w:rsidRPr="000F2CAF" w:rsidRDefault="000F2CAF" w:rsidP="00991C6D">
            <w:pPr>
              <w:pStyle w:val="P68B1DB1-Normal4"/>
              <w:spacing w:after="0"/>
              <w:rPr>
                <w:szCs w:val="24"/>
              </w:rPr>
            </w:pPr>
            <w:r w:rsidRPr="000F2CAF">
              <w:rPr>
                <w:szCs w:val="24"/>
              </w:rPr>
              <w:t xml:space="preserve">Trys Pietų Korėjos ministerijos – mokslo ir IRT, pramonės ir prekybos bei SME ir </w:t>
            </w:r>
            <w:proofErr w:type="spellStart"/>
            <w:r w:rsidRPr="000F2CAF">
              <w:rPr>
                <w:szCs w:val="24"/>
              </w:rPr>
              <w:t>startuolių</w:t>
            </w:r>
            <w:proofErr w:type="spellEnd"/>
            <w:r w:rsidRPr="000F2CAF">
              <w:rPr>
                <w:szCs w:val="24"/>
              </w:rPr>
              <w:t xml:space="preserve"> – pasirašė </w:t>
            </w:r>
            <w:r w:rsidRPr="000F2CAF">
              <w:rPr>
                <w:b/>
                <w:bCs/>
                <w:szCs w:val="24"/>
              </w:rPr>
              <w:t>memorandumą dėl dirbtinio intelekto plėtros šalies pramonėje</w:t>
            </w:r>
            <w:r w:rsidRPr="000F2CAF">
              <w:rPr>
                <w:szCs w:val="24"/>
              </w:rPr>
              <w:t xml:space="preserve">. Susitarimu siekiama spartinti AI transformaciją, skatinti naujų rinkų kūrimą ir remti AI </w:t>
            </w:r>
            <w:proofErr w:type="spellStart"/>
            <w:r w:rsidRPr="000F2CAF">
              <w:rPr>
                <w:szCs w:val="24"/>
              </w:rPr>
              <w:t>startuolius</w:t>
            </w:r>
            <w:proofErr w:type="spellEnd"/>
            <w:r w:rsidRPr="000F2CAF">
              <w:rPr>
                <w:szCs w:val="24"/>
              </w:rPr>
              <w:t xml:space="preserve"> bei smulkų verslą.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F8052B" w14:textId="6C7ACA0E" w:rsidR="000F2CAF" w:rsidRPr="000F2CAF" w:rsidRDefault="000F2CAF" w:rsidP="000F2CAF">
            <w:pPr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9" w:history="1"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Science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industry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SME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ministries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sign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MOU to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collaborate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on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AI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transformation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The Korea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Times</w:t>
              </w:r>
              <w:proofErr w:type="spellEnd"/>
            </w:hyperlink>
          </w:p>
        </w:tc>
      </w:tr>
      <w:tr w:rsidR="00335C8C" w:rsidRPr="009200AE" w14:paraId="6E2558F5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9BB648" w14:textId="10C47A33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ACBC9A" w14:textId="3F257379" w:rsidR="00335C8C" w:rsidRPr="009200AE" w:rsidRDefault="00073EF8" w:rsidP="00991C6D">
            <w:pPr>
              <w:pStyle w:val="P68B1DB1-Normal4"/>
              <w:spacing w:after="0"/>
              <w:rPr>
                <w:szCs w:val="24"/>
              </w:rPr>
            </w:pPr>
            <w:r w:rsidRPr="009200AE">
              <w:rPr>
                <w:szCs w:val="24"/>
              </w:rPr>
              <w:t>„</w:t>
            </w:r>
            <w:r w:rsidRPr="000F2CAF">
              <w:rPr>
                <w:color w:val="auto"/>
                <w:szCs w:val="24"/>
              </w:rPr>
              <w:t>Celltrion“ pasirašė bendrą mokslinių tyrimų ir plėtros sutartį su „MustBio“ dėl naujos kartos trigubos sintezės imunoterapijos, skirtos PD-1, VEGF ir IL-2v. Š</w:t>
            </w:r>
            <w:r w:rsidR="008A460B" w:rsidRPr="000F2CAF">
              <w:rPr>
                <w:color w:val="auto"/>
                <w:szCs w:val="24"/>
              </w:rPr>
              <w:t>io</w:t>
            </w:r>
            <w:r w:rsidR="008423AC" w:rsidRPr="000F2CAF">
              <w:rPr>
                <w:color w:val="auto"/>
                <w:szCs w:val="24"/>
              </w:rPr>
              <w:t xml:space="preserve"> </w:t>
            </w:r>
            <w:r w:rsidRPr="000F2CAF">
              <w:rPr>
                <w:color w:val="auto"/>
                <w:szCs w:val="24"/>
              </w:rPr>
              <w:t>bendradarbiavim</w:t>
            </w:r>
            <w:r w:rsidR="002B54A9" w:rsidRPr="000F2CAF">
              <w:rPr>
                <w:color w:val="auto"/>
                <w:szCs w:val="24"/>
              </w:rPr>
              <w:t>o tikslas</w:t>
            </w:r>
            <w:r w:rsidRPr="000F2CAF">
              <w:rPr>
                <w:color w:val="auto"/>
                <w:szCs w:val="24"/>
              </w:rPr>
              <w:t xml:space="preserve"> suderinti „Celltrion“ pasaulinius biofarmacinių preparatų gamybos pajėgumus su „MustBio“ naujoviška antikūnų technologijų platforma.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C0BE9B" w14:textId="77777777" w:rsidR="00335C8C" w:rsidRPr="009200AE" w:rsidRDefault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Celltrion partners with MustBio to co-develop next-generation triple fusion immunotherapy &lt; Bio &lt; Article - KBR</w:t>
              </w:r>
            </w:hyperlink>
          </w:p>
          <w:p w14:paraId="7EA5D9BF" w14:textId="77777777" w:rsidR="003B22F8" w:rsidRPr="009200AE" w:rsidRDefault="003B22F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2CC2EA0" w14:textId="5F57C89B" w:rsidR="003B22F8" w:rsidRPr="009200AE" w:rsidRDefault="003B22F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20" w:rsidRPr="009200AE" w14:paraId="29E51D2F" w14:textId="77777777" w:rsidTr="00646720">
        <w:trPr>
          <w:trHeight w:val="1534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212357" w14:textId="67D46C36" w:rsidR="00646720" w:rsidRPr="009200AE" w:rsidRDefault="00646720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55BC2A" w14:textId="0550579F" w:rsidR="00646720" w:rsidRPr="009200AE" w:rsidRDefault="00646720" w:rsidP="00991C6D">
            <w:pPr>
              <w:pStyle w:val="P68B1DB1-Normal4"/>
              <w:spacing w:after="0"/>
              <w:rPr>
                <w:szCs w:val="24"/>
              </w:rPr>
            </w:pPr>
            <w:proofErr w:type="spellStart"/>
            <w:r w:rsidRPr="00646720">
              <w:rPr>
                <w:b/>
                <w:bCs/>
                <w:szCs w:val="24"/>
              </w:rPr>
              <w:t>Naver</w:t>
            </w:r>
            <w:proofErr w:type="spellEnd"/>
            <w:r w:rsidRPr="00646720">
              <w:rPr>
                <w:b/>
                <w:bCs/>
                <w:szCs w:val="24"/>
              </w:rPr>
              <w:t xml:space="preserve"> </w:t>
            </w:r>
            <w:proofErr w:type="spellStart"/>
            <w:r w:rsidRPr="00646720">
              <w:rPr>
                <w:b/>
                <w:bCs/>
                <w:szCs w:val="24"/>
              </w:rPr>
              <w:t>Corp</w:t>
            </w:r>
            <w:proofErr w:type="spellEnd"/>
            <w:r w:rsidRPr="00646720">
              <w:rPr>
                <w:szCs w:val="24"/>
              </w:rPr>
              <w:t xml:space="preserve"> sudarė partnerystę su </w:t>
            </w:r>
            <w:proofErr w:type="spellStart"/>
            <w:r w:rsidRPr="00646720">
              <w:rPr>
                <w:b/>
                <w:bCs/>
                <w:szCs w:val="24"/>
              </w:rPr>
              <w:t>InBody</w:t>
            </w:r>
            <w:proofErr w:type="spellEnd"/>
            <w:r w:rsidRPr="00646720">
              <w:rPr>
                <w:b/>
                <w:bCs/>
                <w:szCs w:val="24"/>
              </w:rPr>
              <w:t xml:space="preserve"> </w:t>
            </w:r>
            <w:proofErr w:type="spellStart"/>
            <w:r w:rsidRPr="00646720">
              <w:rPr>
                <w:b/>
                <w:bCs/>
                <w:szCs w:val="24"/>
              </w:rPr>
              <w:t>Co</w:t>
            </w:r>
            <w:proofErr w:type="spellEnd"/>
            <w:r w:rsidRPr="00646720">
              <w:rPr>
                <w:b/>
                <w:bCs/>
                <w:szCs w:val="24"/>
              </w:rPr>
              <w:t>.</w:t>
            </w:r>
            <w:r w:rsidRPr="00646720">
              <w:rPr>
                <w:szCs w:val="24"/>
              </w:rPr>
              <w:t xml:space="preserve">, garsėjančia kūno sudėties analizatoriais, siekdama plėstis į </w:t>
            </w:r>
            <w:r w:rsidRPr="00646720">
              <w:rPr>
                <w:b/>
                <w:bCs/>
                <w:szCs w:val="24"/>
              </w:rPr>
              <w:t>pasaulinę skaitmeninės sveikatos priežiūros rinką</w:t>
            </w:r>
            <w:r w:rsidRPr="00646720">
              <w:rPr>
                <w:szCs w:val="24"/>
              </w:rPr>
              <w:t xml:space="preserve">. 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205EE4" w14:textId="2EEF0922" w:rsidR="00646720" w:rsidRDefault="00646720">
            <w:pPr>
              <w:shd w:val="clear" w:color="auto" w:fill="FFFFFF"/>
              <w:spacing w:after="0" w:line="240" w:lineRule="auto"/>
              <w:outlineLvl w:val="0"/>
            </w:pPr>
            <w:hyperlink r:id="rId21" w:history="1"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Naver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partners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InBody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enter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global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digital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health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care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market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Yonhap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</w:t>
              </w:r>
              <w:r w:rsidRPr="00646720">
                <w:rPr>
                  <w:rStyle w:val="Hyperlink"/>
                </w:rPr>
                <w:t>ws</w:t>
              </w:r>
              <w:proofErr w:type="spellEnd"/>
              <w:r w:rsidRPr="00646720">
                <w:rPr>
                  <w:rStyle w:val="Hyperlink"/>
                </w:rPr>
                <w:t xml:space="preserve"> </w:t>
              </w:r>
              <w:proofErr w:type="spellStart"/>
              <w:r w:rsidRPr="00646720">
                <w:rPr>
                  <w:rStyle w:val="Hyperlink"/>
                </w:rPr>
                <w:t>Agency</w:t>
              </w:r>
              <w:proofErr w:type="spellEnd"/>
            </w:hyperlink>
          </w:p>
        </w:tc>
      </w:tr>
      <w:tr w:rsidR="00B22B4A" w:rsidRPr="009200AE" w14:paraId="4DE300AD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0FABC6" w14:textId="69AE4C59" w:rsidR="00B22B4A" w:rsidRPr="009200AE" w:rsidRDefault="00B22B4A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2025-10-17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3DAB95" w14:textId="5989241E" w:rsidR="00B22B4A" w:rsidRPr="009200AE" w:rsidRDefault="00B22B4A" w:rsidP="00991C6D">
            <w:pPr>
              <w:pStyle w:val="P68B1DB1-Normal4"/>
              <w:spacing w:after="0"/>
              <w:rPr>
                <w:szCs w:val="24"/>
              </w:rPr>
            </w:pPr>
            <w:r w:rsidRPr="00B22B4A">
              <w:rPr>
                <w:b/>
                <w:bCs/>
                <w:szCs w:val="24"/>
              </w:rPr>
              <w:t>Samsung Electronics</w:t>
            </w:r>
            <w:r>
              <w:rPr>
                <w:b/>
                <w:bCs/>
                <w:szCs w:val="24"/>
              </w:rPr>
              <w:t xml:space="preserve"> </w:t>
            </w:r>
            <w:r w:rsidRPr="00B22B4A">
              <w:rPr>
                <w:szCs w:val="24"/>
              </w:rPr>
              <w:t xml:space="preserve">investuos </w:t>
            </w:r>
            <w:r w:rsidRPr="00B22B4A">
              <w:rPr>
                <w:b/>
                <w:bCs/>
                <w:szCs w:val="24"/>
              </w:rPr>
              <w:t xml:space="preserve">110 mln. </w:t>
            </w:r>
            <w:r>
              <w:rPr>
                <w:b/>
                <w:bCs/>
                <w:szCs w:val="24"/>
              </w:rPr>
              <w:t xml:space="preserve">USD </w:t>
            </w:r>
            <w:r w:rsidRPr="00B22B4A">
              <w:rPr>
                <w:szCs w:val="24"/>
              </w:rPr>
              <w:t xml:space="preserve">į JAV biotechnologijų įmonę </w:t>
            </w:r>
            <w:proofErr w:type="spellStart"/>
            <w:r w:rsidRPr="00B22B4A">
              <w:rPr>
                <w:b/>
                <w:bCs/>
                <w:szCs w:val="24"/>
              </w:rPr>
              <w:t>Grail</w:t>
            </w:r>
            <w:proofErr w:type="spellEnd"/>
            <w:r w:rsidRPr="00B22B4A">
              <w:rPr>
                <w:b/>
                <w:bCs/>
                <w:szCs w:val="24"/>
              </w:rPr>
              <w:t xml:space="preserve"> </w:t>
            </w:r>
            <w:proofErr w:type="spellStart"/>
            <w:r w:rsidRPr="00B22B4A">
              <w:rPr>
                <w:b/>
                <w:bCs/>
                <w:szCs w:val="24"/>
              </w:rPr>
              <w:t>Inc</w:t>
            </w:r>
            <w:proofErr w:type="spellEnd"/>
            <w:r w:rsidRPr="00B22B4A">
              <w:rPr>
                <w:b/>
                <w:bCs/>
                <w:szCs w:val="24"/>
              </w:rPr>
              <w:t>.</w:t>
            </w:r>
            <w:r w:rsidRPr="00B22B4A">
              <w:rPr>
                <w:szCs w:val="24"/>
              </w:rPr>
              <w:t>, siek</w:t>
            </w:r>
            <w:r>
              <w:rPr>
                <w:szCs w:val="24"/>
              </w:rPr>
              <w:t xml:space="preserve">iant </w:t>
            </w:r>
            <w:r w:rsidRPr="00B22B4A">
              <w:rPr>
                <w:szCs w:val="24"/>
              </w:rPr>
              <w:t xml:space="preserve">plėstis į skaitmeninės sveikatos ir diagnostikos sritį. Sandoris suteiks Samsung prieigą prie ankstyvo daugelio vėžio tipų aptikimo technologijos per </w:t>
            </w:r>
            <w:proofErr w:type="spellStart"/>
            <w:r w:rsidRPr="00B22B4A">
              <w:rPr>
                <w:szCs w:val="24"/>
              </w:rPr>
              <w:t>Grail</w:t>
            </w:r>
            <w:proofErr w:type="spellEnd"/>
            <w:r w:rsidRPr="00B22B4A">
              <w:rPr>
                <w:szCs w:val="24"/>
              </w:rPr>
              <w:t xml:space="preserve"> </w:t>
            </w:r>
            <w:proofErr w:type="spellStart"/>
            <w:r w:rsidRPr="00B22B4A">
              <w:rPr>
                <w:b/>
                <w:bCs/>
                <w:szCs w:val="24"/>
              </w:rPr>
              <w:t>Galleri</w:t>
            </w:r>
            <w:proofErr w:type="spellEnd"/>
            <w:r w:rsidRPr="00B22B4A">
              <w:rPr>
                <w:szCs w:val="24"/>
              </w:rPr>
              <w:t xml:space="preserve"> testą, galintį nustatyti daugiau nei 50 vėžio rūšių iš vieno kraujo mėginio. Tai vienas reikšmingiausių Samsung žingsnių biotechnologijų srityje.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EC7F79" w14:textId="3F2A5AEE" w:rsidR="00B22B4A" w:rsidRDefault="00B22B4A">
            <w:pPr>
              <w:shd w:val="clear" w:color="auto" w:fill="FFFFFF"/>
              <w:spacing w:after="0" w:line="240" w:lineRule="auto"/>
              <w:outlineLvl w:val="0"/>
            </w:pPr>
            <w:hyperlink r:id="rId22" w:history="1"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Samsung to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$110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mn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Grail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bring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early-cancer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test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Asia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813A55" w:rsidRPr="009200AE" w14:paraId="0139D0F6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A5BDC1" w14:textId="5516F335" w:rsidR="00813A55" w:rsidRPr="009200AE" w:rsidRDefault="00813A55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2025-10-01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6D3928" w14:textId="6737D053" w:rsidR="00813A55" w:rsidRPr="009200AE" w:rsidRDefault="00813A55" w:rsidP="00A56BB0">
            <w:pPr>
              <w:pStyle w:val="P68B1DB1-Normal5"/>
              <w:spacing w:after="0"/>
              <w:rPr>
                <w:szCs w:val="24"/>
              </w:rPr>
            </w:pPr>
            <w:r w:rsidRPr="00813A55">
              <w:rPr>
                <w:b/>
                <w:bCs/>
                <w:szCs w:val="24"/>
              </w:rPr>
              <w:t>Samsung Electronics</w:t>
            </w:r>
            <w:r>
              <w:rPr>
                <w:b/>
                <w:bCs/>
                <w:szCs w:val="24"/>
              </w:rPr>
              <w:t xml:space="preserve"> </w:t>
            </w:r>
            <w:r w:rsidRPr="00813A55">
              <w:rPr>
                <w:szCs w:val="24"/>
              </w:rPr>
              <w:t xml:space="preserve">ir </w:t>
            </w:r>
            <w:r w:rsidRPr="00813A55">
              <w:rPr>
                <w:b/>
                <w:bCs/>
                <w:szCs w:val="24"/>
              </w:rPr>
              <w:t xml:space="preserve">„SK </w:t>
            </w:r>
            <w:proofErr w:type="spellStart"/>
            <w:r w:rsidRPr="00813A55">
              <w:rPr>
                <w:b/>
                <w:bCs/>
                <w:szCs w:val="24"/>
              </w:rPr>
              <w:t>Hynix</w:t>
            </w:r>
            <w:proofErr w:type="spellEnd"/>
            <w:r w:rsidRPr="00813A55">
              <w:rPr>
                <w:b/>
                <w:bCs/>
                <w:szCs w:val="24"/>
              </w:rPr>
              <w:t>“</w:t>
            </w:r>
            <w:r w:rsidRPr="00813A55">
              <w:rPr>
                <w:szCs w:val="24"/>
              </w:rPr>
              <w:t xml:space="preserve"> prisijungė prie </w:t>
            </w:r>
            <w:r w:rsidRPr="00813A55">
              <w:rPr>
                <w:b/>
                <w:bCs/>
                <w:szCs w:val="24"/>
              </w:rPr>
              <w:t>„</w:t>
            </w:r>
            <w:proofErr w:type="spellStart"/>
            <w:r w:rsidRPr="00813A55">
              <w:rPr>
                <w:b/>
                <w:bCs/>
                <w:szCs w:val="24"/>
              </w:rPr>
              <w:t>OpenAI</w:t>
            </w:r>
            <w:proofErr w:type="spellEnd"/>
            <w:r w:rsidRPr="00813A55">
              <w:rPr>
                <w:b/>
                <w:bCs/>
                <w:szCs w:val="24"/>
              </w:rPr>
              <w:t>“ 500 mlrd. USD vertės „</w:t>
            </w:r>
            <w:proofErr w:type="spellStart"/>
            <w:r w:rsidRPr="00813A55">
              <w:rPr>
                <w:b/>
                <w:bCs/>
                <w:szCs w:val="24"/>
              </w:rPr>
              <w:t>Stargate</w:t>
            </w:r>
            <w:proofErr w:type="spellEnd"/>
            <w:r w:rsidRPr="00813A55">
              <w:rPr>
                <w:b/>
                <w:bCs/>
                <w:szCs w:val="24"/>
              </w:rPr>
              <w:t>“ projekto</w:t>
            </w:r>
            <w:r w:rsidRPr="00813A55">
              <w:rPr>
                <w:szCs w:val="24"/>
              </w:rPr>
              <w:t xml:space="preserve">, pasirašydamos ketinimų protokolus dėl HBM atminties mikroschemų tiekimo. Projektas siekia iki 2029 m. sukurti pasaulinę </w:t>
            </w:r>
            <w:r w:rsidRPr="00813A55">
              <w:rPr>
                <w:b/>
                <w:bCs/>
                <w:szCs w:val="24"/>
              </w:rPr>
              <w:t>dirbtinio intelekto duomenų centrų infrastruktūrą</w:t>
            </w:r>
            <w:r w:rsidRPr="00813A55">
              <w:rPr>
                <w:szCs w:val="24"/>
              </w:rPr>
              <w:t>. Šis susitarimas sustiprina Korėjos gamintojų vaidmenį pasaulinėje AI technologijų grandinėje.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36752B" w14:textId="049CCC1F" w:rsidR="00813A55" w:rsidRDefault="00813A55" w:rsidP="001061A5">
            <w:pPr>
              <w:shd w:val="clear" w:color="auto" w:fill="FFFFFF"/>
              <w:spacing w:after="0" w:line="240" w:lineRule="auto"/>
              <w:outlineLvl w:val="0"/>
            </w:pPr>
            <w:hyperlink r:id="rId23" w:history="1"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Samsung, SK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Hynix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join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OpenAI’s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$500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bn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Stargate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project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HBM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supply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pacts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335C8C" w:rsidRPr="009200AE" w14:paraId="46562924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27A384" w14:textId="38025C27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B8C5B0" w14:textId="62B224B1" w:rsidR="00F92167" w:rsidRPr="009200AE" w:rsidRDefault="00073EF8" w:rsidP="00FE625C">
            <w:pPr>
              <w:pStyle w:val="P68B1DB1-Normal3"/>
              <w:spacing w:after="0" w:line="240" w:lineRule="auto"/>
              <w:rPr>
                <w:szCs w:val="24"/>
              </w:rPr>
            </w:pPr>
            <w:proofErr w:type="spellStart"/>
            <w:r w:rsidRPr="009200AE">
              <w:rPr>
                <w:szCs w:val="24"/>
              </w:rPr>
              <w:t>Nvidia</w:t>
            </w:r>
            <w:proofErr w:type="spellEnd"/>
            <w:r w:rsidRPr="009200AE">
              <w:rPr>
                <w:szCs w:val="24"/>
              </w:rPr>
              <w:t xml:space="preserve"> tieks Korėjai daugiau nei 260 000 dirbtinio intelekto lustų</w:t>
            </w:r>
            <w:r w:rsidR="00E7470C" w:rsidRPr="009200AE">
              <w:rPr>
                <w:szCs w:val="24"/>
              </w:rPr>
              <w:t>, taip ben</w:t>
            </w:r>
            <w:r w:rsidR="00765E96" w:rsidRPr="009200AE">
              <w:rPr>
                <w:szCs w:val="24"/>
              </w:rPr>
              <w:t>dradarbiaujant</w:t>
            </w:r>
            <w:r w:rsidR="00E7470C" w:rsidRPr="009200AE">
              <w:rPr>
                <w:szCs w:val="24"/>
              </w:rPr>
              <w:t xml:space="preserve"> su</w:t>
            </w:r>
            <w:r w:rsidR="00296DA2" w:rsidRPr="009200AE">
              <w:rPr>
                <w:szCs w:val="24"/>
              </w:rPr>
              <w:t xml:space="preserve"> Korėjos vyriausybe ir didžiosiomis šalies kompanijomis</w:t>
            </w:r>
            <w:r w:rsidR="005C5B41" w:rsidRPr="009200AE">
              <w:rPr>
                <w:szCs w:val="24"/>
              </w:rPr>
              <w:t xml:space="preserve"> - </w:t>
            </w:r>
            <w:r w:rsidRPr="009200AE">
              <w:rPr>
                <w:szCs w:val="24"/>
              </w:rPr>
              <w:t xml:space="preserve"> („Samsung</w:t>
            </w:r>
            <w:r w:rsidR="005C5B41" w:rsidRPr="009200AE">
              <w:rPr>
                <w:szCs w:val="24"/>
              </w:rPr>
              <w:t xml:space="preserve"> Electronics</w:t>
            </w:r>
            <w:r w:rsidRPr="009200AE">
              <w:rPr>
                <w:szCs w:val="24"/>
              </w:rPr>
              <w:t>“, SK</w:t>
            </w:r>
            <w:r w:rsidR="005C5B41" w:rsidRPr="009200AE">
              <w:rPr>
                <w:szCs w:val="24"/>
              </w:rPr>
              <w:t xml:space="preserve"> Group</w:t>
            </w:r>
            <w:r w:rsidRPr="009200AE">
              <w:rPr>
                <w:szCs w:val="24"/>
              </w:rPr>
              <w:t>,</w:t>
            </w:r>
            <w:r w:rsidR="005C5B41" w:rsidRPr="009200AE">
              <w:rPr>
                <w:szCs w:val="24"/>
              </w:rPr>
              <w:t xml:space="preserve"> ir</w:t>
            </w:r>
            <w:r w:rsidRPr="009200AE">
              <w:rPr>
                <w:szCs w:val="24"/>
              </w:rPr>
              <w:t xml:space="preserve"> „Hyundai</w:t>
            </w:r>
            <w:r w:rsidR="005C5B41" w:rsidRPr="009200AE">
              <w:rPr>
                <w:szCs w:val="24"/>
              </w:rPr>
              <w:t xml:space="preserve"> Motor Company</w:t>
            </w:r>
            <w:r w:rsidRPr="009200AE">
              <w:rPr>
                <w:szCs w:val="24"/>
              </w:rPr>
              <w:t>“)</w:t>
            </w:r>
            <w:r w:rsidR="005C5B41" w:rsidRPr="009200AE">
              <w:rPr>
                <w:szCs w:val="24"/>
              </w:rPr>
              <w:t xml:space="preserve">. </w:t>
            </w:r>
            <w:r w:rsidR="00765E96" w:rsidRPr="009200AE">
              <w:rPr>
                <w:szCs w:val="24"/>
              </w:rPr>
              <w:t>T</w:t>
            </w:r>
            <w:r w:rsidR="002B5783" w:rsidRPr="009200AE">
              <w:rPr>
                <w:szCs w:val="24"/>
              </w:rPr>
              <w:t>ikslas</w:t>
            </w:r>
            <w:r w:rsidR="00765E96" w:rsidRPr="009200AE">
              <w:rPr>
                <w:szCs w:val="24"/>
              </w:rPr>
              <w:t xml:space="preserve"> -</w:t>
            </w:r>
            <w:r w:rsidR="002B5783" w:rsidRPr="009200AE">
              <w:rPr>
                <w:szCs w:val="24"/>
              </w:rPr>
              <w:t xml:space="preserve"> padėti Korėjai tapti dirbtinio intelekto centru</w:t>
            </w:r>
            <w:r w:rsidR="00A56BB0" w:rsidRPr="009200AE">
              <w:rPr>
                <w:szCs w:val="24"/>
              </w:rPr>
              <w:t>, modernizuojant šalies pramonę.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D40019" w14:textId="77777777" w:rsidR="001061A5" w:rsidRPr="009200AE" w:rsidRDefault="001061A5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Nvidia to supply 260,000 chips to Korea for AI factories with Samsung, SK, Hyundai - The Korea Times</w:t>
              </w:r>
            </w:hyperlink>
          </w:p>
          <w:p w14:paraId="6B8FABEF" w14:textId="77777777" w:rsidR="001061A5" w:rsidRPr="009200AE" w:rsidRDefault="001061A5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884B665" w14:textId="1A1477E1" w:rsidR="00335C8C" w:rsidRPr="009200AE" w:rsidRDefault="001061A5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Nvidia to supply more than 260,000 Blackwell AI chips to South Korea | Reuters</w:t>
              </w:r>
            </w:hyperlink>
          </w:p>
        </w:tc>
      </w:tr>
      <w:tr w:rsidR="00C3475D" w:rsidRPr="009200AE" w14:paraId="0453FB8B" w14:textId="77777777" w:rsidTr="005E35C8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F0E548" w14:textId="77777777" w:rsidR="00C3475D" w:rsidRPr="009200AE" w:rsidRDefault="00C3475D" w:rsidP="005E35C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2025-10-10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99004D" w14:textId="77777777" w:rsidR="00C3475D" w:rsidRPr="009200AE" w:rsidRDefault="00C3475D" w:rsidP="005E35C8">
            <w:pPr>
              <w:pStyle w:val="P68B1DB1-Normal3"/>
              <w:spacing w:after="0" w:line="240" w:lineRule="auto"/>
              <w:rPr>
                <w:szCs w:val="24"/>
              </w:rPr>
            </w:pPr>
            <w:proofErr w:type="spellStart"/>
            <w:r w:rsidRPr="00ED13D4">
              <w:rPr>
                <w:szCs w:val="24"/>
              </w:rPr>
              <w:t>Sephora</w:t>
            </w:r>
            <w:proofErr w:type="spellEnd"/>
            <w:r w:rsidRPr="00ED13D4">
              <w:rPr>
                <w:szCs w:val="24"/>
              </w:rPr>
              <w:t xml:space="preserve"> ir </w:t>
            </w:r>
            <w:proofErr w:type="spellStart"/>
            <w:r w:rsidRPr="00ED13D4">
              <w:rPr>
                <w:szCs w:val="24"/>
              </w:rPr>
              <w:t>Ulta</w:t>
            </w:r>
            <w:proofErr w:type="spellEnd"/>
            <w:r w:rsidRPr="00ED13D4">
              <w:rPr>
                <w:szCs w:val="24"/>
              </w:rPr>
              <w:t xml:space="preserve"> siekia išlaikyti savo pozicijas prieš </w:t>
            </w:r>
            <w:r>
              <w:rPr>
                <w:szCs w:val="24"/>
              </w:rPr>
              <w:t xml:space="preserve">Korėjos </w:t>
            </w:r>
            <w:r w:rsidRPr="00ED13D4">
              <w:rPr>
                <w:szCs w:val="24"/>
              </w:rPr>
              <w:t>„</w:t>
            </w:r>
            <w:proofErr w:type="spellStart"/>
            <w:r w:rsidRPr="00ED13D4">
              <w:rPr>
                <w:szCs w:val="24"/>
              </w:rPr>
              <w:t>Olive</w:t>
            </w:r>
            <w:proofErr w:type="spellEnd"/>
            <w:r w:rsidRPr="00ED13D4">
              <w:rPr>
                <w:szCs w:val="24"/>
              </w:rPr>
              <w:t xml:space="preserve"> Young“ atėjimą į JAV rinką. Abi grožio tinklų milžinės sudarė išskirtines sutartis su populiariais Korėjos prekių ženklais, tokiais kaip </w:t>
            </w:r>
            <w:proofErr w:type="spellStart"/>
            <w:r w:rsidRPr="00ED13D4">
              <w:rPr>
                <w:szCs w:val="24"/>
              </w:rPr>
              <w:t>Beauty</w:t>
            </w:r>
            <w:proofErr w:type="spellEnd"/>
            <w:r w:rsidRPr="00ED13D4">
              <w:rPr>
                <w:szCs w:val="24"/>
              </w:rPr>
              <w:t xml:space="preserve"> of </w:t>
            </w:r>
            <w:proofErr w:type="spellStart"/>
            <w:r w:rsidRPr="00ED13D4">
              <w:rPr>
                <w:szCs w:val="24"/>
              </w:rPr>
              <w:t>Joseon</w:t>
            </w:r>
            <w:proofErr w:type="spellEnd"/>
            <w:r w:rsidRPr="00ED13D4">
              <w:rPr>
                <w:szCs w:val="24"/>
              </w:rPr>
              <w:t xml:space="preserve">, </w:t>
            </w:r>
            <w:proofErr w:type="spellStart"/>
            <w:r w:rsidRPr="00ED13D4">
              <w:rPr>
                <w:szCs w:val="24"/>
              </w:rPr>
              <w:t>Medicube</w:t>
            </w:r>
            <w:proofErr w:type="spellEnd"/>
            <w:r w:rsidRPr="00ED13D4">
              <w:rPr>
                <w:szCs w:val="24"/>
              </w:rPr>
              <w:t xml:space="preserve">, </w:t>
            </w:r>
            <w:proofErr w:type="spellStart"/>
            <w:r w:rsidRPr="00ED13D4">
              <w:rPr>
                <w:szCs w:val="24"/>
              </w:rPr>
              <w:t>Anua</w:t>
            </w:r>
            <w:proofErr w:type="spellEnd"/>
            <w:r w:rsidRPr="00ED13D4">
              <w:rPr>
                <w:szCs w:val="24"/>
              </w:rPr>
              <w:t xml:space="preserve"> ir kitais. Šie susitarimai suteikia joms konkurencinį pranašumą K-grožio bumo akivaizdoje.</w:t>
            </w:r>
          </w:p>
        </w:tc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AD81A2" w14:textId="77777777" w:rsidR="00C3475D" w:rsidRPr="00ED13D4" w:rsidRDefault="00C3475D" w:rsidP="005E35C8">
            <w:pPr>
              <w:shd w:val="clear" w:color="auto" w:fill="FFFFFF"/>
              <w:spacing w:after="0" w:line="240" w:lineRule="auto"/>
              <w:outlineLvl w:val="0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https://www.kedglobal.com/beauty-cosmetics/newsView/ked202510100010</w:t>
              </w:r>
            </w:hyperlink>
          </w:p>
          <w:p w14:paraId="4D5300D6" w14:textId="77777777" w:rsidR="00C3475D" w:rsidRDefault="00C3475D" w:rsidP="005E35C8">
            <w:pPr>
              <w:shd w:val="clear" w:color="auto" w:fill="FFFFFF"/>
              <w:spacing w:after="0" w:line="240" w:lineRule="auto"/>
              <w:outlineLvl w:val="0"/>
            </w:pPr>
          </w:p>
        </w:tc>
      </w:tr>
      <w:tr w:rsidR="00D30F70" w:rsidRPr="00D30F70" w14:paraId="2C2D305F" w14:textId="77777777" w:rsidTr="00D30F70">
        <w:trPr>
          <w:trHeight w:val="238"/>
        </w:trPr>
        <w:tc>
          <w:tcPr>
            <w:tcW w:w="1090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6B9483" w14:textId="31C54AFD" w:rsidR="00D30F70" w:rsidRPr="00D30F70" w:rsidRDefault="00D30F70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0F70">
              <w:rPr>
                <w:rFonts w:ascii="Times New Roman" w:hAnsi="Times New Roman"/>
                <w:b/>
                <w:sz w:val="24"/>
                <w:szCs w:val="24"/>
              </w:rPr>
              <w:t>INVESTUOTOJAMS AKTUALI INFORMACIJA</w:t>
            </w:r>
          </w:p>
        </w:tc>
      </w:tr>
      <w:tr w:rsidR="00D30F70" w:rsidRPr="009200AE" w14:paraId="55EA8DE2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414056" w14:textId="7D96DC5F" w:rsidR="00D30F70" w:rsidRPr="009200AE" w:rsidRDefault="00B22B4A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2025-10-16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4DEDA6" w14:textId="677F3EA6" w:rsidR="00D30F70" w:rsidRPr="009200AE" w:rsidRDefault="00B22B4A" w:rsidP="00A56BB0">
            <w:pPr>
              <w:pStyle w:val="P68B1DB1-Normal5"/>
              <w:spacing w:after="0"/>
              <w:rPr>
                <w:szCs w:val="24"/>
              </w:rPr>
            </w:pPr>
            <w:r w:rsidRPr="00B22B4A">
              <w:rPr>
                <w:szCs w:val="24"/>
              </w:rPr>
              <w:t xml:space="preserve">Didžiausia pasaulyje </w:t>
            </w:r>
            <w:proofErr w:type="spellStart"/>
            <w:r w:rsidRPr="00B22B4A">
              <w:rPr>
                <w:szCs w:val="24"/>
              </w:rPr>
              <w:t>kriptovaliutų</w:t>
            </w:r>
            <w:proofErr w:type="spellEnd"/>
            <w:r w:rsidRPr="00B22B4A">
              <w:rPr>
                <w:szCs w:val="24"/>
              </w:rPr>
              <w:t xml:space="preserve"> birža </w:t>
            </w:r>
            <w:proofErr w:type="spellStart"/>
            <w:r w:rsidRPr="00B22B4A">
              <w:rPr>
                <w:b/>
                <w:bCs/>
                <w:szCs w:val="24"/>
              </w:rPr>
              <w:t>Binance</w:t>
            </w:r>
            <w:proofErr w:type="spellEnd"/>
            <w:r w:rsidRPr="00B22B4A">
              <w:rPr>
                <w:szCs w:val="24"/>
              </w:rPr>
              <w:t xml:space="preserve"> įžengė į Pietų Korėjos rinką, gavusi galutinį leidimą įsigyti vietinę biržą </w:t>
            </w:r>
            <w:proofErr w:type="spellStart"/>
            <w:r w:rsidRPr="00B22B4A">
              <w:rPr>
                <w:b/>
                <w:bCs/>
                <w:szCs w:val="24"/>
              </w:rPr>
              <w:t>Gopax</w:t>
            </w:r>
            <w:proofErr w:type="spellEnd"/>
            <w:r w:rsidRPr="00B22B4A">
              <w:rPr>
                <w:szCs w:val="24"/>
              </w:rPr>
              <w:t xml:space="preserve">. Tai žingsnis, galintis sukurti rimtą konkurenciją rinkos lyderėms </w:t>
            </w:r>
            <w:proofErr w:type="spellStart"/>
            <w:r w:rsidRPr="00B22B4A">
              <w:rPr>
                <w:b/>
                <w:bCs/>
                <w:szCs w:val="24"/>
              </w:rPr>
              <w:t>Upbit</w:t>
            </w:r>
            <w:proofErr w:type="spellEnd"/>
            <w:r w:rsidRPr="00B22B4A">
              <w:rPr>
                <w:szCs w:val="24"/>
              </w:rPr>
              <w:t xml:space="preserve"> ir </w:t>
            </w:r>
            <w:proofErr w:type="spellStart"/>
            <w:r w:rsidRPr="00B22B4A">
              <w:rPr>
                <w:b/>
                <w:bCs/>
                <w:szCs w:val="24"/>
              </w:rPr>
              <w:t>Bithumb</w:t>
            </w:r>
            <w:proofErr w:type="spellEnd"/>
            <w:r w:rsidRPr="00B22B4A"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A2BAF1" w14:textId="280E45B5" w:rsidR="00D30F70" w:rsidRDefault="00B22B4A" w:rsidP="001061A5">
            <w:pPr>
              <w:shd w:val="clear" w:color="auto" w:fill="FFFFFF"/>
              <w:spacing w:after="0" w:line="240" w:lineRule="auto"/>
              <w:outlineLvl w:val="0"/>
            </w:pPr>
            <w:hyperlink r:id="rId27" w:history="1"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World’s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largest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crypto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exchange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Binance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officially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enters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South</w:t>
              </w:r>
              <w:proofErr w:type="spellEnd"/>
              <w:r w:rsidRPr="00B22B4A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Korea - KED Global</w:t>
              </w:r>
            </w:hyperlink>
          </w:p>
        </w:tc>
      </w:tr>
      <w:tr w:rsidR="00D97D13" w:rsidRPr="009200AE" w14:paraId="613FE303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0A7B61" w14:textId="499CDE37" w:rsidR="00D97D13" w:rsidRDefault="007E746D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2025-10-03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2BEC17" w14:textId="330CAE95" w:rsidR="00D97D13" w:rsidRPr="00813A55" w:rsidRDefault="00D97D13" w:rsidP="00A56BB0">
            <w:pPr>
              <w:pStyle w:val="P68B1DB1-Normal5"/>
              <w:spacing w:after="0"/>
              <w:rPr>
                <w:szCs w:val="24"/>
              </w:rPr>
            </w:pPr>
            <w:r w:rsidRPr="00D97D13">
              <w:rPr>
                <w:b/>
                <w:bCs/>
                <w:szCs w:val="24"/>
              </w:rPr>
              <w:t>POSCO International</w:t>
            </w:r>
            <w:r w:rsidRPr="00D97D13">
              <w:rPr>
                <w:szCs w:val="24"/>
              </w:rPr>
              <w:t xml:space="preserve"> atidarė elektromobilių variklių šerdžių </w:t>
            </w:r>
            <w:r w:rsidRPr="00D97D13">
              <w:rPr>
                <w:b/>
                <w:bCs/>
                <w:szCs w:val="24"/>
              </w:rPr>
              <w:t>gamyklą Lenkijoje</w:t>
            </w:r>
            <w:r w:rsidRPr="00D97D13">
              <w:rPr>
                <w:szCs w:val="24"/>
              </w:rPr>
              <w:t xml:space="preserve"> – savo pirmąją Europoje</w:t>
            </w:r>
            <w:r>
              <w:rPr>
                <w:szCs w:val="24"/>
              </w:rPr>
              <w:t>.</w:t>
            </w:r>
            <w:r w:rsidRPr="00D97D13">
              <w:rPr>
                <w:szCs w:val="24"/>
              </w:rPr>
              <w:t xml:space="preserve"> Lenkijos įmonė gamins iki 1,2 mln. vienetų per metus, didindama grupės pajėgumus iki 7,5 mln. iki 2030 m.. POSCO jau turi užsakymų iš Hyundai ir </w:t>
            </w:r>
            <w:proofErr w:type="spellStart"/>
            <w:r w:rsidRPr="00D97D13">
              <w:rPr>
                <w:szCs w:val="24"/>
              </w:rPr>
              <w:t>Kia</w:t>
            </w:r>
            <w:proofErr w:type="spellEnd"/>
            <w:r w:rsidRPr="00D97D13">
              <w:rPr>
                <w:szCs w:val="24"/>
              </w:rPr>
              <w:t>, taip pat siekia bendradarbiauti su Mercedes-Benz ir BMW.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0CFC82" w14:textId="54ED36D2" w:rsidR="00D97D13" w:rsidRPr="00813A55" w:rsidRDefault="00D97D13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POSCO International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builds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Polish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motor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core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plant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;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Mexico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factory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due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by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year-end</w:t>
              </w:r>
              <w:proofErr w:type="spellEnd"/>
              <w:r w:rsidRPr="00D97D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813A55" w:rsidRPr="009200AE" w14:paraId="2B81D9DC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A42410" w14:textId="7CC515E7" w:rsidR="00813A55" w:rsidRDefault="00813A55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2025-10-02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083B14" w14:textId="78ED7F4F" w:rsidR="00813A55" w:rsidRPr="00B22B4A" w:rsidRDefault="00813A55" w:rsidP="00A56BB0">
            <w:pPr>
              <w:pStyle w:val="P68B1DB1-Normal5"/>
              <w:spacing w:after="0"/>
              <w:rPr>
                <w:szCs w:val="24"/>
              </w:rPr>
            </w:pPr>
            <w:r w:rsidRPr="00813A55">
              <w:rPr>
                <w:szCs w:val="24"/>
              </w:rPr>
              <w:t xml:space="preserve">Korėjos baterijų medžiagų gamintoja </w:t>
            </w:r>
            <w:proofErr w:type="spellStart"/>
            <w:r w:rsidRPr="00813A55">
              <w:rPr>
                <w:b/>
                <w:bCs/>
                <w:szCs w:val="24"/>
              </w:rPr>
              <w:t>Enchem</w:t>
            </w:r>
            <w:proofErr w:type="spellEnd"/>
            <w:r w:rsidRPr="00813A55">
              <w:rPr>
                <w:szCs w:val="24"/>
              </w:rPr>
              <w:t xml:space="preserve"> atsisakė </w:t>
            </w:r>
            <w:r w:rsidRPr="00813A55">
              <w:rPr>
                <w:b/>
                <w:bCs/>
                <w:szCs w:val="24"/>
              </w:rPr>
              <w:t xml:space="preserve">143 mln. </w:t>
            </w:r>
            <w:r>
              <w:rPr>
                <w:b/>
                <w:bCs/>
                <w:szCs w:val="24"/>
              </w:rPr>
              <w:t>USD</w:t>
            </w:r>
            <w:r w:rsidRPr="00813A55">
              <w:rPr>
                <w:szCs w:val="24"/>
              </w:rPr>
              <w:t xml:space="preserve"> vertės plano statyti gamyklą </w:t>
            </w:r>
            <w:proofErr w:type="spellStart"/>
            <w:r w:rsidRPr="00813A55">
              <w:rPr>
                <w:szCs w:val="24"/>
              </w:rPr>
              <w:t>Tenesyje</w:t>
            </w:r>
            <w:proofErr w:type="spellEnd"/>
            <w:r w:rsidRPr="00813A55">
              <w:rPr>
                <w:szCs w:val="24"/>
              </w:rPr>
              <w:t xml:space="preserve"> (JAV)</w:t>
            </w:r>
            <w:r>
              <w:rPr>
                <w:szCs w:val="24"/>
              </w:rPr>
              <w:t xml:space="preserve">. </w:t>
            </w:r>
            <w:r w:rsidRPr="00813A55">
              <w:rPr>
                <w:szCs w:val="24"/>
              </w:rPr>
              <w:t xml:space="preserve"> Įmonė planavo tiekti elektrolitus </w:t>
            </w:r>
            <w:proofErr w:type="spellStart"/>
            <w:r w:rsidRPr="00813A55">
              <w:rPr>
                <w:szCs w:val="24"/>
              </w:rPr>
              <w:t>BlueOval</w:t>
            </w:r>
            <w:proofErr w:type="spellEnd"/>
            <w:r w:rsidRPr="00813A55">
              <w:rPr>
                <w:szCs w:val="24"/>
              </w:rPr>
              <w:t xml:space="preserve"> SK</w:t>
            </w:r>
            <w:r>
              <w:rPr>
                <w:szCs w:val="24"/>
              </w:rPr>
              <w:t xml:space="preserve">, </w:t>
            </w:r>
            <w:r w:rsidRPr="00813A55">
              <w:rPr>
                <w:szCs w:val="24"/>
              </w:rPr>
              <w:t xml:space="preserve">SK </w:t>
            </w:r>
            <w:proofErr w:type="spellStart"/>
            <w:r w:rsidRPr="00813A55">
              <w:rPr>
                <w:szCs w:val="24"/>
              </w:rPr>
              <w:t>On</w:t>
            </w:r>
            <w:proofErr w:type="spellEnd"/>
            <w:r w:rsidRPr="00813A55">
              <w:rPr>
                <w:szCs w:val="24"/>
              </w:rPr>
              <w:t xml:space="preserve"> ir Ford bendrai įmonei, tačiau tiekimo sutartys buvo atidėtos. Sprendimą lėmė JAV EV rinkos nuosmukis ir Trumpo administracijos sprendimas panaikinti iki 7 500 USD mokesčių lengvatas elektromobilių pirkėjams.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CF29C2" w14:textId="29AC26E3" w:rsidR="00813A55" w:rsidRPr="00B22B4A" w:rsidRDefault="00813A55" w:rsidP="001061A5">
            <w:pPr>
              <w:shd w:val="clear" w:color="auto" w:fill="FFFFFF"/>
              <w:spacing w:after="0" w:line="240" w:lineRule="auto"/>
              <w:outlineLvl w:val="0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29" w:history="1"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Korea’s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battery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materials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maker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Enchem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scraps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$143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mn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US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plant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plan</w:t>
              </w:r>
              <w:proofErr w:type="spellEnd"/>
              <w:r w:rsidRPr="00813A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7E746D" w:rsidRPr="009200AE" w14:paraId="341AB8B4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8ACB01" w14:textId="47232A26" w:rsidR="007E746D" w:rsidRDefault="007E746D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2025-10-10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9AC499" w14:textId="37A96149" w:rsidR="007E746D" w:rsidRPr="00813A55" w:rsidRDefault="007E746D" w:rsidP="00A56BB0">
            <w:pPr>
              <w:pStyle w:val="P68B1DB1-Normal5"/>
              <w:spacing w:after="0"/>
              <w:rPr>
                <w:szCs w:val="24"/>
              </w:rPr>
            </w:pPr>
            <w:r w:rsidRPr="007E746D">
              <w:rPr>
                <w:szCs w:val="24"/>
              </w:rPr>
              <w:t xml:space="preserve">Korėjos bankai vis aktyviau plečiasi </w:t>
            </w:r>
            <w:r w:rsidRPr="007E746D">
              <w:rPr>
                <w:b/>
                <w:bCs/>
                <w:szCs w:val="24"/>
              </w:rPr>
              <w:t>Indijoje</w:t>
            </w:r>
            <w:r w:rsidRPr="007E746D">
              <w:rPr>
                <w:szCs w:val="24"/>
              </w:rPr>
              <w:t xml:space="preserve">, matydami ją kaip naują augimo rinką po Kinijos. </w:t>
            </w:r>
            <w:r w:rsidRPr="007E746D">
              <w:rPr>
                <w:b/>
                <w:bCs/>
                <w:szCs w:val="24"/>
              </w:rPr>
              <w:t>Hana Bank</w:t>
            </w:r>
            <w:r w:rsidRPr="007E746D">
              <w:rPr>
                <w:szCs w:val="24"/>
              </w:rPr>
              <w:t xml:space="preserve"> ir </w:t>
            </w:r>
            <w:proofErr w:type="spellStart"/>
            <w:r w:rsidRPr="007E746D">
              <w:rPr>
                <w:b/>
                <w:bCs/>
                <w:szCs w:val="24"/>
              </w:rPr>
              <w:t>NongHyup</w:t>
            </w:r>
            <w:proofErr w:type="spellEnd"/>
            <w:r w:rsidRPr="007E746D">
              <w:rPr>
                <w:b/>
                <w:bCs/>
                <w:szCs w:val="24"/>
              </w:rPr>
              <w:t xml:space="preserve"> Bank</w:t>
            </w:r>
            <w:r w:rsidRPr="007E746D">
              <w:rPr>
                <w:szCs w:val="24"/>
              </w:rPr>
              <w:t xml:space="preserve"> planuoja atidaryti naujus padalinius, o bendras Korėjos bankų filialų skaičius šalyje netrukus viršys 20.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74F654" w14:textId="529E8C7D" w:rsidR="007E746D" w:rsidRPr="00813A55" w:rsidRDefault="007E746D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0" w:history="1"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South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Korean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banks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turn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India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post-China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growth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frontier</w:t>
              </w:r>
              <w:proofErr w:type="spellEnd"/>
              <w:r w:rsidRPr="007E746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175A38" w:rsidRPr="009200AE" w14:paraId="4BC814C5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E57B24" w14:textId="2781F9A4" w:rsidR="00175A38" w:rsidRDefault="00175A3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2025-10-30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B1E200" w14:textId="048B690F" w:rsidR="00175A38" w:rsidRPr="007E746D" w:rsidRDefault="00175A38" w:rsidP="00A56BB0">
            <w:pPr>
              <w:pStyle w:val="P68B1DB1-Normal5"/>
              <w:spacing w:after="0"/>
              <w:rPr>
                <w:szCs w:val="24"/>
              </w:rPr>
            </w:pPr>
            <w:r w:rsidRPr="00175A38">
              <w:rPr>
                <w:szCs w:val="24"/>
              </w:rPr>
              <w:t>Finansinių paslaugų komisij</w:t>
            </w:r>
            <w:r w:rsidRPr="00175A38">
              <w:rPr>
                <w:szCs w:val="24"/>
              </w:rPr>
              <w:t>a</w:t>
            </w:r>
            <w:r w:rsidRPr="00175A38">
              <w:rPr>
                <w:szCs w:val="24"/>
              </w:rPr>
              <w:t xml:space="preserve"> (FSC) pažadėjo skatinti </w:t>
            </w:r>
            <w:r w:rsidRPr="00175A38">
              <w:rPr>
                <w:b/>
                <w:bCs/>
                <w:szCs w:val="24"/>
              </w:rPr>
              <w:t>rizikos kapitalo investicijas</w:t>
            </w:r>
            <w:r w:rsidRPr="00175A38">
              <w:rPr>
                <w:szCs w:val="24"/>
              </w:rPr>
              <w:t xml:space="preserve"> į </w:t>
            </w:r>
            <w:r w:rsidRPr="00175A38">
              <w:rPr>
                <w:b/>
                <w:bCs/>
                <w:szCs w:val="24"/>
              </w:rPr>
              <w:t>naujas technologijas</w:t>
            </w:r>
            <w:r w:rsidRPr="00175A38">
              <w:rPr>
                <w:szCs w:val="24"/>
              </w:rPr>
              <w:t>, tokias kaip dirbtinis intelektas ir kvantinė mechanika. Vyriausybė planuoja pakeisti reguliavimą, kad tarpininkai galėtų teikti rizikos kapitalą per investicijų valdymo sąskaitas</w:t>
            </w:r>
            <w:r w:rsidRPr="00175A38"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38169B" w14:textId="248A0401" w:rsidR="00175A38" w:rsidRPr="007E746D" w:rsidRDefault="00175A38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1" w:history="1"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FSC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chief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vows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efforts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increase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venture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capital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tech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Yonhap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News</w:t>
              </w:r>
              <w:proofErr w:type="spellEnd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75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Agency</w:t>
              </w:r>
              <w:proofErr w:type="spellEnd"/>
            </w:hyperlink>
          </w:p>
        </w:tc>
      </w:tr>
      <w:tr w:rsidR="00D30F70" w:rsidRPr="009200AE" w14:paraId="02891FC3" w14:textId="77777777" w:rsidTr="00D30F70">
        <w:trPr>
          <w:trHeight w:val="197"/>
        </w:trPr>
        <w:tc>
          <w:tcPr>
            <w:tcW w:w="1090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2F9C3A" w14:textId="330ED3D6" w:rsidR="00D30F70" w:rsidRDefault="00D30F70" w:rsidP="00D30F70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ENERGETIKA, TRANSPORTAS, ŽALIOS TECHNOLOGIJOS, STRATEGINIAI PROJEKTAI</w:t>
            </w:r>
          </w:p>
        </w:tc>
      </w:tr>
      <w:tr w:rsidR="000F2CAF" w:rsidRPr="009200AE" w14:paraId="6C41B60D" w14:textId="77777777" w:rsidTr="000F2CAF">
        <w:trPr>
          <w:trHeight w:val="660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29717E" w14:textId="17382677" w:rsidR="000F2CAF" w:rsidRDefault="000F2CAF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2025-10-23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F3D858" w14:textId="04E6CE3E" w:rsidR="000F2CAF" w:rsidRPr="000F2CAF" w:rsidRDefault="000F2CAF" w:rsidP="00A56BB0">
            <w:pPr>
              <w:pStyle w:val="P68B1DB1-Normal5"/>
              <w:spacing w:after="0"/>
              <w:rPr>
                <w:szCs w:val="24"/>
              </w:rPr>
            </w:pPr>
            <w:r w:rsidRPr="000F2CAF">
              <w:rPr>
                <w:b/>
                <w:bCs/>
                <w:szCs w:val="24"/>
              </w:rPr>
              <w:t>Vena Group</w:t>
            </w:r>
            <w:r w:rsidRPr="000F2CAF">
              <w:rPr>
                <w:szCs w:val="24"/>
              </w:rPr>
              <w:t xml:space="preserve">, viena didžiausių atsinaujinančios energijos plėtotojų Azijos ir Ramiojo vandenyno regione, pateikė ketinimų laišką dėl 14 mlrd. USD investicijų Pietų Korėjoje. Įmonė planuoja finansuoti </w:t>
            </w:r>
            <w:r w:rsidRPr="000F2CAF">
              <w:rPr>
                <w:b/>
                <w:bCs/>
                <w:szCs w:val="24"/>
              </w:rPr>
              <w:t>atsinaujinančios energijos projektus</w:t>
            </w:r>
            <w:r w:rsidRPr="000F2CAF">
              <w:rPr>
                <w:szCs w:val="24"/>
              </w:rPr>
              <w:t xml:space="preserve"> ir dirbtinio intelekto duomenų centro statybą. 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BFA59F" w14:textId="6C36DD58" w:rsidR="000F2CAF" w:rsidRPr="00F60662" w:rsidRDefault="000F2CAF" w:rsidP="00ED13D4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2" w:history="1"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Vena Group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submits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plan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$14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bil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.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Korea's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renewable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energy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AI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projects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The Korea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Times</w:t>
              </w:r>
              <w:proofErr w:type="spellEnd"/>
            </w:hyperlink>
          </w:p>
        </w:tc>
      </w:tr>
      <w:tr w:rsidR="00646720" w:rsidRPr="009200AE" w14:paraId="4A9DC1D9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BEFE38" w14:textId="135AB121" w:rsidR="00646720" w:rsidRDefault="00646720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2B7460" w14:textId="174732F0" w:rsidR="00646720" w:rsidRPr="00646720" w:rsidRDefault="00646720" w:rsidP="00A56BB0">
            <w:pPr>
              <w:pStyle w:val="P68B1DB1-Normal5"/>
              <w:spacing w:after="0"/>
              <w:rPr>
                <w:szCs w:val="24"/>
              </w:rPr>
            </w:pPr>
            <w:proofErr w:type="spellStart"/>
            <w:r w:rsidRPr="00646720">
              <w:rPr>
                <w:b/>
                <w:bCs/>
                <w:szCs w:val="24"/>
              </w:rPr>
              <w:t>Westinghouse</w:t>
            </w:r>
            <w:proofErr w:type="spellEnd"/>
            <w:r w:rsidRPr="00646720">
              <w:rPr>
                <w:b/>
                <w:bCs/>
                <w:szCs w:val="24"/>
              </w:rPr>
              <w:t xml:space="preserve"> </w:t>
            </w:r>
            <w:proofErr w:type="spellStart"/>
            <w:r w:rsidRPr="00646720">
              <w:rPr>
                <w:b/>
                <w:bCs/>
                <w:szCs w:val="24"/>
              </w:rPr>
              <w:t>Electric</w:t>
            </w:r>
            <w:proofErr w:type="spellEnd"/>
            <w:r w:rsidRPr="00646720">
              <w:rPr>
                <w:szCs w:val="24"/>
              </w:rPr>
              <w:t xml:space="preserve"> ir </w:t>
            </w:r>
            <w:proofErr w:type="spellStart"/>
            <w:r w:rsidRPr="00646720">
              <w:rPr>
                <w:b/>
                <w:bCs/>
                <w:szCs w:val="24"/>
              </w:rPr>
              <w:t>TerraPower</w:t>
            </w:r>
            <w:proofErr w:type="spellEnd"/>
            <w:r w:rsidRPr="00646720">
              <w:rPr>
                <w:szCs w:val="24"/>
              </w:rPr>
              <w:t xml:space="preserve"> vadovai patvirtino planus </w:t>
            </w:r>
            <w:r w:rsidRPr="00646720">
              <w:rPr>
                <w:b/>
                <w:bCs/>
                <w:szCs w:val="24"/>
              </w:rPr>
              <w:t>plėsti bendradarbiavimą su Pietų Korėjos įmonėmis</w:t>
            </w:r>
            <w:r w:rsidRPr="00646720">
              <w:rPr>
                <w:szCs w:val="24"/>
              </w:rPr>
              <w:t xml:space="preserve">, didėjant branduolinės energijos reikšmei AI eroje. </w:t>
            </w:r>
            <w:proofErr w:type="spellStart"/>
            <w:r w:rsidRPr="00646720">
              <w:rPr>
                <w:szCs w:val="24"/>
              </w:rPr>
              <w:t>Westinghouse</w:t>
            </w:r>
            <w:proofErr w:type="spellEnd"/>
            <w:r>
              <w:rPr>
                <w:szCs w:val="24"/>
              </w:rPr>
              <w:t xml:space="preserve"> bendradarbiauja su Korėja dėl </w:t>
            </w:r>
            <w:r w:rsidRPr="00646720">
              <w:rPr>
                <w:szCs w:val="24"/>
              </w:rPr>
              <w:t>reaktoriaus APR1400 projekto JAE</w:t>
            </w:r>
            <w:r w:rsidR="00F60662">
              <w:rPr>
                <w:szCs w:val="24"/>
              </w:rPr>
              <w:t>, taip pat n</w:t>
            </w:r>
            <w:r w:rsidRPr="00646720">
              <w:rPr>
                <w:szCs w:val="24"/>
              </w:rPr>
              <w:t xml:space="preserve">aujų iniciatyvų Čekijoje. Po </w:t>
            </w:r>
            <w:r w:rsidRPr="00F60662">
              <w:rPr>
                <w:szCs w:val="24"/>
              </w:rPr>
              <w:t>intelektinės nuosavybės ginčo su KHNP</w:t>
            </w:r>
            <w:r w:rsidRPr="00646720">
              <w:rPr>
                <w:szCs w:val="24"/>
              </w:rPr>
              <w:t xml:space="preserve"> išsprendimo abi šalys svarsto galimybę </w:t>
            </w:r>
            <w:r w:rsidRPr="00646720">
              <w:rPr>
                <w:b/>
                <w:bCs/>
                <w:szCs w:val="24"/>
              </w:rPr>
              <w:t>kurti bendrą įmonę</w:t>
            </w:r>
            <w:r w:rsidRPr="00646720">
              <w:rPr>
                <w:szCs w:val="24"/>
              </w:rPr>
              <w:t xml:space="preserve">, siekiant bendrai plėtoti </w:t>
            </w:r>
            <w:r w:rsidRPr="00646720">
              <w:rPr>
                <w:b/>
                <w:bCs/>
                <w:szCs w:val="24"/>
              </w:rPr>
              <w:t>branduolinės energijos rinką JAV ir Europoje</w:t>
            </w:r>
            <w:r w:rsidRPr="00646720">
              <w:rPr>
                <w:szCs w:val="24"/>
              </w:rPr>
              <w:t xml:space="preserve">. 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1C4C09" w14:textId="362E115A" w:rsidR="00646720" w:rsidRPr="00175A38" w:rsidRDefault="00F60662" w:rsidP="00ED13D4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33" w:history="1"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[APEC 2025]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Westinghouse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TerraPower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execs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reaffirm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continued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partnership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S. Korea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nuclear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power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Yonhap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News</w:t>
              </w:r>
              <w:proofErr w:type="spellEnd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F606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Agency</w:t>
              </w:r>
              <w:proofErr w:type="spellEnd"/>
            </w:hyperlink>
          </w:p>
        </w:tc>
      </w:tr>
      <w:tr w:rsidR="00646720" w:rsidRPr="009200AE" w14:paraId="68FC6410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158FE7" w14:textId="1627D141" w:rsidR="00646720" w:rsidRDefault="00646720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3E91DE" w14:textId="09B97D8B" w:rsidR="00646720" w:rsidRPr="00646720" w:rsidRDefault="00646720" w:rsidP="00A56BB0">
            <w:pPr>
              <w:pStyle w:val="P68B1DB1-Normal5"/>
              <w:spacing w:after="0"/>
              <w:rPr>
                <w:szCs w:val="24"/>
              </w:rPr>
            </w:pPr>
            <w:r w:rsidRPr="00646720">
              <w:rPr>
                <w:szCs w:val="24"/>
              </w:rPr>
              <w:t xml:space="preserve">SK Group vicepirmininkas pareiškė, kad </w:t>
            </w:r>
            <w:r w:rsidRPr="00646720">
              <w:rPr>
                <w:b/>
                <w:bCs/>
                <w:szCs w:val="24"/>
              </w:rPr>
              <w:t>LNG taps svarbiu energijos šaltiniu dirbtinio intelekto eroje</w:t>
            </w:r>
            <w:r w:rsidRPr="00646720">
              <w:rPr>
                <w:szCs w:val="24"/>
              </w:rPr>
              <w:t xml:space="preserve">, kai sparčiai auga duomenų centrų energijos poreikis. </w:t>
            </w:r>
            <w:r>
              <w:rPr>
                <w:szCs w:val="24"/>
              </w:rPr>
              <w:t>J</w:t>
            </w:r>
            <w:r w:rsidRPr="00646720">
              <w:rPr>
                <w:szCs w:val="24"/>
              </w:rPr>
              <w:t>is pabrėžė, kad AI infrastruktūra plėsis visame pasaulyje, o iki 2030 m. duomenų centrai suvartos apie 4 % pasaulinės elektros energijos. Pasak jo, LNG taps nebe pereinamuoju, o partneriniu energijos šaltiniu kartu su vėju, saule ir branduoline energija.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6EE2B6" w14:textId="7587FA4D" w:rsidR="00646720" w:rsidRPr="005D087C" w:rsidRDefault="00646720" w:rsidP="00ED13D4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4" w:history="1"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[APEC 2025] LNG to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help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stable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energy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supply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AI era: SK vice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chairman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Yonhap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News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Agency</w:t>
              </w:r>
              <w:proofErr w:type="spellEnd"/>
            </w:hyperlink>
          </w:p>
        </w:tc>
      </w:tr>
      <w:tr w:rsidR="00646720" w:rsidRPr="009200AE" w14:paraId="0A4B985E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AABFCC" w14:textId="3FA17CB4" w:rsidR="00646720" w:rsidRDefault="00646720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8CA609" w14:textId="47D1437A" w:rsidR="00646720" w:rsidRPr="00646720" w:rsidRDefault="00646720" w:rsidP="00A56BB0">
            <w:pPr>
              <w:pStyle w:val="P68B1DB1-Normal5"/>
              <w:spacing w:after="0"/>
              <w:rPr>
                <w:szCs w:val="24"/>
              </w:rPr>
            </w:pPr>
            <w:r w:rsidRPr="00646720">
              <w:rPr>
                <w:szCs w:val="24"/>
              </w:rPr>
              <w:t xml:space="preserve">Pietų Korėjos vyriausybė pristatė </w:t>
            </w:r>
            <w:r w:rsidRPr="00646720">
              <w:rPr>
                <w:b/>
                <w:bCs/>
                <w:szCs w:val="24"/>
              </w:rPr>
              <w:t xml:space="preserve">kritinių mineralų perdirbimo skatinimo planą, </w:t>
            </w:r>
            <w:r w:rsidRPr="00646720">
              <w:rPr>
                <w:szCs w:val="24"/>
              </w:rPr>
              <w:t>siekdama stiprinti tiekimo grandinių stabilumą</w:t>
            </w:r>
            <w:r>
              <w:rPr>
                <w:szCs w:val="24"/>
              </w:rPr>
              <w:t xml:space="preserve">. </w:t>
            </w:r>
            <w:r w:rsidRPr="00646720">
              <w:rPr>
                <w:szCs w:val="24"/>
              </w:rPr>
              <w:t>Plane numatyta supaprastinti reg</w:t>
            </w:r>
            <w:r>
              <w:rPr>
                <w:szCs w:val="24"/>
              </w:rPr>
              <w:t>uliavimą</w:t>
            </w:r>
            <w:r w:rsidRPr="00646720">
              <w:rPr>
                <w:szCs w:val="24"/>
              </w:rPr>
              <w:t xml:space="preserve"> ir išplėsti finansines bei mokesčių lengvatas perdirbimo įmonėms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CA9890" w14:textId="30AD8AF5" w:rsidR="00646720" w:rsidRPr="005D087C" w:rsidRDefault="00646720" w:rsidP="00ED13D4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5" w:history="1"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(LEAD)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Gov't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unveils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measures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boost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critical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mineral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recycling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amid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global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supply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chain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uncertainty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Yonhap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News</w:t>
              </w:r>
              <w:proofErr w:type="spellEnd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6467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Agency</w:t>
              </w:r>
              <w:proofErr w:type="spellEnd"/>
            </w:hyperlink>
          </w:p>
        </w:tc>
      </w:tr>
      <w:tr w:rsidR="005D087C" w:rsidRPr="009200AE" w14:paraId="546823B1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E6BDF5" w14:textId="3A5ADDA0" w:rsidR="005D087C" w:rsidRDefault="005D087C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2025-10-21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12642D" w14:textId="03A3E03B" w:rsidR="005D087C" w:rsidRPr="00ED13D4" w:rsidRDefault="005D087C" w:rsidP="00A56BB0">
            <w:pPr>
              <w:pStyle w:val="P68B1DB1-Normal5"/>
              <w:spacing w:after="0"/>
              <w:rPr>
                <w:szCs w:val="24"/>
              </w:rPr>
            </w:pPr>
            <w:r w:rsidRPr="005D087C">
              <w:rPr>
                <w:szCs w:val="24"/>
              </w:rPr>
              <w:t xml:space="preserve">Korėja pasirinko </w:t>
            </w:r>
            <w:r w:rsidRPr="005D087C">
              <w:rPr>
                <w:b/>
                <w:bCs/>
                <w:szCs w:val="24"/>
              </w:rPr>
              <w:t>BP</w:t>
            </w:r>
            <w:r w:rsidRPr="005D087C">
              <w:rPr>
                <w:szCs w:val="24"/>
              </w:rPr>
              <w:t xml:space="preserve"> kaip partnerę </w:t>
            </w:r>
            <w:r w:rsidRPr="005D087C">
              <w:rPr>
                <w:b/>
                <w:bCs/>
                <w:szCs w:val="24"/>
              </w:rPr>
              <w:t>giluminio dujų telkinio Rytų jūroje</w:t>
            </w:r>
            <w:r w:rsidRPr="005D087C">
              <w:rPr>
                <w:szCs w:val="24"/>
              </w:rPr>
              <w:t xml:space="preserve"> plėtros projekte. </w:t>
            </w:r>
            <w:r>
              <w:rPr>
                <w:szCs w:val="24"/>
              </w:rPr>
              <w:t>BP</w:t>
            </w:r>
            <w:r w:rsidRPr="005D087C">
              <w:rPr>
                <w:szCs w:val="24"/>
              </w:rPr>
              <w:t xml:space="preserve"> galės investuoti iki 49 % į vieną iš keturių jūroje </w:t>
            </w:r>
            <w:r>
              <w:rPr>
                <w:szCs w:val="24"/>
              </w:rPr>
              <w:t>esančių dujų telkinių</w:t>
            </w:r>
            <w:r w:rsidRPr="005D087C">
              <w:rPr>
                <w:szCs w:val="24"/>
              </w:rPr>
              <w:t>. Jei sutartis bus patvirtinta, BP taps pirmąja pasauline naftos bendrove, dalyvausiančia Korėjos dujų gavyboje, sustiprindama šalies siekį tapti energijos gamintoja.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99FC12" w14:textId="3404FFEA" w:rsidR="005D087C" w:rsidRPr="00ED13D4" w:rsidRDefault="005D087C" w:rsidP="00ED13D4">
            <w:pPr>
              <w:spacing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36" w:history="1"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South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Korea taps BP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deep-sea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gas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drilling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project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East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Sea</w:t>
              </w:r>
              <w:proofErr w:type="spellEnd"/>
              <w:r w:rsidRPr="005D08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D30F70" w:rsidRPr="009200AE" w14:paraId="14606533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942247" w14:textId="1FA21F4C" w:rsidR="00D30F70" w:rsidRPr="009200AE" w:rsidRDefault="00ED13D4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2025-10-12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F3DE9B" w14:textId="098E72FF" w:rsidR="00D30F70" w:rsidRPr="009200AE" w:rsidRDefault="00ED13D4" w:rsidP="00A56BB0">
            <w:pPr>
              <w:pStyle w:val="P68B1DB1-Normal5"/>
              <w:spacing w:after="0"/>
              <w:rPr>
                <w:szCs w:val="24"/>
              </w:rPr>
            </w:pPr>
            <w:r w:rsidRPr="00ED13D4">
              <w:rPr>
                <w:szCs w:val="24"/>
              </w:rPr>
              <w:t xml:space="preserve">Korėjos saulės energijos bendrovė </w:t>
            </w:r>
            <w:r w:rsidRPr="00ED13D4">
              <w:rPr>
                <w:b/>
                <w:bCs/>
                <w:szCs w:val="24"/>
              </w:rPr>
              <w:t xml:space="preserve">OCI </w:t>
            </w:r>
            <w:proofErr w:type="spellStart"/>
            <w:r w:rsidRPr="00ED13D4">
              <w:rPr>
                <w:b/>
                <w:bCs/>
                <w:szCs w:val="24"/>
              </w:rPr>
              <w:t>Holdings</w:t>
            </w:r>
            <w:proofErr w:type="spellEnd"/>
            <w:r w:rsidRPr="00ED13D4">
              <w:rPr>
                <w:szCs w:val="24"/>
              </w:rPr>
              <w:t xml:space="preserve"> investuoja </w:t>
            </w:r>
            <w:r w:rsidRPr="00ED13D4">
              <w:rPr>
                <w:b/>
                <w:bCs/>
                <w:szCs w:val="24"/>
              </w:rPr>
              <w:t xml:space="preserve">78 mln. </w:t>
            </w:r>
            <w:r>
              <w:rPr>
                <w:b/>
                <w:bCs/>
                <w:szCs w:val="24"/>
              </w:rPr>
              <w:t>USD</w:t>
            </w:r>
            <w:r w:rsidRPr="00ED13D4">
              <w:rPr>
                <w:szCs w:val="24"/>
              </w:rPr>
              <w:t xml:space="preserve"> į </w:t>
            </w:r>
            <w:r w:rsidRPr="00ED13D4">
              <w:rPr>
                <w:b/>
                <w:bCs/>
                <w:szCs w:val="24"/>
              </w:rPr>
              <w:t>silicio plokštelių gamyklą Vietname</w:t>
            </w:r>
            <w:r w:rsidRPr="00ED13D4">
              <w:rPr>
                <w:szCs w:val="24"/>
              </w:rPr>
              <w:t>, siekdama plėstis JAV švarios energijos rinkoje. Projektas leis įmonei apeiti JAV ribojimus užsienio tiekėjams ir sukurti pilnai integruotą saulės medžiagų tiekimo grandinę.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F9E80" w14:textId="6502383E" w:rsidR="00D30F70" w:rsidRPr="00ED13D4" w:rsidRDefault="00ED13D4" w:rsidP="00ED13D4">
            <w:pPr>
              <w:spacing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OCI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invests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$78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mn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Vietnam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wafer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plant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US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solar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expansion</w:t>
              </w:r>
              <w:proofErr w:type="spellEnd"/>
              <w:r w:rsidRPr="00ED13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0F2CAF" w:rsidRPr="009200AE" w14:paraId="5C83D800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44EA41" w14:textId="2A8FC940" w:rsidR="000F2CAF" w:rsidRDefault="000F2CAF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2025-10-13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DB9B7A" w14:textId="048DCFB1" w:rsidR="000F2CAF" w:rsidRPr="000F2CAF" w:rsidRDefault="000F2CAF" w:rsidP="00A56BB0">
            <w:pPr>
              <w:pStyle w:val="P68B1DB1-Normal5"/>
              <w:spacing w:after="0"/>
              <w:rPr>
                <w:szCs w:val="24"/>
              </w:rPr>
            </w:pPr>
            <w:r w:rsidRPr="000F2CAF">
              <w:rPr>
                <w:szCs w:val="24"/>
              </w:rPr>
              <w:t xml:space="preserve">Korėjos technologijų įmonės vis dažniau susiduria su </w:t>
            </w:r>
            <w:r w:rsidRPr="000F2CAF">
              <w:rPr>
                <w:b/>
                <w:bCs/>
                <w:szCs w:val="24"/>
              </w:rPr>
              <w:t>technologijų nutekėjimu</w:t>
            </w:r>
            <w:r w:rsidRPr="000F2CAF">
              <w:rPr>
                <w:szCs w:val="24"/>
              </w:rPr>
              <w:t>, kuris sukelia milijardinius nuostolius ir padeda Kinijos konkurentams</w:t>
            </w:r>
            <w:r>
              <w:rPr>
                <w:szCs w:val="24"/>
              </w:rPr>
              <w:t xml:space="preserve">. </w:t>
            </w:r>
            <w:r w:rsidRPr="000F2CAF">
              <w:rPr>
                <w:szCs w:val="24"/>
              </w:rPr>
              <w:t xml:space="preserve">Policija atliko kratas LG </w:t>
            </w:r>
            <w:proofErr w:type="spellStart"/>
            <w:r w:rsidRPr="000F2CAF">
              <w:rPr>
                <w:szCs w:val="24"/>
              </w:rPr>
              <w:t>Display</w:t>
            </w:r>
            <w:proofErr w:type="spellEnd"/>
            <w:r w:rsidRPr="000F2CAF">
              <w:rPr>
                <w:szCs w:val="24"/>
              </w:rPr>
              <w:t xml:space="preserve"> gamykloje </w:t>
            </w:r>
            <w:proofErr w:type="spellStart"/>
            <w:r w:rsidRPr="000F2CAF">
              <w:rPr>
                <w:szCs w:val="24"/>
              </w:rPr>
              <w:t>Paju</w:t>
            </w:r>
            <w:proofErr w:type="spellEnd"/>
            <w:r w:rsidRPr="000F2CAF">
              <w:rPr>
                <w:szCs w:val="24"/>
              </w:rPr>
              <w:t xml:space="preserve"> mieste, įtardama du darbuotojus neteisėtai perdavus įmonės ekrano technologijas Kinijos bendrovei. 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E86552" w14:textId="57B14439" w:rsidR="000F2CAF" w:rsidRPr="00ED13D4" w:rsidRDefault="000F2CAF" w:rsidP="00ED13D4">
            <w:pPr>
              <w:spacing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38" w:history="1"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Korean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tech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firms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struggle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contain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technology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leaks</w:t>
              </w:r>
              <w:proofErr w:type="spellEnd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The Korea </w:t>
              </w:r>
              <w:proofErr w:type="spellStart"/>
              <w:r w:rsidRPr="000F2CA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Times</w:t>
              </w:r>
              <w:proofErr w:type="spellEnd"/>
            </w:hyperlink>
          </w:p>
        </w:tc>
      </w:tr>
      <w:tr w:rsidR="00335C8C" w:rsidRPr="009200AE" w14:paraId="170C18E4" w14:textId="77777777">
        <w:trPr>
          <w:trHeight w:val="234"/>
        </w:trPr>
        <w:tc>
          <w:tcPr>
            <w:tcW w:w="10903" w:type="dxa"/>
            <w:gridSpan w:val="3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B2379B" w14:textId="5EF8A96A" w:rsidR="00335C8C" w:rsidRPr="009200AE" w:rsidRDefault="00D30F70">
            <w:pPr>
              <w:pStyle w:val="P68B1DB1-Normal1"/>
              <w:spacing w:line="240" w:lineRule="auto"/>
              <w:rPr>
                <w:szCs w:val="24"/>
              </w:rPr>
            </w:pPr>
            <w:bookmarkStart w:id="0" w:name="_Hlk199329019"/>
            <w:r w:rsidRPr="009200AE">
              <w:rPr>
                <w:szCs w:val="24"/>
              </w:rPr>
              <w:t>BENDRA EKONOMINĖ INFORMACIJA</w:t>
            </w:r>
          </w:p>
        </w:tc>
      </w:tr>
      <w:tr w:rsidR="00335C8C" w:rsidRPr="009200AE" w14:paraId="1A4C9BDE" w14:textId="77777777">
        <w:trPr>
          <w:trHeight w:val="865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963435" w14:textId="03768CEE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2025-10-29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5D9DDD" w14:textId="06EAFEAE" w:rsidR="00335C8C" w:rsidRPr="009076D7" w:rsidRDefault="00CC33A6" w:rsidP="00222054">
            <w:pPr>
              <w:pStyle w:val="P68B1DB1-Normal3"/>
              <w:spacing w:after="0"/>
              <w:rPr>
                <w:rStyle w:val="Strong"/>
                <w:szCs w:val="24"/>
              </w:rPr>
            </w:pPr>
            <w:r w:rsidRPr="009076D7">
              <w:rPr>
                <w:szCs w:val="24"/>
              </w:rPr>
              <w:t xml:space="preserve">2025 m. APEC </w:t>
            </w:r>
            <w:r w:rsidR="00222054" w:rsidRPr="009076D7">
              <w:rPr>
                <w:szCs w:val="24"/>
              </w:rPr>
              <w:t xml:space="preserve">viršūnių </w:t>
            </w:r>
            <w:r w:rsidRPr="009076D7">
              <w:rPr>
                <w:szCs w:val="24"/>
              </w:rPr>
              <w:t>susitikim</w:t>
            </w:r>
            <w:r w:rsidR="009076D7" w:rsidRPr="009076D7">
              <w:rPr>
                <w:szCs w:val="24"/>
              </w:rPr>
              <w:t xml:space="preserve">o metu  </w:t>
            </w:r>
            <w:r w:rsidR="009076D7" w:rsidRPr="009076D7">
              <w:rPr>
                <w:szCs w:val="24"/>
              </w:rPr>
              <w:t xml:space="preserve">Pietų Korėja ir </w:t>
            </w:r>
            <w:r w:rsidR="009076D7" w:rsidRPr="009076D7">
              <w:rPr>
                <w:szCs w:val="24"/>
              </w:rPr>
              <w:t xml:space="preserve">JAV </w:t>
            </w:r>
            <w:r w:rsidR="009076D7" w:rsidRPr="009076D7">
              <w:rPr>
                <w:szCs w:val="24"/>
              </w:rPr>
              <w:t xml:space="preserve"> </w:t>
            </w:r>
            <w:r w:rsidR="009076D7" w:rsidRPr="009076D7">
              <w:rPr>
                <w:b/>
                <w:bCs/>
                <w:szCs w:val="24"/>
              </w:rPr>
              <w:t xml:space="preserve">beveik </w:t>
            </w:r>
            <w:r w:rsidR="009076D7" w:rsidRPr="009076D7">
              <w:rPr>
                <w:b/>
                <w:bCs/>
                <w:szCs w:val="24"/>
              </w:rPr>
              <w:t xml:space="preserve">užbaigė </w:t>
            </w:r>
            <w:r w:rsidR="009076D7" w:rsidRPr="009076D7">
              <w:rPr>
                <w:b/>
                <w:bCs/>
                <w:szCs w:val="24"/>
              </w:rPr>
              <w:t>susitarimo memorandumą dėl muitų derybų.</w:t>
            </w:r>
            <w:r w:rsidR="009076D7" w:rsidRPr="009076D7">
              <w:rPr>
                <w:szCs w:val="24"/>
              </w:rPr>
              <w:t xml:space="preserve"> Abi šalys susitarė dėl 350 mlrd. JAV dolerių vertės Korėjos investicijų, mainais už sumažintus JAV muitus, tai patvirtino prezidentai Lee ir Trumpas</w:t>
            </w:r>
            <w:r w:rsidR="009076D7">
              <w:rPr>
                <w:szCs w:val="24"/>
              </w:rPr>
              <w:t xml:space="preserve">. </w:t>
            </w:r>
            <w:r w:rsidR="009076D7" w:rsidRPr="009076D7">
              <w:rPr>
                <w:szCs w:val="24"/>
              </w:rPr>
              <w:t xml:space="preserve">Iš šios sumos 200 mlrd. USD bus mokama grynaisiais, o 150 mlrd. USD skiriama laivų statybos bendradarbiavimui. 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7DDB22" w14:textId="1E2854F8" w:rsidR="00335C8C" w:rsidRPr="009200AE" w:rsidRDefault="009076D7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hyperlink r:id="rId39" w:history="1"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[APEC 2025] S. Korea, U.S.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nearly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complete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MOU,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joint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fact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sheet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on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tariff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negotiations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: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presidential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official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|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Yonhap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News</w:t>
              </w:r>
              <w:proofErr w:type="spellEnd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Pr="009076D7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Agency</w:t>
              </w:r>
              <w:proofErr w:type="spellEnd"/>
            </w:hyperlink>
          </w:p>
        </w:tc>
      </w:tr>
      <w:bookmarkEnd w:id="0"/>
      <w:tr w:rsidR="00335C8C" w:rsidRPr="009200AE" w14:paraId="38A4B5AF" w14:textId="77777777">
        <w:trPr>
          <w:trHeight w:val="865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23A5BD" w14:textId="452A46E8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FEA4E5" w14:textId="263A972D" w:rsidR="00335C8C" w:rsidRPr="00C859CF" w:rsidRDefault="00C859CF">
            <w:pPr>
              <w:pStyle w:val="P68B1DB1-Normal3"/>
              <w:spacing w:after="0" w:line="240" w:lineRule="auto"/>
              <w:rPr>
                <w:rFonts w:eastAsia="Times New Roman"/>
                <w:color w:val="000000"/>
                <w:kern w:val="36"/>
                <w:szCs w:val="24"/>
              </w:rPr>
            </w:pPr>
            <w:r w:rsidRPr="00C859CF">
              <w:rPr>
                <w:szCs w:val="24"/>
              </w:rPr>
              <w:t>N</w:t>
            </w:r>
            <w:r w:rsidRPr="00C859CF">
              <w:rPr>
                <w:szCs w:val="24"/>
              </w:rPr>
              <w:t>epaisant įtampos tarp JAV ir Kinijos, APEC viršūnių susitikimo</w:t>
            </w:r>
            <w:r w:rsidRPr="00C859CF">
              <w:rPr>
                <w:szCs w:val="24"/>
              </w:rPr>
              <w:t xml:space="preserve"> metu </w:t>
            </w:r>
            <w:r w:rsidRPr="00C859CF">
              <w:rPr>
                <w:szCs w:val="24"/>
              </w:rPr>
              <w:t xml:space="preserve">šalių vadovams pavyko susitarti dėl </w:t>
            </w:r>
            <w:proofErr w:type="spellStart"/>
            <w:r w:rsidRPr="00C859CF">
              <w:rPr>
                <w:szCs w:val="24"/>
              </w:rPr>
              <w:t>Gjongdžu</w:t>
            </w:r>
            <w:proofErr w:type="spellEnd"/>
            <w:r w:rsidRPr="00C859CF">
              <w:rPr>
                <w:szCs w:val="24"/>
              </w:rPr>
              <w:t xml:space="preserve"> deklaracijos, skatinančios </w:t>
            </w:r>
            <w:r w:rsidRPr="00C859CF">
              <w:rPr>
                <w:b/>
                <w:bCs/>
                <w:szCs w:val="24"/>
              </w:rPr>
              <w:t>kultūrinių ir kūrybinių industrijų plėtrą.</w:t>
            </w:r>
            <w:r w:rsidRPr="00C859CF">
              <w:rPr>
                <w:szCs w:val="24"/>
              </w:rPr>
              <w:t xml:space="preserve"> Taip pat priimta </w:t>
            </w:r>
            <w:r w:rsidRPr="00C859CF">
              <w:rPr>
                <w:b/>
                <w:bCs/>
                <w:szCs w:val="24"/>
              </w:rPr>
              <w:t>pirmoji AI iniciatyva</w:t>
            </w:r>
            <w:r w:rsidRPr="00C859CF">
              <w:rPr>
                <w:szCs w:val="24"/>
              </w:rPr>
              <w:t>, kuriai pritarė ir JAV, ir Kinija.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08B464" w14:textId="453FEB79" w:rsidR="00335C8C" w:rsidRPr="009200AE" w:rsidRDefault="001061A5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hyperlink r:id="rId40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(News Focus) S. Korea takes leader</w:t>
              </w:r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</w:t>
              </w:r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hip role at APEC amid turbulent multilateral landscape | Yonhap News Agency</w:t>
              </w:r>
            </w:hyperlink>
          </w:p>
        </w:tc>
      </w:tr>
      <w:tr w:rsidR="00335C8C" w:rsidRPr="009200AE" w14:paraId="48FF52EF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188FD8" w14:textId="5A55FEEE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2025-11-01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532CA8" w14:textId="0C1B141B" w:rsidR="00335C8C" w:rsidRPr="009200AE" w:rsidRDefault="00073EF8" w:rsidP="00755F7F">
            <w:pPr>
              <w:pStyle w:val="P68B1DB1-Normal3"/>
              <w:spacing w:after="0" w:line="240" w:lineRule="auto"/>
              <w:rPr>
                <w:szCs w:val="24"/>
              </w:rPr>
            </w:pPr>
            <w:r w:rsidRPr="00C859CF">
              <w:rPr>
                <w:szCs w:val="24"/>
              </w:rPr>
              <w:t xml:space="preserve">Pietų Korėja ir </w:t>
            </w:r>
            <w:r w:rsidRPr="00C859CF">
              <w:rPr>
                <w:b/>
                <w:bCs/>
                <w:szCs w:val="24"/>
              </w:rPr>
              <w:t>Kinija</w:t>
            </w:r>
            <w:r w:rsidRPr="00C859CF">
              <w:rPr>
                <w:szCs w:val="24"/>
              </w:rPr>
              <w:t xml:space="preserve"> pasirašė iki 70 trilijonų vonų vertės valiutų apsikeitimo susitarimą ir šešis susitarimo memorandumus</w:t>
            </w:r>
            <w:r w:rsidR="0006231F" w:rsidRPr="00C859CF">
              <w:rPr>
                <w:szCs w:val="24"/>
              </w:rPr>
              <w:t>.</w:t>
            </w:r>
            <w:r w:rsidR="00755F7F" w:rsidRPr="00C859CF">
              <w:rPr>
                <w:szCs w:val="24"/>
              </w:rPr>
              <w:t xml:space="preserve"> Siekiant stiprinti </w:t>
            </w:r>
            <w:r w:rsidRPr="00C859CF">
              <w:rPr>
                <w:szCs w:val="24"/>
              </w:rPr>
              <w:t>ekonomin</w:t>
            </w:r>
            <w:r w:rsidR="00755F7F" w:rsidRPr="00C859CF">
              <w:rPr>
                <w:szCs w:val="24"/>
              </w:rPr>
              <w:t>į</w:t>
            </w:r>
            <w:r w:rsidRPr="00C859CF">
              <w:rPr>
                <w:szCs w:val="24"/>
              </w:rPr>
              <w:t xml:space="preserve"> bendradarbiavim</w:t>
            </w:r>
            <w:r w:rsidR="00755F7F" w:rsidRPr="00C859CF">
              <w:rPr>
                <w:szCs w:val="24"/>
              </w:rPr>
              <w:t>ą</w:t>
            </w:r>
            <w:r w:rsidRPr="00C859CF">
              <w:rPr>
                <w:szCs w:val="24"/>
              </w:rPr>
              <w:t xml:space="preserve"> ir žemės ūkio produktų eksport</w:t>
            </w:r>
            <w:r w:rsidR="00755F7F" w:rsidRPr="00C859CF">
              <w:rPr>
                <w:szCs w:val="24"/>
              </w:rPr>
              <w:t>ą.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E5050C" w14:textId="465D6CEA" w:rsidR="00335C8C" w:rsidRPr="009200AE" w:rsidRDefault="00587C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[APEC 2025] S. Korea, China sign 7 MOUs, including currency swap, online scam responses | Yonhap News Agency</w:t>
              </w:r>
            </w:hyperlink>
          </w:p>
        </w:tc>
      </w:tr>
      <w:tr w:rsidR="00335C8C" w:rsidRPr="009200AE" w14:paraId="0C0507C5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410F5F" w14:textId="272A1F09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2025-10-29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F7A693" w14:textId="7CA50A88" w:rsidR="00335C8C" w:rsidRPr="009200AE" w:rsidRDefault="00073EF8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 xml:space="preserve">„Amazon Web Services“ </w:t>
            </w:r>
            <w:r w:rsidR="003F3D2B" w:rsidRPr="009200AE">
              <w:rPr>
                <w:szCs w:val="24"/>
              </w:rPr>
              <w:t>paskelbė apie didesnes</w:t>
            </w:r>
            <w:r w:rsidRPr="009200AE">
              <w:rPr>
                <w:szCs w:val="24"/>
              </w:rPr>
              <w:t xml:space="preserve"> nei 5 mlrd. JAV</w:t>
            </w:r>
            <w:r w:rsidR="00BA585D" w:rsidRPr="009200AE">
              <w:rPr>
                <w:szCs w:val="24"/>
              </w:rPr>
              <w:t xml:space="preserve"> dolerių</w:t>
            </w:r>
            <w:r w:rsidRPr="009200AE">
              <w:rPr>
                <w:szCs w:val="24"/>
              </w:rPr>
              <w:t xml:space="preserve"> investicijas Pietų Korėjoje (iki 2031 m.), siekiant </w:t>
            </w:r>
            <w:r w:rsidR="00142CE7" w:rsidRPr="009200AE">
              <w:rPr>
                <w:szCs w:val="24"/>
              </w:rPr>
              <w:t>įkurti svarbius</w:t>
            </w:r>
            <w:r w:rsidRPr="009200AE">
              <w:rPr>
                <w:szCs w:val="24"/>
              </w:rPr>
              <w:t xml:space="preserve"> DI duomenų centrus, </w:t>
            </w:r>
            <w:r w:rsidR="000155BB" w:rsidRPr="009200AE">
              <w:rPr>
                <w:szCs w:val="24"/>
              </w:rPr>
              <w:t xml:space="preserve">kaip dalį </w:t>
            </w:r>
            <w:r w:rsidR="009F0B42" w:rsidRPr="009200AE">
              <w:rPr>
                <w:szCs w:val="24"/>
              </w:rPr>
              <w:t xml:space="preserve">didesnio - </w:t>
            </w:r>
            <w:r w:rsidR="000155BB" w:rsidRPr="009200AE">
              <w:rPr>
                <w:szCs w:val="24"/>
              </w:rPr>
              <w:t>9 mlrd. JAV dolerių vertės tarptautinio investicijų plano</w:t>
            </w:r>
            <w:r w:rsidR="009F0B42" w:rsidRPr="009200AE"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BFC66F" w14:textId="77777777" w:rsidR="00335C8C" w:rsidRDefault="001061A5">
            <w:pPr>
              <w:spacing w:line="240" w:lineRule="auto"/>
            </w:pPr>
            <w:hyperlink r:id="rId42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AWS, global firms to invest $9 bil. in Korea to bolster AI, high-tech industries - The Korea Times</w:t>
              </w:r>
            </w:hyperlink>
          </w:p>
          <w:p w14:paraId="0FBE2102" w14:textId="54105786" w:rsidR="0036025B" w:rsidRPr="009200AE" w:rsidRDefault="0036025B" w:rsidP="00360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AWS, 6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other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global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giants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pledge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$9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bn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Korean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Trump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Lee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address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APEC CEO </w:t>
              </w:r>
              <w:proofErr w:type="spellStart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Summit</w:t>
              </w:r>
              <w:proofErr w:type="spellEnd"/>
              <w:r w:rsidRPr="003602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B53659" w:rsidRPr="009200AE" w14:paraId="0CD9FF2C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BE2C59" w14:textId="5CD7F25B" w:rsidR="00B53659" w:rsidRPr="009200AE" w:rsidRDefault="00B53659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2025-10-29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B856A8" w14:textId="3108625C" w:rsidR="00B53659" w:rsidRPr="009200AE" w:rsidRDefault="00B53659">
            <w:pPr>
              <w:pStyle w:val="P68B1DB1-Normal3"/>
              <w:spacing w:after="0" w:line="240" w:lineRule="auto"/>
              <w:rPr>
                <w:szCs w:val="24"/>
              </w:rPr>
            </w:pPr>
            <w:r w:rsidRPr="00B53659">
              <w:rPr>
                <w:szCs w:val="24"/>
              </w:rPr>
              <w:t xml:space="preserve">Pietų Korėja ir </w:t>
            </w:r>
            <w:r w:rsidRPr="00B53659">
              <w:rPr>
                <w:b/>
                <w:bCs/>
                <w:szCs w:val="24"/>
              </w:rPr>
              <w:t>Malaizija</w:t>
            </w:r>
            <w:r w:rsidRPr="00B53659">
              <w:rPr>
                <w:szCs w:val="24"/>
              </w:rPr>
              <w:t xml:space="preserve"> pasirašė laisvosios prekybos sutartį</w:t>
            </w:r>
            <w:r w:rsidRPr="00B53659">
              <w:rPr>
                <w:szCs w:val="24"/>
              </w:rPr>
              <w:t xml:space="preserve"> (LPS)</w:t>
            </w:r>
            <w:r w:rsidRPr="00B53659">
              <w:rPr>
                <w:szCs w:val="24"/>
              </w:rPr>
              <w:t xml:space="preserve">, kuri padidins automobilių ir plieno produktų eksportą į </w:t>
            </w:r>
            <w:r>
              <w:rPr>
                <w:szCs w:val="24"/>
              </w:rPr>
              <w:t>Malaiziją</w:t>
            </w:r>
            <w:r w:rsidRPr="00B53659">
              <w:rPr>
                <w:szCs w:val="24"/>
              </w:rPr>
              <w:t>. Tai jau šešt</w:t>
            </w:r>
            <w:r w:rsidRPr="00B53659">
              <w:rPr>
                <w:szCs w:val="24"/>
              </w:rPr>
              <w:t>oji</w:t>
            </w:r>
            <w:r w:rsidRPr="00B53659">
              <w:rPr>
                <w:szCs w:val="24"/>
              </w:rPr>
              <w:t xml:space="preserve"> </w:t>
            </w:r>
            <w:r>
              <w:rPr>
                <w:szCs w:val="24"/>
              </w:rPr>
              <w:t>Korėjos LPS</w:t>
            </w:r>
            <w:r w:rsidRPr="00B53659">
              <w:rPr>
                <w:szCs w:val="24"/>
              </w:rPr>
              <w:t xml:space="preserve"> su ASEAN narėmis</w:t>
            </w:r>
            <w:r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E13C7A" w14:textId="30A6C871" w:rsidR="00B53659" w:rsidRDefault="00B53659">
            <w:pPr>
              <w:spacing w:line="240" w:lineRule="auto"/>
            </w:pPr>
            <w:hyperlink r:id="rId44" w:history="1"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South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Korea,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Malaysia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seal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free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trade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pact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  <w:tr w:rsidR="00B22B4A" w:rsidRPr="009200AE" w14:paraId="439F2670" w14:textId="77777777" w:rsidTr="005E35C8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D9E710" w14:textId="77777777" w:rsidR="00B22B4A" w:rsidRPr="009200AE" w:rsidRDefault="00B22B4A" w:rsidP="005E35C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2025-10-15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822F27" w14:textId="498E084A" w:rsidR="00B22B4A" w:rsidRPr="009200AE" w:rsidRDefault="00B22B4A" w:rsidP="005E35C8">
            <w:pPr>
              <w:pStyle w:val="p1"/>
              <w:rPr>
                <w:szCs w:val="24"/>
              </w:rPr>
            </w:pPr>
            <w:r w:rsidRPr="009200AE">
              <w:rPr>
                <w:szCs w:val="24"/>
              </w:rPr>
              <w:t>Pagrindinis Pietų Korėjos akcijų rinkos indeksas KOSPI užfiksavo naują rekordą - 3 657,28, taip pakilęs 2,68 % per dieną.</w:t>
            </w:r>
            <w:r>
              <w:rPr>
                <w:szCs w:val="24"/>
              </w:rPr>
              <w:t xml:space="preserve"> </w:t>
            </w:r>
            <w:r w:rsidRPr="009200AE">
              <w:rPr>
                <w:szCs w:val="24"/>
              </w:rPr>
              <w:t>Šuolį lėmė įvairių institucijų ir užsienio investuotojų aktyvumas, kurį skatino noras plėtoti dirbtinio intelekto sektorius.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579295" w14:textId="77777777" w:rsidR="00B22B4A" w:rsidRPr="009200AE" w:rsidRDefault="00B22B4A" w:rsidP="005E35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„</w:t>
              </w:r>
              <w:hyperlink r:id="rId46" w:history="1">
                <w:r w:rsidRPr="009200AE">
                  <w:rPr>
                    <w:rStyle w:val="Hyperlink"/>
                    <w:rFonts w:ascii="Times New Roman" w:hAnsi="Times New Roman"/>
                    <w:sz w:val="24"/>
                    <w:szCs w:val="24"/>
                    <w:lang w:eastAsia="zh-CN"/>
                  </w:rPr>
                  <w:t>Global investment banks turn bullish on Korean stocks - The Korea Times</w:t>
                </w:r>
              </w:hyperlink>
            </w:hyperlink>
          </w:p>
        </w:tc>
      </w:tr>
      <w:tr w:rsidR="001061A5" w:rsidRPr="009200AE" w14:paraId="30C0E20C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523055" w14:textId="475B4FD8" w:rsidR="001061A5" w:rsidRPr="009200AE" w:rsidRDefault="001061A5" w:rsidP="001061A5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2025-10-10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15037F" w14:textId="52A5CEDE" w:rsidR="001061A5" w:rsidRPr="009200AE" w:rsidRDefault="001061A5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 xml:space="preserve">Korėja ir Indija susitarė </w:t>
            </w:r>
            <w:r w:rsidR="009B1FF2" w:rsidRPr="009200AE">
              <w:rPr>
                <w:szCs w:val="24"/>
              </w:rPr>
              <w:t>ieškoti</w:t>
            </w:r>
            <w:r w:rsidRPr="009200AE">
              <w:rPr>
                <w:szCs w:val="24"/>
              </w:rPr>
              <w:t xml:space="preserve"> bendr</w:t>
            </w:r>
            <w:r w:rsidR="009B1FF2" w:rsidRPr="009200AE">
              <w:rPr>
                <w:szCs w:val="24"/>
              </w:rPr>
              <w:t>ų</w:t>
            </w:r>
            <w:r w:rsidRPr="009200AE">
              <w:rPr>
                <w:szCs w:val="24"/>
              </w:rPr>
              <w:t xml:space="preserve"> iniciatyv</w:t>
            </w:r>
            <w:r w:rsidR="009B1FF2" w:rsidRPr="009200AE">
              <w:rPr>
                <w:szCs w:val="24"/>
              </w:rPr>
              <w:t>ų</w:t>
            </w:r>
            <w:r w:rsidRPr="009200AE">
              <w:rPr>
                <w:szCs w:val="24"/>
              </w:rPr>
              <w:t xml:space="preserve"> elektronikos, elektromobilių dalių ir skaitmeninių tiekimo grandinių srityse, </w:t>
            </w:r>
            <w:r w:rsidR="00B576ED" w:rsidRPr="009200AE">
              <w:rPr>
                <w:szCs w:val="24"/>
              </w:rPr>
              <w:t xml:space="preserve">kad galėtų </w:t>
            </w:r>
            <w:r w:rsidRPr="009200AE">
              <w:rPr>
                <w:szCs w:val="24"/>
              </w:rPr>
              <w:t>sustiprin</w:t>
            </w:r>
            <w:r w:rsidR="00B576ED" w:rsidRPr="009200AE">
              <w:rPr>
                <w:szCs w:val="24"/>
              </w:rPr>
              <w:t>ti Korėjos</w:t>
            </w:r>
            <w:r w:rsidRPr="009200AE">
              <w:rPr>
                <w:szCs w:val="24"/>
              </w:rPr>
              <w:t xml:space="preserve"> technologijų pramonės </w:t>
            </w:r>
            <w:r w:rsidR="00B576ED" w:rsidRPr="009200AE">
              <w:rPr>
                <w:szCs w:val="24"/>
              </w:rPr>
              <w:t>eksportus</w:t>
            </w:r>
            <w:r w:rsidRPr="009200AE"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33F814" w14:textId="377E9603" w:rsidR="001061A5" w:rsidRPr="009200AE" w:rsidRDefault="001061A5" w:rsidP="001061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India-Korea trade talks: New Delhi, Seoul to explore joint initiatives in electronics; EV parts and digital supply chains - The Times of India</w:t>
              </w:r>
            </w:hyperlink>
          </w:p>
        </w:tc>
      </w:tr>
      <w:tr w:rsidR="00335C8C" w:rsidRPr="009200AE" w14:paraId="1D0938BD" w14:textId="77777777">
        <w:trPr>
          <w:trHeight w:val="1608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99D0F2" w14:textId="07E9607A" w:rsidR="00335C8C" w:rsidRPr="009200AE" w:rsidRDefault="00073EF8">
            <w:pPr>
              <w:pStyle w:val="P68B1DB1-Normal3"/>
              <w:spacing w:line="240" w:lineRule="auto"/>
              <w:rPr>
                <w:szCs w:val="24"/>
              </w:rPr>
            </w:pPr>
            <w:r w:rsidRPr="009200AE">
              <w:rPr>
                <w:szCs w:val="24"/>
              </w:rPr>
              <w:lastRenderedPageBreak/>
              <w:t>2025-10-31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F1AD88" w14:textId="088A474C" w:rsidR="00335C8C" w:rsidRPr="009200AE" w:rsidRDefault="00A10966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L</w:t>
            </w:r>
            <w:r w:rsidR="00ED0FCD" w:rsidRPr="009200AE">
              <w:rPr>
                <w:szCs w:val="24"/>
              </w:rPr>
              <w:t>yginant</w:t>
            </w:r>
            <w:r w:rsidR="00073EF8" w:rsidRPr="009200AE">
              <w:rPr>
                <w:szCs w:val="24"/>
              </w:rPr>
              <w:t xml:space="preserve"> su </w:t>
            </w:r>
            <w:r w:rsidR="00ED0FCD" w:rsidRPr="009200AE">
              <w:rPr>
                <w:szCs w:val="24"/>
              </w:rPr>
              <w:t>praeitais</w:t>
            </w:r>
            <w:r w:rsidR="00073EF8" w:rsidRPr="009200AE">
              <w:rPr>
                <w:szCs w:val="24"/>
              </w:rPr>
              <w:t xml:space="preserve"> metais,</w:t>
            </w:r>
            <w:r w:rsidRPr="009200AE">
              <w:rPr>
                <w:szCs w:val="24"/>
              </w:rPr>
              <w:t xml:space="preserve"> rugsėjo mėnesio eksportas</w:t>
            </w:r>
            <w:r w:rsidR="00073EF8" w:rsidRPr="009200AE">
              <w:rPr>
                <w:szCs w:val="24"/>
              </w:rPr>
              <w:t xml:space="preserve"> padidėjo 12,6 proc., </w:t>
            </w:r>
            <w:r w:rsidR="00401DCC" w:rsidRPr="009200AE">
              <w:rPr>
                <w:szCs w:val="24"/>
              </w:rPr>
              <w:t>taip</w:t>
            </w:r>
            <w:r w:rsidR="00ED0FCD" w:rsidRPr="009200AE">
              <w:rPr>
                <w:szCs w:val="24"/>
              </w:rPr>
              <w:t xml:space="preserve"> jau </w:t>
            </w:r>
            <w:r w:rsidR="00073EF8" w:rsidRPr="009200AE">
              <w:rPr>
                <w:szCs w:val="24"/>
              </w:rPr>
              <w:t>penktą</w:t>
            </w:r>
            <w:r w:rsidR="00ED0FCD" w:rsidRPr="009200AE">
              <w:rPr>
                <w:szCs w:val="24"/>
              </w:rPr>
              <w:t>jį</w:t>
            </w:r>
            <w:r w:rsidR="00073EF8" w:rsidRPr="009200AE">
              <w:rPr>
                <w:szCs w:val="24"/>
              </w:rPr>
              <w:t xml:space="preserve"> mėnesį iš eilės </w:t>
            </w:r>
            <w:r w:rsidR="00401DCC" w:rsidRPr="009200AE">
              <w:rPr>
                <w:szCs w:val="24"/>
              </w:rPr>
              <w:t>Korėja išlaikė</w:t>
            </w:r>
            <w:r w:rsidR="00F20FDF" w:rsidRPr="009200AE">
              <w:rPr>
                <w:szCs w:val="24"/>
              </w:rPr>
              <w:t xml:space="preserve"> teigiamą </w:t>
            </w:r>
            <w:r w:rsidR="00073EF8" w:rsidRPr="009200AE">
              <w:rPr>
                <w:szCs w:val="24"/>
              </w:rPr>
              <w:t xml:space="preserve">prekybos </w:t>
            </w:r>
            <w:r w:rsidR="00F20FDF" w:rsidRPr="009200AE">
              <w:rPr>
                <w:szCs w:val="24"/>
              </w:rPr>
              <w:t>balansą</w:t>
            </w:r>
            <w:r w:rsidR="00073EF8" w:rsidRPr="009200AE">
              <w:rPr>
                <w:szCs w:val="24"/>
              </w:rPr>
              <w:t xml:space="preserve">. </w:t>
            </w:r>
            <w:r w:rsidR="00401DCC" w:rsidRPr="009200AE">
              <w:rPr>
                <w:szCs w:val="24"/>
              </w:rPr>
              <w:t>Šį e</w:t>
            </w:r>
            <w:r w:rsidR="00666FBB" w:rsidRPr="009200AE">
              <w:rPr>
                <w:szCs w:val="24"/>
              </w:rPr>
              <w:t xml:space="preserve">ksporto augimą daugiausia lėmė puslaidininkių ir automobilių </w:t>
            </w:r>
            <w:r w:rsidR="001D082A" w:rsidRPr="009200AE">
              <w:rPr>
                <w:szCs w:val="24"/>
              </w:rPr>
              <w:t xml:space="preserve">gamybos </w:t>
            </w:r>
            <w:r w:rsidR="00666FBB" w:rsidRPr="009200AE">
              <w:rPr>
                <w:szCs w:val="24"/>
              </w:rPr>
              <w:t>sektoriai</w:t>
            </w:r>
            <w:r w:rsidR="001D082A" w:rsidRPr="009200AE"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977ECE" w14:textId="77777777" w:rsidR="001061A5" w:rsidRPr="009200AE" w:rsidRDefault="001061A5" w:rsidP="00106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 BULLETIN</w:t>
              </w:r>
            </w:hyperlink>
          </w:p>
          <w:p w14:paraId="5D9AF72C" w14:textId="3CED7839" w:rsidR="00335C8C" w:rsidRPr="009200AE" w:rsidRDefault="00335C8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C8C" w:rsidRPr="009200AE" w14:paraId="2ED95426" w14:textId="77777777">
        <w:trPr>
          <w:trHeight w:val="865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5C7574" w14:textId="582AA06A" w:rsidR="00335C8C" w:rsidRPr="009200AE" w:rsidRDefault="00073EF8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2025-10-22/23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12D376" w14:textId="31C7B9F5" w:rsidR="00335C8C" w:rsidRPr="009200AE" w:rsidRDefault="00073EF8">
            <w:pPr>
              <w:pStyle w:val="p1"/>
              <w:rPr>
                <w:szCs w:val="24"/>
              </w:rPr>
            </w:pPr>
            <w:r w:rsidRPr="009200AE">
              <w:rPr>
                <w:szCs w:val="24"/>
              </w:rPr>
              <w:t xml:space="preserve">Korėjos bankas </w:t>
            </w:r>
            <w:r w:rsidR="00666FBB" w:rsidRPr="009200AE">
              <w:rPr>
                <w:szCs w:val="24"/>
              </w:rPr>
              <w:t>išlaikė</w:t>
            </w:r>
            <w:r w:rsidRPr="009200AE">
              <w:rPr>
                <w:szCs w:val="24"/>
              </w:rPr>
              <w:t xml:space="preserve"> pastovią 2,5% bazinę palūkanų normą, </w:t>
            </w:r>
            <w:r w:rsidR="00666FBB" w:rsidRPr="009200AE">
              <w:rPr>
                <w:szCs w:val="24"/>
              </w:rPr>
              <w:t xml:space="preserve">nors ir </w:t>
            </w:r>
            <w:r w:rsidR="00305A67" w:rsidRPr="009200AE">
              <w:rPr>
                <w:szCs w:val="24"/>
              </w:rPr>
              <w:t xml:space="preserve">tvyravo stiprus </w:t>
            </w:r>
            <w:r w:rsidR="00666FBB" w:rsidRPr="009200AE">
              <w:rPr>
                <w:szCs w:val="24"/>
              </w:rPr>
              <w:t>visuomenės</w:t>
            </w:r>
            <w:r w:rsidRPr="009200AE">
              <w:rPr>
                <w:szCs w:val="24"/>
              </w:rPr>
              <w:t xml:space="preserve"> susirūpinim</w:t>
            </w:r>
            <w:r w:rsidR="00666FBB" w:rsidRPr="009200AE">
              <w:rPr>
                <w:szCs w:val="24"/>
              </w:rPr>
              <w:t>as</w:t>
            </w:r>
            <w:r w:rsidRPr="009200AE">
              <w:rPr>
                <w:szCs w:val="24"/>
              </w:rPr>
              <w:t xml:space="preserve"> dėl </w:t>
            </w:r>
            <w:r w:rsidR="00305A67" w:rsidRPr="009200AE">
              <w:rPr>
                <w:szCs w:val="24"/>
              </w:rPr>
              <w:t xml:space="preserve">galimai </w:t>
            </w:r>
            <w:r w:rsidRPr="009200AE">
              <w:rPr>
                <w:szCs w:val="24"/>
              </w:rPr>
              <w:t>didėjančios</w:t>
            </w:r>
            <w:r w:rsidR="00305A67" w:rsidRPr="009200AE">
              <w:rPr>
                <w:szCs w:val="24"/>
              </w:rPr>
              <w:t xml:space="preserve"> </w:t>
            </w:r>
            <w:r w:rsidRPr="009200AE">
              <w:rPr>
                <w:szCs w:val="24"/>
              </w:rPr>
              <w:t>infliacijos</w:t>
            </w:r>
            <w:r w:rsidR="00305A67" w:rsidRPr="009200AE">
              <w:rPr>
                <w:szCs w:val="24"/>
              </w:rPr>
              <w:t xml:space="preserve">, nekilnojamojo turto </w:t>
            </w:r>
            <w:r w:rsidR="00CC1D22" w:rsidRPr="009200AE">
              <w:rPr>
                <w:szCs w:val="24"/>
              </w:rPr>
              <w:t>srityje,</w:t>
            </w:r>
            <w:r w:rsidRPr="009200AE">
              <w:rPr>
                <w:szCs w:val="24"/>
              </w:rPr>
              <w:t xml:space="preserve"> Seule.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5A14FE" w14:textId="77777777" w:rsidR="001061A5" w:rsidRPr="009200AE" w:rsidRDefault="001061A5" w:rsidP="001061A5">
            <w:pPr>
              <w:shd w:val="clear" w:color="auto" w:fill="FFFFFF"/>
              <w:spacing w:after="225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Bank of Korea holds rate at 2.5% as tighter property rules kick in</w:t>
              </w:r>
            </w:hyperlink>
          </w:p>
          <w:p w14:paraId="5147140F" w14:textId="1CE44D96" w:rsidR="00335C8C" w:rsidRPr="009200AE" w:rsidRDefault="001061A5" w:rsidP="001061A5">
            <w:pPr>
              <w:shd w:val="clear" w:color="auto" w:fill="FFFFFF"/>
              <w:spacing w:after="225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Full text of BOK statement on monetary policy decision in October | Yonhap News Agency</w:t>
              </w:r>
            </w:hyperlink>
          </w:p>
        </w:tc>
      </w:tr>
      <w:tr w:rsidR="00335C8C" w:rsidRPr="009200AE" w14:paraId="4487AEED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BF64D1" w14:textId="10E94E4C" w:rsidR="00335C8C" w:rsidRPr="009200AE" w:rsidRDefault="00073EF8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2025-10-27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8B6A6A" w14:textId="48620D06" w:rsidR="00335C8C" w:rsidRPr="009200AE" w:rsidRDefault="00073EF8" w:rsidP="00090578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Trečiojo ketvirčio BVP augo 1,7 proc., viršydamas lūkesčius</w:t>
            </w:r>
            <w:r w:rsidR="00CC1D22" w:rsidRPr="009200AE">
              <w:rPr>
                <w:szCs w:val="24"/>
              </w:rPr>
              <w:t>. T</w:t>
            </w:r>
            <w:r w:rsidRPr="009200AE">
              <w:rPr>
                <w:szCs w:val="24"/>
              </w:rPr>
              <w:t>ai lėmė 6 proc. išaugęs prekių ir paslaugų eksportas ir 3,3 proc. augusi apdirbamoji pramonė</w:t>
            </w:r>
            <w:r w:rsidR="00090578" w:rsidRPr="009200AE">
              <w:rPr>
                <w:szCs w:val="24"/>
              </w:rPr>
              <w:t>.</w:t>
            </w:r>
          </w:p>
        </w:tc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5E1878" w14:textId="77777777" w:rsidR="001061A5" w:rsidRPr="009200AE" w:rsidRDefault="001061A5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South Korea's third-quarter GDP grows at fastest pace in over a year</w:t>
              </w:r>
            </w:hyperlink>
          </w:p>
          <w:p w14:paraId="70DD94EC" w14:textId="77777777" w:rsidR="001061A5" w:rsidRPr="009200AE" w:rsidRDefault="001061A5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52" w:history="1">
              <w:r w:rsidRPr="009200AE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South Korea GDP Growth Rate</w:t>
              </w:r>
            </w:hyperlink>
          </w:p>
          <w:p w14:paraId="52059D7F" w14:textId="77777777" w:rsidR="00073EF8" w:rsidRPr="009200AE" w:rsidRDefault="00073EF8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Theme="minorEastAsia" w:hAnsi="Times New Roman"/>
                <w:color w:val="272727"/>
                <w:kern w:val="36"/>
                <w:sz w:val="24"/>
                <w:szCs w:val="24"/>
              </w:rPr>
            </w:pPr>
          </w:p>
          <w:p w14:paraId="147E18BC" w14:textId="7FA72023" w:rsidR="00335C8C" w:rsidRPr="009200AE" w:rsidRDefault="001061A5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272727"/>
                <w:kern w:val="36"/>
                <w:sz w:val="24"/>
                <w:szCs w:val="24"/>
              </w:rPr>
            </w:pPr>
            <w:hyperlink r:id="rId53" w:history="1">
              <w:r w:rsidRPr="009200AE">
                <w:rPr>
                  <w:rStyle w:val="Hyperlink"/>
                  <w:rFonts w:ascii="Times New Roman" w:eastAsia="Times New Roman" w:hAnsi="Times New Roman"/>
                  <w:kern w:val="36"/>
                  <w:sz w:val="24"/>
                  <w:szCs w:val="24"/>
                </w:rPr>
                <w:t>ECONOMIC BULLETIN</w:t>
              </w:r>
            </w:hyperlink>
          </w:p>
        </w:tc>
      </w:tr>
      <w:tr w:rsidR="001061A5" w:rsidRPr="009200AE" w14:paraId="0916D031" w14:textId="77777777">
        <w:trPr>
          <w:trHeight w:val="234"/>
        </w:trPr>
        <w:tc>
          <w:tcPr>
            <w:tcW w:w="15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9FC732" w14:textId="089E9669" w:rsidR="001061A5" w:rsidRPr="009200AE" w:rsidRDefault="001061A5" w:rsidP="001061A5">
            <w:pPr>
              <w:pStyle w:val="P68B1DB1-Normal3"/>
              <w:spacing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2025-10-13</w:t>
            </w:r>
          </w:p>
        </w:tc>
        <w:tc>
          <w:tcPr>
            <w:tcW w:w="6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A9A82C" w14:textId="62E2F13C" w:rsidR="001061A5" w:rsidRPr="009200AE" w:rsidRDefault="00F54A21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Pietų Korėjos ekonomikos ir finansų ministerija kartu su Korėjos banku paskelbė bendrą pareiškimą, išreikš</w:t>
            </w:r>
            <w:r w:rsidR="00BB0F9E" w:rsidRPr="009200AE">
              <w:rPr>
                <w:szCs w:val="24"/>
              </w:rPr>
              <w:t xml:space="preserve">kiant </w:t>
            </w:r>
            <w:r w:rsidRPr="009200AE">
              <w:rPr>
                <w:szCs w:val="24"/>
              </w:rPr>
              <w:t xml:space="preserve">susirūpinimą dėl </w:t>
            </w:r>
            <w:r w:rsidR="00BB0F9E" w:rsidRPr="009200AE">
              <w:rPr>
                <w:szCs w:val="24"/>
              </w:rPr>
              <w:t>Korėjos valiutos ,</w:t>
            </w:r>
            <w:r w:rsidRPr="009200AE">
              <w:rPr>
                <w:szCs w:val="24"/>
              </w:rPr>
              <w:t>vono kurso nepastovumo.</w:t>
            </w:r>
            <w:r w:rsidR="00B06B6F" w:rsidRPr="009200AE">
              <w:rPr>
                <w:szCs w:val="24"/>
              </w:rPr>
              <w:t xml:space="preserve"> Institucijos pranešė</w:t>
            </w:r>
            <w:r w:rsidR="00D334E2" w:rsidRPr="009200AE">
              <w:rPr>
                <w:szCs w:val="24"/>
              </w:rPr>
              <w:t>, jog atidžiai stebi</w:t>
            </w:r>
            <w:r w:rsidR="00B06B6F" w:rsidRPr="009200AE">
              <w:rPr>
                <w:szCs w:val="24"/>
              </w:rPr>
              <w:t xml:space="preserve"> valiutų rinkos pokyčius ir</w:t>
            </w:r>
            <w:r w:rsidR="00D334E2" w:rsidRPr="009200AE">
              <w:rPr>
                <w:szCs w:val="24"/>
              </w:rPr>
              <w:t xml:space="preserve"> yra</w:t>
            </w:r>
            <w:r w:rsidR="00B06B6F" w:rsidRPr="009200AE">
              <w:rPr>
                <w:szCs w:val="24"/>
              </w:rPr>
              <w:t xml:space="preserve"> pasirengusios imtis veiksmų, jei </w:t>
            </w:r>
            <w:r w:rsidR="00D334E2" w:rsidRPr="009200AE">
              <w:rPr>
                <w:szCs w:val="24"/>
              </w:rPr>
              <w:t xml:space="preserve">šie </w:t>
            </w:r>
            <w:r w:rsidR="00B06B6F" w:rsidRPr="009200AE">
              <w:rPr>
                <w:szCs w:val="24"/>
              </w:rPr>
              <w:t>svyravimai keltų grėsmę finansiniam stabilumui.</w:t>
            </w:r>
          </w:p>
        </w:tc>
        <w:tc>
          <w:tcPr>
            <w:tcW w:w="31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A5861D" w14:textId="6884BD90" w:rsidR="001061A5" w:rsidRPr="009200AE" w:rsidRDefault="001061A5" w:rsidP="001061A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South Korea Says Watching One-Sided Won Volatility in Rare Move - Bloomberg</w:t>
              </w:r>
            </w:hyperlink>
          </w:p>
        </w:tc>
      </w:tr>
      <w:tr w:rsidR="001061A5" w:rsidRPr="009200AE" w14:paraId="6B1B080E" w14:textId="77777777">
        <w:trPr>
          <w:trHeight w:val="865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3908E" w14:textId="333A7DD2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2025-10-30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7D649E" w14:textId="6BE079BF" w:rsidR="001061A5" w:rsidRPr="009200AE" w:rsidRDefault="00BC38F2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Ūkio ir finansų ministerija pabrėžė stabil</w:t>
            </w:r>
            <w:r w:rsidR="003C16A5" w:rsidRPr="009200AE">
              <w:rPr>
                <w:szCs w:val="24"/>
              </w:rPr>
              <w:t>ios</w:t>
            </w:r>
            <w:r w:rsidRPr="009200AE">
              <w:rPr>
                <w:szCs w:val="24"/>
              </w:rPr>
              <w:t xml:space="preserve"> ekonomikos valdymo svarb</w:t>
            </w:r>
            <w:r w:rsidR="00847DCF" w:rsidRPr="009200AE">
              <w:rPr>
                <w:szCs w:val="24"/>
              </w:rPr>
              <w:t>ą</w:t>
            </w:r>
            <w:r w:rsidRPr="009200AE">
              <w:rPr>
                <w:szCs w:val="24"/>
              </w:rPr>
              <w:t xml:space="preserve">, </w:t>
            </w:r>
            <w:r w:rsidR="008306E4" w:rsidRPr="009200AE">
              <w:rPr>
                <w:szCs w:val="24"/>
              </w:rPr>
              <w:t>daugiausia dėmesio skirdama gyventojų gerovės palaikymui</w:t>
            </w:r>
            <w:r w:rsidR="008B3734" w:rsidRPr="009200AE">
              <w:rPr>
                <w:szCs w:val="24"/>
              </w:rPr>
              <w:t>,</w:t>
            </w:r>
            <w:r w:rsidR="008306E4" w:rsidRPr="009200AE">
              <w:rPr>
                <w:szCs w:val="24"/>
              </w:rPr>
              <w:t xml:space="preserve"> prekybos sąlygų gerinimui ir pramonės konkurencingumui. Taip pat </w:t>
            </w:r>
            <w:r w:rsidR="007E5C8B" w:rsidRPr="009200AE">
              <w:rPr>
                <w:szCs w:val="24"/>
              </w:rPr>
              <w:t xml:space="preserve">buvo </w:t>
            </w:r>
            <w:r w:rsidR="008306E4" w:rsidRPr="009200AE">
              <w:rPr>
                <w:szCs w:val="24"/>
              </w:rPr>
              <w:t>pradėta valiutų rinkos reforma, kuri</w:t>
            </w:r>
            <w:r w:rsidR="007E5C8B" w:rsidRPr="009200AE">
              <w:rPr>
                <w:szCs w:val="24"/>
              </w:rPr>
              <w:t>a yra</w:t>
            </w:r>
            <w:r w:rsidR="008306E4" w:rsidRPr="009200AE">
              <w:rPr>
                <w:szCs w:val="24"/>
              </w:rPr>
              <w:t xml:space="preserve"> siekiama atverti užsienio valiutų prekybą</w:t>
            </w:r>
            <w:r w:rsidR="007E5C8B" w:rsidRPr="009200AE">
              <w:rPr>
                <w:szCs w:val="24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89AA63" w14:textId="738A9A8E" w:rsidR="001061A5" w:rsidRPr="009200AE" w:rsidRDefault="001061A5" w:rsidP="001061A5">
            <w:pPr>
              <w:shd w:val="clear" w:color="auto" w:fill="FFFFFF"/>
              <w:spacing w:after="225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 BULLETIN</w:t>
              </w:r>
            </w:hyperlink>
          </w:p>
        </w:tc>
      </w:tr>
      <w:tr w:rsidR="005E3CB8" w:rsidRPr="009200AE" w14:paraId="31C3D117" w14:textId="77777777">
        <w:trPr>
          <w:trHeight w:val="865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37EA25" w14:textId="3A5D5462" w:rsidR="005E3CB8" w:rsidRPr="009200AE" w:rsidRDefault="005E3CB8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2025-10-30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1E5E97" w14:textId="4FE3C144" w:rsidR="005E3CB8" w:rsidRPr="009200AE" w:rsidRDefault="005E3CB8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5E3CB8">
              <w:rPr>
                <w:szCs w:val="24"/>
              </w:rPr>
              <w:t xml:space="preserve">Korėjos </w:t>
            </w:r>
            <w:r w:rsidRPr="005E3CB8">
              <w:rPr>
                <w:b/>
                <w:bCs/>
                <w:szCs w:val="24"/>
              </w:rPr>
              <w:t>maisto produktų eksportas</w:t>
            </w:r>
            <w:r w:rsidRPr="005E3CB8">
              <w:rPr>
                <w:szCs w:val="24"/>
              </w:rPr>
              <w:t xml:space="preserve"> per sausio–rugsėjo mėn. pasiekė </w:t>
            </w:r>
            <w:r w:rsidRPr="005E3CB8">
              <w:rPr>
                <w:b/>
                <w:bCs/>
                <w:szCs w:val="24"/>
              </w:rPr>
              <w:t>rekordinius 8,5 mlrd. USD</w:t>
            </w:r>
            <w:r w:rsidRPr="005E3CB8">
              <w:rPr>
                <w:szCs w:val="24"/>
              </w:rPr>
              <w:t xml:space="preserve">, daugiausia dėl </w:t>
            </w:r>
            <w:proofErr w:type="spellStart"/>
            <w:r w:rsidRPr="005E3CB8">
              <w:rPr>
                <w:szCs w:val="24"/>
              </w:rPr>
              <w:t>rameno</w:t>
            </w:r>
            <w:proofErr w:type="spellEnd"/>
            <w:r w:rsidRPr="005E3CB8">
              <w:rPr>
                <w:szCs w:val="24"/>
              </w:rPr>
              <w:t xml:space="preserve"> ir jūros dumblių paklausos augimo. Eksportas augo 8,9 %</w:t>
            </w:r>
            <w:r>
              <w:rPr>
                <w:szCs w:val="24"/>
              </w:rPr>
              <w:t>, d</w:t>
            </w:r>
            <w:r w:rsidRPr="005E3CB8">
              <w:rPr>
                <w:szCs w:val="24"/>
              </w:rPr>
              <w:t xml:space="preserve">idžiausios rinkos – </w:t>
            </w:r>
            <w:r w:rsidRPr="005E3CB8">
              <w:rPr>
                <w:b/>
                <w:bCs/>
                <w:szCs w:val="24"/>
              </w:rPr>
              <w:t>JAV, Kinija ir Japonija</w:t>
            </w:r>
            <w:r w:rsidRPr="005E3CB8">
              <w:rPr>
                <w:szCs w:val="24"/>
              </w:rPr>
              <w:t>, o K-maisto populiarumą toliau skatina pasaulinis K-kultūros bumas.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1F95D5" w14:textId="114AFFB8" w:rsidR="005E3CB8" w:rsidRDefault="00B53659" w:rsidP="00B53659">
            <w:pPr>
              <w:shd w:val="clear" w:color="auto" w:fill="FFFFFF"/>
              <w:spacing w:after="0" w:line="240" w:lineRule="auto"/>
              <w:outlineLvl w:val="0"/>
            </w:pPr>
            <w:hyperlink r:id="rId56" w:history="1"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Korean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food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exports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hit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record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$8.5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bn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Jan-Sept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led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by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ramen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seaweed</w:t>
              </w:r>
              <w:proofErr w:type="spellEnd"/>
              <w:r w:rsidRPr="00B536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KED Global</w:t>
              </w:r>
            </w:hyperlink>
          </w:p>
        </w:tc>
      </w:tr>
    </w:tbl>
    <w:p w14:paraId="61701121" w14:textId="77777777" w:rsidR="00335C8C" w:rsidRPr="009200AE" w:rsidRDefault="00335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C77154" w14:textId="77777777" w:rsidR="00335C8C" w:rsidRPr="009200AE" w:rsidRDefault="00335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44" w:type="dxa"/>
        <w:tblInd w:w="-34" w:type="dxa"/>
        <w:tblLook w:val="04A0" w:firstRow="1" w:lastRow="0" w:firstColumn="1" w:lastColumn="0" w:noHBand="0" w:noVBand="1"/>
      </w:tblPr>
      <w:tblGrid>
        <w:gridCol w:w="10944"/>
      </w:tblGrid>
      <w:tr w:rsidR="00335C8C" w:rsidRPr="009200AE" w14:paraId="66E6E59A" w14:textId="77777777">
        <w:tc>
          <w:tcPr>
            <w:tcW w:w="10944" w:type="dxa"/>
            <w:shd w:val="clear" w:color="auto" w:fill="BDD6EE" w:themeFill="accent1" w:themeFillTint="66"/>
          </w:tcPr>
          <w:p w14:paraId="19B8F049" w14:textId="2CD0CB24" w:rsidR="00335C8C" w:rsidRPr="009200AE" w:rsidRDefault="00073EF8">
            <w:pPr>
              <w:pStyle w:val="P68B1DB1-Normal3"/>
              <w:spacing w:after="0" w:line="240" w:lineRule="auto"/>
              <w:jc w:val="center"/>
              <w:rPr>
                <w:szCs w:val="24"/>
              </w:rPr>
            </w:pPr>
            <w:bookmarkStart w:id="1" w:name="_Hlk202704512"/>
            <w:r w:rsidRPr="009200AE">
              <w:rPr>
                <w:szCs w:val="24"/>
              </w:rPr>
              <w:t>FILIPINAI</w:t>
            </w:r>
          </w:p>
        </w:tc>
      </w:tr>
      <w:bookmarkEnd w:id="1"/>
    </w:tbl>
    <w:p w14:paraId="4033A75C" w14:textId="77777777" w:rsidR="00335C8C" w:rsidRPr="009200AE" w:rsidRDefault="00335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6358"/>
        <w:gridCol w:w="3109"/>
      </w:tblGrid>
      <w:tr w:rsidR="00335C8C" w:rsidRPr="009200AE" w14:paraId="3D91D357" w14:textId="77777777">
        <w:trPr>
          <w:trHeight w:val="385"/>
          <w:tblHeader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9A3871" w14:textId="33F29A8F" w:rsidR="00335C8C" w:rsidRPr="009200AE" w:rsidRDefault="00073EF8">
            <w:pPr>
              <w:pStyle w:val="P68B1DB1-Heading16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Data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7417AC" w14:textId="5969312C" w:rsidR="00335C8C" w:rsidRPr="009200AE" w:rsidRDefault="00073EF8">
            <w:pPr>
              <w:pStyle w:val="P68B1DB1-Heading17"/>
              <w:spacing w:after="0" w:line="240" w:lineRule="auto"/>
              <w:rPr>
                <w:color w:val="auto"/>
                <w:szCs w:val="24"/>
              </w:rPr>
            </w:pPr>
            <w:r w:rsidRPr="009200AE">
              <w:rPr>
                <w:szCs w:val="24"/>
              </w:rPr>
              <w:t>PATEIKTOS INFORMACIJOS SANTRAUKA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BD0C69" w14:textId="67ECAEFE" w:rsidR="00335C8C" w:rsidRPr="009200AE" w:rsidRDefault="00073EF8">
            <w:pPr>
              <w:pStyle w:val="P68B1DB1-Heading16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ŠALTINIS</w:t>
            </w:r>
          </w:p>
        </w:tc>
      </w:tr>
      <w:tr w:rsidR="001061A5" w:rsidRPr="009200AE" w14:paraId="4F675A93" w14:textId="77777777">
        <w:trPr>
          <w:trHeight w:val="216"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C7F8B" w14:textId="3645E03A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2025-10-09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95D8C1" w14:textId="71803C7B" w:rsidR="001061A5" w:rsidRPr="009200AE" w:rsidRDefault="00823DF6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 xml:space="preserve">„Bangko Sentral ng Pilipinas“ (BSP) paskelbė apie naujas bankų sektoriaus reformas, </w:t>
            </w:r>
            <w:r w:rsidR="008F7502" w:rsidRPr="009200AE">
              <w:rPr>
                <w:szCs w:val="24"/>
              </w:rPr>
              <w:t>kurios apiima</w:t>
            </w:r>
            <w:r w:rsidRPr="009200AE">
              <w:rPr>
                <w:szCs w:val="24"/>
              </w:rPr>
              <w:t xml:space="preserve"> griežtesnius didelių grynųjų pinigų sandorių apribojimus ir </w:t>
            </w:r>
            <w:r w:rsidR="00937E1C" w:rsidRPr="009200AE">
              <w:rPr>
                <w:szCs w:val="24"/>
              </w:rPr>
              <w:t>išplėtotas</w:t>
            </w:r>
            <w:r w:rsidRPr="009200AE">
              <w:rPr>
                <w:szCs w:val="24"/>
              </w:rPr>
              <w:t xml:space="preserve"> skaitmeninės bankininkystės priemones.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A9351D" w14:textId="2A013855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BSP eyes limit on money transfers, other bank reforms | ABS-CBN News</w:t>
              </w:r>
            </w:hyperlink>
          </w:p>
        </w:tc>
      </w:tr>
      <w:tr w:rsidR="001061A5" w:rsidRPr="009200AE" w14:paraId="793FFE33" w14:textId="77777777">
        <w:trPr>
          <w:trHeight w:val="216"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A763D6" w14:textId="6C4E319C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2025-10-10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DD971" w14:textId="335BEFE3" w:rsidR="001061A5" w:rsidRPr="009200AE" w:rsidRDefault="00F079C4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„Bangko Sentral ng Pilipinas“ (BSP) paskalbė, kad 2025 m. liepą tiesioginių užsienio investicijų (TUI) grynosios įplaukos siekė 1,3 mlrd. JAV dolerių. Šis rodiklis, įtrauktas į spalio mėnesio makroekonominę apžvalgą, atspindi didėjantį investuotojų pasitikėjimą Filipinų ekonomika</w:t>
            </w:r>
            <w:r w:rsidR="00941511" w:rsidRPr="009200AE">
              <w:rPr>
                <w:szCs w:val="24"/>
              </w:rPr>
              <w:t>.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7B8F95" w14:textId="1B68E60F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FDI net inflows hit $1.3 billion in July | ABS-CBN News</w:t>
              </w:r>
            </w:hyperlink>
          </w:p>
        </w:tc>
      </w:tr>
      <w:tr w:rsidR="001061A5" w:rsidRPr="009200AE" w14:paraId="6C8ADE55" w14:textId="77777777">
        <w:trPr>
          <w:trHeight w:val="216"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FB3760" w14:textId="5A36EE42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lastRenderedPageBreak/>
              <w:t>2025-10-18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884F2B" w14:textId="61B79BBA" w:rsidR="001061A5" w:rsidRPr="009200AE" w:rsidRDefault="00810159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Azijos plėtros bankas (</w:t>
            </w:r>
            <w:r w:rsidR="00D9663C" w:rsidRPr="009200AE">
              <w:rPr>
                <w:szCs w:val="24"/>
              </w:rPr>
              <w:t>“</w:t>
            </w:r>
            <w:r w:rsidRPr="009200AE">
              <w:rPr>
                <w:szCs w:val="24"/>
              </w:rPr>
              <w:t>ADB</w:t>
            </w:r>
            <w:r w:rsidR="00D9663C" w:rsidRPr="009200AE">
              <w:rPr>
                <w:szCs w:val="24"/>
              </w:rPr>
              <w:t>”</w:t>
            </w:r>
            <w:r w:rsidRPr="009200AE">
              <w:rPr>
                <w:szCs w:val="24"/>
              </w:rPr>
              <w:t xml:space="preserve">) kartu su Filipinų vyriausybe spartina atsinaujinančios ir dujinės energijos projektų įgyvendinimą, </w:t>
            </w:r>
            <w:r w:rsidR="00E90ADE" w:rsidRPr="009200AE">
              <w:rPr>
                <w:szCs w:val="24"/>
              </w:rPr>
              <w:t>taip siekiant</w:t>
            </w:r>
            <w:r w:rsidRPr="009200AE">
              <w:rPr>
                <w:szCs w:val="24"/>
              </w:rPr>
              <w:t xml:space="preserve"> </w:t>
            </w:r>
            <w:r w:rsidR="00D9663C" w:rsidRPr="009200AE">
              <w:rPr>
                <w:szCs w:val="24"/>
              </w:rPr>
              <w:t>įgyvendinti</w:t>
            </w:r>
            <w:r w:rsidRPr="009200AE">
              <w:rPr>
                <w:szCs w:val="24"/>
              </w:rPr>
              <w:t xml:space="preserve"> prognozuojamą 6,6 % energijos paklausos augimą per artimiausius dvejus metus. Tikimasi, kad plečiantis vėjo, saulės, vandens ir dujų energijos pajėgumams, pirmą kartą per 17 metų</w:t>
            </w:r>
            <w:r w:rsidR="0086552D" w:rsidRPr="009200AE">
              <w:rPr>
                <w:szCs w:val="24"/>
              </w:rPr>
              <w:t>, tai</w:t>
            </w:r>
            <w:r w:rsidRPr="009200AE">
              <w:rPr>
                <w:szCs w:val="24"/>
              </w:rPr>
              <w:t xml:space="preserve"> </w:t>
            </w:r>
            <w:r w:rsidR="0007367E" w:rsidRPr="009200AE">
              <w:rPr>
                <w:szCs w:val="24"/>
              </w:rPr>
              <w:t>sumažins</w:t>
            </w:r>
            <w:r w:rsidRPr="009200AE">
              <w:rPr>
                <w:szCs w:val="24"/>
              </w:rPr>
              <w:t xml:space="preserve"> anglimis kūrenamų elektrinių skaiči</w:t>
            </w:r>
            <w:r w:rsidR="0007367E" w:rsidRPr="009200AE">
              <w:rPr>
                <w:szCs w:val="24"/>
              </w:rPr>
              <w:t>ų</w:t>
            </w:r>
            <w:r w:rsidRPr="009200AE">
              <w:rPr>
                <w:szCs w:val="24"/>
              </w:rPr>
              <w:t>.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51F0AD" w14:textId="2B7EAA81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Philippines to boost gas power, renewable capacity as demand surges | Reuters</w:t>
              </w:r>
            </w:hyperlink>
          </w:p>
        </w:tc>
      </w:tr>
      <w:tr w:rsidR="00587CF1" w:rsidRPr="009200AE" w14:paraId="5F9B8614" w14:textId="77777777">
        <w:trPr>
          <w:trHeight w:val="216"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B701AA" w14:textId="28AEB6F4" w:rsidR="00587CF1" w:rsidRPr="009200AE" w:rsidRDefault="00587CF1" w:rsidP="001061A5">
            <w:pPr>
              <w:pStyle w:val="P68B1DB1-Normal3"/>
              <w:spacing w:after="120" w:line="240" w:lineRule="auto"/>
              <w:jc w:val="center"/>
              <w:rPr>
                <w:rFonts w:eastAsiaTheme="minorEastAsia"/>
                <w:szCs w:val="24"/>
              </w:rPr>
            </w:pPr>
            <w:r w:rsidRPr="009200AE">
              <w:rPr>
                <w:rFonts w:eastAsiaTheme="minorEastAsia"/>
                <w:szCs w:val="24"/>
              </w:rPr>
              <w:t>2025-10-29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7994A" w14:textId="0D8DDC3E" w:rsidR="00587CF1" w:rsidRPr="009200AE" w:rsidRDefault="0007367E" w:rsidP="00587CF1">
            <w:pPr>
              <w:pStyle w:val="P68B1DB1-Normal3"/>
              <w:spacing w:after="0"/>
              <w:rPr>
                <w:rFonts w:eastAsiaTheme="minorEastAsia"/>
                <w:szCs w:val="24"/>
              </w:rPr>
            </w:pPr>
            <w:r w:rsidRPr="009200AE">
              <w:rPr>
                <w:szCs w:val="24"/>
              </w:rPr>
              <w:t xml:space="preserve">Azijos plėtros bankas paskelbė </w:t>
            </w:r>
            <w:r w:rsidR="005229C6" w:rsidRPr="009200AE">
              <w:rPr>
                <w:szCs w:val="24"/>
              </w:rPr>
              <w:t xml:space="preserve">jog </w:t>
            </w:r>
            <w:r w:rsidRPr="009200AE">
              <w:rPr>
                <w:szCs w:val="24"/>
              </w:rPr>
              <w:t>vėl aktyviai dalyvau</w:t>
            </w:r>
            <w:r w:rsidR="005229C6" w:rsidRPr="009200AE">
              <w:rPr>
                <w:szCs w:val="24"/>
              </w:rPr>
              <w:t>s</w:t>
            </w:r>
            <w:r w:rsidRPr="009200AE">
              <w:rPr>
                <w:szCs w:val="24"/>
              </w:rPr>
              <w:t xml:space="preserve"> Filipinų energetikos sektoriuje,</w:t>
            </w:r>
            <w:r w:rsidR="0086552D" w:rsidRPr="009200AE">
              <w:rPr>
                <w:szCs w:val="24"/>
              </w:rPr>
              <w:t xml:space="preserve"> ir</w:t>
            </w:r>
            <w:r w:rsidRPr="009200AE">
              <w:rPr>
                <w:szCs w:val="24"/>
              </w:rPr>
              <w:t xml:space="preserve"> rem</w:t>
            </w:r>
            <w:r w:rsidR="0086552D" w:rsidRPr="009200AE">
              <w:rPr>
                <w:szCs w:val="24"/>
              </w:rPr>
              <w:t>s</w:t>
            </w:r>
            <w:r w:rsidRPr="009200AE">
              <w:rPr>
                <w:szCs w:val="24"/>
              </w:rPr>
              <w:t xml:space="preserve"> atsinaujinančiosios energijos infrastruktūros projektus</w:t>
            </w:r>
            <w:r w:rsidR="00EB451B" w:rsidRPr="009200AE">
              <w:rPr>
                <w:szCs w:val="24"/>
              </w:rPr>
              <w:t xml:space="preserve"> ir</w:t>
            </w:r>
            <w:r w:rsidRPr="009200AE">
              <w:rPr>
                <w:szCs w:val="24"/>
              </w:rPr>
              <w:t xml:space="preserve"> jūrinės vėjo energijos integravimą į nacionalinį tinklą. </w:t>
            </w:r>
            <w:r w:rsidR="008D15EB">
              <w:rPr>
                <w:szCs w:val="24"/>
              </w:rPr>
              <w:t>Plėtros bankas</w:t>
            </w:r>
            <w:r w:rsidRPr="009200AE">
              <w:rPr>
                <w:szCs w:val="24"/>
              </w:rPr>
              <w:t xml:space="preserve"> ketina suteikti </w:t>
            </w:r>
            <w:r w:rsidR="00B86BC8" w:rsidRPr="009200AE">
              <w:rPr>
                <w:szCs w:val="24"/>
              </w:rPr>
              <w:t xml:space="preserve">paskolas </w:t>
            </w:r>
            <w:r w:rsidRPr="009200AE">
              <w:rPr>
                <w:szCs w:val="24"/>
              </w:rPr>
              <w:t>iki 1 mlrd. JAV dolerių</w:t>
            </w:r>
            <w:r w:rsidR="00B86BC8" w:rsidRPr="009200AE">
              <w:rPr>
                <w:szCs w:val="24"/>
              </w:rPr>
              <w:t>.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0B77A" w14:textId="5433F460" w:rsidR="00587CF1" w:rsidRPr="009200AE" w:rsidRDefault="00587CF1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ADB keen on supporting PH energy projects: exec | Philippine News Agency</w:t>
              </w:r>
            </w:hyperlink>
          </w:p>
        </w:tc>
      </w:tr>
      <w:tr w:rsidR="001061A5" w:rsidRPr="009200AE" w14:paraId="0C25F507" w14:textId="77777777">
        <w:trPr>
          <w:trHeight w:val="216"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5CF8A9" w14:textId="68D3EF2A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2025-10-31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BC38DF" w14:textId="04EF71E7" w:rsidR="001061A5" w:rsidRPr="009200AE" w:rsidRDefault="009C4F85" w:rsidP="001061A5">
            <w:pPr>
              <w:pStyle w:val="p1"/>
              <w:rPr>
                <w:szCs w:val="24"/>
              </w:rPr>
            </w:pPr>
            <w:r w:rsidRPr="009200AE">
              <w:rPr>
                <w:szCs w:val="24"/>
              </w:rPr>
              <w:t>Remiantis spalio mėnesio Filipinų vyriausybės makroekonomini</w:t>
            </w:r>
            <w:r w:rsidR="00C31382" w:rsidRPr="009200AE">
              <w:rPr>
                <w:szCs w:val="24"/>
              </w:rPr>
              <w:t>u</w:t>
            </w:r>
            <w:r w:rsidRPr="009200AE">
              <w:rPr>
                <w:szCs w:val="24"/>
              </w:rPr>
              <w:t xml:space="preserve"> pristatym</w:t>
            </w:r>
            <w:r w:rsidR="00A84B62" w:rsidRPr="009200AE">
              <w:rPr>
                <w:szCs w:val="24"/>
              </w:rPr>
              <w:t>u, matoma, jog</w:t>
            </w:r>
            <w:r w:rsidRPr="009200AE">
              <w:rPr>
                <w:szCs w:val="24"/>
              </w:rPr>
              <w:t xml:space="preserve"> šalies tiesioginių užsienio investicijų (TUI) augimo perspektyvos išlieka palankios.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DE95D0" w14:textId="0A625B37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PowerPoint Presentation</w:t>
              </w:r>
            </w:hyperlink>
          </w:p>
        </w:tc>
      </w:tr>
      <w:tr w:rsidR="001061A5" w:rsidRPr="009200AE" w14:paraId="3F7ABF72" w14:textId="77777777">
        <w:trPr>
          <w:trHeight w:val="216"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551B36" w14:textId="271CA932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2025-10-29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01B72A" w14:textId="588BF115" w:rsidR="001061A5" w:rsidRPr="009200AE" w:rsidRDefault="00A84B62" w:rsidP="001061A5">
            <w:pPr>
              <w:pStyle w:val="p1"/>
              <w:rPr>
                <w:szCs w:val="24"/>
              </w:rPr>
            </w:pPr>
            <w:r w:rsidRPr="009200AE">
              <w:rPr>
                <w:szCs w:val="24"/>
              </w:rPr>
              <w:t>Rizikos vertinimo bendrovė</w:t>
            </w:r>
            <w:r w:rsidR="00DF2DF6" w:rsidRPr="009200AE">
              <w:rPr>
                <w:szCs w:val="24"/>
              </w:rPr>
              <w:t>s</w:t>
            </w:r>
            <w:r w:rsidRPr="009200AE">
              <w:rPr>
                <w:szCs w:val="24"/>
              </w:rPr>
              <w:t xml:space="preserve"> „Worldbox“ 2025 m. spalio reiting</w:t>
            </w:r>
            <w:r w:rsidR="00DF2DF6" w:rsidRPr="009200AE">
              <w:rPr>
                <w:szCs w:val="24"/>
              </w:rPr>
              <w:t>as</w:t>
            </w:r>
            <w:r w:rsidR="00581EAC" w:rsidRPr="009200AE">
              <w:rPr>
                <w:szCs w:val="24"/>
              </w:rPr>
              <w:t xml:space="preserve"> parodo</w:t>
            </w:r>
            <w:r w:rsidRPr="009200AE">
              <w:rPr>
                <w:szCs w:val="24"/>
              </w:rPr>
              <w:t xml:space="preserve"> spartų skaitmeninių technologijų įsisavinimo augim</w:t>
            </w:r>
            <w:r w:rsidR="00581EAC" w:rsidRPr="009200AE">
              <w:rPr>
                <w:szCs w:val="24"/>
              </w:rPr>
              <w:t>ą</w:t>
            </w:r>
            <w:r w:rsidRPr="009200AE">
              <w:rPr>
                <w:szCs w:val="24"/>
              </w:rPr>
              <w:t xml:space="preserve"> įvairiuose Filipinų pramonės sektoriuose.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DCAA37" w14:textId="07F38467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Worldbox Business Intelligence Risk Rating – October 2025: THE PHILIPPINES | BIIA.com</w:t>
              </w:r>
            </w:hyperlink>
          </w:p>
        </w:tc>
      </w:tr>
      <w:tr w:rsidR="001061A5" w:rsidRPr="009200AE" w14:paraId="5AD58DD5" w14:textId="77777777">
        <w:trPr>
          <w:trHeight w:val="216"/>
        </w:trPr>
        <w:tc>
          <w:tcPr>
            <w:tcW w:w="14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C81496" w14:textId="71953250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2025-10-04</w:t>
            </w:r>
          </w:p>
        </w:tc>
        <w:tc>
          <w:tcPr>
            <w:tcW w:w="63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CA9CFA" w14:textId="0D418E04" w:rsidR="001061A5" w:rsidRPr="009200AE" w:rsidRDefault="00CD5CF6" w:rsidP="001061A5">
            <w:pPr>
              <w:pStyle w:val="p1"/>
              <w:rPr>
                <w:szCs w:val="24"/>
              </w:rPr>
            </w:pPr>
            <w:r w:rsidRPr="009200AE">
              <w:rPr>
                <w:szCs w:val="24"/>
              </w:rPr>
              <w:t xml:space="preserve">Tarptautinė finansų korporacija paskyrė 25 mln. </w:t>
            </w:r>
            <w:r w:rsidR="008D15EB">
              <w:rPr>
                <w:szCs w:val="24"/>
              </w:rPr>
              <w:t>USD</w:t>
            </w:r>
            <w:r w:rsidRPr="009200AE">
              <w:rPr>
                <w:szCs w:val="24"/>
              </w:rPr>
              <w:t xml:space="preserve"> </w:t>
            </w:r>
            <w:proofErr w:type="spellStart"/>
            <w:r w:rsidRPr="009200AE">
              <w:rPr>
                <w:szCs w:val="24"/>
              </w:rPr>
              <w:t>Seraya</w:t>
            </w:r>
            <w:proofErr w:type="spellEnd"/>
            <w:r w:rsidRPr="009200AE">
              <w:rPr>
                <w:szCs w:val="24"/>
              </w:rPr>
              <w:t xml:space="preserve"> </w:t>
            </w:r>
            <w:proofErr w:type="spellStart"/>
            <w:r w:rsidRPr="009200AE">
              <w:rPr>
                <w:szCs w:val="24"/>
              </w:rPr>
              <w:t>Fund</w:t>
            </w:r>
            <w:proofErr w:type="spellEnd"/>
            <w:r w:rsidRPr="009200AE">
              <w:rPr>
                <w:szCs w:val="24"/>
              </w:rPr>
              <w:t xml:space="preserve"> II Pietryčių Azijos </w:t>
            </w:r>
            <w:proofErr w:type="spellStart"/>
            <w:r w:rsidR="00024FF3" w:rsidRPr="009200AE">
              <w:rPr>
                <w:szCs w:val="24"/>
              </w:rPr>
              <w:t>fondue</w:t>
            </w:r>
            <w:proofErr w:type="spellEnd"/>
            <w:r w:rsidR="00024FF3" w:rsidRPr="009200AE">
              <w:rPr>
                <w:szCs w:val="24"/>
              </w:rPr>
              <w:t xml:space="preserve">, kuris yra </w:t>
            </w:r>
            <w:r w:rsidRPr="009200AE">
              <w:rPr>
                <w:szCs w:val="24"/>
              </w:rPr>
              <w:t>skirta</w:t>
            </w:r>
            <w:r w:rsidR="00024FF3" w:rsidRPr="009200AE">
              <w:rPr>
                <w:szCs w:val="24"/>
              </w:rPr>
              <w:t>s</w:t>
            </w:r>
            <w:r w:rsidRPr="009200AE">
              <w:rPr>
                <w:szCs w:val="24"/>
              </w:rPr>
              <w:t xml:space="preserve"> investicijoms į Filipinų infrastruktūrą</w:t>
            </w:r>
            <w:r w:rsidR="002F6AC0" w:rsidRPr="009200AE">
              <w:rPr>
                <w:szCs w:val="24"/>
              </w:rPr>
              <w:t xml:space="preserve">, </w:t>
            </w:r>
            <w:r w:rsidR="00A61397" w:rsidRPr="009200AE">
              <w:rPr>
                <w:szCs w:val="24"/>
              </w:rPr>
              <w:t xml:space="preserve">kuri padės atnaujinti </w:t>
            </w:r>
            <w:r w:rsidRPr="009200AE">
              <w:rPr>
                <w:szCs w:val="24"/>
              </w:rPr>
              <w:t xml:space="preserve">skaitmeninės </w:t>
            </w:r>
            <w:r w:rsidR="00A61397" w:rsidRPr="009200AE">
              <w:rPr>
                <w:szCs w:val="24"/>
              </w:rPr>
              <w:t>infrastruktūrą</w:t>
            </w:r>
            <w:r w:rsidRPr="009200AE">
              <w:rPr>
                <w:szCs w:val="24"/>
              </w:rPr>
              <w:t>, žaliosi</w:t>
            </w:r>
            <w:r w:rsidR="00A61397" w:rsidRPr="009200AE">
              <w:rPr>
                <w:szCs w:val="24"/>
              </w:rPr>
              <w:t>ąją</w:t>
            </w:r>
            <w:r w:rsidRPr="009200AE">
              <w:rPr>
                <w:szCs w:val="24"/>
              </w:rPr>
              <w:t xml:space="preserve"> energij</w:t>
            </w:r>
            <w:r w:rsidR="00A61397" w:rsidRPr="009200AE">
              <w:rPr>
                <w:szCs w:val="24"/>
              </w:rPr>
              <w:t>ą</w:t>
            </w:r>
            <w:r w:rsidRPr="009200AE">
              <w:rPr>
                <w:szCs w:val="24"/>
              </w:rPr>
              <w:t xml:space="preserve"> ir išmaniųjų tinklų projekt</w:t>
            </w:r>
            <w:r w:rsidR="00A61397" w:rsidRPr="009200AE">
              <w:rPr>
                <w:szCs w:val="24"/>
              </w:rPr>
              <w:t>us</w:t>
            </w:r>
            <w:r w:rsidRPr="009200AE">
              <w:rPr>
                <w:szCs w:val="24"/>
              </w:rPr>
              <w:t>.</w:t>
            </w:r>
          </w:p>
        </w:tc>
        <w:tc>
          <w:tcPr>
            <w:tcW w:w="31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F4FE89" w14:textId="7026566E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Philippines set to benefit as IFC invests $25M in infra fund</w:t>
              </w:r>
            </w:hyperlink>
          </w:p>
        </w:tc>
      </w:tr>
    </w:tbl>
    <w:p w14:paraId="6C787764" w14:textId="77777777" w:rsidR="00335C8C" w:rsidRPr="009200AE" w:rsidRDefault="00335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57689B" w14:textId="77777777" w:rsidR="00335C8C" w:rsidRPr="009200AE" w:rsidRDefault="00335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1086"/>
      </w:tblGrid>
      <w:tr w:rsidR="00335C8C" w:rsidRPr="009200AE" w14:paraId="3D33BD4E" w14:textId="77777777">
        <w:tc>
          <w:tcPr>
            <w:tcW w:w="11086" w:type="dxa"/>
            <w:shd w:val="clear" w:color="auto" w:fill="BDD6EE" w:themeFill="accent1" w:themeFillTint="66"/>
          </w:tcPr>
          <w:p w14:paraId="47810F46" w14:textId="004CD7E7" w:rsidR="00335C8C" w:rsidRPr="009200AE" w:rsidRDefault="00073EF8">
            <w:pPr>
              <w:pStyle w:val="P68B1DB1-Normal3"/>
              <w:spacing w:after="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MONGOLIJA</w:t>
            </w:r>
          </w:p>
        </w:tc>
      </w:tr>
    </w:tbl>
    <w:p w14:paraId="7F18AEAB" w14:textId="77777777" w:rsidR="00335C8C" w:rsidRPr="009200AE" w:rsidRDefault="00335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89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6559"/>
        <w:gridCol w:w="2956"/>
      </w:tblGrid>
      <w:tr w:rsidR="00335C8C" w:rsidRPr="009200AE" w14:paraId="278EBDD5" w14:textId="77777777">
        <w:trPr>
          <w:trHeight w:val="385"/>
          <w:tblHeader/>
        </w:trPr>
        <w:tc>
          <w:tcPr>
            <w:tcW w:w="158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BA8E3D" w14:textId="2976422B" w:rsidR="00335C8C" w:rsidRPr="009200AE" w:rsidRDefault="00073EF8">
            <w:pPr>
              <w:pStyle w:val="P68B1DB1-Heading18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Data</w:t>
            </w:r>
          </w:p>
        </w:tc>
        <w:tc>
          <w:tcPr>
            <w:tcW w:w="6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F8D7A" w14:textId="583BB155" w:rsidR="00335C8C" w:rsidRPr="009200AE" w:rsidRDefault="00073EF8">
            <w:pPr>
              <w:pStyle w:val="P68B1DB1-Heading17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PATEIKTOS INFORMACIJOS SANTRAUKA</w:t>
            </w:r>
          </w:p>
        </w:tc>
        <w:tc>
          <w:tcPr>
            <w:tcW w:w="295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1380ED" w14:textId="26E02735" w:rsidR="00335C8C" w:rsidRPr="009200AE" w:rsidRDefault="00073EF8">
            <w:pPr>
              <w:pStyle w:val="P68B1DB1-Heading18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ŠALTINIS</w:t>
            </w:r>
          </w:p>
        </w:tc>
      </w:tr>
      <w:tr w:rsidR="00335C8C" w:rsidRPr="009200AE" w14:paraId="1D5728C8" w14:textId="77777777">
        <w:trPr>
          <w:trHeight w:val="216"/>
        </w:trPr>
        <w:tc>
          <w:tcPr>
            <w:tcW w:w="15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CC131A" w14:textId="05FB3E2E" w:rsidR="00335C8C" w:rsidRPr="009200AE" w:rsidRDefault="00073EF8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2025-10-31</w:t>
            </w:r>
          </w:p>
        </w:tc>
        <w:tc>
          <w:tcPr>
            <w:tcW w:w="655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059E58" w14:textId="47FA87AD" w:rsidR="00335C8C" w:rsidRPr="009200AE" w:rsidRDefault="007A18FC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>Mongolijos</w:t>
            </w:r>
            <w:r w:rsidR="00581EAC" w:rsidRPr="009200AE">
              <w:rPr>
                <w:szCs w:val="24"/>
              </w:rPr>
              <w:t xml:space="preserve"> valiuta –</w:t>
            </w:r>
            <w:r w:rsidRPr="009200AE">
              <w:rPr>
                <w:szCs w:val="24"/>
              </w:rPr>
              <w:t xml:space="preserve"> t</w:t>
            </w:r>
            <w:r w:rsidR="00073EF8" w:rsidRPr="009200AE">
              <w:rPr>
                <w:szCs w:val="24"/>
              </w:rPr>
              <w:t>ugrikas</w:t>
            </w:r>
            <w:r w:rsidR="00581EAC" w:rsidRPr="009200AE">
              <w:rPr>
                <w:szCs w:val="24"/>
              </w:rPr>
              <w:t xml:space="preserve"> išlieka</w:t>
            </w:r>
            <w:r w:rsidR="00073EF8" w:rsidRPr="009200AE">
              <w:rPr>
                <w:szCs w:val="24"/>
              </w:rPr>
              <w:t xml:space="preserve"> </w:t>
            </w:r>
            <w:r w:rsidRPr="009200AE">
              <w:rPr>
                <w:szCs w:val="24"/>
              </w:rPr>
              <w:t>stabilus.</w:t>
            </w:r>
          </w:p>
        </w:tc>
        <w:tc>
          <w:tcPr>
            <w:tcW w:w="295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985DE7" w14:textId="50D97630" w:rsidR="00335C8C" w:rsidRPr="009200AE" w:rsidRDefault="00106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Mongolia Tugrik - Quote - Chart - Historical Data - News</w:t>
              </w:r>
            </w:hyperlink>
          </w:p>
        </w:tc>
      </w:tr>
      <w:tr w:rsidR="001061A5" w:rsidRPr="009200AE" w14:paraId="41491516" w14:textId="77777777">
        <w:trPr>
          <w:trHeight w:val="216"/>
        </w:trPr>
        <w:tc>
          <w:tcPr>
            <w:tcW w:w="15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F1BFA" w14:textId="60493E5E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2025-10-02</w:t>
            </w:r>
          </w:p>
        </w:tc>
        <w:tc>
          <w:tcPr>
            <w:tcW w:w="655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A12C53" w14:textId="645D326A" w:rsidR="001061A5" w:rsidRPr="009200AE" w:rsidRDefault="001061A5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 xml:space="preserve">Mongolija paspartino </w:t>
            </w:r>
            <w:r w:rsidR="004D6929" w:rsidRPr="009200AE">
              <w:rPr>
                <w:szCs w:val="24"/>
              </w:rPr>
              <w:t>savo skaidrumo reformą, padidindama</w:t>
            </w:r>
            <w:r w:rsidRPr="009200AE">
              <w:rPr>
                <w:szCs w:val="24"/>
              </w:rPr>
              <w:t xml:space="preserve"> nepriklausomą turto fondą </w:t>
            </w:r>
            <w:proofErr w:type="spellStart"/>
            <w:r w:rsidRPr="009200AE">
              <w:rPr>
                <w:szCs w:val="24"/>
              </w:rPr>
              <w:t>Chinggis</w:t>
            </w:r>
            <w:proofErr w:type="spellEnd"/>
            <w:r w:rsidRPr="009200AE">
              <w:rPr>
                <w:szCs w:val="24"/>
              </w:rPr>
              <w:t xml:space="preserve"> </w:t>
            </w:r>
            <w:proofErr w:type="spellStart"/>
            <w:r w:rsidRPr="009200AE">
              <w:rPr>
                <w:szCs w:val="24"/>
              </w:rPr>
              <w:t>Fund</w:t>
            </w:r>
            <w:proofErr w:type="spellEnd"/>
            <w:r w:rsidRPr="009200AE">
              <w:rPr>
                <w:szCs w:val="24"/>
              </w:rPr>
              <w:t xml:space="preserve"> (įkurtą 2024 m.), </w:t>
            </w:r>
            <w:r w:rsidR="00F65CD8" w:rsidRPr="009200AE">
              <w:rPr>
                <w:szCs w:val="24"/>
              </w:rPr>
              <w:t>kurio tikslas yra pritraukti užsieni</w:t>
            </w:r>
            <w:r w:rsidR="008D15EB">
              <w:rPr>
                <w:szCs w:val="24"/>
              </w:rPr>
              <w:t xml:space="preserve">o </w:t>
            </w:r>
            <w:r w:rsidR="00F65CD8" w:rsidRPr="009200AE">
              <w:rPr>
                <w:szCs w:val="24"/>
              </w:rPr>
              <w:t xml:space="preserve">kapitalą ir skatinti žaliąją infrastruktūrą bei tvarią plėtrą, </w:t>
            </w:r>
            <w:r w:rsidR="00F01584" w:rsidRPr="009200AE">
              <w:rPr>
                <w:szCs w:val="24"/>
              </w:rPr>
              <w:t>remiantis į</w:t>
            </w:r>
            <w:r w:rsidR="00F65CD8" w:rsidRPr="009200AE">
              <w:rPr>
                <w:szCs w:val="24"/>
              </w:rPr>
              <w:t xml:space="preserve"> naudingųjų iškasenų sektori</w:t>
            </w:r>
            <w:r w:rsidR="00F01584" w:rsidRPr="009200AE">
              <w:rPr>
                <w:szCs w:val="24"/>
              </w:rPr>
              <w:t>ų</w:t>
            </w:r>
            <w:r w:rsidR="00F65CD8" w:rsidRPr="009200AE">
              <w:rPr>
                <w:szCs w:val="24"/>
              </w:rPr>
              <w:t>.</w:t>
            </w:r>
          </w:p>
        </w:tc>
        <w:tc>
          <w:tcPr>
            <w:tcW w:w="295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1F08C3" w14:textId="77777777" w:rsidR="001061A5" w:rsidRPr="009200AE" w:rsidRDefault="001061A5" w:rsidP="001061A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65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Mongolia targets development, transparency with sovereign wealth Chinggis Fund | Reuters</w:t>
              </w:r>
            </w:hyperlink>
          </w:p>
          <w:p w14:paraId="566316D8" w14:textId="77777777" w:rsidR="00073EF8" w:rsidRPr="009200AE" w:rsidRDefault="00073EF8" w:rsidP="001061A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22E3237" w14:textId="3AE35DAB" w:rsidR="00073EF8" w:rsidRPr="009200AE" w:rsidRDefault="00073EF8" w:rsidP="001061A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66" w:history="1">
              <w:r w:rsidRPr="009200AE">
                <w:rPr>
                  <w:rStyle w:val="Hyperlink"/>
                  <w:rFonts w:ascii="Times New Roman" w:eastAsiaTheme="minorEastAsia" w:hAnsi="Times New Roman"/>
                  <w:sz w:val="24"/>
                  <w:szCs w:val="24"/>
                </w:rPr>
                <w:t>Mongolia’s Sovereign Wealth Fund Sets Sights on Transparency and Long-Term Development</w:t>
              </w:r>
            </w:hyperlink>
          </w:p>
        </w:tc>
      </w:tr>
      <w:tr w:rsidR="001061A5" w:rsidRPr="009200AE" w14:paraId="0BE36C10" w14:textId="77777777">
        <w:trPr>
          <w:trHeight w:val="216"/>
        </w:trPr>
        <w:tc>
          <w:tcPr>
            <w:tcW w:w="15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EB759D" w14:textId="06209A1B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2015-10-02</w:t>
            </w:r>
          </w:p>
        </w:tc>
        <w:tc>
          <w:tcPr>
            <w:tcW w:w="655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BFD14" w14:textId="42FFD2D6" w:rsidR="001061A5" w:rsidRPr="009200AE" w:rsidRDefault="006A2D9E" w:rsidP="001061A5">
            <w:pPr>
              <w:pStyle w:val="P68B1DB1-Normal3"/>
              <w:spacing w:after="0" w:line="240" w:lineRule="auto"/>
              <w:rPr>
                <w:szCs w:val="24"/>
              </w:rPr>
            </w:pPr>
            <w:r w:rsidRPr="009200AE">
              <w:rPr>
                <w:szCs w:val="24"/>
              </w:rPr>
              <w:t xml:space="preserve">Mongolija ėmėsi diplomatinių ir ekonominių veiksmų, siekdama </w:t>
            </w:r>
            <w:r w:rsidR="0036514B" w:rsidRPr="009200AE">
              <w:rPr>
                <w:szCs w:val="24"/>
              </w:rPr>
              <w:t>plėsti ekonominiu ryšius</w:t>
            </w:r>
            <w:r w:rsidRPr="009200AE">
              <w:rPr>
                <w:szCs w:val="24"/>
              </w:rPr>
              <w:t xml:space="preserve"> už Kinijos ribų</w:t>
            </w:r>
            <w:r w:rsidR="000F5F3D" w:rsidRPr="009200AE">
              <w:rPr>
                <w:szCs w:val="24"/>
              </w:rPr>
              <w:t xml:space="preserve">. Atsižvelgiant į </w:t>
            </w:r>
            <w:r w:rsidRPr="009200AE">
              <w:rPr>
                <w:szCs w:val="24"/>
              </w:rPr>
              <w:t>spalį vykusį aukšto lygio prezidento Ukhnaagiin Khürelsükh vizitą į Indiją, kurio metu buvo</w:t>
            </w:r>
            <w:r w:rsidR="00535CF8" w:rsidRPr="009200AE">
              <w:rPr>
                <w:szCs w:val="24"/>
              </w:rPr>
              <w:t xml:space="preserve"> nutarta plėtoti</w:t>
            </w:r>
            <w:r w:rsidRPr="009200AE">
              <w:rPr>
                <w:szCs w:val="24"/>
              </w:rPr>
              <w:t xml:space="preserve"> bendradarbiavimą prekybos</w:t>
            </w:r>
            <w:r w:rsidR="00535CF8" w:rsidRPr="009200AE">
              <w:rPr>
                <w:szCs w:val="24"/>
              </w:rPr>
              <w:t xml:space="preserve"> ir</w:t>
            </w:r>
            <w:r w:rsidRPr="009200AE">
              <w:rPr>
                <w:szCs w:val="24"/>
              </w:rPr>
              <w:t xml:space="preserve"> energetiko</w:t>
            </w:r>
            <w:r w:rsidR="00535CF8" w:rsidRPr="009200AE">
              <w:rPr>
                <w:szCs w:val="24"/>
              </w:rPr>
              <w:t xml:space="preserve">s </w:t>
            </w:r>
            <w:r w:rsidRPr="009200AE">
              <w:rPr>
                <w:szCs w:val="24"/>
              </w:rPr>
              <w:t>srityse.</w:t>
            </w:r>
          </w:p>
        </w:tc>
        <w:tc>
          <w:tcPr>
            <w:tcW w:w="295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119" w14:textId="61765E91" w:rsidR="001061A5" w:rsidRPr="009200AE" w:rsidRDefault="001061A5" w:rsidP="00106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India to host Mongolian President in October to step up presence in China's periphery - The Economic Times</w:t>
              </w:r>
            </w:hyperlink>
          </w:p>
        </w:tc>
      </w:tr>
      <w:tr w:rsidR="001061A5" w:rsidRPr="009200AE" w14:paraId="2636D639" w14:textId="77777777">
        <w:trPr>
          <w:trHeight w:val="216"/>
        </w:trPr>
        <w:tc>
          <w:tcPr>
            <w:tcW w:w="15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8D2271" w14:textId="27831342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2025-10-20</w:t>
            </w:r>
          </w:p>
        </w:tc>
        <w:tc>
          <w:tcPr>
            <w:tcW w:w="655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F0FB6" w14:textId="291A7D3B" w:rsidR="001061A5" w:rsidRPr="009200AE" w:rsidRDefault="00E5116E" w:rsidP="001061A5">
            <w:pPr>
              <w:pStyle w:val="p1"/>
              <w:rPr>
                <w:szCs w:val="24"/>
              </w:rPr>
            </w:pPr>
            <w:r w:rsidRPr="009200AE">
              <w:rPr>
                <w:szCs w:val="24"/>
              </w:rPr>
              <w:t xml:space="preserve">Atidarytas Žaliasis Koridorius Europos importui. Ulan Batore įvyko pirmasis ES ir Mongolijos verslo ir investicijų forumas, subūręs daugiau nei 700 dalyvių, siekiančių sustiprinti prekybos, </w:t>
            </w:r>
            <w:r w:rsidRPr="009200AE">
              <w:rPr>
                <w:szCs w:val="24"/>
              </w:rPr>
              <w:lastRenderedPageBreak/>
              <w:t xml:space="preserve">investicijų ir tvarumo ryšius. Renginio metu buvo akcentuotas 1 mlrd. eurų vertės susitarimas tarp Europos investicijų banko ir Mongolijos vyriausybės, skirtas paspartinti šalies </w:t>
            </w:r>
            <w:r w:rsidR="004A7956" w:rsidRPr="009200AE">
              <w:rPr>
                <w:szCs w:val="24"/>
              </w:rPr>
              <w:t>tvarią modernizaciją</w:t>
            </w:r>
            <w:r w:rsidRPr="009200AE">
              <w:rPr>
                <w:szCs w:val="24"/>
              </w:rPr>
              <w:t xml:space="preserve">, sutelkiant dėmesį į atsinaujinančią energiją ir </w:t>
            </w:r>
            <w:r w:rsidR="00F05E36" w:rsidRPr="009200AE">
              <w:rPr>
                <w:szCs w:val="24"/>
              </w:rPr>
              <w:t>žaliąjį</w:t>
            </w:r>
            <w:r w:rsidRPr="009200AE">
              <w:rPr>
                <w:szCs w:val="24"/>
              </w:rPr>
              <w:t xml:space="preserve"> transportą. Europos rekonstrukcijos ir plėtros bankas (ERPB) dar kartą patvirtino savo ilgalaikį įsipareigojimą Mongolijai, skatindamas modernizavimo projektus, </w:t>
            </w:r>
            <w:r w:rsidR="00550155" w:rsidRPr="009200AE">
              <w:rPr>
                <w:szCs w:val="24"/>
              </w:rPr>
              <w:t>kaip</w:t>
            </w:r>
            <w:r w:rsidRPr="009200AE">
              <w:rPr>
                <w:szCs w:val="24"/>
              </w:rPr>
              <w:t xml:space="preserve"> ES finansuojamą Čoir–Sainšando (Choir–Sainshand) elektros perdavimo liniją.</w:t>
            </w:r>
          </w:p>
        </w:tc>
        <w:tc>
          <w:tcPr>
            <w:tcW w:w="295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BA779B" w14:textId="338BFDF2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 New Era in EU–Mongolia Partnership</w:t>
              </w:r>
            </w:hyperlink>
          </w:p>
        </w:tc>
      </w:tr>
      <w:tr w:rsidR="001061A5" w:rsidRPr="009200AE" w14:paraId="728E1E50" w14:textId="77777777">
        <w:trPr>
          <w:trHeight w:val="216"/>
        </w:trPr>
        <w:tc>
          <w:tcPr>
            <w:tcW w:w="15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4BC13" w14:textId="0AA2454F" w:rsidR="001061A5" w:rsidRPr="009200AE" w:rsidRDefault="001061A5" w:rsidP="001061A5">
            <w:pPr>
              <w:pStyle w:val="P68B1DB1-Normal3"/>
              <w:spacing w:after="120" w:line="240" w:lineRule="auto"/>
              <w:jc w:val="center"/>
              <w:rPr>
                <w:szCs w:val="24"/>
              </w:rPr>
            </w:pPr>
            <w:r w:rsidRPr="009200AE">
              <w:rPr>
                <w:szCs w:val="24"/>
              </w:rPr>
              <w:t>2025-10-3</w:t>
            </w:r>
          </w:p>
        </w:tc>
        <w:tc>
          <w:tcPr>
            <w:tcW w:w="655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5FDAEC" w14:textId="6AE2503B" w:rsidR="001061A5" w:rsidRPr="009200AE" w:rsidRDefault="004A7956" w:rsidP="001061A5">
            <w:pPr>
              <w:pStyle w:val="p1"/>
              <w:rPr>
                <w:szCs w:val="24"/>
              </w:rPr>
            </w:pPr>
            <w:r w:rsidRPr="009200AE">
              <w:rPr>
                <w:szCs w:val="24"/>
              </w:rPr>
              <w:t xml:space="preserve">Tarptautinė kredito reitingų agentūra „S&amp;P Global Ratings“ padidino Mongolijos ilgalaikius valstybės kredito reitingus užsienio ir vietos valiuta nuo „B+“ iki „BB-“. </w:t>
            </w:r>
            <w:r w:rsidR="00125BC9" w:rsidRPr="009200AE">
              <w:rPr>
                <w:szCs w:val="24"/>
              </w:rPr>
              <w:t>T</w:t>
            </w:r>
            <w:r w:rsidRPr="009200AE">
              <w:rPr>
                <w:szCs w:val="24"/>
              </w:rPr>
              <w:t xml:space="preserve">ai aukščiausias </w:t>
            </w:r>
            <w:r w:rsidR="003F0CDD" w:rsidRPr="009200AE">
              <w:rPr>
                <w:szCs w:val="24"/>
              </w:rPr>
              <w:t xml:space="preserve">reitingo </w:t>
            </w:r>
            <w:r w:rsidRPr="009200AE">
              <w:rPr>
                <w:szCs w:val="24"/>
              </w:rPr>
              <w:t>lygis per 13 metų</w:t>
            </w:r>
            <w:r w:rsidR="003F0CDD" w:rsidRPr="009200AE">
              <w:rPr>
                <w:szCs w:val="24"/>
              </w:rPr>
              <w:t xml:space="preserve">. </w:t>
            </w:r>
            <w:r w:rsidRPr="009200AE">
              <w:rPr>
                <w:szCs w:val="24"/>
              </w:rPr>
              <w:t>Reitingo atnaujinimas atspindi stiprų fiskalinį atsigavimą, kurį lėmė didelės pajamos iš kasybos ir eksporto,</w:t>
            </w:r>
            <w:r w:rsidR="00C1661E" w:rsidRPr="009200AE">
              <w:rPr>
                <w:szCs w:val="24"/>
              </w:rPr>
              <w:t xml:space="preserve"> bei</w:t>
            </w:r>
            <w:r w:rsidRPr="009200AE">
              <w:rPr>
                <w:szCs w:val="24"/>
              </w:rPr>
              <w:t xml:space="preserve"> sumažėjęs</w:t>
            </w:r>
            <w:r w:rsidR="00C1661E" w:rsidRPr="009200AE">
              <w:rPr>
                <w:szCs w:val="24"/>
              </w:rPr>
              <w:t xml:space="preserve"> santykis tarp esamos</w:t>
            </w:r>
            <w:r w:rsidRPr="009200AE">
              <w:rPr>
                <w:szCs w:val="24"/>
              </w:rPr>
              <w:t xml:space="preserve"> skolos ir BVP</w:t>
            </w:r>
            <w:r w:rsidR="003773BE" w:rsidRPr="009200AE">
              <w:rPr>
                <w:szCs w:val="24"/>
              </w:rPr>
              <w:t>, akrtu su</w:t>
            </w:r>
            <w:r w:rsidRPr="009200AE">
              <w:rPr>
                <w:szCs w:val="24"/>
              </w:rPr>
              <w:t xml:space="preserve"> nuosekl</w:t>
            </w:r>
            <w:r w:rsidR="003773BE" w:rsidRPr="009200AE">
              <w:rPr>
                <w:szCs w:val="24"/>
              </w:rPr>
              <w:t>iu</w:t>
            </w:r>
            <w:r w:rsidRPr="009200AE">
              <w:rPr>
                <w:szCs w:val="24"/>
              </w:rPr>
              <w:t xml:space="preserve"> makroekonomin</w:t>
            </w:r>
            <w:r w:rsidR="003773BE" w:rsidRPr="009200AE">
              <w:rPr>
                <w:szCs w:val="24"/>
              </w:rPr>
              <w:t>iu</w:t>
            </w:r>
            <w:r w:rsidRPr="009200AE">
              <w:rPr>
                <w:szCs w:val="24"/>
              </w:rPr>
              <w:t xml:space="preserve"> valdym</w:t>
            </w:r>
            <w:r w:rsidR="003773BE" w:rsidRPr="009200AE">
              <w:rPr>
                <w:szCs w:val="24"/>
              </w:rPr>
              <w:t>u</w:t>
            </w:r>
            <w:r w:rsidRPr="009200AE">
              <w:rPr>
                <w:szCs w:val="24"/>
              </w:rPr>
              <w:t>.</w:t>
            </w:r>
          </w:p>
        </w:tc>
        <w:tc>
          <w:tcPr>
            <w:tcW w:w="295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E8E84" w14:textId="4987CD0A" w:rsidR="001061A5" w:rsidRPr="009200AE" w:rsidRDefault="001061A5" w:rsidP="001061A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9200A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S&amp;P Upgrades Mongolia’s Rating to ‘BB-’ with Stable Outlook</w:t>
              </w:r>
            </w:hyperlink>
          </w:p>
        </w:tc>
      </w:tr>
    </w:tbl>
    <w:p w14:paraId="64CEFF05" w14:textId="17A2620E" w:rsidR="00335C8C" w:rsidRPr="00535CF8" w:rsidRDefault="00335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5C8C" w:rsidRPr="00535CF8">
      <w:footerReference w:type="default" r:id="rId70"/>
      <w:pgSz w:w="11906" w:h="16838"/>
      <w:pgMar w:top="709" w:right="567" w:bottom="993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AB99" w14:textId="77777777" w:rsidR="00335C8C" w:rsidRPr="009200AE" w:rsidRDefault="00073EF8">
      <w:pPr>
        <w:spacing w:after="0" w:line="240" w:lineRule="auto"/>
      </w:pPr>
      <w:r w:rsidRPr="009200AE">
        <w:separator/>
      </w:r>
    </w:p>
  </w:endnote>
  <w:endnote w:type="continuationSeparator" w:id="0">
    <w:p w14:paraId="2ED7EB1A" w14:textId="77777777" w:rsidR="00335C8C" w:rsidRPr="009200AE" w:rsidRDefault="00073EF8">
      <w:pPr>
        <w:spacing w:after="0" w:line="240" w:lineRule="auto"/>
      </w:pPr>
      <w:r w:rsidRPr="009200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23755"/>
      <w:docPartObj>
        <w:docPartGallery w:val="Page Numbers (Bottom of Page)"/>
        <w:docPartUnique/>
      </w:docPartObj>
    </w:sdtPr>
    <w:sdtEndPr/>
    <w:sdtContent>
      <w:p w14:paraId="62D4DA29" w14:textId="77777777" w:rsidR="00335C8C" w:rsidRPr="009200AE" w:rsidRDefault="00073EF8">
        <w:pPr>
          <w:pStyle w:val="P68B1DB1-Footer9"/>
          <w:jc w:val="right"/>
        </w:pPr>
        <w:r w:rsidRPr="009200AE">
          <w:fldChar w:fldCharType="begin"/>
        </w:r>
        <w:r w:rsidRPr="009200AE">
          <w:instrText xml:space="preserve"> PAGE   \* MERGEFORMAT </w:instrText>
        </w:r>
        <w:r w:rsidRPr="009200AE">
          <w:fldChar w:fldCharType="separate"/>
        </w:r>
        <w:r w:rsidRPr="009200AE">
          <w:t>8</w:t>
        </w:r>
        <w:r w:rsidRPr="009200A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D74A" w14:textId="77777777" w:rsidR="00335C8C" w:rsidRPr="009200AE" w:rsidRDefault="00073EF8">
      <w:pPr>
        <w:spacing w:after="0" w:line="240" w:lineRule="auto"/>
      </w:pPr>
      <w:r w:rsidRPr="009200AE">
        <w:separator/>
      </w:r>
    </w:p>
  </w:footnote>
  <w:footnote w:type="continuationSeparator" w:id="0">
    <w:p w14:paraId="38264158" w14:textId="77777777" w:rsidR="00335C8C" w:rsidRPr="009200AE" w:rsidRDefault="00073EF8">
      <w:pPr>
        <w:spacing w:after="0" w:line="240" w:lineRule="auto"/>
      </w:pPr>
      <w:r w:rsidRPr="009200A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C2F0B"/>
    <w:multiLevelType w:val="multilevel"/>
    <w:tmpl w:val="107A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62CD9"/>
    <w:multiLevelType w:val="multilevel"/>
    <w:tmpl w:val="91CA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494942">
    <w:abstractNumId w:val="0"/>
  </w:num>
  <w:num w:numId="2" w16cid:durableId="65256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EB"/>
    <w:rsid w:val="00000061"/>
    <w:rsid w:val="00004DCE"/>
    <w:rsid w:val="00005A60"/>
    <w:rsid w:val="00010625"/>
    <w:rsid w:val="000123D5"/>
    <w:rsid w:val="00014934"/>
    <w:rsid w:val="000155BB"/>
    <w:rsid w:val="000161DC"/>
    <w:rsid w:val="000168EA"/>
    <w:rsid w:val="00016DDB"/>
    <w:rsid w:val="0001706B"/>
    <w:rsid w:val="000210F1"/>
    <w:rsid w:val="00023381"/>
    <w:rsid w:val="00024FF3"/>
    <w:rsid w:val="00025CF2"/>
    <w:rsid w:val="00026B89"/>
    <w:rsid w:val="00027632"/>
    <w:rsid w:val="00027CC9"/>
    <w:rsid w:val="00030430"/>
    <w:rsid w:val="00034C0F"/>
    <w:rsid w:val="000364A8"/>
    <w:rsid w:val="000368E3"/>
    <w:rsid w:val="000423B2"/>
    <w:rsid w:val="00044C2E"/>
    <w:rsid w:val="000461EE"/>
    <w:rsid w:val="00054F8E"/>
    <w:rsid w:val="0006231F"/>
    <w:rsid w:val="00062A39"/>
    <w:rsid w:val="00065CD1"/>
    <w:rsid w:val="00065FBA"/>
    <w:rsid w:val="00066468"/>
    <w:rsid w:val="00071B13"/>
    <w:rsid w:val="0007367E"/>
    <w:rsid w:val="00073EF8"/>
    <w:rsid w:val="000757A0"/>
    <w:rsid w:val="00075B96"/>
    <w:rsid w:val="000766BC"/>
    <w:rsid w:val="00082E2F"/>
    <w:rsid w:val="000846C5"/>
    <w:rsid w:val="000847CE"/>
    <w:rsid w:val="00084B12"/>
    <w:rsid w:val="00084E0E"/>
    <w:rsid w:val="00090578"/>
    <w:rsid w:val="0009174C"/>
    <w:rsid w:val="00091CC1"/>
    <w:rsid w:val="0009264F"/>
    <w:rsid w:val="000A1421"/>
    <w:rsid w:val="000A2346"/>
    <w:rsid w:val="000A2F23"/>
    <w:rsid w:val="000A562F"/>
    <w:rsid w:val="000B0692"/>
    <w:rsid w:val="000B175A"/>
    <w:rsid w:val="000B24C1"/>
    <w:rsid w:val="000C461E"/>
    <w:rsid w:val="000C610A"/>
    <w:rsid w:val="000C7624"/>
    <w:rsid w:val="000D2B0F"/>
    <w:rsid w:val="000D3567"/>
    <w:rsid w:val="000D75E7"/>
    <w:rsid w:val="000E1A59"/>
    <w:rsid w:val="000E34A6"/>
    <w:rsid w:val="000F1933"/>
    <w:rsid w:val="000F21C0"/>
    <w:rsid w:val="000F2CAF"/>
    <w:rsid w:val="000F537B"/>
    <w:rsid w:val="000F5F3D"/>
    <w:rsid w:val="000F6C6B"/>
    <w:rsid w:val="000F766D"/>
    <w:rsid w:val="000F7AD1"/>
    <w:rsid w:val="001009BF"/>
    <w:rsid w:val="00102A20"/>
    <w:rsid w:val="001061A5"/>
    <w:rsid w:val="001108EB"/>
    <w:rsid w:val="001143BB"/>
    <w:rsid w:val="001144D6"/>
    <w:rsid w:val="00117B98"/>
    <w:rsid w:val="00117C66"/>
    <w:rsid w:val="00120451"/>
    <w:rsid w:val="00125BC9"/>
    <w:rsid w:val="00127F87"/>
    <w:rsid w:val="0013150C"/>
    <w:rsid w:val="00134515"/>
    <w:rsid w:val="00135C20"/>
    <w:rsid w:val="00135D1E"/>
    <w:rsid w:val="00137C5D"/>
    <w:rsid w:val="001411AC"/>
    <w:rsid w:val="00142CE7"/>
    <w:rsid w:val="0014496A"/>
    <w:rsid w:val="00150237"/>
    <w:rsid w:val="00157537"/>
    <w:rsid w:val="001611BC"/>
    <w:rsid w:val="001637A4"/>
    <w:rsid w:val="00166F54"/>
    <w:rsid w:val="001672E9"/>
    <w:rsid w:val="00173EE9"/>
    <w:rsid w:val="0017544B"/>
    <w:rsid w:val="00175A38"/>
    <w:rsid w:val="001824B8"/>
    <w:rsid w:val="0018353F"/>
    <w:rsid w:val="00184316"/>
    <w:rsid w:val="001849BC"/>
    <w:rsid w:val="00194D5E"/>
    <w:rsid w:val="00196A0C"/>
    <w:rsid w:val="00197275"/>
    <w:rsid w:val="00197ECC"/>
    <w:rsid w:val="001A1936"/>
    <w:rsid w:val="001A1E7A"/>
    <w:rsid w:val="001B28A8"/>
    <w:rsid w:val="001C2F49"/>
    <w:rsid w:val="001C6C1D"/>
    <w:rsid w:val="001D082A"/>
    <w:rsid w:val="001D3267"/>
    <w:rsid w:val="001D600A"/>
    <w:rsid w:val="001D66AD"/>
    <w:rsid w:val="001D75A2"/>
    <w:rsid w:val="001D77DB"/>
    <w:rsid w:val="001E3F34"/>
    <w:rsid w:val="001E78DE"/>
    <w:rsid w:val="001F0C4F"/>
    <w:rsid w:val="001F10B6"/>
    <w:rsid w:val="001F653E"/>
    <w:rsid w:val="002000F4"/>
    <w:rsid w:val="00205937"/>
    <w:rsid w:val="00206B47"/>
    <w:rsid w:val="0021438C"/>
    <w:rsid w:val="00216521"/>
    <w:rsid w:val="00222054"/>
    <w:rsid w:val="002220AD"/>
    <w:rsid w:val="0022239C"/>
    <w:rsid w:val="00232CBC"/>
    <w:rsid w:val="002333B9"/>
    <w:rsid w:val="00233403"/>
    <w:rsid w:val="0023353E"/>
    <w:rsid w:val="00235AA8"/>
    <w:rsid w:val="0023741C"/>
    <w:rsid w:val="00243912"/>
    <w:rsid w:val="00244824"/>
    <w:rsid w:val="00254D87"/>
    <w:rsid w:val="002566CF"/>
    <w:rsid w:val="002573C7"/>
    <w:rsid w:val="002649E1"/>
    <w:rsid w:val="002715F2"/>
    <w:rsid w:val="00271EDD"/>
    <w:rsid w:val="00272BE7"/>
    <w:rsid w:val="00273BDA"/>
    <w:rsid w:val="00274FE3"/>
    <w:rsid w:val="00286294"/>
    <w:rsid w:val="002905AF"/>
    <w:rsid w:val="00292D65"/>
    <w:rsid w:val="00293018"/>
    <w:rsid w:val="00294098"/>
    <w:rsid w:val="0029436F"/>
    <w:rsid w:val="00295F34"/>
    <w:rsid w:val="00296DA2"/>
    <w:rsid w:val="002A26A5"/>
    <w:rsid w:val="002A3486"/>
    <w:rsid w:val="002A794A"/>
    <w:rsid w:val="002B1A0C"/>
    <w:rsid w:val="002B54A9"/>
    <w:rsid w:val="002B5783"/>
    <w:rsid w:val="002C0BCB"/>
    <w:rsid w:val="002C0D9E"/>
    <w:rsid w:val="002C1A4A"/>
    <w:rsid w:val="002C4636"/>
    <w:rsid w:val="002C6288"/>
    <w:rsid w:val="002C7500"/>
    <w:rsid w:val="002D0718"/>
    <w:rsid w:val="002D0A32"/>
    <w:rsid w:val="002D300D"/>
    <w:rsid w:val="002D30B4"/>
    <w:rsid w:val="002E00BE"/>
    <w:rsid w:val="002E0A2F"/>
    <w:rsid w:val="002E0A4F"/>
    <w:rsid w:val="002E4FF1"/>
    <w:rsid w:val="002E6528"/>
    <w:rsid w:val="002E7AAA"/>
    <w:rsid w:val="002F289B"/>
    <w:rsid w:val="002F2BF5"/>
    <w:rsid w:val="002F3541"/>
    <w:rsid w:val="002F6AC0"/>
    <w:rsid w:val="00300D0A"/>
    <w:rsid w:val="00300FB7"/>
    <w:rsid w:val="00305A67"/>
    <w:rsid w:val="00306ACD"/>
    <w:rsid w:val="0031307E"/>
    <w:rsid w:val="00316720"/>
    <w:rsid w:val="00321F26"/>
    <w:rsid w:val="0032353A"/>
    <w:rsid w:val="00324A7D"/>
    <w:rsid w:val="00325515"/>
    <w:rsid w:val="00327273"/>
    <w:rsid w:val="003305F4"/>
    <w:rsid w:val="00331BE2"/>
    <w:rsid w:val="003322BA"/>
    <w:rsid w:val="00335725"/>
    <w:rsid w:val="00335C8C"/>
    <w:rsid w:val="00337EE7"/>
    <w:rsid w:val="00342EC0"/>
    <w:rsid w:val="003449CB"/>
    <w:rsid w:val="00353E1F"/>
    <w:rsid w:val="00353F25"/>
    <w:rsid w:val="003553CE"/>
    <w:rsid w:val="003566CC"/>
    <w:rsid w:val="003576E8"/>
    <w:rsid w:val="0036025B"/>
    <w:rsid w:val="00363051"/>
    <w:rsid w:val="003640D0"/>
    <w:rsid w:val="0036514B"/>
    <w:rsid w:val="00366711"/>
    <w:rsid w:val="0036790D"/>
    <w:rsid w:val="0037266E"/>
    <w:rsid w:val="0037648B"/>
    <w:rsid w:val="00376934"/>
    <w:rsid w:val="003773BE"/>
    <w:rsid w:val="003807D0"/>
    <w:rsid w:val="00385B74"/>
    <w:rsid w:val="0039036F"/>
    <w:rsid w:val="00391609"/>
    <w:rsid w:val="00395399"/>
    <w:rsid w:val="003A26BE"/>
    <w:rsid w:val="003A352F"/>
    <w:rsid w:val="003B22F8"/>
    <w:rsid w:val="003B57EB"/>
    <w:rsid w:val="003C16A5"/>
    <w:rsid w:val="003C4696"/>
    <w:rsid w:val="003C4EDB"/>
    <w:rsid w:val="003D037E"/>
    <w:rsid w:val="003D40A4"/>
    <w:rsid w:val="003D541A"/>
    <w:rsid w:val="003D5E90"/>
    <w:rsid w:val="003E4970"/>
    <w:rsid w:val="003E7F96"/>
    <w:rsid w:val="003F0CDD"/>
    <w:rsid w:val="003F1A8C"/>
    <w:rsid w:val="003F3266"/>
    <w:rsid w:val="003F3D2B"/>
    <w:rsid w:val="003F47DC"/>
    <w:rsid w:val="003F5CAA"/>
    <w:rsid w:val="003F780A"/>
    <w:rsid w:val="00401DCC"/>
    <w:rsid w:val="004024A0"/>
    <w:rsid w:val="00413B3D"/>
    <w:rsid w:val="004167D0"/>
    <w:rsid w:val="0042376A"/>
    <w:rsid w:val="00441219"/>
    <w:rsid w:val="00443490"/>
    <w:rsid w:val="0044358F"/>
    <w:rsid w:val="00444B62"/>
    <w:rsid w:val="0045083C"/>
    <w:rsid w:val="00450CFB"/>
    <w:rsid w:val="00453B3D"/>
    <w:rsid w:val="00453F24"/>
    <w:rsid w:val="00455B3F"/>
    <w:rsid w:val="004568F2"/>
    <w:rsid w:val="00473241"/>
    <w:rsid w:val="004735AF"/>
    <w:rsid w:val="00477005"/>
    <w:rsid w:val="00480BD7"/>
    <w:rsid w:val="004812A5"/>
    <w:rsid w:val="00481B46"/>
    <w:rsid w:val="00482280"/>
    <w:rsid w:val="0049038C"/>
    <w:rsid w:val="00490999"/>
    <w:rsid w:val="00492183"/>
    <w:rsid w:val="00493AC4"/>
    <w:rsid w:val="0049647E"/>
    <w:rsid w:val="0049666D"/>
    <w:rsid w:val="00496701"/>
    <w:rsid w:val="004A133A"/>
    <w:rsid w:val="004A73A4"/>
    <w:rsid w:val="004A7956"/>
    <w:rsid w:val="004B0D37"/>
    <w:rsid w:val="004B5446"/>
    <w:rsid w:val="004B55A1"/>
    <w:rsid w:val="004B6CAC"/>
    <w:rsid w:val="004C1C4F"/>
    <w:rsid w:val="004C256C"/>
    <w:rsid w:val="004C6C29"/>
    <w:rsid w:val="004D0914"/>
    <w:rsid w:val="004D0F96"/>
    <w:rsid w:val="004D6929"/>
    <w:rsid w:val="004E331D"/>
    <w:rsid w:val="004E73EC"/>
    <w:rsid w:val="004F05B1"/>
    <w:rsid w:val="004F0B74"/>
    <w:rsid w:val="004F0EB2"/>
    <w:rsid w:val="004F1C3A"/>
    <w:rsid w:val="004F21F5"/>
    <w:rsid w:val="004F2A61"/>
    <w:rsid w:val="004F2D2A"/>
    <w:rsid w:val="004F414C"/>
    <w:rsid w:val="00503FC4"/>
    <w:rsid w:val="00505C9D"/>
    <w:rsid w:val="005068C7"/>
    <w:rsid w:val="0050725A"/>
    <w:rsid w:val="00507D21"/>
    <w:rsid w:val="00510660"/>
    <w:rsid w:val="00514380"/>
    <w:rsid w:val="005229C6"/>
    <w:rsid w:val="00523AC1"/>
    <w:rsid w:val="00533FA9"/>
    <w:rsid w:val="00535CF8"/>
    <w:rsid w:val="00541D80"/>
    <w:rsid w:val="00541ECA"/>
    <w:rsid w:val="005427E0"/>
    <w:rsid w:val="005442E1"/>
    <w:rsid w:val="00546E72"/>
    <w:rsid w:val="00550155"/>
    <w:rsid w:val="00550EC9"/>
    <w:rsid w:val="005544A6"/>
    <w:rsid w:val="005617A1"/>
    <w:rsid w:val="0056438B"/>
    <w:rsid w:val="0056457C"/>
    <w:rsid w:val="0057219A"/>
    <w:rsid w:val="00575B39"/>
    <w:rsid w:val="0057786C"/>
    <w:rsid w:val="00581DC8"/>
    <w:rsid w:val="00581EAC"/>
    <w:rsid w:val="00587CF1"/>
    <w:rsid w:val="005927DB"/>
    <w:rsid w:val="00592D55"/>
    <w:rsid w:val="00595ABB"/>
    <w:rsid w:val="005A1F7A"/>
    <w:rsid w:val="005A5F53"/>
    <w:rsid w:val="005A6373"/>
    <w:rsid w:val="005B0D5B"/>
    <w:rsid w:val="005B6F68"/>
    <w:rsid w:val="005B7D42"/>
    <w:rsid w:val="005B7FFD"/>
    <w:rsid w:val="005C2011"/>
    <w:rsid w:val="005C3223"/>
    <w:rsid w:val="005C5B41"/>
    <w:rsid w:val="005D087C"/>
    <w:rsid w:val="005D1FCE"/>
    <w:rsid w:val="005D26CE"/>
    <w:rsid w:val="005D5B9F"/>
    <w:rsid w:val="005E3CB8"/>
    <w:rsid w:val="005F2432"/>
    <w:rsid w:val="005F281C"/>
    <w:rsid w:val="005F3787"/>
    <w:rsid w:val="005F4229"/>
    <w:rsid w:val="005F5CB7"/>
    <w:rsid w:val="0060137B"/>
    <w:rsid w:val="00604AB0"/>
    <w:rsid w:val="00604C48"/>
    <w:rsid w:val="00605F79"/>
    <w:rsid w:val="006075B8"/>
    <w:rsid w:val="00611108"/>
    <w:rsid w:val="0061485D"/>
    <w:rsid w:val="00622D01"/>
    <w:rsid w:val="00623C73"/>
    <w:rsid w:val="00634E4F"/>
    <w:rsid w:val="00634E6D"/>
    <w:rsid w:val="006408C8"/>
    <w:rsid w:val="00641988"/>
    <w:rsid w:val="00646720"/>
    <w:rsid w:val="006505E8"/>
    <w:rsid w:val="006510F2"/>
    <w:rsid w:val="00651AFC"/>
    <w:rsid w:val="00652CE0"/>
    <w:rsid w:val="00654BEF"/>
    <w:rsid w:val="00660C4A"/>
    <w:rsid w:val="00662F59"/>
    <w:rsid w:val="00665992"/>
    <w:rsid w:val="00665A49"/>
    <w:rsid w:val="00666FBB"/>
    <w:rsid w:val="00672A8D"/>
    <w:rsid w:val="00673E9A"/>
    <w:rsid w:val="0067598D"/>
    <w:rsid w:val="00677447"/>
    <w:rsid w:val="00681AB2"/>
    <w:rsid w:val="00682232"/>
    <w:rsid w:val="006863E1"/>
    <w:rsid w:val="006931CE"/>
    <w:rsid w:val="00696ACF"/>
    <w:rsid w:val="006A0553"/>
    <w:rsid w:val="006A2D9E"/>
    <w:rsid w:val="006A3756"/>
    <w:rsid w:val="006A3D86"/>
    <w:rsid w:val="006A4FA9"/>
    <w:rsid w:val="006A5D50"/>
    <w:rsid w:val="006A6089"/>
    <w:rsid w:val="006A6399"/>
    <w:rsid w:val="006A79F4"/>
    <w:rsid w:val="006B183C"/>
    <w:rsid w:val="006C08DB"/>
    <w:rsid w:val="006C7E2F"/>
    <w:rsid w:val="006D01CD"/>
    <w:rsid w:val="006D4239"/>
    <w:rsid w:val="006D4F42"/>
    <w:rsid w:val="006D535D"/>
    <w:rsid w:val="006D6A67"/>
    <w:rsid w:val="006D74BC"/>
    <w:rsid w:val="006E4EF0"/>
    <w:rsid w:val="006E7963"/>
    <w:rsid w:val="006F0DFF"/>
    <w:rsid w:val="006F3BDB"/>
    <w:rsid w:val="006F517C"/>
    <w:rsid w:val="006F5D5E"/>
    <w:rsid w:val="006F7954"/>
    <w:rsid w:val="00702EE7"/>
    <w:rsid w:val="00706741"/>
    <w:rsid w:val="00706D0F"/>
    <w:rsid w:val="007107B1"/>
    <w:rsid w:val="0071138E"/>
    <w:rsid w:val="00714126"/>
    <w:rsid w:val="007172BA"/>
    <w:rsid w:val="00720903"/>
    <w:rsid w:val="00722FE8"/>
    <w:rsid w:val="0072336F"/>
    <w:rsid w:val="00723736"/>
    <w:rsid w:val="007237DA"/>
    <w:rsid w:val="00727008"/>
    <w:rsid w:val="00727F53"/>
    <w:rsid w:val="00731205"/>
    <w:rsid w:val="00732CE3"/>
    <w:rsid w:val="0073514A"/>
    <w:rsid w:val="007449FD"/>
    <w:rsid w:val="00746947"/>
    <w:rsid w:val="00751E7D"/>
    <w:rsid w:val="007547CF"/>
    <w:rsid w:val="00755F7F"/>
    <w:rsid w:val="0075625A"/>
    <w:rsid w:val="00760A31"/>
    <w:rsid w:val="007617D8"/>
    <w:rsid w:val="007626E5"/>
    <w:rsid w:val="00765E96"/>
    <w:rsid w:val="00772FE1"/>
    <w:rsid w:val="007816E8"/>
    <w:rsid w:val="00784031"/>
    <w:rsid w:val="00785764"/>
    <w:rsid w:val="00787CD5"/>
    <w:rsid w:val="007921FC"/>
    <w:rsid w:val="0079288C"/>
    <w:rsid w:val="00793035"/>
    <w:rsid w:val="007A12C1"/>
    <w:rsid w:val="007A1634"/>
    <w:rsid w:val="007A18FC"/>
    <w:rsid w:val="007A1B84"/>
    <w:rsid w:val="007A2229"/>
    <w:rsid w:val="007B087E"/>
    <w:rsid w:val="007B0DEC"/>
    <w:rsid w:val="007B17B6"/>
    <w:rsid w:val="007B3E7F"/>
    <w:rsid w:val="007B632A"/>
    <w:rsid w:val="007C23A2"/>
    <w:rsid w:val="007C5CFF"/>
    <w:rsid w:val="007C65D7"/>
    <w:rsid w:val="007C6C0D"/>
    <w:rsid w:val="007D4A64"/>
    <w:rsid w:val="007D576B"/>
    <w:rsid w:val="007E4B77"/>
    <w:rsid w:val="007E5C8B"/>
    <w:rsid w:val="007E746D"/>
    <w:rsid w:val="007E7AEA"/>
    <w:rsid w:val="007E7D34"/>
    <w:rsid w:val="007F3476"/>
    <w:rsid w:val="007F4E7C"/>
    <w:rsid w:val="00802922"/>
    <w:rsid w:val="008043E3"/>
    <w:rsid w:val="00805C94"/>
    <w:rsid w:val="008065F6"/>
    <w:rsid w:val="00806612"/>
    <w:rsid w:val="00807E93"/>
    <w:rsid w:val="00810159"/>
    <w:rsid w:val="00813A55"/>
    <w:rsid w:val="00816022"/>
    <w:rsid w:val="00823178"/>
    <w:rsid w:val="0082382F"/>
    <w:rsid w:val="00823DF6"/>
    <w:rsid w:val="008256A2"/>
    <w:rsid w:val="008306E4"/>
    <w:rsid w:val="00830C38"/>
    <w:rsid w:val="00832F75"/>
    <w:rsid w:val="00833933"/>
    <w:rsid w:val="0083409B"/>
    <w:rsid w:val="00834743"/>
    <w:rsid w:val="008423AC"/>
    <w:rsid w:val="008432EE"/>
    <w:rsid w:val="00843E36"/>
    <w:rsid w:val="008448EB"/>
    <w:rsid w:val="00847DCF"/>
    <w:rsid w:val="00850626"/>
    <w:rsid w:val="008539AC"/>
    <w:rsid w:val="00853F08"/>
    <w:rsid w:val="008573BF"/>
    <w:rsid w:val="008604D2"/>
    <w:rsid w:val="00862B35"/>
    <w:rsid w:val="008636B5"/>
    <w:rsid w:val="0086552D"/>
    <w:rsid w:val="008660C5"/>
    <w:rsid w:val="00866ABC"/>
    <w:rsid w:val="00871799"/>
    <w:rsid w:val="008738F5"/>
    <w:rsid w:val="008764BC"/>
    <w:rsid w:val="00876970"/>
    <w:rsid w:val="00883978"/>
    <w:rsid w:val="00884B92"/>
    <w:rsid w:val="00886AB6"/>
    <w:rsid w:val="008874DB"/>
    <w:rsid w:val="00890489"/>
    <w:rsid w:val="008926FE"/>
    <w:rsid w:val="00893308"/>
    <w:rsid w:val="008941E7"/>
    <w:rsid w:val="008A460B"/>
    <w:rsid w:val="008B356B"/>
    <w:rsid w:val="008B3734"/>
    <w:rsid w:val="008C0E49"/>
    <w:rsid w:val="008C132C"/>
    <w:rsid w:val="008C185C"/>
    <w:rsid w:val="008C29A7"/>
    <w:rsid w:val="008C5E20"/>
    <w:rsid w:val="008C77EE"/>
    <w:rsid w:val="008D0522"/>
    <w:rsid w:val="008D069E"/>
    <w:rsid w:val="008D15EB"/>
    <w:rsid w:val="008D3067"/>
    <w:rsid w:val="008D3207"/>
    <w:rsid w:val="008E7FE4"/>
    <w:rsid w:val="008F39B2"/>
    <w:rsid w:val="008F58C6"/>
    <w:rsid w:val="008F6808"/>
    <w:rsid w:val="008F7502"/>
    <w:rsid w:val="009020DE"/>
    <w:rsid w:val="00904EEB"/>
    <w:rsid w:val="009076D7"/>
    <w:rsid w:val="00914250"/>
    <w:rsid w:val="009151AA"/>
    <w:rsid w:val="0091791A"/>
    <w:rsid w:val="0091793E"/>
    <w:rsid w:val="00917C91"/>
    <w:rsid w:val="009200AE"/>
    <w:rsid w:val="00920234"/>
    <w:rsid w:val="00924A14"/>
    <w:rsid w:val="00934103"/>
    <w:rsid w:val="00934338"/>
    <w:rsid w:val="00935D01"/>
    <w:rsid w:val="00937E1C"/>
    <w:rsid w:val="00941511"/>
    <w:rsid w:val="00943EE8"/>
    <w:rsid w:val="00945DFC"/>
    <w:rsid w:val="009479E8"/>
    <w:rsid w:val="009507F4"/>
    <w:rsid w:val="009513CE"/>
    <w:rsid w:val="009626C8"/>
    <w:rsid w:val="00962B47"/>
    <w:rsid w:val="00967E7A"/>
    <w:rsid w:val="0097152F"/>
    <w:rsid w:val="009764E2"/>
    <w:rsid w:val="00982F96"/>
    <w:rsid w:val="00991C6D"/>
    <w:rsid w:val="009A6932"/>
    <w:rsid w:val="009B18E4"/>
    <w:rsid w:val="009B1FF2"/>
    <w:rsid w:val="009C02AB"/>
    <w:rsid w:val="009C24BD"/>
    <w:rsid w:val="009C4687"/>
    <w:rsid w:val="009C4BE6"/>
    <w:rsid w:val="009C4F85"/>
    <w:rsid w:val="009C5A22"/>
    <w:rsid w:val="009D1B6A"/>
    <w:rsid w:val="009E66A0"/>
    <w:rsid w:val="009F0B42"/>
    <w:rsid w:val="009F13D4"/>
    <w:rsid w:val="009F25F6"/>
    <w:rsid w:val="009F54FE"/>
    <w:rsid w:val="00A007BD"/>
    <w:rsid w:val="00A0092C"/>
    <w:rsid w:val="00A02DEF"/>
    <w:rsid w:val="00A10966"/>
    <w:rsid w:val="00A13A9B"/>
    <w:rsid w:val="00A1553F"/>
    <w:rsid w:val="00A16E4A"/>
    <w:rsid w:val="00A22418"/>
    <w:rsid w:val="00A247CD"/>
    <w:rsid w:val="00A25371"/>
    <w:rsid w:val="00A30900"/>
    <w:rsid w:val="00A30B36"/>
    <w:rsid w:val="00A30DB8"/>
    <w:rsid w:val="00A30ECB"/>
    <w:rsid w:val="00A3459B"/>
    <w:rsid w:val="00A35F59"/>
    <w:rsid w:val="00A36040"/>
    <w:rsid w:val="00A401C7"/>
    <w:rsid w:val="00A437EF"/>
    <w:rsid w:val="00A43B48"/>
    <w:rsid w:val="00A43C37"/>
    <w:rsid w:val="00A43CC1"/>
    <w:rsid w:val="00A443C6"/>
    <w:rsid w:val="00A4473F"/>
    <w:rsid w:val="00A450E8"/>
    <w:rsid w:val="00A45338"/>
    <w:rsid w:val="00A476E2"/>
    <w:rsid w:val="00A50C40"/>
    <w:rsid w:val="00A5230F"/>
    <w:rsid w:val="00A56BB0"/>
    <w:rsid w:val="00A60512"/>
    <w:rsid w:val="00A61397"/>
    <w:rsid w:val="00A62D73"/>
    <w:rsid w:val="00A642C5"/>
    <w:rsid w:val="00A7408E"/>
    <w:rsid w:val="00A753C7"/>
    <w:rsid w:val="00A763C7"/>
    <w:rsid w:val="00A76DA8"/>
    <w:rsid w:val="00A821DB"/>
    <w:rsid w:val="00A82DBD"/>
    <w:rsid w:val="00A84B62"/>
    <w:rsid w:val="00A85B3E"/>
    <w:rsid w:val="00A9314A"/>
    <w:rsid w:val="00A95D18"/>
    <w:rsid w:val="00A96A4A"/>
    <w:rsid w:val="00AA29AA"/>
    <w:rsid w:val="00AA476A"/>
    <w:rsid w:val="00AA4D93"/>
    <w:rsid w:val="00AB2B11"/>
    <w:rsid w:val="00AB2EEC"/>
    <w:rsid w:val="00AB486C"/>
    <w:rsid w:val="00AC0D15"/>
    <w:rsid w:val="00AC1146"/>
    <w:rsid w:val="00AC15A9"/>
    <w:rsid w:val="00AC471B"/>
    <w:rsid w:val="00AC5236"/>
    <w:rsid w:val="00AC5D9E"/>
    <w:rsid w:val="00AC7354"/>
    <w:rsid w:val="00AC75DB"/>
    <w:rsid w:val="00AD14DC"/>
    <w:rsid w:val="00AD5663"/>
    <w:rsid w:val="00AD6B24"/>
    <w:rsid w:val="00AE098E"/>
    <w:rsid w:val="00AE1487"/>
    <w:rsid w:val="00AE216C"/>
    <w:rsid w:val="00AE3057"/>
    <w:rsid w:val="00AE71FC"/>
    <w:rsid w:val="00AF14E5"/>
    <w:rsid w:val="00AF766A"/>
    <w:rsid w:val="00B01AD3"/>
    <w:rsid w:val="00B029E8"/>
    <w:rsid w:val="00B02EB1"/>
    <w:rsid w:val="00B04EB4"/>
    <w:rsid w:val="00B06B6F"/>
    <w:rsid w:val="00B16630"/>
    <w:rsid w:val="00B16704"/>
    <w:rsid w:val="00B20307"/>
    <w:rsid w:val="00B21084"/>
    <w:rsid w:val="00B22B4A"/>
    <w:rsid w:val="00B24F9C"/>
    <w:rsid w:val="00B3015B"/>
    <w:rsid w:val="00B324A6"/>
    <w:rsid w:val="00B32EAC"/>
    <w:rsid w:val="00B36A55"/>
    <w:rsid w:val="00B37238"/>
    <w:rsid w:val="00B40F0E"/>
    <w:rsid w:val="00B437FF"/>
    <w:rsid w:val="00B45F11"/>
    <w:rsid w:val="00B50D86"/>
    <w:rsid w:val="00B51C88"/>
    <w:rsid w:val="00B51FDC"/>
    <w:rsid w:val="00B53659"/>
    <w:rsid w:val="00B56E02"/>
    <w:rsid w:val="00B57175"/>
    <w:rsid w:val="00B576ED"/>
    <w:rsid w:val="00B57A93"/>
    <w:rsid w:val="00B64F85"/>
    <w:rsid w:val="00B71112"/>
    <w:rsid w:val="00B71A14"/>
    <w:rsid w:val="00B801E4"/>
    <w:rsid w:val="00B80440"/>
    <w:rsid w:val="00B81066"/>
    <w:rsid w:val="00B81D30"/>
    <w:rsid w:val="00B824AC"/>
    <w:rsid w:val="00B840BD"/>
    <w:rsid w:val="00B86BC8"/>
    <w:rsid w:val="00B93137"/>
    <w:rsid w:val="00BA0BD3"/>
    <w:rsid w:val="00BA14DD"/>
    <w:rsid w:val="00BA585D"/>
    <w:rsid w:val="00BA7F09"/>
    <w:rsid w:val="00BB0F9E"/>
    <w:rsid w:val="00BB2C66"/>
    <w:rsid w:val="00BC03CD"/>
    <w:rsid w:val="00BC1C3F"/>
    <w:rsid w:val="00BC38F2"/>
    <w:rsid w:val="00BC3E9D"/>
    <w:rsid w:val="00BC47C2"/>
    <w:rsid w:val="00BD3814"/>
    <w:rsid w:val="00BD5FC1"/>
    <w:rsid w:val="00BD75FA"/>
    <w:rsid w:val="00BE03FB"/>
    <w:rsid w:val="00BE04C1"/>
    <w:rsid w:val="00BE6ED7"/>
    <w:rsid w:val="00BF2B21"/>
    <w:rsid w:val="00BF75F9"/>
    <w:rsid w:val="00C00982"/>
    <w:rsid w:val="00C022B1"/>
    <w:rsid w:val="00C05120"/>
    <w:rsid w:val="00C05F72"/>
    <w:rsid w:val="00C15EF1"/>
    <w:rsid w:val="00C1635D"/>
    <w:rsid w:val="00C1661E"/>
    <w:rsid w:val="00C20BFD"/>
    <w:rsid w:val="00C228E6"/>
    <w:rsid w:val="00C23507"/>
    <w:rsid w:val="00C31382"/>
    <w:rsid w:val="00C31589"/>
    <w:rsid w:val="00C3249E"/>
    <w:rsid w:val="00C3475D"/>
    <w:rsid w:val="00C373D6"/>
    <w:rsid w:val="00C428A3"/>
    <w:rsid w:val="00C45051"/>
    <w:rsid w:val="00C466A1"/>
    <w:rsid w:val="00C57802"/>
    <w:rsid w:val="00C637B6"/>
    <w:rsid w:val="00C72039"/>
    <w:rsid w:val="00C766E0"/>
    <w:rsid w:val="00C81927"/>
    <w:rsid w:val="00C820B5"/>
    <w:rsid w:val="00C859CF"/>
    <w:rsid w:val="00C90888"/>
    <w:rsid w:val="00CA4BEC"/>
    <w:rsid w:val="00CA6B51"/>
    <w:rsid w:val="00CA72E1"/>
    <w:rsid w:val="00CB0EA4"/>
    <w:rsid w:val="00CB6A1A"/>
    <w:rsid w:val="00CC167D"/>
    <w:rsid w:val="00CC1D22"/>
    <w:rsid w:val="00CC33A6"/>
    <w:rsid w:val="00CC523F"/>
    <w:rsid w:val="00CD1EA5"/>
    <w:rsid w:val="00CD42AC"/>
    <w:rsid w:val="00CD5CF6"/>
    <w:rsid w:val="00CD6F1C"/>
    <w:rsid w:val="00CD7F3E"/>
    <w:rsid w:val="00CE2AE3"/>
    <w:rsid w:val="00CE7E5F"/>
    <w:rsid w:val="00CF0F48"/>
    <w:rsid w:val="00CF4FF3"/>
    <w:rsid w:val="00CF639E"/>
    <w:rsid w:val="00CF7C50"/>
    <w:rsid w:val="00D057C5"/>
    <w:rsid w:val="00D14AB3"/>
    <w:rsid w:val="00D20829"/>
    <w:rsid w:val="00D217C3"/>
    <w:rsid w:val="00D23D11"/>
    <w:rsid w:val="00D268A4"/>
    <w:rsid w:val="00D278A7"/>
    <w:rsid w:val="00D30F70"/>
    <w:rsid w:val="00D33072"/>
    <w:rsid w:val="00D334E2"/>
    <w:rsid w:val="00D34431"/>
    <w:rsid w:val="00D377B4"/>
    <w:rsid w:val="00D445A0"/>
    <w:rsid w:val="00D63287"/>
    <w:rsid w:val="00D6422E"/>
    <w:rsid w:val="00D673B7"/>
    <w:rsid w:val="00D67B73"/>
    <w:rsid w:val="00D67BAC"/>
    <w:rsid w:val="00D67DDC"/>
    <w:rsid w:val="00D7109D"/>
    <w:rsid w:val="00D71E62"/>
    <w:rsid w:val="00D73691"/>
    <w:rsid w:val="00D7432C"/>
    <w:rsid w:val="00D74946"/>
    <w:rsid w:val="00D759EE"/>
    <w:rsid w:val="00D83DD4"/>
    <w:rsid w:val="00D853FC"/>
    <w:rsid w:val="00D91561"/>
    <w:rsid w:val="00D94947"/>
    <w:rsid w:val="00D9663C"/>
    <w:rsid w:val="00D96AFA"/>
    <w:rsid w:val="00D97D13"/>
    <w:rsid w:val="00DA10BB"/>
    <w:rsid w:val="00DA15F0"/>
    <w:rsid w:val="00DA34E1"/>
    <w:rsid w:val="00DA3D47"/>
    <w:rsid w:val="00DB2F29"/>
    <w:rsid w:val="00DB7F4C"/>
    <w:rsid w:val="00DD7EC3"/>
    <w:rsid w:val="00DE2D6B"/>
    <w:rsid w:val="00DF2DF6"/>
    <w:rsid w:val="00DF5115"/>
    <w:rsid w:val="00DF5AEB"/>
    <w:rsid w:val="00E00ECD"/>
    <w:rsid w:val="00E03B68"/>
    <w:rsid w:val="00E07E42"/>
    <w:rsid w:val="00E112C6"/>
    <w:rsid w:val="00E17D4C"/>
    <w:rsid w:val="00E218FA"/>
    <w:rsid w:val="00E2476E"/>
    <w:rsid w:val="00E26E8C"/>
    <w:rsid w:val="00E3018F"/>
    <w:rsid w:val="00E30E5F"/>
    <w:rsid w:val="00E340CD"/>
    <w:rsid w:val="00E47F87"/>
    <w:rsid w:val="00E5116E"/>
    <w:rsid w:val="00E52807"/>
    <w:rsid w:val="00E5340E"/>
    <w:rsid w:val="00E538A1"/>
    <w:rsid w:val="00E53E53"/>
    <w:rsid w:val="00E559F6"/>
    <w:rsid w:val="00E57E02"/>
    <w:rsid w:val="00E601BC"/>
    <w:rsid w:val="00E60ADC"/>
    <w:rsid w:val="00E60E72"/>
    <w:rsid w:val="00E626F6"/>
    <w:rsid w:val="00E63A66"/>
    <w:rsid w:val="00E65B13"/>
    <w:rsid w:val="00E668DE"/>
    <w:rsid w:val="00E67C76"/>
    <w:rsid w:val="00E7305B"/>
    <w:rsid w:val="00E73799"/>
    <w:rsid w:val="00E7470C"/>
    <w:rsid w:val="00E75F43"/>
    <w:rsid w:val="00E84877"/>
    <w:rsid w:val="00E86C67"/>
    <w:rsid w:val="00E90ADE"/>
    <w:rsid w:val="00E91A17"/>
    <w:rsid w:val="00E93A62"/>
    <w:rsid w:val="00E9491E"/>
    <w:rsid w:val="00E974E8"/>
    <w:rsid w:val="00E97B26"/>
    <w:rsid w:val="00EA293E"/>
    <w:rsid w:val="00EA47F2"/>
    <w:rsid w:val="00EB1874"/>
    <w:rsid w:val="00EB3162"/>
    <w:rsid w:val="00EB3CEA"/>
    <w:rsid w:val="00EB451B"/>
    <w:rsid w:val="00EB4EF7"/>
    <w:rsid w:val="00EB646B"/>
    <w:rsid w:val="00EC0F7D"/>
    <w:rsid w:val="00EC2BC5"/>
    <w:rsid w:val="00EC6E50"/>
    <w:rsid w:val="00ED0FCD"/>
    <w:rsid w:val="00ED13D4"/>
    <w:rsid w:val="00EE6212"/>
    <w:rsid w:val="00EE6D50"/>
    <w:rsid w:val="00EE7633"/>
    <w:rsid w:val="00EF0BC8"/>
    <w:rsid w:val="00EF1810"/>
    <w:rsid w:val="00EF5AAD"/>
    <w:rsid w:val="00EF6DA5"/>
    <w:rsid w:val="00EF7F17"/>
    <w:rsid w:val="00F01584"/>
    <w:rsid w:val="00F038A9"/>
    <w:rsid w:val="00F046BC"/>
    <w:rsid w:val="00F05E36"/>
    <w:rsid w:val="00F079C4"/>
    <w:rsid w:val="00F13E38"/>
    <w:rsid w:val="00F156A4"/>
    <w:rsid w:val="00F158FA"/>
    <w:rsid w:val="00F20FDF"/>
    <w:rsid w:val="00F23C5C"/>
    <w:rsid w:val="00F34B74"/>
    <w:rsid w:val="00F4241A"/>
    <w:rsid w:val="00F42869"/>
    <w:rsid w:val="00F436C1"/>
    <w:rsid w:val="00F46033"/>
    <w:rsid w:val="00F461FC"/>
    <w:rsid w:val="00F46F80"/>
    <w:rsid w:val="00F52563"/>
    <w:rsid w:val="00F531D1"/>
    <w:rsid w:val="00F54A21"/>
    <w:rsid w:val="00F55798"/>
    <w:rsid w:val="00F567F3"/>
    <w:rsid w:val="00F60662"/>
    <w:rsid w:val="00F61236"/>
    <w:rsid w:val="00F65CD8"/>
    <w:rsid w:val="00F66237"/>
    <w:rsid w:val="00F678BE"/>
    <w:rsid w:val="00F67D38"/>
    <w:rsid w:val="00F757E2"/>
    <w:rsid w:val="00F8096B"/>
    <w:rsid w:val="00F81FC8"/>
    <w:rsid w:val="00F852C9"/>
    <w:rsid w:val="00F85764"/>
    <w:rsid w:val="00F867F4"/>
    <w:rsid w:val="00F92167"/>
    <w:rsid w:val="00F9276C"/>
    <w:rsid w:val="00F92E30"/>
    <w:rsid w:val="00F94095"/>
    <w:rsid w:val="00FB2242"/>
    <w:rsid w:val="00FC730A"/>
    <w:rsid w:val="00FD17F0"/>
    <w:rsid w:val="00FD22B2"/>
    <w:rsid w:val="00FD2CB3"/>
    <w:rsid w:val="00FD7F15"/>
    <w:rsid w:val="00FE4A67"/>
    <w:rsid w:val="00FE5246"/>
    <w:rsid w:val="00FE625C"/>
    <w:rsid w:val="00FE755F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9775"/>
  <w15:docId w15:val="{00F7CAB2-3ADA-4C88-8EDF-3584B46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1108EB"/>
    <w:pPr>
      <w:jc w:val="center"/>
      <w:outlineLvl w:val="0"/>
    </w:pPr>
    <w:rPr>
      <w:rFonts w:ascii="Garamond" w:eastAsia="Times New Roman" w:hAnsi="Garamond" w:cs="Arial"/>
      <w:caps/>
      <w:color w:val="4F6228"/>
      <w:sz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3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08EB"/>
    <w:rPr>
      <w:rFonts w:ascii="Garamond" w:eastAsia="Times New Roman" w:hAnsi="Garamond" w:cs="Arial"/>
      <w:caps/>
      <w:color w:val="4F6228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8E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8EB"/>
    <w:rPr>
      <w:rFonts w:ascii="Calibri" w:eastAsia="Calibri" w:hAnsi="Calibri" w:cs="Times New Roman"/>
      <w:sz w:val="20"/>
    </w:rPr>
  </w:style>
  <w:style w:type="character" w:styleId="FootnoteReference">
    <w:name w:val="footnote reference"/>
    <w:uiPriority w:val="99"/>
    <w:semiHidden/>
    <w:unhideWhenUsed/>
    <w:rsid w:val="001108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61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E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E38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36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character" w:customStyle="1" w:styleId="read">
    <w:name w:val="read"/>
    <w:basedOn w:val="DefaultParagraphFont"/>
    <w:rsid w:val="00E03B68"/>
  </w:style>
  <w:style w:type="paragraph" w:styleId="NormalWeb">
    <w:name w:val="Normal (Web)"/>
    <w:basedOn w:val="Normal"/>
    <w:uiPriority w:val="99"/>
    <w:semiHidden/>
    <w:unhideWhenUsed/>
    <w:rsid w:val="00A00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2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9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38B"/>
    <w:rPr>
      <w:rFonts w:asciiTheme="majorHAnsi" w:eastAsiaTheme="majorEastAsia" w:hAnsiTheme="majorHAnsi" w:cstheme="majorBidi"/>
      <w:i/>
      <w:color w:val="2E74B5" w:themeColor="accent1" w:themeShade="BF"/>
    </w:rPr>
  </w:style>
  <w:style w:type="table" w:styleId="TableGrid">
    <w:name w:val="Table Grid"/>
    <w:basedOn w:val="TableNormal"/>
    <w:uiPriority w:val="39"/>
    <w:rsid w:val="00D7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766D"/>
    <w:rPr>
      <w:b/>
    </w:rPr>
  </w:style>
  <w:style w:type="paragraph" w:customStyle="1" w:styleId="Default">
    <w:name w:val="Default"/>
    <w:rsid w:val="00027C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</w:rPr>
  </w:style>
  <w:style w:type="paragraph" w:customStyle="1" w:styleId="p1">
    <w:name w:val="p1"/>
    <w:basedOn w:val="Normal"/>
    <w:rsid w:val="00A62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customStyle="1" w:styleId="p2">
    <w:name w:val="p2"/>
    <w:basedOn w:val="Normal"/>
    <w:rsid w:val="007A1B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0A2F23"/>
  </w:style>
  <w:style w:type="paragraph" w:customStyle="1" w:styleId="p3">
    <w:name w:val="p3"/>
    <w:basedOn w:val="Normal"/>
    <w:rsid w:val="000F5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s1">
    <w:name w:val="s1"/>
    <w:basedOn w:val="DefaultParagraphFont"/>
    <w:rsid w:val="000F537B"/>
  </w:style>
  <w:style w:type="paragraph" w:customStyle="1" w:styleId="P68B1DB1-Normal1">
    <w:name w:val="P68B1DB1-Normal1"/>
    <w:basedOn w:val="Normal"/>
    <w:rPr>
      <w:rFonts w:ascii="Times New Roman" w:hAnsi="Times New Roman"/>
      <w:b/>
      <w:sz w:val="24"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/>
      <w:b/>
      <w:caps/>
      <w:sz w:val="24"/>
    </w:rPr>
  </w:style>
  <w:style w:type="paragraph" w:customStyle="1" w:styleId="P68B1DB1-Normal3">
    <w:name w:val="P68B1DB1-Normal3"/>
    <w:basedOn w:val="Normal"/>
    <w:rPr>
      <w:rFonts w:ascii="Times New Roman" w:hAnsi="Times New Roman"/>
      <w:sz w:val="24"/>
    </w:rPr>
  </w:style>
  <w:style w:type="paragraph" w:customStyle="1" w:styleId="P68B1DB1-Normal4">
    <w:name w:val="P68B1DB1-Normal4"/>
    <w:basedOn w:val="Normal"/>
    <w:rPr>
      <w:rFonts w:ascii="Times New Roman" w:hAnsi="Times New Roman"/>
      <w:color w:val="0E0E0E"/>
      <w:sz w:val="24"/>
    </w:rPr>
  </w:style>
  <w:style w:type="paragraph" w:customStyle="1" w:styleId="P68B1DB1-Normal5">
    <w:name w:val="P68B1DB1-Normal5"/>
    <w:basedOn w:val="Normal"/>
    <w:rPr>
      <w:rFonts w:ascii="Times New Roman" w:eastAsia="Times New Roman" w:hAnsi="Times New Roman"/>
      <w:color w:val="0E0E0E"/>
      <w:sz w:val="24"/>
    </w:rPr>
  </w:style>
  <w:style w:type="paragraph" w:customStyle="1" w:styleId="P68B1DB1-Heading16">
    <w:name w:val="P68B1DB1-Heading16"/>
    <w:basedOn w:val="Heading1"/>
    <w:rPr>
      <w:rFonts w:ascii="Times New Roman" w:hAnsi="Times New Roman" w:cs="Times New Roman"/>
      <w:b/>
      <w:color w:val="auto"/>
      <w:sz w:val="24"/>
    </w:rPr>
  </w:style>
  <w:style w:type="paragraph" w:customStyle="1" w:styleId="P68B1DB1-Heading17">
    <w:name w:val="P68B1DB1-Heading17"/>
    <w:basedOn w:val="Heading1"/>
    <w:rPr>
      <w:rFonts w:ascii="Times New Roman" w:hAnsi="Times New Roman" w:cs="Times New Roman"/>
      <w:b/>
      <w:caps w:val="0"/>
      <w:color w:val="000000" w:themeColor="text1"/>
      <w:sz w:val="24"/>
    </w:rPr>
  </w:style>
  <w:style w:type="paragraph" w:customStyle="1" w:styleId="P68B1DB1-Heading18">
    <w:name w:val="P68B1DB1-Heading18"/>
    <w:basedOn w:val="Heading1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P68B1DB1-Footer9">
    <w:name w:val="P68B1DB1-Footer9"/>
    <w:basedOn w:val="Footer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497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785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24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144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5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47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edglobal.com/beauty-cosmetics/newsView/ked202510100010" TargetMode="External"/><Relationship Id="rId21" Type="http://schemas.openxmlformats.org/officeDocument/2006/relationships/hyperlink" Target="https://en.yna.co.kr/view/AEN20251031005900320?section=economy-finance/economy" TargetMode="External"/><Relationship Id="rId42" Type="http://schemas.openxmlformats.org/officeDocument/2006/relationships/hyperlink" Target="https://www.koreatimes.co.kr/business/tech-science/20251029/aws-global-firms-to-invest-9-bil-in-korea-to-bolster-ai-high-tech-industries" TargetMode="External"/><Relationship Id="rId47" Type="http://schemas.openxmlformats.org/officeDocument/2006/relationships/hyperlink" Target="https://timesofindia.indiatimes.com/business/india-business/india-korea-trade-talks-new-delhi-seoul-to-explore-joint-initiatives-in-electronics-ev-parts-and-digital-supply-chains/articleshow/124460055.cms" TargetMode="External"/><Relationship Id="rId63" Type="http://schemas.openxmlformats.org/officeDocument/2006/relationships/hyperlink" Target="https://business.inquirer.net/550607/philippines-set-to-benefit-as-ifc-invests-25m-in-infra-fund" TargetMode="External"/><Relationship Id="rId68" Type="http://schemas.openxmlformats.org/officeDocument/2006/relationships/hyperlink" Target="https://insidemongolia.mn/post/Z15SYqOPf79" TargetMode="External"/><Relationship Id="rId7" Type="http://schemas.openxmlformats.org/officeDocument/2006/relationships/hyperlink" Target="https://en.yna.co.kr/view/AEN20251031008151320?section=economy-finance/economy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glish.moef.go.kr/pu/selectTbPublicDtl.do?boardCd=P0002&amp;seq=" TargetMode="External"/><Relationship Id="rId29" Type="http://schemas.openxmlformats.org/officeDocument/2006/relationships/hyperlink" Target="https://www.kedglobal.com/batteries/newsView/ked202510020005" TargetMode="External"/><Relationship Id="rId11" Type="http://schemas.openxmlformats.org/officeDocument/2006/relationships/hyperlink" Target="https://www.kedglobal.com/shipping-shipbuilding/newsView/ked202510270006" TargetMode="External"/><Relationship Id="rId24" Type="http://schemas.openxmlformats.org/officeDocument/2006/relationships/hyperlink" Target="https://www.koreatimes.co.kr/business/tech-science/20251031/nvidia-to-supply-260000-chips-to-korea-for-ai-factories-with-samsung-sk-hyundai" TargetMode="External"/><Relationship Id="rId32" Type="http://schemas.openxmlformats.org/officeDocument/2006/relationships/hyperlink" Target="https://www.koreatimes.co.kr/business/tech-science/20251023/vena-group-submits-plan-to-invest-14-bil-in-koreas-renewable-energy-ai-projects" TargetMode="External"/><Relationship Id="rId37" Type="http://schemas.openxmlformats.org/officeDocument/2006/relationships/hyperlink" Target="https://www.kedglobal.com/energy/newsView/ked202510130006" TargetMode="External"/><Relationship Id="rId40" Type="http://schemas.openxmlformats.org/officeDocument/2006/relationships/hyperlink" Target="https://en.yna.co.kr/view/AEN20251102000600320" TargetMode="External"/><Relationship Id="rId45" Type="http://schemas.openxmlformats.org/officeDocument/2006/relationships/hyperlink" Target="https://www.koreatimes.co.kr/economy/20251015/global-investment-banks-turn-bullish-on-korean-stocks" TargetMode="External"/><Relationship Id="rId53" Type="http://schemas.openxmlformats.org/officeDocument/2006/relationships/hyperlink" Target="https://english.moef.go.kr/pu/selectTbPublicDtl.do?boardCd=P0002&amp;seq=" TargetMode="External"/><Relationship Id="rId58" Type="http://schemas.openxmlformats.org/officeDocument/2006/relationships/hyperlink" Target="https://www.abs-cbn.com/news/business/2025/10/10/fdi-net-inflows-hit-1-3-billion-in-july-1541" TargetMode="External"/><Relationship Id="rId66" Type="http://schemas.openxmlformats.org/officeDocument/2006/relationships/hyperlink" Target="https://www.jamogrand.com/post/mongolia-s-sovereign-wealth-fund-sets-sights-on-transparency-and-long-term-development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bsp.gov.ph/Pages/IRG/irg-files/Philippine%20Macroeconomic%20Presentation%20Toward%20Economy%20%28October%202025%29.pdf" TargetMode="External"/><Relationship Id="rId19" Type="http://schemas.openxmlformats.org/officeDocument/2006/relationships/hyperlink" Target="https://www.koreatimes.co.kr/business/tech-science/20251015/science-industry-sme-ministries-sign-mou-to-collaborate-on-ai-transformation" TargetMode="External"/><Relationship Id="rId14" Type="http://schemas.openxmlformats.org/officeDocument/2006/relationships/hyperlink" Target="https://www.koreatimes.co.kr/economy/cryptocurrency/20251020/korea-in-final-phase-of-introducing-stablecoin-fsc-chairman" TargetMode="External"/><Relationship Id="rId22" Type="http://schemas.openxmlformats.org/officeDocument/2006/relationships/hyperlink" Target="https://www.kedglobal.com/bio-pharma/newsView/ked202510170005" TargetMode="External"/><Relationship Id="rId27" Type="http://schemas.openxmlformats.org/officeDocument/2006/relationships/hyperlink" Target="https://www.kedglobal.com/cryptocurrencies/newsView/ked202510160007" TargetMode="External"/><Relationship Id="rId30" Type="http://schemas.openxmlformats.org/officeDocument/2006/relationships/hyperlink" Target="https://www.kedglobal.com/banking-finance/newsView/ked202510090003" TargetMode="External"/><Relationship Id="rId35" Type="http://schemas.openxmlformats.org/officeDocument/2006/relationships/hyperlink" Target="https://en.yna.co.kr/view/AEN20251031003951320?section=economy-finance/economy" TargetMode="External"/><Relationship Id="rId43" Type="http://schemas.openxmlformats.org/officeDocument/2006/relationships/hyperlink" Target="https://www.kedglobal.com/business-politics/newsView/ked202510290011" TargetMode="External"/><Relationship Id="rId48" Type="http://schemas.openxmlformats.org/officeDocument/2006/relationships/hyperlink" Target="https://english.moef.go.kr/pu/selectTbPublicDtl.do?boardCd=P0002&amp;seq=" TargetMode="External"/><Relationship Id="rId56" Type="http://schemas.openxmlformats.org/officeDocument/2006/relationships/hyperlink" Target="https://www.kedglobal.com/economy/newsView/ked202510290004" TargetMode="External"/><Relationship Id="rId64" Type="http://schemas.openxmlformats.org/officeDocument/2006/relationships/hyperlink" Target="https://tradingeconomics.com/mongolia/currency" TargetMode="External"/><Relationship Id="rId69" Type="http://schemas.openxmlformats.org/officeDocument/2006/relationships/hyperlink" Target="https://www.montsame.mn/en/read/382014" TargetMode="External"/><Relationship Id="rId8" Type="http://schemas.openxmlformats.org/officeDocument/2006/relationships/hyperlink" Target="https://en.yna.co.kr/view/AEN20251030011300320?section=economy-finance/economy" TargetMode="External"/><Relationship Id="rId51" Type="http://schemas.openxmlformats.org/officeDocument/2006/relationships/hyperlink" Target="https://www.cnbc.com/2025/10/28/south-koreas-gdp-q3-beats-expectations-.htm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kedglobal.com/banking-finance/newsView/ked202510270004" TargetMode="External"/><Relationship Id="rId17" Type="http://schemas.openxmlformats.org/officeDocument/2006/relationships/hyperlink" Target="https://www.foodweek.co.kr/fairDash.do?hl=ENG" TargetMode="External"/><Relationship Id="rId25" Type="http://schemas.openxmlformats.org/officeDocument/2006/relationships/hyperlink" Target="https://www.reuters.com/business/media-telecom/nvidia-supply-more-than-260000-blackwell-ai-chips-south-korea-2025-10-31/" TargetMode="External"/><Relationship Id="rId33" Type="http://schemas.openxmlformats.org/officeDocument/2006/relationships/hyperlink" Target="https://en.yna.co.kr/view/AEN20251031005000320?section=economy-finance/economy" TargetMode="External"/><Relationship Id="rId38" Type="http://schemas.openxmlformats.org/officeDocument/2006/relationships/hyperlink" Target="https://www.koreatimes.co.kr/business/tech-science/20251014/korean-tech-firms-struggle-to-contain-technology-leaks" TargetMode="External"/><Relationship Id="rId46" Type="http://schemas.openxmlformats.org/officeDocument/2006/relationships/hyperlink" Target="https://www.koreatimes.co.kr/economy/20251015/global-investment-banks-turn-bullish-on-korean-stocks" TargetMode="External"/><Relationship Id="rId59" Type="http://schemas.openxmlformats.org/officeDocument/2006/relationships/hyperlink" Target="https://www.reuters.com/business/energy/philippines-boost-gas-power-renewable-capacity-demand-surges-2025-10-17/" TargetMode="External"/><Relationship Id="rId67" Type="http://schemas.openxmlformats.org/officeDocument/2006/relationships/hyperlink" Target="https://economictimes.indiatimes.com/news/india/india-to-host-mongolian-president-in-october-to-step-up-presence-in-chinas-periphery/articleshow/124250099.cms" TargetMode="External"/><Relationship Id="rId20" Type="http://schemas.openxmlformats.org/officeDocument/2006/relationships/hyperlink" Target="https://www.koreabiomed.com/news/articleView.html?idxno=29464" TargetMode="External"/><Relationship Id="rId41" Type="http://schemas.openxmlformats.org/officeDocument/2006/relationships/hyperlink" Target="https://en.yna.co.kr/view/AEN20251101005800315" TargetMode="External"/><Relationship Id="rId54" Type="http://schemas.openxmlformats.org/officeDocument/2006/relationships/hyperlink" Target="https://www.bloomberg.com/news/articles/2025-10-13/south-korea-says-watching-one-sided-won-volatility-in-rare-move" TargetMode="External"/><Relationship Id="rId62" Type="http://schemas.openxmlformats.org/officeDocument/2006/relationships/hyperlink" Target="https://www.biia.com/worldbox-business-intelligence-risk-rating-october-2025-the-philippines/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koreatimes.co.kr/economy/cryptocurrency/20251014/krw-stablecoin-could-anchor-global-tech-transactions-tether-ceo" TargetMode="External"/><Relationship Id="rId23" Type="http://schemas.openxmlformats.org/officeDocument/2006/relationships/hyperlink" Target="https://www.kedglobal.com/artificial-intelligence/newsView/ked202510010013" TargetMode="External"/><Relationship Id="rId28" Type="http://schemas.openxmlformats.org/officeDocument/2006/relationships/hyperlink" Target="https://www.kedglobal.com/machinery/newsView/ked202510020006" TargetMode="External"/><Relationship Id="rId36" Type="http://schemas.openxmlformats.org/officeDocument/2006/relationships/hyperlink" Target="https://www.kedglobal.com/energy/newsView/ked202510200014" TargetMode="External"/><Relationship Id="rId49" Type="http://schemas.openxmlformats.org/officeDocument/2006/relationships/hyperlink" Target="https://www.cnbc.com/2025/10/23/bank-of-korea-policy-interest-rate-tighter-property-rules-household-debt-seoul-bok-borrowing.html" TargetMode="External"/><Relationship Id="rId57" Type="http://schemas.openxmlformats.org/officeDocument/2006/relationships/hyperlink" Target="https://www.abs-cbn.com/news/business/2025/10/9/bsp-eyes-limit-on-money-transfers-other-bank-reforms-2208" TargetMode="External"/><Relationship Id="rId10" Type="http://schemas.openxmlformats.org/officeDocument/2006/relationships/hyperlink" Target="https://www.kedglobal.com/korean-chipmakers/newsView/ked202510150011" TargetMode="External"/><Relationship Id="rId31" Type="http://schemas.openxmlformats.org/officeDocument/2006/relationships/hyperlink" Target="https://en.yna.co.kr/view/AEN20251030009600320?section=economy-finance/economy" TargetMode="External"/><Relationship Id="rId44" Type="http://schemas.openxmlformats.org/officeDocument/2006/relationships/hyperlink" Target="https://www.kedglobal.com/economy/newsView/ked202510280006" TargetMode="External"/><Relationship Id="rId52" Type="http://schemas.openxmlformats.org/officeDocument/2006/relationships/hyperlink" Target="https://tradingeconomics.com/south-korea/gdp-growth" TargetMode="External"/><Relationship Id="rId60" Type="http://schemas.openxmlformats.org/officeDocument/2006/relationships/hyperlink" Target="https://www.pna.gov.ph/articles/1262088" TargetMode="External"/><Relationship Id="rId65" Type="http://schemas.openxmlformats.org/officeDocument/2006/relationships/hyperlink" Target="https://www.reuters.com/markets/asia/mongolia-targets-development-transparency-with-sovereign-wealth-chinggis-fund-2025-10-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yna.co.kr/view/AEN20251029007400320?section=economy-finance/economy" TargetMode="External"/><Relationship Id="rId13" Type="http://schemas.openxmlformats.org/officeDocument/2006/relationships/hyperlink" Target="https://en.yna.co.kr/view/AEN20251031014351320?section=economy-finance/economy" TargetMode="External"/><Relationship Id="rId18" Type="http://schemas.openxmlformats.org/officeDocument/2006/relationships/hyperlink" Target="https://www.kdischool.ac.kr/gallery.es?mid=a30101000000&amp;bid=0003&amp;list_no=19502&amp;act=view" TargetMode="External"/><Relationship Id="rId39" Type="http://schemas.openxmlformats.org/officeDocument/2006/relationships/hyperlink" Target="https://en.yna.co.kr/view/AEN20251031014200315?section=economy-finance/economy" TargetMode="External"/><Relationship Id="rId34" Type="http://schemas.openxmlformats.org/officeDocument/2006/relationships/hyperlink" Target="https://en.yna.co.kr/view/AEN20251031006700320?section=economy-finance/economy" TargetMode="External"/><Relationship Id="rId50" Type="http://schemas.openxmlformats.org/officeDocument/2006/relationships/hyperlink" Target="https://en.yna.co.kr/view/AEN20251023003700320" TargetMode="External"/><Relationship Id="rId55" Type="http://schemas.openxmlformats.org/officeDocument/2006/relationships/hyperlink" Target="https://english.moef.go.kr/pu/selectTbPublicDtl.do?boardCd=P0002&amp;seq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17849</Words>
  <Characters>10175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SLAVINSKAITĖ</dc:creator>
  <cp:keywords/>
  <dc:description/>
  <cp:lastModifiedBy>Alina BUDRAUSKAITĖ</cp:lastModifiedBy>
  <cp:revision>8</cp:revision>
  <dcterms:created xsi:type="dcterms:W3CDTF">2025-11-07T02:12:00Z</dcterms:created>
  <dcterms:modified xsi:type="dcterms:W3CDTF">2025-11-07T07:59:00Z</dcterms:modified>
</cp:coreProperties>
</file>