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B055" w14:textId="77777777" w:rsidR="00AC04B6" w:rsidRPr="00E750D8" w:rsidRDefault="00AC04B6" w:rsidP="00AC04B6">
      <w:pPr>
        <w:spacing w:line="360" w:lineRule="auto"/>
        <w:jc w:val="center"/>
        <w:rPr>
          <w:rFonts w:ascii="Times New Roman" w:eastAsia="Arial" w:hAnsi="Times New Roman"/>
          <w:b/>
          <w:sz w:val="24"/>
          <w:szCs w:val="24"/>
        </w:rPr>
      </w:pPr>
      <w:r w:rsidRPr="00E750D8">
        <w:rPr>
          <w:rFonts w:ascii="Times New Roman" w:eastAsia="Arial" w:hAnsi="Times New Roman"/>
          <w:b/>
          <w:sz w:val="24"/>
          <w:szCs w:val="24"/>
        </w:rPr>
        <w:t>Lietuvos Respublikos ambasada Norvegijos Karalystėje</w:t>
      </w:r>
    </w:p>
    <w:p w14:paraId="7353C1B3" w14:textId="77777777" w:rsidR="00AC04B6" w:rsidRPr="00E750D8" w:rsidRDefault="00AC04B6" w:rsidP="00AC04B6">
      <w:pPr>
        <w:spacing w:line="360" w:lineRule="auto"/>
        <w:jc w:val="center"/>
        <w:rPr>
          <w:rFonts w:ascii="Times New Roman" w:eastAsia="Arial" w:hAnsi="Times New Roman"/>
          <w:b/>
          <w:sz w:val="24"/>
          <w:szCs w:val="24"/>
          <w:highlight w:val="white"/>
        </w:rPr>
      </w:pPr>
      <w:r w:rsidRPr="00E750D8">
        <w:rPr>
          <w:rFonts w:ascii="Times New Roman" w:eastAsia="Arial" w:hAnsi="Times New Roman"/>
          <w:b/>
          <w:sz w:val="24"/>
          <w:szCs w:val="24"/>
          <w:highlight w:val="white"/>
        </w:rPr>
        <w:t>AKTUALIOS EKONOMINĖS INFORMACIJOS SUVESTINĖ</w:t>
      </w:r>
    </w:p>
    <w:p w14:paraId="6F3AF120" w14:textId="5FB6C60D" w:rsidR="00AC04B6" w:rsidRPr="00EF220F" w:rsidRDefault="00AC04B6" w:rsidP="00AC04B6">
      <w:pPr>
        <w:spacing w:line="360" w:lineRule="auto"/>
        <w:jc w:val="center"/>
        <w:rPr>
          <w:rFonts w:ascii="Times New Roman" w:eastAsia="Arial" w:hAnsi="Times New Roman"/>
          <w:sz w:val="24"/>
          <w:szCs w:val="24"/>
        </w:rPr>
      </w:pPr>
      <w:r w:rsidRPr="00EF220F">
        <w:rPr>
          <w:rFonts w:ascii="Times New Roman" w:eastAsia="Arial" w:hAnsi="Times New Roman"/>
          <w:sz w:val="24"/>
          <w:szCs w:val="24"/>
        </w:rPr>
        <w:t>202</w:t>
      </w:r>
      <w:r w:rsidR="009B28F4" w:rsidRPr="00EF220F">
        <w:rPr>
          <w:rFonts w:ascii="Times New Roman" w:eastAsia="Arial" w:hAnsi="Times New Roman"/>
          <w:sz w:val="24"/>
          <w:szCs w:val="24"/>
        </w:rPr>
        <w:t>5</w:t>
      </w:r>
      <w:r w:rsidRPr="00EF220F">
        <w:rPr>
          <w:rFonts w:ascii="Times New Roman" w:eastAsia="Arial" w:hAnsi="Times New Roman"/>
          <w:sz w:val="24"/>
          <w:szCs w:val="24"/>
        </w:rPr>
        <w:t xml:space="preserve"> </w:t>
      </w:r>
      <w:r w:rsidR="009B28F4" w:rsidRPr="00EF220F">
        <w:rPr>
          <w:rFonts w:ascii="Times New Roman" w:eastAsia="Arial" w:hAnsi="Times New Roman"/>
          <w:sz w:val="24"/>
          <w:szCs w:val="24"/>
        </w:rPr>
        <w:t>0</w:t>
      </w:r>
      <w:r w:rsidR="00EF220F" w:rsidRPr="00EF220F">
        <w:rPr>
          <w:rFonts w:ascii="Times New Roman" w:eastAsia="Arial" w:hAnsi="Times New Roman"/>
          <w:sz w:val="24"/>
          <w:szCs w:val="24"/>
        </w:rPr>
        <w:t>8</w:t>
      </w:r>
      <w:r w:rsidRPr="00EF220F">
        <w:rPr>
          <w:rFonts w:ascii="Times New Roman" w:eastAsia="Arial" w:hAnsi="Times New Roman"/>
          <w:sz w:val="24"/>
          <w:szCs w:val="24"/>
        </w:rPr>
        <w:t xml:space="preserve"> </w:t>
      </w:r>
      <w:r w:rsidR="00DF7F10">
        <w:rPr>
          <w:rFonts w:ascii="Times New Roman" w:eastAsia="Arial" w:hAnsi="Times New Roman"/>
          <w:sz w:val="24"/>
          <w:szCs w:val="24"/>
        </w:rPr>
        <w:t>29</w:t>
      </w:r>
    </w:p>
    <w:p w14:paraId="43121BFA" w14:textId="77777777" w:rsidR="00D22BFD" w:rsidRPr="00640017" w:rsidRDefault="00D22BFD">
      <w:pPr>
        <w:spacing w:after="0" w:line="240" w:lineRule="auto"/>
        <w:jc w:val="center"/>
        <w:rPr>
          <w:rFonts w:ascii="Times New Roman" w:eastAsia="Times New Roman" w:hAnsi="Times New Roman"/>
        </w:rPr>
      </w:pPr>
    </w:p>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gridCol w:w="11"/>
      </w:tblGrid>
      <w:tr w:rsidR="00D22BFD" w:rsidRPr="00F50348" w14:paraId="00B16FF5" w14:textId="77777777" w:rsidTr="00881F54">
        <w:trPr>
          <w:gridAfter w:val="1"/>
          <w:wAfter w:w="11" w:type="dxa"/>
          <w:trHeight w:val="385"/>
        </w:trPr>
        <w:tc>
          <w:tcPr>
            <w:tcW w:w="1418" w:type="dxa"/>
            <w:shd w:val="clear" w:color="auto" w:fill="B4C6E7" w:themeFill="accent5" w:themeFillTint="66"/>
            <w:tcMar>
              <w:top w:w="29" w:type="dxa"/>
              <w:left w:w="115" w:type="dxa"/>
              <w:bottom w:w="29" w:type="dxa"/>
              <w:right w:w="115" w:type="dxa"/>
            </w:tcMar>
            <w:vAlign w:val="center"/>
          </w:tcPr>
          <w:p w14:paraId="28C8225C"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Data</w:t>
            </w:r>
          </w:p>
        </w:tc>
        <w:tc>
          <w:tcPr>
            <w:tcW w:w="5812" w:type="dxa"/>
            <w:shd w:val="clear" w:color="auto" w:fill="B4C6E7" w:themeFill="accent5" w:themeFillTint="66"/>
            <w:tcMar>
              <w:top w:w="29" w:type="dxa"/>
              <w:left w:w="115" w:type="dxa"/>
              <w:bottom w:w="29" w:type="dxa"/>
              <w:right w:w="115" w:type="dxa"/>
            </w:tcMar>
            <w:vAlign w:val="center"/>
          </w:tcPr>
          <w:p w14:paraId="20DAE36A"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Pateikiamos informacijos apibendrinimas</w:t>
            </w:r>
          </w:p>
        </w:tc>
        <w:tc>
          <w:tcPr>
            <w:tcW w:w="2268" w:type="dxa"/>
            <w:shd w:val="clear" w:color="auto" w:fill="B4C6E7" w:themeFill="accent5" w:themeFillTint="66"/>
            <w:tcMar>
              <w:top w:w="29" w:type="dxa"/>
              <w:left w:w="115" w:type="dxa"/>
              <w:bottom w:w="29" w:type="dxa"/>
              <w:right w:w="115" w:type="dxa"/>
            </w:tcMar>
            <w:vAlign w:val="center"/>
          </w:tcPr>
          <w:p w14:paraId="085311A2"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Informacijos šaltinis</w:t>
            </w:r>
          </w:p>
        </w:tc>
        <w:tc>
          <w:tcPr>
            <w:tcW w:w="1436" w:type="dxa"/>
            <w:shd w:val="clear" w:color="auto" w:fill="B4C6E7" w:themeFill="accent5" w:themeFillTint="66"/>
            <w:tcMar>
              <w:top w:w="29" w:type="dxa"/>
              <w:left w:w="115" w:type="dxa"/>
              <w:bottom w:w="29" w:type="dxa"/>
              <w:right w:w="115" w:type="dxa"/>
            </w:tcMar>
            <w:vAlign w:val="center"/>
          </w:tcPr>
          <w:p w14:paraId="75D82933" w14:textId="77777777" w:rsidR="00D22BFD" w:rsidRPr="000C5ABF" w:rsidRDefault="007B1767">
            <w:pPr>
              <w:pStyle w:val="Heading1"/>
              <w:spacing w:after="0" w:line="240" w:lineRule="auto"/>
              <w:rPr>
                <w:rFonts w:ascii="Times New Roman" w:hAnsi="Times New Roman" w:cs="Times New Roman"/>
                <w:b/>
                <w:bCs/>
                <w:color w:val="000000"/>
                <w:sz w:val="22"/>
                <w:szCs w:val="22"/>
                <w:lang w:val="lt-LT"/>
              </w:rPr>
            </w:pPr>
            <w:r w:rsidRPr="000C5ABF">
              <w:rPr>
                <w:rFonts w:ascii="Times New Roman" w:hAnsi="Times New Roman" w:cs="Times New Roman"/>
                <w:b/>
                <w:bCs/>
                <w:color w:val="000000"/>
                <w:sz w:val="22"/>
                <w:szCs w:val="22"/>
                <w:lang w:val="lt-LT"/>
              </w:rPr>
              <w:t>Pastabos</w:t>
            </w:r>
          </w:p>
        </w:tc>
      </w:tr>
      <w:tr w:rsidR="00D22BFD" w:rsidRPr="00F50348" w14:paraId="2ED2552F" w14:textId="77777777" w:rsidTr="00881F54">
        <w:trPr>
          <w:trHeight w:val="216"/>
        </w:trPr>
        <w:tc>
          <w:tcPr>
            <w:tcW w:w="10945" w:type="dxa"/>
            <w:gridSpan w:val="5"/>
            <w:shd w:val="clear" w:color="auto" w:fill="D9E2F3" w:themeFill="accent5" w:themeFillTint="33"/>
            <w:tcMar>
              <w:top w:w="29" w:type="dxa"/>
              <w:left w:w="115" w:type="dxa"/>
              <w:bottom w:w="29" w:type="dxa"/>
              <w:right w:w="115" w:type="dxa"/>
            </w:tcMar>
          </w:tcPr>
          <w:p w14:paraId="3220C92B" w14:textId="77777777" w:rsidR="00D22BFD" w:rsidRPr="00F50348" w:rsidRDefault="007B1767">
            <w:pPr>
              <w:spacing w:after="0" w:line="240" w:lineRule="auto"/>
              <w:rPr>
                <w:rFonts w:ascii="Times New Roman" w:eastAsia="Times New Roman" w:hAnsi="Times New Roman"/>
                <w:b/>
              </w:rPr>
            </w:pPr>
            <w:r w:rsidRPr="00F50348">
              <w:rPr>
                <w:rFonts w:ascii="Times New Roman" w:eastAsia="Times New Roman" w:hAnsi="Times New Roman"/>
                <w:b/>
              </w:rPr>
              <w:t>Lietuvos eksportuotojams aktuali informacija</w:t>
            </w:r>
          </w:p>
        </w:tc>
      </w:tr>
    </w:tbl>
    <w:tbl>
      <w:tblPr>
        <w:tblW w:w="10934"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812"/>
        <w:gridCol w:w="2268"/>
        <w:gridCol w:w="1436"/>
      </w:tblGrid>
      <w:tr w:rsidR="007226E9" w:rsidRPr="00F50348" w14:paraId="4E55D227" w14:textId="77777777" w:rsidTr="004E7F53">
        <w:trPr>
          <w:trHeight w:val="234"/>
        </w:trPr>
        <w:tc>
          <w:tcPr>
            <w:tcW w:w="1418" w:type="dxa"/>
            <w:tcBorders>
              <w:bottom w:val="single" w:sz="4" w:space="0" w:color="000000"/>
            </w:tcBorders>
            <w:tcMar>
              <w:top w:w="29" w:type="dxa"/>
              <w:left w:w="115" w:type="dxa"/>
              <w:bottom w:w="29" w:type="dxa"/>
              <w:right w:w="115" w:type="dxa"/>
            </w:tcMar>
          </w:tcPr>
          <w:p w14:paraId="1211ED59" w14:textId="140C0E20" w:rsidR="007226E9" w:rsidRPr="00F50348" w:rsidRDefault="00956834" w:rsidP="007226E9">
            <w:pPr>
              <w:spacing w:after="0" w:line="240" w:lineRule="auto"/>
              <w:rPr>
                <w:rFonts w:ascii="Times New Roman" w:eastAsia="Times New Roman" w:hAnsi="Times New Roman"/>
              </w:rPr>
            </w:pPr>
            <w:r>
              <w:rPr>
                <w:rFonts w:ascii="Times New Roman" w:eastAsia="Times New Roman" w:hAnsi="Times New Roman"/>
              </w:rPr>
              <w:t>2025 08 21</w:t>
            </w:r>
          </w:p>
        </w:tc>
        <w:tc>
          <w:tcPr>
            <w:tcW w:w="5812" w:type="dxa"/>
            <w:tcMar>
              <w:top w:w="29" w:type="dxa"/>
              <w:left w:w="115" w:type="dxa"/>
              <w:bottom w:w="29" w:type="dxa"/>
              <w:right w:w="115" w:type="dxa"/>
            </w:tcMar>
          </w:tcPr>
          <w:p w14:paraId="125ED5B7" w14:textId="6C13EA71" w:rsidR="007226E9" w:rsidRPr="00F50348" w:rsidRDefault="00956834" w:rsidP="00956834">
            <w:pPr>
              <w:pBdr>
                <w:top w:val="nil"/>
                <w:left w:val="nil"/>
                <w:bottom w:val="nil"/>
                <w:right w:val="nil"/>
                <w:between w:val="nil"/>
              </w:pBdr>
              <w:spacing w:after="0" w:line="240" w:lineRule="auto"/>
              <w:jc w:val="both"/>
              <w:rPr>
                <w:rFonts w:ascii="Times New Roman" w:eastAsia="Times New Roman" w:hAnsi="Times New Roman"/>
              </w:rPr>
            </w:pPr>
            <w:r w:rsidRPr="00956834">
              <w:rPr>
                <w:rFonts w:ascii="Times New Roman" w:eastAsia="Times New Roman" w:hAnsi="Times New Roman"/>
              </w:rPr>
              <w:t xml:space="preserve">Norvegijos Konkurencijos skundų taryba paliko galioti sprendimą dėl 4,9 mlrd. </w:t>
            </w:r>
            <w:r>
              <w:rPr>
                <w:rFonts w:ascii="Times New Roman" w:eastAsia="Times New Roman" w:hAnsi="Times New Roman"/>
              </w:rPr>
              <w:t>NOK</w:t>
            </w:r>
            <w:r w:rsidRPr="00956834">
              <w:rPr>
                <w:rFonts w:ascii="Times New Roman" w:eastAsia="Times New Roman" w:hAnsi="Times New Roman"/>
              </w:rPr>
              <w:t xml:space="preserve"> baud</w:t>
            </w:r>
            <w:r>
              <w:rPr>
                <w:rFonts w:ascii="Times New Roman" w:eastAsia="Times New Roman" w:hAnsi="Times New Roman"/>
              </w:rPr>
              <w:t>os</w:t>
            </w:r>
            <w:r w:rsidRPr="00956834">
              <w:rPr>
                <w:rFonts w:ascii="Times New Roman" w:eastAsia="Times New Roman" w:hAnsi="Times New Roman"/>
              </w:rPr>
              <w:t>, skirt</w:t>
            </w:r>
            <w:r>
              <w:rPr>
                <w:rFonts w:ascii="Times New Roman" w:eastAsia="Times New Roman" w:hAnsi="Times New Roman"/>
              </w:rPr>
              <w:t>os</w:t>
            </w:r>
            <w:r w:rsidRPr="00956834">
              <w:rPr>
                <w:rFonts w:ascii="Times New Roman" w:eastAsia="Times New Roman" w:hAnsi="Times New Roman"/>
              </w:rPr>
              <w:t xml:space="preserve"> prekybos tinklams </w:t>
            </w:r>
            <w:proofErr w:type="spellStart"/>
            <w:r w:rsidRPr="00956834">
              <w:rPr>
                <w:rFonts w:ascii="Times New Roman" w:eastAsia="Times New Roman" w:hAnsi="Times New Roman"/>
              </w:rPr>
              <w:t>Norgesgruppen</w:t>
            </w:r>
            <w:proofErr w:type="spellEnd"/>
            <w:r w:rsidRPr="00956834">
              <w:rPr>
                <w:rFonts w:ascii="Times New Roman" w:eastAsia="Times New Roman" w:hAnsi="Times New Roman"/>
              </w:rPr>
              <w:t xml:space="preserve">, </w:t>
            </w:r>
            <w:proofErr w:type="spellStart"/>
            <w:r w:rsidRPr="00956834">
              <w:rPr>
                <w:rFonts w:ascii="Times New Roman" w:eastAsia="Times New Roman" w:hAnsi="Times New Roman"/>
              </w:rPr>
              <w:t>Rema</w:t>
            </w:r>
            <w:proofErr w:type="spellEnd"/>
            <w:r w:rsidRPr="00956834">
              <w:rPr>
                <w:rFonts w:ascii="Times New Roman" w:eastAsia="Times New Roman" w:hAnsi="Times New Roman"/>
              </w:rPr>
              <w:t xml:space="preserve"> 1000 ir </w:t>
            </w:r>
            <w:proofErr w:type="spellStart"/>
            <w:r w:rsidRPr="00956834">
              <w:rPr>
                <w:rFonts w:ascii="Times New Roman" w:eastAsia="Times New Roman" w:hAnsi="Times New Roman"/>
              </w:rPr>
              <w:t>Coop</w:t>
            </w:r>
            <w:proofErr w:type="spellEnd"/>
            <w:r w:rsidRPr="00956834">
              <w:rPr>
                <w:rFonts w:ascii="Times New Roman" w:eastAsia="Times New Roman" w:hAnsi="Times New Roman"/>
              </w:rPr>
              <w:t>. Tinklai jau pranešė, kad sprendimą apskųs Apeliaciniam teismui.</w:t>
            </w:r>
            <w:r>
              <w:rPr>
                <w:rFonts w:ascii="Times New Roman" w:eastAsia="Times New Roman" w:hAnsi="Times New Roman"/>
              </w:rPr>
              <w:t xml:space="preserve"> </w:t>
            </w:r>
            <w:r w:rsidRPr="00956834">
              <w:rPr>
                <w:rFonts w:ascii="Times New Roman" w:eastAsia="Times New Roman" w:hAnsi="Times New Roman"/>
              </w:rPr>
              <w:t>Byla kilo dėl vadinamųjų „kainų medžiotojų“, kurie sistemingai rinko duomenis apie konkurentų kainas. Konkurencijos institucija mano, kad toks bendradarbiavimas ribojo konkurenciją, stabdė kainų mažinimą ir ilgainiui lėmė aukštesnes maisto produktų kainas vartotojams.</w:t>
            </w:r>
            <w:r>
              <w:rPr>
                <w:rFonts w:ascii="Times New Roman" w:eastAsia="Times New Roman" w:hAnsi="Times New Roman"/>
              </w:rPr>
              <w:t xml:space="preserve"> </w:t>
            </w:r>
            <w:r w:rsidRPr="00956834">
              <w:rPr>
                <w:rFonts w:ascii="Times New Roman" w:eastAsia="Times New Roman" w:hAnsi="Times New Roman"/>
              </w:rPr>
              <w:t>Taryba pabrėžė, kad pati kainų stebėsena nėra draudžiama, tačiau šiuo atveju problema buvo susitarimas dėl bendradarbiavimo renkant kainas.</w:t>
            </w:r>
            <w:r>
              <w:rPr>
                <w:rFonts w:ascii="Times New Roman" w:eastAsia="Times New Roman" w:hAnsi="Times New Roman"/>
              </w:rPr>
              <w:t xml:space="preserve"> </w:t>
            </w:r>
            <w:r w:rsidRPr="00956834">
              <w:rPr>
                <w:rFonts w:ascii="Times New Roman" w:eastAsia="Times New Roman" w:hAnsi="Times New Roman"/>
              </w:rPr>
              <w:t>Ekspertai nesutaria dėl pasekmių: dalis teigia, kad baudos neturės tiesioginės įtakos vartotojų kainoms, nes tai vienkartinės išlaidos, kiti baiminasi, kad prekybininkai galiausiai perleis išlaidas pirkėjams.</w:t>
            </w:r>
            <w:r>
              <w:rPr>
                <w:rFonts w:ascii="Times New Roman" w:eastAsia="Times New Roman" w:hAnsi="Times New Roman"/>
              </w:rPr>
              <w:t xml:space="preserve"> </w:t>
            </w:r>
            <w:r w:rsidRPr="00956834">
              <w:rPr>
                <w:rFonts w:ascii="Times New Roman" w:eastAsia="Times New Roman" w:hAnsi="Times New Roman"/>
              </w:rPr>
              <w:t>Tai – didžiausia kada nors Norvegijoje skirta konkurencijos teisės bauda. Tinklai žada kovoti teisme iki pat galo.</w:t>
            </w:r>
          </w:p>
        </w:tc>
        <w:tc>
          <w:tcPr>
            <w:tcW w:w="2268" w:type="dxa"/>
            <w:tcBorders>
              <w:bottom w:val="single" w:sz="4" w:space="0" w:color="000000"/>
            </w:tcBorders>
            <w:tcMar>
              <w:top w:w="29" w:type="dxa"/>
              <w:left w:w="115" w:type="dxa"/>
              <w:bottom w:w="29" w:type="dxa"/>
              <w:right w:w="115" w:type="dxa"/>
            </w:tcMar>
          </w:tcPr>
          <w:p w14:paraId="00823EE7" w14:textId="1781D707" w:rsidR="007226E9" w:rsidRPr="00F50348" w:rsidRDefault="00956834" w:rsidP="007226E9">
            <w:pPr>
              <w:spacing w:after="0" w:line="240" w:lineRule="auto"/>
              <w:rPr>
                <w:rFonts w:ascii="Times New Roman" w:eastAsia="Times New Roman" w:hAnsi="Times New Roman"/>
              </w:rPr>
            </w:pPr>
            <w:hyperlink r:id="rId9" w:history="1">
              <w:proofErr w:type="spellStart"/>
              <w:r w:rsidRPr="00956834">
                <w:rPr>
                  <w:rStyle w:val="Hyperlink"/>
                  <w:rFonts w:ascii="Times New Roman" w:eastAsia="Times New Roman" w:hAnsi="Times New Roman"/>
                </w:rPr>
                <w:t>Dagligvare</w:t>
              </w:r>
              <w:r w:rsidRPr="00956834">
                <w:rPr>
                  <w:rStyle w:val="Hyperlink"/>
                  <w:rFonts w:ascii="Times New Roman" w:eastAsia="Times New Roman" w:hAnsi="Times New Roman"/>
                </w:rPr>
                <w:softHyphen/>
                <w:t>kjedene</w:t>
              </w:r>
              <w:proofErr w:type="spellEnd"/>
              <w:r w:rsidRPr="00956834">
                <w:rPr>
                  <w:rStyle w:val="Hyperlink"/>
                  <w:rFonts w:ascii="Times New Roman" w:eastAsia="Times New Roman" w:hAnsi="Times New Roman"/>
                </w:rPr>
                <w:t xml:space="preserve"> </w:t>
              </w:r>
              <w:proofErr w:type="spellStart"/>
              <w:r w:rsidRPr="00956834">
                <w:rPr>
                  <w:rStyle w:val="Hyperlink"/>
                  <w:rFonts w:ascii="Times New Roman" w:eastAsia="Times New Roman" w:hAnsi="Times New Roman"/>
                </w:rPr>
                <w:t>tapte</w:t>
              </w:r>
              <w:proofErr w:type="spellEnd"/>
              <w:r w:rsidRPr="00956834">
                <w:rPr>
                  <w:rStyle w:val="Hyperlink"/>
                  <w:rFonts w:ascii="Times New Roman" w:eastAsia="Times New Roman" w:hAnsi="Times New Roman"/>
                </w:rPr>
                <w:t xml:space="preserve"> </w:t>
              </w:r>
              <w:proofErr w:type="spellStart"/>
              <w:r w:rsidRPr="00956834">
                <w:rPr>
                  <w:rStyle w:val="Hyperlink"/>
                  <w:rFonts w:ascii="Times New Roman" w:eastAsia="Times New Roman" w:hAnsi="Times New Roman"/>
                </w:rPr>
                <w:t>klagesak</w:t>
              </w:r>
              <w:proofErr w:type="spellEnd"/>
              <w:r w:rsidRPr="00956834">
                <w:rPr>
                  <w:rStyle w:val="Hyperlink"/>
                  <w:rFonts w:ascii="Times New Roman" w:eastAsia="Times New Roman" w:hAnsi="Times New Roman"/>
                </w:rPr>
                <w:t xml:space="preserve"> </w:t>
              </w:r>
              <w:proofErr w:type="spellStart"/>
              <w:r w:rsidRPr="00956834">
                <w:rPr>
                  <w:rStyle w:val="Hyperlink"/>
                  <w:rFonts w:ascii="Times New Roman" w:eastAsia="Times New Roman" w:hAnsi="Times New Roman"/>
                </w:rPr>
                <w:t>om</w:t>
              </w:r>
              <w:proofErr w:type="spellEnd"/>
              <w:r w:rsidRPr="00956834">
                <w:rPr>
                  <w:rStyle w:val="Hyperlink"/>
                  <w:rFonts w:ascii="Times New Roman" w:eastAsia="Times New Roman" w:hAnsi="Times New Roman"/>
                </w:rPr>
                <w:t xml:space="preserve"> </w:t>
              </w:r>
              <w:proofErr w:type="spellStart"/>
              <w:r w:rsidRPr="00956834">
                <w:rPr>
                  <w:rStyle w:val="Hyperlink"/>
                  <w:rFonts w:ascii="Times New Roman" w:eastAsia="Times New Roman" w:hAnsi="Times New Roman"/>
                </w:rPr>
                <w:t>milliardgebyr</w:t>
              </w:r>
              <w:proofErr w:type="spellEnd"/>
              <w:r w:rsidRPr="00956834">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1FB3C33E" w14:textId="57307CBE" w:rsidR="007226E9" w:rsidRPr="00F50348" w:rsidRDefault="007226E9" w:rsidP="007226E9">
            <w:pPr>
              <w:spacing w:after="0" w:line="240" w:lineRule="auto"/>
              <w:rPr>
                <w:rFonts w:ascii="Times New Roman" w:eastAsia="Times New Roman" w:hAnsi="Times New Roman"/>
              </w:rPr>
            </w:pPr>
          </w:p>
        </w:tc>
      </w:tr>
      <w:tr w:rsidR="00FD157B" w:rsidRPr="00F50348" w14:paraId="52F1FB1B" w14:textId="77777777" w:rsidTr="004E7F53">
        <w:trPr>
          <w:trHeight w:val="234"/>
        </w:trPr>
        <w:tc>
          <w:tcPr>
            <w:tcW w:w="1418" w:type="dxa"/>
            <w:tcBorders>
              <w:bottom w:val="single" w:sz="4" w:space="0" w:color="000000"/>
            </w:tcBorders>
            <w:tcMar>
              <w:top w:w="29" w:type="dxa"/>
              <w:left w:w="115" w:type="dxa"/>
              <w:bottom w:w="29" w:type="dxa"/>
              <w:right w:w="115" w:type="dxa"/>
            </w:tcMar>
          </w:tcPr>
          <w:p w14:paraId="72B188FC" w14:textId="394626E4" w:rsidR="00FD157B" w:rsidRDefault="00AB6E97" w:rsidP="007226E9">
            <w:pPr>
              <w:spacing w:after="0" w:line="240" w:lineRule="auto"/>
              <w:rPr>
                <w:rFonts w:ascii="Times New Roman" w:eastAsia="Times New Roman" w:hAnsi="Times New Roman"/>
              </w:rPr>
            </w:pPr>
            <w:r>
              <w:rPr>
                <w:rFonts w:ascii="Times New Roman" w:eastAsia="Times New Roman" w:hAnsi="Times New Roman"/>
              </w:rPr>
              <w:t>2025 08 25</w:t>
            </w:r>
          </w:p>
        </w:tc>
        <w:tc>
          <w:tcPr>
            <w:tcW w:w="5812" w:type="dxa"/>
            <w:tcMar>
              <w:top w:w="29" w:type="dxa"/>
              <w:left w:w="115" w:type="dxa"/>
              <w:bottom w:w="29" w:type="dxa"/>
              <w:right w:w="115" w:type="dxa"/>
            </w:tcMar>
          </w:tcPr>
          <w:p w14:paraId="1FE1204A" w14:textId="7D615265" w:rsidR="00FD157B" w:rsidRDefault="002E25EA" w:rsidP="002E25EA">
            <w:pPr>
              <w:pBdr>
                <w:top w:val="nil"/>
                <w:left w:val="nil"/>
                <w:bottom w:val="nil"/>
                <w:right w:val="nil"/>
                <w:between w:val="nil"/>
              </w:pBdr>
              <w:spacing w:after="0" w:line="240" w:lineRule="auto"/>
              <w:jc w:val="both"/>
              <w:rPr>
                <w:rFonts w:ascii="Times New Roman" w:eastAsia="Times New Roman" w:hAnsi="Times New Roman"/>
              </w:rPr>
            </w:pPr>
            <w:r w:rsidRPr="00AB6E97">
              <w:rPr>
                <w:rFonts w:ascii="Times New Roman" w:eastAsia="Times New Roman" w:hAnsi="Times New Roman"/>
              </w:rPr>
              <w:t>Prekybos ir pramonės ministerij</w:t>
            </w:r>
            <w:r>
              <w:rPr>
                <w:rFonts w:ascii="Times New Roman" w:eastAsia="Times New Roman" w:hAnsi="Times New Roman"/>
              </w:rPr>
              <w:t>a susitikimo su</w:t>
            </w:r>
            <w:r w:rsidRPr="00AB6E97">
              <w:rPr>
                <w:rFonts w:ascii="Times New Roman" w:eastAsia="Times New Roman" w:hAnsi="Times New Roman"/>
              </w:rPr>
              <w:t xml:space="preserve"> didžiausi</w:t>
            </w:r>
            <w:r>
              <w:rPr>
                <w:rFonts w:ascii="Times New Roman" w:eastAsia="Times New Roman" w:hAnsi="Times New Roman"/>
              </w:rPr>
              <w:t>ais</w:t>
            </w:r>
            <w:r w:rsidRPr="00AB6E97">
              <w:rPr>
                <w:rFonts w:ascii="Times New Roman" w:eastAsia="Times New Roman" w:hAnsi="Times New Roman"/>
              </w:rPr>
              <w:t xml:space="preserve"> Norvegijos prekybos tinklai</w:t>
            </w:r>
            <w:r>
              <w:rPr>
                <w:rFonts w:ascii="Times New Roman" w:eastAsia="Times New Roman" w:hAnsi="Times New Roman"/>
              </w:rPr>
              <w:t xml:space="preserve">s dėl </w:t>
            </w:r>
            <w:r w:rsidRPr="00AB6E97">
              <w:rPr>
                <w:rFonts w:ascii="Times New Roman" w:eastAsia="Times New Roman" w:hAnsi="Times New Roman"/>
              </w:rPr>
              <w:t xml:space="preserve"> staig</w:t>
            </w:r>
            <w:r>
              <w:rPr>
                <w:rFonts w:ascii="Times New Roman" w:eastAsia="Times New Roman" w:hAnsi="Times New Roman"/>
              </w:rPr>
              <w:t>i</w:t>
            </w:r>
            <w:r w:rsidRPr="00AB6E97">
              <w:rPr>
                <w:rFonts w:ascii="Times New Roman" w:eastAsia="Times New Roman" w:hAnsi="Times New Roman"/>
              </w:rPr>
              <w:t>ų maisto kainų augim</w:t>
            </w:r>
            <w:r>
              <w:rPr>
                <w:rFonts w:ascii="Times New Roman" w:eastAsia="Times New Roman" w:hAnsi="Times New Roman"/>
              </w:rPr>
              <w:t>o</w:t>
            </w:r>
            <w:r w:rsidRPr="00AB6E97">
              <w:rPr>
                <w:rFonts w:ascii="Times New Roman" w:eastAsia="Times New Roman" w:hAnsi="Times New Roman"/>
              </w:rPr>
              <w:t>.</w:t>
            </w:r>
            <w:r>
              <w:rPr>
                <w:rFonts w:ascii="Times New Roman" w:eastAsia="Times New Roman" w:hAnsi="Times New Roman"/>
              </w:rPr>
              <w:t xml:space="preserve"> </w:t>
            </w:r>
            <w:r w:rsidR="00AB6E97" w:rsidRPr="00AB6E97">
              <w:rPr>
                <w:rFonts w:ascii="Times New Roman" w:eastAsia="Times New Roman" w:hAnsi="Times New Roman"/>
              </w:rPr>
              <w:t xml:space="preserve">Prekybos ir pramonės ministrė </w:t>
            </w:r>
            <w:proofErr w:type="spellStart"/>
            <w:r w:rsidR="00AB6E97" w:rsidRPr="00AB6E97">
              <w:rPr>
                <w:rFonts w:ascii="Times New Roman" w:eastAsia="Times New Roman" w:hAnsi="Times New Roman"/>
              </w:rPr>
              <w:t>Cecilie</w:t>
            </w:r>
            <w:proofErr w:type="spellEnd"/>
            <w:r w:rsidR="00AB6E97" w:rsidRPr="00AB6E97">
              <w:rPr>
                <w:rFonts w:ascii="Times New Roman" w:eastAsia="Times New Roman" w:hAnsi="Times New Roman"/>
              </w:rPr>
              <w:t xml:space="preserve"> </w:t>
            </w:r>
            <w:proofErr w:type="spellStart"/>
            <w:r w:rsidR="00AB6E97" w:rsidRPr="00AB6E97">
              <w:rPr>
                <w:rFonts w:ascii="Times New Roman" w:eastAsia="Times New Roman" w:hAnsi="Times New Roman"/>
              </w:rPr>
              <w:t>Myrseth</w:t>
            </w:r>
            <w:proofErr w:type="spellEnd"/>
            <w:r w:rsidR="00AB6E97" w:rsidRPr="00AB6E97">
              <w:rPr>
                <w:rFonts w:ascii="Times New Roman" w:eastAsia="Times New Roman" w:hAnsi="Times New Roman"/>
              </w:rPr>
              <w:t xml:space="preserve"> pabrėžė, kad kainos maisto sektoriuje kyla greičiau nei kitose srityse, ir pareikalavo aiškių atsakymų bei atsakomybės iš rinkos dalyvių. Vyriausybė jau pateikė naujus įstatymų projektus, kurių tikslas – užtikrinti skaidresnę kainodarą ir teisingesnes nuolaidas vartotojams.</w:t>
            </w:r>
            <w:r w:rsidR="00AB6E97">
              <w:rPr>
                <w:rFonts w:ascii="Times New Roman" w:eastAsia="Times New Roman" w:hAnsi="Times New Roman"/>
              </w:rPr>
              <w:t xml:space="preserve"> P</w:t>
            </w:r>
            <w:r w:rsidR="00AB6E97" w:rsidRPr="00AB6E97">
              <w:rPr>
                <w:rFonts w:ascii="Times New Roman" w:eastAsia="Times New Roman" w:hAnsi="Times New Roman"/>
              </w:rPr>
              <w:t xml:space="preserve">rekybos grandinės dažnai kaltina tarptautinių žaliavų kainų augimą ar ūkininkų susitarimus, tačiau realybė rodo, kad kai kurių produktų žaliavos nebrango taip sparčiai kaip galutinės kainos parduotuvėse. </w:t>
            </w:r>
            <w:r w:rsidR="00AB6E97">
              <w:rPr>
                <w:rFonts w:ascii="Times New Roman" w:eastAsia="Times New Roman" w:hAnsi="Times New Roman"/>
              </w:rPr>
              <w:t>Ministrė</w:t>
            </w:r>
            <w:r w:rsidR="00AB6E97" w:rsidRPr="00AB6E97">
              <w:rPr>
                <w:rFonts w:ascii="Times New Roman" w:eastAsia="Times New Roman" w:hAnsi="Times New Roman"/>
              </w:rPr>
              <w:t xml:space="preserve"> taip pat atmetė opozicijos siūlymus mažinti PVM maistui, nes nėra garantijos, kad nauda pasiektų vartotojus.</w:t>
            </w:r>
            <w:r w:rsidR="00AB6E97">
              <w:rPr>
                <w:rFonts w:ascii="Times New Roman" w:eastAsia="Times New Roman" w:hAnsi="Times New Roman"/>
              </w:rPr>
              <w:t xml:space="preserve"> </w:t>
            </w:r>
            <w:r w:rsidR="00AB6E97" w:rsidRPr="00AB6E97">
              <w:rPr>
                <w:rFonts w:ascii="Times New Roman" w:eastAsia="Times New Roman" w:hAnsi="Times New Roman"/>
              </w:rPr>
              <w:t xml:space="preserve">Didieji rinkos dalyviai – </w:t>
            </w:r>
            <w:proofErr w:type="spellStart"/>
            <w:r w:rsidR="00AB6E97" w:rsidRPr="00AB6E97">
              <w:rPr>
                <w:rFonts w:ascii="Times New Roman" w:eastAsia="Times New Roman" w:hAnsi="Times New Roman"/>
              </w:rPr>
              <w:t>Norgesgruppen</w:t>
            </w:r>
            <w:proofErr w:type="spellEnd"/>
            <w:r w:rsidR="00AB6E97" w:rsidRPr="00AB6E97">
              <w:rPr>
                <w:rFonts w:ascii="Times New Roman" w:eastAsia="Times New Roman" w:hAnsi="Times New Roman"/>
              </w:rPr>
              <w:t xml:space="preserve">, </w:t>
            </w:r>
            <w:proofErr w:type="spellStart"/>
            <w:r w:rsidR="00AB6E97" w:rsidRPr="00AB6E97">
              <w:rPr>
                <w:rFonts w:ascii="Times New Roman" w:eastAsia="Times New Roman" w:hAnsi="Times New Roman"/>
              </w:rPr>
              <w:t>Coop</w:t>
            </w:r>
            <w:proofErr w:type="spellEnd"/>
            <w:r w:rsidR="00AB6E97" w:rsidRPr="00AB6E97">
              <w:rPr>
                <w:rFonts w:ascii="Times New Roman" w:eastAsia="Times New Roman" w:hAnsi="Times New Roman"/>
              </w:rPr>
              <w:t xml:space="preserve">, </w:t>
            </w:r>
            <w:proofErr w:type="spellStart"/>
            <w:r w:rsidR="00AB6E97" w:rsidRPr="00AB6E97">
              <w:rPr>
                <w:rFonts w:ascii="Times New Roman" w:eastAsia="Times New Roman" w:hAnsi="Times New Roman"/>
              </w:rPr>
              <w:t>Reitan</w:t>
            </w:r>
            <w:proofErr w:type="spellEnd"/>
            <w:r w:rsidR="00AB6E97" w:rsidRPr="00AB6E97">
              <w:rPr>
                <w:rFonts w:ascii="Times New Roman" w:eastAsia="Times New Roman" w:hAnsi="Times New Roman"/>
              </w:rPr>
              <w:t xml:space="preserve"> </w:t>
            </w:r>
            <w:proofErr w:type="spellStart"/>
            <w:r w:rsidR="00AB6E97" w:rsidRPr="00AB6E97">
              <w:rPr>
                <w:rFonts w:ascii="Times New Roman" w:eastAsia="Times New Roman" w:hAnsi="Times New Roman"/>
              </w:rPr>
              <w:t>Retail</w:t>
            </w:r>
            <w:proofErr w:type="spellEnd"/>
            <w:r w:rsidR="00AB6E97" w:rsidRPr="00AB6E97">
              <w:rPr>
                <w:rFonts w:ascii="Times New Roman" w:eastAsia="Times New Roman" w:hAnsi="Times New Roman"/>
              </w:rPr>
              <w:t xml:space="preserve">, Oda, </w:t>
            </w:r>
            <w:proofErr w:type="spellStart"/>
            <w:r w:rsidR="00AB6E97" w:rsidRPr="00AB6E97">
              <w:rPr>
                <w:rFonts w:ascii="Times New Roman" w:eastAsia="Times New Roman" w:hAnsi="Times New Roman"/>
              </w:rPr>
              <w:t>Nortura</w:t>
            </w:r>
            <w:proofErr w:type="spellEnd"/>
            <w:r w:rsidR="00AB6E97" w:rsidRPr="00AB6E97">
              <w:rPr>
                <w:rFonts w:ascii="Times New Roman" w:eastAsia="Times New Roman" w:hAnsi="Times New Roman"/>
              </w:rPr>
              <w:t xml:space="preserve"> ir </w:t>
            </w:r>
            <w:proofErr w:type="spellStart"/>
            <w:r w:rsidR="00AB6E97" w:rsidRPr="00AB6E97">
              <w:rPr>
                <w:rFonts w:ascii="Times New Roman" w:eastAsia="Times New Roman" w:hAnsi="Times New Roman"/>
              </w:rPr>
              <w:t>Orkla</w:t>
            </w:r>
            <w:proofErr w:type="spellEnd"/>
            <w:r w:rsidR="00AB6E97" w:rsidRPr="00AB6E97">
              <w:rPr>
                <w:rFonts w:ascii="Times New Roman" w:eastAsia="Times New Roman" w:hAnsi="Times New Roman"/>
              </w:rPr>
              <w:t xml:space="preserve"> – pripažino, kad kainų augimą lemia brangstantis transportas, elektra ir gamybos sąnaudos, tačiau kartu patvirtino turintys atsakomybę mažinti infliaciją.</w:t>
            </w:r>
            <w:r>
              <w:rPr>
                <w:rFonts w:ascii="Times New Roman" w:eastAsia="Times New Roman" w:hAnsi="Times New Roman"/>
              </w:rPr>
              <w:t xml:space="preserve"> </w:t>
            </w:r>
            <w:r w:rsidR="00AB6E97" w:rsidRPr="00AB6E97">
              <w:rPr>
                <w:rFonts w:ascii="Times New Roman" w:eastAsia="Times New Roman" w:hAnsi="Times New Roman"/>
              </w:rPr>
              <w:t xml:space="preserve">Statistika rodo, kad nuo birželio iki liepos maisto ir gėrimų kainos šoktelėjo 4,4 proc. – neįprastai daug. Ministrė </w:t>
            </w:r>
            <w:proofErr w:type="spellStart"/>
            <w:r w:rsidR="00AB6E97" w:rsidRPr="00AB6E97">
              <w:rPr>
                <w:rFonts w:ascii="Times New Roman" w:eastAsia="Times New Roman" w:hAnsi="Times New Roman"/>
              </w:rPr>
              <w:t>Myrseth</w:t>
            </w:r>
            <w:proofErr w:type="spellEnd"/>
            <w:r w:rsidR="00AB6E97" w:rsidRPr="00AB6E97">
              <w:rPr>
                <w:rFonts w:ascii="Times New Roman" w:eastAsia="Times New Roman" w:hAnsi="Times New Roman"/>
              </w:rPr>
              <w:t xml:space="preserve"> pabrėžė, kad dabartinė padėtis yra nepriimtina: nors bendrovės deklaruoja stiprią konkurenciją, jos vis tiek uždirba didelius pelnus, o kainos išlieka aukštos.</w:t>
            </w:r>
          </w:p>
        </w:tc>
        <w:tc>
          <w:tcPr>
            <w:tcW w:w="2268" w:type="dxa"/>
            <w:tcBorders>
              <w:bottom w:val="single" w:sz="4" w:space="0" w:color="000000"/>
            </w:tcBorders>
            <w:tcMar>
              <w:top w:w="29" w:type="dxa"/>
              <w:left w:w="115" w:type="dxa"/>
              <w:bottom w:w="29" w:type="dxa"/>
              <w:right w:w="115" w:type="dxa"/>
            </w:tcMar>
          </w:tcPr>
          <w:p w14:paraId="1AA06A5C" w14:textId="3FB353A0" w:rsidR="00FD157B" w:rsidRPr="00036A7E" w:rsidRDefault="00691D3B" w:rsidP="007226E9">
            <w:pPr>
              <w:spacing w:after="0" w:line="240" w:lineRule="auto"/>
              <w:rPr>
                <w:rFonts w:ascii="Times New Roman" w:eastAsia="Times New Roman" w:hAnsi="Times New Roman"/>
              </w:rPr>
            </w:pPr>
            <w:hyperlink r:id="rId10" w:history="1">
              <w:proofErr w:type="spellStart"/>
              <w:r w:rsidRPr="00691D3B">
                <w:rPr>
                  <w:rStyle w:val="Hyperlink"/>
                  <w:rFonts w:ascii="Times New Roman" w:eastAsia="Times New Roman" w:hAnsi="Times New Roman"/>
                </w:rPr>
                <w:t>Myrseth</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on</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grocery</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meetings</w:t>
              </w:r>
              <w:proofErr w:type="spellEnd"/>
              <w:r w:rsidRPr="00691D3B">
                <w:rPr>
                  <w:rStyle w:val="Hyperlink"/>
                  <w:rFonts w:ascii="Times New Roman" w:eastAsia="Times New Roman" w:hAnsi="Times New Roman"/>
                </w:rPr>
                <w:t>: "</w:t>
              </w:r>
              <w:proofErr w:type="spellStart"/>
              <w:r w:rsidRPr="00691D3B">
                <w:rPr>
                  <w:rStyle w:val="Hyperlink"/>
                  <w:rFonts w:ascii="Times New Roman" w:eastAsia="Times New Roman" w:hAnsi="Times New Roman"/>
                </w:rPr>
                <w:t>Will</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follow</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this</w:t>
              </w:r>
              <w:proofErr w:type="spellEnd"/>
              <w:r w:rsidRPr="00691D3B">
                <w:rPr>
                  <w:rStyle w:val="Hyperlink"/>
                  <w:rFonts w:ascii="Times New Roman" w:eastAsia="Times New Roman" w:hAnsi="Times New Roman"/>
                </w:rPr>
                <w:t xml:space="preserve"> </w:t>
              </w:r>
              <w:proofErr w:type="spellStart"/>
              <w:r w:rsidRPr="00691D3B">
                <w:rPr>
                  <w:rStyle w:val="Hyperlink"/>
                  <w:rFonts w:ascii="Times New Roman" w:eastAsia="Times New Roman" w:hAnsi="Times New Roman"/>
                </w:rPr>
                <w:t>up</w:t>
              </w:r>
              <w:proofErr w:type="spellEnd"/>
              <w:r w:rsidRPr="00691D3B">
                <w:rPr>
                  <w:rStyle w:val="Hyperlink"/>
                  <w:rFonts w:ascii="Times New Roman" w:eastAsia="Times New Roman" w:hAnsi="Times New Roman"/>
                </w:rPr>
                <w:t>" – E24</w:t>
              </w:r>
            </w:hyperlink>
          </w:p>
        </w:tc>
        <w:tc>
          <w:tcPr>
            <w:tcW w:w="1436" w:type="dxa"/>
            <w:tcMar>
              <w:top w:w="29" w:type="dxa"/>
              <w:left w:w="115" w:type="dxa"/>
              <w:bottom w:w="29" w:type="dxa"/>
              <w:right w:w="115" w:type="dxa"/>
            </w:tcMar>
          </w:tcPr>
          <w:p w14:paraId="171D1D19" w14:textId="77777777" w:rsidR="00FD157B" w:rsidRPr="00F50348" w:rsidRDefault="00FD157B" w:rsidP="007226E9">
            <w:pPr>
              <w:spacing w:after="0" w:line="240" w:lineRule="auto"/>
              <w:rPr>
                <w:rFonts w:ascii="Times New Roman" w:eastAsia="Times New Roman" w:hAnsi="Times New Roman"/>
              </w:rPr>
            </w:pPr>
          </w:p>
        </w:tc>
      </w:tr>
    </w:tbl>
    <w:tbl>
      <w:tblPr>
        <w:tblStyle w:val="a3"/>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5811"/>
        <w:gridCol w:w="2268"/>
        <w:gridCol w:w="1436"/>
        <w:gridCol w:w="11"/>
      </w:tblGrid>
      <w:tr w:rsidR="00F16AC8" w:rsidRPr="00F50348" w14:paraId="5FF9751D" w14:textId="77777777" w:rsidTr="0033090E">
        <w:trPr>
          <w:trHeight w:val="216"/>
        </w:trPr>
        <w:tc>
          <w:tcPr>
            <w:tcW w:w="10945" w:type="dxa"/>
            <w:gridSpan w:val="5"/>
            <w:shd w:val="clear" w:color="auto" w:fill="D9E2F3" w:themeFill="accent5" w:themeFillTint="33"/>
            <w:tcMar>
              <w:top w:w="29" w:type="dxa"/>
              <w:left w:w="115" w:type="dxa"/>
              <w:bottom w:w="29" w:type="dxa"/>
              <w:right w:w="115" w:type="dxa"/>
            </w:tcMar>
          </w:tcPr>
          <w:p w14:paraId="7515CA29" w14:textId="77777777" w:rsidR="00F16AC8" w:rsidRPr="00F50348" w:rsidRDefault="00F16AC8" w:rsidP="00F16AC8">
            <w:pPr>
              <w:spacing w:after="0" w:line="240" w:lineRule="auto"/>
              <w:rPr>
                <w:rFonts w:ascii="Times New Roman" w:eastAsia="Times New Roman" w:hAnsi="Times New Roman"/>
                <w:b/>
              </w:rPr>
            </w:pPr>
            <w:r w:rsidRPr="00F50348">
              <w:rPr>
                <w:rFonts w:ascii="Times New Roman" w:eastAsia="Times New Roman" w:hAnsi="Times New Roman"/>
                <w:b/>
              </w:rPr>
              <w:t>Lietuvos verslo plėtrai aktuali informacija</w:t>
            </w:r>
          </w:p>
        </w:tc>
      </w:tr>
      <w:tr w:rsidR="00F16AC8" w:rsidRPr="00F50348" w14:paraId="4B5FA96F" w14:textId="77777777" w:rsidTr="0033090E">
        <w:trPr>
          <w:gridAfter w:val="1"/>
          <w:wAfter w:w="11" w:type="dxa"/>
          <w:trHeight w:val="216"/>
        </w:trPr>
        <w:tc>
          <w:tcPr>
            <w:tcW w:w="1419" w:type="dxa"/>
            <w:tcMar>
              <w:top w:w="29" w:type="dxa"/>
              <w:left w:w="115" w:type="dxa"/>
              <w:bottom w:w="29" w:type="dxa"/>
              <w:right w:w="115" w:type="dxa"/>
            </w:tcMar>
          </w:tcPr>
          <w:p w14:paraId="000EBADF" w14:textId="6151F0EE" w:rsidR="00F16AC8" w:rsidRPr="00F50348" w:rsidRDefault="004551A6" w:rsidP="00F16AC8">
            <w:pPr>
              <w:spacing w:after="0" w:line="240" w:lineRule="auto"/>
              <w:rPr>
                <w:rFonts w:ascii="Times New Roman" w:eastAsia="Times New Roman" w:hAnsi="Times New Roman"/>
              </w:rPr>
            </w:pPr>
            <w:r>
              <w:rPr>
                <w:rFonts w:ascii="Times New Roman" w:eastAsia="Times New Roman" w:hAnsi="Times New Roman"/>
              </w:rPr>
              <w:t>2025 08 05</w:t>
            </w:r>
          </w:p>
        </w:tc>
        <w:tc>
          <w:tcPr>
            <w:tcW w:w="5811" w:type="dxa"/>
            <w:tcMar>
              <w:top w:w="29" w:type="dxa"/>
              <w:left w:w="115" w:type="dxa"/>
              <w:bottom w:w="29" w:type="dxa"/>
              <w:right w:w="115" w:type="dxa"/>
            </w:tcMar>
          </w:tcPr>
          <w:p w14:paraId="24E3202E" w14:textId="15319446"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 xml:space="preserve">2025 m. rugpjūčio 5 d. Norvegijos Vyriausybė pristatė strategiją, skirtą jūrinio vėjo tiekėjų pramonei stiprinti. Ji numato priemones, kurios padės Norvegijos įmonėms dalyvauti jūrinio vėjo energetikos plėtroje tiek Norvegijos kontinentiniame šelfe, tiek tarptautinėse rinkose. Strategiją pristatė trys ministrai - Energetikos, Prekybos ir pramonės bei </w:t>
            </w:r>
            <w:r w:rsidRPr="004551A6">
              <w:rPr>
                <w:rFonts w:ascii="Times New Roman" w:eastAsia="Times New Roman" w:hAnsi="Times New Roman"/>
              </w:rPr>
              <w:lastRenderedPageBreak/>
              <w:t>Klimato ir aplinkos. Vyriausybė pabrėžia, kad nors artimiausiu metu nebus teikiama tiesioginė valstybės pagalba vėjo projektams, ji investuos pirminiame  etape, skatindama technologijų plėtrą ir elektrinės gamybos augimą. Pagrindiniai Vyriausybės veiksmai apima:</w:t>
            </w:r>
          </w:p>
          <w:p w14:paraId="38563C62"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Tolesnę paramą ir reguliarų kvietimų teikti pasiūlymus organizavimą.</w:t>
            </w:r>
          </w:p>
          <w:p w14:paraId="5F5753DE"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Vystymo plano parengimą iki 2026 m., kad tiekėjai ir vystytojai turėtų aiškumą.</w:t>
            </w:r>
          </w:p>
          <w:p w14:paraId="34394471"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Aktyvią pramonės politiką, skatinančią investicijas ir prisitaikymą.</w:t>
            </w:r>
          </w:p>
          <w:p w14:paraId="14035FE5"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Bendradarbiavimo stiprinimą Šiaurės jūros regione (per NSEC).</w:t>
            </w:r>
          </w:p>
          <w:p w14:paraId="60829A8C"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Uostų, skirtų jūrinio vėjo įrangos surinkimui ir montavimui, plėtrą.</w:t>
            </w:r>
          </w:p>
          <w:p w14:paraId="0D6FDC35" w14:textId="77777777" w:rsidR="004551A6" w:rsidRPr="004551A6"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Technologijų plėtrą ir kompetencijų stiprinimą siekiant sumažinti kaštus ir padaryti jūrinį vėją pelningu.</w:t>
            </w:r>
          </w:p>
          <w:p w14:paraId="5023AE9D" w14:textId="175F8D96" w:rsidR="00F16AC8" w:rsidRPr="00F50348" w:rsidRDefault="004551A6" w:rsidP="004551A6">
            <w:pPr>
              <w:spacing w:after="0" w:line="240" w:lineRule="auto"/>
              <w:jc w:val="both"/>
              <w:rPr>
                <w:rFonts w:ascii="Times New Roman" w:eastAsia="Times New Roman" w:hAnsi="Times New Roman"/>
              </w:rPr>
            </w:pPr>
            <w:r w:rsidRPr="004551A6">
              <w:rPr>
                <w:rFonts w:ascii="Times New Roman" w:eastAsia="Times New Roman" w:hAnsi="Times New Roman"/>
              </w:rPr>
              <w:t xml:space="preserve">Norvegija siekia iki 2040 m. paskirti plotus 30 GW vėjo energijos jūroje – tai beveik prilygsta visai dabartinei šalies hidroenergijos gamybai. Pirmieji projektai – </w:t>
            </w:r>
            <w:proofErr w:type="spellStart"/>
            <w:r w:rsidRPr="004551A6">
              <w:rPr>
                <w:rFonts w:ascii="Times New Roman" w:eastAsia="Times New Roman" w:hAnsi="Times New Roman"/>
              </w:rPr>
              <w:t>Sørlige</w:t>
            </w:r>
            <w:proofErr w:type="spellEnd"/>
            <w:r w:rsidRPr="004551A6">
              <w:rPr>
                <w:rFonts w:ascii="Times New Roman" w:eastAsia="Times New Roman" w:hAnsi="Times New Roman"/>
              </w:rPr>
              <w:t xml:space="preserve"> </w:t>
            </w:r>
            <w:proofErr w:type="spellStart"/>
            <w:r w:rsidRPr="004551A6">
              <w:rPr>
                <w:rFonts w:ascii="Times New Roman" w:eastAsia="Times New Roman" w:hAnsi="Times New Roman"/>
              </w:rPr>
              <w:t>Nordsjø</w:t>
            </w:r>
            <w:proofErr w:type="spellEnd"/>
            <w:r w:rsidRPr="004551A6">
              <w:rPr>
                <w:rFonts w:ascii="Times New Roman" w:eastAsia="Times New Roman" w:hAnsi="Times New Roman"/>
              </w:rPr>
              <w:t xml:space="preserve"> II ir </w:t>
            </w:r>
            <w:proofErr w:type="spellStart"/>
            <w:r w:rsidRPr="004551A6">
              <w:rPr>
                <w:rFonts w:ascii="Times New Roman" w:eastAsia="Times New Roman" w:hAnsi="Times New Roman"/>
              </w:rPr>
              <w:t>Utsira</w:t>
            </w:r>
            <w:proofErr w:type="spellEnd"/>
            <w:r w:rsidRPr="004551A6">
              <w:rPr>
                <w:rFonts w:ascii="Times New Roman" w:eastAsia="Times New Roman" w:hAnsi="Times New Roman"/>
              </w:rPr>
              <w:t xml:space="preserve"> Nord. </w:t>
            </w:r>
            <w:proofErr w:type="spellStart"/>
            <w:r w:rsidRPr="004551A6">
              <w:rPr>
                <w:rFonts w:ascii="Times New Roman" w:eastAsia="Times New Roman" w:hAnsi="Times New Roman"/>
              </w:rPr>
              <w:t>Sørlige</w:t>
            </w:r>
            <w:proofErr w:type="spellEnd"/>
            <w:r w:rsidRPr="004551A6">
              <w:rPr>
                <w:rFonts w:ascii="Times New Roman" w:eastAsia="Times New Roman" w:hAnsi="Times New Roman"/>
              </w:rPr>
              <w:t xml:space="preserve"> </w:t>
            </w:r>
            <w:proofErr w:type="spellStart"/>
            <w:r w:rsidRPr="004551A6">
              <w:rPr>
                <w:rFonts w:ascii="Times New Roman" w:eastAsia="Times New Roman" w:hAnsi="Times New Roman"/>
              </w:rPr>
              <w:t>Nordsjø</w:t>
            </w:r>
            <w:proofErr w:type="spellEnd"/>
            <w:r w:rsidRPr="004551A6">
              <w:rPr>
                <w:rFonts w:ascii="Times New Roman" w:eastAsia="Times New Roman" w:hAnsi="Times New Roman"/>
              </w:rPr>
              <w:t xml:space="preserve"> II taps didžiausiu šalies elektros gamybos objektu, galinčiu aprūpinti apie 450 000 namų ūkių.</w:t>
            </w:r>
          </w:p>
        </w:tc>
        <w:tc>
          <w:tcPr>
            <w:tcW w:w="2268" w:type="dxa"/>
            <w:tcMar>
              <w:top w:w="29" w:type="dxa"/>
              <w:left w:w="115" w:type="dxa"/>
              <w:bottom w:w="29" w:type="dxa"/>
              <w:right w:w="115" w:type="dxa"/>
            </w:tcMar>
          </w:tcPr>
          <w:p w14:paraId="03EEA052" w14:textId="378AF8E9" w:rsidR="00F607A3" w:rsidRPr="00F50348" w:rsidRDefault="004551A6" w:rsidP="00F16AC8">
            <w:pPr>
              <w:spacing w:after="0" w:line="240" w:lineRule="auto"/>
              <w:rPr>
                <w:rFonts w:ascii="Times New Roman" w:eastAsia="Times New Roman" w:hAnsi="Times New Roman"/>
              </w:rPr>
            </w:pPr>
            <w:hyperlink r:id="rId11" w:history="1">
              <w:proofErr w:type="spellStart"/>
              <w:r w:rsidRPr="006E415F">
                <w:rPr>
                  <w:rStyle w:val="Hyperlink"/>
                </w:rPr>
                <w:t>Offshore</w:t>
              </w:r>
              <w:proofErr w:type="spellEnd"/>
              <w:r w:rsidRPr="006E415F">
                <w:rPr>
                  <w:rStyle w:val="Hyperlink"/>
                </w:rPr>
                <w:t xml:space="preserve"> </w:t>
              </w:r>
              <w:proofErr w:type="spellStart"/>
              <w:r w:rsidRPr="006E415F">
                <w:rPr>
                  <w:rStyle w:val="Hyperlink"/>
                </w:rPr>
                <w:t>wind</w:t>
              </w:r>
              <w:proofErr w:type="spellEnd"/>
              <w:r w:rsidRPr="006E415F">
                <w:rPr>
                  <w:rStyle w:val="Hyperlink"/>
                </w:rPr>
                <w:t xml:space="preserve"> </w:t>
              </w:r>
              <w:proofErr w:type="spellStart"/>
              <w:r w:rsidRPr="006E415F">
                <w:rPr>
                  <w:rStyle w:val="Hyperlink"/>
                </w:rPr>
                <w:t>provides</w:t>
              </w:r>
              <w:proofErr w:type="spellEnd"/>
              <w:r w:rsidRPr="006E415F">
                <w:rPr>
                  <w:rStyle w:val="Hyperlink"/>
                </w:rPr>
                <w:t xml:space="preserve"> </w:t>
              </w:r>
              <w:proofErr w:type="spellStart"/>
              <w:r w:rsidRPr="006E415F">
                <w:rPr>
                  <w:rStyle w:val="Hyperlink"/>
                </w:rPr>
                <w:t>value</w:t>
              </w:r>
              <w:proofErr w:type="spellEnd"/>
              <w:r w:rsidRPr="006E415F">
                <w:rPr>
                  <w:rStyle w:val="Hyperlink"/>
                </w:rPr>
                <w:t xml:space="preserve"> </w:t>
              </w:r>
              <w:proofErr w:type="spellStart"/>
              <w:r w:rsidRPr="006E415F">
                <w:rPr>
                  <w:rStyle w:val="Hyperlink"/>
                </w:rPr>
                <w:t>creation</w:t>
              </w:r>
              <w:proofErr w:type="spellEnd"/>
              <w:r w:rsidRPr="006E415F">
                <w:rPr>
                  <w:rStyle w:val="Hyperlink"/>
                </w:rPr>
                <w:t xml:space="preserve"> </w:t>
              </w:r>
              <w:proofErr w:type="spellStart"/>
              <w:r w:rsidRPr="006E415F">
                <w:rPr>
                  <w:rStyle w:val="Hyperlink"/>
                </w:rPr>
                <w:t>and</w:t>
              </w:r>
              <w:proofErr w:type="spellEnd"/>
              <w:r w:rsidRPr="006E415F">
                <w:rPr>
                  <w:rStyle w:val="Hyperlink"/>
                </w:rPr>
                <w:t xml:space="preserve"> </w:t>
              </w:r>
              <w:proofErr w:type="spellStart"/>
              <w:r w:rsidRPr="006E415F">
                <w:rPr>
                  <w:rStyle w:val="Hyperlink"/>
                </w:rPr>
                <w:t>jobs</w:t>
              </w:r>
              <w:proofErr w:type="spellEnd"/>
              <w:r w:rsidRPr="006E415F">
                <w:rPr>
                  <w:rStyle w:val="Hyperlink"/>
                </w:rPr>
                <w:t xml:space="preserve"> </w:t>
              </w:r>
              <w:proofErr w:type="spellStart"/>
              <w:r w:rsidRPr="006E415F">
                <w:rPr>
                  <w:rStyle w:val="Hyperlink"/>
                </w:rPr>
                <w:t>on</w:t>
              </w:r>
              <w:proofErr w:type="spellEnd"/>
              <w:r w:rsidRPr="006E415F">
                <w:rPr>
                  <w:rStyle w:val="Hyperlink"/>
                </w:rPr>
                <w:t xml:space="preserve"> </w:t>
              </w:r>
              <w:proofErr w:type="spellStart"/>
              <w:r w:rsidRPr="006E415F">
                <w:rPr>
                  <w:rStyle w:val="Hyperlink"/>
                </w:rPr>
                <w:t>land</w:t>
              </w:r>
              <w:proofErr w:type="spellEnd"/>
              <w:r w:rsidRPr="006E415F">
                <w:rPr>
                  <w:rStyle w:val="Hyperlink"/>
                </w:rPr>
                <w:t xml:space="preserve">: </w:t>
              </w:r>
              <w:proofErr w:type="spellStart"/>
              <w:r w:rsidRPr="006E415F">
                <w:rPr>
                  <w:rStyle w:val="Hyperlink"/>
                </w:rPr>
                <w:t>New</w:t>
              </w:r>
              <w:proofErr w:type="spellEnd"/>
              <w:r w:rsidRPr="006E415F">
                <w:rPr>
                  <w:rStyle w:val="Hyperlink"/>
                </w:rPr>
                <w:t xml:space="preserve"> </w:t>
              </w:r>
              <w:proofErr w:type="spellStart"/>
              <w:r w:rsidRPr="006E415F">
                <w:rPr>
                  <w:rStyle w:val="Hyperlink"/>
                </w:rPr>
                <w:t>strategy</w:t>
              </w:r>
              <w:proofErr w:type="spellEnd"/>
              <w:r w:rsidRPr="006E415F">
                <w:rPr>
                  <w:rStyle w:val="Hyperlink"/>
                </w:rPr>
                <w:t xml:space="preserve"> </w:t>
              </w:r>
              <w:proofErr w:type="spellStart"/>
              <w:r w:rsidRPr="006E415F">
                <w:rPr>
                  <w:rStyle w:val="Hyperlink"/>
                </w:rPr>
                <w:t>shows</w:t>
              </w:r>
              <w:proofErr w:type="spellEnd"/>
              <w:r w:rsidRPr="006E415F">
                <w:rPr>
                  <w:rStyle w:val="Hyperlink"/>
                </w:rPr>
                <w:t xml:space="preserve"> </w:t>
              </w:r>
              <w:proofErr w:type="spellStart"/>
              <w:r w:rsidRPr="006E415F">
                <w:rPr>
                  <w:rStyle w:val="Hyperlink"/>
                </w:rPr>
                <w:t>great</w:t>
              </w:r>
              <w:proofErr w:type="spellEnd"/>
              <w:r w:rsidRPr="006E415F">
                <w:rPr>
                  <w:rStyle w:val="Hyperlink"/>
                </w:rPr>
                <w:t xml:space="preserve"> </w:t>
              </w:r>
              <w:proofErr w:type="spellStart"/>
              <w:r w:rsidRPr="006E415F">
                <w:rPr>
                  <w:rStyle w:val="Hyperlink"/>
                </w:rPr>
                <w:t>opportunities</w:t>
              </w:r>
              <w:proofErr w:type="spellEnd"/>
              <w:r w:rsidRPr="006E415F">
                <w:rPr>
                  <w:rStyle w:val="Hyperlink"/>
                </w:rPr>
                <w:t xml:space="preserve"> </w:t>
              </w:r>
              <w:proofErr w:type="spellStart"/>
              <w:r w:rsidRPr="006E415F">
                <w:rPr>
                  <w:rStyle w:val="Hyperlink"/>
                </w:rPr>
                <w:t>for</w:t>
              </w:r>
              <w:proofErr w:type="spellEnd"/>
              <w:r w:rsidRPr="006E415F">
                <w:rPr>
                  <w:rStyle w:val="Hyperlink"/>
                </w:rPr>
                <w:t xml:space="preserve"> </w:t>
              </w:r>
              <w:proofErr w:type="spellStart"/>
              <w:r w:rsidRPr="006E415F">
                <w:rPr>
                  <w:rStyle w:val="Hyperlink"/>
                </w:rPr>
                <w:lastRenderedPageBreak/>
                <w:t>Norwegian</w:t>
              </w:r>
              <w:proofErr w:type="spellEnd"/>
              <w:r w:rsidRPr="006E415F">
                <w:rPr>
                  <w:rStyle w:val="Hyperlink"/>
                </w:rPr>
                <w:t xml:space="preserve"> </w:t>
              </w:r>
              <w:proofErr w:type="spellStart"/>
              <w:r w:rsidRPr="006E415F">
                <w:rPr>
                  <w:rStyle w:val="Hyperlink"/>
                </w:rPr>
                <w:t>industry</w:t>
              </w:r>
              <w:proofErr w:type="spellEnd"/>
              <w:r w:rsidRPr="006E415F">
                <w:rPr>
                  <w:rStyle w:val="Hyperlink"/>
                </w:rPr>
                <w:t xml:space="preserve"> - regjeringen.no</w:t>
              </w:r>
            </w:hyperlink>
          </w:p>
        </w:tc>
        <w:tc>
          <w:tcPr>
            <w:tcW w:w="1436" w:type="dxa"/>
            <w:tcMar>
              <w:top w:w="29" w:type="dxa"/>
              <w:left w:w="115" w:type="dxa"/>
              <w:bottom w:w="29" w:type="dxa"/>
              <w:right w:w="115" w:type="dxa"/>
            </w:tcMar>
          </w:tcPr>
          <w:p w14:paraId="74891E63" w14:textId="4F7C9D0C" w:rsidR="00F16AC8" w:rsidRPr="00F50348" w:rsidRDefault="00F16AC8" w:rsidP="002F1AF8">
            <w:pPr>
              <w:spacing w:after="0" w:line="240" w:lineRule="auto"/>
              <w:rPr>
                <w:rFonts w:ascii="Times New Roman" w:hAnsi="Times New Roman"/>
              </w:rPr>
            </w:pPr>
          </w:p>
        </w:tc>
      </w:tr>
      <w:tr w:rsidR="00C41F26" w:rsidRPr="00F50348" w14:paraId="74C0DA91" w14:textId="77777777" w:rsidTr="0033090E">
        <w:trPr>
          <w:gridAfter w:val="1"/>
          <w:wAfter w:w="11" w:type="dxa"/>
          <w:trHeight w:val="216"/>
        </w:trPr>
        <w:tc>
          <w:tcPr>
            <w:tcW w:w="10934" w:type="dxa"/>
            <w:gridSpan w:val="4"/>
            <w:shd w:val="clear" w:color="auto" w:fill="D9E2F3" w:themeFill="accent5" w:themeFillTint="33"/>
            <w:tcMar>
              <w:top w:w="29" w:type="dxa"/>
              <w:left w:w="115" w:type="dxa"/>
              <w:bottom w:w="29" w:type="dxa"/>
              <w:right w:w="115" w:type="dxa"/>
            </w:tcMar>
          </w:tcPr>
          <w:p w14:paraId="143FF5AE" w14:textId="561AC43C" w:rsidR="00C41F26" w:rsidRPr="00FD07A2" w:rsidRDefault="00C41F26" w:rsidP="00C41F26">
            <w:pPr>
              <w:spacing w:after="0" w:line="240" w:lineRule="auto"/>
              <w:rPr>
                <w:rFonts w:ascii="Times New Roman" w:hAnsi="Times New Roman"/>
                <w:b/>
                <w:bCs/>
              </w:rPr>
            </w:pPr>
            <w:r w:rsidRPr="00FD07A2">
              <w:rPr>
                <w:rFonts w:ascii="Times New Roman" w:hAnsi="Times New Roman"/>
                <w:b/>
                <w:bCs/>
              </w:rPr>
              <w:t>Bendradarbiavimui MTEPI  srityse aktuali informacija</w:t>
            </w:r>
          </w:p>
        </w:tc>
      </w:tr>
      <w:tr w:rsidR="00E951CD" w:rsidRPr="00F50348" w14:paraId="54009FF9" w14:textId="77777777" w:rsidTr="0033090E">
        <w:trPr>
          <w:gridAfter w:val="1"/>
          <w:wAfter w:w="11" w:type="dxa"/>
          <w:trHeight w:val="216"/>
        </w:trPr>
        <w:tc>
          <w:tcPr>
            <w:tcW w:w="1419" w:type="dxa"/>
            <w:tcMar>
              <w:top w:w="29" w:type="dxa"/>
              <w:left w:w="115" w:type="dxa"/>
              <w:bottom w:w="29" w:type="dxa"/>
              <w:right w:w="115" w:type="dxa"/>
            </w:tcMar>
          </w:tcPr>
          <w:p w14:paraId="6617DF84" w14:textId="72729437" w:rsidR="00E951CD" w:rsidRDefault="0023538E" w:rsidP="00C41F26">
            <w:pPr>
              <w:spacing w:after="0" w:line="240" w:lineRule="auto"/>
              <w:rPr>
                <w:rFonts w:ascii="Times New Roman" w:eastAsia="Times New Roman" w:hAnsi="Times New Roman"/>
              </w:rPr>
            </w:pPr>
            <w:r>
              <w:rPr>
                <w:rFonts w:ascii="Times New Roman" w:eastAsia="Times New Roman" w:hAnsi="Times New Roman"/>
              </w:rPr>
              <w:t>2025 08 20</w:t>
            </w:r>
          </w:p>
        </w:tc>
        <w:tc>
          <w:tcPr>
            <w:tcW w:w="5811" w:type="dxa"/>
            <w:tcMar>
              <w:top w:w="29" w:type="dxa"/>
              <w:left w:w="115" w:type="dxa"/>
              <w:bottom w:w="29" w:type="dxa"/>
              <w:right w:w="115" w:type="dxa"/>
            </w:tcMar>
          </w:tcPr>
          <w:p w14:paraId="3CE6A65E" w14:textId="19A93290" w:rsidR="00E951CD" w:rsidRPr="003669E7" w:rsidRDefault="0023538E" w:rsidP="0023538E">
            <w:pPr>
              <w:spacing w:after="0" w:line="240" w:lineRule="auto"/>
              <w:jc w:val="both"/>
              <w:rPr>
                <w:rFonts w:ascii="Times New Roman" w:eastAsia="Times New Roman" w:hAnsi="Times New Roman"/>
              </w:rPr>
            </w:pPr>
            <w:r w:rsidRPr="0023538E">
              <w:rPr>
                <w:rFonts w:ascii="Times New Roman" w:eastAsia="Times New Roman" w:hAnsi="Times New Roman"/>
              </w:rPr>
              <w:t>2025 m. rugpjūčio 20 d. Norvegijoje pristatytas naujas įrankis „</w:t>
            </w:r>
            <w:proofErr w:type="spellStart"/>
            <w:r w:rsidRPr="0023538E">
              <w:rPr>
                <w:rFonts w:ascii="Times New Roman" w:eastAsia="Times New Roman" w:hAnsi="Times New Roman"/>
              </w:rPr>
              <w:t>Cyber</w:t>
            </w:r>
            <w:proofErr w:type="spellEnd"/>
            <w:r w:rsidRPr="0023538E">
              <w:rPr>
                <w:rFonts w:ascii="Times New Roman" w:eastAsia="Times New Roman" w:hAnsi="Times New Roman"/>
              </w:rPr>
              <w:t xml:space="preserve"> </w:t>
            </w:r>
            <w:proofErr w:type="spellStart"/>
            <w:r w:rsidRPr="0023538E">
              <w:rPr>
                <w:rFonts w:ascii="Times New Roman" w:eastAsia="Times New Roman" w:hAnsi="Times New Roman"/>
              </w:rPr>
              <w:t>Check</w:t>
            </w:r>
            <w:proofErr w:type="spellEnd"/>
            <w:r w:rsidRPr="0023538E">
              <w:rPr>
                <w:rFonts w:ascii="Times New Roman" w:eastAsia="Times New Roman" w:hAnsi="Times New Roman"/>
              </w:rPr>
              <w:t xml:space="preserve">“, skirtas savivaldybėms ir verslui stiprinti kibernetinį saugumą. Pristatymo renginyje dalyvavo teisingumo ir viešojo saugumo ministrė </w:t>
            </w:r>
            <w:proofErr w:type="spellStart"/>
            <w:r w:rsidRPr="0023538E">
              <w:rPr>
                <w:rFonts w:ascii="Times New Roman" w:eastAsia="Times New Roman" w:hAnsi="Times New Roman"/>
              </w:rPr>
              <w:t>Astri</w:t>
            </w:r>
            <w:proofErr w:type="spellEnd"/>
            <w:r w:rsidRPr="0023538E">
              <w:rPr>
                <w:rFonts w:ascii="Times New Roman" w:eastAsia="Times New Roman" w:hAnsi="Times New Roman"/>
              </w:rPr>
              <w:t xml:space="preserve"> </w:t>
            </w:r>
            <w:proofErr w:type="spellStart"/>
            <w:r w:rsidRPr="0023538E">
              <w:rPr>
                <w:rFonts w:ascii="Times New Roman" w:eastAsia="Times New Roman" w:hAnsi="Times New Roman"/>
              </w:rPr>
              <w:t>Aas-Hansen</w:t>
            </w:r>
            <w:proofErr w:type="spellEnd"/>
            <w:r w:rsidRPr="0023538E">
              <w:rPr>
                <w:rFonts w:ascii="Times New Roman" w:eastAsia="Times New Roman" w:hAnsi="Times New Roman"/>
              </w:rPr>
              <w:t xml:space="preserve"> bei </w:t>
            </w:r>
            <w:proofErr w:type="spellStart"/>
            <w:r w:rsidRPr="0023538E">
              <w:rPr>
                <w:rFonts w:ascii="Times New Roman" w:eastAsia="Times New Roman" w:hAnsi="Times New Roman"/>
              </w:rPr>
              <w:t>skaitmenizacijos</w:t>
            </w:r>
            <w:proofErr w:type="spellEnd"/>
            <w:r w:rsidRPr="0023538E">
              <w:rPr>
                <w:rFonts w:ascii="Times New Roman" w:eastAsia="Times New Roman" w:hAnsi="Times New Roman"/>
              </w:rPr>
              <w:t xml:space="preserve"> ir viešojo administravimo ministrė </w:t>
            </w:r>
            <w:proofErr w:type="spellStart"/>
            <w:r w:rsidRPr="0023538E">
              <w:rPr>
                <w:rFonts w:ascii="Times New Roman" w:eastAsia="Times New Roman" w:hAnsi="Times New Roman"/>
              </w:rPr>
              <w:t>Karianne</w:t>
            </w:r>
            <w:proofErr w:type="spellEnd"/>
            <w:r w:rsidRPr="0023538E">
              <w:rPr>
                <w:rFonts w:ascii="Times New Roman" w:eastAsia="Times New Roman" w:hAnsi="Times New Roman"/>
              </w:rPr>
              <w:t xml:space="preserve"> </w:t>
            </w:r>
            <w:proofErr w:type="spellStart"/>
            <w:r w:rsidRPr="0023538E">
              <w:rPr>
                <w:rFonts w:ascii="Times New Roman" w:eastAsia="Times New Roman" w:hAnsi="Times New Roman"/>
              </w:rPr>
              <w:t>Oldernes</w:t>
            </w:r>
            <w:proofErr w:type="spellEnd"/>
            <w:r w:rsidRPr="0023538E">
              <w:rPr>
                <w:rFonts w:ascii="Times New Roman" w:eastAsia="Times New Roman" w:hAnsi="Times New Roman"/>
              </w:rPr>
              <w:t xml:space="preserve"> </w:t>
            </w:r>
            <w:proofErr w:type="spellStart"/>
            <w:r w:rsidRPr="0023538E">
              <w:rPr>
                <w:rFonts w:ascii="Times New Roman" w:eastAsia="Times New Roman" w:hAnsi="Times New Roman"/>
              </w:rPr>
              <w:t>Tung</w:t>
            </w:r>
            <w:proofErr w:type="spellEnd"/>
            <w:r w:rsidRPr="0023538E">
              <w:rPr>
                <w:rFonts w:ascii="Times New Roman" w:eastAsia="Times New Roman" w:hAnsi="Times New Roman"/>
              </w:rPr>
              <w:t>.</w:t>
            </w:r>
            <w:r>
              <w:rPr>
                <w:rFonts w:ascii="Times New Roman" w:eastAsia="Times New Roman" w:hAnsi="Times New Roman"/>
              </w:rPr>
              <w:t xml:space="preserve"> </w:t>
            </w:r>
            <w:r w:rsidRPr="0023538E">
              <w:rPr>
                <w:rFonts w:ascii="Times New Roman" w:eastAsia="Times New Roman" w:hAnsi="Times New Roman"/>
              </w:rPr>
              <w:t>„</w:t>
            </w:r>
            <w:proofErr w:type="spellStart"/>
            <w:r w:rsidRPr="0023538E">
              <w:rPr>
                <w:rFonts w:ascii="Times New Roman" w:eastAsia="Times New Roman" w:hAnsi="Times New Roman"/>
              </w:rPr>
              <w:t>Cyber</w:t>
            </w:r>
            <w:proofErr w:type="spellEnd"/>
            <w:r w:rsidRPr="0023538E">
              <w:rPr>
                <w:rFonts w:ascii="Times New Roman" w:eastAsia="Times New Roman" w:hAnsi="Times New Roman"/>
              </w:rPr>
              <w:t xml:space="preserve"> </w:t>
            </w:r>
            <w:proofErr w:type="spellStart"/>
            <w:r w:rsidRPr="0023538E">
              <w:rPr>
                <w:rFonts w:ascii="Times New Roman" w:eastAsia="Times New Roman" w:hAnsi="Times New Roman"/>
              </w:rPr>
              <w:t>Check</w:t>
            </w:r>
            <w:proofErr w:type="spellEnd"/>
            <w:r w:rsidRPr="0023538E">
              <w:rPr>
                <w:rFonts w:ascii="Times New Roman" w:eastAsia="Times New Roman" w:hAnsi="Times New Roman"/>
              </w:rPr>
              <w:t>“ yra nemokamas Nacionalinio saugumo tarnybos (NSM) sukurtas įrankis, leidžiantis įmonėms ir savivaldybėms įsivertinti savo skaitmeninį saugumą ir gauti rekomenduojamas, prioritetines priemones, pritaikytas konkrečiai organizacijai.</w:t>
            </w:r>
            <w:r>
              <w:rPr>
                <w:rFonts w:ascii="Times New Roman" w:eastAsia="Times New Roman" w:hAnsi="Times New Roman"/>
              </w:rPr>
              <w:t xml:space="preserve"> </w:t>
            </w:r>
            <w:r w:rsidRPr="0023538E">
              <w:rPr>
                <w:rFonts w:ascii="Times New Roman" w:eastAsia="Times New Roman" w:hAnsi="Times New Roman"/>
              </w:rPr>
              <w:t xml:space="preserve">Pasak ministrės A. </w:t>
            </w:r>
            <w:proofErr w:type="spellStart"/>
            <w:r w:rsidRPr="0023538E">
              <w:rPr>
                <w:rFonts w:ascii="Times New Roman" w:eastAsia="Times New Roman" w:hAnsi="Times New Roman"/>
              </w:rPr>
              <w:t>Aas-Hansen</w:t>
            </w:r>
            <w:proofErr w:type="spellEnd"/>
            <w:r w:rsidRPr="0023538E">
              <w:rPr>
                <w:rFonts w:ascii="Times New Roman" w:eastAsia="Times New Roman" w:hAnsi="Times New Roman"/>
              </w:rPr>
              <w:t xml:space="preserve">, šis sprendimas sustiprins pasirengimą ir apsaugą nuo kibernetinių atakų bei prisidės prie bendro šalies saugumo. Ministrė K. O. </w:t>
            </w:r>
            <w:proofErr w:type="spellStart"/>
            <w:r w:rsidRPr="0023538E">
              <w:rPr>
                <w:rFonts w:ascii="Times New Roman" w:eastAsia="Times New Roman" w:hAnsi="Times New Roman"/>
              </w:rPr>
              <w:t>Tung</w:t>
            </w:r>
            <w:proofErr w:type="spellEnd"/>
            <w:r w:rsidRPr="0023538E">
              <w:rPr>
                <w:rFonts w:ascii="Times New Roman" w:eastAsia="Times New Roman" w:hAnsi="Times New Roman"/>
              </w:rPr>
              <w:t xml:space="preserve"> pabrėžė, kad visuomenė turi pasitikėti viešosiomis skaitmeninėmis paslaugomis, o valstybės institucijos privalo užtikrinti tinkamą informacijos apsaugą.</w:t>
            </w:r>
            <w:r>
              <w:rPr>
                <w:rFonts w:ascii="Times New Roman" w:eastAsia="Times New Roman" w:hAnsi="Times New Roman"/>
              </w:rPr>
              <w:t xml:space="preserve"> </w:t>
            </w:r>
            <w:r w:rsidRPr="0023538E">
              <w:rPr>
                <w:rFonts w:ascii="Times New Roman" w:eastAsia="Times New Roman" w:hAnsi="Times New Roman"/>
              </w:rPr>
              <w:t>Vyriausybė yra išsikėlusi tikslą iki 2030 m. sustiprinti nacionalinį kibernetinį saugumą ir pasirengimą krizėms, kad būtų užtikrintos kritinės visuomenės ir valstybės funkcijos.</w:t>
            </w:r>
          </w:p>
        </w:tc>
        <w:tc>
          <w:tcPr>
            <w:tcW w:w="2268" w:type="dxa"/>
            <w:tcMar>
              <w:top w:w="29" w:type="dxa"/>
              <w:left w:w="115" w:type="dxa"/>
              <w:bottom w:w="29" w:type="dxa"/>
              <w:right w:w="115" w:type="dxa"/>
            </w:tcMar>
          </w:tcPr>
          <w:p w14:paraId="77892EB3" w14:textId="0966720A" w:rsidR="00E951CD" w:rsidRPr="00C63961" w:rsidRDefault="0023538E" w:rsidP="00C41F26">
            <w:pPr>
              <w:spacing w:after="0" w:line="240" w:lineRule="auto"/>
              <w:rPr>
                <w:rFonts w:ascii="Times New Roman" w:eastAsia="Times New Roman" w:hAnsi="Times New Roman"/>
              </w:rPr>
            </w:pPr>
            <w:r w:rsidRPr="0023538E">
              <w:rPr>
                <w:rFonts w:ascii="Times New Roman" w:eastAsia="Times New Roman" w:hAnsi="Times New Roman"/>
              </w:rPr>
              <w:t>https://www.regjeringen.no/no/aktuelt/nytt-verktoy-skal-oke-cybersikkerheten-over-hele-landet/id3116376/</w:t>
            </w:r>
          </w:p>
        </w:tc>
        <w:tc>
          <w:tcPr>
            <w:tcW w:w="1436" w:type="dxa"/>
            <w:tcMar>
              <w:top w:w="29" w:type="dxa"/>
              <w:left w:w="115" w:type="dxa"/>
              <w:bottom w:w="29" w:type="dxa"/>
              <w:right w:w="115" w:type="dxa"/>
            </w:tcMar>
          </w:tcPr>
          <w:p w14:paraId="64D17EF6" w14:textId="77777777" w:rsidR="00E951CD" w:rsidRPr="00F50348" w:rsidRDefault="00E951CD" w:rsidP="00C41F26">
            <w:pPr>
              <w:spacing w:after="0" w:line="240" w:lineRule="auto"/>
              <w:rPr>
                <w:rFonts w:ascii="Times New Roman" w:hAnsi="Times New Roman"/>
              </w:rPr>
            </w:pPr>
          </w:p>
        </w:tc>
      </w:tr>
      <w:tr w:rsidR="003669E7" w:rsidRPr="00F50348" w14:paraId="6593B705" w14:textId="77777777" w:rsidTr="0033090E">
        <w:trPr>
          <w:gridAfter w:val="1"/>
          <w:wAfter w:w="11" w:type="dxa"/>
          <w:trHeight w:val="216"/>
        </w:trPr>
        <w:tc>
          <w:tcPr>
            <w:tcW w:w="1419" w:type="dxa"/>
            <w:tcMar>
              <w:top w:w="29" w:type="dxa"/>
              <w:left w:w="115" w:type="dxa"/>
              <w:bottom w:w="29" w:type="dxa"/>
              <w:right w:w="115" w:type="dxa"/>
            </w:tcMar>
          </w:tcPr>
          <w:p w14:paraId="7FA9547B" w14:textId="14B660A8" w:rsidR="003669E7" w:rsidRDefault="002C5200" w:rsidP="00C41F26">
            <w:pPr>
              <w:spacing w:after="0" w:line="240" w:lineRule="auto"/>
              <w:rPr>
                <w:rFonts w:ascii="Times New Roman" w:eastAsia="Times New Roman" w:hAnsi="Times New Roman"/>
              </w:rPr>
            </w:pPr>
            <w:r>
              <w:rPr>
                <w:rFonts w:ascii="Times New Roman" w:eastAsia="Times New Roman" w:hAnsi="Times New Roman"/>
              </w:rPr>
              <w:t>2025 08 20</w:t>
            </w:r>
          </w:p>
        </w:tc>
        <w:tc>
          <w:tcPr>
            <w:tcW w:w="5811" w:type="dxa"/>
            <w:tcMar>
              <w:top w:w="29" w:type="dxa"/>
              <w:left w:w="115" w:type="dxa"/>
              <w:bottom w:w="29" w:type="dxa"/>
              <w:right w:w="115" w:type="dxa"/>
            </w:tcMar>
          </w:tcPr>
          <w:p w14:paraId="1E1AE540" w14:textId="003ABAC9" w:rsidR="00136D1F" w:rsidRPr="00F11CC6" w:rsidRDefault="002C5200" w:rsidP="002C5200">
            <w:pPr>
              <w:spacing w:after="0" w:line="240" w:lineRule="auto"/>
              <w:jc w:val="both"/>
              <w:rPr>
                <w:rFonts w:ascii="Times New Roman" w:eastAsia="Times New Roman" w:hAnsi="Times New Roman"/>
              </w:rPr>
            </w:pPr>
            <w:r w:rsidRPr="002C5200">
              <w:rPr>
                <w:rFonts w:ascii="Times New Roman" w:eastAsia="Times New Roman" w:hAnsi="Times New Roman"/>
              </w:rPr>
              <w:t>Norvegijos Prekybos</w:t>
            </w:r>
            <w:r w:rsidR="00FB3AC6">
              <w:rPr>
                <w:rFonts w:ascii="Times New Roman" w:eastAsia="Times New Roman" w:hAnsi="Times New Roman"/>
              </w:rPr>
              <w:t xml:space="preserve"> ir</w:t>
            </w:r>
            <w:r w:rsidRPr="002C5200">
              <w:rPr>
                <w:rFonts w:ascii="Times New Roman" w:eastAsia="Times New Roman" w:hAnsi="Times New Roman"/>
              </w:rPr>
              <w:t xml:space="preserve"> pramonės ministerija kartu su Norvegijos verslo ir pramonės saugumo taryba (NSR) įsteigė naują kibernetinio saugumo centrą verslo sektoriui. Šios partnerystės dėka apie 650 įmonių jau buvo informuotos, kad patyrė kibernetines atakas.</w:t>
            </w:r>
            <w:r>
              <w:rPr>
                <w:rFonts w:ascii="Times New Roman" w:eastAsia="Times New Roman" w:hAnsi="Times New Roman"/>
              </w:rPr>
              <w:t xml:space="preserve"> </w:t>
            </w:r>
            <w:r w:rsidRPr="002C5200">
              <w:rPr>
                <w:rFonts w:ascii="Times New Roman" w:eastAsia="Times New Roman" w:hAnsi="Times New Roman"/>
              </w:rPr>
              <w:t xml:space="preserve">Pasak prekybos ir pramonės ministrės </w:t>
            </w:r>
            <w:proofErr w:type="spellStart"/>
            <w:r w:rsidRPr="002C5200">
              <w:rPr>
                <w:rFonts w:ascii="Times New Roman" w:eastAsia="Times New Roman" w:hAnsi="Times New Roman"/>
              </w:rPr>
              <w:t>Cecilie</w:t>
            </w:r>
            <w:proofErr w:type="spellEnd"/>
            <w:r w:rsidRPr="002C5200">
              <w:rPr>
                <w:rFonts w:ascii="Times New Roman" w:eastAsia="Times New Roman" w:hAnsi="Times New Roman"/>
              </w:rPr>
              <w:t xml:space="preserve"> </w:t>
            </w:r>
            <w:proofErr w:type="spellStart"/>
            <w:r w:rsidRPr="002C5200">
              <w:rPr>
                <w:rFonts w:ascii="Times New Roman" w:eastAsia="Times New Roman" w:hAnsi="Times New Roman"/>
              </w:rPr>
              <w:t>Myrseth</w:t>
            </w:r>
            <w:proofErr w:type="spellEnd"/>
            <w:r w:rsidRPr="002C5200">
              <w:rPr>
                <w:rFonts w:ascii="Times New Roman" w:eastAsia="Times New Roman" w:hAnsi="Times New Roman"/>
              </w:rPr>
              <w:t>, kibernetinių atakų prieš Norvegijos įmones daugėja, o jų padariniai gali turėti rimtų pasekmių tiek ekonomikai, tiek visai visuomenei. Naujoji iniciatyva sustiprins šalies skaitmeninį saugumą ir bendrą pasirengimą.</w:t>
            </w:r>
            <w:r>
              <w:rPr>
                <w:rFonts w:ascii="Times New Roman" w:eastAsia="Times New Roman" w:hAnsi="Times New Roman"/>
              </w:rPr>
              <w:t xml:space="preserve"> </w:t>
            </w:r>
            <w:r w:rsidRPr="002C5200">
              <w:rPr>
                <w:rFonts w:ascii="Times New Roman" w:eastAsia="Times New Roman" w:hAnsi="Times New Roman"/>
              </w:rPr>
              <w:t>Vyriausybės Baltojoje knygoje apie visuotinį pasirengimą pažymima, jog verslo sektoriaus įtraukimas į saugumo ir krizinių situacijų valdymą yra būtinas Norvegijos gynybiniam pajėgumui ateityje.</w:t>
            </w:r>
            <w:r>
              <w:rPr>
                <w:rFonts w:ascii="Times New Roman" w:eastAsia="Times New Roman" w:hAnsi="Times New Roman"/>
              </w:rPr>
              <w:t xml:space="preserve"> </w:t>
            </w:r>
            <w:r w:rsidRPr="002C5200">
              <w:rPr>
                <w:rFonts w:ascii="Times New Roman" w:eastAsia="Times New Roman" w:hAnsi="Times New Roman"/>
              </w:rPr>
              <w:t>NSR paskirta sektoriaus reagavimo aplinka tiems verslo sektoriams, kurie iki šiol neturėjo tokios apsaugos. Organizacija padės įmonėms ne tik sužinoti apie įvykusias atakas, bet ir reaguoti į incidentus.</w:t>
            </w:r>
            <w:r>
              <w:rPr>
                <w:rFonts w:ascii="Times New Roman" w:eastAsia="Times New Roman" w:hAnsi="Times New Roman"/>
              </w:rPr>
              <w:t xml:space="preserve"> </w:t>
            </w:r>
          </w:p>
        </w:tc>
        <w:tc>
          <w:tcPr>
            <w:tcW w:w="2268" w:type="dxa"/>
            <w:tcMar>
              <w:top w:w="29" w:type="dxa"/>
              <w:left w:w="115" w:type="dxa"/>
              <w:bottom w:w="29" w:type="dxa"/>
              <w:right w:w="115" w:type="dxa"/>
            </w:tcMar>
          </w:tcPr>
          <w:p w14:paraId="08D997C1" w14:textId="545CC700" w:rsidR="003669E7" w:rsidRPr="00F50348" w:rsidRDefault="002C5200" w:rsidP="00C41F26">
            <w:pPr>
              <w:spacing w:after="0" w:line="240" w:lineRule="auto"/>
              <w:rPr>
                <w:rFonts w:ascii="Times New Roman" w:eastAsia="Times New Roman" w:hAnsi="Times New Roman"/>
              </w:rPr>
            </w:pPr>
            <w:hyperlink r:id="rId12" w:history="1">
              <w:proofErr w:type="spellStart"/>
              <w:r w:rsidRPr="002C5200">
                <w:rPr>
                  <w:rStyle w:val="Hyperlink"/>
                  <w:rFonts w:ascii="Times New Roman" w:eastAsia="Times New Roman" w:hAnsi="Times New Roman"/>
                </w:rPr>
                <w:t>Establishing</w:t>
              </w:r>
              <w:proofErr w:type="spellEnd"/>
              <w:r w:rsidRPr="002C5200">
                <w:rPr>
                  <w:rStyle w:val="Hyperlink"/>
                  <w:rFonts w:ascii="Times New Roman" w:eastAsia="Times New Roman" w:hAnsi="Times New Roman"/>
                </w:rPr>
                <w:t xml:space="preserve"> a </w:t>
              </w:r>
              <w:proofErr w:type="spellStart"/>
              <w:r w:rsidRPr="002C5200">
                <w:rPr>
                  <w:rStyle w:val="Hyperlink"/>
                  <w:rFonts w:ascii="Times New Roman" w:eastAsia="Times New Roman" w:hAnsi="Times New Roman"/>
                </w:rPr>
                <w:t>new</w:t>
              </w:r>
              <w:proofErr w:type="spellEnd"/>
              <w:r w:rsidRPr="002C5200">
                <w:rPr>
                  <w:rStyle w:val="Hyperlink"/>
                  <w:rFonts w:ascii="Times New Roman" w:eastAsia="Times New Roman" w:hAnsi="Times New Roman"/>
                </w:rPr>
                <w:t xml:space="preserve"> </w:t>
              </w:r>
              <w:proofErr w:type="spellStart"/>
              <w:r w:rsidRPr="002C5200">
                <w:rPr>
                  <w:rStyle w:val="Hyperlink"/>
                  <w:rFonts w:ascii="Times New Roman" w:eastAsia="Times New Roman" w:hAnsi="Times New Roman"/>
                </w:rPr>
                <w:t>cyber</w:t>
              </w:r>
              <w:proofErr w:type="spellEnd"/>
              <w:r w:rsidRPr="002C5200">
                <w:rPr>
                  <w:rStyle w:val="Hyperlink"/>
                  <w:rFonts w:ascii="Times New Roman" w:eastAsia="Times New Roman" w:hAnsi="Times New Roman"/>
                </w:rPr>
                <w:t xml:space="preserve"> </w:t>
              </w:r>
              <w:proofErr w:type="spellStart"/>
              <w:r w:rsidRPr="002C5200">
                <w:rPr>
                  <w:rStyle w:val="Hyperlink"/>
                  <w:rFonts w:ascii="Times New Roman" w:eastAsia="Times New Roman" w:hAnsi="Times New Roman"/>
                </w:rPr>
                <w:t>security</w:t>
              </w:r>
              <w:proofErr w:type="spellEnd"/>
              <w:r w:rsidRPr="002C5200">
                <w:rPr>
                  <w:rStyle w:val="Hyperlink"/>
                  <w:rFonts w:ascii="Times New Roman" w:eastAsia="Times New Roman" w:hAnsi="Times New Roman"/>
                </w:rPr>
                <w:t xml:space="preserve"> centre </w:t>
              </w:r>
              <w:proofErr w:type="spellStart"/>
              <w:r w:rsidRPr="002C5200">
                <w:rPr>
                  <w:rStyle w:val="Hyperlink"/>
                  <w:rFonts w:ascii="Times New Roman" w:eastAsia="Times New Roman" w:hAnsi="Times New Roman"/>
                </w:rPr>
                <w:t>for</w:t>
              </w:r>
              <w:proofErr w:type="spellEnd"/>
              <w:r w:rsidRPr="002C5200">
                <w:rPr>
                  <w:rStyle w:val="Hyperlink"/>
                  <w:rFonts w:ascii="Times New Roman" w:eastAsia="Times New Roman" w:hAnsi="Times New Roman"/>
                </w:rPr>
                <w:t xml:space="preserve"> </w:t>
              </w:r>
              <w:proofErr w:type="spellStart"/>
              <w:r w:rsidRPr="002C5200">
                <w:rPr>
                  <w:rStyle w:val="Hyperlink"/>
                  <w:rFonts w:ascii="Times New Roman" w:eastAsia="Times New Roman" w:hAnsi="Times New Roman"/>
                </w:rPr>
                <w:t>the</w:t>
              </w:r>
              <w:proofErr w:type="spellEnd"/>
              <w:r w:rsidRPr="002C5200">
                <w:rPr>
                  <w:rStyle w:val="Hyperlink"/>
                  <w:rFonts w:ascii="Times New Roman" w:eastAsia="Times New Roman" w:hAnsi="Times New Roman"/>
                </w:rPr>
                <w:t xml:space="preserve"> </w:t>
              </w:r>
              <w:proofErr w:type="spellStart"/>
              <w:r w:rsidRPr="002C5200">
                <w:rPr>
                  <w:rStyle w:val="Hyperlink"/>
                  <w:rFonts w:ascii="Times New Roman" w:eastAsia="Times New Roman" w:hAnsi="Times New Roman"/>
                </w:rPr>
                <w:t>business</w:t>
              </w:r>
              <w:proofErr w:type="spellEnd"/>
              <w:r w:rsidRPr="002C5200">
                <w:rPr>
                  <w:rStyle w:val="Hyperlink"/>
                  <w:rFonts w:ascii="Times New Roman" w:eastAsia="Times New Roman" w:hAnsi="Times New Roman"/>
                </w:rPr>
                <w:t xml:space="preserve"> </w:t>
              </w:r>
              <w:proofErr w:type="spellStart"/>
              <w:r w:rsidRPr="002C5200">
                <w:rPr>
                  <w:rStyle w:val="Hyperlink"/>
                  <w:rFonts w:ascii="Times New Roman" w:eastAsia="Times New Roman" w:hAnsi="Times New Roman"/>
                </w:rPr>
                <w:t>sector</w:t>
              </w:r>
              <w:proofErr w:type="spellEnd"/>
              <w:r w:rsidRPr="002C5200">
                <w:rPr>
                  <w:rStyle w:val="Hyperlink"/>
                  <w:rFonts w:ascii="Times New Roman" w:eastAsia="Times New Roman" w:hAnsi="Times New Roman"/>
                </w:rPr>
                <w:t xml:space="preserve"> - regjeringen.no</w:t>
              </w:r>
            </w:hyperlink>
          </w:p>
        </w:tc>
        <w:tc>
          <w:tcPr>
            <w:tcW w:w="1436" w:type="dxa"/>
            <w:tcMar>
              <w:top w:w="29" w:type="dxa"/>
              <w:left w:w="115" w:type="dxa"/>
              <w:bottom w:w="29" w:type="dxa"/>
              <w:right w:w="115" w:type="dxa"/>
            </w:tcMar>
          </w:tcPr>
          <w:p w14:paraId="1E9F6FE0" w14:textId="77777777" w:rsidR="003669E7" w:rsidRPr="00F50348" w:rsidRDefault="003669E7" w:rsidP="00C41F26">
            <w:pPr>
              <w:spacing w:after="0" w:line="240" w:lineRule="auto"/>
              <w:rPr>
                <w:rFonts w:ascii="Times New Roman" w:hAnsi="Times New Roman"/>
              </w:rPr>
            </w:pPr>
          </w:p>
        </w:tc>
      </w:tr>
      <w:tr w:rsidR="00982E56" w:rsidRPr="00F50348" w14:paraId="120FD54D" w14:textId="77777777" w:rsidTr="0033090E">
        <w:trPr>
          <w:gridAfter w:val="1"/>
          <w:wAfter w:w="11" w:type="dxa"/>
          <w:trHeight w:val="216"/>
        </w:trPr>
        <w:tc>
          <w:tcPr>
            <w:tcW w:w="1419" w:type="dxa"/>
            <w:tcMar>
              <w:top w:w="29" w:type="dxa"/>
              <w:left w:w="115" w:type="dxa"/>
              <w:bottom w:w="29" w:type="dxa"/>
              <w:right w:w="115" w:type="dxa"/>
            </w:tcMar>
          </w:tcPr>
          <w:p w14:paraId="379792D8" w14:textId="1072E81C" w:rsidR="00982E56" w:rsidRDefault="00982E56" w:rsidP="00C41F26">
            <w:pPr>
              <w:spacing w:after="0" w:line="240" w:lineRule="auto"/>
              <w:rPr>
                <w:rFonts w:ascii="Times New Roman" w:eastAsia="Times New Roman" w:hAnsi="Times New Roman"/>
              </w:rPr>
            </w:pPr>
            <w:r>
              <w:rPr>
                <w:rFonts w:ascii="Times New Roman" w:eastAsia="Times New Roman" w:hAnsi="Times New Roman"/>
              </w:rPr>
              <w:lastRenderedPageBreak/>
              <w:t>2025 08 28</w:t>
            </w:r>
          </w:p>
        </w:tc>
        <w:tc>
          <w:tcPr>
            <w:tcW w:w="5811" w:type="dxa"/>
            <w:tcMar>
              <w:top w:w="29" w:type="dxa"/>
              <w:left w:w="115" w:type="dxa"/>
              <w:bottom w:w="29" w:type="dxa"/>
              <w:right w:w="115" w:type="dxa"/>
            </w:tcMar>
          </w:tcPr>
          <w:p w14:paraId="2F56D001" w14:textId="3C477BD8" w:rsidR="00982E56" w:rsidRPr="00982E56" w:rsidRDefault="00982E56" w:rsidP="00982E56">
            <w:pPr>
              <w:spacing w:after="0" w:line="240" w:lineRule="auto"/>
              <w:jc w:val="both"/>
              <w:rPr>
                <w:rFonts w:ascii="Times New Roman" w:eastAsia="Times New Roman" w:hAnsi="Times New Roman"/>
              </w:rPr>
            </w:pPr>
            <w:r w:rsidRPr="00982E56">
              <w:rPr>
                <w:rFonts w:ascii="Times New Roman" w:eastAsia="Times New Roman" w:hAnsi="Times New Roman"/>
              </w:rPr>
              <w:t xml:space="preserve">Norvegijos vyriausybė kartu su technologijų sektoriaus atstovais pristatė </w:t>
            </w:r>
            <w:r>
              <w:rPr>
                <w:rFonts w:ascii="Times New Roman" w:eastAsia="Times New Roman" w:hAnsi="Times New Roman"/>
              </w:rPr>
              <w:t xml:space="preserve">gaires </w:t>
            </w:r>
            <w:proofErr w:type="spellStart"/>
            <w:r w:rsidRPr="00982E56">
              <w:rPr>
                <w:rFonts w:ascii="Times New Roman" w:eastAsia="Times New Roman" w:hAnsi="Times New Roman"/>
                <w:i/>
                <w:iCs/>
              </w:rPr>
              <w:t>Roadmap</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for</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the</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technology-based</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business</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sector</w:t>
            </w:r>
            <w:proofErr w:type="spellEnd"/>
            <w:r w:rsidRPr="00982E56">
              <w:rPr>
                <w:rFonts w:ascii="Times New Roman" w:eastAsia="Times New Roman" w:hAnsi="Times New Roman"/>
              </w:rPr>
              <w:t>, kuri</w:t>
            </w:r>
            <w:r>
              <w:rPr>
                <w:rFonts w:ascii="Times New Roman" w:eastAsia="Times New Roman" w:hAnsi="Times New Roman"/>
              </w:rPr>
              <w:t>ų</w:t>
            </w:r>
            <w:r w:rsidRPr="00982E56">
              <w:rPr>
                <w:rFonts w:ascii="Times New Roman" w:eastAsia="Times New Roman" w:hAnsi="Times New Roman"/>
              </w:rPr>
              <w:t xml:space="preserve"> tikslas – sustiprinti šalies, kaip žinių ir technologijų lyderės, pozicijas.</w:t>
            </w:r>
            <w:r>
              <w:rPr>
                <w:rFonts w:ascii="Times New Roman" w:eastAsia="Times New Roman" w:hAnsi="Times New Roman"/>
              </w:rPr>
              <w:t xml:space="preserve"> </w:t>
            </w:r>
            <w:r w:rsidRPr="00982E56">
              <w:rPr>
                <w:rFonts w:ascii="Times New Roman" w:eastAsia="Times New Roman" w:hAnsi="Times New Roman"/>
              </w:rPr>
              <w:t>Dokumente ypatingas dėmesys skiriamas proveržio technologijoms („</w:t>
            </w:r>
            <w:proofErr w:type="spellStart"/>
            <w:r w:rsidRPr="00982E56">
              <w:rPr>
                <w:rFonts w:ascii="Times New Roman" w:eastAsia="Times New Roman" w:hAnsi="Times New Roman"/>
                <w:i/>
                <w:iCs/>
              </w:rPr>
              <w:t>deep</w:t>
            </w:r>
            <w:proofErr w:type="spellEnd"/>
            <w:r w:rsidRPr="00982E56">
              <w:rPr>
                <w:rFonts w:ascii="Times New Roman" w:eastAsia="Times New Roman" w:hAnsi="Times New Roman"/>
                <w:i/>
                <w:iCs/>
              </w:rPr>
              <w:t xml:space="preserve"> </w:t>
            </w:r>
            <w:proofErr w:type="spellStart"/>
            <w:r w:rsidRPr="00982E56">
              <w:rPr>
                <w:rFonts w:ascii="Times New Roman" w:eastAsia="Times New Roman" w:hAnsi="Times New Roman"/>
                <w:i/>
                <w:iCs/>
              </w:rPr>
              <w:t>tech</w:t>
            </w:r>
            <w:proofErr w:type="spellEnd"/>
            <w:r w:rsidRPr="00982E56">
              <w:rPr>
                <w:rFonts w:ascii="Times New Roman" w:eastAsia="Times New Roman" w:hAnsi="Times New Roman"/>
              </w:rPr>
              <w:t>“), tokioms kaip dirbtinis intelektas, biotechnologijos ir kvantinės technologijos, kurios gali iš esmės keisti visuomenę. Vyriausybė siekia skatinti šių sričių tyrimus, plėtoti bendradarbiavimą tarp verslo ir mokslo bei užtikrinti sąžiningą konkurenciją Norvegijos ir Europos įmonėms.</w:t>
            </w:r>
            <w:r>
              <w:rPr>
                <w:rFonts w:ascii="Times New Roman" w:eastAsia="Times New Roman" w:hAnsi="Times New Roman"/>
              </w:rPr>
              <w:t xml:space="preserve"> </w:t>
            </w:r>
            <w:r w:rsidRPr="00982E56">
              <w:rPr>
                <w:rFonts w:ascii="Times New Roman" w:eastAsia="Times New Roman" w:hAnsi="Times New Roman"/>
              </w:rPr>
              <w:t>Tarp pagrindinių tikslų:</w:t>
            </w:r>
          </w:p>
          <w:p w14:paraId="4E7748C8" w14:textId="1D66DF38"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tapti geriausia Skandinavijos šalimi skaitmeninių inovacijų srityje;</w:t>
            </w:r>
          </w:p>
          <w:p w14:paraId="3C57117E" w14:textId="630BE33E"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stiprinti dirbtinio intelekto, kvantinių ir kitų technologijų tyrimus;</w:t>
            </w:r>
          </w:p>
          <w:p w14:paraId="01C12770" w14:textId="35ED1358"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išnaudoti šalies pranašumus – aukštą visuomenės technologinį pasirengimą, skaitmenizuotą viešąjį sektorių ir prieigą prie duomenų;</w:t>
            </w:r>
          </w:p>
          <w:p w14:paraId="6636E3DD" w14:textId="28A59431"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skatinti inovacijas energetikos, jūrų, akvakultūros ir sveikatos sektoriuose;</w:t>
            </w:r>
          </w:p>
          <w:p w14:paraId="75D01BEB" w14:textId="049EEAE9"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 xml:space="preserve">plėsti dirbtinio intelekto panaudojimą per iniciatyvą AI </w:t>
            </w:r>
            <w:proofErr w:type="spellStart"/>
            <w:r w:rsidRPr="00982E56">
              <w:rPr>
                <w:rFonts w:ascii="Times New Roman" w:eastAsia="Times New Roman" w:hAnsi="Times New Roman"/>
              </w:rPr>
              <w:t>Norway</w:t>
            </w:r>
            <w:proofErr w:type="spellEnd"/>
            <w:r w:rsidRPr="00982E56">
              <w:rPr>
                <w:rFonts w:ascii="Times New Roman" w:eastAsia="Times New Roman" w:hAnsi="Times New Roman"/>
              </w:rPr>
              <w:t>, superkompiuterius ir norvegiškus kalbos modelius;</w:t>
            </w:r>
          </w:p>
          <w:p w14:paraId="6A2B497E" w14:textId="5FECEE70" w:rsidR="00982E56" w:rsidRPr="00982E56" w:rsidRDefault="00982E56" w:rsidP="00982E56">
            <w:pPr>
              <w:spacing w:after="0" w:line="240" w:lineRule="auto"/>
              <w:jc w:val="both"/>
              <w:rPr>
                <w:rFonts w:ascii="Times New Roman" w:eastAsia="Times New Roman" w:hAnsi="Times New Roman"/>
              </w:rPr>
            </w:pPr>
            <w:r>
              <w:rPr>
                <w:rFonts w:ascii="Times New Roman" w:eastAsia="Times New Roman" w:hAnsi="Times New Roman"/>
              </w:rPr>
              <w:t>*</w:t>
            </w:r>
            <w:r w:rsidRPr="00982E56">
              <w:rPr>
                <w:rFonts w:ascii="Times New Roman" w:eastAsia="Times New Roman" w:hAnsi="Times New Roman"/>
              </w:rPr>
              <w:t>stiprinti darbuotojų skaitmeninius įgūdžius ir pritraukti aukštos kvalifikacijos IT specialistus.</w:t>
            </w:r>
          </w:p>
          <w:p w14:paraId="4CE92982" w14:textId="331A2CBA" w:rsidR="00982E56" w:rsidRPr="002C5200" w:rsidRDefault="00982E56" w:rsidP="00982E56">
            <w:pPr>
              <w:spacing w:after="0" w:line="240" w:lineRule="auto"/>
              <w:jc w:val="both"/>
              <w:rPr>
                <w:rFonts w:ascii="Times New Roman" w:eastAsia="Times New Roman" w:hAnsi="Times New Roman"/>
              </w:rPr>
            </w:pPr>
            <w:r w:rsidRPr="00982E56">
              <w:rPr>
                <w:rFonts w:ascii="Times New Roman" w:eastAsia="Times New Roman" w:hAnsi="Times New Roman"/>
              </w:rPr>
              <w:t>Vyriausybė jau paskyrė 1,4 mlrd. NOK dirbtinio intelekto tyrimams, inicijuoja kvantinių technologijų plėtrą ir stiprina inovacijų ekosistemą.</w:t>
            </w:r>
            <w:r>
              <w:rPr>
                <w:rFonts w:ascii="Times New Roman" w:eastAsia="Times New Roman" w:hAnsi="Times New Roman"/>
              </w:rPr>
              <w:t xml:space="preserve"> </w:t>
            </w:r>
          </w:p>
        </w:tc>
        <w:tc>
          <w:tcPr>
            <w:tcW w:w="2268" w:type="dxa"/>
            <w:tcMar>
              <w:top w:w="29" w:type="dxa"/>
              <w:left w:w="115" w:type="dxa"/>
              <w:bottom w:w="29" w:type="dxa"/>
              <w:right w:w="115" w:type="dxa"/>
            </w:tcMar>
          </w:tcPr>
          <w:p w14:paraId="27EA38A5" w14:textId="65F58674" w:rsidR="00982E56" w:rsidRDefault="00982E56" w:rsidP="00C41F26">
            <w:pPr>
              <w:spacing w:after="0" w:line="240" w:lineRule="auto"/>
            </w:pPr>
            <w:hyperlink r:id="rId13" w:history="1">
              <w:proofErr w:type="spellStart"/>
              <w:r w:rsidRPr="00982E56">
                <w:rPr>
                  <w:rStyle w:val="Hyperlink"/>
                </w:rPr>
                <w:t>Will</w:t>
              </w:r>
              <w:proofErr w:type="spellEnd"/>
              <w:r w:rsidRPr="00982E56">
                <w:rPr>
                  <w:rStyle w:val="Hyperlink"/>
                </w:rPr>
                <w:t xml:space="preserve"> </w:t>
              </w:r>
              <w:proofErr w:type="spellStart"/>
              <w:r w:rsidRPr="00982E56">
                <w:rPr>
                  <w:rStyle w:val="Hyperlink"/>
                </w:rPr>
                <w:t>make</w:t>
              </w:r>
              <w:proofErr w:type="spellEnd"/>
              <w:r w:rsidRPr="00982E56">
                <w:rPr>
                  <w:rStyle w:val="Hyperlink"/>
                </w:rPr>
                <w:t xml:space="preserve"> </w:t>
              </w:r>
              <w:proofErr w:type="spellStart"/>
              <w:r w:rsidRPr="00982E56">
                <w:rPr>
                  <w:rStyle w:val="Hyperlink"/>
                </w:rPr>
                <w:t>Norway</w:t>
              </w:r>
              <w:proofErr w:type="spellEnd"/>
              <w:r w:rsidRPr="00982E56">
                <w:rPr>
                  <w:rStyle w:val="Hyperlink"/>
                </w:rPr>
                <w:t xml:space="preserve"> a </w:t>
              </w:r>
              <w:proofErr w:type="spellStart"/>
              <w:r w:rsidRPr="00982E56">
                <w:rPr>
                  <w:rStyle w:val="Hyperlink"/>
                </w:rPr>
                <w:t>digital</w:t>
              </w:r>
              <w:proofErr w:type="spellEnd"/>
              <w:r w:rsidRPr="00982E56">
                <w:rPr>
                  <w:rStyle w:val="Hyperlink"/>
                </w:rPr>
                <w:t xml:space="preserve"> </w:t>
              </w:r>
              <w:proofErr w:type="spellStart"/>
              <w:r w:rsidRPr="00982E56">
                <w:rPr>
                  <w:rStyle w:val="Hyperlink"/>
                </w:rPr>
                <w:t>winner</w:t>
              </w:r>
              <w:proofErr w:type="spellEnd"/>
              <w:r w:rsidRPr="00982E56">
                <w:rPr>
                  <w:rStyle w:val="Hyperlink"/>
                </w:rPr>
                <w:t xml:space="preserve"> – </w:t>
              </w:r>
              <w:proofErr w:type="spellStart"/>
              <w:r w:rsidRPr="00982E56">
                <w:rPr>
                  <w:rStyle w:val="Hyperlink"/>
                </w:rPr>
                <w:t>launches</w:t>
              </w:r>
              <w:proofErr w:type="spellEnd"/>
              <w:r w:rsidRPr="00982E56">
                <w:rPr>
                  <w:rStyle w:val="Hyperlink"/>
                </w:rPr>
                <w:t xml:space="preserve"> </w:t>
              </w:r>
              <w:proofErr w:type="spellStart"/>
              <w:r w:rsidRPr="00982E56">
                <w:rPr>
                  <w:rStyle w:val="Hyperlink"/>
                </w:rPr>
                <w:t>new</w:t>
              </w:r>
              <w:proofErr w:type="spellEnd"/>
              <w:r w:rsidRPr="00982E56">
                <w:rPr>
                  <w:rStyle w:val="Hyperlink"/>
                </w:rPr>
                <w:t xml:space="preserve"> </w:t>
              </w:r>
              <w:proofErr w:type="spellStart"/>
              <w:r w:rsidRPr="00982E56">
                <w:rPr>
                  <w:rStyle w:val="Hyperlink"/>
                </w:rPr>
                <w:t>roadmap</w:t>
              </w:r>
              <w:proofErr w:type="spellEnd"/>
              <w:r w:rsidRPr="00982E56">
                <w:rPr>
                  <w:rStyle w:val="Hyperlink"/>
                </w:rPr>
                <w:t xml:space="preserve"> </w:t>
              </w:r>
              <w:proofErr w:type="spellStart"/>
              <w:r w:rsidRPr="00982E56">
                <w:rPr>
                  <w:rStyle w:val="Hyperlink"/>
                </w:rPr>
                <w:t>for</w:t>
              </w:r>
              <w:proofErr w:type="spellEnd"/>
              <w:r w:rsidRPr="00982E56">
                <w:rPr>
                  <w:rStyle w:val="Hyperlink"/>
                </w:rPr>
                <w:t xml:space="preserve"> </w:t>
              </w:r>
              <w:proofErr w:type="spellStart"/>
              <w:r w:rsidRPr="00982E56">
                <w:rPr>
                  <w:rStyle w:val="Hyperlink"/>
                </w:rPr>
                <w:t>the</w:t>
              </w:r>
              <w:proofErr w:type="spellEnd"/>
              <w:r w:rsidRPr="00982E56">
                <w:rPr>
                  <w:rStyle w:val="Hyperlink"/>
                </w:rPr>
                <w:t xml:space="preserve"> </w:t>
              </w:r>
              <w:proofErr w:type="spellStart"/>
              <w:r w:rsidRPr="00982E56">
                <w:rPr>
                  <w:rStyle w:val="Hyperlink"/>
                </w:rPr>
                <w:t>technology</w:t>
              </w:r>
              <w:proofErr w:type="spellEnd"/>
              <w:r w:rsidRPr="00982E56">
                <w:rPr>
                  <w:rStyle w:val="Hyperlink"/>
                </w:rPr>
                <w:t xml:space="preserve"> </w:t>
              </w:r>
              <w:proofErr w:type="spellStart"/>
              <w:r w:rsidRPr="00982E56">
                <w:rPr>
                  <w:rStyle w:val="Hyperlink"/>
                </w:rPr>
                <w:t>industry</w:t>
              </w:r>
              <w:proofErr w:type="spellEnd"/>
              <w:r w:rsidRPr="00982E56">
                <w:rPr>
                  <w:rStyle w:val="Hyperlink"/>
                </w:rPr>
                <w:t xml:space="preserve"> - regjeringen.no</w:t>
              </w:r>
            </w:hyperlink>
          </w:p>
        </w:tc>
        <w:tc>
          <w:tcPr>
            <w:tcW w:w="1436" w:type="dxa"/>
            <w:tcMar>
              <w:top w:w="29" w:type="dxa"/>
              <w:left w:w="115" w:type="dxa"/>
              <w:bottom w:w="29" w:type="dxa"/>
              <w:right w:w="115" w:type="dxa"/>
            </w:tcMar>
          </w:tcPr>
          <w:p w14:paraId="5F8BD24E" w14:textId="77777777" w:rsidR="00982E56" w:rsidRPr="00F50348" w:rsidRDefault="00982E56" w:rsidP="00C41F26">
            <w:pPr>
              <w:spacing w:after="0" w:line="240" w:lineRule="auto"/>
              <w:rPr>
                <w:rFonts w:ascii="Times New Roman" w:hAnsi="Times New Roman"/>
              </w:rPr>
            </w:pPr>
          </w:p>
        </w:tc>
      </w:tr>
      <w:tr w:rsidR="00C41F26" w:rsidRPr="00F50348" w14:paraId="05D39CDE"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41376968" w14:textId="77777777" w:rsidR="00C41F26" w:rsidRPr="00F50348" w:rsidRDefault="00C41F26" w:rsidP="00C41F26">
            <w:pPr>
              <w:spacing w:after="0" w:line="240" w:lineRule="auto"/>
              <w:rPr>
                <w:rFonts w:ascii="Times New Roman" w:eastAsia="Times New Roman" w:hAnsi="Times New Roman"/>
                <w:b/>
              </w:rPr>
            </w:pPr>
            <w:r w:rsidRPr="00F50348">
              <w:rPr>
                <w:rFonts w:ascii="Times New Roman" w:eastAsia="Times New Roman" w:hAnsi="Times New Roman"/>
                <w:b/>
              </w:rPr>
              <w:t xml:space="preserve">Lietuvos ekonominiam saugumui aktuali informacija </w:t>
            </w:r>
          </w:p>
        </w:tc>
      </w:tr>
      <w:tr w:rsidR="00C41F26" w:rsidRPr="00F50348" w14:paraId="2269CFA8" w14:textId="77777777" w:rsidTr="0033090E">
        <w:trPr>
          <w:gridAfter w:val="1"/>
          <w:wAfter w:w="11" w:type="dxa"/>
          <w:trHeight w:val="234"/>
        </w:trPr>
        <w:tc>
          <w:tcPr>
            <w:tcW w:w="1419" w:type="dxa"/>
            <w:tcMar>
              <w:top w:w="29" w:type="dxa"/>
              <w:left w:w="115" w:type="dxa"/>
              <w:bottom w:w="29" w:type="dxa"/>
              <w:right w:w="115" w:type="dxa"/>
            </w:tcMar>
          </w:tcPr>
          <w:p w14:paraId="22359B36" w14:textId="1C0093EC" w:rsidR="00C41F26" w:rsidRPr="00F50348" w:rsidRDefault="004551A6" w:rsidP="00C41F26">
            <w:pPr>
              <w:spacing w:after="0" w:line="240" w:lineRule="auto"/>
              <w:rPr>
                <w:rFonts w:ascii="Times New Roman" w:eastAsia="Times New Roman" w:hAnsi="Times New Roman"/>
              </w:rPr>
            </w:pPr>
            <w:r>
              <w:rPr>
                <w:rFonts w:ascii="Times New Roman" w:eastAsia="Times New Roman" w:hAnsi="Times New Roman"/>
              </w:rPr>
              <w:t xml:space="preserve">2025 08 08 </w:t>
            </w:r>
          </w:p>
        </w:tc>
        <w:tc>
          <w:tcPr>
            <w:tcW w:w="5811" w:type="dxa"/>
            <w:tcMar>
              <w:top w:w="29" w:type="dxa"/>
              <w:left w:w="115" w:type="dxa"/>
              <w:bottom w:w="29" w:type="dxa"/>
              <w:right w:w="115" w:type="dxa"/>
            </w:tcMar>
          </w:tcPr>
          <w:p w14:paraId="7D9020AF" w14:textId="01802D3A" w:rsidR="00C41F26" w:rsidRPr="00F50348" w:rsidRDefault="004551A6" w:rsidP="00036A7E">
            <w:pPr>
              <w:spacing w:after="0" w:line="240" w:lineRule="auto"/>
              <w:jc w:val="both"/>
              <w:rPr>
                <w:rFonts w:ascii="Times New Roman" w:eastAsia="Times New Roman" w:hAnsi="Times New Roman"/>
              </w:rPr>
            </w:pPr>
            <w:r w:rsidRPr="004551A6">
              <w:rPr>
                <w:rFonts w:ascii="Times New Roman" w:eastAsia="Times New Roman" w:hAnsi="Times New Roman"/>
              </w:rPr>
              <w:t>Norvegijos tiesioginės pajamos iš naftos ir dujų veiklos šių metų pirmąjį pusmetį siekė 139 mlrd. NOK. Tai yra 25 mlrd. daugiau nei pernai tuo pačiu laikotarpiu. Norvegiškų dujų paklausa Europos rinkoje išlieka stipri, o dujų kainos laikotarpio pabaigoje buvo kiek aukštesnės nei pernai tuo pačiu metu</w:t>
            </w:r>
          </w:p>
        </w:tc>
        <w:tc>
          <w:tcPr>
            <w:tcW w:w="2268" w:type="dxa"/>
            <w:tcMar>
              <w:top w:w="29" w:type="dxa"/>
              <w:left w:w="115" w:type="dxa"/>
              <w:bottom w:w="29" w:type="dxa"/>
              <w:right w:w="115" w:type="dxa"/>
            </w:tcMar>
          </w:tcPr>
          <w:p w14:paraId="1D42D103" w14:textId="1987AD5A" w:rsidR="00C41F26" w:rsidRPr="00F50348" w:rsidRDefault="004551A6" w:rsidP="00C41F26">
            <w:pPr>
              <w:spacing w:after="0" w:line="240" w:lineRule="auto"/>
              <w:rPr>
                <w:rFonts w:ascii="Times New Roman" w:eastAsia="Times New Roman" w:hAnsi="Times New Roman"/>
              </w:rPr>
            </w:pPr>
            <w:hyperlink r:id="rId14" w:history="1">
              <w:proofErr w:type="spellStart"/>
              <w:r w:rsidRPr="004551A6">
                <w:rPr>
                  <w:rStyle w:val="Hyperlink"/>
                  <w:rFonts w:ascii="Times New Roman" w:eastAsia="Times New Roman" w:hAnsi="Times New Roman"/>
                </w:rPr>
                <w:t>Olje</w:t>
              </w:r>
              <w:proofErr w:type="spellEnd"/>
              <w:r w:rsidRPr="004551A6">
                <w:rPr>
                  <w:rStyle w:val="Hyperlink"/>
                  <w:rFonts w:ascii="Times New Roman" w:eastAsia="Times New Roman" w:hAnsi="Times New Roman"/>
                </w:rPr>
                <w:t xml:space="preserve"> </w:t>
              </w:r>
              <w:proofErr w:type="spellStart"/>
              <w:r w:rsidRPr="004551A6">
                <w:rPr>
                  <w:rStyle w:val="Hyperlink"/>
                  <w:rFonts w:ascii="Times New Roman" w:eastAsia="Times New Roman" w:hAnsi="Times New Roman"/>
                </w:rPr>
                <w:t>og</w:t>
              </w:r>
              <w:proofErr w:type="spellEnd"/>
              <w:r w:rsidRPr="004551A6">
                <w:rPr>
                  <w:rStyle w:val="Hyperlink"/>
                  <w:rFonts w:ascii="Times New Roman" w:eastAsia="Times New Roman" w:hAnsi="Times New Roman"/>
                </w:rPr>
                <w:t xml:space="preserve"> </w:t>
              </w:r>
              <w:proofErr w:type="spellStart"/>
              <w:r w:rsidRPr="004551A6">
                <w:rPr>
                  <w:rStyle w:val="Hyperlink"/>
                  <w:rFonts w:ascii="Times New Roman" w:eastAsia="Times New Roman" w:hAnsi="Times New Roman"/>
                </w:rPr>
                <w:t>gass</w:t>
              </w:r>
              <w:proofErr w:type="spellEnd"/>
              <w:r w:rsidRPr="004551A6">
                <w:rPr>
                  <w:rStyle w:val="Hyperlink"/>
                  <w:rFonts w:ascii="Times New Roman" w:eastAsia="Times New Roman" w:hAnsi="Times New Roman"/>
                </w:rPr>
                <w:t xml:space="preserve"> – NRK </w:t>
              </w:r>
              <w:proofErr w:type="spellStart"/>
              <w:r w:rsidRPr="004551A6">
                <w:rPr>
                  <w:rStyle w:val="Hyperlink"/>
                  <w:rFonts w:ascii="Times New Roman" w:eastAsia="Times New Roman" w:hAnsi="Times New Roman"/>
                </w:rPr>
                <w:t>Rogaland</w:t>
              </w:r>
              <w:proofErr w:type="spellEnd"/>
              <w:r w:rsidRPr="004551A6">
                <w:rPr>
                  <w:rStyle w:val="Hyperlink"/>
                  <w:rFonts w:ascii="Times New Roman" w:eastAsia="Times New Roman" w:hAnsi="Times New Roman"/>
                </w:rPr>
                <w:t xml:space="preserve"> – </w:t>
              </w:r>
              <w:proofErr w:type="spellStart"/>
              <w:r w:rsidRPr="004551A6">
                <w:rPr>
                  <w:rStyle w:val="Hyperlink"/>
                  <w:rFonts w:ascii="Times New Roman" w:eastAsia="Times New Roman" w:hAnsi="Times New Roman"/>
                </w:rPr>
                <w:t>Lokale</w:t>
              </w:r>
              <w:proofErr w:type="spellEnd"/>
              <w:r w:rsidRPr="004551A6">
                <w:rPr>
                  <w:rStyle w:val="Hyperlink"/>
                  <w:rFonts w:ascii="Times New Roman" w:eastAsia="Times New Roman" w:hAnsi="Times New Roman"/>
                </w:rPr>
                <w:t xml:space="preserve"> </w:t>
              </w:r>
              <w:proofErr w:type="spellStart"/>
              <w:r w:rsidRPr="004551A6">
                <w:rPr>
                  <w:rStyle w:val="Hyperlink"/>
                  <w:rFonts w:ascii="Times New Roman" w:eastAsia="Times New Roman" w:hAnsi="Times New Roman"/>
                </w:rPr>
                <w:t>nyheter</w:t>
              </w:r>
              <w:proofErr w:type="spellEnd"/>
              <w:r w:rsidRPr="004551A6">
                <w:rPr>
                  <w:rStyle w:val="Hyperlink"/>
                  <w:rFonts w:ascii="Times New Roman" w:eastAsia="Times New Roman" w:hAnsi="Times New Roman"/>
                </w:rPr>
                <w:t xml:space="preserve">, TV </w:t>
              </w:r>
              <w:proofErr w:type="spellStart"/>
              <w:r w:rsidRPr="004551A6">
                <w:rPr>
                  <w:rStyle w:val="Hyperlink"/>
                  <w:rFonts w:ascii="Times New Roman" w:eastAsia="Times New Roman" w:hAnsi="Times New Roman"/>
                </w:rPr>
                <w:t>og</w:t>
              </w:r>
              <w:proofErr w:type="spellEnd"/>
              <w:r w:rsidRPr="004551A6">
                <w:rPr>
                  <w:rStyle w:val="Hyperlink"/>
                  <w:rFonts w:ascii="Times New Roman" w:eastAsia="Times New Roman" w:hAnsi="Times New Roman"/>
                </w:rPr>
                <w:t xml:space="preserve"> </w:t>
              </w:r>
              <w:proofErr w:type="spellStart"/>
              <w:r w:rsidRPr="004551A6">
                <w:rPr>
                  <w:rStyle w:val="Hyperlink"/>
                  <w:rFonts w:ascii="Times New Roman" w:eastAsia="Times New Roman" w:hAnsi="Times New Roman"/>
                </w:rPr>
                <w:t>radio</w:t>
              </w:r>
              <w:proofErr w:type="spellEnd"/>
            </w:hyperlink>
          </w:p>
        </w:tc>
        <w:tc>
          <w:tcPr>
            <w:tcW w:w="1436" w:type="dxa"/>
            <w:tcMar>
              <w:top w:w="29" w:type="dxa"/>
              <w:left w:w="115" w:type="dxa"/>
              <w:bottom w:w="29" w:type="dxa"/>
              <w:right w:w="115" w:type="dxa"/>
            </w:tcMar>
          </w:tcPr>
          <w:p w14:paraId="2759283F" w14:textId="77777777" w:rsidR="00C41F26" w:rsidRPr="00F50348" w:rsidRDefault="00C41F26" w:rsidP="00C41F26">
            <w:pPr>
              <w:rPr>
                <w:rFonts w:ascii="Times New Roman" w:eastAsia="Times New Roman" w:hAnsi="Times New Roman"/>
              </w:rPr>
            </w:pPr>
          </w:p>
        </w:tc>
      </w:tr>
      <w:tr w:rsidR="00C41F26" w:rsidRPr="00F50348" w14:paraId="033C6DF9" w14:textId="77777777" w:rsidTr="0033090E">
        <w:trPr>
          <w:gridAfter w:val="1"/>
          <w:wAfter w:w="11" w:type="dxa"/>
          <w:trHeight w:val="234"/>
        </w:trPr>
        <w:tc>
          <w:tcPr>
            <w:tcW w:w="1419" w:type="dxa"/>
            <w:tcMar>
              <w:top w:w="29" w:type="dxa"/>
              <w:left w:w="115" w:type="dxa"/>
              <w:bottom w:w="29" w:type="dxa"/>
              <w:right w:w="115" w:type="dxa"/>
            </w:tcMar>
          </w:tcPr>
          <w:p w14:paraId="29B9C2C8" w14:textId="3E431212" w:rsidR="00C41F26" w:rsidRPr="00F50348" w:rsidRDefault="00896F77" w:rsidP="00C41F26">
            <w:pPr>
              <w:spacing w:after="0" w:line="240" w:lineRule="auto"/>
              <w:rPr>
                <w:rFonts w:ascii="Times New Roman" w:eastAsia="Times New Roman" w:hAnsi="Times New Roman"/>
              </w:rPr>
            </w:pPr>
            <w:r>
              <w:rPr>
                <w:rFonts w:ascii="Times New Roman" w:eastAsia="Times New Roman" w:hAnsi="Times New Roman"/>
              </w:rPr>
              <w:t>2025 08 26</w:t>
            </w:r>
          </w:p>
        </w:tc>
        <w:tc>
          <w:tcPr>
            <w:tcW w:w="5811" w:type="dxa"/>
            <w:tcMar>
              <w:top w:w="29" w:type="dxa"/>
              <w:left w:w="115" w:type="dxa"/>
              <w:bottom w:w="29" w:type="dxa"/>
              <w:right w:w="115" w:type="dxa"/>
            </w:tcMar>
          </w:tcPr>
          <w:p w14:paraId="5672393D" w14:textId="63352A10" w:rsidR="00C41F26" w:rsidRPr="006E38A4" w:rsidRDefault="00896F77" w:rsidP="00896F77">
            <w:pPr>
              <w:spacing w:after="0" w:line="240" w:lineRule="auto"/>
              <w:jc w:val="both"/>
              <w:rPr>
                <w:rFonts w:ascii="Times New Roman" w:eastAsia="Times New Roman" w:hAnsi="Times New Roman"/>
              </w:rPr>
            </w:pPr>
            <w:r w:rsidRPr="00896F77">
              <w:rPr>
                <w:rFonts w:ascii="Times New Roman" w:eastAsia="Times New Roman" w:hAnsi="Times New Roman"/>
              </w:rPr>
              <w:t xml:space="preserve">Norvegijoje, </w:t>
            </w:r>
            <w:proofErr w:type="spellStart"/>
            <w:r w:rsidRPr="00896F77">
              <w:rPr>
                <w:rFonts w:ascii="Times New Roman" w:eastAsia="Times New Roman" w:hAnsi="Times New Roman"/>
              </w:rPr>
              <w:t>Nyhamna</w:t>
            </w:r>
            <w:proofErr w:type="spellEnd"/>
            <w:r w:rsidRPr="00896F77">
              <w:rPr>
                <w:rFonts w:ascii="Times New Roman" w:eastAsia="Times New Roman" w:hAnsi="Times New Roman"/>
              </w:rPr>
              <w:t xml:space="preserve"> dujų terminale </w:t>
            </w:r>
            <w:proofErr w:type="spellStart"/>
            <w:r w:rsidRPr="00896F77">
              <w:rPr>
                <w:rFonts w:ascii="Times New Roman" w:eastAsia="Times New Roman" w:hAnsi="Times New Roman"/>
              </w:rPr>
              <w:t>Aukra</w:t>
            </w:r>
            <w:proofErr w:type="spellEnd"/>
            <w:r w:rsidRPr="00896F77">
              <w:rPr>
                <w:rFonts w:ascii="Times New Roman" w:eastAsia="Times New Roman" w:hAnsi="Times New Roman"/>
              </w:rPr>
              <w:t xml:space="preserve"> savivaldybėje, oficialiai atidaryta nauja jūros dugno dujų suspaudimo sistema, leidžianti padidinti dujų išgavimą iš </w:t>
            </w:r>
            <w:proofErr w:type="spellStart"/>
            <w:r w:rsidRPr="00896F77">
              <w:rPr>
                <w:rFonts w:ascii="Times New Roman" w:eastAsia="Times New Roman" w:hAnsi="Times New Roman"/>
              </w:rPr>
              <w:t>Ormen</w:t>
            </w:r>
            <w:proofErr w:type="spellEnd"/>
            <w:r w:rsidRPr="00896F77">
              <w:rPr>
                <w:rFonts w:ascii="Times New Roman" w:eastAsia="Times New Roman" w:hAnsi="Times New Roman"/>
              </w:rPr>
              <w:t xml:space="preserve"> Lange telkinio – antro pagal dydį šalies dujų telkinio. Naudojant šią technologiją, dujų išgavimo efektyvumas pakils nuo 75 % iki 85 %, o papildomas 30–50 mlrd. kubinių metrų dujų kiekis gali suteikti Norvegijos valstybei iki 70 mlrd. kronų papildomų pajamų.</w:t>
            </w:r>
            <w:r>
              <w:rPr>
                <w:rFonts w:ascii="Times New Roman" w:eastAsia="Times New Roman" w:hAnsi="Times New Roman"/>
              </w:rPr>
              <w:t xml:space="preserve"> </w:t>
            </w:r>
            <w:r w:rsidRPr="00896F77">
              <w:rPr>
                <w:rFonts w:ascii="Times New Roman" w:eastAsia="Times New Roman" w:hAnsi="Times New Roman"/>
              </w:rPr>
              <w:t xml:space="preserve">Pasak energetikos ministro </w:t>
            </w:r>
            <w:proofErr w:type="spellStart"/>
            <w:r w:rsidRPr="00896F77">
              <w:rPr>
                <w:rFonts w:ascii="Times New Roman" w:eastAsia="Times New Roman" w:hAnsi="Times New Roman"/>
              </w:rPr>
              <w:t>Terje</w:t>
            </w:r>
            <w:proofErr w:type="spellEnd"/>
            <w:r w:rsidRPr="00896F77">
              <w:rPr>
                <w:rFonts w:ascii="Times New Roman" w:eastAsia="Times New Roman" w:hAnsi="Times New Roman"/>
              </w:rPr>
              <w:t xml:space="preserve"> </w:t>
            </w:r>
            <w:proofErr w:type="spellStart"/>
            <w:r w:rsidRPr="00896F77">
              <w:rPr>
                <w:rFonts w:ascii="Times New Roman" w:eastAsia="Times New Roman" w:hAnsi="Times New Roman"/>
              </w:rPr>
              <w:t>Aasland</w:t>
            </w:r>
            <w:proofErr w:type="spellEnd"/>
            <w:r w:rsidRPr="00896F77">
              <w:rPr>
                <w:rFonts w:ascii="Times New Roman" w:eastAsia="Times New Roman" w:hAnsi="Times New Roman"/>
              </w:rPr>
              <w:t>, ši technologija – unikali pasaulyje ir pirmą kartą panaudota 900 m gylyje be platformos. Ji prailgins telkinio gyvavimo laiką, sustiprins Europos energetinį saugumą bei užtikrins darbo vietas ir technologinę pažangą Norvegijoje.</w:t>
            </w:r>
            <w:r>
              <w:rPr>
                <w:rFonts w:ascii="Times New Roman" w:eastAsia="Times New Roman" w:hAnsi="Times New Roman"/>
              </w:rPr>
              <w:t xml:space="preserve"> </w:t>
            </w:r>
            <w:r w:rsidRPr="00896F77">
              <w:rPr>
                <w:rFonts w:ascii="Times New Roman" w:eastAsia="Times New Roman" w:hAnsi="Times New Roman"/>
              </w:rPr>
              <w:t>Projektas kainavo apie 12 mlrd. kronų ir, tikimasi, atsipirks per pirmuosius veiklos metus. Dujų kiekis, kuris dabar gali būti išgaunamas, prilygsta penkių milijonų Europos namų ūkių energijos poreikiams.</w:t>
            </w:r>
            <w:r>
              <w:rPr>
                <w:rFonts w:ascii="Times New Roman" w:eastAsia="Times New Roman" w:hAnsi="Times New Roman"/>
              </w:rPr>
              <w:t xml:space="preserve"> </w:t>
            </w:r>
            <w:r w:rsidRPr="00896F77">
              <w:rPr>
                <w:rFonts w:ascii="Times New Roman" w:eastAsia="Times New Roman" w:hAnsi="Times New Roman"/>
              </w:rPr>
              <w:t>Energetikos sektoriaus atstovai pabrėžia, kad ši technologija taps svarbia ateities priemone išgaunant likusius resursus iš brandžių telkinių ir užtikrins ilgalaikę Norvegijos, kaip patikimo energijos tiekėjo, poziciją Europoje.</w:t>
            </w:r>
          </w:p>
        </w:tc>
        <w:tc>
          <w:tcPr>
            <w:tcW w:w="2268" w:type="dxa"/>
            <w:tcMar>
              <w:top w:w="29" w:type="dxa"/>
              <w:left w:w="115" w:type="dxa"/>
              <w:bottom w:w="29" w:type="dxa"/>
              <w:right w:w="115" w:type="dxa"/>
            </w:tcMar>
          </w:tcPr>
          <w:p w14:paraId="770AB70B" w14:textId="3E2D3E4D" w:rsidR="00C41F26" w:rsidRPr="00F50348" w:rsidRDefault="00896F77" w:rsidP="00C41F26">
            <w:pPr>
              <w:spacing w:after="0" w:line="240" w:lineRule="auto"/>
              <w:rPr>
                <w:rFonts w:ascii="Times New Roman" w:eastAsia="Times New Roman" w:hAnsi="Times New Roman"/>
              </w:rPr>
            </w:pPr>
            <w:hyperlink r:id="rId15" w:history="1">
              <w:proofErr w:type="spellStart"/>
              <w:r w:rsidRPr="00896F77">
                <w:rPr>
                  <w:rStyle w:val="Hyperlink"/>
                  <w:rFonts w:ascii="Times New Roman" w:eastAsia="Times New Roman" w:hAnsi="Times New Roman"/>
                </w:rPr>
                <w:t>Energiminister</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Terje</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Aasland</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opna</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Ormen</w:t>
              </w:r>
              <w:proofErr w:type="spellEnd"/>
              <w:r w:rsidRPr="00896F77">
                <w:rPr>
                  <w:rStyle w:val="Hyperlink"/>
                  <w:rFonts w:ascii="Times New Roman" w:eastAsia="Times New Roman" w:hAnsi="Times New Roman"/>
                </w:rPr>
                <w:t xml:space="preserve"> Lange </w:t>
              </w:r>
              <w:proofErr w:type="spellStart"/>
              <w:r w:rsidRPr="00896F77">
                <w:rPr>
                  <w:rStyle w:val="Hyperlink"/>
                  <w:rFonts w:ascii="Times New Roman" w:eastAsia="Times New Roman" w:hAnsi="Times New Roman"/>
                </w:rPr>
                <w:t>havbotnkomprimering</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på</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Nyhamna</w:t>
              </w:r>
              <w:proofErr w:type="spellEnd"/>
              <w:r w:rsidRPr="00896F77">
                <w:rPr>
                  <w:rStyle w:val="Hyperlink"/>
                  <w:rFonts w:ascii="Times New Roman" w:eastAsia="Times New Roman" w:hAnsi="Times New Roman"/>
                </w:rPr>
                <w:t xml:space="preserve"> i </w:t>
              </w:r>
              <w:proofErr w:type="spellStart"/>
              <w:r w:rsidRPr="00896F77">
                <w:rPr>
                  <w:rStyle w:val="Hyperlink"/>
                  <w:rFonts w:ascii="Times New Roman" w:eastAsia="Times New Roman" w:hAnsi="Times New Roman"/>
                </w:rPr>
                <w:t>Aukra</w:t>
              </w:r>
              <w:proofErr w:type="spellEnd"/>
              <w:r w:rsidRPr="00896F77">
                <w:rPr>
                  <w:rStyle w:val="Hyperlink"/>
                  <w:rFonts w:ascii="Times New Roman" w:eastAsia="Times New Roman" w:hAnsi="Times New Roman"/>
                </w:rPr>
                <w:t xml:space="preserve"> – NRK </w:t>
              </w:r>
              <w:proofErr w:type="spellStart"/>
              <w:r w:rsidRPr="00896F77">
                <w:rPr>
                  <w:rStyle w:val="Hyperlink"/>
                  <w:rFonts w:ascii="Times New Roman" w:eastAsia="Times New Roman" w:hAnsi="Times New Roman"/>
                </w:rPr>
                <w:t>Møre</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og</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Romsdal</w:t>
              </w:r>
              <w:proofErr w:type="spellEnd"/>
              <w:r w:rsidRPr="00896F77">
                <w:rPr>
                  <w:rStyle w:val="Hyperlink"/>
                  <w:rFonts w:ascii="Times New Roman" w:eastAsia="Times New Roman" w:hAnsi="Times New Roman"/>
                </w:rPr>
                <w:t xml:space="preserve"> – </w:t>
              </w:r>
              <w:proofErr w:type="spellStart"/>
              <w:r w:rsidRPr="00896F77">
                <w:rPr>
                  <w:rStyle w:val="Hyperlink"/>
                  <w:rFonts w:ascii="Times New Roman" w:eastAsia="Times New Roman" w:hAnsi="Times New Roman"/>
                </w:rPr>
                <w:t>Lokale</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nyheter</w:t>
              </w:r>
              <w:proofErr w:type="spellEnd"/>
              <w:r w:rsidRPr="00896F77">
                <w:rPr>
                  <w:rStyle w:val="Hyperlink"/>
                  <w:rFonts w:ascii="Times New Roman" w:eastAsia="Times New Roman" w:hAnsi="Times New Roman"/>
                </w:rPr>
                <w:t xml:space="preserve">, TV </w:t>
              </w:r>
              <w:proofErr w:type="spellStart"/>
              <w:r w:rsidRPr="00896F77">
                <w:rPr>
                  <w:rStyle w:val="Hyperlink"/>
                  <w:rFonts w:ascii="Times New Roman" w:eastAsia="Times New Roman" w:hAnsi="Times New Roman"/>
                </w:rPr>
                <w:t>og</w:t>
              </w:r>
              <w:proofErr w:type="spellEnd"/>
              <w:r w:rsidRPr="00896F77">
                <w:rPr>
                  <w:rStyle w:val="Hyperlink"/>
                  <w:rFonts w:ascii="Times New Roman" w:eastAsia="Times New Roman" w:hAnsi="Times New Roman"/>
                </w:rPr>
                <w:t xml:space="preserve"> </w:t>
              </w:r>
              <w:proofErr w:type="spellStart"/>
              <w:r w:rsidRPr="00896F77">
                <w:rPr>
                  <w:rStyle w:val="Hyperlink"/>
                  <w:rFonts w:ascii="Times New Roman" w:eastAsia="Times New Roman" w:hAnsi="Times New Roman"/>
                </w:rPr>
                <w:t>radio</w:t>
              </w:r>
              <w:proofErr w:type="spellEnd"/>
            </w:hyperlink>
          </w:p>
        </w:tc>
        <w:tc>
          <w:tcPr>
            <w:tcW w:w="1436" w:type="dxa"/>
            <w:tcMar>
              <w:top w:w="29" w:type="dxa"/>
              <w:left w:w="115" w:type="dxa"/>
              <w:bottom w:w="29" w:type="dxa"/>
              <w:right w:w="115" w:type="dxa"/>
            </w:tcMar>
          </w:tcPr>
          <w:p w14:paraId="711D11B0" w14:textId="77777777" w:rsidR="00C41F26" w:rsidRPr="00F50348" w:rsidRDefault="00C41F26" w:rsidP="00C41F26">
            <w:pPr>
              <w:rPr>
                <w:rFonts w:ascii="Times New Roman" w:eastAsia="Times New Roman" w:hAnsi="Times New Roman"/>
              </w:rPr>
            </w:pPr>
          </w:p>
        </w:tc>
      </w:tr>
      <w:tr w:rsidR="001E14EC" w:rsidRPr="00F50348" w14:paraId="76232AD0" w14:textId="77777777" w:rsidTr="0033090E">
        <w:trPr>
          <w:trHeight w:val="234"/>
        </w:trPr>
        <w:tc>
          <w:tcPr>
            <w:tcW w:w="10945" w:type="dxa"/>
            <w:gridSpan w:val="5"/>
            <w:shd w:val="clear" w:color="auto" w:fill="D9E2F3" w:themeFill="accent5" w:themeFillTint="33"/>
            <w:tcMar>
              <w:top w:w="29" w:type="dxa"/>
              <w:left w:w="115" w:type="dxa"/>
              <w:bottom w:w="29" w:type="dxa"/>
              <w:right w:w="115" w:type="dxa"/>
            </w:tcMar>
          </w:tcPr>
          <w:p w14:paraId="7FAEF613" w14:textId="77777777" w:rsidR="001E14EC" w:rsidRPr="00F50348" w:rsidRDefault="001E14EC" w:rsidP="001E14EC">
            <w:pPr>
              <w:spacing w:after="0" w:line="240" w:lineRule="auto"/>
              <w:rPr>
                <w:rFonts w:ascii="Times New Roman" w:eastAsia="Times New Roman" w:hAnsi="Times New Roman"/>
                <w:b/>
              </w:rPr>
            </w:pPr>
            <w:r w:rsidRPr="00F50348">
              <w:rPr>
                <w:rFonts w:ascii="Times New Roman" w:eastAsia="Times New Roman" w:hAnsi="Times New Roman"/>
                <w:b/>
              </w:rPr>
              <w:t>Bendra ekonominė informacija</w:t>
            </w:r>
          </w:p>
        </w:tc>
      </w:tr>
      <w:tr w:rsidR="001E14EC" w:rsidRPr="00F50348" w14:paraId="11DA1877" w14:textId="77777777" w:rsidTr="0033090E">
        <w:trPr>
          <w:gridAfter w:val="1"/>
          <w:wAfter w:w="11" w:type="dxa"/>
          <w:trHeight w:val="216"/>
        </w:trPr>
        <w:tc>
          <w:tcPr>
            <w:tcW w:w="1419" w:type="dxa"/>
            <w:tcMar>
              <w:top w:w="29" w:type="dxa"/>
              <w:left w:w="115" w:type="dxa"/>
              <w:bottom w:w="29" w:type="dxa"/>
              <w:right w:w="115" w:type="dxa"/>
            </w:tcMar>
          </w:tcPr>
          <w:p w14:paraId="4A10CD58" w14:textId="2205DFE5" w:rsidR="001E14EC" w:rsidRPr="00F50348" w:rsidRDefault="004551A6" w:rsidP="001E14EC">
            <w:pPr>
              <w:spacing w:after="0" w:line="240" w:lineRule="auto"/>
              <w:rPr>
                <w:rFonts w:ascii="Times New Roman" w:eastAsia="Times New Roman" w:hAnsi="Times New Roman"/>
              </w:rPr>
            </w:pPr>
            <w:r>
              <w:rPr>
                <w:rFonts w:ascii="Times New Roman" w:eastAsia="Times New Roman" w:hAnsi="Times New Roman"/>
              </w:rPr>
              <w:t>2025 08 07</w:t>
            </w:r>
          </w:p>
        </w:tc>
        <w:tc>
          <w:tcPr>
            <w:tcW w:w="5811" w:type="dxa"/>
            <w:tcMar>
              <w:top w:w="29" w:type="dxa"/>
              <w:left w:w="115" w:type="dxa"/>
              <w:bottom w:w="29" w:type="dxa"/>
              <w:right w:w="115" w:type="dxa"/>
            </w:tcMar>
          </w:tcPr>
          <w:p w14:paraId="01A28702" w14:textId="681C4F83" w:rsidR="001E14EC" w:rsidRPr="00E06183" w:rsidRDefault="004551A6" w:rsidP="00696619">
            <w:pPr>
              <w:tabs>
                <w:tab w:val="left" w:pos="3478"/>
              </w:tabs>
              <w:spacing w:line="240" w:lineRule="auto"/>
              <w:jc w:val="both"/>
              <w:rPr>
                <w:rFonts w:ascii="Times New Roman" w:eastAsia="Times New Roman" w:hAnsi="Times New Roman"/>
              </w:rPr>
            </w:pPr>
            <w:r w:rsidRPr="00DC2581">
              <w:rPr>
                <w:rFonts w:ascii="Times New Roman" w:hAnsi="Times New Roman"/>
              </w:rPr>
              <w:t xml:space="preserve">NHO vadovas Ole </w:t>
            </w:r>
            <w:proofErr w:type="spellStart"/>
            <w:r w:rsidRPr="00DC2581">
              <w:rPr>
                <w:rFonts w:ascii="Times New Roman" w:hAnsi="Times New Roman"/>
              </w:rPr>
              <w:t>Eril</w:t>
            </w:r>
            <w:proofErr w:type="spellEnd"/>
            <w:r w:rsidRPr="00DC2581">
              <w:rPr>
                <w:rFonts w:ascii="Times New Roman" w:hAnsi="Times New Roman"/>
              </w:rPr>
              <w:t xml:space="preserve"> </w:t>
            </w:r>
            <w:proofErr w:type="spellStart"/>
            <w:r w:rsidRPr="00DC2581">
              <w:rPr>
                <w:rFonts w:ascii="Times New Roman" w:hAnsi="Times New Roman"/>
              </w:rPr>
              <w:t>Almlid</w:t>
            </w:r>
            <w:proofErr w:type="spellEnd"/>
            <w:r w:rsidRPr="00DC2581">
              <w:rPr>
                <w:rFonts w:ascii="Times New Roman" w:hAnsi="Times New Roman"/>
              </w:rPr>
              <w:t xml:space="preserve"> pristatė naują ataskaitą „</w:t>
            </w:r>
            <w:proofErr w:type="spellStart"/>
            <w:r w:rsidRPr="00DC2581">
              <w:rPr>
                <w:rFonts w:ascii="Times New Roman" w:hAnsi="Times New Roman"/>
              </w:rPr>
              <w:t>The</w:t>
            </w:r>
            <w:proofErr w:type="spellEnd"/>
            <w:r w:rsidRPr="00DC2581">
              <w:rPr>
                <w:rFonts w:ascii="Times New Roman" w:hAnsi="Times New Roman"/>
              </w:rPr>
              <w:t xml:space="preserve"> </w:t>
            </w:r>
            <w:proofErr w:type="spellStart"/>
            <w:r w:rsidRPr="00DC2581">
              <w:rPr>
                <w:rFonts w:ascii="Times New Roman" w:hAnsi="Times New Roman"/>
              </w:rPr>
              <w:t>Road</w:t>
            </w:r>
            <w:proofErr w:type="spellEnd"/>
            <w:r w:rsidRPr="00DC2581">
              <w:rPr>
                <w:rFonts w:ascii="Times New Roman" w:hAnsi="Times New Roman"/>
              </w:rPr>
              <w:t xml:space="preserve"> to </w:t>
            </w:r>
            <w:proofErr w:type="spellStart"/>
            <w:r w:rsidRPr="00DC2581">
              <w:rPr>
                <w:rFonts w:ascii="Times New Roman" w:hAnsi="Times New Roman"/>
              </w:rPr>
              <w:t>Growth</w:t>
            </w:r>
            <w:proofErr w:type="spellEnd"/>
            <w:r w:rsidRPr="00DC2581">
              <w:rPr>
                <w:rFonts w:ascii="Times New Roman" w:hAnsi="Times New Roman"/>
              </w:rPr>
              <w:t>“, kurioje pažymima, kad nors Norvegija</w:t>
            </w:r>
            <w:r>
              <w:rPr>
                <w:rFonts w:ascii="Times New Roman" w:hAnsi="Times New Roman"/>
              </w:rPr>
              <w:t>i</w:t>
            </w:r>
            <w:r w:rsidRPr="00DC2581">
              <w:rPr>
                <w:rFonts w:ascii="Times New Roman" w:hAnsi="Times New Roman"/>
              </w:rPr>
              <w:t xml:space="preserve"> daugelyje sričių sekasi gerai, šalis yra „lūžio taške“ ir reikia </w:t>
            </w:r>
            <w:r w:rsidRPr="00DC2581">
              <w:rPr>
                <w:rFonts w:ascii="Times New Roman" w:hAnsi="Times New Roman"/>
              </w:rPr>
              <w:lastRenderedPageBreak/>
              <w:t xml:space="preserve">keisti kryptį inovacijų ir plėtros srityje. Ataskaita primena Mario </w:t>
            </w:r>
            <w:proofErr w:type="spellStart"/>
            <w:r w:rsidRPr="00DC2581">
              <w:rPr>
                <w:rFonts w:ascii="Times New Roman" w:hAnsi="Times New Roman"/>
              </w:rPr>
              <w:t>Draghi</w:t>
            </w:r>
            <w:proofErr w:type="spellEnd"/>
            <w:r w:rsidRPr="00DC2581">
              <w:rPr>
                <w:rFonts w:ascii="Times New Roman" w:hAnsi="Times New Roman"/>
              </w:rPr>
              <w:t xml:space="preserve"> ataskaitą ES Komisijai, kuri rodė, kad ES inovacijose atsilieka nuo Kinijos ir JAV. Panašiai NHO lygina Norvegiją su kaimynėmis Švedija ir Danija.</w:t>
            </w:r>
            <w:r>
              <w:rPr>
                <w:rFonts w:ascii="Times New Roman" w:hAnsi="Times New Roman"/>
              </w:rPr>
              <w:t xml:space="preserve"> </w:t>
            </w:r>
            <w:r w:rsidRPr="00DC2581">
              <w:rPr>
                <w:rFonts w:ascii="Times New Roman" w:hAnsi="Times New Roman"/>
              </w:rPr>
              <w:t>Norvegija ypač atsilieka technologijų kūrimo, dirbtinio intelekto ir patentų srityse. NHO išskiria: (i) per mažą rizikos kapitalo prieinamumą, (ii) nepakankamą atsinaujinančios energijos plėtrą, (iii) prastai veikiančią aukštojo mokslo sistemą ir kompetencijų trūkumą.</w:t>
            </w:r>
            <w:r w:rsidR="00751E45">
              <w:rPr>
                <w:rFonts w:ascii="Times New Roman" w:hAnsi="Times New Roman"/>
              </w:rPr>
              <w:t xml:space="preserve"> </w:t>
            </w:r>
            <w:r w:rsidRPr="00DC2581">
              <w:rPr>
                <w:rFonts w:ascii="Times New Roman" w:hAnsi="Times New Roman"/>
              </w:rPr>
              <w:t xml:space="preserve">Per 20 metų Norvegijos didžiausių įmonių dalis Skandinavijoje sumažėjo nuo 20 % iki 10 %. Iš 1 000 didžiausių pasaulio įmonių tik 3 yra Norvegijos, Švedijos – 13, Danijos – 7. </w:t>
            </w:r>
            <w:proofErr w:type="spellStart"/>
            <w:r w:rsidRPr="00DC2581">
              <w:rPr>
                <w:rFonts w:ascii="Times New Roman" w:hAnsi="Times New Roman"/>
              </w:rPr>
              <w:t>Almlid</w:t>
            </w:r>
            <w:proofErr w:type="spellEnd"/>
            <w:r w:rsidRPr="00DC2581">
              <w:rPr>
                <w:rFonts w:ascii="Times New Roman" w:hAnsi="Times New Roman"/>
              </w:rPr>
              <w:t xml:space="preserve"> teigia, kad ataskaitą paskelbė dabar, nes šiuos trūkumus būtina spręsti artimiausiu laikotarpiu</w:t>
            </w:r>
            <w:r>
              <w:rPr>
                <w:rFonts w:ascii="Times New Roman" w:hAnsi="Times New Roman"/>
              </w:rPr>
              <w:t>.</w:t>
            </w:r>
          </w:p>
        </w:tc>
        <w:tc>
          <w:tcPr>
            <w:tcW w:w="2268" w:type="dxa"/>
            <w:tcMar>
              <w:top w:w="29" w:type="dxa"/>
              <w:left w:w="115" w:type="dxa"/>
              <w:bottom w:w="29" w:type="dxa"/>
              <w:right w:w="115" w:type="dxa"/>
            </w:tcMar>
          </w:tcPr>
          <w:p w14:paraId="532209A1" w14:textId="27D77C8B" w:rsidR="001E14EC" w:rsidRDefault="004551A6" w:rsidP="001E14EC">
            <w:pPr>
              <w:spacing w:after="0" w:line="240" w:lineRule="auto"/>
            </w:pPr>
            <w:hyperlink r:id="rId16" w:history="1">
              <w:proofErr w:type="spellStart"/>
              <w:r w:rsidRPr="004551A6">
                <w:rPr>
                  <w:rStyle w:val="Hyperlink"/>
                </w:rPr>
                <w:t>Norges</w:t>
              </w:r>
              <w:proofErr w:type="spellEnd"/>
              <w:r w:rsidRPr="004551A6">
                <w:rPr>
                  <w:rStyle w:val="Hyperlink"/>
                </w:rPr>
                <w:t xml:space="preserve"> "</w:t>
              </w:r>
              <w:proofErr w:type="spellStart"/>
              <w:r w:rsidRPr="004551A6">
                <w:rPr>
                  <w:rStyle w:val="Hyperlink"/>
                </w:rPr>
                <w:t>Draghi-rapport</w:t>
              </w:r>
              <w:proofErr w:type="spellEnd"/>
              <w:r w:rsidRPr="004551A6">
                <w:rPr>
                  <w:rStyle w:val="Hyperlink"/>
                </w:rPr>
                <w:t xml:space="preserve">": </w:t>
              </w:r>
              <w:proofErr w:type="spellStart"/>
              <w:r w:rsidRPr="004551A6">
                <w:rPr>
                  <w:rStyle w:val="Hyperlink"/>
                </w:rPr>
                <w:t>Veien</w:t>
              </w:r>
              <w:proofErr w:type="spellEnd"/>
              <w:r w:rsidRPr="004551A6">
                <w:rPr>
                  <w:rStyle w:val="Hyperlink"/>
                </w:rPr>
                <w:t xml:space="preserve"> </w:t>
              </w:r>
              <w:proofErr w:type="spellStart"/>
              <w:r w:rsidRPr="004551A6">
                <w:rPr>
                  <w:rStyle w:val="Hyperlink"/>
                </w:rPr>
                <w:t>til</w:t>
              </w:r>
              <w:proofErr w:type="spellEnd"/>
              <w:r w:rsidRPr="004551A6">
                <w:rPr>
                  <w:rStyle w:val="Hyperlink"/>
                </w:rPr>
                <w:t xml:space="preserve"> </w:t>
              </w:r>
              <w:proofErr w:type="spellStart"/>
              <w:r w:rsidRPr="004551A6">
                <w:rPr>
                  <w:rStyle w:val="Hyperlink"/>
                </w:rPr>
                <w:lastRenderedPageBreak/>
                <w:t>vekst</w:t>
              </w:r>
              <w:proofErr w:type="spellEnd"/>
              <w:r w:rsidRPr="004551A6">
                <w:rPr>
                  <w:rStyle w:val="Hyperlink"/>
                </w:rPr>
                <w:t xml:space="preserve"> – </w:t>
              </w:r>
              <w:proofErr w:type="spellStart"/>
              <w:r w:rsidRPr="004551A6">
                <w:rPr>
                  <w:rStyle w:val="Hyperlink"/>
                </w:rPr>
                <w:t>Hva</w:t>
              </w:r>
              <w:proofErr w:type="spellEnd"/>
              <w:r w:rsidRPr="004551A6">
                <w:rPr>
                  <w:rStyle w:val="Hyperlink"/>
                </w:rPr>
                <w:t xml:space="preserve"> </w:t>
              </w:r>
              <w:proofErr w:type="spellStart"/>
              <w:r w:rsidRPr="004551A6">
                <w:rPr>
                  <w:rStyle w:val="Hyperlink"/>
                </w:rPr>
                <w:t>nå</w:t>
              </w:r>
              <w:proofErr w:type="spellEnd"/>
              <w:r w:rsidRPr="004551A6">
                <w:rPr>
                  <w:rStyle w:val="Hyperlink"/>
                </w:rPr>
                <w:t xml:space="preserve">, </w:t>
              </w:r>
              <w:proofErr w:type="spellStart"/>
              <w:r w:rsidRPr="004551A6">
                <w:rPr>
                  <w:rStyle w:val="Hyperlink"/>
                </w:rPr>
                <w:t>Norge</w:t>
              </w:r>
              <w:proofErr w:type="spellEnd"/>
              <w:r w:rsidRPr="004551A6">
                <w:rPr>
                  <w:rStyle w:val="Hyperlink"/>
                </w:rPr>
                <w:t>?</w:t>
              </w:r>
            </w:hyperlink>
          </w:p>
        </w:tc>
        <w:tc>
          <w:tcPr>
            <w:tcW w:w="1436" w:type="dxa"/>
            <w:tcMar>
              <w:top w:w="29" w:type="dxa"/>
              <w:left w:w="115" w:type="dxa"/>
              <w:bottom w:w="29" w:type="dxa"/>
              <w:right w:w="115" w:type="dxa"/>
            </w:tcMar>
          </w:tcPr>
          <w:p w14:paraId="5BD83E47" w14:textId="77777777" w:rsidR="001E14EC" w:rsidRPr="00F50348" w:rsidRDefault="001E14EC" w:rsidP="001E14EC">
            <w:pPr>
              <w:rPr>
                <w:rFonts w:ascii="Times New Roman" w:eastAsia="Times New Roman" w:hAnsi="Times New Roman"/>
              </w:rPr>
            </w:pPr>
          </w:p>
        </w:tc>
      </w:tr>
      <w:tr w:rsidR="001E14EC" w:rsidRPr="00F50348" w14:paraId="7650530A" w14:textId="77777777" w:rsidTr="0033090E">
        <w:trPr>
          <w:gridAfter w:val="1"/>
          <w:wAfter w:w="11" w:type="dxa"/>
          <w:trHeight w:val="216"/>
        </w:trPr>
        <w:tc>
          <w:tcPr>
            <w:tcW w:w="1419" w:type="dxa"/>
            <w:tcMar>
              <w:top w:w="29" w:type="dxa"/>
              <w:left w:w="115" w:type="dxa"/>
              <w:bottom w:w="29" w:type="dxa"/>
              <w:right w:w="115" w:type="dxa"/>
            </w:tcMar>
          </w:tcPr>
          <w:p w14:paraId="01378083" w14:textId="0665C2B2" w:rsidR="001E14EC" w:rsidRDefault="005C2FD3" w:rsidP="001E14EC">
            <w:pPr>
              <w:spacing w:after="0" w:line="240" w:lineRule="auto"/>
              <w:rPr>
                <w:rFonts w:ascii="Times New Roman" w:eastAsia="Times New Roman" w:hAnsi="Times New Roman"/>
              </w:rPr>
            </w:pPr>
            <w:r>
              <w:rPr>
                <w:rFonts w:ascii="Times New Roman" w:eastAsia="Times New Roman" w:hAnsi="Times New Roman"/>
              </w:rPr>
              <w:t>2025 08</w:t>
            </w:r>
            <w:r w:rsidR="00D66BB7">
              <w:rPr>
                <w:rFonts w:ascii="Times New Roman" w:eastAsia="Times New Roman" w:hAnsi="Times New Roman"/>
              </w:rPr>
              <w:t xml:space="preserve"> 09</w:t>
            </w:r>
          </w:p>
        </w:tc>
        <w:tc>
          <w:tcPr>
            <w:tcW w:w="5811" w:type="dxa"/>
            <w:tcMar>
              <w:top w:w="29" w:type="dxa"/>
              <w:left w:w="115" w:type="dxa"/>
              <w:bottom w:w="29" w:type="dxa"/>
              <w:right w:w="115" w:type="dxa"/>
            </w:tcMar>
          </w:tcPr>
          <w:p w14:paraId="4949CCE6" w14:textId="2E06391F" w:rsidR="001E14EC" w:rsidRPr="00E46E0F" w:rsidRDefault="00FB3AC6" w:rsidP="00D66BB7">
            <w:pPr>
              <w:spacing w:after="0" w:line="240" w:lineRule="auto"/>
              <w:jc w:val="both"/>
              <w:rPr>
                <w:rFonts w:ascii="Times New Roman" w:eastAsia="Times New Roman" w:hAnsi="Times New Roman"/>
              </w:rPr>
            </w:pPr>
            <w:r>
              <w:rPr>
                <w:rFonts w:ascii="Times New Roman" w:eastAsia="Times New Roman" w:hAnsi="Times New Roman"/>
              </w:rPr>
              <w:t>Naftos fondas</w:t>
            </w:r>
            <w:r w:rsidR="005C2FD3" w:rsidRPr="005C2FD3">
              <w:rPr>
                <w:rFonts w:ascii="Times New Roman" w:eastAsia="Times New Roman" w:hAnsi="Times New Roman"/>
              </w:rPr>
              <w:t xml:space="preserve"> pirmąjį 2025 m. pusmetį uždirbo 5,7 % grąžą, daugiausia dėl stiprių akcijų rinkų, pranešė direktorius </w:t>
            </w:r>
            <w:proofErr w:type="spellStart"/>
            <w:r w:rsidR="005C2FD3" w:rsidRPr="005C2FD3">
              <w:rPr>
                <w:rFonts w:ascii="Times New Roman" w:eastAsia="Times New Roman" w:hAnsi="Times New Roman"/>
              </w:rPr>
              <w:t>Nicolai</w:t>
            </w:r>
            <w:proofErr w:type="spellEnd"/>
            <w:r w:rsidR="005C2FD3" w:rsidRPr="005C2FD3">
              <w:rPr>
                <w:rFonts w:ascii="Times New Roman" w:eastAsia="Times New Roman" w:hAnsi="Times New Roman"/>
              </w:rPr>
              <w:t xml:space="preserve"> </w:t>
            </w:r>
            <w:proofErr w:type="spellStart"/>
            <w:r w:rsidR="005C2FD3" w:rsidRPr="005C2FD3">
              <w:rPr>
                <w:rFonts w:ascii="Times New Roman" w:eastAsia="Times New Roman" w:hAnsi="Times New Roman"/>
              </w:rPr>
              <w:t>Tangen</w:t>
            </w:r>
            <w:proofErr w:type="spellEnd"/>
            <w:r w:rsidR="005C2FD3" w:rsidRPr="005C2FD3">
              <w:rPr>
                <w:rFonts w:ascii="Times New Roman" w:eastAsia="Times New Roman" w:hAnsi="Times New Roman"/>
              </w:rPr>
              <w:t xml:space="preserve">. Birželio 30 d. fondo vertė siekė 19,586 </w:t>
            </w:r>
            <w:proofErr w:type="spellStart"/>
            <w:r w:rsidR="005C2FD3" w:rsidRPr="005C2FD3">
              <w:rPr>
                <w:rFonts w:ascii="Times New Roman" w:eastAsia="Times New Roman" w:hAnsi="Times New Roman"/>
              </w:rPr>
              <w:t>trln</w:t>
            </w:r>
            <w:proofErr w:type="spellEnd"/>
            <w:r w:rsidR="005C2FD3" w:rsidRPr="005C2FD3">
              <w:rPr>
                <w:rFonts w:ascii="Times New Roman" w:eastAsia="Times New Roman" w:hAnsi="Times New Roman"/>
              </w:rPr>
              <w:t xml:space="preserve">. NOK (1,914 </w:t>
            </w:r>
            <w:proofErr w:type="spellStart"/>
            <w:r w:rsidR="005C2FD3" w:rsidRPr="005C2FD3">
              <w:rPr>
                <w:rFonts w:ascii="Times New Roman" w:eastAsia="Times New Roman" w:hAnsi="Times New Roman"/>
              </w:rPr>
              <w:t>trln</w:t>
            </w:r>
            <w:proofErr w:type="spellEnd"/>
            <w:r w:rsidR="005C2FD3" w:rsidRPr="005C2FD3">
              <w:rPr>
                <w:rFonts w:ascii="Times New Roman" w:eastAsia="Times New Roman" w:hAnsi="Times New Roman"/>
              </w:rPr>
              <w:t>. USD). Didžiausią poveikį rezultatams padarė Europos bankai, kurių veiklą skatino lūkesčiai dėl didesnių viešųjų išlaidų ir pelningumo. Gerai pasirodė telekomunikacijų ir komunalinių paslaugų sektoriai, o silpniausiai – sveikatos priežiūros sektorius.</w:t>
            </w:r>
            <w:r w:rsidR="00D66BB7">
              <w:rPr>
                <w:rFonts w:ascii="Times New Roman" w:eastAsia="Times New Roman" w:hAnsi="Times New Roman"/>
              </w:rPr>
              <w:t xml:space="preserve"> </w:t>
            </w:r>
            <w:r w:rsidR="005C2FD3" w:rsidRPr="005C2FD3">
              <w:rPr>
                <w:rFonts w:ascii="Times New Roman" w:eastAsia="Times New Roman" w:hAnsi="Times New Roman"/>
              </w:rPr>
              <w:t xml:space="preserve">Norvegijos kronos stiprėjimas prieš pagrindines valiutas sumažino fondo vertę 1,01 </w:t>
            </w:r>
            <w:proofErr w:type="spellStart"/>
            <w:r w:rsidR="005C2FD3" w:rsidRPr="005C2FD3">
              <w:rPr>
                <w:rFonts w:ascii="Times New Roman" w:eastAsia="Times New Roman" w:hAnsi="Times New Roman"/>
              </w:rPr>
              <w:t>trln</w:t>
            </w:r>
            <w:proofErr w:type="spellEnd"/>
            <w:r w:rsidR="005C2FD3" w:rsidRPr="005C2FD3">
              <w:rPr>
                <w:rFonts w:ascii="Times New Roman" w:eastAsia="Times New Roman" w:hAnsi="Times New Roman"/>
              </w:rPr>
              <w:t>. NOK. Fondo investicijos: 70,6 % – akcijos, 27,1 % – fiksuotų pajamų priemonės, 1,9 % – nebiržinis nekilnojamasis turtas, 0,4 % – atsinaujinančios energijos infrastruktūra. Grąžos: akcijos – 6,7 %, fiksuotų pajamų priemonės – 3,3 %, nekilnojamasis turtas – 4 %, atsinaujinanti energija – 9,4 %.</w:t>
            </w:r>
          </w:p>
        </w:tc>
        <w:tc>
          <w:tcPr>
            <w:tcW w:w="2268" w:type="dxa"/>
            <w:tcMar>
              <w:top w:w="29" w:type="dxa"/>
              <w:left w:w="115" w:type="dxa"/>
              <w:bottom w:w="29" w:type="dxa"/>
              <w:right w:w="115" w:type="dxa"/>
            </w:tcMar>
          </w:tcPr>
          <w:p w14:paraId="2F466CF2" w14:textId="1CD1AE3D" w:rsidR="001E14EC" w:rsidRPr="00F001DB" w:rsidRDefault="005C2FD3" w:rsidP="001E14EC">
            <w:pPr>
              <w:spacing w:after="0" w:line="240" w:lineRule="auto"/>
              <w:rPr>
                <w:rFonts w:ascii="Times New Roman" w:eastAsia="Times New Roman" w:hAnsi="Times New Roman"/>
              </w:rPr>
            </w:pPr>
            <w:r w:rsidRPr="005C2FD3">
              <w:rPr>
                <w:rFonts w:ascii="Times New Roman" w:eastAsia="Times New Roman" w:hAnsi="Times New Roman"/>
              </w:rPr>
              <w:t>e24.no</w:t>
            </w:r>
          </w:p>
        </w:tc>
        <w:tc>
          <w:tcPr>
            <w:tcW w:w="1436" w:type="dxa"/>
            <w:tcMar>
              <w:top w:w="29" w:type="dxa"/>
              <w:left w:w="115" w:type="dxa"/>
              <w:bottom w:w="29" w:type="dxa"/>
              <w:right w:w="115" w:type="dxa"/>
            </w:tcMar>
          </w:tcPr>
          <w:p w14:paraId="3BCE599B" w14:textId="77777777" w:rsidR="001E14EC" w:rsidRPr="00F50348" w:rsidRDefault="001E14EC" w:rsidP="001E14EC">
            <w:pPr>
              <w:rPr>
                <w:rFonts w:ascii="Times New Roman" w:eastAsia="Times New Roman" w:hAnsi="Times New Roman"/>
              </w:rPr>
            </w:pPr>
          </w:p>
        </w:tc>
      </w:tr>
      <w:tr w:rsidR="001E14EC" w:rsidRPr="00F50348" w14:paraId="47B95906" w14:textId="77777777" w:rsidTr="0033090E">
        <w:trPr>
          <w:gridAfter w:val="1"/>
          <w:wAfter w:w="11" w:type="dxa"/>
          <w:trHeight w:val="216"/>
        </w:trPr>
        <w:tc>
          <w:tcPr>
            <w:tcW w:w="1419" w:type="dxa"/>
            <w:tcMar>
              <w:top w:w="29" w:type="dxa"/>
              <w:left w:w="115" w:type="dxa"/>
              <w:bottom w:w="29" w:type="dxa"/>
              <w:right w:w="115" w:type="dxa"/>
            </w:tcMar>
          </w:tcPr>
          <w:p w14:paraId="65EE641C" w14:textId="2D5B0006" w:rsidR="001E14EC" w:rsidRDefault="00921C09" w:rsidP="001E14EC">
            <w:pPr>
              <w:spacing w:after="0" w:line="240" w:lineRule="auto"/>
              <w:rPr>
                <w:rFonts w:ascii="Times New Roman" w:eastAsia="Times New Roman" w:hAnsi="Times New Roman"/>
              </w:rPr>
            </w:pPr>
            <w:r>
              <w:rPr>
                <w:rFonts w:ascii="Times New Roman" w:eastAsia="Times New Roman" w:hAnsi="Times New Roman"/>
              </w:rPr>
              <w:t>2025 08 13</w:t>
            </w:r>
          </w:p>
        </w:tc>
        <w:tc>
          <w:tcPr>
            <w:tcW w:w="5811" w:type="dxa"/>
            <w:tcMar>
              <w:top w:w="29" w:type="dxa"/>
              <w:left w:w="115" w:type="dxa"/>
              <w:bottom w:w="29" w:type="dxa"/>
              <w:right w:w="115" w:type="dxa"/>
            </w:tcMar>
          </w:tcPr>
          <w:p w14:paraId="05837F8F" w14:textId="0246A24C" w:rsidR="001E14EC" w:rsidRPr="00206FF8" w:rsidRDefault="00921C09" w:rsidP="003B0295">
            <w:pPr>
              <w:spacing w:after="0" w:line="240" w:lineRule="auto"/>
              <w:jc w:val="both"/>
              <w:rPr>
                <w:rFonts w:ascii="Times New Roman" w:eastAsia="Times New Roman" w:hAnsi="Times New Roman"/>
              </w:rPr>
            </w:pPr>
            <w:r w:rsidRPr="00921C09">
              <w:rPr>
                <w:rFonts w:ascii="Times New Roman" w:eastAsia="Times New Roman" w:hAnsi="Times New Roman"/>
              </w:rPr>
              <w:t>Norvegijos bank</w:t>
            </w:r>
            <w:r w:rsidR="003B0295">
              <w:rPr>
                <w:rFonts w:ascii="Times New Roman" w:eastAsia="Times New Roman" w:hAnsi="Times New Roman"/>
              </w:rPr>
              <w:t>as</w:t>
            </w:r>
            <w:r w:rsidRPr="00921C09">
              <w:rPr>
                <w:rFonts w:ascii="Times New Roman" w:eastAsia="Times New Roman" w:hAnsi="Times New Roman"/>
              </w:rPr>
              <w:t xml:space="preserve"> nusprendė palikti bazinę palūkanų normą nepakitusią – 4,25 proc. Nors ekonomikos perspektyvos išlieka neapibrėžtos, jei situacija vystysis pagal dabartines prognozes, palūkanų norma bus toliau mažinama 2025 m. eigoje.</w:t>
            </w:r>
            <w:r>
              <w:rPr>
                <w:rFonts w:ascii="Times New Roman" w:eastAsia="Times New Roman" w:hAnsi="Times New Roman"/>
              </w:rPr>
              <w:t xml:space="preserve"> </w:t>
            </w:r>
            <w:r w:rsidRPr="00921C09">
              <w:rPr>
                <w:rFonts w:ascii="Times New Roman" w:eastAsia="Times New Roman" w:hAnsi="Times New Roman"/>
              </w:rPr>
              <w:t xml:space="preserve">Banko vadovė Ida </w:t>
            </w:r>
            <w:proofErr w:type="spellStart"/>
            <w:r w:rsidRPr="00921C09">
              <w:rPr>
                <w:rFonts w:ascii="Times New Roman" w:eastAsia="Times New Roman" w:hAnsi="Times New Roman"/>
              </w:rPr>
              <w:t>Wolden</w:t>
            </w:r>
            <w:proofErr w:type="spellEnd"/>
            <w:r w:rsidRPr="00921C09">
              <w:rPr>
                <w:rFonts w:ascii="Times New Roman" w:eastAsia="Times New Roman" w:hAnsi="Times New Roman"/>
              </w:rPr>
              <w:t xml:space="preserve"> Bache pabrėžė, kad infliacijos suvaldymo užduotis dar nėra baigta, todėl vis dar būtina griežta pinigų politika. Birželį pradėtas nuosaikus politikos švelninimas, sumažinant palūkanų normą nuo 4,5 iki 4,25 proc.</w:t>
            </w:r>
            <w:r w:rsidR="003B0295">
              <w:rPr>
                <w:rFonts w:ascii="Times New Roman" w:eastAsia="Times New Roman" w:hAnsi="Times New Roman"/>
              </w:rPr>
              <w:t xml:space="preserve"> </w:t>
            </w:r>
            <w:r w:rsidRPr="00921C09">
              <w:rPr>
                <w:rFonts w:ascii="Times New Roman" w:eastAsia="Times New Roman" w:hAnsi="Times New Roman"/>
              </w:rPr>
              <w:t xml:space="preserve">Infliacija sumažėjo, bet tebėra </w:t>
            </w:r>
            <w:r>
              <w:rPr>
                <w:rFonts w:ascii="Times New Roman" w:eastAsia="Times New Roman" w:hAnsi="Times New Roman"/>
              </w:rPr>
              <w:t>aukštesnė nei numatytas</w:t>
            </w:r>
            <w:r w:rsidRPr="00921C09">
              <w:rPr>
                <w:rFonts w:ascii="Times New Roman" w:eastAsia="Times New Roman" w:hAnsi="Times New Roman"/>
              </w:rPr>
              <w:t xml:space="preserve"> tiksl</w:t>
            </w:r>
            <w:r>
              <w:rPr>
                <w:rFonts w:ascii="Times New Roman" w:eastAsia="Times New Roman" w:hAnsi="Times New Roman"/>
              </w:rPr>
              <w:t>as</w:t>
            </w:r>
            <w:r w:rsidRPr="00921C09">
              <w:rPr>
                <w:rFonts w:ascii="Times New Roman" w:eastAsia="Times New Roman" w:hAnsi="Times New Roman"/>
              </w:rPr>
              <w:t>, o nedarbo lygis šiek tiek padidėjo. Komitetas laikosi nuomonės, kad reikalinga atsargi normalizacija – pernelyg spartus palūkanų mažinimas galėtų išlaikyti infliaciją aukštesnę ilgiau, o per griežta politika pernelyg stabdytų ekonomiką.</w:t>
            </w:r>
            <w:r w:rsidR="003B0295">
              <w:rPr>
                <w:rFonts w:ascii="Times New Roman" w:eastAsia="Times New Roman" w:hAnsi="Times New Roman"/>
              </w:rPr>
              <w:t xml:space="preserve"> </w:t>
            </w:r>
            <w:r w:rsidRPr="00921C09">
              <w:rPr>
                <w:rFonts w:ascii="Times New Roman" w:eastAsia="Times New Roman" w:hAnsi="Times New Roman"/>
              </w:rPr>
              <w:t>Birželį prognozuota, kad 2025 m. pabaigoje norma bus šiek tiek mažesnė nei 4 proc. Nuo to laiko naftos kainos krito, o Norvegijos krona susilpnėjo, tačiau bendras ekonomikos vaizdas iš esmės nepasikeitė.</w:t>
            </w:r>
            <w:r w:rsidR="003B0295">
              <w:rPr>
                <w:rFonts w:ascii="Times New Roman" w:eastAsia="Times New Roman" w:hAnsi="Times New Roman"/>
              </w:rPr>
              <w:t xml:space="preserve"> </w:t>
            </w:r>
            <w:r w:rsidRPr="00921C09">
              <w:rPr>
                <w:rFonts w:ascii="Times New Roman" w:eastAsia="Times New Roman" w:hAnsi="Times New Roman"/>
              </w:rPr>
              <w:t>Naujos prognozės bus paskelbtos rugsėjo 18 d. kartu su atnaujintu pinigų politikos sprendimu.</w:t>
            </w:r>
          </w:p>
        </w:tc>
        <w:tc>
          <w:tcPr>
            <w:tcW w:w="2268" w:type="dxa"/>
            <w:tcMar>
              <w:top w:w="29" w:type="dxa"/>
              <w:left w:w="115" w:type="dxa"/>
              <w:bottom w:w="29" w:type="dxa"/>
              <w:right w:w="115" w:type="dxa"/>
            </w:tcMar>
          </w:tcPr>
          <w:p w14:paraId="20C14E51" w14:textId="65EB2528" w:rsidR="001E14EC" w:rsidRPr="00206FF8" w:rsidRDefault="00921C09" w:rsidP="001E14EC">
            <w:pPr>
              <w:spacing w:after="0" w:line="240" w:lineRule="auto"/>
            </w:pPr>
            <w:hyperlink r:id="rId17" w:history="1">
              <w:r w:rsidRPr="00921C09">
                <w:rPr>
                  <w:rStyle w:val="Hyperlink"/>
                </w:rPr>
                <w:t xml:space="preserve">Rate </w:t>
              </w:r>
              <w:proofErr w:type="spellStart"/>
              <w:r w:rsidRPr="00921C09">
                <w:rPr>
                  <w:rStyle w:val="Hyperlink"/>
                </w:rPr>
                <w:t>decision</w:t>
              </w:r>
              <w:proofErr w:type="spellEnd"/>
              <w:r w:rsidRPr="00921C09">
                <w:rPr>
                  <w:rStyle w:val="Hyperlink"/>
                </w:rPr>
                <w:t xml:space="preserve"> </w:t>
              </w:r>
              <w:proofErr w:type="spellStart"/>
              <w:r w:rsidRPr="00921C09">
                <w:rPr>
                  <w:rStyle w:val="Hyperlink"/>
                </w:rPr>
                <w:t>August</w:t>
              </w:r>
              <w:proofErr w:type="spellEnd"/>
              <w:r w:rsidRPr="00921C09">
                <w:rPr>
                  <w:rStyle w:val="Hyperlink"/>
                </w:rPr>
                <w:t xml:space="preserve"> 2025</w:t>
              </w:r>
            </w:hyperlink>
          </w:p>
        </w:tc>
        <w:tc>
          <w:tcPr>
            <w:tcW w:w="1436" w:type="dxa"/>
            <w:tcMar>
              <w:top w:w="29" w:type="dxa"/>
              <w:left w:w="115" w:type="dxa"/>
              <w:bottom w:w="29" w:type="dxa"/>
              <w:right w:w="115" w:type="dxa"/>
            </w:tcMar>
          </w:tcPr>
          <w:p w14:paraId="32E64A33" w14:textId="77777777" w:rsidR="001E14EC" w:rsidRPr="00F50348" w:rsidRDefault="001E14EC" w:rsidP="001E14EC">
            <w:pPr>
              <w:rPr>
                <w:rFonts w:ascii="Times New Roman" w:eastAsia="Times New Roman" w:hAnsi="Times New Roman"/>
              </w:rPr>
            </w:pPr>
          </w:p>
        </w:tc>
      </w:tr>
      <w:tr w:rsidR="009C37F3" w:rsidRPr="00F50348" w14:paraId="6DF6B23F" w14:textId="77777777" w:rsidTr="0033090E">
        <w:trPr>
          <w:gridAfter w:val="1"/>
          <w:wAfter w:w="11" w:type="dxa"/>
          <w:trHeight w:val="216"/>
        </w:trPr>
        <w:tc>
          <w:tcPr>
            <w:tcW w:w="1419" w:type="dxa"/>
            <w:tcMar>
              <w:top w:w="29" w:type="dxa"/>
              <w:left w:w="115" w:type="dxa"/>
              <w:bottom w:w="29" w:type="dxa"/>
              <w:right w:w="115" w:type="dxa"/>
            </w:tcMar>
          </w:tcPr>
          <w:p w14:paraId="5FEAC53C" w14:textId="30090823" w:rsidR="009C37F3" w:rsidRDefault="0053124D" w:rsidP="001E14EC">
            <w:pPr>
              <w:spacing w:after="0" w:line="240" w:lineRule="auto"/>
              <w:rPr>
                <w:rFonts w:ascii="Times New Roman" w:eastAsia="Times New Roman" w:hAnsi="Times New Roman"/>
              </w:rPr>
            </w:pPr>
            <w:r>
              <w:rPr>
                <w:rFonts w:ascii="Times New Roman" w:eastAsia="Times New Roman" w:hAnsi="Times New Roman"/>
              </w:rPr>
              <w:t>2025 08 15</w:t>
            </w:r>
          </w:p>
        </w:tc>
        <w:tc>
          <w:tcPr>
            <w:tcW w:w="5811" w:type="dxa"/>
            <w:tcMar>
              <w:top w:w="29" w:type="dxa"/>
              <w:left w:w="115" w:type="dxa"/>
              <w:bottom w:w="29" w:type="dxa"/>
              <w:right w:w="115" w:type="dxa"/>
            </w:tcMar>
          </w:tcPr>
          <w:p w14:paraId="7F18C6A2" w14:textId="79A12CC2" w:rsidR="0053124D" w:rsidRPr="0053124D" w:rsidRDefault="0053124D" w:rsidP="0053124D">
            <w:pPr>
              <w:spacing w:after="0" w:line="240" w:lineRule="auto"/>
              <w:jc w:val="both"/>
              <w:rPr>
                <w:rFonts w:ascii="Times New Roman" w:eastAsia="Times New Roman" w:hAnsi="Times New Roman"/>
              </w:rPr>
            </w:pPr>
            <w:r w:rsidRPr="0053124D">
              <w:rPr>
                <w:rFonts w:ascii="Times New Roman" w:eastAsia="Times New Roman" w:hAnsi="Times New Roman"/>
              </w:rPr>
              <w:t xml:space="preserve">Liepos mėnesį Norvegijos prekybos perteklius sumažėjo iki 54 mlrd. </w:t>
            </w:r>
            <w:r>
              <w:rPr>
                <w:rFonts w:ascii="Times New Roman" w:eastAsia="Times New Roman" w:hAnsi="Times New Roman"/>
              </w:rPr>
              <w:t xml:space="preserve">NOK </w:t>
            </w:r>
            <w:r w:rsidRPr="0053124D">
              <w:rPr>
                <w:rFonts w:ascii="Times New Roman" w:eastAsia="Times New Roman" w:hAnsi="Times New Roman"/>
              </w:rPr>
              <w:t xml:space="preserve"> – 8,8 proc. mažiau nei prieš metus, rodo Statistikos tarnybos duomenys. Pagrindinė priežastis – mažesnės naftos eksporto pajamos.</w:t>
            </w:r>
            <w:r>
              <w:rPr>
                <w:rFonts w:ascii="Times New Roman" w:eastAsia="Times New Roman" w:hAnsi="Times New Roman"/>
              </w:rPr>
              <w:t xml:space="preserve"> </w:t>
            </w:r>
            <w:r w:rsidRPr="0053124D">
              <w:rPr>
                <w:rFonts w:ascii="Times New Roman" w:eastAsia="Times New Roman" w:hAnsi="Times New Roman"/>
              </w:rPr>
              <w:t>Nepaisant to, žemyninės Norvegijos eksporto vertė augo 8,7 proc., daugiausia dėl didesnio žuvies ir elektros eksporto. Žuvies eksportas siekė 13,1 mlrd. NOK (+9 proc.), o ypač augo šviežios lašišos eksportas į Kiniją, kuris padvigubėjo. Elektros eksportas išaugo iki 2,4 mlrd. NOK, t. y. 1 mlrd. NOK daugiau nei pernai.</w:t>
            </w:r>
            <w:r>
              <w:rPr>
                <w:rFonts w:ascii="Times New Roman" w:eastAsia="Times New Roman" w:hAnsi="Times New Roman"/>
              </w:rPr>
              <w:t xml:space="preserve"> </w:t>
            </w:r>
            <w:r w:rsidRPr="0053124D">
              <w:rPr>
                <w:rFonts w:ascii="Times New Roman" w:eastAsia="Times New Roman" w:hAnsi="Times New Roman"/>
              </w:rPr>
              <w:t xml:space="preserve">Naftos eksportas sumažėjo 16,5 proc. iki 38,4 mlrd. NOK, daugiausia dėl žemesnių pasaulinių kainų, </w:t>
            </w:r>
            <w:r w:rsidRPr="0053124D">
              <w:rPr>
                <w:rFonts w:ascii="Times New Roman" w:eastAsia="Times New Roman" w:hAnsi="Times New Roman"/>
              </w:rPr>
              <w:lastRenderedPageBreak/>
              <w:t xml:space="preserve">nors eksporto apimtys buvo rekordinės – didžiausios 2025 m. </w:t>
            </w:r>
            <w:r>
              <w:rPr>
                <w:rFonts w:ascii="Times New Roman" w:eastAsia="Times New Roman" w:hAnsi="Times New Roman"/>
              </w:rPr>
              <w:t>P</w:t>
            </w:r>
            <w:r w:rsidRPr="0053124D">
              <w:rPr>
                <w:rFonts w:ascii="Times New Roman" w:eastAsia="Times New Roman" w:hAnsi="Times New Roman"/>
              </w:rPr>
              <w:t xml:space="preserve">rie to prisidėjo ir </w:t>
            </w:r>
            <w:proofErr w:type="spellStart"/>
            <w:r w:rsidRPr="0053124D">
              <w:rPr>
                <w:rFonts w:ascii="Times New Roman" w:eastAsia="Times New Roman" w:hAnsi="Times New Roman"/>
              </w:rPr>
              <w:t>Johan</w:t>
            </w:r>
            <w:proofErr w:type="spellEnd"/>
            <w:r w:rsidRPr="0053124D">
              <w:rPr>
                <w:rFonts w:ascii="Times New Roman" w:eastAsia="Times New Roman" w:hAnsi="Times New Roman"/>
              </w:rPr>
              <w:t xml:space="preserve"> </w:t>
            </w:r>
            <w:proofErr w:type="spellStart"/>
            <w:r w:rsidRPr="0053124D">
              <w:rPr>
                <w:rFonts w:ascii="Times New Roman" w:eastAsia="Times New Roman" w:hAnsi="Times New Roman"/>
              </w:rPr>
              <w:t>Castberg</w:t>
            </w:r>
            <w:proofErr w:type="spellEnd"/>
            <w:r w:rsidRPr="0053124D">
              <w:rPr>
                <w:rFonts w:ascii="Times New Roman" w:eastAsia="Times New Roman" w:hAnsi="Times New Roman"/>
              </w:rPr>
              <w:t xml:space="preserve"> telkinys. Dujų eksporto vertė smuko 1,4 proc. iki 44,9 mlrd. NOK.</w:t>
            </w:r>
          </w:p>
          <w:p w14:paraId="4C9D6FD4" w14:textId="7489387F" w:rsidR="009C37F3" w:rsidRPr="00232ABB" w:rsidRDefault="0053124D" w:rsidP="0053124D">
            <w:pPr>
              <w:spacing w:after="0" w:line="240" w:lineRule="auto"/>
              <w:jc w:val="both"/>
              <w:rPr>
                <w:rFonts w:ascii="Times New Roman" w:eastAsia="Times New Roman" w:hAnsi="Times New Roman"/>
              </w:rPr>
            </w:pPr>
            <w:r w:rsidRPr="0053124D">
              <w:rPr>
                <w:rFonts w:ascii="Times New Roman" w:eastAsia="Times New Roman" w:hAnsi="Times New Roman"/>
              </w:rPr>
              <w:t>Importas siekė 88,2 mlrd. NOK – beveik 1 proc. daugiau nei pernai liepą.</w:t>
            </w:r>
          </w:p>
        </w:tc>
        <w:tc>
          <w:tcPr>
            <w:tcW w:w="2268" w:type="dxa"/>
            <w:tcMar>
              <w:top w:w="29" w:type="dxa"/>
              <w:left w:w="115" w:type="dxa"/>
              <w:bottom w:w="29" w:type="dxa"/>
              <w:right w:w="115" w:type="dxa"/>
            </w:tcMar>
          </w:tcPr>
          <w:p w14:paraId="4ED7FA79" w14:textId="7B07454C" w:rsidR="009C37F3" w:rsidRPr="00232ABB" w:rsidRDefault="0053124D" w:rsidP="001E14EC">
            <w:pPr>
              <w:spacing w:after="0" w:line="240" w:lineRule="auto"/>
              <w:rPr>
                <w:rFonts w:ascii="Times New Roman" w:eastAsia="Times New Roman" w:hAnsi="Times New Roman"/>
              </w:rPr>
            </w:pPr>
            <w:hyperlink r:id="rId18" w:history="1">
              <w:proofErr w:type="spellStart"/>
              <w:r w:rsidRPr="0053124D">
                <w:rPr>
                  <w:rStyle w:val="Hyperlink"/>
                  <w:rFonts w:ascii="Times New Roman" w:eastAsia="Times New Roman" w:hAnsi="Times New Roman"/>
                </w:rPr>
                <w:t>Redusert</w:t>
              </w:r>
              <w:proofErr w:type="spellEnd"/>
              <w:r w:rsidRPr="0053124D">
                <w:rPr>
                  <w:rStyle w:val="Hyperlink"/>
                  <w:rFonts w:ascii="Times New Roman" w:eastAsia="Times New Roman" w:hAnsi="Times New Roman"/>
                </w:rPr>
                <w:t xml:space="preserve"> </w:t>
              </w:r>
              <w:proofErr w:type="spellStart"/>
              <w:r w:rsidRPr="0053124D">
                <w:rPr>
                  <w:rStyle w:val="Hyperlink"/>
                  <w:rFonts w:ascii="Times New Roman" w:eastAsia="Times New Roman" w:hAnsi="Times New Roman"/>
                </w:rPr>
                <w:t>handelsoverskudd</w:t>
              </w:r>
              <w:proofErr w:type="spellEnd"/>
              <w:r w:rsidRPr="0053124D">
                <w:rPr>
                  <w:rStyle w:val="Hyperlink"/>
                  <w:rFonts w:ascii="Times New Roman" w:eastAsia="Times New Roman" w:hAnsi="Times New Roman"/>
                </w:rPr>
                <w:t xml:space="preserve"> i </w:t>
              </w:r>
              <w:proofErr w:type="spellStart"/>
              <w:r w:rsidRPr="0053124D">
                <w:rPr>
                  <w:rStyle w:val="Hyperlink"/>
                  <w:rFonts w:ascii="Times New Roman" w:eastAsia="Times New Roman" w:hAnsi="Times New Roman"/>
                </w:rPr>
                <w:t>juli</w:t>
              </w:r>
              <w:proofErr w:type="spellEnd"/>
              <w:r w:rsidRPr="0053124D">
                <w:rPr>
                  <w:rStyle w:val="Hyperlink"/>
                  <w:rFonts w:ascii="Times New Roman" w:eastAsia="Times New Roman" w:hAnsi="Times New Roman"/>
                </w:rPr>
                <w:t xml:space="preserve"> – E24</w:t>
              </w:r>
            </w:hyperlink>
          </w:p>
        </w:tc>
        <w:tc>
          <w:tcPr>
            <w:tcW w:w="1436" w:type="dxa"/>
            <w:tcMar>
              <w:top w:w="29" w:type="dxa"/>
              <w:left w:w="115" w:type="dxa"/>
              <w:bottom w:w="29" w:type="dxa"/>
              <w:right w:w="115" w:type="dxa"/>
            </w:tcMar>
          </w:tcPr>
          <w:p w14:paraId="4EB0C15B" w14:textId="77777777" w:rsidR="009C37F3" w:rsidRPr="00F50348" w:rsidRDefault="009C37F3" w:rsidP="001E14EC">
            <w:pPr>
              <w:rPr>
                <w:rFonts w:ascii="Times New Roman" w:eastAsia="Times New Roman" w:hAnsi="Times New Roman"/>
              </w:rPr>
            </w:pPr>
          </w:p>
        </w:tc>
      </w:tr>
      <w:tr w:rsidR="00F20C2C" w:rsidRPr="00F50348" w14:paraId="25327693" w14:textId="77777777" w:rsidTr="0033090E">
        <w:trPr>
          <w:gridAfter w:val="1"/>
          <w:wAfter w:w="11" w:type="dxa"/>
          <w:trHeight w:val="216"/>
        </w:trPr>
        <w:tc>
          <w:tcPr>
            <w:tcW w:w="1419" w:type="dxa"/>
            <w:tcMar>
              <w:top w:w="29" w:type="dxa"/>
              <w:left w:w="115" w:type="dxa"/>
              <w:bottom w:w="29" w:type="dxa"/>
              <w:right w:w="115" w:type="dxa"/>
            </w:tcMar>
          </w:tcPr>
          <w:p w14:paraId="7D5A5A58" w14:textId="0E164E18" w:rsidR="00F20C2C" w:rsidRDefault="000D131F" w:rsidP="001E14EC">
            <w:pPr>
              <w:spacing w:after="0" w:line="240" w:lineRule="auto"/>
              <w:rPr>
                <w:rFonts w:ascii="Times New Roman" w:eastAsia="Times New Roman" w:hAnsi="Times New Roman"/>
              </w:rPr>
            </w:pPr>
            <w:r>
              <w:rPr>
                <w:rFonts w:ascii="Times New Roman" w:eastAsia="Times New Roman" w:hAnsi="Times New Roman"/>
              </w:rPr>
              <w:t>2025 08 22</w:t>
            </w:r>
          </w:p>
        </w:tc>
        <w:tc>
          <w:tcPr>
            <w:tcW w:w="5811" w:type="dxa"/>
            <w:tcMar>
              <w:top w:w="29" w:type="dxa"/>
              <w:left w:w="115" w:type="dxa"/>
              <w:bottom w:w="29" w:type="dxa"/>
              <w:right w:w="115" w:type="dxa"/>
            </w:tcMar>
          </w:tcPr>
          <w:p w14:paraId="0E48DAE8" w14:textId="7DA8D6C9" w:rsidR="00F20C2C" w:rsidRPr="009C37F3" w:rsidRDefault="000D131F" w:rsidP="000D131F">
            <w:pPr>
              <w:spacing w:after="0" w:line="240" w:lineRule="auto"/>
              <w:jc w:val="both"/>
              <w:rPr>
                <w:rFonts w:ascii="Times New Roman" w:eastAsia="Times New Roman" w:hAnsi="Times New Roman"/>
              </w:rPr>
            </w:pPr>
            <w:r w:rsidRPr="000D131F">
              <w:rPr>
                <w:rFonts w:ascii="Times New Roman" w:eastAsia="Times New Roman" w:hAnsi="Times New Roman"/>
              </w:rPr>
              <w:t xml:space="preserve">Norvegijos vyriausybė siekia, kad iki 2030 m. dirbančiųjų skaičius padidėtų 135 000. Finansų ministras </w:t>
            </w:r>
            <w:proofErr w:type="spellStart"/>
            <w:r w:rsidRPr="000D131F">
              <w:rPr>
                <w:rFonts w:ascii="Times New Roman" w:eastAsia="Times New Roman" w:hAnsi="Times New Roman"/>
              </w:rPr>
              <w:t>Jensas</w:t>
            </w:r>
            <w:proofErr w:type="spellEnd"/>
            <w:r w:rsidRPr="000D131F">
              <w:rPr>
                <w:rFonts w:ascii="Times New Roman" w:eastAsia="Times New Roman" w:hAnsi="Times New Roman"/>
              </w:rPr>
              <w:t xml:space="preserve"> </w:t>
            </w:r>
            <w:proofErr w:type="spellStart"/>
            <w:r w:rsidRPr="000D131F">
              <w:rPr>
                <w:rFonts w:ascii="Times New Roman" w:eastAsia="Times New Roman" w:hAnsi="Times New Roman"/>
              </w:rPr>
              <w:t>Stoltenbergas</w:t>
            </w:r>
            <w:proofErr w:type="spellEnd"/>
            <w:r w:rsidRPr="000D131F">
              <w:rPr>
                <w:rFonts w:ascii="Times New Roman" w:eastAsia="Times New Roman" w:hAnsi="Times New Roman"/>
              </w:rPr>
              <w:t xml:space="preserve"> paskelbė, kad jau kitais metais 100 000 jaunuolių (20–35 metų amžiaus) gaus 125 000 NOK dydžio mokesčių lengvatą, o bendrai šiam eksperimentui skiriama 500 mln. NOK. Gavėjai bus atrenkami burtų keliu.</w:t>
            </w:r>
            <w:r w:rsidR="00FB3AC6">
              <w:rPr>
                <w:rFonts w:ascii="Times New Roman" w:eastAsia="Times New Roman" w:hAnsi="Times New Roman"/>
              </w:rPr>
              <w:t xml:space="preserve"> </w:t>
            </w:r>
            <w:r w:rsidRPr="000D131F">
              <w:rPr>
                <w:rFonts w:ascii="Times New Roman" w:eastAsia="Times New Roman" w:hAnsi="Times New Roman"/>
              </w:rPr>
              <w:t xml:space="preserve">Ši priemonė, nors ir kritikuota konservatorių bei nedviprasmiškai neparemta Vyriausybės užimtumo komiteto, vis dėlto bus įtraukta į 2026 m. nacionalinio biudžeto projektą. </w:t>
            </w:r>
            <w:proofErr w:type="spellStart"/>
            <w:r w:rsidRPr="000D131F">
              <w:rPr>
                <w:rFonts w:ascii="Times New Roman" w:eastAsia="Times New Roman" w:hAnsi="Times New Roman"/>
              </w:rPr>
              <w:t>Stoltenbergas</w:t>
            </w:r>
            <w:proofErr w:type="spellEnd"/>
            <w:r w:rsidRPr="000D131F">
              <w:rPr>
                <w:rFonts w:ascii="Times New Roman" w:eastAsia="Times New Roman" w:hAnsi="Times New Roman"/>
              </w:rPr>
              <w:t xml:space="preserve"> pabrėžė, kad būtina išbandyti įvairius būdus, kaip paskatinti daugiau jaunų žmonių įsilieti į darbo rinką.</w:t>
            </w:r>
            <w:r w:rsidR="00FB3AC6">
              <w:rPr>
                <w:rFonts w:ascii="Times New Roman" w:eastAsia="Times New Roman" w:hAnsi="Times New Roman"/>
              </w:rPr>
              <w:t xml:space="preserve"> </w:t>
            </w:r>
            <w:r w:rsidRPr="000D131F">
              <w:rPr>
                <w:rFonts w:ascii="Times New Roman" w:eastAsia="Times New Roman" w:hAnsi="Times New Roman"/>
              </w:rPr>
              <w:t>Vyriausybė biudžeto plane numato didžiausią dėmesį skirti dviem sritims – jaunimo įtraukimui į darbo rinką ir gynybos finansavimui, įskaitant didelę paramą Ukrainai 2026 metais.</w:t>
            </w:r>
          </w:p>
        </w:tc>
        <w:tc>
          <w:tcPr>
            <w:tcW w:w="2268" w:type="dxa"/>
            <w:tcMar>
              <w:top w:w="29" w:type="dxa"/>
              <w:left w:w="115" w:type="dxa"/>
              <w:bottom w:w="29" w:type="dxa"/>
              <w:right w:w="115" w:type="dxa"/>
            </w:tcMar>
          </w:tcPr>
          <w:p w14:paraId="1C02B05A" w14:textId="30E50EE4" w:rsidR="00F20C2C" w:rsidRPr="009C37F3" w:rsidRDefault="000D131F" w:rsidP="001E14EC">
            <w:pPr>
              <w:spacing w:after="0" w:line="240" w:lineRule="auto"/>
              <w:rPr>
                <w:rFonts w:ascii="Times New Roman" w:eastAsia="Times New Roman" w:hAnsi="Times New Roman"/>
              </w:rPr>
            </w:pPr>
            <w:r w:rsidRPr="000D131F">
              <w:rPr>
                <w:rFonts w:ascii="Times New Roman" w:eastAsia="Times New Roman" w:hAnsi="Times New Roman"/>
              </w:rPr>
              <w:t>https://e24.no/norsk-oekonomi/i/zAnGVw/ap-vil-teste-jobbfradrag-100000-unge-faar-skattelette-etter-loddtrekning</w:t>
            </w:r>
          </w:p>
        </w:tc>
        <w:tc>
          <w:tcPr>
            <w:tcW w:w="1436" w:type="dxa"/>
            <w:tcMar>
              <w:top w:w="29" w:type="dxa"/>
              <w:left w:w="115" w:type="dxa"/>
              <w:bottom w:w="29" w:type="dxa"/>
              <w:right w:w="115" w:type="dxa"/>
            </w:tcMar>
          </w:tcPr>
          <w:p w14:paraId="2E343DC5" w14:textId="77777777" w:rsidR="00F20C2C" w:rsidRPr="00F50348" w:rsidRDefault="00F20C2C" w:rsidP="001E14EC">
            <w:pPr>
              <w:rPr>
                <w:rFonts w:ascii="Times New Roman" w:eastAsia="Times New Roman" w:hAnsi="Times New Roman"/>
              </w:rPr>
            </w:pPr>
          </w:p>
        </w:tc>
      </w:tr>
      <w:tr w:rsidR="00002EDD" w:rsidRPr="00F50348" w14:paraId="3FE69E79" w14:textId="77777777" w:rsidTr="0033090E">
        <w:trPr>
          <w:gridAfter w:val="1"/>
          <w:wAfter w:w="11" w:type="dxa"/>
          <w:trHeight w:val="216"/>
        </w:trPr>
        <w:tc>
          <w:tcPr>
            <w:tcW w:w="1419" w:type="dxa"/>
            <w:tcMar>
              <w:top w:w="29" w:type="dxa"/>
              <w:left w:w="115" w:type="dxa"/>
              <w:bottom w:w="29" w:type="dxa"/>
              <w:right w:w="115" w:type="dxa"/>
            </w:tcMar>
          </w:tcPr>
          <w:p w14:paraId="308AFA9E" w14:textId="739B1C23" w:rsidR="00002EDD" w:rsidRDefault="00002EDD" w:rsidP="001E14EC">
            <w:pPr>
              <w:spacing w:after="0" w:line="240" w:lineRule="auto"/>
              <w:rPr>
                <w:rFonts w:ascii="Times New Roman" w:eastAsia="Times New Roman" w:hAnsi="Times New Roman"/>
              </w:rPr>
            </w:pPr>
            <w:r>
              <w:rPr>
                <w:rFonts w:ascii="Times New Roman" w:eastAsia="Times New Roman" w:hAnsi="Times New Roman"/>
              </w:rPr>
              <w:t>2025 08 27</w:t>
            </w:r>
          </w:p>
        </w:tc>
        <w:tc>
          <w:tcPr>
            <w:tcW w:w="5811" w:type="dxa"/>
            <w:tcMar>
              <w:top w:w="29" w:type="dxa"/>
              <w:left w:w="115" w:type="dxa"/>
              <w:bottom w:w="29" w:type="dxa"/>
              <w:right w:w="115" w:type="dxa"/>
            </w:tcMar>
          </w:tcPr>
          <w:p w14:paraId="5EBD405C" w14:textId="67AAF884" w:rsidR="00002EDD" w:rsidRPr="000D131F" w:rsidRDefault="00002EDD" w:rsidP="00002EDD">
            <w:pPr>
              <w:spacing w:after="0" w:line="240" w:lineRule="auto"/>
              <w:jc w:val="both"/>
              <w:rPr>
                <w:rFonts w:ascii="Times New Roman" w:eastAsia="Times New Roman" w:hAnsi="Times New Roman"/>
              </w:rPr>
            </w:pPr>
            <w:r w:rsidRPr="00002EDD">
              <w:rPr>
                <w:rFonts w:ascii="Times New Roman" w:eastAsia="Times New Roman" w:hAnsi="Times New Roman"/>
              </w:rPr>
              <w:t xml:space="preserve">Norvegijos statistikos tarnyba paskelbė, kad nedarbas liepą </w:t>
            </w:r>
            <w:r>
              <w:rPr>
                <w:rFonts w:ascii="Times New Roman" w:eastAsia="Times New Roman" w:hAnsi="Times New Roman"/>
              </w:rPr>
              <w:t xml:space="preserve">ir birželį </w:t>
            </w:r>
            <w:r w:rsidRPr="00002EDD">
              <w:rPr>
                <w:rFonts w:ascii="Times New Roman" w:eastAsia="Times New Roman" w:hAnsi="Times New Roman"/>
              </w:rPr>
              <w:t>sudarė 4,6 proc. Nuo metų pradžios nedarbo lygis padidėjo 0,5 procentinio punkto.</w:t>
            </w:r>
            <w:r>
              <w:rPr>
                <w:rFonts w:ascii="Times New Roman" w:eastAsia="Times New Roman" w:hAnsi="Times New Roman"/>
              </w:rPr>
              <w:t xml:space="preserve"> U</w:t>
            </w:r>
            <w:r w:rsidRPr="00002EDD">
              <w:rPr>
                <w:rFonts w:ascii="Times New Roman" w:eastAsia="Times New Roman" w:hAnsi="Times New Roman"/>
              </w:rPr>
              <w:t>žimtųjų skaičius augo daugmaž kartu su gyventojų skaičiumi, o daugiau žmonių iš neaktyviųjų darbo rinkoje ėmė ieškoti darbo. Tai ypač matyti tarp jaunimo, anksčiau nedirbusių suaugusiųjų bei Ukrainos imigrantų.</w:t>
            </w:r>
          </w:p>
        </w:tc>
        <w:tc>
          <w:tcPr>
            <w:tcW w:w="2268" w:type="dxa"/>
            <w:tcMar>
              <w:top w:w="29" w:type="dxa"/>
              <w:left w:w="115" w:type="dxa"/>
              <w:bottom w:w="29" w:type="dxa"/>
              <w:right w:w="115" w:type="dxa"/>
            </w:tcMar>
          </w:tcPr>
          <w:p w14:paraId="1D5AF5C5" w14:textId="0A4428C6" w:rsidR="00002EDD" w:rsidRPr="000D131F" w:rsidRDefault="00002EDD" w:rsidP="001E14EC">
            <w:pPr>
              <w:spacing w:after="0" w:line="240" w:lineRule="auto"/>
              <w:rPr>
                <w:rFonts w:ascii="Times New Roman" w:eastAsia="Times New Roman" w:hAnsi="Times New Roman"/>
              </w:rPr>
            </w:pPr>
            <w:r w:rsidRPr="00002EDD">
              <w:rPr>
                <w:rFonts w:ascii="Times New Roman" w:eastAsia="Times New Roman" w:hAnsi="Times New Roman"/>
              </w:rPr>
              <w:t>https://e24.no/norsk-oekonomi/i/RzLKVJ/ssb-arbeidsledigheten-laa-paa-46-prosent-i-juli</w:t>
            </w:r>
          </w:p>
        </w:tc>
        <w:tc>
          <w:tcPr>
            <w:tcW w:w="1436" w:type="dxa"/>
            <w:tcMar>
              <w:top w:w="29" w:type="dxa"/>
              <w:left w:w="115" w:type="dxa"/>
              <w:bottom w:w="29" w:type="dxa"/>
              <w:right w:w="115" w:type="dxa"/>
            </w:tcMar>
          </w:tcPr>
          <w:p w14:paraId="45935311" w14:textId="77777777" w:rsidR="00002EDD" w:rsidRPr="00F50348" w:rsidRDefault="00002EDD" w:rsidP="001E14EC">
            <w:pPr>
              <w:rPr>
                <w:rFonts w:ascii="Times New Roman" w:eastAsia="Times New Roman" w:hAnsi="Times New Roman"/>
              </w:rPr>
            </w:pPr>
          </w:p>
        </w:tc>
      </w:tr>
      <w:tr w:rsidR="00F2396A" w:rsidRPr="00F50348" w14:paraId="0DA87BD0" w14:textId="77777777" w:rsidTr="0033090E">
        <w:trPr>
          <w:gridAfter w:val="1"/>
          <w:wAfter w:w="11" w:type="dxa"/>
          <w:trHeight w:val="216"/>
        </w:trPr>
        <w:tc>
          <w:tcPr>
            <w:tcW w:w="1419" w:type="dxa"/>
            <w:tcMar>
              <w:top w:w="29" w:type="dxa"/>
              <w:left w:w="115" w:type="dxa"/>
              <w:bottom w:w="29" w:type="dxa"/>
              <w:right w:w="115" w:type="dxa"/>
            </w:tcMar>
          </w:tcPr>
          <w:p w14:paraId="26F3DCB5" w14:textId="1F7A0689" w:rsidR="00F2396A" w:rsidRDefault="00F2396A" w:rsidP="001E14EC">
            <w:pPr>
              <w:spacing w:after="0" w:line="240" w:lineRule="auto"/>
              <w:rPr>
                <w:rFonts w:ascii="Times New Roman" w:eastAsia="Times New Roman" w:hAnsi="Times New Roman"/>
              </w:rPr>
            </w:pPr>
            <w:r>
              <w:rPr>
                <w:rFonts w:ascii="Times New Roman" w:eastAsia="Times New Roman" w:hAnsi="Times New Roman"/>
              </w:rPr>
              <w:t>2028 08 25</w:t>
            </w:r>
          </w:p>
        </w:tc>
        <w:tc>
          <w:tcPr>
            <w:tcW w:w="5811" w:type="dxa"/>
            <w:tcMar>
              <w:top w:w="29" w:type="dxa"/>
              <w:left w:w="115" w:type="dxa"/>
              <w:bottom w:w="29" w:type="dxa"/>
              <w:right w:w="115" w:type="dxa"/>
            </w:tcMar>
          </w:tcPr>
          <w:p w14:paraId="7466C9A4" w14:textId="4C4DD2B7" w:rsidR="00F2396A" w:rsidRPr="00002EDD" w:rsidRDefault="00F2396A" w:rsidP="00F2396A">
            <w:pPr>
              <w:spacing w:after="0" w:line="240" w:lineRule="auto"/>
              <w:jc w:val="both"/>
              <w:rPr>
                <w:rFonts w:ascii="Times New Roman" w:eastAsia="Times New Roman" w:hAnsi="Times New Roman"/>
              </w:rPr>
            </w:pPr>
            <w:r w:rsidRPr="00F2396A">
              <w:rPr>
                <w:rFonts w:ascii="Times New Roman" w:eastAsia="Times New Roman" w:hAnsi="Times New Roman"/>
              </w:rPr>
              <w:t xml:space="preserve">Norvegijos statistikos tarnybos duomenimis, 2025 m. II ketvirtį žemyninės Norvegijos BVP augo 0,6 %. </w:t>
            </w:r>
            <w:r>
              <w:rPr>
                <w:rFonts w:ascii="Times New Roman" w:eastAsia="Times New Roman" w:hAnsi="Times New Roman"/>
              </w:rPr>
              <w:t>Ž</w:t>
            </w:r>
            <w:r w:rsidRPr="00F2396A">
              <w:rPr>
                <w:rFonts w:ascii="Times New Roman" w:eastAsia="Times New Roman" w:hAnsi="Times New Roman"/>
              </w:rPr>
              <w:t>emyninės ekonomikos augimas pirmoje 2025 m. pusėje bus stipresnis nei pastaruoju metu. Nuo 2022 m. ekonominė veikla buvo sumažėjusi, o gyventojų vartojimą ir naujų būstų statybą slopino aukšta infliacija ir palūkanų normos.</w:t>
            </w:r>
            <w:r>
              <w:rPr>
                <w:rFonts w:ascii="Times New Roman" w:eastAsia="Times New Roman" w:hAnsi="Times New Roman"/>
              </w:rPr>
              <w:t xml:space="preserve"> S</w:t>
            </w:r>
            <w:r w:rsidRPr="00F2396A">
              <w:rPr>
                <w:rFonts w:ascii="Times New Roman" w:eastAsia="Times New Roman" w:hAnsi="Times New Roman"/>
              </w:rPr>
              <w:t>tatistikos tarnybos fiksuoja didelį investuotojų susidomėjimą Norvegijos kontinentiniu šelfu bei augančias pramonės ir elektros energijos tiekimo investicijas. Teigiamas augimas stebimas prekių prekyboje, pramonėje, akvakultūroje ir turizme, tačiau statybų sektoriaus aktyvumas išlieka žemas. Tradicinių prekių eksportas II ketvirtį augo 4,2 %, po nedidelio sumažėjimo I ketvirtį. 30 % šio augimo lėmė žuvininkystės sektorius. Taip pat užfiksuotas stiprus elektros įrangos eksportas į užsienio vėjo jėgainių projektus.</w:t>
            </w:r>
          </w:p>
        </w:tc>
        <w:tc>
          <w:tcPr>
            <w:tcW w:w="2268" w:type="dxa"/>
            <w:tcMar>
              <w:top w:w="29" w:type="dxa"/>
              <w:left w:w="115" w:type="dxa"/>
              <w:bottom w:w="29" w:type="dxa"/>
              <w:right w:w="115" w:type="dxa"/>
            </w:tcMar>
          </w:tcPr>
          <w:p w14:paraId="26529A22" w14:textId="6B07DF26" w:rsidR="00F2396A" w:rsidRPr="00002EDD" w:rsidRDefault="00F2396A" w:rsidP="001E14EC">
            <w:pPr>
              <w:spacing w:after="0" w:line="240" w:lineRule="auto"/>
              <w:rPr>
                <w:rFonts w:ascii="Times New Roman" w:eastAsia="Times New Roman" w:hAnsi="Times New Roman"/>
              </w:rPr>
            </w:pPr>
            <w:r w:rsidRPr="00F2396A">
              <w:rPr>
                <w:rFonts w:ascii="Times New Roman" w:eastAsia="Times New Roman" w:hAnsi="Times New Roman"/>
              </w:rPr>
              <w:t>VG 24/8 p4</w:t>
            </w:r>
          </w:p>
        </w:tc>
        <w:tc>
          <w:tcPr>
            <w:tcW w:w="1436" w:type="dxa"/>
            <w:tcMar>
              <w:top w:w="29" w:type="dxa"/>
              <w:left w:w="115" w:type="dxa"/>
              <w:bottom w:w="29" w:type="dxa"/>
              <w:right w:w="115" w:type="dxa"/>
            </w:tcMar>
          </w:tcPr>
          <w:p w14:paraId="49EFC013" w14:textId="77777777" w:rsidR="00F2396A" w:rsidRPr="00F50348" w:rsidRDefault="00F2396A" w:rsidP="001E14EC">
            <w:pPr>
              <w:rPr>
                <w:rFonts w:ascii="Times New Roman" w:eastAsia="Times New Roman" w:hAnsi="Times New Roman"/>
              </w:rPr>
            </w:pPr>
          </w:p>
        </w:tc>
      </w:tr>
    </w:tbl>
    <w:p w14:paraId="1FCE2A0C" w14:textId="77777777" w:rsidR="00D22BFD" w:rsidRDefault="00D22BFD">
      <w:pPr>
        <w:spacing w:after="0" w:line="240" w:lineRule="auto"/>
        <w:rPr>
          <w:rFonts w:ascii="Times New Roman" w:eastAsia="Times New Roman" w:hAnsi="Times New Roman"/>
        </w:rPr>
      </w:pPr>
    </w:p>
    <w:p w14:paraId="120986C7" w14:textId="354F1C12" w:rsidR="00192C5F" w:rsidRPr="00F50348" w:rsidRDefault="00192C5F">
      <w:pPr>
        <w:spacing w:after="0" w:line="240" w:lineRule="auto"/>
        <w:rPr>
          <w:rFonts w:ascii="Times New Roman" w:eastAsia="Times New Roman" w:hAnsi="Times New Roman"/>
        </w:rPr>
      </w:pPr>
      <w:r w:rsidRPr="00192C5F">
        <w:rPr>
          <w:rFonts w:ascii="Times New Roman" w:eastAsia="Times New Roman" w:hAnsi="Times New Roman"/>
        </w:rPr>
        <w:t xml:space="preserve">Pradiniai valiutų keitimo kursai </w:t>
      </w:r>
      <w:r w:rsidR="00B4658B" w:rsidRPr="009A51E6">
        <w:rPr>
          <w:rFonts w:ascii="Times New Roman" w:eastAsia="Times New Roman" w:hAnsi="Times New Roman"/>
        </w:rPr>
        <w:t xml:space="preserve">€1= </w:t>
      </w:r>
      <w:r w:rsidR="009A51E6" w:rsidRPr="009A51E6">
        <w:rPr>
          <w:rFonts w:ascii="Times New Roman" w:eastAsia="Times New Roman" w:hAnsi="Times New Roman"/>
        </w:rPr>
        <w:t>11.734NOK</w:t>
      </w:r>
    </w:p>
    <w:p w14:paraId="61D3A572" w14:textId="77777777" w:rsidR="00192C5F" w:rsidRDefault="00192C5F">
      <w:pPr>
        <w:spacing w:after="0" w:line="240" w:lineRule="auto"/>
        <w:rPr>
          <w:rFonts w:ascii="Times New Roman" w:eastAsia="Times New Roman" w:hAnsi="Times New Roman"/>
        </w:rPr>
      </w:pPr>
    </w:p>
    <w:p w14:paraId="432FE354" w14:textId="464BB7B6" w:rsidR="00D22BFD" w:rsidRPr="00F50348" w:rsidRDefault="007B1767">
      <w:pPr>
        <w:spacing w:after="0" w:line="240" w:lineRule="auto"/>
        <w:rPr>
          <w:rFonts w:ascii="Times New Roman" w:eastAsia="Times New Roman" w:hAnsi="Times New Roman"/>
        </w:rPr>
      </w:pPr>
      <w:r w:rsidRPr="00F50348">
        <w:rPr>
          <w:rFonts w:ascii="Times New Roman" w:eastAsia="Times New Roman" w:hAnsi="Times New Roman"/>
        </w:rPr>
        <w:t xml:space="preserve">Parengė: </w:t>
      </w:r>
    </w:p>
    <w:p w14:paraId="424A194E" w14:textId="77777777" w:rsidR="00F92CBA" w:rsidRPr="00F50348" w:rsidRDefault="00F92CBA">
      <w:pPr>
        <w:spacing w:after="0" w:line="240" w:lineRule="auto"/>
        <w:rPr>
          <w:rFonts w:ascii="Times New Roman" w:eastAsia="Times New Roman" w:hAnsi="Times New Roman"/>
        </w:rPr>
      </w:pPr>
    </w:p>
    <w:p w14:paraId="38032A13" w14:textId="77777777" w:rsidR="00AC04B6" w:rsidRPr="00AC04B6" w:rsidRDefault="00AC04B6" w:rsidP="00AC04B6">
      <w:pPr>
        <w:jc w:val="both"/>
        <w:rPr>
          <w:rFonts w:ascii="Times New Roman" w:eastAsia="Arial" w:hAnsi="Times New Roman"/>
        </w:rPr>
      </w:pPr>
      <w:r w:rsidRPr="00AC04B6">
        <w:rPr>
          <w:rFonts w:ascii="Times New Roman" w:eastAsia="Arial" w:hAnsi="Times New Roman"/>
        </w:rPr>
        <w:t xml:space="preserve">LR ambasados Norvegijos Karalystėje pirmoji sekretorė Neringa Urbonienė, tel. +47 45847951, </w:t>
      </w:r>
      <w:hyperlink r:id="rId19" w:history="1">
        <w:r w:rsidRPr="00AC04B6">
          <w:rPr>
            <w:rStyle w:val="Hyperlink"/>
            <w:rFonts w:ascii="Times New Roman" w:eastAsia="Arial" w:hAnsi="Times New Roman"/>
          </w:rPr>
          <w:t>neringa.urboniene@urm.lt</w:t>
        </w:r>
      </w:hyperlink>
      <w:r w:rsidRPr="00AC04B6">
        <w:rPr>
          <w:rFonts w:ascii="Times New Roman" w:eastAsia="Arial" w:hAnsi="Times New Roman"/>
        </w:rPr>
        <w:t xml:space="preserve"> </w:t>
      </w:r>
    </w:p>
    <w:sectPr w:rsidR="00AC04B6" w:rsidRPr="00AC04B6">
      <w:footerReference w:type="default" r:id="rId20"/>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9684" w14:textId="77777777" w:rsidR="00CD2AEE" w:rsidRDefault="00CD2AEE">
      <w:pPr>
        <w:spacing w:after="0" w:line="240" w:lineRule="auto"/>
      </w:pPr>
      <w:r>
        <w:separator/>
      </w:r>
    </w:p>
  </w:endnote>
  <w:endnote w:type="continuationSeparator" w:id="0">
    <w:p w14:paraId="6518BC7B" w14:textId="77777777" w:rsidR="00CD2AEE" w:rsidRDefault="00CD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AAEE" w14:textId="77777777" w:rsidR="00CD2AEE" w:rsidRDefault="00CD2AEE">
      <w:pPr>
        <w:spacing w:after="0" w:line="240" w:lineRule="auto"/>
      </w:pPr>
      <w:r>
        <w:separator/>
      </w:r>
    </w:p>
  </w:footnote>
  <w:footnote w:type="continuationSeparator" w:id="0">
    <w:p w14:paraId="23587BE2" w14:textId="77777777" w:rsidR="00CD2AEE" w:rsidRDefault="00CD2A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A71025"/>
    <w:multiLevelType w:val="hybridMultilevel"/>
    <w:tmpl w:val="3182B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223794"/>
    <w:multiLevelType w:val="hybridMultilevel"/>
    <w:tmpl w:val="EC8C7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1"/>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20"/>
  </w:num>
  <w:num w:numId="12" w16cid:durableId="45304291">
    <w:abstractNumId w:val="13"/>
  </w:num>
  <w:num w:numId="13" w16cid:durableId="2111588096">
    <w:abstractNumId w:val="4"/>
  </w:num>
  <w:num w:numId="14" w16cid:durableId="2079211373">
    <w:abstractNumId w:val="24"/>
  </w:num>
  <w:num w:numId="15" w16cid:durableId="1613397813">
    <w:abstractNumId w:val="3"/>
  </w:num>
  <w:num w:numId="16" w16cid:durableId="1031152658">
    <w:abstractNumId w:val="17"/>
  </w:num>
  <w:num w:numId="17" w16cid:durableId="571088854">
    <w:abstractNumId w:val="19"/>
  </w:num>
  <w:num w:numId="18" w16cid:durableId="654139678">
    <w:abstractNumId w:val="14"/>
  </w:num>
  <w:num w:numId="19" w16cid:durableId="1090347938">
    <w:abstractNumId w:val="9"/>
  </w:num>
  <w:num w:numId="20" w16cid:durableId="1943412237">
    <w:abstractNumId w:val="2"/>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7562928">
    <w:abstractNumId w:val="8"/>
  </w:num>
  <w:num w:numId="25" w16cid:durableId="1633754273">
    <w:abstractNumId w:val="5"/>
  </w:num>
  <w:num w:numId="26" w16cid:durableId="842471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2EDD"/>
    <w:rsid w:val="000031D6"/>
    <w:rsid w:val="00005561"/>
    <w:rsid w:val="000055CF"/>
    <w:rsid w:val="000105DA"/>
    <w:rsid w:val="00014EF5"/>
    <w:rsid w:val="0001508A"/>
    <w:rsid w:val="0001707E"/>
    <w:rsid w:val="000250B6"/>
    <w:rsid w:val="0002730A"/>
    <w:rsid w:val="00027ED0"/>
    <w:rsid w:val="00031248"/>
    <w:rsid w:val="00033CF9"/>
    <w:rsid w:val="00033F45"/>
    <w:rsid w:val="000365DB"/>
    <w:rsid w:val="00036A7E"/>
    <w:rsid w:val="00041854"/>
    <w:rsid w:val="00042BD4"/>
    <w:rsid w:val="00051172"/>
    <w:rsid w:val="00054E46"/>
    <w:rsid w:val="000569A6"/>
    <w:rsid w:val="00057DEF"/>
    <w:rsid w:val="000607C6"/>
    <w:rsid w:val="00061E4C"/>
    <w:rsid w:val="00062D2E"/>
    <w:rsid w:val="00062F22"/>
    <w:rsid w:val="0006501C"/>
    <w:rsid w:val="000664DA"/>
    <w:rsid w:val="0006733C"/>
    <w:rsid w:val="0007150E"/>
    <w:rsid w:val="00071F81"/>
    <w:rsid w:val="00074AD5"/>
    <w:rsid w:val="000768D4"/>
    <w:rsid w:val="0008042B"/>
    <w:rsid w:val="00084B87"/>
    <w:rsid w:val="00084D81"/>
    <w:rsid w:val="0008592C"/>
    <w:rsid w:val="0009000B"/>
    <w:rsid w:val="00090377"/>
    <w:rsid w:val="00090698"/>
    <w:rsid w:val="000931B9"/>
    <w:rsid w:val="00095A13"/>
    <w:rsid w:val="00096246"/>
    <w:rsid w:val="0009694F"/>
    <w:rsid w:val="000A5CBE"/>
    <w:rsid w:val="000A6980"/>
    <w:rsid w:val="000A76B9"/>
    <w:rsid w:val="000B14C6"/>
    <w:rsid w:val="000B306A"/>
    <w:rsid w:val="000B37C0"/>
    <w:rsid w:val="000B3B1D"/>
    <w:rsid w:val="000C03DC"/>
    <w:rsid w:val="000C2683"/>
    <w:rsid w:val="000C3429"/>
    <w:rsid w:val="000C3CE0"/>
    <w:rsid w:val="000C5ABF"/>
    <w:rsid w:val="000C5DB6"/>
    <w:rsid w:val="000C6E63"/>
    <w:rsid w:val="000D09BF"/>
    <w:rsid w:val="000D0AA5"/>
    <w:rsid w:val="000D131F"/>
    <w:rsid w:val="000D2B1D"/>
    <w:rsid w:val="000D2CDC"/>
    <w:rsid w:val="000D3332"/>
    <w:rsid w:val="000D38F5"/>
    <w:rsid w:val="000D4C57"/>
    <w:rsid w:val="000D56A7"/>
    <w:rsid w:val="000D6F21"/>
    <w:rsid w:val="000D70C2"/>
    <w:rsid w:val="000E0C87"/>
    <w:rsid w:val="000E5118"/>
    <w:rsid w:val="000E5926"/>
    <w:rsid w:val="000F5A47"/>
    <w:rsid w:val="000F6C7E"/>
    <w:rsid w:val="000F6FD9"/>
    <w:rsid w:val="000F7F43"/>
    <w:rsid w:val="00100331"/>
    <w:rsid w:val="0010268F"/>
    <w:rsid w:val="001036D8"/>
    <w:rsid w:val="0010596A"/>
    <w:rsid w:val="00106A79"/>
    <w:rsid w:val="001070DB"/>
    <w:rsid w:val="001076B6"/>
    <w:rsid w:val="001105D3"/>
    <w:rsid w:val="00110788"/>
    <w:rsid w:val="00112807"/>
    <w:rsid w:val="00115A2E"/>
    <w:rsid w:val="00120A3D"/>
    <w:rsid w:val="0012207C"/>
    <w:rsid w:val="00122FF8"/>
    <w:rsid w:val="00125EB3"/>
    <w:rsid w:val="001310C1"/>
    <w:rsid w:val="001322BA"/>
    <w:rsid w:val="00132858"/>
    <w:rsid w:val="00136D1F"/>
    <w:rsid w:val="00136FB1"/>
    <w:rsid w:val="00142144"/>
    <w:rsid w:val="00143703"/>
    <w:rsid w:val="00143987"/>
    <w:rsid w:val="001445D6"/>
    <w:rsid w:val="00152986"/>
    <w:rsid w:val="001532E9"/>
    <w:rsid w:val="00160198"/>
    <w:rsid w:val="001629E8"/>
    <w:rsid w:val="00165564"/>
    <w:rsid w:val="00165D4A"/>
    <w:rsid w:val="0017161A"/>
    <w:rsid w:val="001729AE"/>
    <w:rsid w:val="00172D27"/>
    <w:rsid w:val="00181A3D"/>
    <w:rsid w:val="00182CEC"/>
    <w:rsid w:val="00186DE2"/>
    <w:rsid w:val="00190D3D"/>
    <w:rsid w:val="00192C5F"/>
    <w:rsid w:val="00193551"/>
    <w:rsid w:val="00195483"/>
    <w:rsid w:val="00195931"/>
    <w:rsid w:val="00196250"/>
    <w:rsid w:val="0019751B"/>
    <w:rsid w:val="001A0005"/>
    <w:rsid w:val="001A117B"/>
    <w:rsid w:val="001A2548"/>
    <w:rsid w:val="001A2EC2"/>
    <w:rsid w:val="001A5FDB"/>
    <w:rsid w:val="001A77E3"/>
    <w:rsid w:val="001B0A01"/>
    <w:rsid w:val="001B2DA1"/>
    <w:rsid w:val="001B376E"/>
    <w:rsid w:val="001B533E"/>
    <w:rsid w:val="001B5475"/>
    <w:rsid w:val="001B6EF3"/>
    <w:rsid w:val="001C0A1C"/>
    <w:rsid w:val="001C2045"/>
    <w:rsid w:val="001C213C"/>
    <w:rsid w:val="001C228F"/>
    <w:rsid w:val="001C252C"/>
    <w:rsid w:val="001C2742"/>
    <w:rsid w:val="001D0F0D"/>
    <w:rsid w:val="001D1490"/>
    <w:rsid w:val="001D5450"/>
    <w:rsid w:val="001E14EC"/>
    <w:rsid w:val="001E213D"/>
    <w:rsid w:val="001E4F0B"/>
    <w:rsid w:val="001E5C73"/>
    <w:rsid w:val="001E6FB0"/>
    <w:rsid w:val="001F0C13"/>
    <w:rsid w:val="001F12BC"/>
    <w:rsid w:val="001F1CEE"/>
    <w:rsid w:val="001F5B4F"/>
    <w:rsid w:val="001F6E94"/>
    <w:rsid w:val="00201C16"/>
    <w:rsid w:val="00202FEB"/>
    <w:rsid w:val="0020410B"/>
    <w:rsid w:val="0020670D"/>
    <w:rsid w:val="00206FF8"/>
    <w:rsid w:val="00207D1A"/>
    <w:rsid w:val="00210E8F"/>
    <w:rsid w:val="00210F68"/>
    <w:rsid w:val="00212F8C"/>
    <w:rsid w:val="002144FF"/>
    <w:rsid w:val="00214E84"/>
    <w:rsid w:val="00215681"/>
    <w:rsid w:val="002165F9"/>
    <w:rsid w:val="002211B2"/>
    <w:rsid w:val="00222FFB"/>
    <w:rsid w:val="00225E35"/>
    <w:rsid w:val="00226265"/>
    <w:rsid w:val="0022699B"/>
    <w:rsid w:val="00226BFC"/>
    <w:rsid w:val="002275E6"/>
    <w:rsid w:val="0022796D"/>
    <w:rsid w:val="00231B5C"/>
    <w:rsid w:val="00232ABB"/>
    <w:rsid w:val="0023538E"/>
    <w:rsid w:val="0023658A"/>
    <w:rsid w:val="002366BC"/>
    <w:rsid w:val="002421E2"/>
    <w:rsid w:val="00242E2C"/>
    <w:rsid w:val="0024315C"/>
    <w:rsid w:val="002534F0"/>
    <w:rsid w:val="00253AE8"/>
    <w:rsid w:val="00253DE8"/>
    <w:rsid w:val="0025405B"/>
    <w:rsid w:val="00256104"/>
    <w:rsid w:val="00257B71"/>
    <w:rsid w:val="0026270B"/>
    <w:rsid w:val="0026542D"/>
    <w:rsid w:val="002669DD"/>
    <w:rsid w:val="00273B9E"/>
    <w:rsid w:val="002816F7"/>
    <w:rsid w:val="002843FD"/>
    <w:rsid w:val="002925FB"/>
    <w:rsid w:val="00295984"/>
    <w:rsid w:val="00296453"/>
    <w:rsid w:val="002A08F0"/>
    <w:rsid w:val="002A14B8"/>
    <w:rsid w:val="002A24E6"/>
    <w:rsid w:val="002A464F"/>
    <w:rsid w:val="002A4CB3"/>
    <w:rsid w:val="002A5D73"/>
    <w:rsid w:val="002B22F4"/>
    <w:rsid w:val="002B2A24"/>
    <w:rsid w:val="002B3AC9"/>
    <w:rsid w:val="002B44E7"/>
    <w:rsid w:val="002B5025"/>
    <w:rsid w:val="002B630B"/>
    <w:rsid w:val="002B7659"/>
    <w:rsid w:val="002C1F44"/>
    <w:rsid w:val="002C324B"/>
    <w:rsid w:val="002C4D75"/>
    <w:rsid w:val="002C5200"/>
    <w:rsid w:val="002C7567"/>
    <w:rsid w:val="002D42F8"/>
    <w:rsid w:val="002D495E"/>
    <w:rsid w:val="002D6000"/>
    <w:rsid w:val="002D6883"/>
    <w:rsid w:val="002E1878"/>
    <w:rsid w:val="002E25EA"/>
    <w:rsid w:val="002E4FB7"/>
    <w:rsid w:val="002F0320"/>
    <w:rsid w:val="002F0E13"/>
    <w:rsid w:val="002F1AF8"/>
    <w:rsid w:val="002F2A06"/>
    <w:rsid w:val="002F2AA1"/>
    <w:rsid w:val="002F2EDE"/>
    <w:rsid w:val="002F3D3A"/>
    <w:rsid w:val="002F456D"/>
    <w:rsid w:val="00302546"/>
    <w:rsid w:val="003047FF"/>
    <w:rsid w:val="0031081A"/>
    <w:rsid w:val="00310965"/>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052"/>
    <w:rsid w:val="00330803"/>
    <w:rsid w:val="0033090E"/>
    <w:rsid w:val="00331F3E"/>
    <w:rsid w:val="00333C4C"/>
    <w:rsid w:val="00334118"/>
    <w:rsid w:val="003345B9"/>
    <w:rsid w:val="00335F78"/>
    <w:rsid w:val="00340A08"/>
    <w:rsid w:val="003426E9"/>
    <w:rsid w:val="00345B15"/>
    <w:rsid w:val="00345D5B"/>
    <w:rsid w:val="0034649B"/>
    <w:rsid w:val="00346643"/>
    <w:rsid w:val="00347ADD"/>
    <w:rsid w:val="00347C00"/>
    <w:rsid w:val="00350BCA"/>
    <w:rsid w:val="00350BD1"/>
    <w:rsid w:val="003510E3"/>
    <w:rsid w:val="00352E32"/>
    <w:rsid w:val="0035309D"/>
    <w:rsid w:val="00354FEB"/>
    <w:rsid w:val="0035645A"/>
    <w:rsid w:val="003574BF"/>
    <w:rsid w:val="00357C70"/>
    <w:rsid w:val="00360360"/>
    <w:rsid w:val="00363D3D"/>
    <w:rsid w:val="00364351"/>
    <w:rsid w:val="00365024"/>
    <w:rsid w:val="003669E7"/>
    <w:rsid w:val="003670CF"/>
    <w:rsid w:val="00370799"/>
    <w:rsid w:val="00370E50"/>
    <w:rsid w:val="00370FD8"/>
    <w:rsid w:val="00371E76"/>
    <w:rsid w:val="003733D3"/>
    <w:rsid w:val="00373DCE"/>
    <w:rsid w:val="00374789"/>
    <w:rsid w:val="00375FE9"/>
    <w:rsid w:val="003768E7"/>
    <w:rsid w:val="00376ED5"/>
    <w:rsid w:val="00377D7D"/>
    <w:rsid w:val="00382B1D"/>
    <w:rsid w:val="00382E8D"/>
    <w:rsid w:val="0038341B"/>
    <w:rsid w:val="003844F5"/>
    <w:rsid w:val="00385E72"/>
    <w:rsid w:val="0039119F"/>
    <w:rsid w:val="00395194"/>
    <w:rsid w:val="00396608"/>
    <w:rsid w:val="00396996"/>
    <w:rsid w:val="003A3284"/>
    <w:rsid w:val="003A4900"/>
    <w:rsid w:val="003A4A96"/>
    <w:rsid w:val="003A77B5"/>
    <w:rsid w:val="003B0295"/>
    <w:rsid w:val="003B033E"/>
    <w:rsid w:val="003B1687"/>
    <w:rsid w:val="003B3CC9"/>
    <w:rsid w:val="003B4FF0"/>
    <w:rsid w:val="003B62EE"/>
    <w:rsid w:val="003B6A8A"/>
    <w:rsid w:val="003B739C"/>
    <w:rsid w:val="003C41B7"/>
    <w:rsid w:val="003D1686"/>
    <w:rsid w:val="003D20B2"/>
    <w:rsid w:val="003D2238"/>
    <w:rsid w:val="003D256C"/>
    <w:rsid w:val="003D780C"/>
    <w:rsid w:val="003E0EBA"/>
    <w:rsid w:val="003E1B80"/>
    <w:rsid w:val="003E5B66"/>
    <w:rsid w:val="003F1144"/>
    <w:rsid w:val="003F64C7"/>
    <w:rsid w:val="0040009E"/>
    <w:rsid w:val="004044F1"/>
    <w:rsid w:val="00405B61"/>
    <w:rsid w:val="0041274A"/>
    <w:rsid w:val="00415106"/>
    <w:rsid w:val="004163D6"/>
    <w:rsid w:val="004178C3"/>
    <w:rsid w:val="0042001E"/>
    <w:rsid w:val="00425014"/>
    <w:rsid w:val="00432E4F"/>
    <w:rsid w:val="00434084"/>
    <w:rsid w:val="00434646"/>
    <w:rsid w:val="00434AF0"/>
    <w:rsid w:val="00435AC6"/>
    <w:rsid w:val="004375F7"/>
    <w:rsid w:val="00437854"/>
    <w:rsid w:val="00437E67"/>
    <w:rsid w:val="004427A5"/>
    <w:rsid w:val="00443A41"/>
    <w:rsid w:val="00444328"/>
    <w:rsid w:val="00444C06"/>
    <w:rsid w:val="00446342"/>
    <w:rsid w:val="00446E8F"/>
    <w:rsid w:val="004473D9"/>
    <w:rsid w:val="00450BBD"/>
    <w:rsid w:val="004551A6"/>
    <w:rsid w:val="00461F9F"/>
    <w:rsid w:val="0046235B"/>
    <w:rsid w:val="00462946"/>
    <w:rsid w:val="004633A1"/>
    <w:rsid w:val="00464D6C"/>
    <w:rsid w:val="0046663E"/>
    <w:rsid w:val="00466AE1"/>
    <w:rsid w:val="00466E54"/>
    <w:rsid w:val="00471775"/>
    <w:rsid w:val="00472EFB"/>
    <w:rsid w:val="00474C05"/>
    <w:rsid w:val="00475623"/>
    <w:rsid w:val="004809D1"/>
    <w:rsid w:val="00480ED1"/>
    <w:rsid w:val="004814AD"/>
    <w:rsid w:val="004832E5"/>
    <w:rsid w:val="004837A1"/>
    <w:rsid w:val="004842D5"/>
    <w:rsid w:val="00484E60"/>
    <w:rsid w:val="00486343"/>
    <w:rsid w:val="00490806"/>
    <w:rsid w:val="00490BBE"/>
    <w:rsid w:val="00490FD7"/>
    <w:rsid w:val="00493522"/>
    <w:rsid w:val="0049571E"/>
    <w:rsid w:val="004A1212"/>
    <w:rsid w:val="004A206C"/>
    <w:rsid w:val="004A6B54"/>
    <w:rsid w:val="004B1714"/>
    <w:rsid w:val="004B64F9"/>
    <w:rsid w:val="004B6CA3"/>
    <w:rsid w:val="004B6CD5"/>
    <w:rsid w:val="004C06EF"/>
    <w:rsid w:val="004C0B87"/>
    <w:rsid w:val="004C1E01"/>
    <w:rsid w:val="004C321D"/>
    <w:rsid w:val="004C3313"/>
    <w:rsid w:val="004C3968"/>
    <w:rsid w:val="004C5C01"/>
    <w:rsid w:val="004C686C"/>
    <w:rsid w:val="004D2A24"/>
    <w:rsid w:val="004D5AA8"/>
    <w:rsid w:val="004D5F45"/>
    <w:rsid w:val="004E0EB0"/>
    <w:rsid w:val="004E7F53"/>
    <w:rsid w:val="004F42B5"/>
    <w:rsid w:val="004F461D"/>
    <w:rsid w:val="004F499F"/>
    <w:rsid w:val="004F5919"/>
    <w:rsid w:val="004F5E00"/>
    <w:rsid w:val="005000BB"/>
    <w:rsid w:val="00500E6F"/>
    <w:rsid w:val="00502843"/>
    <w:rsid w:val="00503487"/>
    <w:rsid w:val="00504332"/>
    <w:rsid w:val="00504987"/>
    <w:rsid w:val="00504D66"/>
    <w:rsid w:val="0050504B"/>
    <w:rsid w:val="00507FAA"/>
    <w:rsid w:val="0051260B"/>
    <w:rsid w:val="00514704"/>
    <w:rsid w:val="00520FC6"/>
    <w:rsid w:val="00521F8A"/>
    <w:rsid w:val="00522FE1"/>
    <w:rsid w:val="00525A66"/>
    <w:rsid w:val="00526972"/>
    <w:rsid w:val="005279E7"/>
    <w:rsid w:val="00530E57"/>
    <w:rsid w:val="0053124D"/>
    <w:rsid w:val="00531D43"/>
    <w:rsid w:val="00532789"/>
    <w:rsid w:val="00537891"/>
    <w:rsid w:val="00537CA0"/>
    <w:rsid w:val="0054232A"/>
    <w:rsid w:val="00542B01"/>
    <w:rsid w:val="00543F78"/>
    <w:rsid w:val="005467BE"/>
    <w:rsid w:val="005519DE"/>
    <w:rsid w:val="00551AE7"/>
    <w:rsid w:val="00552578"/>
    <w:rsid w:val="00552D27"/>
    <w:rsid w:val="0055375C"/>
    <w:rsid w:val="00554D34"/>
    <w:rsid w:val="0055511D"/>
    <w:rsid w:val="0056031E"/>
    <w:rsid w:val="00563202"/>
    <w:rsid w:val="005633E7"/>
    <w:rsid w:val="00566856"/>
    <w:rsid w:val="00567595"/>
    <w:rsid w:val="00570FE2"/>
    <w:rsid w:val="005717B2"/>
    <w:rsid w:val="005717CC"/>
    <w:rsid w:val="00573A07"/>
    <w:rsid w:val="00575E10"/>
    <w:rsid w:val="0057611A"/>
    <w:rsid w:val="005828C3"/>
    <w:rsid w:val="00583722"/>
    <w:rsid w:val="00584457"/>
    <w:rsid w:val="005856D8"/>
    <w:rsid w:val="005919D7"/>
    <w:rsid w:val="0059280B"/>
    <w:rsid w:val="005964F2"/>
    <w:rsid w:val="005A1F00"/>
    <w:rsid w:val="005A348A"/>
    <w:rsid w:val="005A581E"/>
    <w:rsid w:val="005A7B63"/>
    <w:rsid w:val="005B07F8"/>
    <w:rsid w:val="005B3F51"/>
    <w:rsid w:val="005B670A"/>
    <w:rsid w:val="005C09FA"/>
    <w:rsid w:val="005C15C5"/>
    <w:rsid w:val="005C19BB"/>
    <w:rsid w:val="005C2924"/>
    <w:rsid w:val="005C2FD3"/>
    <w:rsid w:val="005C4AEB"/>
    <w:rsid w:val="005C52A7"/>
    <w:rsid w:val="005C7234"/>
    <w:rsid w:val="005C78AE"/>
    <w:rsid w:val="005D1E54"/>
    <w:rsid w:val="005D351C"/>
    <w:rsid w:val="005D35D3"/>
    <w:rsid w:val="005D3DEB"/>
    <w:rsid w:val="005D62E4"/>
    <w:rsid w:val="005D729B"/>
    <w:rsid w:val="005E2181"/>
    <w:rsid w:val="005E41E2"/>
    <w:rsid w:val="005E652E"/>
    <w:rsid w:val="005E676A"/>
    <w:rsid w:val="005F0B10"/>
    <w:rsid w:val="005F53A1"/>
    <w:rsid w:val="006019A6"/>
    <w:rsid w:val="00605A1B"/>
    <w:rsid w:val="00607D11"/>
    <w:rsid w:val="00610299"/>
    <w:rsid w:val="006143AB"/>
    <w:rsid w:val="00615B50"/>
    <w:rsid w:val="006160C5"/>
    <w:rsid w:val="00616CF5"/>
    <w:rsid w:val="00617559"/>
    <w:rsid w:val="00621ABA"/>
    <w:rsid w:val="0062270E"/>
    <w:rsid w:val="00627FE2"/>
    <w:rsid w:val="00633568"/>
    <w:rsid w:val="0063557C"/>
    <w:rsid w:val="00637A6C"/>
    <w:rsid w:val="00640017"/>
    <w:rsid w:val="00640614"/>
    <w:rsid w:val="00642161"/>
    <w:rsid w:val="00645D04"/>
    <w:rsid w:val="00660616"/>
    <w:rsid w:val="006608F7"/>
    <w:rsid w:val="0066139A"/>
    <w:rsid w:val="0066473B"/>
    <w:rsid w:val="00665613"/>
    <w:rsid w:val="0066563D"/>
    <w:rsid w:val="006665F3"/>
    <w:rsid w:val="00671240"/>
    <w:rsid w:val="00671ED0"/>
    <w:rsid w:val="00672859"/>
    <w:rsid w:val="00674B81"/>
    <w:rsid w:val="00676E3B"/>
    <w:rsid w:val="006810BB"/>
    <w:rsid w:val="00681E04"/>
    <w:rsid w:val="006822B4"/>
    <w:rsid w:val="00682893"/>
    <w:rsid w:val="00684DAC"/>
    <w:rsid w:val="006856E3"/>
    <w:rsid w:val="006858FB"/>
    <w:rsid w:val="00687239"/>
    <w:rsid w:val="00687409"/>
    <w:rsid w:val="006874F6"/>
    <w:rsid w:val="006900BE"/>
    <w:rsid w:val="00690610"/>
    <w:rsid w:val="00691D3B"/>
    <w:rsid w:val="0069395D"/>
    <w:rsid w:val="00693F3D"/>
    <w:rsid w:val="00694D85"/>
    <w:rsid w:val="00696619"/>
    <w:rsid w:val="00697336"/>
    <w:rsid w:val="00697640"/>
    <w:rsid w:val="00697F82"/>
    <w:rsid w:val="006A0A1D"/>
    <w:rsid w:val="006A0E98"/>
    <w:rsid w:val="006A3231"/>
    <w:rsid w:val="006A38FF"/>
    <w:rsid w:val="006A4403"/>
    <w:rsid w:val="006A5174"/>
    <w:rsid w:val="006A5F38"/>
    <w:rsid w:val="006B0336"/>
    <w:rsid w:val="006B27BF"/>
    <w:rsid w:val="006B4B6F"/>
    <w:rsid w:val="006B5BCB"/>
    <w:rsid w:val="006B663E"/>
    <w:rsid w:val="006B7616"/>
    <w:rsid w:val="006B7AED"/>
    <w:rsid w:val="006C3DE9"/>
    <w:rsid w:val="006C50B4"/>
    <w:rsid w:val="006C55CC"/>
    <w:rsid w:val="006C6967"/>
    <w:rsid w:val="006D1801"/>
    <w:rsid w:val="006D5CCF"/>
    <w:rsid w:val="006D62FC"/>
    <w:rsid w:val="006D7B1F"/>
    <w:rsid w:val="006E0687"/>
    <w:rsid w:val="006E10EB"/>
    <w:rsid w:val="006E120D"/>
    <w:rsid w:val="006E1C2F"/>
    <w:rsid w:val="006E38A4"/>
    <w:rsid w:val="006E5220"/>
    <w:rsid w:val="006E7E05"/>
    <w:rsid w:val="006F0021"/>
    <w:rsid w:val="006F38CE"/>
    <w:rsid w:val="00702BB7"/>
    <w:rsid w:val="00702FC5"/>
    <w:rsid w:val="007034C4"/>
    <w:rsid w:val="0070509E"/>
    <w:rsid w:val="00705E79"/>
    <w:rsid w:val="00710D98"/>
    <w:rsid w:val="0071128D"/>
    <w:rsid w:val="00711933"/>
    <w:rsid w:val="00712C40"/>
    <w:rsid w:val="007209BE"/>
    <w:rsid w:val="00720DA3"/>
    <w:rsid w:val="007226BE"/>
    <w:rsid w:val="007226E9"/>
    <w:rsid w:val="0072296E"/>
    <w:rsid w:val="00723CCB"/>
    <w:rsid w:val="007250D5"/>
    <w:rsid w:val="00725E55"/>
    <w:rsid w:val="0073775B"/>
    <w:rsid w:val="00742C85"/>
    <w:rsid w:val="00742FDD"/>
    <w:rsid w:val="00744B49"/>
    <w:rsid w:val="00751E45"/>
    <w:rsid w:val="007530FD"/>
    <w:rsid w:val="007556A7"/>
    <w:rsid w:val="007558C0"/>
    <w:rsid w:val="007562F6"/>
    <w:rsid w:val="00757781"/>
    <w:rsid w:val="0076152E"/>
    <w:rsid w:val="0076198D"/>
    <w:rsid w:val="00763512"/>
    <w:rsid w:val="00763863"/>
    <w:rsid w:val="007644BF"/>
    <w:rsid w:val="00764F29"/>
    <w:rsid w:val="007655CF"/>
    <w:rsid w:val="0077165F"/>
    <w:rsid w:val="00773E30"/>
    <w:rsid w:val="0077715B"/>
    <w:rsid w:val="00783352"/>
    <w:rsid w:val="00787893"/>
    <w:rsid w:val="00787917"/>
    <w:rsid w:val="00791575"/>
    <w:rsid w:val="007946C3"/>
    <w:rsid w:val="0079731D"/>
    <w:rsid w:val="007A0A9C"/>
    <w:rsid w:val="007A1BCE"/>
    <w:rsid w:val="007A2568"/>
    <w:rsid w:val="007A375D"/>
    <w:rsid w:val="007A45E4"/>
    <w:rsid w:val="007A533A"/>
    <w:rsid w:val="007A5EEB"/>
    <w:rsid w:val="007B127B"/>
    <w:rsid w:val="007B131C"/>
    <w:rsid w:val="007B1767"/>
    <w:rsid w:val="007B326F"/>
    <w:rsid w:val="007C1B1B"/>
    <w:rsid w:val="007C2473"/>
    <w:rsid w:val="007C3F7F"/>
    <w:rsid w:val="007C4CCF"/>
    <w:rsid w:val="007C55B4"/>
    <w:rsid w:val="007D1006"/>
    <w:rsid w:val="007D1A84"/>
    <w:rsid w:val="007E0C81"/>
    <w:rsid w:val="007E3403"/>
    <w:rsid w:val="007E4860"/>
    <w:rsid w:val="007E5B54"/>
    <w:rsid w:val="007E60F1"/>
    <w:rsid w:val="007E71A9"/>
    <w:rsid w:val="007F144B"/>
    <w:rsid w:val="007F1CC3"/>
    <w:rsid w:val="0080041B"/>
    <w:rsid w:val="0080065D"/>
    <w:rsid w:val="00803673"/>
    <w:rsid w:val="00804A07"/>
    <w:rsid w:val="008064A5"/>
    <w:rsid w:val="0081283B"/>
    <w:rsid w:val="00812892"/>
    <w:rsid w:val="0081591D"/>
    <w:rsid w:val="0081688D"/>
    <w:rsid w:val="008224FA"/>
    <w:rsid w:val="00822A48"/>
    <w:rsid w:val="00826DFD"/>
    <w:rsid w:val="00830C67"/>
    <w:rsid w:val="00832053"/>
    <w:rsid w:val="008351A6"/>
    <w:rsid w:val="0083599F"/>
    <w:rsid w:val="008367A7"/>
    <w:rsid w:val="008376FF"/>
    <w:rsid w:val="00840C96"/>
    <w:rsid w:val="00841231"/>
    <w:rsid w:val="00844A22"/>
    <w:rsid w:val="0084512A"/>
    <w:rsid w:val="00847B1F"/>
    <w:rsid w:val="00847FC1"/>
    <w:rsid w:val="0085159E"/>
    <w:rsid w:val="00852FEF"/>
    <w:rsid w:val="008554B0"/>
    <w:rsid w:val="00856173"/>
    <w:rsid w:val="00857381"/>
    <w:rsid w:val="008613D6"/>
    <w:rsid w:val="0086220A"/>
    <w:rsid w:val="00862900"/>
    <w:rsid w:val="00864741"/>
    <w:rsid w:val="00866057"/>
    <w:rsid w:val="00867DE7"/>
    <w:rsid w:val="00871575"/>
    <w:rsid w:val="00871A5D"/>
    <w:rsid w:val="00873532"/>
    <w:rsid w:val="00876D6D"/>
    <w:rsid w:val="00880CC0"/>
    <w:rsid w:val="00880DD2"/>
    <w:rsid w:val="00881607"/>
    <w:rsid w:val="00881B23"/>
    <w:rsid w:val="00881F54"/>
    <w:rsid w:val="0088448C"/>
    <w:rsid w:val="00884F22"/>
    <w:rsid w:val="00886230"/>
    <w:rsid w:val="008918BC"/>
    <w:rsid w:val="0089408B"/>
    <w:rsid w:val="0089534A"/>
    <w:rsid w:val="00896DAD"/>
    <w:rsid w:val="00896F77"/>
    <w:rsid w:val="00897962"/>
    <w:rsid w:val="00897A90"/>
    <w:rsid w:val="008A04D5"/>
    <w:rsid w:val="008A055A"/>
    <w:rsid w:val="008A192B"/>
    <w:rsid w:val="008A2354"/>
    <w:rsid w:val="008A27DD"/>
    <w:rsid w:val="008A2A96"/>
    <w:rsid w:val="008A3C9F"/>
    <w:rsid w:val="008A4FD2"/>
    <w:rsid w:val="008B6955"/>
    <w:rsid w:val="008C134A"/>
    <w:rsid w:val="008C2168"/>
    <w:rsid w:val="008C4A86"/>
    <w:rsid w:val="008C647A"/>
    <w:rsid w:val="008C7646"/>
    <w:rsid w:val="008D0B18"/>
    <w:rsid w:val="008D1FD6"/>
    <w:rsid w:val="008D3023"/>
    <w:rsid w:val="008D454B"/>
    <w:rsid w:val="008E0CD6"/>
    <w:rsid w:val="008E2185"/>
    <w:rsid w:val="008E23CC"/>
    <w:rsid w:val="008E49FE"/>
    <w:rsid w:val="008E5192"/>
    <w:rsid w:val="008E5F79"/>
    <w:rsid w:val="008F60F6"/>
    <w:rsid w:val="008F7913"/>
    <w:rsid w:val="00904C4D"/>
    <w:rsid w:val="009051BB"/>
    <w:rsid w:val="00905700"/>
    <w:rsid w:val="00905E95"/>
    <w:rsid w:val="00906F0A"/>
    <w:rsid w:val="00911D9C"/>
    <w:rsid w:val="00912BDE"/>
    <w:rsid w:val="009134F7"/>
    <w:rsid w:val="009155C2"/>
    <w:rsid w:val="00916A0E"/>
    <w:rsid w:val="00916BA8"/>
    <w:rsid w:val="00917BA5"/>
    <w:rsid w:val="00917E65"/>
    <w:rsid w:val="00917E88"/>
    <w:rsid w:val="00921C09"/>
    <w:rsid w:val="0092676A"/>
    <w:rsid w:val="00931336"/>
    <w:rsid w:val="0093146C"/>
    <w:rsid w:val="00934F39"/>
    <w:rsid w:val="0093550D"/>
    <w:rsid w:val="00936499"/>
    <w:rsid w:val="00941637"/>
    <w:rsid w:val="00942C4B"/>
    <w:rsid w:val="009438C0"/>
    <w:rsid w:val="00945101"/>
    <w:rsid w:val="00945CCF"/>
    <w:rsid w:val="00946748"/>
    <w:rsid w:val="009469D8"/>
    <w:rsid w:val="00946AFE"/>
    <w:rsid w:val="00947A96"/>
    <w:rsid w:val="00950912"/>
    <w:rsid w:val="00950B33"/>
    <w:rsid w:val="00951998"/>
    <w:rsid w:val="00954E06"/>
    <w:rsid w:val="00956834"/>
    <w:rsid w:val="00970807"/>
    <w:rsid w:val="009738A2"/>
    <w:rsid w:val="00974B7F"/>
    <w:rsid w:val="00977F87"/>
    <w:rsid w:val="00982E56"/>
    <w:rsid w:val="00983BBC"/>
    <w:rsid w:val="00986742"/>
    <w:rsid w:val="00986FC8"/>
    <w:rsid w:val="009878E4"/>
    <w:rsid w:val="009903A2"/>
    <w:rsid w:val="009916DA"/>
    <w:rsid w:val="00993AAE"/>
    <w:rsid w:val="009951D0"/>
    <w:rsid w:val="00996FAB"/>
    <w:rsid w:val="00997164"/>
    <w:rsid w:val="00997F2A"/>
    <w:rsid w:val="009A01BA"/>
    <w:rsid w:val="009A16BF"/>
    <w:rsid w:val="009A1C37"/>
    <w:rsid w:val="009A51E6"/>
    <w:rsid w:val="009A52B2"/>
    <w:rsid w:val="009A5527"/>
    <w:rsid w:val="009A6125"/>
    <w:rsid w:val="009A631D"/>
    <w:rsid w:val="009A6D9A"/>
    <w:rsid w:val="009B0441"/>
    <w:rsid w:val="009B28F4"/>
    <w:rsid w:val="009B31D7"/>
    <w:rsid w:val="009B3F2D"/>
    <w:rsid w:val="009B4097"/>
    <w:rsid w:val="009B4403"/>
    <w:rsid w:val="009B5060"/>
    <w:rsid w:val="009B5856"/>
    <w:rsid w:val="009B780E"/>
    <w:rsid w:val="009C17F8"/>
    <w:rsid w:val="009C2659"/>
    <w:rsid w:val="009C37F3"/>
    <w:rsid w:val="009D234E"/>
    <w:rsid w:val="009D36B6"/>
    <w:rsid w:val="009E29C1"/>
    <w:rsid w:val="009E3C29"/>
    <w:rsid w:val="009E7EE2"/>
    <w:rsid w:val="009F30B0"/>
    <w:rsid w:val="009F4176"/>
    <w:rsid w:val="009F579B"/>
    <w:rsid w:val="00A03C23"/>
    <w:rsid w:val="00A04F42"/>
    <w:rsid w:val="00A05635"/>
    <w:rsid w:val="00A0630C"/>
    <w:rsid w:val="00A068D2"/>
    <w:rsid w:val="00A06A1B"/>
    <w:rsid w:val="00A079D4"/>
    <w:rsid w:val="00A24741"/>
    <w:rsid w:val="00A2620D"/>
    <w:rsid w:val="00A26EDD"/>
    <w:rsid w:val="00A31B27"/>
    <w:rsid w:val="00A32899"/>
    <w:rsid w:val="00A33466"/>
    <w:rsid w:val="00A35B3A"/>
    <w:rsid w:val="00A36E8F"/>
    <w:rsid w:val="00A377A7"/>
    <w:rsid w:val="00A40649"/>
    <w:rsid w:val="00A42AD9"/>
    <w:rsid w:val="00A42E83"/>
    <w:rsid w:val="00A44330"/>
    <w:rsid w:val="00A44DA0"/>
    <w:rsid w:val="00A46133"/>
    <w:rsid w:val="00A505F1"/>
    <w:rsid w:val="00A527F4"/>
    <w:rsid w:val="00A53018"/>
    <w:rsid w:val="00A53237"/>
    <w:rsid w:val="00A53A05"/>
    <w:rsid w:val="00A545C6"/>
    <w:rsid w:val="00A54DBB"/>
    <w:rsid w:val="00A55955"/>
    <w:rsid w:val="00A55ADD"/>
    <w:rsid w:val="00A60605"/>
    <w:rsid w:val="00A60F62"/>
    <w:rsid w:val="00A65D10"/>
    <w:rsid w:val="00A714AD"/>
    <w:rsid w:val="00A71629"/>
    <w:rsid w:val="00A74F93"/>
    <w:rsid w:val="00A75532"/>
    <w:rsid w:val="00A76965"/>
    <w:rsid w:val="00A808FC"/>
    <w:rsid w:val="00A80F6B"/>
    <w:rsid w:val="00A82A1D"/>
    <w:rsid w:val="00A82DD2"/>
    <w:rsid w:val="00A8606D"/>
    <w:rsid w:val="00A87998"/>
    <w:rsid w:val="00A87E82"/>
    <w:rsid w:val="00A90C6F"/>
    <w:rsid w:val="00A93AE4"/>
    <w:rsid w:val="00A9702C"/>
    <w:rsid w:val="00AA1F9B"/>
    <w:rsid w:val="00AA3A0A"/>
    <w:rsid w:val="00AA5F5D"/>
    <w:rsid w:val="00AB1CFB"/>
    <w:rsid w:val="00AB5A84"/>
    <w:rsid w:val="00AB6735"/>
    <w:rsid w:val="00AB6E97"/>
    <w:rsid w:val="00AC04B6"/>
    <w:rsid w:val="00AC1BA6"/>
    <w:rsid w:val="00AC34CD"/>
    <w:rsid w:val="00AC398E"/>
    <w:rsid w:val="00AC622E"/>
    <w:rsid w:val="00AC7D43"/>
    <w:rsid w:val="00AD0C83"/>
    <w:rsid w:val="00AD3F4C"/>
    <w:rsid w:val="00AD4D7C"/>
    <w:rsid w:val="00AD51EC"/>
    <w:rsid w:val="00AD5976"/>
    <w:rsid w:val="00AD6C94"/>
    <w:rsid w:val="00AD7991"/>
    <w:rsid w:val="00AE058A"/>
    <w:rsid w:val="00AE1C01"/>
    <w:rsid w:val="00AE25A8"/>
    <w:rsid w:val="00AE4B12"/>
    <w:rsid w:val="00AE51FB"/>
    <w:rsid w:val="00AE6772"/>
    <w:rsid w:val="00AE7367"/>
    <w:rsid w:val="00AF18AE"/>
    <w:rsid w:val="00AF2AE9"/>
    <w:rsid w:val="00AF351F"/>
    <w:rsid w:val="00AF357D"/>
    <w:rsid w:val="00AF35AE"/>
    <w:rsid w:val="00AF4334"/>
    <w:rsid w:val="00AF65F2"/>
    <w:rsid w:val="00B00D92"/>
    <w:rsid w:val="00B0335A"/>
    <w:rsid w:val="00B05991"/>
    <w:rsid w:val="00B11FA6"/>
    <w:rsid w:val="00B13EEC"/>
    <w:rsid w:val="00B1439C"/>
    <w:rsid w:val="00B16050"/>
    <w:rsid w:val="00B169B1"/>
    <w:rsid w:val="00B22573"/>
    <w:rsid w:val="00B22745"/>
    <w:rsid w:val="00B26CC0"/>
    <w:rsid w:val="00B26F98"/>
    <w:rsid w:val="00B30351"/>
    <w:rsid w:val="00B30733"/>
    <w:rsid w:val="00B31946"/>
    <w:rsid w:val="00B35D66"/>
    <w:rsid w:val="00B41676"/>
    <w:rsid w:val="00B41A3F"/>
    <w:rsid w:val="00B43EAA"/>
    <w:rsid w:val="00B442E2"/>
    <w:rsid w:val="00B454B5"/>
    <w:rsid w:val="00B45898"/>
    <w:rsid w:val="00B4658B"/>
    <w:rsid w:val="00B474DC"/>
    <w:rsid w:val="00B47C61"/>
    <w:rsid w:val="00B50F67"/>
    <w:rsid w:val="00B50FC1"/>
    <w:rsid w:val="00B5189B"/>
    <w:rsid w:val="00B532AB"/>
    <w:rsid w:val="00B53B7F"/>
    <w:rsid w:val="00B560BB"/>
    <w:rsid w:val="00B560E5"/>
    <w:rsid w:val="00B5762A"/>
    <w:rsid w:val="00B5775F"/>
    <w:rsid w:val="00B60748"/>
    <w:rsid w:val="00B6153B"/>
    <w:rsid w:val="00B64065"/>
    <w:rsid w:val="00B649D0"/>
    <w:rsid w:val="00B67090"/>
    <w:rsid w:val="00B717FC"/>
    <w:rsid w:val="00B72169"/>
    <w:rsid w:val="00B732B6"/>
    <w:rsid w:val="00B73396"/>
    <w:rsid w:val="00B74707"/>
    <w:rsid w:val="00B757A3"/>
    <w:rsid w:val="00B759B6"/>
    <w:rsid w:val="00B772BE"/>
    <w:rsid w:val="00B824E1"/>
    <w:rsid w:val="00B84425"/>
    <w:rsid w:val="00B8453A"/>
    <w:rsid w:val="00B8461F"/>
    <w:rsid w:val="00B852C6"/>
    <w:rsid w:val="00B85639"/>
    <w:rsid w:val="00B856C7"/>
    <w:rsid w:val="00B869D6"/>
    <w:rsid w:val="00B90659"/>
    <w:rsid w:val="00B927C3"/>
    <w:rsid w:val="00B93F37"/>
    <w:rsid w:val="00B94173"/>
    <w:rsid w:val="00B96486"/>
    <w:rsid w:val="00BA0FE1"/>
    <w:rsid w:val="00BA2FD4"/>
    <w:rsid w:val="00BA3307"/>
    <w:rsid w:val="00BA5C80"/>
    <w:rsid w:val="00BB0C16"/>
    <w:rsid w:val="00BB0FDE"/>
    <w:rsid w:val="00BB34B9"/>
    <w:rsid w:val="00BB35B3"/>
    <w:rsid w:val="00BB4D25"/>
    <w:rsid w:val="00BB4F2D"/>
    <w:rsid w:val="00BB51C7"/>
    <w:rsid w:val="00BB5477"/>
    <w:rsid w:val="00BB6AF4"/>
    <w:rsid w:val="00BC1167"/>
    <w:rsid w:val="00BC3724"/>
    <w:rsid w:val="00BC4FB6"/>
    <w:rsid w:val="00BC57E0"/>
    <w:rsid w:val="00BC6A13"/>
    <w:rsid w:val="00BC6A28"/>
    <w:rsid w:val="00BC7F68"/>
    <w:rsid w:val="00BD2CA0"/>
    <w:rsid w:val="00BD33D1"/>
    <w:rsid w:val="00BD609F"/>
    <w:rsid w:val="00BE4712"/>
    <w:rsid w:val="00BE67BC"/>
    <w:rsid w:val="00BE6F8D"/>
    <w:rsid w:val="00BE70FD"/>
    <w:rsid w:val="00BF23FC"/>
    <w:rsid w:val="00BF2EE4"/>
    <w:rsid w:val="00BF45CE"/>
    <w:rsid w:val="00BF6DF7"/>
    <w:rsid w:val="00C008EE"/>
    <w:rsid w:val="00C01FD5"/>
    <w:rsid w:val="00C02977"/>
    <w:rsid w:val="00C04105"/>
    <w:rsid w:val="00C0423B"/>
    <w:rsid w:val="00C130EE"/>
    <w:rsid w:val="00C16379"/>
    <w:rsid w:val="00C16AC3"/>
    <w:rsid w:val="00C17D19"/>
    <w:rsid w:val="00C17FAC"/>
    <w:rsid w:val="00C20265"/>
    <w:rsid w:val="00C20E4B"/>
    <w:rsid w:val="00C2172A"/>
    <w:rsid w:val="00C227BC"/>
    <w:rsid w:val="00C233AB"/>
    <w:rsid w:val="00C2341E"/>
    <w:rsid w:val="00C23F96"/>
    <w:rsid w:val="00C2439C"/>
    <w:rsid w:val="00C24980"/>
    <w:rsid w:val="00C34764"/>
    <w:rsid w:val="00C350E1"/>
    <w:rsid w:val="00C41ED0"/>
    <w:rsid w:val="00C41F26"/>
    <w:rsid w:val="00C42026"/>
    <w:rsid w:val="00C43D5A"/>
    <w:rsid w:val="00C449CC"/>
    <w:rsid w:val="00C47106"/>
    <w:rsid w:val="00C524E8"/>
    <w:rsid w:val="00C54771"/>
    <w:rsid w:val="00C5526D"/>
    <w:rsid w:val="00C55B69"/>
    <w:rsid w:val="00C568A0"/>
    <w:rsid w:val="00C6246C"/>
    <w:rsid w:val="00C62D32"/>
    <w:rsid w:val="00C62F40"/>
    <w:rsid w:val="00C63961"/>
    <w:rsid w:val="00C64427"/>
    <w:rsid w:val="00C64A19"/>
    <w:rsid w:val="00C65076"/>
    <w:rsid w:val="00C66591"/>
    <w:rsid w:val="00C665D2"/>
    <w:rsid w:val="00C676DE"/>
    <w:rsid w:val="00C67CD5"/>
    <w:rsid w:val="00C705B7"/>
    <w:rsid w:val="00C7290D"/>
    <w:rsid w:val="00C761DB"/>
    <w:rsid w:val="00C766E5"/>
    <w:rsid w:val="00C770D7"/>
    <w:rsid w:val="00C83BC3"/>
    <w:rsid w:val="00C85F19"/>
    <w:rsid w:val="00C869F4"/>
    <w:rsid w:val="00C90403"/>
    <w:rsid w:val="00C90DE4"/>
    <w:rsid w:val="00C92E88"/>
    <w:rsid w:val="00C94FED"/>
    <w:rsid w:val="00CA00B7"/>
    <w:rsid w:val="00CA03C6"/>
    <w:rsid w:val="00CA133D"/>
    <w:rsid w:val="00CA21A7"/>
    <w:rsid w:val="00CA60B8"/>
    <w:rsid w:val="00CA6660"/>
    <w:rsid w:val="00CA706E"/>
    <w:rsid w:val="00CA7542"/>
    <w:rsid w:val="00CB203B"/>
    <w:rsid w:val="00CB207A"/>
    <w:rsid w:val="00CB22FC"/>
    <w:rsid w:val="00CB2590"/>
    <w:rsid w:val="00CB27F7"/>
    <w:rsid w:val="00CB2AA7"/>
    <w:rsid w:val="00CB6017"/>
    <w:rsid w:val="00CB7A3A"/>
    <w:rsid w:val="00CC124F"/>
    <w:rsid w:val="00CC2234"/>
    <w:rsid w:val="00CC3561"/>
    <w:rsid w:val="00CC4EFE"/>
    <w:rsid w:val="00CC6D2D"/>
    <w:rsid w:val="00CC78B1"/>
    <w:rsid w:val="00CD045A"/>
    <w:rsid w:val="00CD2027"/>
    <w:rsid w:val="00CD20FD"/>
    <w:rsid w:val="00CD285E"/>
    <w:rsid w:val="00CD2AEE"/>
    <w:rsid w:val="00CD3052"/>
    <w:rsid w:val="00CD3602"/>
    <w:rsid w:val="00CD3BCA"/>
    <w:rsid w:val="00CD686B"/>
    <w:rsid w:val="00CE12FC"/>
    <w:rsid w:val="00CE2835"/>
    <w:rsid w:val="00CE3264"/>
    <w:rsid w:val="00CE4195"/>
    <w:rsid w:val="00CE42F8"/>
    <w:rsid w:val="00CE482F"/>
    <w:rsid w:val="00CE5240"/>
    <w:rsid w:val="00CE5701"/>
    <w:rsid w:val="00CE637A"/>
    <w:rsid w:val="00CF168E"/>
    <w:rsid w:val="00CF172E"/>
    <w:rsid w:val="00CF5C63"/>
    <w:rsid w:val="00CF72AA"/>
    <w:rsid w:val="00D00B47"/>
    <w:rsid w:val="00D04372"/>
    <w:rsid w:val="00D04457"/>
    <w:rsid w:val="00D0586B"/>
    <w:rsid w:val="00D12088"/>
    <w:rsid w:val="00D13390"/>
    <w:rsid w:val="00D15022"/>
    <w:rsid w:val="00D174C5"/>
    <w:rsid w:val="00D20679"/>
    <w:rsid w:val="00D21C07"/>
    <w:rsid w:val="00D21CCE"/>
    <w:rsid w:val="00D22BFD"/>
    <w:rsid w:val="00D2451F"/>
    <w:rsid w:val="00D26B60"/>
    <w:rsid w:val="00D2716F"/>
    <w:rsid w:val="00D30560"/>
    <w:rsid w:val="00D34289"/>
    <w:rsid w:val="00D343E3"/>
    <w:rsid w:val="00D34CF2"/>
    <w:rsid w:val="00D36A92"/>
    <w:rsid w:val="00D406BC"/>
    <w:rsid w:val="00D4093C"/>
    <w:rsid w:val="00D445C7"/>
    <w:rsid w:val="00D4712E"/>
    <w:rsid w:val="00D4766B"/>
    <w:rsid w:val="00D50BFF"/>
    <w:rsid w:val="00D53658"/>
    <w:rsid w:val="00D53CA3"/>
    <w:rsid w:val="00D563A1"/>
    <w:rsid w:val="00D571A3"/>
    <w:rsid w:val="00D57968"/>
    <w:rsid w:val="00D603AE"/>
    <w:rsid w:val="00D6161C"/>
    <w:rsid w:val="00D63E09"/>
    <w:rsid w:val="00D63E67"/>
    <w:rsid w:val="00D66BB7"/>
    <w:rsid w:val="00D67725"/>
    <w:rsid w:val="00D70F71"/>
    <w:rsid w:val="00D7211D"/>
    <w:rsid w:val="00D7257D"/>
    <w:rsid w:val="00D72E36"/>
    <w:rsid w:val="00D74EE3"/>
    <w:rsid w:val="00D76AB7"/>
    <w:rsid w:val="00D80BFC"/>
    <w:rsid w:val="00D8543A"/>
    <w:rsid w:val="00D860F4"/>
    <w:rsid w:val="00D901CC"/>
    <w:rsid w:val="00D90BE4"/>
    <w:rsid w:val="00D90C9E"/>
    <w:rsid w:val="00D90E8A"/>
    <w:rsid w:val="00D9449B"/>
    <w:rsid w:val="00D9498E"/>
    <w:rsid w:val="00DA09DA"/>
    <w:rsid w:val="00DA19E2"/>
    <w:rsid w:val="00DA235D"/>
    <w:rsid w:val="00DA4A89"/>
    <w:rsid w:val="00DA5FF6"/>
    <w:rsid w:val="00DA6E13"/>
    <w:rsid w:val="00DA7015"/>
    <w:rsid w:val="00DB0464"/>
    <w:rsid w:val="00DB177C"/>
    <w:rsid w:val="00DB1B2C"/>
    <w:rsid w:val="00DB698D"/>
    <w:rsid w:val="00DB7D10"/>
    <w:rsid w:val="00DC1CB4"/>
    <w:rsid w:val="00DD060B"/>
    <w:rsid w:val="00DD1641"/>
    <w:rsid w:val="00DD3126"/>
    <w:rsid w:val="00DD31F5"/>
    <w:rsid w:val="00DD4BB7"/>
    <w:rsid w:val="00DD6F83"/>
    <w:rsid w:val="00DD7CA8"/>
    <w:rsid w:val="00DE0751"/>
    <w:rsid w:val="00DE2C3B"/>
    <w:rsid w:val="00DE4E5F"/>
    <w:rsid w:val="00DE5C5E"/>
    <w:rsid w:val="00DF13E4"/>
    <w:rsid w:val="00DF1BEB"/>
    <w:rsid w:val="00DF2E97"/>
    <w:rsid w:val="00DF3580"/>
    <w:rsid w:val="00DF4083"/>
    <w:rsid w:val="00DF7F10"/>
    <w:rsid w:val="00E04EBC"/>
    <w:rsid w:val="00E06183"/>
    <w:rsid w:val="00E1110F"/>
    <w:rsid w:val="00E11F71"/>
    <w:rsid w:val="00E1464B"/>
    <w:rsid w:val="00E15022"/>
    <w:rsid w:val="00E15C41"/>
    <w:rsid w:val="00E16047"/>
    <w:rsid w:val="00E1724A"/>
    <w:rsid w:val="00E20AB7"/>
    <w:rsid w:val="00E24AA1"/>
    <w:rsid w:val="00E31D06"/>
    <w:rsid w:val="00E32FC6"/>
    <w:rsid w:val="00E339E0"/>
    <w:rsid w:val="00E36A3B"/>
    <w:rsid w:val="00E375C1"/>
    <w:rsid w:val="00E41F9D"/>
    <w:rsid w:val="00E431F4"/>
    <w:rsid w:val="00E46B6C"/>
    <w:rsid w:val="00E46D64"/>
    <w:rsid w:val="00E46D75"/>
    <w:rsid w:val="00E46E0F"/>
    <w:rsid w:val="00E549AF"/>
    <w:rsid w:val="00E55DD3"/>
    <w:rsid w:val="00E56544"/>
    <w:rsid w:val="00E569ED"/>
    <w:rsid w:val="00E57549"/>
    <w:rsid w:val="00E57B32"/>
    <w:rsid w:val="00E61286"/>
    <w:rsid w:val="00E61B51"/>
    <w:rsid w:val="00E640E4"/>
    <w:rsid w:val="00E64462"/>
    <w:rsid w:val="00E655EC"/>
    <w:rsid w:val="00E6646C"/>
    <w:rsid w:val="00E67E9B"/>
    <w:rsid w:val="00E72984"/>
    <w:rsid w:val="00E74278"/>
    <w:rsid w:val="00E745D2"/>
    <w:rsid w:val="00E74C48"/>
    <w:rsid w:val="00E76F63"/>
    <w:rsid w:val="00E850C7"/>
    <w:rsid w:val="00E90535"/>
    <w:rsid w:val="00E91522"/>
    <w:rsid w:val="00E9266D"/>
    <w:rsid w:val="00E93D61"/>
    <w:rsid w:val="00E951CD"/>
    <w:rsid w:val="00EA0B9C"/>
    <w:rsid w:val="00EA1AB6"/>
    <w:rsid w:val="00EA1B4B"/>
    <w:rsid w:val="00EA4348"/>
    <w:rsid w:val="00EA44E8"/>
    <w:rsid w:val="00EA5061"/>
    <w:rsid w:val="00EB107B"/>
    <w:rsid w:val="00EB182E"/>
    <w:rsid w:val="00EB3FF6"/>
    <w:rsid w:val="00EB47CA"/>
    <w:rsid w:val="00EB61FB"/>
    <w:rsid w:val="00EC050C"/>
    <w:rsid w:val="00EC0731"/>
    <w:rsid w:val="00EC0B84"/>
    <w:rsid w:val="00EC2262"/>
    <w:rsid w:val="00EC2CCD"/>
    <w:rsid w:val="00EC5199"/>
    <w:rsid w:val="00ED13CD"/>
    <w:rsid w:val="00ED1C7E"/>
    <w:rsid w:val="00ED3BBC"/>
    <w:rsid w:val="00EE026C"/>
    <w:rsid w:val="00EE093E"/>
    <w:rsid w:val="00EE0A51"/>
    <w:rsid w:val="00EE2C43"/>
    <w:rsid w:val="00EE2C66"/>
    <w:rsid w:val="00EE3BF8"/>
    <w:rsid w:val="00EE5181"/>
    <w:rsid w:val="00EE62B2"/>
    <w:rsid w:val="00EF0D6A"/>
    <w:rsid w:val="00EF220F"/>
    <w:rsid w:val="00EF23D2"/>
    <w:rsid w:val="00EF5540"/>
    <w:rsid w:val="00EF5FD6"/>
    <w:rsid w:val="00F001DB"/>
    <w:rsid w:val="00F001F7"/>
    <w:rsid w:val="00F07574"/>
    <w:rsid w:val="00F11C17"/>
    <w:rsid w:val="00F11CC6"/>
    <w:rsid w:val="00F16AC8"/>
    <w:rsid w:val="00F17050"/>
    <w:rsid w:val="00F17DAE"/>
    <w:rsid w:val="00F200C8"/>
    <w:rsid w:val="00F20C2C"/>
    <w:rsid w:val="00F2396A"/>
    <w:rsid w:val="00F23C54"/>
    <w:rsid w:val="00F24F35"/>
    <w:rsid w:val="00F25D33"/>
    <w:rsid w:val="00F26111"/>
    <w:rsid w:val="00F26715"/>
    <w:rsid w:val="00F30B57"/>
    <w:rsid w:val="00F310FD"/>
    <w:rsid w:val="00F325C9"/>
    <w:rsid w:val="00F32695"/>
    <w:rsid w:val="00F365DB"/>
    <w:rsid w:val="00F369FE"/>
    <w:rsid w:val="00F40A77"/>
    <w:rsid w:val="00F42212"/>
    <w:rsid w:val="00F442F8"/>
    <w:rsid w:val="00F44645"/>
    <w:rsid w:val="00F45C26"/>
    <w:rsid w:val="00F50348"/>
    <w:rsid w:val="00F5182C"/>
    <w:rsid w:val="00F51A2C"/>
    <w:rsid w:val="00F5390E"/>
    <w:rsid w:val="00F53995"/>
    <w:rsid w:val="00F54A68"/>
    <w:rsid w:val="00F55664"/>
    <w:rsid w:val="00F5738E"/>
    <w:rsid w:val="00F607A3"/>
    <w:rsid w:val="00F64913"/>
    <w:rsid w:val="00F72500"/>
    <w:rsid w:val="00F7416C"/>
    <w:rsid w:val="00F81382"/>
    <w:rsid w:val="00F8197E"/>
    <w:rsid w:val="00F82852"/>
    <w:rsid w:val="00F8472E"/>
    <w:rsid w:val="00F847B1"/>
    <w:rsid w:val="00F86167"/>
    <w:rsid w:val="00F86237"/>
    <w:rsid w:val="00F91614"/>
    <w:rsid w:val="00F92CBA"/>
    <w:rsid w:val="00F93B91"/>
    <w:rsid w:val="00F93F4B"/>
    <w:rsid w:val="00F949A9"/>
    <w:rsid w:val="00F96781"/>
    <w:rsid w:val="00FA0303"/>
    <w:rsid w:val="00FA095A"/>
    <w:rsid w:val="00FA187B"/>
    <w:rsid w:val="00FA6034"/>
    <w:rsid w:val="00FA6494"/>
    <w:rsid w:val="00FA6AD4"/>
    <w:rsid w:val="00FA7742"/>
    <w:rsid w:val="00FB0A9E"/>
    <w:rsid w:val="00FB200D"/>
    <w:rsid w:val="00FB3AC6"/>
    <w:rsid w:val="00FB3D1A"/>
    <w:rsid w:val="00FB44FA"/>
    <w:rsid w:val="00FB59F8"/>
    <w:rsid w:val="00FB5A27"/>
    <w:rsid w:val="00FB6375"/>
    <w:rsid w:val="00FB64C5"/>
    <w:rsid w:val="00FC16C7"/>
    <w:rsid w:val="00FC4F22"/>
    <w:rsid w:val="00FC5807"/>
    <w:rsid w:val="00FC58BB"/>
    <w:rsid w:val="00FC79FA"/>
    <w:rsid w:val="00FD07A2"/>
    <w:rsid w:val="00FD1141"/>
    <w:rsid w:val="00FD157B"/>
    <w:rsid w:val="00FD1671"/>
    <w:rsid w:val="00FD176A"/>
    <w:rsid w:val="00FD1FFE"/>
    <w:rsid w:val="00FD2EAF"/>
    <w:rsid w:val="00FD579D"/>
    <w:rsid w:val="00FD7266"/>
    <w:rsid w:val="00FE20ED"/>
    <w:rsid w:val="00FE4053"/>
    <w:rsid w:val="00FE6804"/>
    <w:rsid w:val="00FE73EF"/>
    <w:rsid w:val="00FF1F99"/>
    <w:rsid w:val="00FF20D1"/>
    <w:rsid w:val="00FF60FE"/>
    <w:rsid w:val="00FF626B"/>
    <w:rsid w:val="00FF65B6"/>
    <w:rsid w:val="00FF67F5"/>
    <w:rsid w:val="00FF6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B6B1F"/>
  <w15:docId w15:val="{53BBE223-DA5A-494B-A35C-811F6AC3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 w:type="paragraph" w:styleId="Revision">
    <w:name w:val="Revision"/>
    <w:hidden/>
    <w:uiPriority w:val="99"/>
    <w:semiHidden/>
    <w:rsid w:val="007946C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0149745">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2809">
                                              <w:marLeft w:val="0"/>
                                              <w:marRight w:val="0"/>
                                              <w:marTop w:val="0"/>
                                              <w:marBottom w:val="0"/>
                                              <w:divBdr>
                                                <w:top w:val="none" w:sz="0" w:space="0" w:color="auto"/>
                                                <w:left w:val="none" w:sz="0" w:space="0" w:color="auto"/>
                                                <w:bottom w:val="none" w:sz="0" w:space="0" w:color="auto"/>
                                                <w:right w:val="none" w:sz="0" w:space="0" w:color="auto"/>
                                              </w:divBdr>
                                              <w:divsChild>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307787277">
                                                          <w:marLeft w:val="0"/>
                                                          <w:marRight w:val="0"/>
                                                          <w:marTop w:val="0"/>
                                                          <w:marBottom w:val="0"/>
                                                          <w:divBdr>
                                                            <w:top w:val="none" w:sz="0" w:space="0" w:color="auto"/>
                                                            <w:left w:val="none" w:sz="0" w:space="0" w:color="auto"/>
                                                            <w:bottom w:val="none" w:sz="0" w:space="0" w:color="auto"/>
                                                            <w:right w:val="none" w:sz="0" w:space="0" w:color="auto"/>
                                                          </w:divBdr>
                                                        </w:div>
                                                        <w:div w:id="1404499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1692409729">
                                                          <w:marLeft w:val="0"/>
                                                          <w:marRight w:val="0"/>
                                                          <w:marTop w:val="0"/>
                                                          <w:marBottom w:val="0"/>
                                                          <w:divBdr>
                                                            <w:top w:val="none" w:sz="0" w:space="0" w:color="auto"/>
                                                            <w:left w:val="none" w:sz="0" w:space="0" w:color="auto"/>
                                                            <w:bottom w:val="none" w:sz="0" w:space="0" w:color="auto"/>
                                                            <w:right w:val="none" w:sz="0" w:space="0" w:color="auto"/>
                                                          </w:divBdr>
                                                        </w:div>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6701">
                                                  <w:marLeft w:val="0"/>
                                                  <w:marRight w:val="0"/>
                                                  <w:marTop w:val="0"/>
                                                  <w:marBottom w:val="0"/>
                                                  <w:divBdr>
                                                    <w:top w:val="none" w:sz="0" w:space="0" w:color="auto"/>
                                                    <w:left w:val="none" w:sz="0" w:space="0" w:color="auto"/>
                                                    <w:bottom w:val="none" w:sz="0" w:space="0" w:color="auto"/>
                                                    <w:right w:val="none" w:sz="0" w:space="0" w:color="auto"/>
                                                  </w:divBdr>
                                                  <w:divsChild>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 w:id="668364278">
                                                      <w:marLeft w:val="0"/>
                                                      <w:marRight w:val="0"/>
                                                      <w:marTop w:val="0"/>
                                                      <w:marBottom w:val="0"/>
                                                      <w:divBdr>
                                                        <w:top w:val="none" w:sz="0" w:space="0" w:color="auto"/>
                                                        <w:left w:val="none" w:sz="0" w:space="0" w:color="auto"/>
                                                        <w:bottom w:val="none" w:sz="0" w:space="0" w:color="auto"/>
                                                        <w:right w:val="none" w:sz="0" w:space="0" w:color="auto"/>
                                                      </w:divBdr>
                                                      <w:divsChild>
                                                        <w:div w:id="1573616099">
                                                          <w:marLeft w:val="0"/>
                                                          <w:marRight w:val="0"/>
                                                          <w:marTop w:val="0"/>
                                                          <w:marBottom w:val="0"/>
                                                          <w:divBdr>
                                                            <w:top w:val="none" w:sz="0" w:space="0" w:color="auto"/>
                                                            <w:left w:val="none" w:sz="0" w:space="0" w:color="auto"/>
                                                            <w:bottom w:val="none" w:sz="0" w:space="0" w:color="auto"/>
                                                            <w:right w:val="none" w:sz="0" w:space="0" w:color="auto"/>
                                                          </w:divBdr>
                                                        </w:div>
                                                        <w:div w:id="690955853">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 w:id="1240365856">
                                                                  <w:marLeft w:val="0"/>
                                                                  <w:marRight w:val="0"/>
                                                                  <w:marTop w:val="0"/>
                                                                  <w:marBottom w:val="0"/>
                                                                  <w:divBdr>
                                                                    <w:top w:val="none" w:sz="0" w:space="0" w:color="auto"/>
                                                                    <w:left w:val="single" w:sz="2" w:space="0" w:color="DDDDDD"/>
                                                                    <w:bottom w:val="single" w:sz="2" w:space="19" w:color="DDDDDD"/>
                                                                    <w:right w:val="single" w:sz="2"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766460960">
                                                              <w:marLeft w:val="0"/>
                                                              <w:marRight w:val="0"/>
                                                              <w:marTop w:val="0"/>
                                                              <w:marBottom w:val="0"/>
                                                              <w:divBdr>
                                                                <w:top w:val="none" w:sz="0" w:space="0" w:color="auto"/>
                                                                <w:left w:val="none" w:sz="0" w:space="0" w:color="auto"/>
                                                                <w:bottom w:val="none" w:sz="0" w:space="0" w:color="auto"/>
                                                                <w:right w:val="none" w:sz="0" w:space="0" w:color="auto"/>
                                                              </w:divBdr>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623614813">
                                                              <w:marLeft w:val="0"/>
                                                              <w:marRight w:val="0"/>
                                                              <w:marTop w:val="360"/>
                                                              <w:marBottom w:val="360"/>
                                                              <w:divBdr>
                                                                <w:top w:val="none" w:sz="0" w:space="0" w:color="auto"/>
                                                                <w:left w:val="none" w:sz="0" w:space="0" w:color="auto"/>
                                                                <w:bottom w:val="none" w:sz="0" w:space="0" w:color="auto"/>
                                                                <w:right w:val="none" w:sz="0" w:space="0" w:color="auto"/>
                                                              </w:divBdr>
                                                            </w:div>
                                                            <w:div w:id="1354771293">
                                                              <w:marLeft w:val="-30"/>
                                                              <w:marRight w:val="0"/>
                                                              <w:marTop w:val="360"/>
                                                              <w:marBottom w:val="36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 w:id="136571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19687366">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5665">
      <w:bodyDiv w:val="1"/>
      <w:marLeft w:val="0"/>
      <w:marRight w:val="0"/>
      <w:marTop w:val="0"/>
      <w:marBottom w:val="0"/>
      <w:divBdr>
        <w:top w:val="none" w:sz="0" w:space="0" w:color="auto"/>
        <w:left w:val="none" w:sz="0" w:space="0" w:color="auto"/>
        <w:bottom w:val="none" w:sz="0" w:space="0" w:color="auto"/>
        <w:right w:val="none" w:sz="0" w:space="0" w:color="auto"/>
      </w:divBdr>
      <w:divsChild>
        <w:div w:id="1395471519">
          <w:marLeft w:val="0"/>
          <w:marRight w:val="0"/>
          <w:marTop w:val="0"/>
          <w:marBottom w:val="0"/>
          <w:divBdr>
            <w:top w:val="none" w:sz="0" w:space="0" w:color="auto"/>
            <w:left w:val="none" w:sz="0" w:space="0" w:color="auto"/>
            <w:bottom w:val="none" w:sz="0" w:space="0" w:color="auto"/>
            <w:right w:val="none" w:sz="0" w:space="0" w:color="auto"/>
          </w:divBdr>
          <w:divsChild>
            <w:div w:id="1219198790">
              <w:marLeft w:val="0"/>
              <w:marRight w:val="0"/>
              <w:marTop w:val="0"/>
              <w:marBottom w:val="0"/>
              <w:divBdr>
                <w:top w:val="none" w:sz="0" w:space="0" w:color="auto"/>
                <w:left w:val="none" w:sz="0" w:space="0" w:color="auto"/>
                <w:bottom w:val="none" w:sz="0" w:space="0" w:color="auto"/>
                <w:right w:val="none" w:sz="0" w:space="0" w:color="auto"/>
              </w:divBdr>
              <w:divsChild>
                <w:div w:id="564529348">
                  <w:marLeft w:val="0"/>
                  <w:marRight w:val="0"/>
                  <w:marTop w:val="0"/>
                  <w:marBottom w:val="0"/>
                  <w:divBdr>
                    <w:top w:val="none" w:sz="0" w:space="0" w:color="auto"/>
                    <w:left w:val="none" w:sz="0" w:space="0" w:color="auto"/>
                    <w:bottom w:val="none" w:sz="0" w:space="0" w:color="auto"/>
                    <w:right w:val="none" w:sz="0" w:space="0" w:color="auto"/>
                  </w:divBdr>
                  <w:divsChild>
                    <w:div w:id="3202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5552">
          <w:marLeft w:val="0"/>
          <w:marRight w:val="0"/>
          <w:marTop w:val="0"/>
          <w:marBottom w:val="0"/>
          <w:divBdr>
            <w:top w:val="none" w:sz="0" w:space="0" w:color="auto"/>
            <w:left w:val="none" w:sz="0" w:space="0" w:color="auto"/>
            <w:bottom w:val="none" w:sz="0" w:space="0" w:color="auto"/>
            <w:right w:val="none" w:sz="0" w:space="0" w:color="auto"/>
          </w:divBdr>
          <w:divsChild>
            <w:div w:id="140194352">
              <w:marLeft w:val="0"/>
              <w:marRight w:val="0"/>
              <w:marTop w:val="0"/>
              <w:marBottom w:val="0"/>
              <w:divBdr>
                <w:top w:val="none" w:sz="0" w:space="0" w:color="auto"/>
                <w:left w:val="none" w:sz="0" w:space="0" w:color="auto"/>
                <w:bottom w:val="none" w:sz="0" w:space="0" w:color="auto"/>
                <w:right w:val="none" w:sz="0" w:space="0" w:color="auto"/>
              </w:divBdr>
              <w:divsChild>
                <w:div w:id="1936396226">
                  <w:marLeft w:val="0"/>
                  <w:marRight w:val="0"/>
                  <w:marTop w:val="0"/>
                  <w:marBottom w:val="0"/>
                  <w:divBdr>
                    <w:top w:val="none" w:sz="0" w:space="0" w:color="auto"/>
                    <w:left w:val="none" w:sz="0" w:space="0" w:color="auto"/>
                    <w:bottom w:val="none" w:sz="0" w:space="0" w:color="auto"/>
                    <w:right w:val="none" w:sz="0" w:space="0" w:color="auto"/>
                  </w:divBdr>
                  <w:divsChild>
                    <w:div w:id="14704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03300061">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526270">
      <w:bodyDiv w:val="1"/>
      <w:marLeft w:val="0"/>
      <w:marRight w:val="0"/>
      <w:marTop w:val="0"/>
      <w:marBottom w:val="0"/>
      <w:divBdr>
        <w:top w:val="none" w:sz="0" w:space="0" w:color="auto"/>
        <w:left w:val="none" w:sz="0" w:space="0" w:color="auto"/>
        <w:bottom w:val="none" w:sz="0" w:space="0" w:color="auto"/>
        <w:right w:val="none" w:sz="0" w:space="0" w:color="auto"/>
      </w:divBdr>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742481166">
                                                          <w:marLeft w:val="0"/>
                                                          <w:marRight w:val="0"/>
                                                          <w:marTop w:val="0"/>
                                                          <w:marBottom w:val="0"/>
                                                          <w:divBdr>
                                                            <w:top w:val="none" w:sz="0" w:space="0" w:color="auto"/>
                                                            <w:left w:val="none" w:sz="0" w:space="0" w:color="auto"/>
                                                            <w:bottom w:val="single" w:sz="6" w:space="18" w:color="DDDDDD"/>
                                                            <w:right w:val="none" w:sz="0" w:space="0" w:color="auto"/>
                                                          </w:divBdr>
                                                        </w:div>
                                                        <w:div w:id="1409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70195606">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920">
      <w:bodyDiv w:val="1"/>
      <w:marLeft w:val="0"/>
      <w:marRight w:val="0"/>
      <w:marTop w:val="0"/>
      <w:marBottom w:val="0"/>
      <w:divBdr>
        <w:top w:val="none" w:sz="0" w:space="0" w:color="auto"/>
        <w:left w:val="none" w:sz="0" w:space="0" w:color="auto"/>
        <w:bottom w:val="none" w:sz="0" w:space="0" w:color="auto"/>
        <w:right w:val="none" w:sz="0" w:space="0" w:color="auto"/>
      </w:divBdr>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851069478">
      <w:bodyDiv w:val="1"/>
      <w:marLeft w:val="0"/>
      <w:marRight w:val="0"/>
      <w:marTop w:val="0"/>
      <w:marBottom w:val="0"/>
      <w:divBdr>
        <w:top w:val="none" w:sz="0" w:space="0" w:color="auto"/>
        <w:left w:val="none" w:sz="0" w:space="0" w:color="auto"/>
        <w:bottom w:val="none" w:sz="0" w:space="0" w:color="auto"/>
        <w:right w:val="none" w:sz="0" w:space="0" w:color="auto"/>
      </w:divBdr>
      <w:divsChild>
        <w:div w:id="2096320204">
          <w:marLeft w:val="0"/>
          <w:marRight w:val="0"/>
          <w:marTop w:val="0"/>
          <w:marBottom w:val="0"/>
          <w:divBdr>
            <w:top w:val="none" w:sz="0" w:space="0" w:color="auto"/>
            <w:left w:val="none" w:sz="0" w:space="0" w:color="auto"/>
            <w:bottom w:val="none" w:sz="0" w:space="0" w:color="auto"/>
            <w:right w:val="none" w:sz="0" w:space="0" w:color="auto"/>
          </w:divBdr>
          <w:divsChild>
            <w:div w:id="242029319">
              <w:marLeft w:val="0"/>
              <w:marRight w:val="0"/>
              <w:marTop w:val="0"/>
              <w:marBottom w:val="0"/>
              <w:divBdr>
                <w:top w:val="none" w:sz="0" w:space="0" w:color="auto"/>
                <w:left w:val="none" w:sz="0" w:space="0" w:color="auto"/>
                <w:bottom w:val="none" w:sz="0" w:space="0" w:color="auto"/>
                <w:right w:val="none" w:sz="0" w:space="0" w:color="auto"/>
              </w:divBdr>
              <w:divsChild>
                <w:div w:id="832186464">
                  <w:marLeft w:val="0"/>
                  <w:marRight w:val="0"/>
                  <w:marTop w:val="0"/>
                  <w:marBottom w:val="0"/>
                  <w:divBdr>
                    <w:top w:val="none" w:sz="0" w:space="0" w:color="auto"/>
                    <w:left w:val="none" w:sz="0" w:space="0" w:color="auto"/>
                    <w:bottom w:val="none" w:sz="0" w:space="0" w:color="auto"/>
                    <w:right w:val="none" w:sz="0" w:space="0" w:color="auto"/>
                  </w:divBdr>
                  <w:divsChild>
                    <w:div w:id="7968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37871">
          <w:marLeft w:val="0"/>
          <w:marRight w:val="0"/>
          <w:marTop w:val="0"/>
          <w:marBottom w:val="0"/>
          <w:divBdr>
            <w:top w:val="none" w:sz="0" w:space="0" w:color="auto"/>
            <w:left w:val="none" w:sz="0" w:space="0" w:color="auto"/>
            <w:bottom w:val="none" w:sz="0" w:space="0" w:color="auto"/>
            <w:right w:val="none" w:sz="0" w:space="0" w:color="auto"/>
          </w:divBdr>
          <w:divsChild>
            <w:div w:id="617224383">
              <w:marLeft w:val="0"/>
              <w:marRight w:val="0"/>
              <w:marTop w:val="0"/>
              <w:marBottom w:val="0"/>
              <w:divBdr>
                <w:top w:val="none" w:sz="0" w:space="0" w:color="auto"/>
                <w:left w:val="none" w:sz="0" w:space="0" w:color="auto"/>
                <w:bottom w:val="none" w:sz="0" w:space="0" w:color="auto"/>
                <w:right w:val="none" w:sz="0" w:space="0" w:color="auto"/>
              </w:divBdr>
              <w:divsChild>
                <w:div w:id="255677600">
                  <w:marLeft w:val="0"/>
                  <w:marRight w:val="0"/>
                  <w:marTop w:val="0"/>
                  <w:marBottom w:val="0"/>
                  <w:divBdr>
                    <w:top w:val="none" w:sz="0" w:space="0" w:color="auto"/>
                    <w:left w:val="none" w:sz="0" w:space="0" w:color="auto"/>
                    <w:bottom w:val="none" w:sz="0" w:space="0" w:color="auto"/>
                    <w:right w:val="none" w:sz="0" w:space="0" w:color="auto"/>
                  </w:divBdr>
                  <w:divsChild>
                    <w:div w:id="1612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7260">
      <w:bodyDiv w:val="1"/>
      <w:marLeft w:val="0"/>
      <w:marRight w:val="0"/>
      <w:marTop w:val="0"/>
      <w:marBottom w:val="0"/>
      <w:divBdr>
        <w:top w:val="none" w:sz="0" w:space="0" w:color="auto"/>
        <w:left w:val="none" w:sz="0" w:space="0" w:color="auto"/>
        <w:bottom w:val="none" w:sz="0" w:space="0" w:color="auto"/>
        <w:right w:val="none" w:sz="0" w:space="0" w:color="auto"/>
      </w:divBdr>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57042">
      <w:bodyDiv w:val="1"/>
      <w:marLeft w:val="0"/>
      <w:marRight w:val="0"/>
      <w:marTop w:val="0"/>
      <w:marBottom w:val="0"/>
      <w:divBdr>
        <w:top w:val="none" w:sz="0" w:space="0" w:color="auto"/>
        <w:left w:val="none" w:sz="0" w:space="0" w:color="auto"/>
        <w:bottom w:val="none" w:sz="0" w:space="0" w:color="auto"/>
        <w:right w:val="none" w:sz="0" w:space="0" w:color="auto"/>
      </w:divBdr>
    </w:div>
    <w:div w:id="1273897831">
      <w:bodyDiv w:val="1"/>
      <w:marLeft w:val="0"/>
      <w:marRight w:val="0"/>
      <w:marTop w:val="0"/>
      <w:marBottom w:val="0"/>
      <w:divBdr>
        <w:top w:val="none" w:sz="0" w:space="0" w:color="auto"/>
        <w:left w:val="none" w:sz="0" w:space="0" w:color="auto"/>
        <w:bottom w:val="none" w:sz="0" w:space="0" w:color="auto"/>
        <w:right w:val="none" w:sz="0" w:space="0" w:color="auto"/>
      </w:divBdr>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5910674">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22572189">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 w:id="2127889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gjeringen.no/no/aktuelt/skal-gjore-norge-til-en-digital-vinner-lanserer-nytt-veikart-for-teknologinaringen/id3117101/" TargetMode="External"/><Relationship Id="rId18" Type="http://schemas.openxmlformats.org/officeDocument/2006/relationships/hyperlink" Target="https://e24.no/norsk-oekonomi/i/732jj9/redusert-handelsoverskudd-i-juli"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egjeringen.no/no/aktuelt/etablerer-nytt-cybersikkerhetssenter-for-naringslivet/id3116355/" TargetMode="External"/><Relationship Id="rId17" Type="http://schemas.openxmlformats.org/officeDocument/2006/relationships/hyperlink" Target="https://www.norges-bank.no/en/topics/Monetary-policy/Monetary-policy-meetings/2025/august-2025/?tabs=148283" TargetMode="External"/><Relationship Id="rId2" Type="http://schemas.openxmlformats.org/officeDocument/2006/relationships/customXml" Target="../customXml/item2.xml"/><Relationship Id="rId16" Type="http://schemas.openxmlformats.org/officeDocument/2006/relationships/hyperlink" Target="https://www.nho.no/tema/eos-og-internasjonal-handel/artikler/norges-draghi-rapport-veien-til-vekst--hva-na-nor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no/aktuelt/havvind-gir-verdiskaping-og-jobber-pa-land-ny-strategi-viser-store-muligheter-for-norsk-industri/id3115296/?expand=factbox3115325" TargetMode="External"/><Relationship Id="rId5" Type="http://schemas.openxmlformats.org/officeDocument/2006/relationships/settings" Target="settings.xml"/><Relationship Id="rId15" Type="http://schemas.openxmlformats.org/officeDocument/2006/relationships/hyperlink" Target="https://www.nrk.no/mr/energiminister-terje-aasland-opna-ormen-lange-havbotnkomprimering-pa-nyhamna-i-aukra-1.17540399" TargetMode="External"/><Relationship Id="rId10" Type="http://schemas.openxmlformats.org/officeDocument/2006/relationships/hyperlink" Target="https://e24.no/naeringsliv/i/nydL15/myrseth-om-dagligvaremoeter-kommer-til-aa-foelge-dette-opp" TargetMode="External"/><Relationship Id="rId19" Type="http://schemas.openxmlformats.org/officeDocument/2006/relationships/hyperlink" Target="mailto:neringa.urboniene@urm.lt" TargetMode="External"/><Relationship Id="rId4" Type="http://schemas.openxmlformats.org/officeDocument/2006/relationships/styles" Target="styles.xml"/><Relationship Id="rId9" Type="http://schemas.openxmlformats.org/officeDocument/2006/relationships/hyperlink" Target="https://e24.no/naeringsliv/i/qP524E/dagligvarekjedene-tapte-klagesak-om-milliardgebyr" TargetMode="External"/><Relationship Id="rId14" Type="http://schemas.openxmlformats.org/officeDocument/2006/relationships/hyperlink" Target="https://www.nrk.no/rogaland/olje-og-gass-1.1231234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Props1.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2035</Words>
  <Characters>15118</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KIRKILAITE CHETCUTI</dc:creator>
  <cp:lastModifiedBy>Neringa Urbonienė</cp:lastModifiedBy>
  <cp:revision>30</cp:revision>
  <cp:lastPrinted>2021-07-01T13:41:00Z</cp:lastPrinted>
  <dcterms:created xsi:type="dcterms:W3CDTF">2025-08-18T10:36:00Z</dcterms:created>
  <dcterms:modified xsi:type="dcterms:W3CDTF">2025-08-29T12:16:00Z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93984acde25684b1a7b4021b4e51a934d141364e7b72df731950a4fa5a885f2a</vt:lpwstr>
  </property>
</Properties>
</file>